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D9CD3">
      <w:pPr>
        <w:bidi w:val="0"/>
        <w:rPr>
          <w:rFonts w:hint="eastAsia"/>
          <w:highlight w:val="none"/>
        </w:rPr>
      </w:pPr>
    </w:p>
    <w:p w14:paraId="2F5AC8CE">
      <w:pPr>
        <w:pStyle w:val="26"/>
        <w:rPr>
          <w:rFonts w:hint="eastAsia"/>
          <w:highlight w:val="none"/>
        </w:rPr>
      </w:pPr>
    </w:p>
    <w:p w14:paraId="78A5F78E">
      <w:pPr>
        <w:tabs>
          <w:tab w:val="left" w:pos="420"/>
        </w:tabs>
        <w:spacing w:line="1700" w:lineRule="exact"/>
        <w:jc w:val="center"/>
        <w:rPr>
          <w:rFonts w:hint="eastAsia" w:ascii="宋体" w:hAnsi="宋体" w:eastAsia="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0C9FEC60">
      <w:pPr>
        <w:tabs>
          <w:tab w:val="left" w:pos="315"/>
          <w:tab w:val="left" w:pos="8820"/>
        </w:tabs>
        <w:spacing w:line="500" w:lineRule="exact"/>
        <w:ind w:right="267" w:rightChars="127"/>
        <w:jc w:val="center"/>
        <w:rPr>
          <w:rFonts w:hint="eastAsia" w:ascii="宋体" w:hAnsi="宋体" w:eastAsia="宋体" w:cs="宋体"/>
          <w:b/>
          <w:bCs/>
          <w:color w:val="000000"/>
          <w:sz w:val="48"/>
          <w:highlight w:val="none"/>
        </w:rPr>
      </w:pPr>
    </w:p>
    <w:p w14:paraId="5D6E8605">
      <w:pPr>
        <w:tabs>
          <w:tab w:val="left" w:pos="315"/>
          <w:tab w:val="left" w:pos="8820"/>
        </w:tabs>
        <w:spacing w:line="500" w:lineRule="exact"/>
        <w:ind w:right="267" w:rightChars="127"/>
        <w:jc w:val="center"/>
        <w:rPr>
          <w:rFonts w:hint="eastAsia" w:ascii="宋体" w:hAnsi="宋体" w:eastAsia="宋体" w:cs="宋体"/>
          <w:b/>
          <w:bCs/>
          <w:color w:val="000000"/>
          <w:sz w:val="52"/>
          <w:highlight w:val="none"/>
        </w:rPr>
      </w:pPr>
      <w:r>
        <w:rPr>
          <w:rFonts w:hint="eastAsia" w:ascii="宋体" w:hAnsi="宋体" w:eastAsia="宋体" w:cs="宋体"/>
          <w:b/>
          <w:bCs/>
          <w:color w:val="000000"/>
          <w:sz w:val="52"/>
          <w:highlight w:val="none"/>
        </w:rPr>
        <w:t>政 府 采 购 招 标 文 件</w:t>
      </w:r>
    </w:p>
    <w:p w14:paraId="70F11F86">
      <w:pPr>
        <w:tabs>
          <w:tab w:val="left" w:pos="315"/>
          <w:tab w:val="left" w:pos="8820"/>
        </w:tabs>
        <w:spacing w:line="500" w:lineRule="exact"/>
        <w:ind w:right="267" w:rightChars="127"/>
        <w:jc w:val="center"/>
        <w:rPr>
          <w:rFonts w:hint="eastAsia" w:ascii="宋体" w:hAnsi="宋体" w:eastAsia="宋体" w:cs="宋体"/>
          <w:color w:val="000000"/>
          <w:sz w:val="44"/>
          <w:highlight w:val="none"/>
        </w:rPr>
      </w:pPr>
    </w:p>
    <w:p w14:paraId="62BAFDFB">
      <w:pPr>
        <w:tabs>
          <w:tab w:val="left" w:pos="315"/>
          <w:tab w:val="left" w:pos="8820"/>
        </w:tabs>
        <w:ind w:right="267" w:rightChars="127"/>
        <w:rPr>
          <w:rFonts w:hint="eastAsia" w:ascii="宋体" w:hAnsi="宋体" w:eastAsia="宋体" w:cs="宋体"/>
          <w:color w:val="000000"/>
          <w:sz w:val="44"/>
          <w:highlight w:val="none"/>
        </w:rPr>
      </w:pPr>
    </w:p>
    <w:p w14:paraId="0C18A579">
      <w:pPr>
        <w:tabs>
          <w:tab w:val="left" w:pos="315"/>
          <w:tab w:val="left" w:pos="8820"/>
        </w:tabs>
        <w:ind w:right="267" w:rightChars="127"/>
        <w:rPr>
          <w:rFonts w:hint="eastAsia" w:ascii="宋体" w:hAnsi="宋体" w:eastAsia="宋体" w:cs="宋体"/>
          <w:color w:val="000000"/>
          <w:sz w:val="44"/>
          <w:highlight w:val="none"/>
        </w:rPr>
      </w:pPr>
    </w:p>
    <w:p w14:paraId="4AFF50C6">
      <w:pPr>
        <w:tabs>
          <w:tab w:val="left" w:pos="315"/>
          <w:tab w:val="left" w:pos="8820"/>
        </w:tabs>
        <w:ind w:right="267" w:rightChars="127"/>
        <w:rPr>
          <w:rFonts w:hint="eastAsia" w:ascii="宋体" w:hAnsi="宋体" w:eastAsia="宋体" w:cs="宋体"/>
          <w:color w:val="000000"/>
          <w:sz w:val="44"/>
          <w:highlight w:val="none"/>
        </w:rPr>
      </w:pPr>
    </w:p>
    <w:p w14:paraId="5C1E3C6C">
      <w:pPr>
        <w:tabs>
          <w:tab w:val="left" w:pos="315"/>
          <w:tab w:val="left" w:pos="8820"/>
        </w:tabs>
        <w:ind w:right="267" w:rightChars="127"/>
        <w:rPr>
          <w:rFonts w:hint="eastAsia" w:ascii="宋体" w:hAnsi="宋体" w:eastAsia="宋体" w:cs="宋体"/>
          <w:color w:val="000000"/>
          <w:sz w:val="44"/>
          <w:highlight w:val="none"/>
        </w:rPr>
      </w:pPr>
    </w:p>
    <w:p w14:paraId="4AF91D4B">
      <w:pPr>
        <w:tabs>
          <w:tab w:val="left" w:pos="315"/>
          <w:tab w:val="left" w:pos="8820"/>
        </w:tabs>
        <w:spacing w:line="500" w:lineRule="exact"/>
        <w:ind w:right="267" w:rightChars="127"/>
        <w:rPr>
          <w:rFonts w:hint="eastAsia" w:ascii="宋体" w:hAnsi="宋体" w:eastAsia="宋体" w:cs="宋体"/>
          <w:sz w:val="36"/>
          <w:highlight w:val="none"/>
        </w:rPr>
      </w:pPr>
    </w:p>
    <w:p w14:paraId="686C1D0A">
      <w:pPr>
        <w:pStyle w:val="7"/>
        <w:spacing w:line="360" w:lineRule="auto"/>
        <w:ind w:firstLine="641" w:firstLineChars="200"/>
        <w:rPr>
          <w:rFonts w:hint="default" w:ascii="宋体" w:hAnsi="宋体" w:eastAsia="宋体" w:cs="宋体"/>
          <w:sz w:val="32"/>
          <w:highlight w:val="none"/>
          <w:lang w:val="en-US" w:eastAsia="zh-CN"/>
        </w:rPr>
      </w:pPr>
      <w:r>
        <w:rPr>
          <w:rFonts w:hint="eastAsia" w:ascii="宋体" w:hAnsi="宋体" w:eastAsia="宋体" w:cs="宋体"/>
          <w:sz w:val="32"/>
          <w:szCs w:val="32"/>
          <w:highlight w:val="none"/>
        </w:rPr>
        <w:t>项目名称</w:t>
      </w:r>
      <w:r>
        <w:rPr>
          <w:rFonts w:hint="eastAsia" w:ascii="宋体" w:hAnsi="宋体" w:eastAsia="宋体" w:cs="宋体"/>
          <w:szCs w:val="28"/>
          <w:highlight w:val="none"/>
        </w:rPr>
        <w:t>：</w:t>
      </w:r>
      <w:r>
        <w:rPr>
          <w:rFonts w:hint="eastAsia" w:ascii="宋体" w:hAnsi="宋体" w:eastAsia="宋体" w:cs="宋体"/>
          <w:szCs w:val="28"/>
          <w:highlight w:val="none"/>
          <w:lang w:val="en-US" w:eastAsia="zh-CN"/>
        </w:rPr>
        <w:t>沈丘县教育体育局沈丘县“十五五”基础教育教师继续教育全员岗位培训和师德师风（思想政治）培训项目</w:t>
      </w:r>
    </w:p>
    <w:p w14:paraId="3F58C113">
      <w:pPr>
        <w:pStyle w:val="7"/>
        <w:spacing w:line="360" w:lineRule="auto"/>
        <w:ind w:firstLine="641" w:firstLineChars="200"/>
        <w:rPr>
          <w:rFonts w:hint="default" w:ascii="宋体" w:hAnsi="宋体" w:eastAsia="宋体" w:cs="宋体"/>
          <w:sz w:val="32"/>
          <w:highlight w:val="none"/>
          <w:lang w:val="en-US"/>
        </w:rPr>
      </w:pPr>
      <w:r>
        <w:rPr>
          <w:rFonts w:hint="eastAsia" w:ascii="宋体" w:hAnsi="宋体" w:eastAsia="宋体" w:cs="宋体"/>
          <w:sz w:val="32"/>
          <w:highlight w:val="none"/>
        </w:rPr>
        <w:t>项目编号：沈财招标采购-2026-15</w:t>
      </w:r>
    </w:p>
    <w:p w14:paraId="70A34930">
      <w:pPr>
        <w:pStyle w:val="7"/>
        <w:rPr>
          <w:rFonts w:hint="eastAsia" w:ascii="宋体" w:hAnsi="宋体" w:eastAsia="宋体" w:cs="宋体"/>
          <w:sz w:val="32"/>
          <w:highlight w:val="none"/>
        </w:rPr>
      </w:pPr>
    </w:p>
    <w:p w14:paraId="23FB38B2">
      <w:pPr>
        <w:spacing w:line="360" w:lineRule="auto"/>
        <w:jc w:val="center"/>
        <w:rPr>
          <w:rFonts w:hint="eastAsia" w:ascii="宋体" w:hAnsi="宋体" w:eastAsia="宋体" w:cs="宋体"/>
          <w:b/>
          <w:color w:val="000000"/>
          <w:spacing w:val="-4"/>
          <w:sz w:val="84"/>
          <w:highlight w:val="none"/>
        </w:rPr>
      </w:pPr>
    </w:p>
    <w:p w14:paraId="56CF83A1">
      <w:pPr>
        <w:spacing w:line="360" w:lineRule="auto"/>
        <w:jc w:val="center"/>
        <w:rPr>
          <w:rFonts w:hint="eastAsia" w:ascii="宋体" w:hAnsi="宋体" w:eastAsia="宋体" w:cs="宋体"/>
          <w:b w:val="0"/>
          <w:bCs/>
          <w:color w:val="000000"/>
          <w:spacing w:val="-4"/>
          <w:sz w:val="32"/>
          <w:szCs w:val="32"/>
          <w:highlight w:val="none"/>
        </w:rPr>
      </w:pPr>
    </w:p>
    <w:p w14:paraId="466FCA3F">
      <w:pPr>
        <w:spacing w:line="360" w:lineRule="auto"/>
        <w:jc w:val="center"/>
        <w:rPr>
          <w:rFonts w:hint="default" w:ascii="宋体" w:hAnsi="宋体" w:eastAsia="宋体" w:cs="宋体"/>
          <w:b/>
          <w:bCs w:val="0"/>
          <w:color w:val="000000"/>
          <w:spacing w:val="-4"/>
          <w:sz w:val="36"/>
          <w:szCs w:val="36"/>
          <w:highlight w:val="none"/>
          <w:lang w:val="en-US" w:eastAsia="zh-CN"/>
        </w:rPr>
      </w:pPr>
      <w:r>
        <w:rPr>
          <w:rFonts w:hint="eastAsia" w:ascii="宋体" w:hAnsi="宋体" w:eastAsia="宋体" w:cs="宋体"/>
          <w:b/>
          <w:bCs w:val="0"/>
          <w:i w:val="0"/>
          <w:iCs w:val="0"/>
          <w:color w:val="000000"/>
          <w:sz w:val="32"/>
          <w:szCs w:val="32"/>
          <w:highlight w:val="none"/>
          <w:shd w:val="clear" w:color="auto" w:fill="FFFFFF"/>
          <w:lang w:val="en-US" w:eastAsia="zh-CN"/>
        </w:rPr>
        <w:t>202</w:t>
      </w:r>
      <w:r>
        <w:rPr>
          <w:rFonts w:hint="eastAsia" w:ascii="宋体" w:hAnsi="宋体" w:cs="宋体"/>
          <w:b/>
          <w:bCs w:val="0"/>
          <w:i w:val="0"/>
          <w:iCs w:val="0"/>
          <w:color w:val="000000"/>
          <w:sz w:val="32"/>
          <w:szCs w:val="32"/>
          <w:highlight w:val="none"/>
          <w:shd w:val="clear" w:color="auto" w:fill="FFFFFF"/>
          <w:lang w:val="en-US" w:eastAsia="zh-CN"/>
        </w:rPr>
        <w:t>6</w:t>
      </w:r>
      <w:r>
        <w:rPr>
          <w:rFonts w:hint="eastAsia" w:ascii="宋体" w:hAnsi="宋体" w:eastAsia="宋体" w:cs="宋体"/>
          <w:b/>
          <w:bCs w:val="0"/>
          <w:i w:val="0"/>
          <w:iCs w:val="0"/>
          <w:color w:val="000000"/>
          <w:spacing w:val="-4"/>
          <w:sz w:val="32"/>
          <w:szCs w:val="32"/>
          <w:highlight w:val="none"/>
        </w:rPr>
        <w:t>年</w:t>
      </w:r>
      <w:r>
        <w:rPr>
          <w:rFonts w:hint="eastAsia" w:ascii="宋体" w:hAnsi="宋体" w:cs="宋体"/>
          <w:b/>
          <w:bCs w:val="0"/>
          <w:i w:val="0"/>
          <w:iCs w:val="0"/>
          <w:color w:val="000000"/>
          <w:sz w:val="32"/>
          <w:szCs w:val="32"/>
          <w:highlight w:val="none"/>
          <w:shd w:val="clear" w:color="auto" w:fill="FFFFFF"/>
          <w:lang w:val="en-US" w:eastAsia="zh-CN"/>
        </w:rPr>
        <w:t>7</w:t>
      </w:r>
      <w:r>
        <w:rPr>
          <w:rFonts w:hint="eastAsia" w:ascii="宋体" w:hAnsi="宋体" w:eastAsia="宋体" w:cs="宋体"/>
          <w:b/>
          <w:bCs w:val="0"/>
          <w:i w:val="0"/>
          <w:iCs w:val="0"/>
          <w:color w:val="000000"/>
          <w:spacing w:val="-4"/>
          <w:sz w:val="32"/>
          <w:szCs w:val="32"/>
          <w:highlight w:val="none"/>
        </w:rPr>
        <w:t>月</w:t>
      </w:r>
      <w:r>
        <w:rPr>
          <w:rFonts w:hint="eastAsia" w:ascii="宋体" w:hAnsi="宋体" w:cs="宋体"/>
          <w:b/>
          <w:bCs w:val="0"/>
          <w:i w:val="0"/>
          <w:iCs w:val="0"/>
          <w:color w:val="000000"/>
          <w:spacing w:val="-4"/>
          <w:sz w:val="32"/>
          <w:szCs w:val="32"/>
          <w:highlight w:val="none"/>
          <w:lang w:val="en-US" w:eastAsia="zh-CN"/>
        </w:rPr>
        <w:t>6日</w:t>
      </w:r>
    </w:p>
    <w:p w14:paraId="10C06A2C">
      <w:pPr>
        <w:pStyle w:val="7"/>
        <w:jc w:val="center"/>
        <w:rPr>
          <w:rFonts w:hint="eastAsia" w:ascii="宋体" w:hAnsi="宋体" w:eastAsia="宋体" w:cs="宋体"/>
          <w:highlight w:val="none"/>
        </w:rPr>
      </w:pPr>
    </w:p>
    <w:p w14:paraId="31436135">
      <w:pPr>
        <w:pStyle w:val="7"/>
        <w:jc w:val="center"/>
        <w:rPr>
          <w:rFonts w:hint="eastAsia" w:ascii="宋体" w:hAnsi="宋体" w:eastAsia="宋体" w:cs="宋体"/>
          <w:highlight w:val="none"/>
        </w:rPr>
      </w:pPr>
    </w:p>
    <w:p w14:paraId="31D817B4">
      <w:pPr>
        <w:pStyle w:val="7"/>
        <w:jc w:val="center"/>
        <w:rPr>
          <w:rFonts w:hint="eastAsia" w:ascii="宋体" w:hAnsi="宋体" w:eastAsia="宋体" w:cs="宋体"/>
          <w:highlight w:val="none"/>
        </w:rPr>
      </w:pPr>
    </w:p>
    <w:p w14:paraId="67C1EBD5">
      <w:pPr>
        <w:pStyle w:val="7"/>
        <w:jc w:val="center"/>
        <w:rPr>
          <w:rFonts w:hint="eastAsia" w:ascii="宋体" w:hAnsi="宋体" w:eastAsia="宋体" w:cs="宋体"/>
          <w:highlight w:val="none"/>
        </w:rPr>
      </w:pPr>
    </w:p>
    <w:p w14:paraId="1CED5C84">
      <w:pPr>
        <w:pStyle w:val="7"/>
        <w:jc w:val="center"/>
        <w:rPr>
          <w:rFonts w:hint="eastAsia" w:ascii="宋体" w:hAnsi="宋体" w:eastAsia="宋体" w:cs="宋体"/>
          <w:highlight w:val="none"/>
        </w:rPr>
      </w:pPr>
    </w:p>
    <w:p w14:paraId="0C311A11">
      <w:pPr>
        <w:pStyle w:val="7"/>
        <w:jc w:val="both"/>
        <w:rPr>
          <w:rFonts w:hint="eastAsia" w:ascii="宋体" w:hAnsi="宋体" w:eastAsia="宋体" w:cs="宋体"/>
          <w:highlight w:val="none"/>
        </w:rPr>
      </w:pPr>
    </w:p>
    <w:p w14:paraId="44646BD9">
      <w:pPr>
        <w:tabs>
          <w:tab w:val="left" w:pos="4620"/>
        </w:tabs>
        <w:spacing w:line="500" w:lineRule="exact"/>
        <w:jc w:val="center"/>
        <w:rPr>
          <w:rFonts w:hint="eastAsia" w:ascii="宋体" w:hAnsi="宋体" w:eastAsia="宋体" w:cs="宋体"/>
          <w:b/>
          <w:sz w:val="32"/>
          <w:highlight w:val="none"/>
        </w:rPr>
      </w:pPr>
      <w:r>
        <w:rPr>
          <w:rFonts w:hint="eastAsia" w:ascii="宋体" w:hAnsi="宋体" w:eastAsia="宋体" w:cs="宋体"/>
          <w:b/>
          <w:sz w:val="32"/>
          <w:highlight w:val="none"/>
        </w:rPr>
        <w:t>目  录</w:t>
      </w:r>
    </w:p>
    <w:p w14:paraId="2F7B2A2E">
      <w:pPr>
        <w:pStyle w:val="17"/>
        <w:tabs>
          <w:tab w:val="right" w:leader="dot" w:pos="8390"/>
        </w:tabs>
        <w:jc w:val="left"/>
        <w:rPr>
          <w:rFonts w:hint="eastAsia" w:ascii="宋体" w:hAnsi="宋体" w:eastAsia="宋体" w:cs="宋体"/>
          <w:bCs/>
          <w:caps/>
          <w:smallCaps/>
          <w:sz w:val="32"/>
          <w:szCs w:val="32"/>
          <w:highlight w:val="none"/>
        </w:rPr>
      </w:pPr>
      <w:bookmarkStart w:id="0" w:name="_Hlt519045295"/>
      <w:bookmarkEnd w:id="0"/>
      <w:bookmarkStart w:id="1" w:name="_Hlt526418134"/>
      <w:bookmarkEnd w:id="1"/>
      <w:bookmarkStart w:id="2" w:name="_Hlt533241375"/>
      <w:bookmarkEnd w:id="2"/>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TOC \o "1-3" \h \z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_Toc20608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第一章  招标公告</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_Toc20608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4A9EB52C">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_Toc8586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第二章 投标人须知前附表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_Toc8586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6</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576C754C">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_Toc22493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第三章</w:t>
      </w:r>
      <w:r>
        <w:rPr>
          <w:rFonts w:hint="eastAsia" w:ascii="宋体" w:hAnsi="宋体" w:eastAsia="宋体" w:cs="宋体"/>
          <w:bCs/>
          <w:caps/>
          <w:smallCaps/>
          <w:sz w:val="32"/>
          <w:szCs w:val="32"/>
          <w:highlight w:val="none"/>
          <w:lang w:eastAsia="zh-CN"/>
        </w:rPr>
        <w:t xml:space="preserve">  </w:t>
      </w:r>
      <w:r>
        <w:rPr>
          <w:rFonts w:hint="eastAsia" w:ascii="宋体" w:hAnsi="宋体" w:eastAsia="宋体" w:cs="宋体"/>
          <w:bCs/>
          <w:caps/>
          <w:smallCaps/>
          <w:sz w:val="32"/>
          <w:szCs w:val="32"/>
          <w:highlight w:val="none"/>
        </w:rPr>
        <w:t>需求一览表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_Toc22493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8</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C800BC0">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_Toc2172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第四章 评标办法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_Toc2172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10</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2FC5F58">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_Toc20612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第五章 投标人须知</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_Toc20612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16</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08CA68C">
      <w:pPr>
        <w:pStyle w:val="17"/>
        <w:tabs>
          <w:tab w:val="right" w:leader="dot" w:pos="8390"/>
        </w:tabs>
        <w:jc w:val="left"/>
        <w:rPr>
          <w:rFonts w:hint="default"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_Toc13590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lang w:val="en-US"/>
        </w:rPr>
        <w:t>第六章 周口市政府采购合同（</w:t>
      </w:r>
      <w:r>
        <w:rPr>
          <w:rFonts w:hint="eastAsia" w:ascii="宋体" w:hAnsi="宋体" w:eastAsia="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lang w:val="en-US"/>
        </w:rPr>
        <w:t>类）标准文本</w:t>
      </w:r>
      <w:r>
        <w:rPr>
          <w:rFonts w:hint="eastAsia" w:ascii="宋体" w:hAnsi="宋体" w:eastAsia="宋体" w:cs="宋体"/>
          <w:bCs/>
          <w:caps/>
          <w:smallCaps/>
          <w:sz w:val="32"/>
          <w:szCs w:val="32"/>
          <w:highlight w:val="none"/>
          <w:lang w:val="en-US" w:eastAsia="zh-CN"/>
        </w:rPr>
        <w:t>、</w:t>
      </w:r>
      <w:r>
        <w:rPr>
          <w:rFonts w:hint="eastAsia" w:ascii="宋体" w:hAnsi="宋体" w:eastAsia="宋体" w:cs="宋体"/>
          <w:bCs/>
          <w:caps/>
          <w:smallCaps/>
          <w:sz w:val="32"/>
          <w:szCs w:val="32"/>
          <w:highlight w:val="none"/>
        </w:rPr>
        <w:t>合同签订指引</w:t>
      </w:r>
      <w:r>
        <w:rPr>
          <w:rFonts w:hint="eastAsia" w:ascii="宋体" w:hAnsi="宋体" w:eastAsia="宋体" w:cs="宋体"/>
          <w:bCs/>
          <w:caps/>
          <w:smallCaps/>
          <w:sz w:val="32"/>
          <w:szCs w:val="32"/>
          <w:highlight w:val="none"/>
          <w:lang w:eastAsia="zh-CN"/>
        </w:rPr>
        <w:t>、</w:t>
      </w:r>
      <w:r>
        <w:rPr>
          <w:rFonts w:hint="eastAsia" w:ascii="宋体" w:hAnsi="宋体" w:eastAsia="宋体" w:cs="宋体"/>
          <w:bCs/>
          <w:caps/>
          <w:smallCaps/>
          <w:sz w:val="32"/>
          <w:szCs w:val="32"/>
          <w:highlight w:val="none"/>
        </w:rPr>
        <w:t>供应商履约验收指引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lang w:val="en-US" w:eastAsia="zh-CN"/>
        </w:rPr>
        <w:t>29</w:t>
      </w:r>
    </w:p>
    <w:p w14:paraId="517DC046">
      <w:pPr>
        <w:pStyle w:val="17"/>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_Toc30673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采购合同内容</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lang w:val="en-US" w:eastAsia="zh-CN"/>
        </w:rPr>
        <w:t>32</w:t>
      </w:r>
      <w:r>
        <w:rPr>
          <w:rFonts w:hint="eastAsia" w:ascii="宋体" w:hAnsi="宋体" w:eastAsia="宋体" w:cs="宋体"/>
          <w:bCs/>
          <w:caps/>
          <w:smallCaps/>
          <w:sz w:val="32"/>
          <w:szCs w:val="32"/>
          <w:highlight w:val="none"/>
        </w:rPr>
        <w:fldChar w:fldCharType="end"/>
      </w:r>
    </w:p>
    <w:p w14:paraId="26752081">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_Toc30894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第七章 投标文件格式</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_Toc30894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36</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47F0AE49">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_Toc12913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周口市政府采购合同融资政策告知函</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_Toc12913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48</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2467563C">
      <w:pPr>
        <w:pStyle w:val="17"/>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end"/>
      </w:r>
    </w:p>
    <w:p w14:paraId="58B3511C">
      <w:pPr>
        <w:pStyle w:val="17"/>
        <w:tabs>
          <w:tab w:val="right" w:leader="dot" w:pos="8390"/>
        </w:tabs>
        <w:jc w:val="left"/>
        <w:rPr>
          <w:rFonts w:hint="eastAsia" w:ascii="宋体" w:hAnsi="宋体" w:eastAsia="宋体" w:cs="宋体"/>
          <w:bCs/>
          <w:caps/>
          <w:smallCaps/>
          <w:sz w:val="32"/>
          <w:szCs w:val="32"/>
          <w:highlight w:val="none"/>
        </w:rPr>
      </w:pPr>
    </w:p>
    <w:p w14:paraId="0F922E6B">
      <w:pPr>
        <w:pStyle w:val="17"/>
        <w:tabs>
          <w:tab w:val="right" w:leader="dot" w:pos="8390"/>
        </w:tabs>
        <w:jc w:val="left"/>
        <w:rPr>
          <w:rFonts w:hint="eastAsia" w:ascii="宋体" w:hAnsi="宋体" w:eastAsia="宋体" w:cs="宋体"/>
          <w:bCs/>
          <w:caps/>
          <w:smallCaps/>
          <w:sz w:val="32"/>
          <w:szCs w:val="32"/>
          <w:highlight w:val="none"/>
        </w:rPr>
      </w:pPr>
    </w:p>
    <w:p w14:paraId="3EE4515D">
      <w:pPr>
        <w:pStyle w:val="17"/>
        <w:tabs>
          <w:tab w:val="right" w:leader="dot" w:pos="8390"/>
        </w:tabs>
        <w:jc w:val="left"/>
        <w:rPr>
          <w:rFonts w:hint="eastAsia" w:ascii="宋体" w:hAnsi="宋体" w:eastAsia="宋体" w:cs="宋体"/>
          <w:bCs/>
          <w:caps/>
          <w:smallCaps/>
          <w:sz w:val="32"/>
          <w:szCs w:val="32"/>
          <w:highlight w:val="none"/>
        </w:rPr>
      </w:pPr>
    </w:p>
    <w:p w14:paraId="0F474D84">
      <w:pPr>
        <w:pStyle w:val="17"/>
        <w:tabs>
          <w:tab w:val="right" w:leader="dot" w:pos="8390"/>
        </w:tabs>
        <w:jc w:val="left"/>
        <w:rPr>
          <w:rFonts w:hint="eastAsia" w:ascii="宋体" w:hAnsi="宋体" w:eastAsia="宋体" w:cs="宋体"/>
          <w:bCs/>
          <w:caps/>
          <w:smallCaps/>
          <w:sz w:val="32"/>
          <w:szCs w:val="32"/>
          <w:highlight w:val="none"/>
        </w:rPr>
      </w:pPr>
    </w:p>
    <w:p w14:paraId="7CDC7DC3">
      <w:pPr>
        <w:rPr>
          <w:rFonts w:hint="eastAsia" w:ascii="宋体" w:hAnsi="宋体" w:eastAsia="宋体" w:cs="宋体"/>
          <w:b/>
          <w:bCs/>
          <w:caps/>
          <w:sz w:val="24"/>
          <w:szCs w:val="24"/>
          <w:highlight w:val="none"/>
        </w:rPr>
      </w:pPr>
    </w:p>
    <w:p w14:paraId="2F2ECCE9">
      <w:pPr>
        <w:rPr>
          <w:rFonts w:hint="eastAsia" w:ascii="宋体" w:hAnsi="宋体" w:eastAsia="宋体" w:cs="宋体"/>
          <w:b/>
          <w:bCs/>
          <w:caps/>
          <w:sz w:val="24"/>
          <w:szCs w:val="24"/>
          <w:highlight w:val="none"/>
        </w:rPr>
      </w:pPr>
    </w:p>
    <w:p w14:paraId="3B0BAFB2">
      <w:pPr>
        <w:rPr>
          <w:rFonts w:hint="eastAsia" w:ascii="宋体" w:hAnsi="宋体" w:eastAsia="宋体" w:cs="宋体"/>
          <w:b/>
          <w:bCs/>
          <w:caps/>
          <w:sz w:val="24"/>
          <w:szCs w:val="24"/>
          <w:highlight w:val="none"/>
        </w:rPr>
      </w:pPr>
    </w:p>
    <w:p w14:paraId="7DD92063">
      <w:pPr>
        <w:rPr>
          <w:rFonts w:hint="eastAsia" w:ascii="宋体" w:hAnsi="宋体" w:eastAsia="宋体" w:cs="宋体"/>
          <w:b/>
          <w:bCs/>
          <w:caps/>
          <w:sz w:val="24"/>
          <w:szCs w:val="24"/>
          <w:highlight w:val="none"/>
        </w:rPr>
      </w:pPr>
    </w:p>
    <w:p w14:paraId="3092DABC">
      <w:pPr>
        <w:rPr>
          <w:rFonts w:hint="eastAsia" w:ascii="宋体" w:hAnsi="宋体" w:eastAsia="宋体" w:cs="宋体"/>
          <w:b/>
          <w:bCs/>
          <w:caps/>
          <w:sz w:val="24"/>
          <w:szCs w:val="24"/>
          <w:highlight w:val="none"/>
        </w:rPr>
      </w:pPr>
    </w:p>
    <w:p w14:paraId="5454B96B">
      <w:pPr>
        <w:jc w:val="center"/>
        <w:rPr>
          <w:rFonts w:hint="eastAsia" w:ascii="宋体" w:hAnsi="宋体" w:eastAsia="宋体" w:cs="宋体"/>
          <w:b/>
          <w:bCs/>
          <w:caps/>
          <w:sz w:val="24"/>
          <w:szCs w:val="24"/>
          <w:highlight w:val="none"/>
        </w:rPr>
      </w:pPr>
      <w:r>
        <w:rPr>
          <w:rFonts w:hint="eastAsia" w:ascii="宋体" w:hAnsi="宋体" w:eastAsia="宋体" w:cs="宋体"/>
          <w:b/>
          <w:bCs/>
          <w:caps/>
          <w:sz w:val="24"/>
          <w:szCs w:val="24"/>
          <w:highlight w:val="none"/>
        </w:rPr>
        <w:br w:type="page"/>
      </w:r>
    </w:p>
    <w:p w14:paraId="2F69AA05">
      <w:pPr>
        <w:pStyle w:val="3"/>
        <w:numPr>
          <w:ilvl w:val="0"/>
          <w:numId w:val="1"/>
        </w:numPr>
        <w:spacing w:before="0" w:after="0" w:line="240" w:lineRule="auto"/>
        <w:ind w:firstLine="0"/>
        <w:rPr>
          <w:rFonts w:hint="eastAsia" w:ascii="宋体" w:hAnsi="宋体" w:eastAsia="宋体" w:cs="宋体"/>
          <w:highlight w:val="none"/>
        </w:rPr>
      </w:pPr>
      <w:bookmarkStart w:id="3" w:name="_Toc20608"/>
      <w:bookmarkStart w:id="4" w:name="_Toc28426_WPSOffice_Level1"/>
      <w:r>
        <w:rPr>
          <w:rFonts w:hint="eastAsia" w:ascii="宋体" w:hAnsi="宋体" w:eastAsia="宋体" w:cs="宋体"/>
          <w:highlight w:val="none"/>
        </w:rPr>
        <w:t xml:space="preserve"> 招标公告</w:t>
      </w:r>
      <w:bookmarkEnd w:id="3"/>
      <w:bookmarkEnd w:id="4"/>
    </w:p>
    <w:p w14:paraId="74B9A694">
      <w:pPr>
        <w:rPr>
          <w:rFonts w:hint="eastAsia"/>
          <w:highlight w:val="none"/>
        </w:rPr>
      </w:pPr>
    </w:p>
    <w:p w14:paraId="69F6AC5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402E6B15">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沈丘县教育体育局沈丘县“十五五”基础教育教师继续教育全员岗位培训和师德师风（思想政治）培训项目的潜在投标人应在周口市公共资源交易中心网（http://jyzx.zhoukou.gov.cn）获取招标文件，并于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 xml:space="preserve"> 7 </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 xml:space="preserve"> 27 </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487F1C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5" w:name="_Toc35393621"/>
      <w:bookmarkStart w:id="6" w:name="_Toc28359002"/>
      <w:bookmarkStart w:id="7" w:name="_Toc28359079"/>
      <w:bookmarkStart w:id="8" w:name="_Toc35393790"/>
      <w:bookmarkStart w:id="9" w:name="_Hlk24379207"/>
      <w:r>
        <w:rPr>
          <w:rFonts w:hint="eastAsia" w:ascii="宋体" w:hAnsi="宋体" w:eastAsia="宋体" w:cs="宋体"/>
          <w:i w:val="0"/>
          <w:iCs w:val="0"/>
          <w:sz w:val="24"/>
          <w:szCs w:val="24"/>
          <w:highlight w:val="none"/>
        </w:rPr>
        <w:t>一、项目基本情况</w:t>
      </w:r>
      <w:bookmarkEnd w:id="5"/>
      <w:bookmarkEnd w:id="6"/>
      <w:bookmarkEnd w:id="7"/>
      <w:bookmarkEnd w:id="8"/>
    </w:p>
    <w:p w14:paraId="77DBEA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项目编号：沈财招标采购-2026-15</w:t>
      </w:r>
    </w:p>
    <w:p w14:paraId="593A02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Theme="minorEastAsia" w:hAnsiTheme="minorEastAsia" w:eastAsiaTheme="minorEastAsia" w:cstheme="minorEastAsia"/>
          <w:sz w:val="24"/>
          <w:szCs w:val="24"/>
          <w:lang w:val="en-US" w:eastAsia="zh-CN"/>
        </w:rPr>
        <w:t>沈丘县教育体育局沈丘县“十五五”基础教育教师继续教育全员岗位培训和师德师风（思想政治）培训项目</w:t>
      </w:r>
    </w:p>
    <w:bookmarkEnd w:id="9"/>
    <w:p w14:paraId="0D630AF8">
      <w:pPr>
        <w:spacing w:line="560" w:lineRule="exact"/>
        <w:ind w:firstLine="480" w:firstLineChars="200"/>
        <w:jc w:val="left"/>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p>
    <w:p w14:paraId="09D36BB7">
      <w:pPr>
        <w:spacing w:line="560" w:lineRule="exact"/>
        <w:ind w:firstLine="480" w:firstLineChars="200"/>
        <w:jc w:val="left"/>
        <w:rPr>
          <w:rFonts w:hint="eastAsia" w:ascii="宋体" w:hAnsi="宋体" w:eastAsia="宋体" w:cs="宋体"/>
          <w:sz w:val="24"/>
          <w:szCs w:val="24"/>
          <w:u w:val="none"/>
        </w:rPr>
      </w:pPr>
      <w:r>
        <w:rPr>
          <w:rFonts w:hint="eastAsia" w:ascii="宋体" w:hAnsi="宋体" w:eastAsia="宋体" w:cs="宋体"/>
          <w:i w:val="0"/>
          <w:iCs w:val="0"/>
          <w:sz w:val="24"/>
          <w:szCs w:val="24"/>
          <w:highlight w:val="none"/>
        </w:rPr>
        <w:t>总预算</w:t>
      </w:r>
      <w:r>
        <w:rPr>
          <w:rFonts w:hint="eastAsia" w:ascii="宋体" w:hAnsi="宋体" w:eastAsia="宋体" w:cs="宋体"/>
          <w:i w:val="0"/>
          <w:iCs w:val="0"/>
          <w:sz w:val="24"/>
          <w:szCs w:val="24"/>
          <w:highlight w:val="none"/>
          <w:lang w:eastAsia="zh-CN"/>
        </w:rPr>
        <w:t>：</w:t>
      </w:r>
      <w:r>
        <w:rPr>
          <w:rFonts w:hint="eastAsia" w:ascii="宋体" w:hAnsi="宋体" w:cs="宋体"/>
          <w:i w:val="0"/>
          <w:iCs w:val="0"/>
          <w:sz w:val="24"/>
          <w:szCs w:val="24"/>
          <w:highlight w:val="none"/>
          <w:lang w:val="en-US" w:eastAsia="zh-CN"/>
        </w:rPr>
        <w:t>约498万</w:t>
      </w:r>
      <w:r>
        <w:rPr>
          <w:rFonts w:hint="eastAsia" w:ascii="宋体" w:hAnsi="宋体" w:eastAsia="宋体" w:cs="宋体"/>
          <w:i w:val="0"/>
          <w:iCs w:val="0"/>
          <w:sz w:val="24"/>
          <w:szCs w:val="24"/>
          <w:highlight w:val="none"/>
          <w:lang w:eastAsia="zh-CN"/>
        </w:rPr>
        <w:t>元</w:t>
      </w:r>
      <w:r>
        <w:rPr>
          <w:rFonts w:hint="eastAsia" w:ascii="宋体" w:hAnsi="宋体" w:eastAsia="宋体" w:cs="宋体"/>
          <w:sz w:val="24"/>
          <w:szCs w:val="24"/>
          <w:u w:val="none"/>
        </w:rPr>
        <w:t>（以实际人数据实结算）</w:t>
      </w:r>
    </w:p>
    <w:p w14:paraId="43CB48C8">
      <w:pPr>
        <w:spacing w:line="560" w:lineRule="exact"/>
        <w:ind w:firstLine="480" w:firstLineChars="200"/>
        <w:jc w:val="left"/>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val="en-US" w:eastAsia="zh-CN"/>
        </w:rPr>
        <w:t>包1：</w:t>
      </w:r>
      <w:r>
        <w:rPr>
          <w:rFonts w:hint="eastAsia" w:ascii="宋体" w:hAnsi="宋体" w:cs="宋体"/>
          <w:i w:val="0"/>
          <w:iCs w:val="0"/>
          <w:sz w:val="24"/>
          <w:szCs w:val="24"/>
          <w:highlight w:val="none"/>
          <w:lang w:val="en-US" w:eastAsia="zh-CN"/>
        </w:rPr>
        <w:t>约249万</w:t>
      </w:r>
      <w:r>
        <w:rPr>
          <w:rFonts w:hint="eastAsia" w:ascii="宋体" w:hAnsi="宋体" w:eastAsia="宋体" w:cs="宋体"/>
          <w:i w:val="0"/>
          <w:iCs w:val="0"/>
          <w:sz w:val="24"/>
          <w:szCs w:val="24"/>
          <w:highlight w:val="none"/>
          <w:lang w:eastAsia="zh-CN"/>
        </w:rPr>
        <w:t>元</w:t>
      </w:r>
      <w:r>
        <w:rPr>
          <w:rFonts w:hint="eastAsia" w:ascii="宋体" w:hAnsi="宋体" w:eastAsia="宋体" w:cs="宋体"/>
          <w:sz w:val="24"/>
          <w:szCs w:val="24"/>
          <w:u w:val="none"/>
        </w:rPr>
        <w:t>（以实际人数据实结算）</w:t>
      </w:r>
    </w:p>
    <w:p w14:paraId="6DB31A7A">
      <w:pPr>
        <w:spacing w:line="560" w:lineRule="exact"/>
        <w:ind w:firstLine="480" w:firstLineChars="200"/>
        <w:jc w:val="left"/>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包2：</w:t>
      </w:r>
      <w:r>
        <w:rPr>
          <w:rFonts w:hint="eastAsia" w:ascii="宋体" w:hAnsi="宋体" w:cs="宋体"/>
          <w:i w:val="0"/>
          <w:iCs w:val="0"/>
          <w:sz w:val="24"/>
          <w:szCs w:val="24"/>
          <w:highlight w:val="none"/>
          <w:lang w:val="en-US" w:eastAsia="zh-CN"/>
        </w:rPr>
        <w:t>约249万</w:t>
      </w:r>
      <w:r>
        <w:rPr>
          <w:rFonts w:hint="eastAsia" w:ascii="宋体" w:hAnsi="宋体" w:eastAsia="宋体" w:cs="宋体"/>
          <w:i w:val="0"/>
          <w:iCs w:val="0"/>
          <w:sz w:val="24"/>
          <w:szCs w:val="24"/>
          <w:highlight w:val="none"/>
          <w:lang w:eastAsia="zh-CN"/>
        </w:rPr>
        <w:t>元</w:t>
      </w:r>
      <w:r>
        <w:rPr>
          <w:rFonts w:hint="eastAsia" w:ascii="宋体" w:hAnsi="宋体" w:eastAsia="宋体" w:cs="宋体"/>
          <w:sz w:val="24"/>
          <w:szCs w:val="24"/>
          <w:u w:val="none"/>
        </w:rPr>
        <w:t>（以实际人数据实结算）</w:t>
      </w:r>
    </w:p>
    <w:p w14:paraId="0D986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6C070FDB">
      <w:pPr>
        <w:pStyle w:val="8"/>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4CB8EC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2</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个包</w:t>
      </w:r>
    </w:p>
    <w:tbl>
      <w:tblPr>
        <w:tblStyle w:val="22"/>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7E6ED207">
        <w:trPr>
          <w:trHeight w:val="589" w:hRule="atLeast"/>
        </w:trPr>
        <w:tc>
          <w:tcPr>
            <w:tcW w:w="1161" w:type="dxa"/>
            <w:noWrap w:val="0"/>
            <w:vAlign w:val="center"/>
          </w:tcPr>
          <w:p w14:paraId="3FF8449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127" w:type="dxa"/>
            <w:noWrap w:val="0"/>
            <w:vAlign w:val="center"/>
          </w:tcPr>
          <w:p w14:paraId="12FC19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4C374AC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39672592">
        <w:trPr>
          <w:trHeight w:val="541" w:hRule="atLeast"/>
        </w:trPr>
        <w:tc>
          <w:tcPr>
            <w:tcW w:w="1161" w:type="dxa"/>
            <w:noWrap w:val="0"/>
            <w:vAlign w:val="center"/>
          </w:tcPr>
          <w:p w14:paraId="4946C5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127" w:type="dxa"/>
            <w:noWrap w:val="0"/>
            <w:vAlign w:val="center"/>
          </w:tcPr>
          <w:p w14:paraId="0CCBAA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沈丘县“十五五”师德师风思政课全员培训和基础教育中学段教师继续</w:t>
            </w:r>
            <w:r>
              <w:rPr>
                <w:rFonts w:hint="eastAsia" w:ascii="宋体" w:hAnsi="宋体" w:eastAsia="宋体" w:cs="宋体"/>
                <w:i w:val="0"/>
                <w:iCs w:val="0"/>
                <w:sz w:val="24"/>
                <w:szCs w:val="24"/>
                <w:highlight w:val="none"/>
                <w:lang w:val="en-US" w:eastAsia="zh-CN"/>
              </w:rPr>
              <w:t>教</w:t>
            </w:r>
            <w:r>
              <w:rPr>
                <w:rFonts w:hint="eastAsia" w:ascii="宋体" w:hAnsi="宋体" w:eastAsia="宋体" w:cs="宋体"/>
                <w:i w:val="0"/>
                <w:iCs w:val="0"/>
                <w:sz w:val="24"/>
                <w:szCs w:val="24"/>
                <w:highlight w:val="none"/>
              </w:rPr>
              <w:t>育全员岗位培训</w:t>
            </w:r>
          </w:p>
        </w:tc>
        <w:tc>
          <w:tcPr>
            <w:tcW w:w="1712" w:type="dxa"/>
            <w:noWrap w:val="0"/>
            <w:vAlign w:val="center"/>
          </w:tcPr>
          <w:p w14:paraId="0E99C95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约249万</w:t>
            </w:r>
            <w:r>
              <w:rPr>
                <w:rFonts w:hint="eastAsia" w:ascii="宋体" w:hAnsi="宋体" w:eastAsia="宋体" w:cs="宋体"/>
                <w:i w:val="0"/>
                <w:iCs w:val="0"/>
                <w:sz w:val="24"/>
                <w:szCs w:val="24"/>
                <w:highlight w:val="none"/>
                <w:lang w:eastAsia="zh-CN"/>
              </w:rPr>
              <w:t>元</w:t>
            </w:r>
            <w:r>
              <w:rPr>
                <w:rFonts w:hint="eastAsia" w:ascii="宋体" w:hAnsi="宋体" w:eastAsia="宋体" w:cs="宋体"/>
                <w:sz w:val="24"/>
                <w:szCs w:val="24"/>
                <w:u w:val="none"/>
              </w:rPr>
              <w:t>（以实际人数据实结算）</w:t>
            </w:r>
          </w:p>
        </w:tc>
      </w:tr>
      <w:tr w14:paraId="018BCA55">
        <w:trPr>
          <w:trHeight w:val="541" w:hRule="atLeast"/>
        </w:trPr>
        <w:tc>
          <w:tcPr>
            <w:tcW w:w="1161" w:type="dxa"/>
            <w:noWrap w:val="0"/>
            <w:vAlign w:val="center"/>
          </w:tcPr>
          <w:p w14:paraId="34D9C9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w:t>
            </w:r>
          </w:p>
        </w:tc>
        <w:tc>
          <w:tcPr>
            <w:tcW w:w="4127" w:type="dxa"/>
            <w:noWrap w:val="0"/>
            <w:vAlign w:val="center"/>
          </w:tcPr>
          <w:p w14:paraId="21B9267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沈丘县“十五五”基础教育小学段教师继续</w:t>
            </w:r>
            <w:r>
              <w:rPr>
                <w:rFonts w:hint="eastAsia" w:ascii="宋体" w:hAnsi="宋体" w:eastAsia="宋体" w:cs="宋体"/>
                <w:i w:val="0"/>
                <w:iCs w:val="0"/>
                <w:sz w:val="24"/>
                <w:szCs w:val="24"/>
                <w:highlight w:val="none"/>
                <w:lang w:val="en-US" w:eastAsia="zh-CN"/>
              </w:rPr>
              <w:t>教</w:t>
            </w:r>
            <w:r>
              <w:rPr>
                <w:rFonts w:hint="eastAsia" w:ascii="宋体" w:hAnsi="宋体" w:eastAsia="宋体" w:cs="宋体"/>
                <w:i w:val="0"/>
                <w:iCs w:val="0"/>
                <w:sz w:val="24"/>
                <w:szCs w:val="24"/>
                <w:highlight w:val="none"/>
              </w:rPr>
              <w:t>育全员岗位培训</w:t>
            </w:r>
          </w:p>
        </w:tc>
        <w:tc>
          <w:tcPr>
            <w:tcW w:w="1712" w:type="dxa"/>
            <w:noWrap w:val="0"/>
            <w:vAlign w:val="center"/>
          </w:tcPr>
          <w:p w14:paraId="405B2C2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约249万</w:t>
            </w:r>
            <w:r>
              <w:rPr>
                <w:rFonts w:hint="eastAsia" w:ascii="宋体" w:hAnsi="宋体" w:eastAsia="宋体" w:cs="宋体"/>
                <w:i w:val="0"/>
                <w:iCs w:val="0"/>
                <w:sz w:val="24"/>
                <w:szCs w:val="24"/>
                <w:highlight w:val="none"/>
                <w:lang w:eastAsia="zh-CN"/>
              </w:rPr>
              <w:t>元</w:t>
            </w:r>
            <w:r>
              <w:rPr>
                <w:rFonts w:hint="eastAsia" w:ascii="宋体" w:hAnsi="宋体" w:eastAsia="宋体" w:cs="宋体"/>
                <w:sz w:val="24"/>
                <w:szCs w:val="24"/>
                <w:u w:val="none"/>
              </w:rPr>
              <w:t>（以实际人数据实结算）</w:t>
            </w:r>
          </w:p>
        </w:tc>
      </w:tr>
    </w:tbl>
    <w:p w14:paraId="2EEA23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70F379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详见招标文件第三章需求一览表</w:t>
      </w:r>
      <w:r>
        <w:rPr>
          <w:rFonts w:hint="eastAsia" w:ascii="宋体" w:hAnsi="宋体" w:eastAsia="宋体" w:cs="宋体"/>
          <w:i w:val="0"/>
          <w:iCs w:val="0"/>
          <w:sz w:val="24"/>
          <w:szCs w:val="24"/>
          <w:highlight w:val="none"/>
        </w:rPr>
        <w:t>（包括但不限于标的的名称、数量、简要技术需求或服务要求等）</w:t>
      </w:r>
    </w:p>
    <w:p w14:paraId="06F269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合同履行期限：</w:t>
      </w:r>
      <w:r>
        <w:rPr>
          <w:rFonts w:hint="eastAsia" w:ascii="宋体" w:hAnsi="宋体" w:eastAsia="宋体" w:cs="宋体"/>
          <w:i w:val="0"/>
          <w:iCs w:val="0"/>
          <w:sz w:val="24"/>
          <w:szCs w:val="24"/>
          <w:highlight w:val="none"/>
          <w:lang w:val="en-US" w:eastAsia="zh-CN"/>
        </w:rPr>
        <w:t xml:space="preserve"> 三年 </w:t>
      </w:r>
    </w:p>
    <w:p w14:paraId="397DA9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622"/>
      <w:bookmarkStart w:id="11" w:name="_Toc28359003"/>
      <w:bookmarkStart w:id="12" w:name="_Toc28359080"/>
      <w:bookmarkStart w:id="13" w:name="_Toc35393791"/>
      <w:r>
        <w:rPr>
          <w:rFonts w:hint="eastAsia" w:ascii="宋体" w:hAnsi="宋体" w:eastAsia="宋体" w:cs="宋体"/>
          <w:i w:val="0"/>
          <w:iCs w:val="0"/>
          <w:color w:val="auto"/>
          <w:sz w:val="24"/>
          <w:szCs w:val="24"/>
          <w:highlight w:val="none"/>
        </w:rPr>
        <w:t>是否接受进口产品：否</w:t>
      </w:r>
    </w:p>
    <w:p w14:paraId="40E540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A4656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333DA6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0"/>
      <w:bookmarkEnd w:id="11"/>
      <w:bookmarkEnd w:id="12"/>
      <w:bookmarkEnd w:id="13"/>
    </w:p>
    <w:p w14:paraId="72C918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75821240">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1BEE5A68">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（2）具有良好的商业信誉和健全的财务会计制度（提供2025年的财务审计报告或银行开具</w:t>
      </w:r>
      <w:r>
        <w:rPr>
          <w:rFonts w:hint="eastAsia" w:hAnsi="宋体" w:cs="宋体"/>
          <w:sz w:val="24"/>
          <w:szCs w:val="24"/>
          <w:highlight w:val="none"/>
          <w:lang w:val="en-US" w:eastAsia="zh-CN"/>
        </w:rPr>
        <w:t>的</w:t>
      </w:r>
      <w:r>
        <w:rPr>
          <w:rFonts w:hint="eastAsia" w:ascii="宋体" w:hAnsi="宋体" w:eastAsia="宋体" w:cs="宋体"/>
          <w:sz w:val="24"/>
          <w:szCs w:val="24"/>
          <w:highlight w:val="none"/>
        </w:rPr>
        <w:t>资信证明（财务报告须为经会计师事务所或审计机构审计后合法依规出具的财务审计报告，公司成立不满一年的，提供最近一期的季度审计报告）；</w:t>
      </w:r>
    </w:p>
    <w:p w14:paraId="69231C96">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51BB67F8">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（4）有依法缴纳税收和社会保障资金的良好记录（提供2025年以来连续6个月的完税凭证，提供2025年以来连续6个月缴纳社会保险的凭证（完税凭证或社会保险缴纳清单，依法免税或不缴纳社保资金的供应商， 应提供相关证明文件）；</w:t>
      </w:r>
    </w:p>
    <w:p w14:paraId="324D6CC8">
      <w:pPr>
        <w:pStyle w:val="8"/>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3A5590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4" w:name="_Toc28359004"/>
      <w:bookmarkStart w:id="15" w:name="_Toc2835908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8E419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p>
    <w:p w14:paraId="2B84B5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6" w:name="_Toc35393623"/>
      <w:bookmarkStart w:id="17" w:name="_Toc35393792"/>
      <w:r>
        <w:rPr>
          <w:rFonts w:hint="eastAsia" w:ascii="宋体" w:hAnsi="宋体" w:eastAsia="宋体" w:cs="宋体"/>
          <w:i w:val="0"/>
          <w:iCs w:val="0"/>
          <w:sz w:val="24"/>
          <w:szCs w:val="24"/>
          <w:highlight w:val="none"/>
          <w:lang w:val="en-US" w:eastAsia="zh-CN"/>
        </w:rPr>
        <w:t>（</w:t>
      </w:r>
      <w:r>
        <w:rPr>
          <w:rFonts w:hint="eastAsia" w:ascii="宋体" w:hAnsi="宋体" w:cs="宋体"/>
          <w:i w:val="0"/>
          <w:iCs w:val="0"/>
          <w:sz w:val="24"/>
          <w:szCs w:val="24"/>
          <w:highlight w:val="none"/>
          <w:lang w:val="en-US" w:eastAsia="zh-CN"/>
        </w:rPr>
        <w:t>2</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i w:val="0"/>
          <w:iCs w:val="0"/>
          <w:sz w:val="24"/>
          <w:szCs w:val="24"/>
          <w:highlight w:val="none"/>
          <w:lang w:val="en-US" w:eastAsia="zh-CN"/>
        </w:rPr>
        <w:t xml:space="preserve">                  </w:t>
      </w:r>
    </w:p>
    <w:p w14:paraId="07327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三、获取招标文件</w:t>
      </w:r>
      <w:bookmarkEnd w:id="14"/>
      <w:bookmarkEnd w:id="15"/>
      <w:bookmarkEnd w:id="16"/>
      <w:bookmarkEnd w:id="17"/>
    </w:p>
    <w:p w14:paraId="1DF231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时间： </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 xml:space="preserve"> 7 </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 xml:space="preserve"> 6 </w:t>
      </w:r>
      <w:r>
        <w:rPr>
          <w:rFonts w:hint="eastAsia" w:ascii="宋体" w:hAnsi="宋体" w:eastAsia="宋体" w:cs="宋体"/>
          <w:i w:val="0"/>
          <w:iCs w:val="0"/>
          <w:sz w:val="24"/>
          <w:szCs w:val="24"/>
          <w:highlight w:val="none"/>
        </w:rPr>
        <w:t>日至</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 xml:space="preserve"> 7 </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 xml:space="preserve"> 13 </w:t>
      </w:r>
      <w:r>
        <w:rPr>
          <w:rFonts w:hint="eastAsia" w:ascii="宋体" w:hAnsi="宋体" w:eastAsia="宋体" w:cs="宋体"/>
          <w:i w:val="0"/>
          <w:iCs w:val="0"/>
          <w:sz w:val="24"/>
          <w:szCs w:val="24"/>
          <w:highlight w:val="none"/>
        </w:rPr>
        <w:t>日，每天上午</w:t>
      </w:r>
      <w:r>
        <w:rPr>
          <w:rFonts w:hint="eastAsia" w:ascii="宋体" w:hAnsi="宋体" w:cs="宋体"/>
          <w:i w:val="0"/>
          <w:iCs w:val="0"/>
          <w:sz w:val="24"/>
          <w:szCs w:val="24"/>
          <w:highlight w:val="none"/>
          <w:lang w:val="en-US" w:eastAsia="zh-CN"/>
        </w:rPr>
        <w:t>0：00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，下午</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23：59</w:t>
      </w:r>
      <w:r>
        <w:rPr>
          <w:rFonts w:hint="eastAsia" w:ascii="宋体" w:hAnsi="宋体" w:eastAsia="宋体" w:cs="宋体"/>
          <w:i w:val="0"/>
          <w:iCs w:val="0"/>
          <w:sz w:val="24"/>
          <w:szCs w:val="24"/>
          <w:highlight w:val="none"/>
        </w:rPr>
        <w:t>（北京时间，法定节假日除外）</w:t>
      </w:r>
    </w:p>
    <w:p w14:paraId="4BD66F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D5290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15E251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75814F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8" w:name="_Toc28359082"/>
      <w:bookmarkStart w:id="19" w:name="_Toc28359005"/>
      <w:bookmarkStart w:id="20" w:name="_Toc35393624"/>
      <w:bookmarkStart w:id="21" w:name="_Toc35393793"/>
      <w:r>
        <w:rPr>
          <w:rFonts w:hint="eastAsia" w:ascii="宋体" w:hAnsi="宋体" w:eastAsia="宋体" w:cs="宋体"/>
          <w:i w:val="0"/>
          <w:iCs w:val="0"/>
          <w:sz w:val="24"/>
          <w:szCs w:val="24"/>
          <w:highlight w:val="none"/>
        </w:rPr>
        <w:t>四、提交投标文件</w:t>
      </w:r>
      <w:bookmarkEnd w:id="18"/>
      <w:bookmarkEnd w:id="19"/>
      <w:r>
        <w:rPr>
          <w:rFonts w:hint="eastAsia" w:ascii="宋体" w:hAnsi="宋体" w:eastAsia="宋体" w:cs="宋体"/>
          <w:i w:val="0"/>
          <w:iCs w:val="0"/>
          <w:sz w:val="24"/>
          <w:szCs w:val="24"/>
          <w:highlight w:val="none"/>
        </w:rPr>
        <w:t>截止时间、开标时间和地点</w:t>
      </w:r>
      <w:bookmarkEnd w:id="20"/>
      <w:bookmarkEnd w:id="21"/>
    </w:p>
    <w:p w14:paraId="220592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 xml:space="preserve"> 7 </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 xml:space="preserve"> 27 </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p>
    <w:p w14:paraId="43AF85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18201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794"/>
      <w:bookmarkStart w:id="23" w:name="_Toc28359007"/>
      <w:bookmarkStart w:id="24" w:name="_Toc28359084"/>
      <w:bookmarkStart w:id="25" w:name="_Toc35393625"/>
      <w:r>
        <w:rPr>
          <w:rFonts w:hint="eastAsia" w:ascii="宋体" w:hAnsi="宋体" w:eastAsia="宋体" w:cs="宋体"/>
          <w:i w:val="0"/>
          <w:iCs w:val="0"/>
          <w:sz w:val="24"/>
          <w:szCs w:val="24"/>
          <w:highlight w:val="none"/>
        </w:rPr>
        <w:t>五、公告期限</w:t>
      </w:r>
      <w:bookmarkEnd w:id="22"/>
      <w:bookmarkEnd w:id="23"/>
      <w:bookmarkEnd w:id="24"/>
      <w:bookmarkEnd w:id="25"/>
    </w:p>
    <w:p w14:paraId="6FD68F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7621D8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6" w:name="_Toc35393626"/>
      <w:bookmarkStart w:id="27" w:name="_Toc35393795"/>
      <w:r>
        <w:rPr>
          <w:rFonts w:hint="eastAsia" w:ascii="宋体" w:hAnsi="宋体" w:eastAsia="宋体" w:cs="宋体"/>
          <w:i w:val="0"/>
          <w:iCs w:val="0"/>
          <w:sz w:val="24"/>
          <w:szCs w:val="24"/>
          <w:highlight w:val="none"/>
        </w:rPr>
        <w:t>六、其他补充事宜</w:t>
      </w:r>
      <w:bookmarkEnd w:id="26"/>
      <w:bookmarkEnd w:id="27"/>
    </w:p>
    <w:p w14:paraId="66CD07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28" w:name="_Toc28359085"/>
      <w:bookmarkStart w:id="29" w:name="_Toc35393796"/>
      <w:bookmarkStart w:id="30" w:name="_Toc35393627"/>
      <w:bookmarkStart w:id="31" w:name="_Toc28359008"/>
      <w:r>
        <w:rPr>
          <w:rFonts w:hint="eastAsia" w:ascii="宋体" w:hAnsi="宋体" w:eastAsia="宋体" w:cs="宋体"/>
          <w:i w:val="0"/>
          <w:iCs w:val="0"/>
          <w:sz w:val="24"/>
          <w:szCs w:val="24"/>
          <w:highlight w:val="none"/>
          <w:lang w:val="en-US" w:eastAsia="zh-CN"/>
        </w:rPr>
        <w:t>无</w:t>
      </w:r>
    </w:p>
    <w:p w14:paraId="56A1C8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28"/>
      <w:bookmarkEnd w:id="29"/>
      <w:bookmarkEnd w:id="30"/>
      <w:bookmarkEnd w:id="31"/>
    </w:p>
    <w:p w14:paraId="38FE8C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62D398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 xml:space="preserve"> 沈丘县教育体育局</w:t>
      </w:r>
      <w:r>
        <w:rPr>
          <w:rFonts w:hint="eastAsia" w:ascii="宋体" w:hAnsi="宋体" w:eastAsia="宋体" w:cs="宋体"/>
          <w:i w:val="0"/>
          <w:iCs w:val="0"/>
          <w:sz w:val="24"/>
          <w:szCs w:val="24"/>
          <w:highlight w:val="none"/>
        </w:rPr>
        <w:t>　　　　　　　　　　　　</w:t>
      </w:r>
    </w:p>
    <w:p w14:paraId="686914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eastAsia="zh-CN"/>
        </w:rPr>
        <w:t>河南省沈丘县</w:t>
      </w:r>
      <w:r>
        <w:rPr>
          <w:rFonts w:hint="eastAsia" w:ascii="宋体" w:hAnsi="宋体" w:eastAsia="宋体" w:cs="宋体"/>
          <w:i w:val="0"/>
          <w:iCs w:val="0"/>
          <w:sz w:val="24"/>
          <w:szCs w:val="24"/>
          <w:highlight w:val="none"/>
        </w:rPr>
        <w:t>　　　　　　　　　　　　</w:t>
      </w:r>
    </w:p>
    <w:p w14:paraId="21CE56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项目联系人：崔荣栋</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联系方式：13839462325</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　　　　　　　　　 </w:t>
      </w:r>
      <w:bookmarkStart w:id="32" w:name="_Toc28359009"/>
      <w:bookmarkStart w:id="33" w:name="_Toc28359086"/>
    </w:p>
    <w:p w14:paraId="09CD91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650485FA">
      <w:pPr>
        <w:pStyle w:val="8"/>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5F42B0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4DC80B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 xml:space="preserve"> 王蕾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4" w:name="_Toc28359010"/>
      <w:bookmarkStart w:id="35" w:name="_Toc28359087"/>
      <w:r>
        <w:rPr>
          <w:rFonts w:hint="eastAsia" w:ascii="宋体" w:hAnsi="宋体" w:cs="宋体"/>
          <w:i w:val="0"/>
          <w:iCs w:val="0"/>
          <w:sz w:val="24"/>
          <w:szCs w:val="24"/>
          <w:highlight w:val="none"/>
          <w:lang w:val="en-US" w:eastAsia="zh-CN"/>
        </w:rPr>
        <w:t xml:space="preserve">0394-8106517 </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18638068666</w:t>
      </w:r>
      <w:r>
        <w:rPr>
          <w:rFonts w:hint="eastAsia" w:ascii="宋体" w:hAnsi="宋体" w:eastAsia="宋体" w:cs="宋体"/>
          <w:i w:val="0"/>
          <w:iCs w:val="0"/>
          <w:sz w:val="24"/>
          <w:szCs w:val="24"/>
          <w:highlight w:val="none"/>
        </w:rPr>
        <w:t>　　　　　　</w:t>
      </w:r>
    </w:p>
    <w:bookmarkEnd w:id="34"/>
    <w:bookmarkEnd w:id="35"/>
    <w:p w14:paraId="67BEC3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cs="宋体"/>
          <w:color w:val="auto"/>
          <w:sz w:val="24"/>
          <w:szCs w:val="24"/>
          <w:highlight w:val="none"/>
        </w:rPr>
        <w:t>沈丘县财政局</w:t>
      </w:r>
      <w:r>
        <w:rPr>
          <w:rFonts w:hint="eastAsia" w:ascii="宋体" w:hAnsi="宋体" w:eastAsia="宋体" w:cs="宋体"/>
          <w:i w:val="0"/>
          <w:iCs w:val="0"/>
          <w:sz w:val="24"/>
          <w:szCs w:val="24"/>
          <w:highlight w:val="none"/>
          <w:lang w:val="en-US" w:eastAsia="zh-CN"/>
        </w:rPr>
        <w:t xml:space="preserve">       </w:t>
      </w:r>
    </w:p>
    <w:p w14:paraId="3C11EAA0">
      <w:pPr>
        <w:pStyle w:val="28"/>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联系方式：0394-5100036</w:t>
      </w:r>
      <w:r>
        <w:rPr>
          <w:rFonts w:hint="eastAsia" w:ascii="宋体" w:hAnsi="宋体" w:eastAsia="宋体" w:cs="宋体"/>
          <w:i w:val="0"/>
          <w:iCs w:val="0"/>
          <w:sz w:val="24"/>
          <w:szCs w:val="24"/>
          <w:highlight w:val="none"/>
          <w:lang w:val="en-US" w:eastAsia="zh-CN"/>
        </w:rPr>
        <w:t xml:space="preserve">  </w:t>
      </w:r>
    </w:p>
    <w:p w14:paraId="73C72B74">
      <w:pPr>
        <w:pStyle w:val="28"/>
        <w:numPr>
          <w:ilvl w:val="0"/>
          <w:numId w:val="0"/>
        </w:numPr>
        <w:rPr>
          <w:rFonts w:hint="default"/>
          <w:highlight w:val="none"/>
          <w:lang w:val="en-US" w:eastAsia="zh-CN"/>
        </w:rPr>
      </w:pPr>
    </w:p>
    <w:p w14:paraId="32FBC39C">
      <w:pPr>
        <w:pStyle w:val="8"/>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70D42396">
      <w:pPr>
        <w:pStyle w:val="16"/>
        <w:adjustRightInd w:val="0"/>
        <w:spacing w:line="360" w:lineRule="auto"/>
        <w:ind w:firstLine="5520" w:firstLineChars="23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6</w:t>
      </w:r>
      <w:bookmarkStart w:id="217" w:name="_GoBack"/>
      <w:bookmarkEnd w:id="217"/>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12A3F141">
      <w:pPr>
        <w:pStyle w:val="16"/>
        <w:adjustRightInd w:val="0"/>
        <w:spacing w:line="360" w:lineRule="auto"/>
        <w:rPr>
          <w:rFonts w:hint="eastAsia" w:ascii="宋体" w:hAnsi="宋体" w:eastAsia="宋体" w:cs="宋体"/>
          <w:highlight w:val="none"/>
        </w:rPr>
      </w:pPr>
      <w:bookmarkStart w:id="36" w:name="_Hlt510343011"/>
      <w:bookmarkStart w:id="37" w:name="_Hlt510342998"/>
      <w:bookmarkStart w:id="38" w:name="_Toc7329_WPSOffice_Level1"/>
    </w:p>
    <w:p w14:paraId="11946C0D">
      <w:pPr>
        <w:pStyle w:val="3"/>
        <w:ind w:firstLine="0"/>
        <w:rPr>
          <w:rFonts w:hint="eastAsia" w:ascii="宋体" w:hAnsi="宋体" w:eastAsia="宋体" w:cs="宋体"/>
          <w:highlight w:val="none"/>
          <w:lang w:eastAsia="zh-CN"/>
        </w:rPr>
      </w:pPr>
      <w:bookmarkStart w:id="39" w:name="_Toc8586"/>
      <w:r>
        <w:rPr>
          <w:rFonts w:hint="eastAsia" w:ascii="宋体" w:hAnsi="宋体" w:eastAsia="宋体" w:cs="宋体"/>
          <w:highlight w:val="none"/>
        </w:rPr>
        <w:t>第二章 投标人须</w:t>
      </w:r>
      <w:bookmarkEnd w:id="36"/>
      <w:r>
        <w:rPr>
          <w:rFonts w:hint="eastAsia" w:ascii="宋体" w:hAnsi="宋体" w:eastAsia="宋体" w:cs="宋体"/>
          <w:highlight w:val="none"/>
        </w:rPr>
        <w:t>知前</w:t>
      </w:r>
      <w:bookmarkEnd w:id="37"/>
      <w:r>
        <w:rPr>
          <w:rFonts w:hint="eastAsia" w:ascii="宋体" w:hAnsi="宋体" w:eastAsia="宋体" w:cs="宋体"/>
          <w:highlight w:val="none"/>
        </w:rPr>
        <w:t>附表</w:t>
      </w:r>
      <w:bookmarkEnd w:id="38"/>
      <w:bookmarkEnd w:id="39"/>
    </w:p>
    <w:tbl>
      <w:tblPr>
        <w:tblStyle w:val="2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42139005">
        <w:trPr>
          <w:trHeight w:val="484" w:hRule="atLeast"/>
          <w:tblHeader/>
          <w:jc w:val="center"/>
        </w:trPr>
        <w:tc>
          <w:tcPr>
            <w:tcW w:w="788" w:type="dxa"/>
            <w:noWrap w:val="0"/>
            <w:vAlign w:val="center"/>
          </w:tcPr>
          <w:p w14:paraId="7A4A6FDE">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833" w:type="dxa"/>
            <w:noWrap w:val="0"/>
            <w:vAlign w:val="center"/>
          </w:tcPr>
          <w:p w14:paraId="1D568F42">
            <w:pP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c>
          <w:tcPr>
            <w:tcW w:w="6519" w:type="dxa"/>
            <w:noWrap w:val="0"/>
            <w:vAlign w:val="center"/>
          </w:tcPr>
          <w:p w14:paraId="6634F1F8">
            <w:pPr>
              <w:rPr>
                <w:rFonts w:hint="eastAsia" w:ascii="宋体" w:hAnsi="宋体" w:eastAsia="宋体" w:cs="宋体"/>
                <w:sz w:val="24"/>
                <w:szCs w:val="24"/>
                <w:highlight w:val="none"/>
              </w:rPr>
            </w:pPr>
            <w:r>
              <w:rPr>
                <w:rFonts w:hint="eastAsia" w:ascii="宋体" w:hAnsi="宋体" w:eastAsia="宋体" w:cs="宋体"/>
                <w:sz w:val="24"/>
                <w:szCs w:val="24"/>
                <w:highlight w:val="none"/>
              </w:rPr>
              <w:t>说明与要求</w:t>
            </w:r>
          </w:p>
        </w:tc>
      </w:tr>
      <w:tr w14:paraId="5E971382">
        <w:trPr>
          <w:trHeight w:val="920" w:hRule="atLeast"/>
          <w:tblHeader/>
          <w:jc w:val="center"/>
        </w:trPr>
        <w:tc>
          <w:tcPr>
            <w:tcW w:w="788" w:type="dxa"/>
            <w:noWrap w:val="0"/>
            <w:vAlign w:val="center"/>
          </w:tcPr>
          <w:p w14:paraId="078D372F">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833" w:type="dxa"/>
            <w:noWrap w:val="0"/>
            <w:vAlign w:val="center"/>
          </w:tcPr>
          <w:p w14:paraId="2814AEF6">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tc>
        <w:tc>
          <w:tcPr>
            <w:tcW w:w="6519" w:type="dxa"/>
            <w:noWrap w:val="0"/>
            <w:vAlign w:val="center"/>
          </w:tcPr>
          <w:p w14:paraId="1847F940">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 xml:space="preserve"> 沈丘县教育体育局</w:t>
            </w:r>
            <w:r>
              <w:rPr>
                <w:rFonts w:hint="eastAsia" w:ascii="宋体" w:hAnsi="宋体" w:eastAsia="宋体" w:cs="宋体"/>
                <w:i w:val="0"/>
                <w:iCs w:val="0"/>
                <w:sz w:val="24"/>
                <w:szCs w:val="24"/>
                <w:highlight w:val="none"/>
              </w:rPr>
              <w:t>　</w:t>
            </w:r>
          </w:p>
        </w:tc>
      </w:tr>
      <w:tr w14:paraId="4ECED44B">
        <w:trPr>
          <w:trHeight w:val="967" w:hRule="atLeast"/>
          <w:tblHeader/>
          <w:jc w:val="center"/>
        </w:trPr>
        <w:tc>
          <w:tcPr>
            <w:tcW w:w="788" w:type="dxa"/>
            <w:noWrap w:val="0"/>
            <w:vAlign w:val="center"/>
          </w:tcPr>
          <w:p w14:paraId="721F76F6">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833" w:type="dxa"/>
            <w:noWrap w:val="0"/>
            <w:vAlign w:val="center"/>
          </w:tcPr>
          <w:p w14:paraId="6AB8B906">
            <w:pPr>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p>
        </w:tc>
        <w:tc>
          <w:tcPr>
            <w:tcW w:w="6519" w:type="dxa"/>
            <w:noWrap w:val="0"/>
            <w:vAlign w:val="center"/>
          </w:tcPr>
          <w:p w14:paraId="3CF64911">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 xml:space="preserve"> 沈丘县教育体育局</w:t>
            </w:r>
            <w:r>
              <w:rPr>
                <w:rFonts w:hint="eastAsia" w:ascii="宋体" w:hAnsi="宋体" w:eastAsia="宋体" w:cs="宋体"/>
                <w:i w:val="0"/>
                <w:iCs w:val="0"/>
                <w:sz w:val="24"/>
                <w:szCs w:val="24"/>
                <w:highlight w:val="none"/>
              </w:rPr>
              <w:t>　</w:t>
            </w:r>
          </w:p>
        </w:tc>
      </w:tr>
      <w:tr w14:paraId="7EE0DB35">
        <w:trPr>
          <w:trHeight w:val="451" w:hRule="atLeast"/>
          <w:tblHeader/>
          <w:jc w:val="center"/>
        </w:trPr>
        <w:tc>
          <w:tcPr>
            <w:tcW w:w="788" w:type="dxa"/>
            <w:noWrap w:val="0"/>
            <w:vAlign w:val="center"/>
          </w:tcPr>
          <w:p w14:paraId="54DDD934">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833" w:type="dxa"/>
            <w:noWrap w:val="0"/>
            <w:vAlign w:val="center"/>
          </w:tcPr>
          <w:p w14:paraId="642E703D">
            <w:pP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19" w:type="dxa"/>
            <w:noWrap w:val="0"/>
            <w:vAlign w:val="center"/>
          </w:tcPr>
          <w:p w14:paraId="50CAEF0A">
            <w:pPr>
              <w:rPr>
                <w:rFonts w:hint="eastAsia" w:ascii="宋体" w:hAnsi="宋体" w:eastAsia="宋体" w:cs="宋体"/>
                <w:sz w:val="24"/>
                <w:szCs w:val="24"/>
                <w:highlight w:val="none"/>
              </w:rPr>
            </w:pPr>
            <w:r>
              <w:rPr>
                <w:rFonts w:hint="eastAsia" w:ascii="宋体" w:hAnsi="宋体" w:eastAsia="宋体" w:cs="宋体"/>
                <w:sz w:val="24"/>
                <w:szCs w:val="24"/>
                <w:highlight w:val="none"/>
              </w:rPr>
              <w:t>名  称：周口市公共资源交易中心政府采购中心</w:t>
            </w:r>
          </w:p>
          <w:p w14:paraId="576D6C2B">
            <w:pPr>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52D64F82">
        <w:trPr>
          <w:trHeight w:val="451" w:hRule="atLeast"/>
          <w:tblHeader/>
          <w:jc w:val="center"/>
        </w:trPr>
        <w:tc>
          <w:tcPr>
            <w:tcW w:w="788" w:type="dxa"/>
            <w:noWrap w:val="0"/>
            <w:vAlign w:val="center"/>
          </w:tcPr>
          <w:p w14:paraId="18CC7D58">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833" w:type="dxa"/>
            <w:noWrap w:val="0"/>
            <w:vAlign w:val="center"/>
          </w:tcPr>
          <w:p w14:paraId="5F3D8095">
            <w:pP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519" w:type="dxa"/>
            <w:noWrap w:val="0"/>
            <w:vAlign w:val="center"/>
          </w:tcPr>
          <w:p w14:paraId="72513399">
            <w:pPr>
              <w:rPr>
                <w:rFonts w:hint="eastAsia" w:ascii="宋体" w:hAnsi="宋体" w:eastAsia="宋体" w:cs="宋体"/>
                <w:sz w:val="24"/>
                <w:szCs w:val="24"/>
                <w:highlight w:val="none"/>
              </w:rPr>
            </w:pPr>
            <w:r>
              <w:rPr>
                <w:rFonts w:hint="eastAsia" w:asciiTheme="minorEastAsia" w:hAnsiTheme="minorEastAsia" w:eastAsiaTheme="minorEastAsia" w:cstheme="minorEastAsia"/>
                <w:sz w:val="24"/>
                <w:szCs w:val="24"/>
                <w:lang w:val="en-US" w:eastAsia="zh-CN"/>
              </w:rPr>
              <w:t>沈丘县教育体育局沈丘县“十五五”基础教育教师继续教育全员岗位培训和师德师风（思想政治）培训项目</w:t>
            </w:r>
          </w:p>
        </w:tc>
      </w:tr>
      <w:tr w14:paraId="1BEC1E7E">
        <w:trPr>
          <w:trHeight w:val="451" w:hRule="atLeast"/>
          <w:tblHeader/>
          <w:jc w:val="center"/>
        </w:trPr>
        <w:tc>
          <w:tcPr>
            <w:tcW w:w="788" w:type="dxa"/>
            <w:noWrap w:val="0"/>
            <w:vAlign w:val="center"/>
          </w:tcPr>
          <w:p w14:paraId="08FAE5C8">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833" w:type="dxa"/>
            <w:noWrap w:val="0"/>
            <w:vAlign w:val="center"/>
          </w:tcPr>
          <w:p w14:paraId="7B805D8C">
            <w:pPr>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p>
        </w:tc>
        <w:tc>
          <w:tcPr>
            <w:tcW w:w="6519" w:type="dxa"/>
            <w:noWrap w:val="0"/>
            <w:vAlign w:val="center"/>
          </w:tcPr>
          <w:p w14:paraId="4E65F920">
            <w:pPr>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沈财招标采购-2026-15</w:t>
            </w:r>
          </w:p>
        </w:tc>
      </w:tr>
      <w:tr w14:paraId="3C8DBC69">
        <w:trPr>
          <w:trHeight w:val="451" w:hRule="atLeast"/>
          <w:tblHeader/>
          <w:jc w:val="center"/>
        </w:trPr>
        <w:tc>
          <w:tcPr>
            <w:tcW w:w="788" w:type="dxa"/>
            <w:noWrap w:val="0"/>
            <w:vAlign w:val="center"/>
          </w:tcPr>
          <w:p w14:paraId="0D7F9355">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833" w:type="dxa"/>
            <w:noWrap w:val="0"/>
            <w:vAlign w:val="center"/>
          </w:tcPr>
          <w:p w14:paraId="3E0EE995">
            <w:pPr>
              <w:rPr>
                <w:rFonts w:hint="eastAsia" w:ascii="宋体" w:hAnsi="宋体" w:eastAsia="宋体" w:cs="宋体"/>
                <w:sz w:val="24"/>
                <w:szCs w:val="24"/>
                <w:highlight w:val="none"/>
              </w:rPr>
            </w:pPr>
            <w:r>
              <w:rPr>
                <w:rFonts w:hint="eastAsia" w:ascii="宋体" w:hAnsi="宋体" w:eastAsia="宋体" w:cs="宋体"/>
                <w:sz w:val="24"/>
                <w:szCs w:val="24"/>
                <w:highlight w:val="none"/>
              </w:rPr>
              <w:t>项目性质</w:t>
            </w:r>
          </w:p>
        </w:tc>
        <w:tc>
          <w:tcPr>
            <w:tcW w:w="6519" w:type="dxa"/>
            <w:noWrap w:val="0"/>
            <w:vAlign w:val="center"/>
          </w:tcPr>
          <w:p w14:paraId="662304A7">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类</w:t>
            </w:r>
          </w:p>
        </w:tc>
      </w:tr>
      <w:tr w14:paraId="497E85AF">
        <w:trPr>
          <w:trHeight w:val="451" w:hRule="atLeast"/>
          <w:tblHeader/>
          <w:jc w:val="center"/>
        </w:trPr>
        <w:tc>
          <w:tcPr>
            <w:tcW w:w="788" w:type="dxa"/>
            <w:noWrap w:val="0"/>
            <w:vAlign w:val="center"/>
          </w:tcPr>
          <w:p w14:paraId="73E9D252">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833" w:type="dxa"/>
            <w:noWrap w:val="0"/>
            <w:vAlign w:val="center"/>
          </w:tcPr>
          <w:p w14:paraId="62926BA5">
            <w:pP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519" w:type="dxa"/>
            <w:noWrap w:val="0"/>
            <w:vAlign w:val="center"/>
          </w:tcPr>
          <w:p w14:paraId="34F7B6A9">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自筹</w:t>
            </w:r>
            <w:r>
              <w:rPr>
                <w:rFonts w:hint="eastAsia" w:ascii="宋体" w:hAnsi="宋体" w:eastAsia="宋体" w:cs="宋体"/>
                <w:sz w:val="24"/>
                <w:szCs w:val="24"/>
                <w:highlight w:val="none"/>
              </w:rPr>
              <w:t>资金</w:t>
            </w:r>
          </w:p>
        </w:tc>
      </w:tr>
      <w:tr w14:paraId="7806BD9F">
        <w:trPr>
          <w:trHeight w:val="505" w:hRule="atLeast"/>
          <w:tblHeader/>
          <w:jc w:val="center"/>
        </w:trPr>
        <w:tc>
          <w:tcPr>
            <w:tcW w:w="788" w:type="dxa"/>
            <w:noWrap w:val="0"/>
            <w:vAlign w:val="center"/>
          </w:tcPr>
          <w:p w14:paraId="39730C15">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833" w:type="dxa"/>
            <w:noWrap w:val="0"/>
            <w:vAlign w:val="top"/>
          </w:tcPr>
          <w:p w14:paraId="5F4DCEC9">
            <w:pPr>
              <w:rPr>
                <w:rFonts w:hint="eastAsia" w:ascii="宋体" w:hAnsi="宋体" w:eastAsia="宋体" w:cs="宋体"/>
                <w:sz w:val="24"/>
                <w:szCs w:val="24"/>
                <w:highlight w:val="none"/>
              </w:rPr>
            </w:pPr>
            <w:r>
              <w:rPr>
                <w:rFonts w:hint="eastAsia" w:ascii="宋体" w:hAnsi="宋体" w:eastAsia="宋体" w:cs="宋体"/>
                <w:sz w:val="24"/>
                <w:szCs w:val="24"/>
                <w:highlight w:val="none"/>
              </w:rPr>
              <w:t>包别划分</w:t>
            </w:r>
          </w:p>
        </w:tc>
        <w:tc>
          <w:tcPr>
            <w:tcW w:w="6519" w:type="dxa"/>
            <w:noWrap w:val="0"/>
            <w:vAlign w:val="center"/>
          </w:tcPr>
          <w:p w14:paraId="4FF03082">
            <w:pPr>
              <w:rPr>
                <w:rFonts w:hint="eastAsia" w:ascii="宋体" w:hAnsi="宋体" w:eastAsia="宋体" w:cs="宋体"/>
                <w:sz w:val="24"/>
                <w:szCs w:val="24"/>
                <w:highlight w:val="none"/>
              </w:rPr>
            </w:pPr>
            <w:r>
              <w:rPr>
                <w:rFonts w:hint="eastAsia" w:ascii="宋体" w:hAnsi="宋体" w:eastAsia="宋体" w:cs="宋体"/>
                <w:sz w:val="24"/>
                <w:szCs w:val="24"/>
                <w:highlight w:val="none"/>
              </w:rPr>
              <w:t>本次招标为</w:t>
            </w:r>
            <w:r>
              <w:rPr>
                <w:rFonts w:hint="eastAsia" w:ascii="宋体" w:hAnsi="宋体" w:cs="宋体"/>
                <w:color w:val="000000"/>
                <w:sz w:val="24"/>
                <w:szCs w:val="24"/>
                <w:highlight w:val="none"/>
                <w:lang w:val="en-US" w:eastAsia="zh-CN"/>
              </w:rPr>
              <w:t>2</w:t>
            </w:r>
            <w:r>
              <w:rPr>
                <w:rFonts w:hint="eastAsia" w:ascii="宋体" w:hAnsi="宋体" w:eastAsia="宋体" w:cs="宋体"/>
                <w:sz w:val="24"/>
                <w:szCs w:val="24"/>
                <w:highlight w:val="none"/>
              </w:rPr>
              <w:t>个包</w:t>
            </w:r>
          </w:p>
        </w:tc>
      </w:tr>
      <w:tr w14:paraId="09A8394F">
        <w:trPr>
          <w:trHeight w:val="451" w:hRule="atLeast"/>
          <w:tblHeader/>
          <w:jc w:val="center"/>
        </w:trPr>
        <w:tc>
          <w:tcPr>
            <w:tcW w:w="788" w:type="dxa"/>
            <w:noWrap w:val="0"/>
            <w:vAlign w:val="center"/>
          </w:tcPr>
          <w:p w14:paraId="5A38E97F">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833" w:type="dxa"/>
            <w:noWrap w:val="0"/>
            <w:vAlign w:val="center"/>
          </w:tcPr>
          <w:p w14:paraId="54BB4924">
            <w:pPr>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519" w:type="dxa"/>
            <w:noWrap w:val="0"/>
            <w:vAlign w:val="center"/>
          </w:tcPr>
          <w:p w14:paraId="34A9E0CD">
            <w:pPr>
              <w:pStyle w:val="20"/>
              <w:spacing w:line="240" w:lineRule="auto"/>
              <w:ind w:left="0" w:leftChars="0" w:right="-21" w:firstLine="0" w:firstLineChars="0"/>
              <w:rPr>
                <w:rFonts w:hint="default" w:ascii="宋体" w:hAnsi="宋体" w:eastAsia="宋体" w:cs="宋体"/>
                <w:highlight w:val="none"/>
                <w:lang w:val="en-US" w:eastAsia="zh-CN"/>
              </w:rPr>
            </w:pPr>
            <w:r>
              <w:rPr>
                <w:rFonts w:hint="default" w:ascii="宋体" w:hAnsi="宋体" w:eastAsia="宋体" w:cs="宋体"/>
                <w:highlight w:val="none"/>
                <w:lang w:val="en-US" w:eastAsia="zh-CN"/>
              </w:rPr>
              <w:t>培训结束，验收合格后，按采购人要求开具全额增值税发票（含税） ， 以转账的方式支付培训费。采购人按协议和实际完成情况以学校为单位及时拨付。</w:t>
            </w:r>
          </w:p>
        </w:tc>
      </w:tr>
      <w:tr w14:paraId="138E2883">
        <w:trPr>
          <w:trHeight w:val="477" w:hRule="atLeast"/>
          <w:tblHeader/>
          <w:jc w:val="center"/>
        </w:trPr>
        <w:tc>
          <w:tcPr>
            <w:tcW w:w="788" w:type="dxa"/>
            <w:noWrap w:val="0"/>
            <w:vAlign w:val="center"/>
          </w:tcPr>
          <w:p w14:paraId="3B83FAA0">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833" w:type="dxa"/>
            <w:noWrap w:val="0"/>
            <w:vAlign w:val="center"/>
          </w:tcPr>
          <w:p w14:paraId="2CC5B154">
            <w:pP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19" w:type="dxa"/>
            <w:noWrap w:val="0"/>
            <w:vAlign w:val="center"/>
          </w:tcPr>
          <w:p w14:paraId="240E89E0">
            <w:pPr>
              <w:rPr>
                <w:rFonts w:hint="eastAsia" w:ascii="宋体" w:hAnsi="宋体" w:eastAsia="宋体" w:cs="宋体"/>
                <w:sz w:val="24"/>
                <w:szCs w:val="24"/>
                <w:highlight w:val="none"/>
              </w:rPr>
            </w:pPr>
            <w:r>
              <w:rPr>
                <w:rFonts w:hint="eastAsia" w:ascii="宋体" w:hAnsi="宋体" w:eastAsia="宋体" w:cs="宋体"/>
                <w:sz w:val="24"/>
                <w:szCs w:val="24"/>
                <w:highlight w:val="none"/>
              </w:rPr>
              <w:t>不允许</w:t>
            </w:r>
          </w:p>
        </w:tc>
      </w:tr>
      <w:tr w14:paraId="64547668">
        <w:trPr>
          <w:trHeight w:val="495" w:hRule="atLeast"/>
          <w:tblHeader/>
          <w:jc w:val="center"/>
        </w:trPr>
        <w:tc>
          <w:tcPr>
            <w:tcW w:w="788" w:type="dxa"/>
            <w:noWrap w:val="0"/>
            <w:vAlign w:val="center"/>
          </w:tcPr>
          <w:p w14:paraId="20907365">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833" w:type="dxa"/>
            <w:noWrap w:val="0"/>
            <w:vAlign w:val="center"/>
          </w:tcPr>
          <w:p w14:paraId="2771C850">
            <w:pP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19" w:type="dxa"/>
            <w:noWrap w:val="0"/>
            <w:vAlign w:val="center"/>
          </w:tcPr>
          <w:p w14:paraId="69F663FD">
            <w:pPr>
              <w:rPr>
                <w:rFonts w:hint="eastAsia" w:ascii="宋体" w:hAnsi="宋体" w:eastAsia="宋体" w:cs="宋体"/>
                <w:sz w:val="24"/>
                <w:szCs w:val="24"/>
                <w:highlight w:val="none"/>
              </w:rPr>
            </w:pPr>
            <w:r>
              <w:rPr>
                <w:rFonts w:hint="eastAsia" w:ascii="宋体" w:hAnsi="宋体" w:eastAsia="宋体" w:cs="宋体"/>
                <w:sz w:val="24"/>
                <w:szCs w:val="24"/>
                <w:highlight w:val="none"/>
              </w:rPr>
              <w:t>开标后60天</w:t>
            </w:r>
          </w:p>
        </w:tc>
      </w:tr>
      <w:tr w14:paraId="1A2E813D">
        <w:trPr>
          <w:trHeight w:val="892" w:hRule="atLeast"/>
          <w:tblHeader/>
          <w:jc w:val="center"/>
        </w:trPr>
        <w:tc>
          <w:tcPr>
            <w:tcW w:w="788" w:type="dxa"/>
            <w:noWrap w:val="0"/>
            <w:vAlign w:val="center"/>
          </w:tcPr>
          <w:p w14:paraId="26BC53A8">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833" w:type="dxa"/>
            <w:noWrap w:val="0"/>
            <w:vAlign w:val="center"/>
          </w:tcPr>
          <w:p w14:paraId="07F678FD">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地点</w:t>
            </w:r>
          </w:p>
        </w:tc>
        <w:tc>
          <w:tcPr>
            <w:tcW w:w="6519" w:type="dxa"/>
            <w:noWrap w:val="0"/>
            <w:vAlign w:val="center"/>
          </w:tcPr>
          <w:p w14:paraId="2975943B">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采购人指定地点</w:t>
            </w:r>
          </w:p>
        </w:tc>
      </w:tr>
      <w:tr w14:paraId="163D5510">
        <w:trPr>
          <w:trHeight w:val="892" w:hRule="atLeast"/>
          <w:tblHeader/>
          <w:jc w:val="center"/>
        </w:trPr>
        <w:tc>
          <w:tcPr>
            <w:tcW w:w="788" w:type="dxa"/>
            <w:noWrap w:val="0"/>
            <w:vAlign w:val="center"/>
          </w:tcPr>
          <w:p w14:paraId="3EDAD70F">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833" w:type="dxa"/>
            <w:noWrap w:val="0"/>
            <w:vAlign w:val="center"/>
          </w:tcPr>
          <w:p w14:paraId="24A89C33">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期限</w:t>
            </w:r>
          </w:p>
        </w:tc>
        <w:tc>
          <w:tcPr>
            <w:tcW w:w="6519" w:type="dxa"/>
            <w:noWrap w:val="0"/>
            <w:vAlign w:val="center"/>
          </w:tcPr>
          <w:p w14:paraId="29A136F6">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三年</w:t>
            </w:r>
          </w:p>
        </w:tc>
      </w:tr>
      <w:tr w14:paraId="6E22B6B7">
        <w:trPr>
          <w:trHeight w:val="451" w:hRule="atLeast"/>
          <w:tblHeader/>
          <w:jc w:val="center"/>
        </w:trPr>
        <w:tc>
          <w:tcPr>
            <w:tcW w:w="788" w:type="dxa"/>
            <w:noWrap w:val="0"/>
            <w:vAlign w:val="center"/>
          </w:tcPr>
          <w:p w14:paraId="76FB78C9">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p>
        </w:tc>
        <w:tc>
          <w:tcPr>
            <w:tcW w:w="2833" w:type="dxa"/>
            <w:noWrap w:val="0"/>
            <w:vAlign w:val="center"/>
          </w:tcPr>
          <w:p w14:paraId="5F10D5F3">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投标保证金金额</w:t>
            </w:r>
          </w:p>
        </w:tc>
        <w:tc>
          <w:tcPr>
            <w:tcW w:w="6519" w:type="dxa"/>
            <w:noWrap w:val="0"/>
            <w:vAlign w:val="center"/>
          </w:tcPr>
          <w:p w14:paraId="54E3058E">
            <w:pPr>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w:t>
            </w:r>
          </w:p>
        </w:tc>
      </w:tr>
      <w:tr w14:paraId="7CF635D5">
        <w:trPr>
          <w:trHeight w:val="892" w:hRule="atLeast"/>
          <w:tblHeader/>
          <w:jc w:val="center"/>
        </w:trPr>
        <w:tc>
          <w:tcPr>
            <w:tcW w:w="788" w:type="dxa"/>
            <w:noWrap w:val="0"/>
            <w:vAlign w:val="center"/>
          </w:tcPr>
          <w:p w14:paraId="7FB89002">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p>
        </w:tc>
        <w:tc>
          <w:tcPr>
            <w:tcW w:w="2833" w:type="dxa"/>
            <w:noWrap w:val="0"/>
            <w:vAlign w:val="center"/>
          </w:tcPr>
          <w:p w14:paraId="1FBF69F2">
            <w:pPr>
              <w:rPr>
                <w:rFonts w:hint="eastAsia" w:ascii="宋体" w:hAnsi="宋体" w:eastAsia="宋体" w:cs="宋体"/>
                <w:sz w:val="24"/>
                <w:szCs w:val="24"/>
                <w:highlight w:val="none"/>
              </w:rPr>
            </w:pPr>
            <w:r>
              <w:rPr>
                <w:rFonts w:hint="eastAsia" w:ascii="宋体" w:hAnsi="宋体" w:eastAsia="宋体" w:cs="宋体"/>
                <w:sz w:val="24"/>
                <w:szCs w:val="24"/>
                <w:highlight w:val="none"/>
              </w:rPr>
              <w:t>答疑</w:t>
            </w:r>
          </w:p>
        </w:tc>
        <w:tc>
          <w:tcPr>
            <w:tcW w:w="6519" w:type="dxa"/>
            <w:noWrap w:val="0"/>
            <w:vAlign w:val="center"/>
          </w:tcPr>
          <w:p w14:paraId="40242DE2">
            <w:pPr>
              <w:rPr>
                <w:rFonts w:hint="eastAsia" w:ascii="宋体" w:hAnsi="宋体" w:eastAsia="宋体" w:cs="宋体"/>
                <w:sz w:val="24"/>
                <w:szCs w:val="24"/>
                <w:highlight w:val="none"/>
              </w:rPr>
            </w:pPr>
            <w:r>
              <w:rPr>
                <w:rFonts w:hint="eastAsia" w:ascii="宋体" w:hAnsi="宋体" w:eastAsia="宋体" w:cs="宋体"/>
                <w:sz w:val="24"/>
                <w:szCs w:val="24"/>
                <w:highlight w:val="none"/>
              </w:rPr>
              <w:t>疑问的提出与答疑获取详见招标文件第二部分第五章投标人须知第36条。</w:t>
            </w:r>
          </w:p>
          <w:p w14:paraId="1A764987">
            <w:pPr>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0966DC0">
        <w:trPr>
          <w:trHeight w:val="1386" w:hRule="atLeast"/>
          <w:tblHeader/>
          <w:jc w:val="center"/>
        </w:trPr>
        <w:tc>
          <w:tcPr>
            <w:tcW w:w="788" w:type="dxa"/>
            <w:noWrap w:val="0"/>
            <w:vAlign w:val="center"/>
          </w:tcPr>
          <w:p w14:paraId="765CDB6E">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p>
        </w:tc>
        <w:tc>
          <w:tcPr>
            <w:tcW w:w="2833" w:type="dxa"/>
            <w:noWrap w:val="0"/>
            <w:vAlign w:val="center"/>
          </w:tcPr>
          <w:p w14:paraId="25F1D0B8">
            <w:pPr>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519" w:type="dxa"/>
            <w:noWrap w:val="0"/>
            <w:vAlign w:val="center"/>
          </w:tcPr>
          <w:p w14:paraId="44F86131">
            <w:pPr>
              <w:rPr>
                <w:rFonts w:hint="eastAsia" w:ascii="宋体" w:hAnsi="宋体" w:eastAsia="宋体" w:cs="宋体"/>
                <w:sz w:val="24"/>
                <w:szCs w:val="24"/>
                <w:highlight w:val="none"/>
              </w:rPr>
            </w:pPr>
            <w:r>
              <w:rPr>
                <w:rFonts w:hint="eastAsia"/>
                <w:sz w:val="24"/>
                <w:szCs w:val="24"/>
                <w:highlight w:val="none"/>
                <w:lang w:val="en-US" w:eastAsia="zh-CN"/>
              </w:rPr>
              <w:t>不组织</w:t>
            </w:r>
          </w:p>
        </w:tc>
      </w:tr>
      <w:tr w14:paraId="482A023A">
        <w:trPr>
          <w:trHeight w:val="892" w:hRule="atLeast"/>
          <w:tblHeader/>
          <w:jc w:val="center"/>
        </w:trPr>
        <w:tc>
          <w:tcPr>
            <w:tcW w:w="788" w:type="dxa"/>
            <w:noWrap w:val="0"/>
            <w:vAlign w:val="center"/>
          </w:tcPr>
          <w:p w14:paraId="5EAAEC94">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p>
        </w:tc>
        <w:tc>
          <w:tcPr>
            <w:tcW w:w="2833" w:type="dxa"/>
            <w:noWrap w:val="0"/>
            <w:vAlign w:val="center"/>
          </w:tcPr>
          <w:p w14:paraId="64F97A66">
            <w:pP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w:t>
            </w:r>
          </w:p>
        </w:tc>
        <w:tc>
          <w:tcPr>
            <w:tcW w:w="6519" w:type="dxa"/>
            <w:noWrap w:val="0"/>
            <w:vAlign w:val="center"/>
          </w:tcPr>
          <w:p w14:paraId="2911A804">
            <w:pPr>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highlight w:val="none"/>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2890AC9">
            <w:pPr>
              <w:pStyle w:val="16"/>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2、本项目实行网上远程开标无须到现场提交响应文件，未加密的电子投标文件和纸质文件不再提交。</w:t>
            </w:r>
          </w:p>
        </w:tc>
      </w:tr>
      <w:tr w14:paraId="04F9CBE9">
        <w:trPr>
          <w:trHeight w:val="451" w:hRule="atLeast"/>
          <w:tblHeader/>
          <w:jc w:val="center"/>
        </w:trPr>
        <w:tc>
          <w:tcPr>
            <w:tcW w:w="788" w:type="dxa"/>
            <w:noWrap w:val="0"/>
            <w:vAlign w:val="center"/>
          </w:tcPr>
          <w:p w14:paraId="3A6A9AA1">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p>
        </w:tc>
        <w:tc>
          <w:tcPr>
            <w:tcW w:w="2833" w:type="dxa"/>
            <w:noWrap w:val="0"/>
            <w:vAlign w:val="center"/>
          </w:tcPr>
          <w:p w14:paraId="301758FB">
            <w:pPr>
              <w:rPr>
                <w:rFonts w:hint="eastAsia" w:ascii="宋体" w:hAnsi="宋体" w:eastAsia="宋体" w:cs="宋体"/>
                <w:sz w:val="24"/>
                <w:szCs w:val="24"/>
                <w:highlight w:val="none"/>
              </w:rPr>
            </w:pPr>
            <w:r>
              <w:rPr>
                <w:rFonts w:hint="eastAsia" w:ascii="宋体" w:hAnsi="宋体" w:eastAsia="宋体" w:cs="宋体"/>
                <w:sz w:val="24"/>
                <w:szCs w:val="24"/>
                <w:highlight w:val="none"/>
              </w:rPr>
              <w:t>投标时间及地点</w:t>
            </w:r>
          </w:p>
        </w:tc>
        <w:tc>
          <w:tcPr>
            <w:tcW w:w="6519" w:type="dxa"/>
            <w:noWrap w:val="0"/>
            <w:vAlign w:val="center"/>
          </w:tcPr>
          <w:p w14:paraId="0977F7E4">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投标截止时间：***年***月  日***（见招标公告）      </w:t>
            </w:r>
          </w:p>
          <w:p w14:paraId="5C9B6F71">
            <w:pPr>
              <w:rPr>
                <w:rFonts w:hint="eastAsia" w:ascii="宋体" w:hAnsi="宋体" w:eastAsia="宋体"/>
                <w:sz w:val="24"/>
                <w:highlight w:val="none"/>
                <w:lang w:val="en-US" w:eastAsia="zh-CN"/>
              </w:rPr>
            </w:pPr>
            <w:r>
              <w:rPr>
                <w:rFonts w:hint="eastAsia" w:ascii="宋体" w:hAnsi="宋体" w:eastAsia="宋体" w:cs="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45C0DA97">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2F8D53D4">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（本项目实行网上远程开标无须到现场提交响应文件）</w:t>
            </w:r>
          </w:p>
        </w:tc>
      </w:tr>
      <w:tr w14:paraId="5BB50757">
        <w:trPr>
          <w:trHeight w:val="1689" w:hRule="atLeast"/>
          <w:tblHeader/>
          <w:jc w:val="center"/>
        </w:trPr>
        <w:tc>
          <w:tcPr>
            <w:tcW w:w="788" w:type="dxa"/>
            <w:noWrap w:val="0"/>
            <w:vAlign w:val="center"/>
          </w:tcPr>
          <w:p w14:paraId="4BF0A8DF">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2833" w:type="dxa"/>
            <w:noWrap w:val="0"/>
            <w:vAlign w:val="center"/>
          </w:tcPr>
          <w:p w14:paraId="79A5C6BE">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开标时间及地点</w:t>
            </w:r>
          </w:p>
        </w:tc>
        <w:tc>
          <w:tcPr>
            <w:tcW w:w="6519" w:type="dxa"/>
            <w:noWrap w:val="0"/>
            <w:vAlign w:val="center"/>
          </w:tcPr>
          <w:p w14:paraId="7535D404">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月   日</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 xml:space="preserve">（见招标公告）      </w:t>
            </w:r>
          </w:p>
          <w:p w14:paraId="5B372C79">
            <w:pPr>
              <w:ind w:left="360" w:hanging="360" w:hangingChars="15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r>
              <w:rPr>
                <w:rFonts w:hint="eastAsia" w:ascii="宋体" w:hAnsi="宋体" w:eastAsia="宋体" w:cs="宋体"/>
                <w:sz w:val="24"/>
                <w:szCs w:val="24"/>
                <w:highlight w:val="none"/>
              </w:rPr>
              <w:t>周口市公共资源交易中心</w:t>
            </w:r>
            <w:r>
              <w:rPr>
                <w:rFonts w:hint="eastAsia" w:ascii="宋体" w:hAnsi="宋体" w:eastAsia="宋体" w:cs="宋体"/>
                <w:i w:val="0"/>
                <w:iCs w:val="0"/>
                <w:sz w:val="24"/>
                <w:szCs w:val="24"/>
                <w:highlight w:val="none"/>
                <w:lang w:val="en-US" w:eastAsia="zh-CN"/>
              </w:rPr>
              <w:t>四楼开标室)</w:t>
            </w:r>
          </w:p>
        </w:tc>
      </w:tr>
      <w:tr w14:paraId="44AE8424">
        <w:trPr>
          <w:trHeight w:val="850" w:hRule="atLeast"/>
          <w:tblHeader/>
          <w:jc w:val="center"/>
        </w:trPr>
        <w:tc>
          <w:tcPr>
            <w:tcW w:w="788" w:type="dxa"/>
            <w:noWrap w:val="0"/>
            <w:vAlign w:val="center"/>
          </w:tcPr>
          <w:p w14:paraId="2A3E3C52">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2833" w:type="dxa"/>
            <w:noWrap w:val="0"/>
            <w:vAlign w:val="center"/>
          </w:tcPr>
          <w:p w14:paraId="33401038">
            <w:pP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6519" w:type="dxa"/>
            <w:noWrap w:val="0"/>
            <w:vAlign w:val="center"/>
          </w:tcPr>
          <w:p w14:paraId="699808A9">
            <w:pPr>
              <w:rPr>
                <w:rFonts w:hint="eastAsia" w:ascii="宋体" w:hAnsi="宋体" w:eastAsia="宋体" w:cs="宋体"/>
                <w:sz w:val="24"/>
                <w:szCs w:val="24"/>
                <w:highlight w:val="none"/>
              </w:rPr>
            </w:pPr>
            <w:r>
              <w:rPr>
                <w:rFonts w:hint="eastAsia" w:ascii="宋体" w:hAnsi="宋体" w:eastAsia="宋体" w:cs="宋体"/>
                <w:sz w:val="24"/>
                <w:szCs w:val="24"/>
                <w:highlight w:val="none"/>
              </w:rPr>
              <w:t>综合评分法 详见招标文件第一部分第四章评标办法</w:t>
            </w:r>
          </w:p>
        </w:tc>
      </w:tr>
      <w:tr w14:paraId="7D97763C">
        <w:trPr>
          <w:trHeight w:val="722" w:hRule="atLeast"/>
          <w:tblHeader/>
          <w:jc w:val="center"/>
        </w:trPr>
        <w:tc>
          <w:tcPr>
            <w:tcW w:w="788" w:type="dxa"/>
            <w:noWrap w:val="0"/>
            <w:vAlign w:val="center"/>
          </w:tcPr>
          <w:p w14:paraId="7C5A8D91">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2833" w:type="dxa"/>
            <w:noWrap w:val="0"/>
            <w:vAlign w:val="center"/>
          </w:tcPr>
          <w:p w14:paraId="66D19275">
            <w:pP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其它</w:t>
            </w:r>
          </w:p>
        </w:tc>
        <w:tc>
          <w:tcPr>
            <w:tcW w:w="6519" w:type="dxa"/>
            <w:noWrap w:val="0"/>
            <w:vAlign w:val="center"/>
          </w:tcPr>
          <w:p w14:paraId="30FF02E4">
            <w:pPr>
              <w:rPr>
                <w:rFonts w:hint="eastAsia" w:ascii="宋体" w:hAnsi="宋体" w:eastAsia="宋体" w:cs="宋体"/>
                <w:color w:val="FF0000"/>
                <w:kern w:val="2"/>
                <w:sz w:val="24"/>
                <w:szCs w:val="24"/>
                <w:highlight w:val="none"/>
                <w:lang w:val="en-US" w:eastAsia="zh-CN" w:bidi="ar-SA"/>
              </w:rPr>
            </w:pPr>
            <w:r>
              <w:rPr>
                <w:rFonts w:hint="eastAsia" w:ascii="宋体" w:hAnsi="宋体" w:eastAsia="宋体" w:cs="宋体"/>
                <w:sz w:val="24"/>
                <w:szCs w:val="24"/>
                <w:highlight w:val="none"/>
              </w:rPr>
              <w:t>采购人验收如需第三方质检部门介入，第三方质检验收所需费用由中标人负担。</w:t>
            </w:r>
          </w:p>
        </w:tc>
      </w:tr>
      <w:tr w14:paraId="6015C605">
        <w:trPr>
          <w:trHeight w:val="722" w:hRule="atLeast"/>
          <w:tblHeader/>
          <w:jc w:val="center"/>
        </w:trPr>
        <w:tc>
          <w:tcPr>
            <w:tcW w:w="788" w:type="dxa"/>
            <w:noWrap w:val="0"/>
            <w:vAlign w:val="center"/>
          </w:tcPr>
          <w:p w14:paraId="35792341">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2833" w:type="dxa"/>
            <w:noWrap w:val="0"/>
            <w:vAlign w:val="center"/>
          </w:tcPr>
          <w:p w14:paraId="2D32A9D8">
            <w:pPr>
              <w:rPr>
                <w:rFonts w:hint="eastAsia" w:ascii="宋体" w:hAnsi="宋体" w:eastAsia="宋体" w:cs="宋体"/>
                <w:sz w:val="24"/>
                <w:szCs w:val="24"/>
                <w:highlight w:val="none"/>
              </w:rPr>
            </w:pPr>
            <w:r>
              <w:rPr>
                <w:rFonts w:hint="eastAsia" w:ascii="宋体" w:hAnsi="宋体"/>
                <w:b w:val="0"/>
                <w:bCs w:val="0"/>
                <w:color w:val="000000"/>
                <w:sz w:val="24"/>
                <w:szCs w:val="24"/>
                <w:highlight w:val="none"/>
              </w:rPr>
              <w:t>所属行业</w:t>
            </w:r>
          </w:p>
        </w:tc>
        <w:tc>
          <w:tcPr>
            <w:tcW w:w="6519" w:type="dxa"/>
            <w:noWrap w:val="0"/>
            <w:vAlign w:val="center"/>
          </w:tcPr>
          <w:p w14:paraId="3758A0D6">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其他未列明行业             </w:t>
            </w:r>
          </w:p>
        </w:tc>
      </w:tr>
    </w:tbl>
    <w:p w14:paraId="76BCE94E">
      <w:pPr>
        <w:pStyle w:val="8"/>
        <w:rPr>
          <w:rFonts w:hint="eastAsia" w:ascii="宋体" w:hAnsi="宋体" w:eastAsia="宋体" w:cs="宋体"/>
          <w:highlight w:val="none"/>
          <w:lang w:val="en-US" w:eastAsia="zh-CN"/>
        </w:rPr>
      </w:pPr>
    </w:p>
    <w:p w14:paraId="2B64E1B7">
      <w:pPr>
        <w:pStyle w:val="27"/>
        <w:rPr>
          <w:rFonts w:hint="eastAsia" w:ascii="宋体" w:hAnsi="宋体" w:eastAsia="宋体" w:cs="宋体"/>
          <w:highlight w:val="none"/>
        </w:rPr>
      </w:pPr>
    </w:p>
    <w:p w14:paraId="7F82574D">
      <w:pPr>
        <w:pStyle w:val="27"/>
        <w:rPr>
          <w:rFonts w:hint="eastAsia" w:ascii="宋体" w:hAnsi="宋体" w:eastAsia="宋体" w:cs="宋体"/>
          <w:highlight w:val="none"/>
        </w:rPr>
      </w:pPr>
    </w:p>
    <w:p w14:paraId="58EC7E88">
      <w:pPr>
        <w:pStyle w:val="27"/>
        <w:rPr>
          <w:rFonts w:hint="eastAsia" w:ascii="宋体" w:hAnsi="宋体" w:eastAsia="宋体" w:cs="宋体"/>
          <w:highlight w:val="none"/>
        </w:rPr>
      </w:pPr>
    </w:p>
    <w:p w14:paraId="18CAFAC9">
      <w:pPr>
        <w:pStyle w:val="27"/>
        <w:rPr>
          <w:rFonts w:hint="eastAsia" w:ascii="宋体" w:hAnsi="宋体" w:eastAsia="宋体" w:cs="宋体"/>
          <w:highlight w:val="none"/>
        </w:rPr>
      </w:pPr>
    </w:p>
    <w:p w14:paraId="19D2D638">
      <w:pPr>
        <w:pStyle w:val="27"/>
        <w:rPr>
          <w:rFonts w:hint="eastAsia" w:ascii="宋体" w:hAnsi="宋体" w:eastAsia="宋体" w:cs="宋体"/>
          <w:highlight w:val="none"/>
        </w:rPr>
      </w:pPr>
    </w:p>
    <w:p w14:paraId="69C183BC">
      <w:pPr>
        <w:pStyle w:val="27"/>
        <w:rPr>
          <w:rFonts w:hint="eastAsia" w:ascii="宋体" w:hAnsi="宋体" w:eastAsia="宋体" w:cs="宋体"/>
          <w:highlight w:val="none"/>
        </w:rPr>
      </w:pPr>
    </w:p>
    <w:p w14:paraId="3A79C796">
      <w:pPr>
        <w:pStyle w:val="27"/>
        <w:rPr>
          <w:rFonts w:hint="eastAsia" w:ascii="宋体" w:hAnsi="宋体" w:eastAsia="宋体" w:cs="宋体"/>
          <w:highlight w:val="none"/>
        </w:rPr>
      </w:pPr>
    </w:p>
    <w:p w14:paraId="565FD22E">
      <w:pPr>
        <w:pStyle w:val="27"/>
        <w:rPr>
          <w:rFonts w:hint="eastAsia" w:ascii="宋体" w:hAnsi="宋体" w:eastAsia="宋体" w:cs="宋体"/>
          <w:highlight w:val="none"/>
        </w:rPr>
      </w:pPr>
    </w:p>
    <w:p w14:paraId="4A989D08">
      <w:pPr>
        <w:pStyle w:val="27"/>
        <w:rPr>
          <w:rFonts w:hint="eastAsia" w:ascii="宋体" w:hAnsi="宋体" w:eastAsia="宋体" w:cs="宋体"/>
          <w:highlight w:val="none"/>
        </w:rPr>
      </w:pPr>
    </w:p>
    <w:p w14:paraId="304F4C21">
      <w:pPr>
        <w:pStyle w:val="27"/>
        <w:rPr>
          <w:rFonts w:hint="eastAsia" w:ascii="宋体" w:hAnsi="宋体" w:eastAsia="宋体" w:cs="宋体"/>
          <w:highlight w:val="none"/>
        </w:rPr>
      </w:pPr>
    </w:p>
    <w:p w14:paraId="09457B87">
      <w:pPr>
        <w:pStyle w:val="27"/>
        <w:rPr>
          <w:rFonts w:hint="eastAsia" w:ascii="宋体" w:hAnsi="宋体" w:eastAsia="宋体" w:cs="宋体"/>
          <w:highlight w:val="none"/>
        </w:rPr>
      </w:pPr>
    </w:p>
    <w:p w14:paraId="5A274136">
      <w:pPr>
        <w:pStyle w:val="27"/>
        <w:rPr>
          <w:rFonts w:hint="eastAsia" w:ascii="宋体" w:hAnsi="宋体" w:eastAsia="宋体" w:cs="宋体"/>
          <w:highlight w:val="none"/>
        </w:rPr>
      </w:pPr>
    </w:p>
    <w:p w14:paraId="0AD970A7">
      <w:pPr>
        <w:pStyle w:val="27"/>
        <w:rPr>
          <w:rFonts w:hint="eastAsia" w:ascii="宋体" w:hAnsi="宋体" w:eastAsia="宋体" w:cs="宋体"/>
          <w:highlight w:val="none"/>
        </w:rPr>
      </w:pPr>
    </w:p>
    <w:p w14:paraId="39956EEB">
      <w:pPr>
        <w:pStyle w:val="27"/>
        <w:rPr>
          <w:rFonts w:hint="eastAsia" w:ascii="宋体" w:hAnsi="宋体" w:eastAsia="宋体" w:cs="宋体"/>
          <w:highlight w:val="none"/>
        </w:rPr>
      </w:pPr>
    </w:p>
    <w:p w14:paraId="132D5A84">
      <w:pPr>
        <w:pStyle w:val="3"/>
        <w:ind w:firstLine="0"/>
        <w:rPr>
          <w:rFonts w:hint="eastAsia" w:ascii="宋体" w:hAnsi="宋体" w:eastAsia="宋体" w:cs="宋体"/>
          <w:highlight w:val="none"/>
        </w:rPr>
      </w:pPr>
      <w:bookmarkStart w:id="40" w:name="_Hlt516969057"/>
      <w:bookmarkEnd w:id="40"/>
      <w:bookmarkStart w:id="41" w:name="_Hlt519045778"/>
      <w:bookmarkEnd w:id="41"/>
      <w:bookmarkStart w:id="42" w:name="_Hlt509650027"/>
      <w:bookmarkEnd w:id="42"/>
      <w:bookmarkStart w:id="43" w:name="_Hlt509650351"/>
      <w:bookmarkEnd w:id="43"/>
      <w:bookmarkStart w:id="44" w:name="_Toc22493"/>
      <w:bookmarkStart w:id="45" w:name="_Toc220232390"/>
      <w:bookmarkStart w:id="46" w:name="_Toc450_WPSOffice_Level1"/>
      <w:r>
        <w:rPr>
          <w:rFonts w:hint="eastAsia" w:ascii="宋体" w:hAnsi="宋体" w:eastAsia="宋体" w:cs="宋体"/>
          <w:highlight w:val="none"/>
        </w:rPr>
        <w:t>第三章</w:t>
      </w:r>
      <w:r>
        <w:rPr>
          <w:rFonts w:hint="eastAsia" w:ascii="宋体" w:hAnsi="宋体" w:eastAsia="宋体" w:cs="宋体"/>
          <w:highlight w:val="none"/>
          <w:lang w:eastAsia="zh-CN"/>
        </w:rPr>
        <w:t xml:space="preserve">  </w:t>
      </w:r>
      <w:r>
        <w:rPr>
          <w:rFonts w:hint="eastAsia" w:ascii="宋体" w:hAnsi="宋体" w:eastAsia="宋体" w:cs="宋体"/>
          <w:highlight w:val="none"/>
        </w:rPr>
        <w:t>需求一览表</w:t>
      </w:r>
      <w:bookmarkEnd w:id="44"/>
      <w:bookmarkEnd w:id="45"/>
      <w:bookmarkEnd w:id="46"/>
    </w:p>
    <w:p w14:paraId="4968B9DB">
      <w:pPr>
        <w:spacing w:line="360" w:lineRule="auto"/>
        <w:ind w:firstLine="480" w:firstLineChars="200"/>
        <w:rPr>
          <w:rFonts w:hint="eastAsia" w:ascii="宋体" w:hAnsi="宋体" w:eastAsia="宋体" w:cs="宋体"/>
          <w:sz w:val="24"/>
          <w:szCs w:val="28"/>
          <w:highlight w:val="none"/>
        </w:rPr>
      </w:pPr>
      <w:bookmarkStart w:id="47" w:name="_Hlt509716920"/>
      <w:bookmarkEnd w:id="47"/>
      <w:r>
        <w:rPr>
          <w:rFonts w:hint="eastAsia" w:ascii="宋体" w:hAnsi="宋体" w:eastAsia="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highlight w:val="none"/>
        </w:rPr>
        <w:t>技术方案或者设备配置，且此方案或配置须经评委会审核认可；</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4B4B0A2">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6004C999">
      <w:pPr>
        <w:spacing w:line="360" w:lineRule="auto"/>
        <w:ind w:firstLine="641" w:firstLineChars="200"/>
        <w:rPr>
          <w:rFonts w:hint="eastAsia" w:ascii="宋体" w:hAnsi="宋体" w:eastAsia="宋体" w:cs="宋体"/>
          <w:b/>
          <w:sz w:val="32"/>
          <w:szCs w:val="32"/>
          <w:highlight w:val="none"/>
        </w:rPr>
      </w:pPr>
    </w:p>
    <w:p w14:paraId="49695ED4">
      <w:pPr>
        <w:spacing w:line="360" w:lineRule="auto"/>
        <w:ind w:firstLine="641" w:firstLineChars="200"/>
        <w:rPr>
          <w:rFonts w:hint="eastAsia" w:ascii="宋体" w:hAnsi="宋体" w:eastAsia="宋体" w:cs="宋体"/>
          <w:b/>
          <w:sz w:val="32"/>
          <w:szCs w:val="32"/>
          <w:highlight w:val="none"/>
        </w:rPr>
      </w:pPr>
    </w:p>
    <w:p w14:paraId="6CE9D693">
      <w:pPr>
        <w:spacing w:line="360" w:lineRule="auto"/>
        <w:ind w:firstLine="641" w:firstLineChars="200"/>
        <w:rPr>
          <w:rFonts w:hint="eastAsia" w:ascii="宋体" w:hAnsi="宋体" w:eastAsia="宋体" w:cs="宋体"/>
          <w:b/>
          <w:sz w:val="32"/>
          <w:szCs w:val="32"/>
          <w:highlight w:val="none"/>
        </w:rPr>
      </w:pPr>
    </w:p>
    <w:bookmarkEnd w:id="48"/>
    <w:p w14:paraId="582A91AB">
      <w:pPr>
        <w:jc w:val="left"/>
        <w:rPr>
          <w:rFonts w:hint="eastAsia" w:ascii="宋体" w:hAnsi="宋体" w:eastAsia="宋体" w:cs="宋体"/>
          <w:highlight w:val="none"/>
        </w:rPr>
        <w:sectPr>
          <w:footerReference r:id="rId3" w:type="default"/>
          <w:pgSz w:w="11906" w:h="16838"/>
          <w:pgMar w:top="1440" w:right="1689" w:bottom="1440" w:left="1633" w:header="851" w:footer="992" w:gutter="0"/>
          <w:cols w:space="720" w:num="1"/>
          <w:docGrid w:linePitch="312" w:charSpace="0"/>
        </w:sectPr>
      </w:pPr>
    </w:p>
    <w:p w14:paraId="62ED009A">
      <w:pPr>
        <w:pBdr>
          <w:bottom w:val="dotted" w:color="auto" w:sz="24" w:space="1"/>
        </w:pBdr>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服务需求</w:t>
      </w:r>
      <w:bookmarkStart w:id="49" w:name="_Toc14806_WPSOffice_Level2"/>
    </w:p>
    <w:p w14:paraId="5E930829">
      <w:pPr>
        <w:numPr>
          <w:ilvl w:val="0"/>
          <w:numId w:val="0"/>
        </w:numPr>
        <w:spacing w:line="640" w:lineRule="exact"/>
        <w:rPr>
          <w:rFonts w:hint="eastAsia" w:ascii="宋体" w:hAnsi="宋体" w:eastAsia="宋体" w:cs="宋体"/>
          <w:b/>
          <w:bCs/>
          <w:sz w:val="24"/>
          <w:szCs w:val="24"/>
          <w:highlight w:val="none"/>
        </w:rPr>
      </w:pPr>
      <w:bookmarkStart w:id="50" w:name="_Toc11739_WPSOffice_Level1"/>
      <w:r>
        <w:rPr>
          <w:rFonts w:hint="eastAsia" w:ascii="宋体" w:hAnsi="宋体" w:cs="宋体"/>
          <w:b/>
          <w:bCs/>
          <w:sz w:val="24"/>
          <w:szCs w:val="24"/>
          <w:highlight w:val="none"/>
          <w:lang w:val="en-US" w:eastAsia="zh-CN"/>
        </w:rPr>
        <w:t>包1：</w:t>
      </w:r>
    </w:p>
    <w:p w14:paraId="55471D55">
      <w:pPr>
        <w:numPr>
          <w:ilvl w:val="0"/>
          <w:numId w:val="2"/>
        </w:numPr>
        <w:spacing w:line="6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技术要求</w:t>
      </w:r>
    </w:p>
    <w:p w14:paraId="1818DF0B">
      <w:pPr>
        <w:numPr>
          <w:ilvl w:val="0"/>
          <w:numId w:val="0"/>
        </w:numPr>
        <w:spacing w:line="6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坚持“师德为先、能力为重、学生为本、实践导向、分层分类”的基本理念，基于习近平重要教育思想、教师专业标准、新课程、新课标、新教材、教师培训课程指导标准等，领会新课改精神，探索指向课程标准的教学与评价，聚焦新课标，以理例结合的方式围绕新课标整体解读课程、课程性质与课程理念、课程目标与素养内涵、课程结构与课程内容、学业质量与考试命题、教学建议与评价建议、政策理念与教师专业成长等内容，帮助教师实现以核心素养为导向，将新课标的新理念、新要求落实到教育教学全过程。同时也要安排安全教育、法治教育、教师心理健康教育，AI人工智能技术等培训内容，确保完成基础教育教师五年一周期360学时的继续教育全员培训任务，提升全县教师的专业素养和技能，促使广大教师强基固本，推动我县基础教育高质量发展，实现全县教育优质均衡发展。</w:t>
      </w:r>
    </w:p>
    <w:p w14:paraId="6803DC7E">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确保完成基础教育教师五年一周期360学时的继续教育全员培训任务，通过网络远程开展分学段、分学科、递进式培训。具体要求如下：</w:t>
      </w:r>
    </w:p>
    <w:p w14:paraId="79FA88C1">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1、根据培训要求提供详细的培训课程规划；</w:t>
      </w:r>
    </w:p>
    <w:p w14:paraId="1533A725">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2、负责提供网络研修学习平台，确保学员正常学习；</w:t>
      </w:r>
    </w:p>
    <w:p w14:paraId="71825BDA">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3、负责网络研修的学员账号管理，课程开通和网络答疑；</w:t>
      </w:r>
    </w:p>
    <w:p w14:paraId="329B268F">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4、项目结束提供项目总结汇编；</w:t>
      </w:r>
    </w:p>
    <w:p w14:paraId="40BBE70E">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5、提供管理团队、技术团队、课程团队、服务团队针对本项目的服务方案；</w:t>
      </w:r>
    </w:p>
    <w:p w14:paraId="62F5F5CE">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kern w:val="2"/>
          <w:sz w:val="24"/>
          <w:szCs w:val="24"/>
          <w:lang w:val="en-US" w:eastAsia="zh-CN" w:bidi="ar"/>
        </w:rPr>
        <w:t>6、提供详细的项目实施方案；</w:t>
      </w:r>
    </w:p>
    <w:p w14:paraId="42810B57">
      <w:pPr>
        <w:spacing w:line="6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（2）商务要求</w:t>
      </w:r>
    </w:p>
    <w:p w14:paraId="2CC9212A">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 采购内容：沈丘县教育体育局师德师风思政课全员岗位培训和基础教育中学段教师继续教育全员岗位培训</w:t>
      </w:r>
      <w:r>
        <w:rPr>
          <w:rFonts w:hint="eastAsia" w:ascii="宋体" w:hAnsi="宋体" w:eastAsia="宋体" w:cs="宋体"/>
          <w:sz w:val="24"/>
          <w:szCs w:val="24"/>
          <w:u w:val="none"/>
          <w:lang w:val="en-US" w:eastAsia="zh-CN"/>
        </w:rPr>
        <w:t>服务</w:t>
      </w:r>
      <w:r>
        <w:rPr>
          <w:rFonts w:hint="eastAsia" w:ascii="宋体" w:hAnsi="宋体" w:eastAsia="宋体" w:cs="宋体"/>
          <w:sz w:val="24"/>
          <w:szCs w:val="24"/>
          <w:u w:val="none"/>
        </w:rPr>
        <w:t>；</w:t>
      </w:r>
    </w:p>
    <w:p w14:paraId="02E1EBD8">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2.服务要求：满足采购人的实际需求； </w:t>
      </w:r>
    </w:p>
    <w:p w14:paraId="5F611F58">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3.质量要求：符合国家相关标准和强制性规定要求； </w:t>
      </w:r>
    </w:p>
    <w:p w14:paraId="14FD7DCF">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4.</w:t>
      </w:r>
      <w:r>
        <w:rPr>
          <w:rFonts w:hint="eastAsia" w:ascii="宋体" w:hAnsi="宋体" w:cs="宋体"/>
          <w:sz w:val="24"/>
          <w:szCs w:val="24"/>
          <w:u w:val="none"/>
          <w:lang w:val="en-US" w:eastAsia="zh-CN"/>
        </w:rPr>
        <w:t>服务</w:t>
      </w:r>
      <w:r>
        <w:rPr>
          <w:rFonts w:hint="eastAsia" w:ascii="宋体" w:hAnsi="宋体" w:eastAsia="宋体" w:cs="宋体"/>
          <w:sz w:val="24"/>
          <w:szCs w:val="24"/>
          <w:u w:val="none"/>
        </w:rPr>
        <w:t>地点：采购人指定地点；</w:t>
      </w:r>
    </w:p>
    <w:p w14:paraId="655A8E74">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5</w:t>
      </w:r>
      <w:r>
        <w:rPr>
          <w:rFonts w:hint="eastAsia" w:ascii="宋体" w:hAnsi="宋体" w:eastAsia="宋体" w:cs="宋体"/>
          <w:sz w:val="24"/>
          <w:szCs w:val="24"/>
          <w:u w:val="none"/>
        </w:rPr>
        <w:t>.</w:t>
      </w:r>
      <w:r>
        <w:rPr>
          <w:rFonts w:hint="eastAsia" w:ascii="宋体" w:hAnsi="宋体" w:cs="宋体"/>
          <w:sz w:val="24"/>
          <w:szCs w:val="24"/>
          <w:u w:val="none"/>
          <w:lang w:val="en-US" w:eastAsia="zh-CN"/>
        </w:rPr>
        <w:t>服务</w:t>
      </w:r>
      <w:r>
        <w:rPr>
          <w:rFonts w:hint="eastAsia" w:ascii="宋体" w:hAnsi="宋体" w:eastAsia="宋体" w:cs="宋体"/>
          <w:sz w:val="24"/>
          <w:szCs w:val="24"/>
          <w:u w:val="none"/>
        </w:rPr>
        <w:t>期限：3年；</w:t>
      </w:r>
    </w:p>
    <w:p w14:paraId="1EC513C7">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6.</w:t>
      </w:r>
      <w:r>
        <w:rPr>
          <w:rFonts w:hint="eastAsia" w:ascii="宋体" w:hAnsi="宋体" w:eastAsia="宋体" w:cs="宋体"/>
          <w:sz w:val="24"/>
          <w:szCs w:val="24"/>
          <w:u w:val="none"/>
        </w:rPr>
        <w:t>培训对象:全县中</w:t>
      </w:r>
      <w:r>
        <w:rPr>
          <w:rFonts w:hint="eastAsia" w:ascii="宋体" w:hAnsi="宋体" w:cs="宋体"/>
          <w:sz w:val="24"/>
          <w:szCs w:val="24"/>
          <w:u w:val="none"/>
          <w:lang w:val="en-US" w:eastAsia="zh-CN"/>
        </w:rPr>
        <w:t>小</w:t>
      </w:r>
      <w:r>
        <w:rPr>
          <w:rFonts w:hint="eastAsia" w:ascii="宋体" w:hAnsi="宋体" w:eastAsia="宋体" w:cs="宋体"/>
          <w:sz w:val="24"/>
          <w:szCs w:val="24"/>
          <w:u w:val="none"/>
        </w:rPr>
        <w:t>学在职在岗教师。</w:t>
      </w:r>
    </w:p>
    <w:p w14:paraId="13CBE9A4">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7.</w:t>
      </w:r>
      <w:r>
        <w:rPr>
          <w:rFonts w:hint="eastAsia" w:ascii="宋体" w:hAnsi="宋体" w:eastAsia="宋体" w:cs="宋体"/>
          <w:sz w:val="24"/>
          <w:szCs w:val="24"/>
          <w:u w:val="none"/>
        </w:rPr>
        <w:t>培训学时:60学时/人/年。</w:t>
      </w:r>
    </w:p>
    <w:p w14:paraId="4C2B5739">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8.</w:t>
      </w:r>
      <w:r>
        <w:rPr>
          <w:rFonts w:hint="eastAsia" w:ascii="宋体" w:hAnsi="宋体" w:eastAsia="宋体" w:cs="宋体"/>
          <w:sz w:val="24"/>
          <w:szCs w:val="24"/>
          <w:u w:val="none"/>
        </w:rPr>
        <w:t>培训时间:2026年至2028年。</w:t>
      </w:r>
    </w:p>
    <w:p w14:paraId="440FC076">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9.</w:t>
      </w:r>
      <w:r>
        <w:rPr>
          <w:rFonts w:hint="eastAsia" w:ascii="宋体" w:hAnsi="宋体" w:eastAsia="宋体" w:cs="宋体"/>
          <w:sz w:val="24"/>
          <w:szCs w:val="24"/>
          <w:u w:val="none"/>
        </w:rPr>
        <w:t>经费来源:3元/人/学时。从中小学年度公用经费总额的5%支出。</w:t>
      </w:r>
    </w:p>
    <w:p w14:paraId="1A20D78E">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10.</w:t>
      </w:r>
      <w:r>
        <w:rPr>
          <w:rFonts w:hint="eastAsia" w:ascii="宋体" w:hAnsi="宋体" w:eastAsia="宋体" w:cs="宋体"/>
          <w:sz w:val="24"/>
          <w:szCs w:val="24"/>
          <w:u w:val="none"/>
        </w:rPr>
        <w:t>“供应商对其提供的产品请出具《关于符合本国产品标准的声明函》或财政部会同有关部门规定的有关证明文件”</w:t>
      </w:r>
    </w:p>
    <w:p w14:paraId="42968F57">
      <w:pPr>
        <w:numPr>
          <w:ilvl w:val="0"/>
          <w:numId w:val="0"/>
        </w:numPr>
        <w:spacing w:line="640" w:lineRule="exact"/>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包2：</w:t>
      </w:r>
    </w:p>
    <w:p w14:paraId="11B90A02">
      <w:pPr>
        <w:numPr>
          <w:ilvl w:val="0"/>
          <w:numId w:val="0"/>
        </w:numPr>
        <w:spacing w:line="640" w:lineRule="exact"/>
        <w:ind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highlight w:val="none"/>
        </w:rPr>
        <w:t>技术要求</w:t>
      </w:r>
    </w:p>
    <w:p w14:paraId="4A0ACDB4">
      <w:pPr>
        <w:numPr>
          <w:ilvl w:val="0"/>
          <w:numId w:val="0"/>
        </w:numPr>
        <w:spacing w:line="6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坚持“师德为先、能力为重、学生为本、实践导向、分层分类”的基本理念，基于习近平重要教育思想、教师专业标准、新课程、新课标、新教材、教师培训课程指导标准等，领会新课改精神，探索指向课程标准的教学与评价，聚焦新课标，以理例结合的方式围绕新课标整体解读课程、课程性质与课程理念、课程目标与素养内涵、课程结构与课程内容、学业质量与考试命题、教学建议与评价建议、政策理念与教师专业成长等内容，帮助教师实现以核心素养为导向，将新课标的新理念、新要求落实到教育教学全过程。同时也要安排安全教育、法治教育、教师心理健康教育，AI人工智能技术等培训内容，确保完成基础教育教师五年一周期360学时的继续教育全员培训任务，提升全县教师的专业素养和技能，促使广大教师强基固本，推动我县基础教育高质量发展，实现全县教育优质均衡发展。</w:t>
      </w:r>
    </w:p>
    <w:p w14:paraId="39D08D31">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确保完成基础教育教师五年一周期360学时的继续教育全员培训任务，通过网络远程开展分学段、分学科、递进式培训。具体要求如下：</w:t>
      </w:r>
    </w:p>
    <w:p w14:paraId="36598855">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1、根据培训要求提供详细的培训课程规划；</w:t>
      </w:r>
    </w:p>
    <w:p w14:paraId="27A038B8">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2、负责提供网络研修学习平台，确保学员正常学习；</w:t>
      </w:r>
    </w:p>
    <w:p w14:paraId="0D2B43AC">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3、负责网络研修的学员账号管理，课程开通和网络答疑；</w:t>
      </w:r>
    </w:p>
    <w:p w14:paraId="27DB800D">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4、项目结束提供项目总结汇编；</w:t>
      </w:r>
    </w:p>
    <w:p w14:paraId="1683D850">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5、提供管理团队、技术团队、课程团队、服务团队针对本项目的服务方案；</w:t>
      </w:r>
    </w:p>
    <w:p w14:paraId="3DAF14A4">
      <w:pPr>
        <w:keepNext w:val="0"/>
        <w:keepLines w:val="0"/>
        <w:widowControl w:val="0"/>
        <w:suppressLineNumbers w:val="0"/>
        <w:spacing w:before="0" w:beforeAutospacing="0" w:after="0" w:afterAutospacing="0" w:line="640" w:lineRule="exact"/>
        <w:ind w:left="0" w:right="0"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kern w:val="2"/>
          <w:sz w:val="24"/>
          <w:szCs w:val="24"/>
          <w:lang w:val="en-US" w:eastAsia="zh-CN" w:bidi="ar"/>
        </w:rPr>
        <w:t>6、提供详细的项目实施方案；</w:t>
      </w:r>
    </w:p>
    <w:p w14:paraId="52AEDE7C">
      <w:pPr>
        <w:spacing w:line="6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（2）商务要求</w:t>
      </w:r>
    </w:p>
    <w:p w14:paraId="2D4334C5">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1. 采购内容：沈丘县教育体育局基础教育</w:t>
      </w:r>
      <w:r>
        <w:rPr>
          <w:rFonts w:hint="eastAsia" w:ascii="宋体" w:hAnsi="宋体" w:eastAsia="宋体" w:cs="宋体"/>
          <w:sz w:val="24"/>
          <w:szCs w:val="24"/>
          <w:u w:val="none"/>
          <w:lang w:val="en-US" w:eastAsia="zh-CN"/>
        </w:rPr>
        <w:t>小</w:t>
      </w:r>
      <w:r>
        <w:rPr>
          <w:rFonts w:hint="eastAsia" w:ascii="宋体" w:hAnsi="宋体" w:eastAsia="宋体" w:cs="宋体"/>
          <w:sz w:val="24"/>
          <w:szCs w:val="24"/>
          <w:u w:val="none"/>
        </w:rPr>
        <w:t>学段教师继续教育全员岗位培训</w:t>
      </w:r>
      <w:r>
        <w:rPr>
          <w:rFonts w:hint="eastAsia" w:ascii="宋体" w:hAnsi="宋体" w:eastAsia="宋体" w:cs="宋体"/>
          <w:sz w:val="24"/>
          <w:szCs w:val="24"/>
          <w:u w:val="none"/>
          <w:lang w:val="en-US" w:eastAsia="zh-CN"/>
        </w:rPr>
        <w:t>服务</w:t>
      </w:r>
      <w:r>
        <w:rPr>
          <w:rFonts w:hint="eastAsia" w:ascii="宋体" w:hAnsi="宋体" w:eastAsia="宋体" w:cs="宋体"/>
          <w:sz w:val="24"/>
          <w:szCs w:val="24"/>
          <w:u w:val="none"/>
        </w:rPr>
        <w:t>；</w:t>
      </w:r>
    </w:p>
    <w:p w14:paraId="4AA81321">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2.服务要求：满足采购人的实际需求； </w:t>
      </w:r>
    </w:p>
    <w:p w14:paraId="5392FB69">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 xml:space="preserve">3.质量要求：符合国家相关标准和强制性规定要求； </w:t>
      </w:r>
    </w:p>
    <w:p w14:paraId="3B4FA4C4">
      <w:pPr>
        <w:spacing w:line="6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4.</w:t>
      </w:r>
      <w:r>
        <w:rPr>
          <w:rFonts w:hint="eastAsia" w:ascii="宋体" w:hAnsi="宋体" w:cs="宋体"/>
          <w:sz w:val="24"/>
          <w:szCs w:val="24"/>
          <w:u w:val="none"/>
          <w:lang w:val="en-US" w:eastAsia="zh-CN"/>
        </w:rPr>
        <w:t>服务</w:t>
      </w:r>
      <w:r>
        <w:rPr>
          <w:rFonts w:hint="eastAsia" w:ascii="宋体" w:hAnsi="宋体" w:eastAsia="宋体" w:cs="宋体"/>
          <w:sz w:val="24"/>
          <w:szCs w:val="24"/>
          <w:u w:val="none"/>
        </w:rPr>
        <w:t>地点：采购人指定地点；</w:t>
      </w:r>
    </w:p>
    <w:p w14:paraId="5F9CBF9E">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5</w:t>
      </w:r>
      <w:r>
        <w:rPr>
          <w:rFonts w:hint="eastAsia" w:ascii="宋体" w:hAnsi="宋体" w:eastAsia="宋体" w:cs="宋体"/>
          <w:sz w:val="24"/>
          <w:szCs w:val="24"/>
          <w:u w:val="none"/>
        </w:rPr>
        <w:t>.</w:t>
      </w:r>
      <w:r>
        <w:rPr>
          <w:rFonts w:hint="eastAsia" w:ascii="宋体" w:hAnsi="宋体" w:cs="宋体"/>
          <w:sz w:val="24"/>
          <w:szCs w:val="24"/>
          <w:u w:val="none"/>
          <w:lang w:val="en-US" w:eastAsia="zh-CN"/>
        </w:rPr>
        <w:t>服务</w:t>
      </w:r>
      <w:r>
        <w:rPr>
          <w:rFonts w:hint="eastAsia" w:ascii="宋体" w:hAnsi="宋体" w:eastAsia="宋体" w:cs="宋体"/>
          <w:sz w:val="24"/>
          <w:szCs w:val="24"/>
          <w:u w:val="none"/>
        </w:rPr>
        <w:t>期限：3年；</w:t>
      </w:r>
    </w:p>
    <w:p w14:paraId="499BFA9B">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6.</w:t>
      </w:r>
      <w:r>
        <w:rPr>
          <w:rFonts w:hint="eastAsia" w:ascii="宋体" w:hAnsi="宋体" w:eastAsia="宋体" w:cs="宋体"/>
          <w:sz w:val="24"/>
          <w:szCs w:val="24"/>
          <w:u w:val="none"/>
        </w:rPr>
        <w:t>培训对象:全县小学在职在岗教师。</w:t>
      </w:r>
    </w:p>
    <w:p w14:paraId="1B574128">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7.</w:t>
      </w:r>
      <w:r>
        <w:rPr>
          <w:rFonts w:hint="eastAsia" w:ascii="宋体" w:hAnsi="宋体" w:eastAsia="宋体" w:cs="宋体"/>
          <w:sz w:val="24"/>
          <w:szCs w:val="24"/>
          <w:u w:val="none"/>
        </w:rPr>
        <w:t>培训学时:60学时/人/年。</w:t>
      </w:r>
    </w:p>
    <w:p w14:paraId="73FC1E62">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8.</w:t>
      </w:r>
      <w:r>
        <w:rPr>
          <w:rFonts w:hint="eastAsia" w:ascii="宋体" w:hAnsi="宋体" w:eastAsia="宋体" w:cs="宋体"/>
          <w:sz w:val="24"/>
          <w:szCs w:val="24"/>
          <w:u w:val="none"/>
        </w:rPr>
        <w:t>培训时间:2026年至2028年。</w:t>
      </w:r>
    </w:p>
    <w:p w14:paraId="67DD3CAB">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9.</w:t>
      </w:r>
      <w:r>
        <w:rPr>
          <w:rFonts w:hint="eastAsia" w:ascii="宋体" w:hAnsi="宋体" w:eastAsia="宋体" w:cs="宋体"/>
          <w:sz w:val="24"/>
          <w:szCs w:val="24"/>
          <w:u w:val="none"/>
        </w:rPr>
        <w:t>经费来源:3元/人/学时。从中小学年度公用经费总额的5%支出。</w:t>
      </w:r>
    </w:p>
    <w:p w14:paraId="32F367D9">
      <w:pPr>
        <w:spacing w:line="640" w:lineRule="exact"/>
        <w:ind w:firstLine="480" w:firstLineChars="200"/>
        <w:rPr>
          <w:rFonts w:hint="eastAsia" w:ascii="宋体" w:hAnsi="宋体" w:eastAsia="宋体" w:cs="宋体"/>
          <w:sz w:val="24"/>
          <w:szCs w:val="24"/>
          <w:u w:val="none"/>
        </w:rPr>
      </w:pPr>
      <w:r>
        <w:rPr>
          <w:rFonts w:hint="eastAsia" w:ascii="宋体" w:hAnsi="宋体" w:cs="宋体"/>
          <w:sz w:val="24"/>
          <w:szCs w:val="24"/>
          <w:u w:val="none"/>
          <w:lang w:val="en-US" w:eastAsia="zh-CN"/>
        </w:rPr>
        <w:t>10.</w:t>
      </w:r>
      <w:r>
        <w:rPr>
          <w:rFonts w:hint="eastAsia" w:ascii="宋体" w:hAnsi="宋体" w:eastAsia="宋体" w:cs="宋体"/>
          <w:sz w:val="24"/>
          <w:szCs w:val="24"/>
          <w:u w:val="none"/>
        </w:rPr>
        <w:t>“供应商对其提供的产品请出具《关于符合本国产品标准的声明函》或财政部会同有关部门规定的有关证明文件”</w:t>
      </w:r>
    </w:p>
    <w:p w14:paraId="1D179754">
      <w:pPr>
        <w:bidi w:val="0"/>
        <w:spacing w:line="480" w:lineRule="auto"/>
        <w:rPr>
          <w:rFonts w:hint="eastAsia" w:ascii="宋体" w:hAnsi="宋体" w:eastAsia="宋体" w:cs="宋体"/>
          <w:sz w:val="24"/>
          <w:szCs w:val="24"/>
          <w:highlight w:val="none"/>
          <w:lang w:eastAsia="zh-CN"/>
        </w:rPr>
      </w:pPr>
    </w:p>
    <w:p w14:paraId="00EC2BA4">
      <w:pPr>
        <w:pStyle w:val="3"/>
        <w:ind w:firstLine="0"/>
        <w:jc w:val="center"/>
        <w:rPr>
          <w:rFonts w:hint="eastAsia" w:ascii="宋体" w:hAnsi="宋体" w:eastAsia="宋体" w:cs="宋体"/>
          <w:highlight w:val="none"/>
        </w:rPr>
      </w:pPr>
      <w:r>
        <w:rPr>
          <w:rFonts w:hint="eastAsia" w:ascii="宋体" w:hAnsi="宋体" w:eastAsia="宋体" w:cs="宋体"/>
          <w:highlight w:val="none"/>
        </w:rPr>
        <w:br w:type="page"/>
      </w:r>
      <w:bookmarkStart w:id="51" w:name="_Toc2172"/>
      <w:r>
        <w:rPr>
          <w:rFonts w:hint="eastAsia" w:ascii="宋体" w:hAnsi="宋体" w:eastAsia="宋体" w:cs="宋体"/>
          <w:highlight w:val="none"/>
        </w:rPr>
        <w:t>第</w:t>
      </w:r>
      <w:bookmarkStart w:id="52" w:name="_Hlt240110027"/>
      <w:bookmarkEnd w:id="52"/>
      <w:r>
        <w:rPr>
          <w:rFonts w:hint="eastAsia" w:ascii="宋体" w:hAnsi="宋体" w:eastAsia="宋体" w:cs="宋体"/>
          <w:highlight w:val="none"/>
        </w:rPr>
        <w:t>四章 评标办法</w:t>
      </w:r>
      <w:bookmarkEnd w:id="50"/>
      <w:bookmarkEnd w:id="51"/>
    </w:p>
    <w:p w14:paraId="0F91A6DD">
      <w:pPr>
        <w:tabs>
          <w:tab w:val="left" w:pos="360"/>
          <w:tab w:val="left" w:pos="540"/>
          <w:tab w:val="left" w:pos="3600"/>
          <w:tab w:val="left" w:pos="3780"/>
          <w:tab w:val="left" w:pos="8460"/>
          <w:tab w:val="left" w:pos="9180"/>
        </w:tabs>
        <w:adjustRightInd w:val="0"/>
        <w:snapToGrid w:val="0"/>
        <w:spacing w:line="360" w:lineRule="auto"/>
        <w:ind w:firstLine="3303" w:firstLineChars="1375"/>
        <w:rPr>
          <w:rFonts w:hint="eastAsia" w:ascii="宋体" w:hAnsi="宋体" w:eastAsia="宋体" w:cs="宋体"/>
          <w:b/>
          <w:sz w:val="24"/>
          <w:highlight w:val="none"/>
        </w:rPr>
      </w:pPr>
      <w:bookmarkStart w:id="53" w:name="_Toc10750_WPSOffice_Level2"/>
      <w:r>
        <w:rPr>
          <w:rFonts w:hint="eastAsia" w:ascii="宋体" w:hAnsi="宋体" w:eastAsia="宋体" w:cs="宋体"/>
          <w:b/>
          <w:sz w:val="24"/>
          <w:highlight w:val="none"/>
        </w:rPr>
        <w:t>一．总  则</w:t>
      </w:r>
      <w:bookmarkEnd w:id="53"/>
    </w:p>
    <w:p w14:paraId="114BBC5C">
      <w:pPr>
        <w:adjustRightInd w:val="0"/>
        <w:snapToGrid w:val="0"/>
        <w:spacing w:line="360" w:lineRule="auto"/>
        <w:ind w:right="-10" w:firstLine="420" w:firstLineChars="175"/>
        <w:rPr>
          <w:rFonts w:hint="eastAsia" w:ascii="宋体" w:hAnsi="宋体" w:eastAsia="宋体" w:cs="宋体"/>
          <w:b/>
          <w:bCs/>
          <w:sz w:val="24"/>
          <w:highlight w:val="none"/>
        </w:rPr>
      </w:pPr>
      <w:r>
        <w:rPr>
          <w:rFonts w:hint="eastAsia" w:ascii="宋体" w:hAnsi="宋体" w:eastAsia="宋体" w:cs="宋体"/>
          <w:b/>
          <w:bCs/>
          <w:sz w:val="24"/>
          <w:highlight w:val="none"/>
        </w:rPr>
        <w:t xml:space="preserve">第一条 </w:t>
      </w:r>
      <w:r>
        <w:rPr>
          <w:rFonts w:hint="eastAsia" w:ascii="宋体" w:hAnsi="宋体" w:eastAsia="宋体" w:cs="宋体"/>
          <w:sz w:val="24"/>
          <w:highlight w:val="none"/>
        </w:rPr>
        <w:t>为了做好</w:t>
      </w:r>
      <w:r>
        <w:rPr>
          <w:rFonts w:hint="eastAsia" w:ascii="宋体" w:hAnsi="宋体" w:eastAsia="宋体" w:cs="宋体"/>
          <w:b/>
          <w:bCs/>
          <w:sz w:val="24"/>
          <w:highlight w:val="none"/>
        </w:rPr>
        <w:t>本项目（</w:t>
      </w:r>
      <w:r>
        <w:rPr>
          <w:rFonts w:hint="eastAsia" w:ascii="宋体" w:hAnsi="宋体" w:eastAsia="宋体" w:cs="宋体"/>
          <w:b/>
          <w:sz w:val="24"/>
          <w:highlight w:val="none"/>
        </w:rPr>
        <w:t>项目编号:</w:t>
      </w:r>
      <w:r>
        <w:rPr>
          <w:rFonts w:hint="eastAsia" w:ascii="宋体" w:hAnsi="宋体" w:cs="宋体"/>
          <w:b/>
          <w:sz w:val="24"/>
          <w:highlight w:val="none"/>
          <w:lang w:val="en-US" w:eastAsia="zh-CN"/>
        </w:rPr>
        <w:t>沈财招标采购-2026-15</w:t>
      </w:r>
      <w:r>
        <w:rPr>
          <w:rFonts w:hint="eastAsia" w:ascii="宋体" w:hAnsi="宋体" w:eastAsia="宋体" w:cs="宋体"/>
          <w:b/>
          <w:bCs/>
          <w:sz w:val="24"/>
          <w:highlight w:val="none"/>
        </w:rPr>
        <w:t>）</w:t>
      </w:r>
      <w:r>
        <w:rPr>
          <w:rFonts w:hint="eastAsia" w:ascii="宋体" w:hAnsi="宋体" w:eastAsia="宋体" w:cs="宋体"/>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22771249">
      <w:pPr>
        <w:adjustRightInd w:val="0"/>
        <w:snapToGrid w:val="0"/>
        <w:spacing w:line="360" w:lineRule="auto"/>
        <w:ind w:right="-10" w:firstLine="420" w:firstLineChars="175"/>
        <w:rPr>
          <w:rFonts w:hint="eastAsia" w:ascii="宋体" w:hAnsi="宋体" w:eastAsia="宋体" w:cs="宋体"/>
          <w:sz w:val="24"/>
          <w:highlight w:val="none"/>
        </w:rPr>
      </w:pPr>
      <w:r>
        <w:rPr>
          <w:rFonts w:hint="eastAsia" w:ascii="宋体" w:hAnsi="宋体" w:eastAsia="宋体" w:cs="宋体"/>
          <w:b/>
          <w:bCs/>
          <w:sz w:val="24"/>
          <w:highlight w:val="none"/>
        </w:rPr>
        <w:t xml:space="preserve">第二条 </w:t>
      </w:r>
      <w:r>
        <w:rPr>
          <w:rFonts w:hint="eastAsia" w:ascii="宋体" w:hAnsi="宋体" w:eastAsia="宋体" w:cs="宋体"/>
          <w:sz w:val="24"/>
          <w:highlight w:val="none"/>
        </w:rPr>
        <w:t>本次项目评标采用</w:t>
      </w:r>
      <w:r>
        <w:rPr>
          <w:rFonts w:hint="eastAsia" w:ascii="宋体" w:hAnsi="宋体" w:eastAsia="宋体" w:cs="宋体"/>
          <w:b/>
          <w:sz w:val="24"/>
          <w:highlight w:val="none"/>
        </w:rPr>
        <w:t>综合评分法</w:t>
      </w:r>
      <w:r>
        <w:rPr>
          <w:rFonts w:hint="eastAsia" w:ascii="宋体" w:hAnsi="宋体" w:eastAsia="宋体" w:cs="宋体"/>
          <w:sz w:val="24"/>
          <w:highlight w:val="none"/>
        </w:rPr>
        <w:t>作为对投标人标书的比较方法。</w:t>
      </w:r>
    </w:p>
    <w:p w14:paraId="29875C76">
      <w:pPr>
        <w:adjustRightInd w:val="0"/>
        <w:snapToGrid w:val="0"/>
        <w:spacing w:line="360" w:lineRule="auto"/>
        <w:ind w:left="-61" w:leftChars="-29" w:right="-10" w:firstLine="480"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第三条 </w:t>
      </w:r>
      <w:r>
        <w:rPr>
          <w:rFonts w:hint="eastAsia" w:ascii="宋体" w:hAnsi="宋体" w:eastAsia="宋体" w:cs="宋体"/>
          <w:sz w:val="24"/>
          <w:highlight w:val="none"/>
        </w:rPr>
        <w:t>按照《中华人民共和国政府采购法》及其相关规定组成评标委员会负责本项目的评审工作。评标委员会</w:t>
      </w:r>
      <w:r>
        <w:rPr>
          <w:rFonts w:hint="eastAsia" w:ascii="宋体" w:hAnsi="宋体" w:eastAsia="宋体" w:cs="宋体"/>
          <w:sz w:val="24"/>
          <w:szCs w:val="22"/>
          <w:highlight w:val="none"/>
        </w:rPr>
        <w:t>在政府采购专家库中随机抽取。</w:t>
      </w:r>
    </w:p>
    <w:p w14:paraId="17224730">
      <w:pPr>
        <w:adjustRightInd w:val="0"/>
        <w:snapToGrid w:val="0"/>
        <w:spacing w:line="360" w:lineRule="auto"/>
        <w:ind w:right="-10" w:firstLine="480"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第四条 </w:t>
      </w:r>
      <w:r>
        <w:rPr>
          <w:rFonts w:hint="eastAsia" w:ascii="宋体" w:hAnsi="宋体" w:eastAsia="宋体" w:cs="宋体"/>
          <w:sz w:val="24"/>
          <w:highlight w:val="none"/>
        </w:rPr>
        <w:t>评委会按照“客观公正，实事求是”的原则，评价参加本次招标的投标人所提供的产品价格、性能、质量、服务及对招标文件的符合性及响应性。</w:t>
      </w:r>
    </w:p>
    <w:p w14:paraId="1B0CDD79">
      <w:pPr>
        <w:adjustRightInd w:val="0"/>
        <w:snapToGrid w:val="0"/>
        <w:spacing w:line="360" w:lineRule="auto"/>
        <w:jc w:val="center"/>
        <w:rPr>
          <w:rFonts w:hint="eastAsia" w:ascii="宋体" w:hAnsi="宋体" w:eastAsia="宋体" w:cs="宋体"/>
          <w:sz w:val="24"/>
          <w:highlight w:val="none"/>
        </w:rPr>
      </w:pPr>
      <w:bookmarkStart w:id="54" w:name="_Toc31922_WPSOffice_Level2"/>
      <w:r>
        <w:rPr>
          <w:rFonts w:hint="eastAsia" w:ascii="宋体" w:hAnsi="宋体" w:eastAsia="宋体" w:cs="宋体"/>
          <w:b/>
          <w:sz w:val="24"/>
          <w:highlight w:val="none"/>
        </w:rPr>
        <w:t>二．评标程序及评审细则</w:t>
      </w:r>
      <w:bookmarkEnd w:id="54"/>
    </w:p>
    <w:p w14:paraId="1F8420A5">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
          <w:bCs/>
          <w:sz w:val="24"/>
          <w:highlight w:val="none"/>
        </w:rPr>
        <w:t>第五条</w:t>
      </w:r>
      <w:r>
        <w:rPr>
          <w:rFonts w:hint="eastAsia" w:ascii="宋体" w:hAnsi="宋体" w:eastAsia="宋体" w:cs="宋体"/>
          <w:bCs/>
          <w:sz w:val="24"/>
          <w:highlight w:val="none"/>
        </w:rPr>
        <w:t xml:space="preserve"> 评标工作于开标后进行。评委会应认真研究招标文件，至少应了解和熟悉以下内容：</w:t>
      </w:r>
    </w:p>
    <w:p w14:paraId="263644B2">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（一）招标的目标；</w:t>
      </w:r>
    </w:p>
    <w:p w14:paraId="2F688C67">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（二）招标项目的范围和性质；</w:t>
      </w:r>
    </w:p>
    <w:p w14:paraId="187A27B1">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（三）招标文件中规定的主要技术要求、标准和商务条款；</w:t>
      </w:r>
    </w:p>
    <w:p w14:paraId="02F759C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（四）招标文件规定的评标标准、评标方法和在评标过程中考虑的相关因素。</w:t>
      </w:r>
    </w:p>
    <w:p w14:paraId="51DA5AEA">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
          <w:bCs/>
          <w:sz w:val="24"/>
          <w:highlight w:val="none"/>
        </w:rPr>
        <w:t>第六条</w:t>
      </w:r>
      <w:r>
        <w:rPr>
          <w:rFonts w:hint="eastAsia" w:ascii="宋体" w:hAnsi="宋体" w:eastAsia="宋体" w:cs="宋体"/>
          <w:bCs/>
          <w:sz w:val="24"/>
          <w:highlight w:val="none"/>
        </w:rPr>
        <w:t xml:space="preserve"> 有效投标应符合以下原则：</w:t>
      </w:r>
    </w:p>
    <w:p w14:paraId="5E24E35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（一）满足招标文件的实质性要求；</w:t>
      </w:r>
    </w:p>
    <w:p w14:paraId="5360130F">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（二）无重大偏离、保留或采购人不能接受的附加条件；</w:t>
      </w:r>
    </w:p>
    <w:p w14:paraId="282EA20E">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（三）通过投标符合性审查；</w:t>
      </w:r>
    </w:p>
    <w:p w14:paraId="4B4FA16D">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（四）评委会依据招标文件认定的其他原则；</w:t>
      </w:r>
    </w:p>
    <w:p w14:paraId="0C3BD9DD">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（五）商务偏差表或技术偏差表数据不存在弄虚作假现象；</w:t>
      </w:r>
    </w:p>
    <w:p w14:paraId="5CEEAF46">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（六）投标人报价未超过采购人的采购预算；</w:t>
      </w:r>
    </w:p>
    <w:p w14:paraId="5DC0949E">
      <w:pPr>
        <w:adjustRightInd w:val="0"/>
        <w:snapToGrid w:val="0"/>
        <w:spacing w:line="360" w:lineRule="auto"/>
        <w:ind w:right="-10" w:firstLine="480" w:firstLineChars="200"/>
        <w:rPr>
          <w:rFonts w:hint="eastAsia" w:ascii="宋体" w:hAnsi="宋体" w:eastAsia="宋体" w:cs="宋体"/>
          <w:bCs/>
          <w:sz w:val="24"/>
          <w:szCs w:val="22"/>
          <w:highlight w:val="none"/>
        </w:rPr>
      </w:pPr>
      <w:r>
        <w:rPr>
          <w:rFonts w:hint="eastAsia" w:ascii="宋体" w:hAnsi="宋体" w:eastAsia="宋体" w:cs="宋体"/>
          <w:b/>
          <w:sz w:val="24"/>
          <w:highlight w:val="none"/>
        </w:rPr>
        <w:t xml:space="preserve">第七条 </w:t>
      </w:r>
      <w:r>
        <w:rPr>
          <w:rFonts w:hint="eastAsia" w:ascii="宋体" w:hAnsi="宋体" w:eastAsia="宋体" w:cs="宋体"/>
          <w:sz w:val="24"/>
          <w:highlight w:val="none"/>
        </w:rPr>
        <w:t>评委会从每个投标人的投标文件开始独立评审，对开标后投标人所提出的优惠条件不予以考虑。按</w:t>
      </w:r>
      <w:r>
        <w:rPr>
          <w:rFonts w:hint="eastAsia" w:ascii="宋体" w:hAnsi="宋体" w:eastAsia="宋体" w:cs="宋体"/>
          <w:bCs/>
          <w:sz w:val="24"/>
          <w:szCs w:val="22"/>
          <w:highlight w:val="none"/>
        </w:rPr>
        <w:t>综合得分从高到低的顺序评出中标候选人。</w:t>
      </w:r>
    </w:p>
    <w:p w14:paraId="0E35451B">
      <w:pPr>
        <w:adjustRightInd w:val="0"/>
        <w:snapToGrid w:val="0"/>
        <w:spacing w:line="360" w:lineRule="auto"/>
        <w:ind w:right="-10" w:firstLine="480"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第八条 </w:t>
      </w:r>
      <w:r>
        <w:rPr>
          <w:rFonts w:hint="eastAsia" w:ascii="宋体" w:hAnsi="宋体" w:eastAsia="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0EB5119">
      <w:pPr>
        <w:adjustRightInd w:val="0"/>
        <w:snapToGrid w:val="0"/>
        <w:spacing w:line="360" w:lineRule="auto"/>
        <w:ind w:right="-10" w:firstLine="480" w:firstLineChars="200"/>
        <w:rPr>
          <w:rFonts w:hint="eastAsia" w:ascii="宋体" w:hAnsi="宋体" w:eastAsia="宋体" w:cs="宋体"/>
          <w:sz w:val="24"/>
          <w:highlight w:val="none"/>
        </w:rPr>
      </w:pPr>
      <w:r>
        <w:rPr>
          <w:rFonts w:hint="eastAsia" w:ascii="宋体" w:hAnsi="宋体" w:eastAsia="宋体" w:cs="宋体"/>
          <w:b/>
          <w:sz w:val="24"/>
          <w:highlight w:val="none"/>
        </w:rPr>
        <w:t>第九条</w:t>
      </w:r>
      <w:r>
        <w:rPr>
          <w:rFonts w:hint="eastAsia" w:ascii="宋体" w:hAnsi="宋体" w:eastAsia="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FB3FD67">
      <w:pPr>
        <w:rPr>
          <w:rFonts w:hint="eastAsia" w:ascii="宋体" w:hAnsi="宋体" w:eastAsia="宋体" w:cs="宋体"/>
          <w:sz w:val="24"/>
          <w:highlight w:val="none"/>
        </w:rPr>
      </w:pPr>
    </w:p>
    <w:p w14:paraId="30B13FAE">
      <w:pPr>
        <w:pStyle w:val="16"/>
        <w:ind w:firstLine="480" w:firstLineChars="200"/>
        <w:rPr>
          <w:rFonts w:hint="eastAsia" w:ascii="宋体" w:hAnsi="宋体" w:eastAsia="宋体" w:cs="宋体"/>
          <w:sz w:val="24"/>
          <w:szCs w:val="20"/>
          <w:highlight w:val="none"/>
        </w:rPr>
      </w:pPr>
    </w:p>
    <w:p w14:paraId="5A8E1815">
      <w:pPr>
        <w:pStyle w:val="16"/>
        <w:rPr>
          <w:rFonts w:hint="eastAsia" w:ascii="宋体" w:hAnsi="宋体" w:eastAsia="宋体" w:cs="宋体"/>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02CEE3CA">
        <w:trPr>
          <w:cantSplit/>
          <w:trHeight w:val="159" w:hRule="atLeast"/>
        </w:trPr>
        <w:tc>
          <w:tcPr>
            <w:tcW w:w="8364" w:type="dxa"/>
            <w:gridSpan w:val="5"/>
            <w:noWrap w:val="0"/>
            <w:vAlign w:val="center"/>
          </w:tcPr>
          <w:p w14:paraId="0568A367">
            <w:pPr>
              <w:pStyle w:val="30"/>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highlight w:val="none"/>
                <w:lang w:val="en-US" w:eastAsia="zh-CN"/>
              </w:rPr>
            </w:pPr>
            <w:r>
              <w:rPr>
                <w:rFonts w:hint="eastAsia" w:ascii="宋体" w:hAnsi="宋体" w:eastAsia="宋体" w:cs="宋体"/>
                <w:b/>
                <w:kern w:val="2"/>
                <w:highlight w:val="none"/>
                <w:lang w:val="en-US" w:eastAsia="zh-CN"/>
              </w:rPr>
              <w:t>项目符合性审查表</w:t>
            </w:r>
          </w:p>
        </w:tc>
      </w:tr>
      <w:tr w14:paraId="45D8155D">
        <w:trPr>
          <w:cantSplit/>
          <w:trHeight w:val="530" w:hRule="atLeast"/>
        </w:trPr>
        <w:tc>
          <w:tcPr>
            <w:tcW w:w="712" w:type="dxa"/>
            <w:tcBorders>
              <w:bottom w:val="single" w:color="auto" w:sz="4" w:space="0"/>
            </w:tcBorders>
            <w:noWrap w:val="0"/>
            <w:vAlign w:val="center"/>
          </w:tcPr>
          <w:p w14:paraId="62D0C0A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noWrap w:val="0"/>
            <w:vAlign w:val="center"/>
          </w:tcPr>
          <w:p w14:paraId="075A53EE">
            <w:pPr>
              <w:pStyle w:val="30"/>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指标名称</w:t>
            </w:r>
          </w:p>
        </w:tc>
        <w:tc>
          <w:tcPr>
            <w:tcW w:w="2353" w:type="dxa"/>
            <w:tcBorders>
              <w:bottom w:val="single" w:color="auto" w:sz="4" w:space="0"/>
            </w:tcBorders>
            <w:noWrap w:val="0"/>
            <w:vAlign w:val="center"/>
          </w:tcPr>
          <w:p w14:paraId="1DE4D4C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725" w:type="dxa"/>
            <w:tcBorders>
              <w:bottom w:val="single" w:color="auto" w:sz="4" w:space="0"/>
            </w:tcBorders>
            <w:noWrap w:val="0"/>
            <w:vAlign w:val="center"/>
          </w:tcPr>
          <w:p w14:paraId="42B54B4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7EA0CAD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569" w:type="dxa"/>
            <w:tcBorders>
              <w:bottom w:val="single" w:color="auto" w:sz="4" w:space="0"/>
            </w:tcBorders>
            <w:noWrap w:val="0"/>
            <w:vAlign w:val="center"/>
          </w:tcPr>
          <w:p w14:paraId="58A62DC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EA65E5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695742DF">
        <w:trPr>
          <w:cantSplit/>
          <w:trHeight w:val="542" w:hRule="atLeast"/>
        </w:trPr>
        <w:tc>
          <w:tcPr>
            <w:tcW w:w="712" w:type="dxa"/>
            <w:noWrap w:val="0"/>
            <w:vAlign w:val="center"/>
          </w:tcPr>
          <w:p w14:paraId="3215212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005" w:type="dxa"/>
            <w:noWrap w:val="0"/>
            <w:vAlign w:val="center"/>
          </w:tcPr>
          <w:p w14:paraId="3A2F20A3">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投标人资格</w:t>
            </w:r>
          </w:p>
        </w:tc>
        <w:tc>
          <w:tcPr>
            <w:tcW w:w="2353" w:type="dxa"/>
            <w:noWrap w:val="0"/>
            <w:vAlign w:val="center"/>
          </w:tcPr>
          <w:p w14:paraId="3E76DAFD">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655CFAD5">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2CB27FF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21D89CA8">
        <w:trPr>
          <w:cantSplit/>
          <w:trHeight w:val="542" w:hRule="atLeast"/>
        </w:trPr>
        <w:tc>
          <w:tcPr>
            <w:tcW w:w="712" w:type="dxa"/>
            <w:noWrap w:val="0"/>
            <w:vAlign w:val="center"/>
          </w:tcPr>
          <w:p w14:paraId="4D6793E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005" w:type="dxa"/>
            <w:noWrap w:val="0"/>
            <w:vAlign w:val="center"/>
          </w:tcPr>
          <w:p w14:paraId="1C5E15BF">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技术要求</w:t>
            </w:r>
          </w:p>
        </w:tc>
        <w:tc>
          <w:tcPr>
            <w:tcW w:w="2353" w:type="dxa"/>
            <w:noWrap w:val="0"/>
            <w:vAlign w:val="center"/>
          </w:tcPr>
          <w:p w14:paraId="2C54C20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725" w:type="dxa"/>
            <w:noWrap w:val="0"/>
            <w:vAlign w:val="center"/>
          </w:tcPr>
          <w:p w14:paraId="375E75D5">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346D1F6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3A8464F7">
        <w:trPr>
          <w:cantSplit/>
          <w:trHeight w:val="558" w:hRule="atLeast"/>
        </w:trPr>
        <w:tc>
          <w:tcPr>
            <w:tcW w:w="712" w:type="dxa"/>
            <w:noWrap w:val="0"/>
            <w:vAlign w:val="center"/>
          </w:tcPr>
          <w:p w14:paraId="4259B1F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005" w:type="dxa"/>
            <w:noWrap w:val="0"/>
            <w:vAlign w:val="center"/>
          </w:tcPr>
          <w:p w14:paraId="4DA96F94">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noWrap w:val="0"/>
            <w:vAlign w:val="center"/>
          </w:tcPr>
          <w:p w14:paraId="7C600F42">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78E64720">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33EBD50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bl>
    <w:p w14:paraId="1997E7A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bCs/>
          <w:sz w:val="24"/>
          <w:highlight w:val="none"/>
        </w:rPr>
        <w:t>评分标准（满分为100分）</w:t>
      </w:r>
      <w:r>
        <w:rPr>
          <w:rFonts w:hint="eastAsia" w:ascii="宋体" w:hAnsi="宋体" w:eastAsia="宋体" w:cs="宋体"/>
          <w:sz w:val="24"/>
          <w:highlight w:val="none"/>
        </w:rPr>
        <w:t>说明:</w:t>
      </w:r>
      <w:r>
        <w:rPr>
          <w:rFonts w:hint="eastAsia" w:ascii="宋体" w:hAnsi="宋体" w:eastAsia="宋体" w:cs="宋体"/>
          <w:sz w:val="24"/>
          <w:szCs w:val="24"/>
          <w:highlight w:val="none"/>
        </w:rPr>
        <w:t>各投标人的最终得分为各评委得分的算术平均值；评分分值计算保留小数点后两位，小数点后第三位“四舍五入”。</w:t>
      </w:r>
    </w:p>
    <w:p w14:paraId="54EBE14A">
      <w:pPr>
        <w:pStyle w:val="18"/>
        <w:spacing w:before="0" w:beforeAutospacing="0" w:after="0" w:afterAutospacing="0"/>
        <w:contextualSpacing/>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r>
        <w:rPr>
          <w:rFonts w:hint="eastAsia" w:cs="宋体"/>
          <w:sz w:val="32"/>
          <w:szCs w:val="32"/>
          <w:highlight w:val="none"/>
          <w:lang w:val="en-US" w:eastAsia="zh-CN"/>
        </w:rPr>
        <w:t>包1、包2</w:t>
      </w:r>
      <w:r>
        <w:rPr>
          <w:rFonts w:hint="eastAsia" w:ascii="宋体" w:hAnsi="宋体" w:eastAsia="宋体" w:cs="宋体"/>
          <w:sz w:val="32"/>
          <w:szCs w:val="32"/>
          <w:highlight w:val="none"/>
        </w:rPr>
        <w:t>评标办法</w:t>
      </w:r>
    </w:p>
    <w:p w14:paraId="00D1782C">
      <w:pPr>
        <w:pStyle w:val="18"/>
        <w:spacing w:before="0" w:beforeAutospacing="0" w:after="0" w:afterAutospacing="0"/>
        <w:contextualSpacing/>
        <w:jc w:val="center"/>
        <w:rPr>
          <w:rFonts w:hint="eastAsia" w:ascii="宋体" w:hAnsi="宋体" w:eastAsia="宋体" w:cs="宋体"/>
          <w:sz w:val="32"/>
          <w:szCs w:val="32"/>
          <w:highlight w:val="none"/>
        </w:rPr>
      </w:pPr>
    </w:p>
    <w:bookmarkEnd w:id="49"/>
    <w:tbl>
      <w:tblPr>
        <w:tblStyle w:val="22"/>
        <w:tblW w:w="499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54"/>
        <w:gridCol w:w="1486"/>
        <w:gridCol w:w="4326"/>
        <w:gridCol w:w="2329"/>
      </w:tblGrid>
      <w:tr w14:paraId="0D4FEBCF">
        <w:trPr>
          <w:trHeight w:val="846" w:hRule="atLeast"/>
          <w:jc w:val="center"/>
        </w:trPr>
        <w:tc>
          <w:tcPr>
            <w:tcW w:w="713" w:type="pct"/>
            <w:tcBorders>
              <w:left w:val="single" w:color="auto" w:sz="4" w:space="0"/>
            </w:tcBorders>
            <w:vAlign w:val="center"/>
          </w:tcPr>
          <w:p w14:paraId="5D50A564">
            <w:pPr>
              <w:jc w:val="center"/>
              <w:rPr>
                <w:rFonts w:hint="eastAsia" w:ascii="宋体" w:hAnsi="宋体" w:eastAsia="宋体" w:cs="宋体"/>
                <w:bCs/>
                <w:color w:val="000000"/>
                <w:sz w:val="24"/>
                <w:szCs w:val="24"/>
              </w:rPr>
            </w:pPr>
            <w:r>
              <w:rPr>
                <w:rFonts w:ascii="宋体" w:hAnsi="宋体" w:eastAsia="宋体" w:cs="宋体"/>
                <w:b/>
                <w:color w:val="000000"/>
                <w:sz w:val="24"/>
              </w:rPr>
              <w:t>评分指标</w:t>
            </w:r>
          </w:p>
        </w:tc>
        <w:tc>
          <w:tcPr>
            <w:tcW w:w="782" w:type="pct"/>
            <w:vAlign w:val="center"/>
          </w:tcPr>
          <w:p w14:paraId="71384E77">
            <w:pPr>
              <w:jc w:val="center"/>
              <w:rPr>
                <w:rFonts w:hint="eastAsia" w:ascii="宋体" w:hAnsi="宋体" w:eastAsia="宋体" w:cs="宋体"/>
                <w:bCs/>
                <w:color w:val="000000"/>
                <w:kern w:val="2"/>
                <w:sz w:val="24"/>
                <w:szCs w:val="24"/>
              </w:rPr>
            </w:pPr>
            <w:r>
              <w:rPr>
                <w:rFonts w:ascii="宋体" w:hAnsi="宋体" w:eastAsia="宋体" w:cs="宋体"/>
                <w:b/>
                <w:color w:val="000000"/>
                <w:sz w:val="24"/>
              </w:rPr>
              <w:t>分值</w:t>
            </w:r>
          </w:p>
        </w:tc>
        <w:tc>
          <w:tcPr>
            <w:tcW w:w="2277" w:type="pct"/>
            <w:vAlign w:val="center"/>
          </w:tcPr>
          <w:p w14:paraId="28081936">
            <w:pPr>
              <w:jc w:val="center"/>
              <w:rPr>
                <w:rFonts w:hint="eastAsia" w:ascii="宋体" w:hAnsi="宋体" w:eastAsia="宋体" w:cs="宋体"/>
                <w:bCs/>
                <w:color w:val="000000"/>
                <w:kern w:val="2"/>
                <w:sz w:val="24"/>
                <w:szCs w:val="24"/>
              </w:rPr>
            </w:pPr>
            <w:r>
              <w:rPr>
                <w:rFonts w:ascii="宋体" w:hAnsi="宋体" w:eastAsia="宋体" w:cs="宋体"/>
                <w:b/>
                <w:color w:val="000000"/>
                <w:sz w:val="24"/>
              </w:rPr>
              <w:t>指标说明及评分标准</w:t>
            </w:r>
          </w:p>
        </w:tc>
        <w:tc>
          <w:tcPr>
            <w:tcW w:w="1226" w:type="pct"/>
            <w:vAlign w:val="center"/>
          </w:tcPr>
          <w:p w14:paraId="60F001A5">
            <w:pPr>
              <w:jc w:val="center"/>
              <w:rPr>
                <w:rFonts w:hint="eastAsia" w:ascii="宋体" w:hAnsi="宋体" w:eastAsia="宋体" w:cs="宋体"/>
                <w:b/>
                <w:color w:val="000000"/>
                <w:sz w:val="24"/>
              </w:rPr>
            </w:pPr>
            <w:r>
              <w:rPr>
                <w:rFonts w:ascii="宋体" w:hAnsi="宋体" w:eastAsia="宋体" w:cs="宋体"/>
                <w:b/>
                <w:color w:val="000000"/>
                <w:sz w:val="24"/>
              </w:rPr>
              <w:t>评分依据</w:t>
            </w:r>
          </w:p>
        </w:tc>
      </w:tr>
      <w:tr w14:paraId="437619D8">
        <w:trPr>
          <w:trHeight w:val="846" w:hRule="atLeast"/>
          <w:jc w:val="center"/>
        </w:trPr>
        <w:tc>
          <w:tcPr>
            <w:tcW w:w="713" w:type="pct"/>
            <w:tcBorders>
              <w:left w:val="single" w:color="auto" w:sz="4" w:space="0"/>
            </w:tcBorders>
            <w:vAlign w:val="center"/>
          </w:tcPr>
          <w:p w14:paraId="66C44768">
            <w:pPr>
              <w:tabs>
                <w:tab w:val="left" w:pos="5130"/>
              </w:tabs>
              <w:adjustRightInd w:val="0"/>
              <w:snapToGrid w:val="0"/>
              <w:spacing w:line="360" w:lineRule="auto"/>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报价得分（</w:t>
            </w:r>
            <w:r>
              <w:rPr>
                <w:rFonts w:hint="eastAsia" w:ascii="宋体" w:hAnsi="宋体" w:eastAsia="宋体" w:cs="宋体"/>
                <w:bCs/>
                <w:color w:val="000000"/>
                <w:sz w:val="24"/>
                <w:szCs w:val="24"/>
                <w:lang w:val="en-US" w:eastAsia="zh-CN"/>
              </w:rPr>
              <w:t>1</w:t>
            </w:r>
            <w:r>
              <w:rPr>
                <w:rFonts w:hint="eastAsia" w:ascii="宋体" w:hAnsi="宋体" w:eastAsia="宋体" w:cs="宋体"/>
                <w:bCs/>
                <w:color w:val="000000"/>
                <w:sz w:val="24"/>
                <w:szCs w:val="24"/>
              </w:rPr>
              <w:t>0分）</w:t>
            </w:r>
          </w:p>
          <w:p w14:paraId="15844567">
            <w:pPr>
              <w:tabs>
                <w:tab w:val="left" w:pos="5130"/>
              </w:tabs>
              <w:adjustRightInd w:val="0"/>
              <w:snapToGrid w:val="0"/>
              <w:spacing w:line="360" w:lineRule="auto"/>
              <w:jc w:val="center"/>
              <w:rPr>
                <w:rFonts w:hint="eastAsia" w:ascii="宋体" w:hAnsi="宋体" w:eastAsia="宋体" w:cs="宋体"/>
                <w:bCs/>
                <w:color w:val="000000"/>
                <w:sz w:val="24"/>
                <w:szCs w:val="24"/>
              </w:rPr>
            </w:pPr>
          </w:p>
        </w:tc>
        <w:tc>
          <w:tcPr>
            <w:tcW w:w="782" w:type="pct"/>
            <w:vAlign w:val="center"/>
          </w:tcPr>
          <w:p w14:paraId="077A6561">
            <w:pPr>
              <w:tabs>
                <w:tab w:val="left" w:pos="5130"/>
              </w:tabs>
              <w:adjustRightInd w:val="0"/>
              <w:snapToGrid w:val="0"/>
              <w:spacing w:line="360" w:lineRule="auto"/>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rPr>
              <w:t>报价</w:t>
            </w:r>
          </w:p>
          <w:p w14:paraId="7DE320D1">
            <w:pPr>
              <w:tabs>
                <w:tab w:val="left" w:pos="5130"/>
              </w:tabs>
              <w:adjustRightInd w:val="0"/>
              <w:snapToGrid w:val="0"/>
              <w:spacing w:line="360" w:lineRule="auto"/>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rPr>
              <w:t>(</w:t>
            </w:r>
            <w:r>
              <w:rPr>
                <w:rFonts w:hint="eastAsia" w:ascii="宋体" w:hAnsi="宋体" w:eastAsia="宋体" w:cs="宋体"/>
                <w:bCs/>
                <w:color w:val="000000"/>
                <w:kern w:val="2"/>
                <w:sz w:val="24"/>
                <w:szCs w:val="24"/>
                <w:lang w:val="en-US" w:eastAsia="zh-CN"/>
              </w:rPr>
              <w:t>1</w:t>
            </w:r>
            <w:r>
              <w:rPr>
                <w:rFonts w:hint="eastAsia" w:ascii="宋体" w:hAnsi="宋体" w:eastAsia="宋体" w:cs="宋体"/>
                <w:bCs/>
                <w:color w:val="000000"/>
                <w:kern w:val="2"/>
                <w:sz w:val="24"/>
                <w:szCs w:val="24"/>
              </w:rPr>
              <w:t>0分）</w:t>
            </w:r>
          </w:p>
        </w:tc>
        <w:tc>
          <w:tcPr>
            <w:tcW w:w="3503" w:type="pct"/>
            <w:gridSpan w:val="2"/>
            <w:vAlign w:val="center"/>
          </w:tcPr>
          <w:p w14:paraId="55925DE2">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价格分应当采用低价优先法计算，即满足招标文件要求且投标价格最低的投标报价为评标基准价，其价格分为满分。其他供应商的价格分统一按照下列公式计算：</w:t>
            </w:r>
          </w:p>
          <w:p w14:paraId="00784417">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投标报价得分=(评标基准价／投标报价)×10</w:t>
            </w:r>
          </w:p>
          <w:p w14:paraId="7FC8B9C9">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注：价格分计算保留小数点后二位。</w:t>
            </w:r>
          </w:p>
          <w:p w14:paraId="1BCA3066">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备注：根据财政部、工信部关于印发《政府采购促进中小企业发展管理办法》的通知（财库〔2020〕46号 ）文件规定：</w:t>
            </w:r>
          </w:p>
          <w:p w14:paraId="4111B8BD">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（1）对小微企业报价给予20%扣除，请按照《政府采购促进中小企业发展管理办法》要求提供中小企业声明函。</w:t>
            </w:r>
          </w:p>
          <w:p w14:paraId="7CB1011A">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（2）关于监狱企业：视同小微企业。须提供由省级以上监狱管理局、戒毒管理局（含新疆生产建设兵团）出具的属于监狱企业的证明文件，否则不考虑价格扣除。</w:t>
            </w:r>
          </w:p>
          <w:p w14:paraId="1123BB92">
            <w:pPr>
              <w:tabs>
                <w:tab w:val="left" w:pos="5130"/>
              </w:tabs>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22BDE875">
            <w:pPr>
              <w:tabs>
                <w:tab w:val="left" w:pos="5130"/>
              </w:tabs>
              <w:adjustRightInd w:val="0"/>
              <w:snapToGrid w:val="0"/>
              <w:spacing w:line="360" w:lineRule="auto"/>
              <w:rPr>
                <w:rFonts w:hint="eastAsia" w:ascii="宋体" w:hAnsi="宋体" w:eastAsia="宋体" w:cs="宋体"/>
                <w:bCs/>
                <w:color w:val="000000"/>
                <w:kern w:val="2"/>
                <w:sz w:val="24"/>
                <w:szCs w:val="24"/>
              </w:rPr>
            </w:pPr>
            <w:r>
              <w:rPr>
                <w:rFonts w:hint="eastAsia" w:ascii="宋体" w:hAnsi="宋体" w:eastAsia="宋体" w:cs="宋体"/>
                <w:sz w:val="24"/>
                <w:highlight w:val="none"/>
              </w:rPr>
              <w:t>（4）没有提供有效证明材料的供应商将被视为不接受投标总价的扣除，用原投标总价参与评审。</w:t>
            </w:r>
          </w:p>
        </w:tc>
      </w:tr>
      <w:tr w14:paraId="48E58DB9">
        <w:trPr>
          <w:trHeight w:val="229" w:hRule="atLeast"/>
          <w:jc w:val="center"/>
        </w:trPr>
        <w:tc>
          <w:tcPr>
            <w:tcW w:w="713" w:type="pct"/>
            <w:vMerge w:val="restart"/>
            <w:tcBorders>
              <w:left w:val="single" w:color="auto" w:sz="4" w:space="0"/>
            </w:tcBorders>
            <w:vAlign w:val="center"/>
          </w:tcPr>
          <w:p w14:paraId="202515E5">
            <w:pPr>
              <w:tabs>
                <w:tab w:val="left" w:pos="5130"/>
              </w:tabs>
              <w:adjustRightInd w:val="0"/>
              <w:snapToGrid w:val="0"/>
              <w:spacing w:line="360" w:lineRule="auto"/>
              <w:jc w:val="center"/>
              <w:rPr>
                <w:rFonts w:hint="eastAsia" w:ascii="宋体" w:hAnsi="宋体" w:eastAsia="宋体" w:cs="宋体"/>
                <w:bCs/>
                <w:color w:val="000000"/>
                <w:sz w:val="24"/>
                <w:szCs w:val="24"/>
              </w:rPr>
            </w:pPr>
            <w:r>
              <w:rPr>
                <w:rFonts w:hint="eastAsia" w:ascii="宋体" w:hAnsi="宋体" w:eastAsia="宋体" w:cs="宋体"/>
                <w:bCs/>
                <w:color w:val="000000"/>
                <w:kern w:val="2"/>
                <w:sz w:val="24"/>
                <w:szCs w:val="24"/>
              </w:rPr>
              <w:t>技术部分(</w:t>
            </w:r>
            <w:r>
              <w:rPr>
                <w:rFonts w:hint="eastAsia" w:ascii="宋体" w:hAnsi="宋体" w:cs="宋体"/>
                <w:bCs/>
                <w:color w:val="000000"/>
                <w:kern w:val="2"/>
                <w:sz w:val="24"/>
                <w:szCs w:val="24"/>
                <w:lang w:val="en-US" w:eastAsia="zh-CN"/>
              </w:rPr>
              <w:t>60</w:t>
            </w:r>
            <w:r>
              <w:rPr>
                <w:rFonts w:hint="eastAsia" w:ascii="宋体" w:hAnsi="宋体" w:eastAsia="宋体" w:cs="宋体"/>
                <w:bCs/>
                <w:color w:val="000000"/>
                <w:kern w:val="2"/>
                <w:sz w:val="24"/>
                <w:szCs w:val="24"/>
              </w:rPr>
              <w:t>分）</w:t>
            </w:r>
          </w:p>
        </w:tc>
        <w:tc>
          <w:tcPr>
            <w:tcW w:w="782" w:type="pct"/>
            <w:vAlign w:val="center"/>
          </w:tcPr>
          <w:p w14:paraId="61D99B01">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平台建设</w:t>
            </w:r>
          </w:p>
          <w:p w14:paraId="0FE69ECC">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（15分）</w:t>
            </w:r>
          </w:p>
        </w:tc>
        <w:tc>
          <w:tcPr>
            <w:tcW w:w="3503" w:type="pct"/>
            <w:gridSpan w:val="2"/>
            <w:shd w:val="clear" w:color="auto" w:fill="auto"/>
            <w:vAlign w:val="center"/>
          </w:tcPr>
          <w:p w14:paraId="49672D53">
            <w:pPr>
              <w:autoSpaceDE w:val="0"/>
              <w:autoSpaceDN w:val="0"/>
              <w:adjustRightInd w:val="0"/>
              <w:spacing w:before="50" w:line="300" w:lineRule="exact"/>
              <w:ind w:right="97"/>
              <w:jc w:val="left"/>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1.具有自主研发的教师网络研修平台、公用网络 IP 地址和域名。须提供软件著作权登记证书复印件加盖供应商公章，得5分</w:t>
            </w:r>
          </w:p>
          <w:p w14:paraId="56085A28">
            <w:pPr>
              <w:autoSpaceDE w:val="0"/>
              <w:autoSpaceDN w:val="0"/>
              <w:adjustRightInd w:val="0"/>
              <w:spacing w:before="50" w:line="300" w:lineRule="exact"/>
              <w:ind w:right="97"/>
              <w:jc w:val="left"/>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2.移动学习社区应用工具APP。提供平台界面截图加盖供应商公章，得2分</w:t>
            </w:r>
          </w:p>
          <w:p w14:paraId="106D3FD3">
            <w:pPr>
              <w:autoSpaceDE w:val="0"/>
              <w:autoSpaceDN w:val="0"/>
              <w:adjustRightInd w:val="0"/>
              <w:spacing w:before="50" w:line="300" w:lineRule="exact"/>
              <w:ind w:right="97"/>
              <w:jc w:val="left"/>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3.“个人空间”，“教师工作坊”、“区域社区”功能完善，具备支持学习所需的功能。须提供平台最新彩页、平台界面截图加盖供应商公章，得5分</w:t>
            </w:r>
          </w:p>
          <w:p w14:paraId="054419CF">
            <w:pPr>
              <w:autoSpaceDE w:val="0"/>
              <w:autoSpaceDN w:val="0"/>
              <w:adjustRightInd w:val="0"/>
              <w:spacing w:before="50" w:line="300" w:lineRule="exact"/>
              <w:ind w:right="97" w:rightChars="0"/>
              <w:jc w:val="left"/>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4.平台能够有效防止挂机等现象，确保教师保质保量学习。须提供平台界面截图加盖供应商公章，得3分</w:t>
            </w:r>
          </w:p>
        </w:tc>
      </w:tr>
      <w:tr w14:paraId="0AC6CB4B">
        <w:trPr>
          <w:trHeight w:val="229" w:hRule="atLeast"/>
          <w:jc w:val="center"/>
        </w:trPr>
        <w:tc>
          <w:tcPr>
            <w:tcW w:w="713" w:type="pct"/>
            <w:vMerge w:val="continue"/>
            <w:tcBorders>
              <w:left w:val="single" w:color="auto" w:sz="4" w:space="0"/>
            </w:tcBorders>
            <w:vAlign w:val="center"/>
          </w:tcPr>
          <w:p w14:paraId="5AFC6D9B">
            <w:pPr>
              <w:snapToGrid w:val="0"/>
              <w:spacing w:line="360" w:lineRule="auto"/>
              <w:jc w:val="center"/>
            </w:pPr>
          </w:p>
        </w:tc>
        <w:tc>
          <w:tcPr>
            <w:tcW w:w="782" w:type="pct"/>
            <w:vAlign w:val="center"/>
          </w:tcPr>
          <w:p w14:paraId="482C07A7">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培训团队</w:t>
            </w:r>
          </w:p>
          <w:p w14:paraId="45914FDE">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（15分）</w:t>
            </w:r>
          </w:p>
        </w:tc>
        <w:tc>
          <w:tcPr>
            <w:tcW w:w="3503" w:type="pct"/>
            <w:gridSpan w:val="2"/>
            <w:vAlign w:val="center"/>
          </w:tcPr>
          <w:p w14:paraId="78CB918D">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 xml:space="preserve">1.投标人在河南省内有驻地服务中心得5分；没有驻地服务中心得0分。 </w:t>
            </w:r>
          </w:p>
          <w:p w14:paraId="29B04BAD">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2.投标人组织机构健全，具有满足培训全过程需要的专职管理团队且人数达到5人，得3分，5人基础上每增加一人加1分，最多得5分。（提供六个月内任意一个月在投标单位的社保缴纳材料）</w:t>
            </w:r>
          </w:p>
          <w:p w14:paraId="356CC6C6">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3.投标人具有一支相对稳定、经验丰富的技术开发团队。拟投入5人以上得分5分，4-5人得3分，低于4人不得分；（提供六个月内任意一个月在投标单位的社保缴纳证明材料）</w:t>
            </w:r>
          </w:p>
        </w:tc>
      </w:tr>
      <w:tr w14:paraId="17BDF0B3">
        <w:trPr>
          <w:trHeight w:val="229" w:hRule="atLeast"/>
          <w:jc w:val="center"/>
        </w:trPr>
        <w:tc>
          <w:tcPr>
            <w:tcW w:w="713" w:type="pct"/>
            <w:vMerge w:val="continue"/>
            <w:tcBorders>
              <w:left w:val="single" w:color="auto" w:sz="4" w:space="0"/>
            </w:tcBorders>
            <w:vAlign w:val="center"/>
          </w:tcPr>
          <w:p w14:paraId="2BB574A1">
            <w:pPr>
              <w:snapToGrid w:val="0"/>
              <w:spacing w:line="360" w:lineRule="auto"/>
              <w:jc w:val="center"/>
              <w:rPr>
                <w:rFonts w:hint="eastAsia" w:ascii="宋体" w:hAnsi="宋体" w:eastAsia="宋体" w:cs="宋体"/>
                <w:sz w:val="24"/>
                <w:szCs w:val="24"/>
              </w:rPr>
            </w:pPr>
          </w:p>
        </w:tc>
        <w:tc>
          <w:tcPr>
            <w:tcW w:w="782" w:type="pct"/>
            <w:vAlign w:val="center"/>
          </w:tcPr>
          <w:p w14:paraId="48269CC1">
            <w:pPr>
              <w:pStyle w:val="35"/>
              <w:rPr>
                <w:rFonts w:hint="eastAsia" w:ascii="宋体" w:hAnsi="宋体" w:eastAsia="宋体" w:cs="宋体"/>
                <w:bCs/>
                <w:color w:val="000000"/>
                <w:kern w:val="2"/>
                <w:sz w:val="24"/>
                <w:szCs w:val="24"/>
                <w:highlight w:val="none"/>
                <w:lang w:val="en-US" w:eastAsia="zh-CN" w:bidi="ar-SA"/>
              </w:rPr>
            </w:pPr>
            <w:r>
              <w:rPr>
                <w:rFonts w:hint="default" w:ascii="宋体" w:hAnsi="宋体" w:eastAsia="宋体" w:cs="宋体"/>
                <w:bCs/>
                <w:color w:val="000000"/>
                <w:kern w:val="2"/>
                <w:sz w:val="24"/>
                <w:szCs w:val="24"/>
                <w:highlight w:val="none"/>
                <w:lang w:val="en-US" w:eastAsia="zh-CN" w:bidi="ar-SA"/>
              </w:rPr>
              <w:t>培训课程规划</w:t>
            </w:r>
          </w:p>
          <w:p w14:paraId="2DCDA6CE">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（10分）</w:t>
            </w:r>
          </w:p>
        </w:tc>
        <w:tc>
          <w:tcPr>
            <w:tcW w:w="3503" w:type="pct"/>
            <w:gridSpan w:val="2"/>
            <w:vAlign w:val="center"/>
          </w:tcPr>
          <w:p w14:paraId="3BA8083B">
            <w:pPr>
              <w:pStyle w:val="35"/>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提供培训课程规划，包含需求调研与分析、课程体系设计、课程内容质量保障措施、培训模式创新等，全部提供得10分，缺项或不提供不得分</w:t>
            </w:r>
          </w:p>
        </w:tc>
      </w:tr>
      <w:tr w14:paraId="181E4582">
        <w:trPr>
          <w:trHeight w:val="229" w:hRule="atLeast"/>
          <w:jc w:val="center"/>
        </w:trPr>
        <w:tc>
          <w:tcPr>
            <w:tcW w:w="713" w:type="pct"/>
            <w:vMerge w:val="continue"/>
            <w:tcBorders>
              <w:left w:val="single" w:color="auto" w:sz="4" w:space="0"/>
            </w:tcBorders>
            <w:vAlign w:val="center"/>
          </w:tcPr>
          <w:p w14:paraId="46D334AA">
            <w:pPr>
              <w:snapToGrid w:val="0"/>
              <w:spacing w:line="360" w:lineRule="auto"/>
              <w:jc w:val="center"/>
              <w:rPr>
                <w:rFonts w:hint="eastAsia" w:ascii="宋体" w:hAnsi="宋体" w:eastAsia="宋体" w:cs="宋体"/>
                <w:sz w:val="24"/>
                <w:szCs w:val="24"/>
              </w:rPr>
            </w:pPr>
          </w:p>
        </w:tc>
        <w:tc>
          <w:tcPr>
            <w:tcW w:w="782" w:type="pct"/>
            <w:vAlign w:val="center"/>
          </w:tcPr>
          <w:p w14:paraId="4AFB9EA0">
            <w:pPr>
              <w:pStyle w:val="35"/>
              <w:rPr>
                <w:rFonts w:hint="eastAsia" w:ascii="宋体" w:hAnsi="宋体" w:eastAsia="宋体" w:cs="宋体"/>
                <w:bCs/>
                <w:color w:val="000000"/>
                <w:kern w:val="2"/>
                <w:sz w:val="24"/>
                <w:szCs w:val="24"/>
                <w:highlight w:val="none"/>
                <w:lang w:val="en-US" w:eastAsia="zh-CN" w:bidi="ar-SA"/>
              </w:rPr>
            </w:pPr>
            <w:r>
              <w:rPr>
                <w:rFonts w:hint="default" w:ascii="宋体" w:hAnsi="宋体" w:eastAsia="宋体" w:cs="宋体"/>
                <w:bCs/>
                <w:color w:val="000000"/>
                <w:kern w:val="2"/>
                <w:sz w:val="24"/>
                <w:szCs w:val="24"/>
                <w:highlight w:val="none"/>
                <w:lang w:val="en-US" w:eastAsia="zh-CN" w:bidi="ar-SA"/>
              </w:rPr>
              <w:t>项目实施方案</w:t>
            </w:r>
          </w:p>
          <w:p w14:paraId="2DD89616">
            <w:pPr>
              <w:pStyle w:val="35"/>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（10分）</w:t>
            </w:r>
          </w:p>
        </w:tc>
        <w:tc>
          <w:tcPr>
            <w:tcW w:w="3503" w:type="pct"/>
            <w:gridSpan w:val="2"/>
            <w:vAlign w:val="center"/>
          </w:tcPr>
          <w:p w14:paraId="25F61028">
            <w:pPr>
              <w:pStyle w:val="35"/>
              <w:rPr>
                <w:rFonts w:hint="default"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提供</w:t>
            </w:r>
            <w:r>
              <w:rPr>
                <w:rFonts w:hint="default" w:ascii="宋体" w:hAnsi="宋体" w:eastAsia="宋体" w:cs="宋体"/>
                <w:bCs/>
                <w:color w:val="000000"/>
                <w:kern w:val="2"/>
                <w:sz w:val="24"/>
                <w:szCs w:val="24"/>
                <w:highlight w:val="none"/>
                <w:lang w:val="en-US" w:eastAsia="zh-CN" w:bidi="ar-SA"/>
              </w:rPr>
              <w:t>项目实施方案</w:t>
            </w:r>
            <w:r>
              <w:rPr>
                <w:rFonts w:hint="eastAsia" w:ascii="宋体" w:hAnsi="宋体" w:eastAsia="宋体" w:cs="宋体"/>
                <w:bCs/>
                <w:color w:val="000000"/>
                <w:kern w:val="2"/>
                <w:sz w:val="24"/>
                <w:szCs w:val="24"/>
                <w:highlight w:val="none"/>
                <w:lang w:val="en-US" w:eastAsia="zh-CN" w:bidi="ar-SA"/>
              </w:rPr>
              <w:t>，包含需求分析、培训主题、培训内容设计等，全部提供得10分，缺项或不提供不得分</w:t>
            </w:r>
          </w:p>
        </w:tc>
      </w:tr>
      <w:tr w14:paraId="5D810271">
        <w:trPr>
          <w:trHeight w:val="229" w:hRule="atLeast"/>
          <w:jc w:val="center"/>
        </w:trPr>
        <w:tc>
          <w:tcPr>
            <w:tcW w:w="713" w:type="pct"/>
            <w:vMerge w:val="continue"/>
            <w:tcBorders>
              <w:left w:val="single" w:color="auto" w:sz="4" w:space="0"/>
            </w:tcBorders>
            <w:vAlign w:val="center"/>
          </w:tcPr>
          <w:p w14:paraId="04871F4E">
            <w:pPr>
              <w:snapToGrid w:val="0"/>
              <w:spacing w:line="360" w:lineRule="auto"/>
              <w:jc w:val="center"/>
              <w:rPr>
                <w:rFonts w:hint="eastAsia" w:ascii="宋体" w:hAnsi="宋体" w:eastAsia="宋体" w:cs="宋体"/>
                <w:sz w:val="24"/>
                <w:szCs w:val="24"/>
              </w:rPr>
            </w:pPr>
          </w:p>
        </w:tc>
        <w:tc>
          <w:tcPr>
            <w:tcW w:w="782" w:type="pct"/>
            <w:vAlign w:val="center"/>
          </w:tcPr>
          <w:p w14:paraId="28B0030F">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专家团队（10分）</w:t>
            </w:r>
          </w:p>
        </w:tc>
        <w:tc>
          <w:tcPr>
            <w:tcW w:w="3503" w:type="pct"/>
            <w:gridSpan w:val="2"/>
            <w:vAlign w:val="center"/>
          </w:tcPr>
          <w:p w14:paraId="128AA918">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具有一支经验丰富,专兼职结合的高水平培训专家团队,主要由具有丰富培训经验的一线优秀教师、教硏员和熟悉</w:t>
            </w:r>
            <w:r>
              <w:rPr>
                <w:rFonts w:hint="eastAsia" w:ascii="宋体" w:hAnsi="宋体" w:cs="宋体"/>
                <w:bCs/>
                <w:color w:val="000000"/>
                <w:kern w:val="2"/>
                <w:sz w:val="24"/>
                <w:szCs w:val="24"/>
                <w:highlight w:val="none"/>
                <w:lang w:val="en-US" w:eastAsia="zh-CN" w:bidi="ar-SA"/>
              </w:rPr>
              <w:t>中小学</w:t>
            </w:r>
            <w:r>
              <w:rPr>
                <w:rFonts w:hint="eastAsia" w:ascii="宋体" w:hAnsi="宋体" w:eastAsia="宋体" w:cs="宋体"/>
                <w:bCs/>
                <w:color w:val="000000"/>
                <w:kern w:val="2"/>
                <w:sz w:val="24"/>
                <w:szCs w:val="24"/>
                <w:highlight w:val="none"/>
                <w:lang w:val="en-US" w:eastAsia="zh-CN" w:bidi="ar-SA"/>
              </w:rPr>
              <w:t>教育实践的专家组成。学科专家水平高,一线的优秀骨干教师、教研员应不低于50%，评委根据投标人提供的师资团队成员数量、资历等实力进行比较评分。</w:t>
            </w:r>
          </w:p>
          <w:p w14:paraId="3B9C9AE1">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（1）专家团队在20人或以上,副高以上；经验丰富、实力强且各学科一线教师、教研员占在50%,得10分;</w:t>
            </w:r>
          </w:p>
          <w:p w14:paraId="74869896">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（2）专家团队在15人，副高以上；师资团队经验较丰富,且一线优秀教师、各学科专家均有配备,得5分；</w:t>
            </w:r>
          </w:p>
          <w:p w14:paraId="198CAACC">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（3）专家团队在10人,副高以上；师资团队经验一般,具备一线优秀教师,得3分;</w:t>
            </w:r>
          </w:p>
          <w:p w14:paraId="7B4BEE1E">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（4）10人以下及其他不得分。</w:t>
            </w:r>
          </w:p>
          <w:p w14:paraId="1012B538">
            <w:pPr>
              <w:autoSpaceDE w:val="0"/>
              <w:autoSpaceDN w:val="0"/>
              <w:adjustRightInd w:val="0"/>
              <w:spacing w:before="50" w:line="300" w:lineRule="exact"/>
              <w:ind w:right="97" w:rightChars="0"/>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（需提供专家相关信息表、聘用证明协议和职称证书证明材料等）</w:t>
            </w:r>
          </w:p>
        </w:tc>
      </w:tr>
      <w:tr w14:paraId="6E3ABB0F">
        <w:trPr>
          <w:trHeight w:val="920" w:hRule="atLeast"/>
          <w:jc w:val="center"/>
        </w:trPr>
        <w:tc>
          <w:tcPr>
            <w:tcW w:w="713" w:type="pct"/>
            <w:vMerge w:val="restart"/>
            <w:tcBorders>
              <w:left w:val="single" w:color="auto" w:sz="4" w:space="0"/>
            </w:tcBorders>
            <w:vAlign w:val="center"/>
          </w:tcPr>
          <w:p w14:paraId="4DEE7FF6">
            <w:pPr>
              <w:tabs>
                <w:tab w:val="left" w:pos="5130"/>
              </w:tabs>
              <w:adjustRightInd w:val="0"/>
              <w:snapToGrid w:val="0"/>
              <w:spacing w:line="360" w:lineRule="auto"/>
              <w:jc w:val="center"/>
              <w:rPr>
                <w:rFonts w:hint="eastAsia" w:ascii="宋体" w:hAnsi="宋体" w:eastAsia="宋体" w:cs="宋体"/>
                <w:bCs/>
                <w:color w:val="000000"/>
                <w:kern w:val="2"/>
                <w:sz w:val="24"/>
                <w:szCs w:val="24"/>
              </w:rPr>
            </w:pPr>
            <w:r>
              <w:rPr>
                <w:rFonts w:hint="eastAsia" w:ascii="宋体" w:hAnsi="宋体" w:eastAsia="宋体" w:cs="宋体"/>
                <w:bCs/>
                <w:color w:val="000000"/>
                <w:kern w:val="2"/>
                <w:sz w:val="24"/>
                <w:szCs w:val="24"/>
              </w:rPr>
              <w:t>商务部分（3</w:t>
            </w:r>
            <w:r>
              <w:rPr>
                <w:rFonts w:hint="eastAsia" w:ascii="宋体" w:hAnsi="宋体" w:cs="宋体"/>
                <w:bCs/>
                <w:color w:val="000000"/>
                <w:kern w:val="2"/>
                <w:sz w:val="24"/>
                <w:szCs w:val="24"/>
                <w:lang w:val="en-US" w:eastAsia="zh-CN"/>
              </w:rPr>
              <w:t>0</w:t>
            </w:r>
            <w:r>
              <w:rPr>
                <w:rFonts w:hint="eastAsia" w:ascii="宋体" w:hAnsi="宋体" w:eastAsia="宋体" w:cs="宋体"/>
                <w:bCs/>
                <w:color w:val="000000"/>
                <w:kern w:val="2"/>
                <w:sz w:val="24"/>
                <w:szCs w:val="24"/>
              </w:rPr>
              <w:t>分）</w:t>
            </w:r>
          </w:p>
        </w:tc>
        <w:tc>
          <w:tcPr>
            <w:tcW w:w="782" w:type="pct"/>
            <w:vAlign w:val="center"/>
          </w:tcPr>
          <w:p w14:paraId="6D2AFEFC">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业绩（5分）</w:t>
            </w:r>
          </w:p>
        </w:tc>
        <w:tc>
          <w:tcPr>
            <w:tcW w:w="3503" w:type="pct"/>
            <w:gridSpan w:val="2"/>
            <w:shd w:val="clear" w:color="auto" w:fill="auto"/>
            <w:vAlign w:val="center"/>
          </w:tcPr>
          <w:p w14:paraId="1C75ACD3">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（1）省级培训项目业绩：每提供1个有效业绩得1分，本项最高得5分；</w:t>
            </w:r>
          </w:p>
          <w:p w14:paraId="45E08256">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（2）地市级培训项目业绩：每提供1个有效业绩得1分，本项最高得3分；</w:t>
            </w:r>
          </w:p>
          <w:p w14:paraId="3473C810">
            <w:pPr>
              <w:autoSpaceDE w:val="0"/>
              <w:autoSpaceDN w:val="0"/>
              <w:adjustRightInd w:val="0"/>
              <w:spacing w:before="50" w:line="300" w:lineRule="exact"/>
              <w:ind w:right="97"/>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（3）区县级培训项目业绩：每提供1个有效业绩得0.5分，本项最高得2分。</w:t>
            </w:r>
          </w:p>
          <w:p w14:paraId="335E3A13">
            <w:pPr>
              <w:autoSpaceDE w:val="0"/>
              <w:autoSpaceDN w:val="0"/>
              <w:adjustRightInd w:val="0"/>
              <w:spacing w:before="50" w:line="300" w:lineRule="exact"/>
              <w:ind w:right="97" w:rightChars="0"/>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投标人可自主提供各层级业绩，但评分时仅选取同一最高层级业绩进行计分，不同层级业绩不累计加分，无有效业绩的不得分。(需提供中标通知书复印件或合同复印件或培训通知复印件，加盖供应商公章）</w:t>
            </w:r>
          </w:p>
        </w:tc>
      </w:tr>
      <w:tr w14:paraId="203E60AE">
        <w:trPr>
          <w:trHeight w:val="1230" w:hRule="atLeast"/>
          <w:jc w:val="center"/>
        </w:trPr>
        <w:tc>
          <w:tcPr>
            <w:tcW w:w="713" w:type="pct"/>
            <w:vMerge w:val="continue"/>
            <w:tcBorders>
              <w:left w:val="single" w:color="auto" w:sz="4" w:space="0"/>
            </w:tcBorders>
            <w:vAlign w:val="center"/>
          </w:tcPr>
          <w:p w14:paraId="004FDCF9">
            <w:pPr>
              <w:tabs>
                <w:tab w:val="left" w:pos="5130"/>
              </w:tabs>
              <w:adjustRightInd w:val="0"/>
              <w:snapToGrid w:val="0"/>
              <w:spacing w:line="360" w:lineRule="auto"/>
              <w:jc w:val="center"/>
              <w:rPr>
                <w:rFonts w:hint="eastAsia" w:ascii="宋体" w:hAnsi="宋体" w:eastAsia="宋体" w:cs="宋体"/>
                <w:bCs/>
                <w:color w:val="000000"/>
                <w:kern w:val="2"/>
                <w:sz w:val="24"/>
                <w:szCs w:val="24"/>
              </w:rPr>
            </w:pPr>
          </w:p>
        </w:tc>
        <w:tc>
          <w:tcPr>
            <w:tcW w:w="782" w:type="pct"/>
            <w:vMerge w:val="restart"/>
            <w:shd w:val="clear" w:color="auto" w:fill="auto"/>
            <w:vAlign w:val="center"/>
          </w:tcPr>
          <w:p w14:paraId="3C3614DA">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企业实力</w:t>
            </w:r>
          </w:p>
          <w:p w14:paraId="1D6B6DE7">
            <w:pPr>
              <w:pStyle w:val="35"/>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（25分）</w:t>
            </w:r>
          </w:p>
          <w:p w14:paraId="754D355A">
            <w:pPr>
              <w:snapToGrid w:val="0"/>
              <w:spacing w:line="360" w:lineRule="auto"/>
              <w:jc w:val="center"/>
              <w:rPr>
                <w:rFonts w:hint="eastAsia" w:ascii="宋体" w:hAnsi="宋体" w:eastAsia="宋体" w:cs="宋体"/>
                <w:bCs/>
                <w:color w:val="000000"/>
                <w:kern w:val="2"/>
                <w:sz w:val="24"/>
                <w:szCs w:val="24"/>
                <w:highlight w:val="none"/>
                <w:lang w:val="en-US" w:eastAsia="zh-CN" w:bidi="ar-SA"/>
              </w:rPr>
            </w:pPr>
          </w:p>
        </w:tc>
        <w:tc>
          <w:tcPr>
            <w:tcW w:w="3503" w:type="pct"/>
            <w:gridSpan w:val="2"/>
            <w:shd w:val="clear" w:color="auto" w:fill="auto"/>
            <w:vAlign w:val="center"/>
          </w:tcPr>
          <w:p w14:paraId="70E1B39B">
            <w:pPr>
              <w:autoSpaceDE w:val="0"/>
              <w:autoSpaceDN w:val="0"/>
              <w:adjustRightInd w:val="0"/>
              <w:spacing w:before="50" w:line="300" w:lineRule="exact"/>
              <w:ind w:right="97" w:rightChars="0"/>
              <w:jc w:val="left"/>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具备教育部办公厅认定的“国培计划”教师远程培训资质或入选河南省“十五五”时期省级中小学幼儿园教师培训项目承训单位名单</w:t>
            </w:r>
            <w:r>
              <w:rPr>
                <w:rFonts w:hint="eastAsia" w:ascii="宋体" w:hAnsi="宋体" w:cs="宋体"/>
                <w:bCs/>
                <w:color w:val="000000"/>
                <w:kern w:val="2"/>
                <w:sz w:val="24"/>
                <w:szCs w:val="24"/>
                <w:highlight w:val="none"/>
                <w:lang w:val="en-US" w:eastAsia="zh-CN" w:bidi="ar-SA"/>
              </w:rPr>
              <w:t>，提供相应证明材料的得5分，不提供不得分</w:t>
            </w:r>
            <w:r>
              <w:rPr>
                <w:rFonts w:hint="eastAsia" w:ascii="宋体" w:hAnsi="宋体" w:eastAsia="宋体" w:cs="宋体"/>
                <w:bCs/>
                <w:color w:val="000000"/>
                <w:kern w:val="2"/>
                <w:sz w:val="24"/>
                <w:szCs w:val="24"/>
                <w:highlight w:val="none"/>
                <w:lang w:val="en-US" w:eastAsia="zh-CN" w:bidi="ar-SA"/>
              </w:rPr>
              <w:t>。</w:t>
            </w:r>
          </w:p>
        </w:tc>
      </w:tr>
      <w:tr w14:paraId="747DB67C">
        <w:trPr>
          <w:trHeight w:val="810" w:hRule="atLeast"/>
          <w:jc w:val="center"/>
        </w:trPr>
        <w:tc>
          <w:tcPr>
            <w:tcW w:w="713" w:type="pct"/>
            <w:vMerge w:val="continue"/>
            <w:tcBorders>
              <w:left w:val="single" w:color="auto" w:sz="4" w:space="0"/>
            </w:tcBorders>
            <w:vAlign w:val="center"/>
          </w:tcPr>
          <w:p w14:paraId="23A1D11F">
            <w:pPr>
              <w:tabs>
                <w:tab w:val="left" w:pos="5130"/>
              </w:tabs>
              <w:adjustRightInd w:val="0"/>
              <w:snapToGrid w:val="0"/>
              <w:spacing w:line="360" w:lineRule="auto"/>
              <w:jc w:val="center"/>
              <w:rPr>
                <w:rFonts w:hint="eastAsia" w:ascii="宋体" w:hAnsi="宋体" w:eastAsia="宋体" w:cs="宋体"/>
                <w:bCs/>
                <w:color w:val="000000"/>
                <w:kern w:val="2"/>
                <w:sz w:val="24"/>
                <w:szCs w:val="24"/>
              </w:rPr>
            </w:pPr>
          </w:p>
        </w:tc>
        <w:tc>
          <w:tcPr>
            <w:tcW w:w="782" w:type="pct"/>
            <w:vMerge w:val="continue"/>
            <w:vAlign w:val="center"/>
          </w:tcPr>
          <w:p w14:paraId="38B2B709">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p>
        </w:tc>
        <w:tc>
          <w:tcPr>
            <w:tcW w:w="3503" w:type="pct"/>
            <w:gridSpan w:val="2"/>
            <w:shd w:val="clear" w:color="auto" w:fill="auto"/>
            <w:vAlign w:val="center"/>
          </w:tcPr>
          <w:p w14:paraId="7C0A73B9">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具备“国培计划”、“省培计划”项目实施经验</w:t>
            </w:r>
            <w:r>
              <w:rPr>
                <w:rFonts w:hint="eastAsia" w:ascii="宋体" w:hAnsi="宋体" w:cs="宋体"/>
                <w:bCs/>
                <w:color w:val="000000"/>
                <w:kern w:val="2"/>
                <w:sz w:val="24"/>
                <w:szCs w:val="24"/>
                <w:highlight w:val="none"/>
                <w:lang w:val="en-US" w:eastAsia="zh-CN" w:bidi="ar-SA"/>
              </w:rPr>
              <w:t>，提供相应证明材料的得5分，不提供不得分。</w:t>
            </w:r>
          </w:p>
        </w:tc>
      </w:tr>
      <w:tr w14:paraId="2FDA5308">
        <w:trPr>
          <w:trHeight w:val="1354" w:hRule="atLeast"/>
          <w:jc w:val="center"/>
        </w:trPr>
        <w:tc>
          <w:tcPr>
            <w:tcW w:w="713" w:type="pct"/>
            <w:vMerge w:val="continue"/>
            <w:tcBorders>
              <w:left w:val="single" w:color="auto" w:sz="4" w:space="0"/>
            </w:tcBorders>
            <w:vAlign w:val="center"/>
          </w:tcPr>
          <w:p w14:paraId="5E6C8DEB">
            <w:pPr>
              <w:tabs>
                <w:tab w:val="left" w:pos="5130"/>
              </w:tabs>
              <w:adjustRightInd w:val="0"/>
              <w:snapToGrid w:val="0"/>
              <w:spacing w:line="360" w:lineRule="auto"/>
              <w:jc w:val="center"/>
              <w:rPr>
                <w:rFonts w:hint="eastAsia" w:ascii="宋体" w:hAnsi="宋体" w:eastAsia="宋体" w:cs="宋体"/>
                <w:bCs/>
                <w:color w:val="000000"/>
                <w:kern w:val="2"/>
                <w:sz w:val="24"/>
                <w:szCs w:val="24"/>
              </w:rPr>
            </w:pPr>
          </w:p>
        </w:tc>
        <w:tc>
          <w:tcPr>
            <w:tcW w:w="782" w:type="pct"/>
            <w:vMerge w:val="continue"/>
            <w:vAlign w:val="center"/>
          </w:tcPr>
          <w:p w14:paraId="6CB598B1">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p>
        </w:tc>
        <w:tc>
          <w:tcPr>
            <w:tcW w:w="3503" w:type="pct"/>
            <w:gridSpan w:val="2"/>
            <w:shd w:val="clear" w:color="auto" w:fill="auto"/>
            <w:vAlign w:val="center"/>
          </w:tcPr>
          <w:p w14:paraId="7C580AAD">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具备河南省中小学教师（校园长）专业发展平台账号，能够配合招标人完成平台成绩上传工作。提供平台账号截图</w:t>
            </w:r>
            <w:r>
              <w:rPr>
                <w:rFonts w:hint="eastAsia" w:ascii="宋体" w:hAnsi="宋体" w:cs="宋体"/>
                <w:bCs/>
                <w:color w:val="000000"/>
                <w:kern w:val="2"/>
                <w:sz w:val="24"/>
                <w:szCs w:val="24"/>
                <w:highlight w:val="none"/>
                <w:lang w:val="en-US" w:eastAsia="zh-CN" w:bidi="ar-SA"/>
              </w:rPr>
              <w:t>,</w:t>
            </w:r>
            <w:r>
              <w:rPr>
                <w:rFonts w:hint="eastAsia" w:ascii="宋体" w:hAnsi="宋体" w:eastAsia="宋体" w:cs="宋体"/>
                <w:bCs/>
                <w:color w:val="000000"/>
                <w:kern w:val="2"/>
                <w:sz w:val="24"/>
                <w:szCs w:val="24"/>
                <w:highlight w:val="none"/>
                <w:lang w:val="en-US" w:eastAsia="zh-CN" w:bidi="ar-SA"/>
              </w:rPr>
              <w:t>加盖供应商公章</w:t>
            </w:r>
            <w:r>
              <w:rPr>
                <w:rFonts w:hint="eastAsia" w:ascii="宋体" w:hAnsi="宋体" w:cs="宋体"/>
                <w:bCs/>
                <w:color w:val="000000"/>
                <w:kern w:val="2"/>
                <w:sz w:val="24"/>
                <w:szCs w:val="24"/>
                <w:highlight w:val="none"/>
                <w:lang w:val="en-US" w:eastAsia="zh-CN" w:bidi="ar-SA"/>
              </w:rPr>
              <w:t>的得5分，不提供不得分</w:t>
            </w:r>
            <w:r>
              <w:rPr>
                <w:rFonts w:hint="eastAsia" w:ascii="宋体" w:hAnsi="宋体" w:eastAsia="宋体" w:cs="宋体"/>
                <w:bCs/>
                <w:color w:val="000000"/>
                <w:kern w:val="2"/>
                <w:sz w:val="24"/>
                <w:szCs w:val="24"/>
                <w:highlight w:val="none"/>
                <w:lang w:val="en-US" w:eastAsia="zh-CN" w:bidi="ar-SA"/>
              </w:rPr>
              <w:t>。</w:t>
            </w:r>
          </w:p>
        </w:tc>
      </w:tr>
      <w:tr w14:paraId="58934AD8">
        <w:trPr>
          <w:trHeight w:val="645" w:hRule="atLeast"/>
          <w:jc w:val="center"/>
        </w:trPr>
        <w:tc>
          <w:tcPr>
            <w:tcW w:w="713" w:type="pct"/>
            <w:vMerge w:val="continue"/>
            <w:tcBorders>
              <w:left w:val="single" w:color="auto" w:sz="4" w:space="0"/>
            </w:tcBorders>
            <w:vAlign w:val="center"/>
          </w:tcPr>
          <w:p w14:paraId="1E521923">
            <w:pPr>
              <w:tabs>
                <w:tab w:val="left" w:pos="5130"/>
              </w:tabs>
              <w:adjustRightInd w:val="0"/>
              <w:snapToGrid w:val="0"/>
              <w:spacing w:line="360" w:lineRule="auto"/>
              <w:jc w:val="center"/>
              <w:rPr>
                <w:rFonts w:hint="eastAsia" w:ascii="宋体" w:hAnsi="宋体" w:eastAsia="宋体" w:cs="宋体"/>
                <w:bCs/>
                <w:color w:val="000000"/>
                <w:kern w:val="2"/>
                <w:sz w:val="24"/>
                <w:szCs w:val="24"/>
              </w:rPr>
            </w:pPr>
          </w:p>
        </w:tc>
        <w:tc>
          <w:tcPr>
            <w:tcW w:w="782" w:type="pct"/>
            <w:vMerge w:val="continue"/>
            <w:vAlign w:val="center"/>
          </w:tcPr>
          <w:p w14:paraId="4265F703">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p>
        </w:tc>
        <w:tc>
          <w:tcPr>
            <w:tcW w:w="3503" w:type="pct"/>
            <w:gridSpan w:val="2"/>
            <w:shd w:val="clear" w:color="auto" w:fill="auto"/>
            <w:vAlign w:val="center"/>
          </w:tcPr>
          <w:p w14:paraId="697260CD">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具有国家电信管理部门授予的互联网信息服务经营许可证</w:t>
            </w:r>
            <w:r>
              <w:rPr>
                <w:rFonts w:hint="eastAsia" w:ascii="宋体" w:hAnsi="宋体" w:cs="宋体"/>
                <w:bCs/>
                <w:color w:val="000000"/>
                <w:kern w:val="2"/>
                <w:sz w:val="24"/>
                <w:szCs w:val="24"/>
                <w:highlight w:val="none"/>
                <w:lang w:val="en-US" w:eastAsia="zh-CN" w:bidi="ar-SA"/>
              </w:rPr>
              <w:t>，</w:t>
            </w:r>
            <w:r>
              <w:rPr>
                <w:rFonts w:hint="eastAsia" w:ascii="宋体" w:hAnsi="宋体" w:eastAsia="宋体" w:cs="宋体"/>
                <w:bCs/>
                <w:color w:val="000000"/>
                <w:kern w:val="2"/>
                <w:sz w:val="24"/>
                <w:szCs w:val="24"/>
                <w:highlight w:val="none"/>
                <w:lang w:val="en-US" w:eastAsia="zh-CN" w:bidi="ar-SA"/>
              </w:rPr>
              <w:t>提供复印件</w:t>
            </w:r>
            <w:r>
              <w:rPr>
                <w:rFonts w:hint="eastAsia" w:ascii="宋体" w:hAnsi="宋体" w:cs="宋体"/>
                <w:bCs/>
                <w:color w:val="000000"/>
                <w:kern w:val="2"/>
                <w:sz w:val="24"/>
                <w:szCs w:val="24"/>
                <w:highlight w:val="none"/>
                <w:lang w:val="en-US" w:eastAsia="zh-CN" w:bidi="ar-SA"/>
              </w:rPr>
              <w:t>,</w:t>
            </w:r>
            <w:r>
              <w:rPr>
                <w:rFonts w:hint="eastAsia" w:ascii="宋体" w:hAnsi="宋体" w:eastAsia="宋体" w:cs="宋体"/>
                <w:bCs/>
                <w:color w:val="000000"/>
                <w:kern w:val="2"/>
                <w:sz w:val="24"/>
                <w:szCs w:val="24"/>
                <w:highlight w:val="none"/>
                <w:lang w:val="en-US" w:eastAsia="zh-CN" w:bidi="ar-SA"/>
              </w:rPr>
              <w:t>加盖供应商公章</w:t>
            </w:r>
            <w:r>
              <w:rPr>
                <w:rFonts w:hint="eastAsia" w:ascii="宋体" w:hAnsi="宋体" w:cs="宋体"/>
                <w:bCs/>
                <w:color w:val="000000"/>
                <w:kern w:val="2"/>
                <w:sz w:val="24"/>
                <w:szCs w:val="24"/>
                <w:highlight w:val="none"/>
                <w:lang w:val="en-US" w:eastAsia="zh-CN" w:bidi="ar-SA"/>
              </w:rPr>
              <w:t>，不提供不得分</w:t>
            </w:r>
            <w:r>
              <w:rPr>
                <w:rFonts w:hint="eastAsia" w:ascii="宋体" w:hAnsi="宋体" w:eastAsia="宋体" w:cs="宋体"/>
                <w:bCs/>
                <w:color w:val="000000"/>
                <w:kern w:val="2"/>
                <w:sz w:val="24"/>
                <w:szCs w:val="24"/>
                <w:highlight w:val="none"/>
                <w:lang w:val="en-US" w:eastAsia="zh-CN" w:bidi="ar-SA"/>
              </w:rPr>
              <w:t>。</w:t>
            </w:r>
          </w:p>
        </w:tc>
      </w:tr>
      <w:tr w14:paraId="54408ED3">
        <w:trPr>
          <w:trHeight w:val="645" w:hRule="atLeast"/>
          <w:jc w:val="center"/>
        </w:trPr>
        <w:tc>
          <w:tcPr>
            <w:tcW w:w="713" w:type="pct"/>
            <w:vMerge w:val="continue"/>
            <w:tcBorders>
              <w:left w:val="single" w:color="auto" w:sz="4" w:space="0"/>
            </w:tcBorders>
            <w:vAlign w:val="center"/>
          </w:tcPr>
          <w:p w14:paraId="1D8D9173">
            <w:pPr>
              <w:tabs>
                <w:tab w:val="left" w:pos="5130"/>
              </w:tabs>
              <w:adjustRightInd w:val="0"/>
              <w:snapToGrid w:val="0"/>
              <w:spacing w:line="360" w:lineRule="auto"/>
              <w:jc w:val="center"/>
              <w:rPr>
                <w:rFonts w:hint="eastAsia" w:ascii="宋体" w:hAnsi="宋体" w:eastAsia="宋体" w:cs="宋体"/>
                <w:bCs/>
                <w:color w:val="000000"/>
                <w:kern w:val="2"/>
                <w:sz w:val="24"/>
                <w:szCs w:val="24"/>
              </w:rPr>
            </w:pPr>
          </w:p>
        </w:tc>
        <w:tc>
          <w:tcPr>
            <w:tcW w:w="782" w:type="pct"/>
            <w:vMerge w:val="continue"/>
            <w:vAlign w:val="center"/>
          </w:tcPr>
          <w:p w14:paraId="4EED1CEC">
            <w:pPr>
              <w:tabs>
                <w:tab w:val="left" w:pos="5130"/>
              </w:tabs>
              <w:adjustRightInd w:val="0"/>
              <w:snapToGrid w:val="0"/>
              <w:spacing w:line="360" w:lineRule="auto"/>
              <w:rPr>
                <w:rFonts w:hint="default" w:ascii="宋体" w:hAnsi="宋体" w:eastAsia="宋体" w:cs="宋体"/>
                <w:bCs/>
                <w:color w:val="000000"/>
                <w:kern w:val="2"/>
                <w:sz w:val="24"/>
                <w:szCs w:val="24"/>
                <w:highlight w:val="none"/>
                <w:lang w:val="en-US" w:eastAsia="zh-CN" w:bidi="ar-SA"/>
              </w:rPr>
            </w:pPr>
          </w:p>
        </w:tc>
        <w:tc>
          <w:tcPr>
            <w:tcW w:w="3503" w:type="pct"/>
            <w:gridSpan w:val="2"/>
            <w:shd w:val="clear" w:color="auto" w:fill="auto"/>
            <w:vAlign w:val="center"/>
          </w:tcPr>
          <w:p w14:paraId="52CB8534">
            <w:pPr>
              <w:tabs>
                <w:tab w:val="left" w:pos="5130"/>
              </w:tabs>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bCs/>
                <w:color w:val="000000"/>
                <w:kern w:val="2"/>
                <w:sz w:val="24"/>
                <w:szCs w:val="24"/>
                <w:highlight w:val="none"/>
                <w:lang w:val="en-US" w:eastAsia="zh-CN" w:bidi="ar-SA"/>
              </w:rPr>
              <w:t>具有信息安全管理体系认证证书、质量管理体系认证证书、信息技术服务管理体系认证证书。提供复印件</w:t>
            </w:r>
            <w:r>
              <w:rPr>
                <w:rFonts w:hint="eastAsia" w:ascii="宋体" w:hAnsi="宋体" w:cs="宋体"/>
                <w:bCs/>
                <w:color w:val="000000"/>
                <w:kern w:val="2"/>
                <w:sz w:val="24"/>
                <w:szCs w:val="24"/>
                <w:highlight w:val="none"/>
                <w:lang w:val="en-US" w:eastAsia="zh-CN" w:bidi="ar-SA"/>
              </w:rPr>
              <w:t>,</w:t>
            </w:r>
            <w:r>
              <w:rPr>
                <w:rFonts w:hint="eastAsia" w:ascii="宋体" w:hAnsi="宋体" w:eastAsia="宋体" w:cs="宋体"/>
                <w:bCs/>
                <w:color w:val="000000"/>
                <w:kern w:val="2"/>
                <w:sz w:val="24"/>
                <w:szCs w:val="24"/>
                <w:highlight w:val="none"/>
                <w:lang w:val="en-US" w:eastAsia="zh-CN" w:bidi="ar-SA"/>
              </w:rPr>
              <w:t>加盖供应商公章</w:t>
            </w:r>
            <w:r>
              <w:rPr>
                <w:rFonts w:hint="eastAsia" w:ascii="宋体" w:hAnsi="宋体" w:cs="宋体"/>
                <w:bCs/>
                <w:color w:val="000000"/>
                <w:kern w:val="2"/>
                <w:sz w:val="24"/>
                <w:szCs w:val="24"/>
                <w:highlight w:val="none"/>
                <w:lang w:val="en-US" w:eastAsia="zh-CN" w:bidi="ar-SA"/>
              </w:rPr>
              <w:t>得5分，缺项或不提供不得分</w:t>
            </w:r>
            <w:r>
              <w:rPr>
                <w:rFonts w:hint="eastAsia" w:ascii="宋体" w:hAnsi="宋体" w:eastAsia="宋体" w:cs="宋体"/>
                <w:bCs/>
                <w:color w:val="000000"/>
                <w:kern w:val="2"/>
                <w:sz w:val="24"/>
                <w:szCs w:val="24"/>
                <w:highlight w:val="none"/>
                <w:lang w:val="en-US" w:eastAsia="zh-CN" w:bidi="ar-SA"/>
              </w:rPr>
              <w:t>。</w:t>
            </w:r>
          </w:p>
        </w:tc>
      </w:tr>
    </w:tbl>
    <w:p w14:paraId="5CB562B2">
      <w:pPr>
        <w:pStyle w:val="10"/>
        <w:spacing w:line="360" w:lineRule="auto"/>
        <w:ind w:right="-10" w:firstLine="0"/>
        <w:rPr>
          <w:rFonts w:hint="eastAsia" w:ascii="宋体" w:hAnsi="宋体" w:eastAsia="宋体" w:cs="宋体"/>
          <w:sz w:val="20"/>
          <w:szCs w:val="21"/>
          <w:highlight w:val="none"/>
        </w:rPr>
      </w:pPr>
    </w:p>
    <w:p w14:paraId="59AD60F5">
      <w:pPr>
        <w:pStyle w:val="10"/>
        <w:spacing w:line="360" w:lineRule="auto"/>
        <w:ind w:right="-10" w:firstLine="480"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6D295BF1">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A79FFC4">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12FA49B2">
      <w:pPr>
        <w:pStyle w:val="1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49B075E0">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第十一条</w:t>
      </w:r>
      <w:r>
        <w:rPr>
          <w:rFonts w:hint="eastAsia" w:ascii="宋体" w:hAnsi="宋体" w:eastAsia="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84CB21C">
      <w:pPr>
        <w:pStyle w:val="10"/>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6E67A87A">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第十三条</w:t>
      </w:r>
      <w:r>
        <w:rPr>
          <w:rFonts w:hint="eastAsia" w:ascii="宋体" w:hAnsi="宋体" w:eastAsia="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4F6B9596">
      <w:pPr>
        <w:rPr>
          <w:rFonts w:hint="eastAsia" w:ascii="宋体" w:hAnsi="宋体" w:eastAsia="宋体" w:cs="宋体"/>
          <w:highlight w:val="none"/>
        </w:rPr>
      </w:pPr>
    </w:p>
    <w:p w14:paraId="6D4C386B">
      <w:pPr>
        <w:adjustRightInd w:val="0"/>
        <w:snapToGrid w:val="0"/>
        <w:spacing w:line="360" w:lineRule="auto"/>
        <w:jc w:val="center"/>
        <w:rPr>
          <w:rFonts w:hint="eastAsia" w:ascii="宋体" w:hAnsi="宋体" w:eastAsia="宋体" w:cs="宋体"/>
          <w:b/>
          <w:bCs/>
          <w:sz w:val="24"/>
          <w:highlight w:val="none"/>
        </w:rPr>
      </w:pPr>
      <w:bookmarkStart w:id="55" w:name="_Toc40_WPSOffice_Level2"/>
      <w:r>
        <w:rPr>
          <w:rFonts w:hint="eastAsia" w:ascii="宋体" w:hAnsi="宋体" w:eastAsia="宋体" w:cs="宋体"/>
          <w:b/>
          <w:bCs/>
          <w:sz w:val="24"/>
          <w:highlight w:val="none"/>
        </w:rPr>
        <w:t>三．评标纪律</w:t>
      </w:r>
      <w:bookmarkEnd w:id="55"/>
    </w:p>
    <w:p w14:paraId="407AA946">
      <w:pPr>
        <w:adjustRightInd w:val="0"/>
        <w:snapToGrid w:val="0"/>
        <w:spacing w:line="360" w:lineRule="auto"/>
        <w:ind w:right="-10" w:firstLine="480" w:firstLineChars="200"/>
        <w:rPr>
          <w:rFonts w:hint="eastAsia"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bCs/>
          <w:sz w:val="24"/>
          <w:highlight w:val="none"/>
        </w:rPr>
        <w:t xml:space="preserve"> 评委会和评标工作人员应严格遵守国家的法律、法规和规章制度；</w:t>
      </w:r>
      <w:r>
        <w:rPr>
          <w:rFonts w:hint="eastAsia" w:ascii="宋体" w:hAnsi="宋体" w:eastAsia="宋体" w:cs="宋体"/>
          <w:sz w:val="24"/>
          <w:highlight w:val="none"/>
        </w:rPr>
        <w:t>严格按照本次招标文件进行评标；公正廉洁、不徇私情，不得损害国家利益；保护招、投标人的合法权益。</w:t>
      </w:r>
    </w:p>
    <w:p w14:paraId="6EB3B725">
      <w:pPr>
        <w:adjustRightInd w:val="0"/>
        <w:snapToGrid w:val="0"/>
        <w:spacing w:line="360" w:lineRule="auto"/>
        <w:ind w:right="-10" w:firstLine="480" w:firstLineChars="200"/>
        <w:rPr>
          <w:rFonts w:hint="eastAsia" w:ascii="宋体" w:hAnsi="宋体" w:eastAsia="宋体" w:cs="宋体"/>
          <w:sz w:val="24"/>
          <w:highlight w:val="none"/>
        </w:rPr>
      </w:pPr>
      <w:r>
        <w:rPr>
          <w:rFonts w:hint="eastAsia" w:ascii="宋体" w:hAnsi="宋体" w:eastAsia="宋体" w:cs="宋体"/>
          <w:b/>
          <w:bCs/>
          <w:sz w:val="24"/>
          <w:highlight w:val="none"/>
        </w:rPr>
        <w:t xml:space="preserve">第十五条 </w:t>
      </w:r>
      <w:r>
        <w:rPr>
          <w:rFonts w:hint="eastAsia" w:ascii="宋体" w:hAnsi="宋体" w:eastAsia="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3ECCBC3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b/>
          <w:sz w:val="24"/>
          <w:highlight w:val="none"/>
        </w:rPr>
        <w:t>第十六条</w:t>
      </w:r>
      <w:r>
        <w:rPr>
          <w:rFonts w:hint="eastAsia" w:ascii="宋体" w:hAnsi="宋体" w:eastAsia="宋体" w:cs="宋体"/>
          <w:sz w:val="24"/>
          <w:highlight w:val="none"/>
        </w:rPr>
        <w:t xml:space="preserve"> 在招标采购中，出现下列情形之一的，应予废标：</w:t>
      </w:r>
    </w:p>
    <w:p w14:paraId="582E6D7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1.出现影响采购公正的违法、违规行为的。</w:t>
      </w:r>
    </w:p>
    <w:p w14:paraId="4A5195B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2.投标时有弄虚作假的行为。</w:t>
      </w:r>
    </w:p>
    <w:p w14:paraId="146F59FF">
      <w:pPr>
        <w:spacing w:line="360" w:lineRule="auto"/>
        <w:ind w:firstLine="473" w:firstLineChars="197"/>
        <w:rPr>
          <w:rFonts w:hint="eastAsia" w:ascii="宋体" w:hAnsi="宋体" w:eastAsia="宋体" w:cs="宋体"/>
          <w:sz w:val="24"/>
          <w:highlight w:val="none"/>
        </w:rPr>
      </w:pPr>
      <w:r>
        <w:rPr>
          <w:rFonts w:hint="eastAsia" w:ascii="宋体" w:hAnsi="宋体" w:eastAsia="宋体" w:cs="宋体"/>
          <w:b/>
          <w:sz w:val="24"/>
          <w:highlight w:val="none"/>
        </w:rPr>
        <w:t xml:space="preserve">第十七条 </w:t>
      </w:r>
      <w:r>
        <w:rPr>
          <w:rFonts w:hint="eastAsia" w:ascii="宋体" w:hAnsi="宋体" w:eastAsia="宋体" w:cs="宋体"/>
          <w:sz w:val="24"/>
          <w:highlight w:val="none"/>
        </w:rPr>
        <w:t>在投标过程中，出现下列情况之一的，按照无效投标处理：</w:t>
      </w:r>
    </w:p>
    <w:p w14:paraId="39FF7F8D">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1.未按照招标文件规定要求签署、签章的</w:t>
      </w:r>
      <w:r>
        <w:rPr>
          <w:rFonts w:hint="eastAsia" w:ascii="宋体" w:hAnsi="宋体" w:eastAsia="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2D5C643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2.不具备招标文件中规定资格要求的；</w:t>
      </w:r>
    </w:p>
    <w:p w14:paraId="5FD8509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3.不符合法律、法规和招标文件中规定的其他实质性要求的。</w:t>
      </w:r>
    </w:p>
    <w:p w14:paraId="53A354B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4.投标人的报价超过了采购预算，采购人不能支付的；</w:t>
      </w:r>
    </w:p>
    <w:p w14:paraId="4AD7594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5.投标文件附有招标人不能接受的条件；</w:t>
      </w:r>
    </w:p>
    <w:p w14:paraId="5888E84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6.投标文件中对同一服务或标段提供选择性报价的；</w:t>
      </w:r>
    </w:p>
    <w:p w14:paraId="25C1FA7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7.商务偏差表或技术偏差表存在弄虚作假的；</w:t>
      </w:r>
    </w:p>
    <w:p w14:paraId="14E2333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377981C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02DADFF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2E0A3A9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0427FD3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5C981D90">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10FF606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b/>
          <w:sz w:val="24"/>
          <w:highlight w:val="none"/>
        </w:rPr>
        <w:t>第十</w:t>
      </w:r>
      <w:r>
        <w:rPr>
          <w:rFonts w:hint="eastAsia" w:ascii="宋体" w:hAnsi="宋体" w:eastAsia="宋体" w:cs="宋体"/>
          <w:b/>
          <w:bCs/>
          <w:sz w:val="24"/>
          <w:highlight w:val="none"/>
        </w:rPr>
        <w:t>八</w:t>
      </w:r>
      <w:r>
        <w:rPr>
          <w:rFonts w:hint="eastAsia" w:ascii="宋体" w:hAnsi="宋体" w:eastAsia="宋体" w:cs="宋体"/>
          <w:b/>
          <w:sz w:val="24"/>
          <w:highlight w:val="none"/>
        </w:rPr>
        <w:t xml:space="preserve">条 </w:t>
      </w:r>
      <w:r>
        <w:rPr>
          <w:rFonts w:hint="eastAsia" w:ascii="宋体" w:hAnsi="宋体" w:eastAsia="宋体" w:cs="宋体"/>
          <w:sz w:val="24"/>
          <w:highlight w:val="none"/>
        </w:rPr>
        <w:t>在投标文件中，出现下列情形之一的，其投标有可能被拒绝：</w:t>
      </w:r>
    </w:p>
    <w:p w14:paraId="47E33B9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工期不确切、不肯定的投标；</w:t>
      </w:r>
    </w:p>
    <w:p w14:paraId="5917E31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2.对售后服务、付款方式不满足招标文件要求的； </w:t>
      </w:r>
    </w:p>
    <w:p w14:paraId="54A373F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3.投标人没有实质性响应招标文件的要求和条件的；</w:t>
      </w:r>
    </w:p>
    <w:p w14:paraId="3BE55572">
      <w:pPr>
        <w:tabs>
          <w:tab w:val="left" w:pos="2730"/>
        </w:tabs>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4.评标委员会认为投标人的报价明显低于其他通过符合性审查投标人的报价，有可能影响产品质量或者不能诚信履约的；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相关证明材料；投标人不能证明其报价合理性的，评标委员会应当将其作为无效投标处理</w:t>
      </w:r>
      <w:r>
        <w:rPr>
          <w:rFonts w:hint="eastAsia" w:ascii="宋体" w:hAnsi="宋体" w:eastAsia="宋体" w:cs="宋体"/>
          <w:color w:val="000000"/>
          <w:sz w:val="24"/>
          <w:highlight w:val="none"/>
          <w:lang w:eastAsia="zh-CN"/>
        </w:rPr>
        <w:t>。</w:t>
      </w:r>
    </w:p>
    <w:p w14:paraId="3EB128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b/>
          <w:sz w:val="24"/>
          <w:highlight w:val="none"/>
        </w:rPr>
        <w:t>第十九条</w:t>
      </w:r>
      <w:r>
        <w:rPr>
          <w:rFonts w:hint="eastAsia" w:ascii="宋体" w:hAnsi="宋体" w:eastAsia="宋体" w:cs="宋体"/>
          <w:sz w:val="24"/>
          <w:highlight w:val="none"/>
        </w:rPr>
        <w:t xml:space="preserve"> 本评标办法的解释权属于采购人。</w:t>
      </w:r>
    </w:p>
    <w:p w14:paraId="345F4059">
      <w:pPr>
        <w:spacing w:line="360" w:lineRule="auto"/>
        <w:rPr>
          <w:rFonts w:hint="eastAsia" w:ascii="宋体" w:hAnsi="宋体" w:eastAsia="宋体" w:cs="宋体"/>
          <w:sz w:val="24"/>
          <w:highlight w:val="none"/>
        </w:rPr>
      </w:pPr>
    </w:p>
    <w:p w14:paraId="33271D18">
      <w:pPr>
        <w:pStyle w:val="2"/>
        <w:spacing w:before="0" w:after="0" w:line="400" w:lineRule="exact"/>
        <w:jc w:val="center"/>
        <w:rPr>
          <w:rFonts w:hint="eastAsia" w:ascii="宋体" w:hAnsi="宋体" w:eastAsia="宋体" w:cs="宋体"/>
          <w:highlight w:val="none"/>
        </w:rPr>
      </w:pPr>
      <w:bookmarkStart w:id="56" w:name="_Toc527725920"/>
      <w:r>
        <w:rPr>
          <w:rFonts w:hint="eastAsia" w:ascii="宋体" w:hAnsi="宋体" w:eastAsia="宋体" w:cs="宋体"/>
          <w:sz w:val="32"/>
          <w:highlight w:val="none"/>
        </w:rPr>
        <w:br w:type="page"/>
      </w:r>
      <w:bookmarkStart w:id="57" w:name="_Toc40975440"/>
      <w:bookmarkStart w:id="58" w:name="_Toc28050"/>
      <w:bookmarkStart w:id="59" w:name="_Toc19953"/>
      <w:bookmarkStart w:id="60" w:name="_Toc19468"/>
      <w:r>
        <w:rPr>
          <w:rFonts w:hint="eastAsia" w:ascii="宋体" w:hAnsi="宋体" w:eastAsia="宋体" w:cs="宋体"/>
          <w:sz w:val="32"/>
          <w:highlight w:val="none"/>
        </w:rPr>
        <w:t>招标文件第二部分</w:t>
      </w:r>
      <w:bookmarkEnd w:id="56"/>
      <w:bookmarkEnd w:id="57"/>
      <w:bookmarkEnd w:id="58"/>
      <w:bookmarkEnd w:id="59"/>
      <w:bookmarkEnd w:id="60"/>
      <w:bookmarkStart w:id="61" w:name="_Toc527725921"/>
    </w:p>
    <w:p w14:paraId="245855B4">
      <w:pPr>
        <w:pStyle w:val="3"/>
        <w:spacing w:line="500" w:lineRule="exact"/>
        <w:ind w:firstLine="0"/>
        <w:rPr>
          <w:rFonts w:hint="eastAsia" w:ascii="宋体" w:hAnsi="宋体" w:eastAsia="宋体" w:cs="宋体"/>
          <w:highlight w:val="none"/>
        </w:rPr>
      </w:pPr>
      <w:bookmarkStart w:id="62" w:name="_Toc20612"/>
      <w:r>
        <w:rPr>
          <w:rFonts w:hint="eastAsia" w:ascii="宋体" w:hAnsi="宋体" w:eastAsia="宋体" w:cs="宋体"/>
          <w:highlight w:val="none"/>
        </w:rPr>
        <w:t>第五章 投标人须知</w:t>
      </w:r>
      <w:bookmarkEnd w:id="61"/>
      <w:bookmarkEnd w:id="62"/>
    </w:p>
    <w:p w14:paraId="177B4497">
      <w:pPr>
        <w:pStyle w:val="4"/>
        <w:spacing w:line="500" w:lineRule="exact"/>
        <w:rPr>
          <w:rFonts w:hint="eastAsia" w:ascii="宋体" w:hAnsi="宋体" w:eastAsia="宋体" w:cs="宋体"/>
          <w:sz w:val="28"/>
          <w:highlight w:val="none"/>
        </w:rPr>
      </w:pPr>
      <w:bookmarkStart w:id="63" w:name="_Hlt509649722"/>
      <w:bookmarkEnd w:id="63"/>
      <w:bookmarkStart w:id="64" w:name="_Hlt509649998"/>
      <w:bookmarkEnd w:id="64"/>
      <w:bookmarkStart w:id="65" w:name="_Hlt509650955"/>
      <w:bookmarkEnd w:id="65"/>
      <w:bookmarkStart w:id="66" w:name="_Hlt509650686"/>
      <w:bookmarkEnd w:id="66"/>
      <w:bookmarkStart w:id="67" w:name="_Hlt526418143"/>
      <w:bookmarkEnd w:id="67"/>
      <w:bookmarkStart w:id="68" w:name="_Hlt509650126"/>
      <w:bookmarkEnd w:id="68"/>
      <w:bookmarkStart w:id="69" w:name="_Toc10068"/>
      <w:bookmarkStart w:id="70" w:name="_Toc23614"/>
      <w:bookmarkStart w:id="71" w:name="_Toc32160"/>
      <w:bookmarkStart w:id="72" w:name="_Toc527725922"/>
      <w:bookmarkStart w:id="73" w:name="_Toc40975442"/>
      <w:r>
        <w:rPr>
          <w:rFonts w:hint="eastAsia" w:ascii="宋体" w:hAnsi="宋体" w:eastAsia="宋体" w:cs="宋体"/>
          <w:sz w:val="28"/>
          <w:highlight w:val="none"/>
        </w:rPr>
        <w:t>一．总    则</w:t>
      </w:r>
      <w:bookmarkEnd w:id="69"/>
      <w:bookmarkEnd w:id="70"/>
      <w:bookmarkEnd w:id="71"/>
      <w:bookmarkEnd w:id="72"/>
      <w:bookmarkEnd w:id="73"/>
    </w:p>
    <w:p w14:paraId="08658552">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1.适用范围</w:t>
      </w:r>
    </w:p>
    <w:p w14:paraId="61D1C07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1.1本招标文件仅适用于本次公开招标所述的服务项目采购。</w:t>
      </w:r>
    </w:p>
    <w:p w14:paraId="537059D6">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2.有关定义</w:t>
      </w:r>
    </w:p>
    <w:p w14:paraId="044CF82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2.1招标人（采购人）：</w:t>
      </w:r>
      <w:r>
        <w:rPr>
          <w:rFonts w:hint="eastAsia" w:ascii="宋体" w:hAnsi="宋体" w:cs="宋体"/>
          <w:i w:val="0"/>
          <w:iCs w:val="0"/>
          <w:sz w:val="24"/>
          <w:szCs w:val="24"/>
          <w:highlight w:val="none"/>
          <w:lang w:val="en-US" w:eastAsia="zh-CN"/>
        </w:rPr>
        <w:t xml:space="preserve"> 沈丘县教育体育局</w:t>
      </w:r>
      <w:r>
        <w:rPr>
          <w:rFonts w:hint="eastAsia" w:ascii="宋体" w:hAnsi="宋体" w:eastAsia="宋体" w:cs="宋体"/>
          <w:sz w:val="24"/>
          <w:highlight w:val="none"/>
        </w:rPr>
        <w:t>。</w:t>
      </w:r>
    </w:p>
    <w:p w14:paraId="7228656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2.2招标代理机构（集中采购机构）：系指周口市公共资源交易中心政府采购中心，以下简称“采购中心”。</w:t>
      </w:r>
    </w:p>
    <w:p w14:paraId="00AFACE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2.3政府采购监督管理部门：系指</w:t>
      </w:r>
      <w:r>
        <w:rPr>
          <w:rFonts w:hint="eastAsia" w:cs="宋体"/>
          <w:color w:val="auto"/>
          <w:sz w:val="24"/>
          <w:szCs w:val="24"/>
          <w:highlight w:val="none"/>
        </w:rPr>
        <w:t>沈丘县财政局</w:t>
      </w:r>
      <w:r>
        <w:rPr>
          <w:rFonts w:hint="eastAsia" w:ascii="宋体" w:hAnsi="宋体" w:eastAsia="宋体" w:cs="宋体"/>
          <w:sz w:val="24"/>
          <w:highlight w:val="none"/>
        </w:rPr>
        <w:t>。</w:t>
      </w:r>
    </w:p>
    <w:p w14:paraId="1764DF8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2.4投标人：系指已经在周口市公共资源交易中心网上下载招标文件的投标人，且已经提交或准备提交本次投标文件的制造商、供应商或服务商。</w:t>
      </w:r>
    </w:p>
    <w:p w14:paraId="4C2F4C1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2.服务：系指本项目所采购内容。</w:t>
      </w:r>
    </w:p>
    <w:p w14:paraId="6FCD322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2.6业绩：系指符合本招标文件规定且已供货（安装）完毕的合同及相关证明。</w:t>
      </w:r>
    </w:p>
    <w:p w14:paraId="154BF9C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2.7投标人公章：在电子投标文件中系指投标人电子签章。</w:t>
      </w:r>
    </w:p>
    <w:p w14:paraId="3EEB2398">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3.投标费用</w:t>
      </w:r>
    </w:p>
    <w:p w14:paraId="41997C9E">
      <w:pPr>
        <w:spacing w:line="360" w:lineRule="auto"/>
        <w:ind w:firstLine="550"/>
        <w:rPr>
          <w:rFonts w:hint="eastAsia" w:ascii="宋体" w:hAnsi="宋体" w:eastAsia="宋体" w:cs="宋体"/>
          <w:sz w:val="24"/>
          <w:highlight w:val="none"/>
          <w:lang w:val="en-US" w:eastAsia="zh-CN"/>
        </w:rPr>
      </w:pPr>
      <w:r>
        <w:rPr>
          <w:rFonts w:hint="eastAsia" w:ascii="宋体" w:hAnsi="宋体" w:eastAsia="宋体" w:cs="宋体"/>
          <w:sz w:val="24"/>
          <w:highlight w:val="none"/>
        </w:rPr>
        <w:t>3.1</w:t>
      </w:r>
      <w:r>
        <w:rPr>
          <w:rFonts w:hint="eastAsia" w:ascii="宋体" w:hAnsi="宋体" w:cs="宋体"/>
          <w:sz w:val="24"/>
          <w:highlight w:val="none"/>
          <w:lang w:val="en-US" w:eastAsia="zh-CN"/>
        </w:rPr>
        <w:t>投标人需在投标文件中承诺</w:t>
      </w:r>
      <w:r>
        <w:rPr>
          <w:rFonts w:hint="eastAsia" w:ascii="宋体" w:hAnsi="宋体" w:eastAsia="宋体" w:cs="宋体"/>
          <w:sz w:val="24"/>
          <w:highlight w:val="none"/>
        </w:rPr>
        <w:t>无论投标结果如何，投标人应自行承担其编制与递交投标文件所涉及的一切费用。</w:t>
      </w:r>
      <w:r>
        <w:rPr>
          <w:rFonts w:hint="eastAsia" w:ascii="宋体" w:hAnsi="宋体" w:eastAsia="宋体" w:cs="宋体"/>
          <w:b/>
          <w:sz w:val="24"/>
          <w:highlight w:val="none"/>
        </w:rPr>
        <w:t>评标委员会评标费用由采购人</w:t>
      </w:r>
      <w:r>
        <w:rPr>
          <w:rFonts w:hint="eastAsia" w:ascii="宋体" w:hAnsi="宋体" w:eastAsia="宋体" w:cs="宋体"/>
          <w:b/>
          <w:sz w:val="24"/>
          <w:highlight w:val="none"/>
          <w:lang w:val="en-US" w:eastAsia="zh-CN"/>
        </w:rPr>
        <w:t>支付</w:t>
      </w:r>
      <w:r>
        <w:rPr>
          <w:rFonts w:hint="eastAsia" w:ascii="宋体" w:hAnsi="宋体" w:eastAsia="宋体" w:cs="宋体"/>
          <w:b/>
          <w:sz w:val="24"/>
          <w:highlight w:val="none"/>
        </w:rPr>
        <w:t>。</w:t>
      </w:r>
    </w:p>
    <w:p w14:paraId="0D5A1A33">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4.合格的投标人</w:t>
      </w:r>
    </w:p>
    <w:p w14:paraId="0F446A56">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4.1合格的投标人应符合招标文件载明的投标资格。</w:t>
      </w:r>
    </w:p>
    <w:p w14:paraId="2C913C92">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4.2投标人之间如果存在下列情形之一的，不得同时参加同一标段（包别）或者不分标段（包别）的同一项目投标：</w:t>
      </w:r>
    </w:p>
    <w:p w14:paraId="432FCFFE">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4.2.1法定代表人为同一个人的两个及两个以上法人；</w:t>
      </w:r>
    </w:p>
    <w:p w14:paraId="270E3236">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4.2.2母公司、全资子公司及其控股公司；</w:t>
      </w:r>
    </w:p>
    <w:p w14:paraId="5343CA02">
      <w:pPr>
        <w:pStyle w:val="6"/>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4.2.3参加投标的其他组织之间存在特殊的利害关系的；</w:t>
      </w:r>
    </w:p>
    <w:p w14:paraId="4AF2DCBF">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4.2.4法律和行政法规规定的其他情形。</w:t>
      </w:r>
    </w:p>
    <w:p w14:paraId="1F8C5E7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5.勘察现场</w:t>
      </w:r>
    </w:p>
    <w:p w14:paraId="7B8E5F0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5.1投标人应自行对供货现场和周围环境进行勘察，以获取编制投标文件和签署合同所需的资料。勘察现场的方式、地址及联系方式见投标人须知前附表。</w:t>
      </w:r>
    </w:p>
    <w:p w14:paraId="1A6A008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87A5E3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5.3除非有特殊要求，招标文件不单独提供供货使用地的自然环境、气候条件、公用设施等情况，投标人被视为熟悉上述与履行合同有关的一切情况。</w:t>
      </w:r>
    </w:p>
    <w:p w14:paraId="17B48048">
      <w:pPr>
        <w:spacing w:line="360" w:lineRule="auto"/>
        <w:ind w:firstLine="550"/>
        <w:rPr>
          <w:rFonts w:hint="eastAsia" w:ascii="宋体" w:hAnsi="宋体" w:eastAsia="宋体" w:cs="宋体"/>
          <w:bCs/>
          <w:sz w:val="24"/>
          <w:highlight w:val="none"/>
        </w:rPr>
      </w:pPr>
      <w:r>
        <w:rPr>
          <w:rFonts w:hint="eastAsia" w:ascii="宋体" w:hAnsi="宋体" w:eastAsia="宋体" w:cs="宋体"/>
          <w:b/>
          <w:sz w:val="24"/>
          <w:highlight w:val="none"/>
        </w:rPr>
        <w:t>6.知识产权</w:t>
      </w:r>
    </w:p>
    <w:p w14:paraId="60497927">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6.1</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在投标文件中承诺</w:t>
      </w:r>
      <w:r>
        <w:rPr>
          <w:rFonts w:hint="eastAsia" w:ascii="宋体" w:hAnsi="宋体" w:eastAsia="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sz w:val="24"/>
          <w:highlight w:val="none"/>
        </w:rPr>
        <w:t>如因此导致采购人损失的，投标人须承担全部赔偿责任。</w:t>
      </w:r>
    </w:p>
    <w:p w14:paraId="0B5A72E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23B5CF9A">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7.纪律与保密</w:t>
      </w:r>
    </w:p>
    <w:p w14:paraId="14987E3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7.1投标人的投标行为应遵守中国的有关法律、法规和规章。</w:t>
      </w:r>
    </w:p>
    <w:p w14:paraId="4CB4B313">
      <w:pPr>
        <w:spacing w:line="360" w:lineRule="auto"/>
        <w:ind w:firstLine="549"/>
        <w:rPr>
          <w:rFonts w:hint="default" w:ascii="宋体" w:hAnsi="宋体" w:eastAsia="宋体" w:cs="宋体"/>
          <w:sz w:val="24"/>
          <w:highlight w:val="none"/>
          <w:lang w:val="en-US" w:eastAsia="zh-CN"/>
        </w:rPr>
      </w:pPr>
      <w:r>
        <w:rPr>
          <w:rFonts w:hint="eastAsia" w:ascii="宋体" w:hAnsi="宋体" w:eastAsia="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eastAsia="宋体" w:cs="宋体"/>
          <w:sz w:val="24"/>
          <w:highlight w:val="none"/>
          <w:lang w:val="en-US" w:eastAsia="zh-CN"/>
        </w:rPr>
        <w:t>投标人需在投标文件中对此项做出承诺。</w:t>
      </w:r>
    </w:p>
    <w:p w14:paraId="1794EF2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7.2.1有下列情形之一的，属于投标人相互串通投标：</w:t>
      </w:r>
    </w:p>
    <w:p w14:paraId="3282C0A5">
      <w:pPr>
        <w:spacing w:line="360" w:lineRule="auto"/>
        <w:ind w:firstLine="1024" w:firstLineChars="427"/>
        <w:rPr>
          <w:rFonts w:hint="eastAsia" w:ascii="宋体" w:hAnsi="宋体" w:eastAsia="宋体" w:cs="宋体"/>
          <w:sz w:val="24"/>
          <w:highlight w:val="none"/>
        </w:rPr>
      </w:pPr>
      <w:r>
        <w:rPr>
          <w:rFonts w:hint="eastAsia" w:ascii="宋体" w:hAnsi="宋体" w:eastAsia="宋体" w:cs="宋体"/>
          <w:sz w:val="24"/>
          <w:highlight w:val="none"/>
        </w:rPr>
        <w:t>7.2.1.1不同投标人的投标文件由同一单位或者个人编制；</w:t>
      </w:r>
    </w:p>
    <w:p w14:paraId="1A8D454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7.2.1.2不同投标人委托同一单位或者个人办理投标事宜；</w:t>
      </w:r>
    </w:p>
    <w:p w14:paraId="583FC5F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7.2.1.3不同投标人的投标文件载明的项目管理成员或者联系人员为同一人；</w:t>
      </w:r>
    </w:p>
    <w:p w14:paraId="67C83EC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7.2.1.4不同投标人的投标文件异常一致或者投标报价呈规律性差异；</w:t>
      </w:r>
    </w:p>
    <w:p w14:paraId="042FBC2E">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rPr>
        <w:t>　　7.2.1.5不同投标人的投标文件相互混装</w:t>
      </w:r>
      <w:r>
        <w:rPr>
          <w:rFonts w:hint="eastAsia" w:ascii="宋体" w:hAnsi="宋体" w:eastAsia="宋体" w:cs="宋体"/>
          <w:sz w:val="24"/>
          <w:highlight w:val="none"/>
          <w:lang w:eastAsia="zh-CN"/>
        </w:rPr>
        <w:t>。</w:t>
      </w:r>
    </w:p>
    <w:p w14:paraId="10F2B45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7.3</w:t>
      </w:r>
      <w:r>
        <w:rPr>
          <w:rFonts w:hint="eastAsia" w:ascii="宋体" w:hAnsi="宋体" w:eastAsia="宋体" w:cs="宋体"/>
          <w:sz w:val="24"/>
          <w:highlight w:val="none"/>
          <w:lang w:eastAsia="zh-CN"/>
        </w:rPr>
        <w:t>投标人需在投标文件中承诺</w:t>
      </w:r>
      <w:r>
        <w:rPr>
          <w:rFonts w:hint="eastAsia" w:ascii="宋体" w:hAnsi="宋体" w:eastAsia="宋体" w:cs="宋体"/>
          <w:sz w:val="24"/>
          <w:highlight w:val="none"/>
        </w:rPr>
        <w:t>在确定中标人之前，投标人不得与采购人就投标价格、投标方案等实质性内容进行谈判，也不得私下接触评委会成员。</w:t>
      </w:r>
    </w:p>
    <w:p w14:paraId="247288D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7.4在确定中标人之前，投标人试图在投标文件审查、澄清、比较和评价时对评委会、采购人和采购中心施加任何影响都可能导致其投标无效。</w:t>
      </w:r>
    </w:p>
    <w:p w14:paraId="2153FC8B">
      <w:pPr>
        <w:spacing w:line="360" w:lineRule="auto"/>
        <w:ind w:firstLine="549"/>
        <w:rPr>
          <w:rFonts w:hint="eastAsia" w:ascii="宋体" w:hAnsi="宋体" w:eastAsia="宋体" w:cs="宋体"/>
          <w:b/>
          <w:bCs/>
          <w:sz w:val="24"/>
          <w:highlight w:val="none"/>
        </w:rPr>
      </w:pPr>
      <w:r>
        <w:rPr>
          <w:rFonts w:hint="eastAsia" w:ascii="宋体" w:hAnsi="宋体" w:eastAsia="宋体" w:cs="宋体"/>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41589C0">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8.联合体投标</w:t>
      </w:r>
    </w:p>
    <w:p w14:paraId="73DAE15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不接受联合体投标</w:t>
      </w:r>
    </w:p>
    <w:p w14:paraId="3E54803A">
      <w:pPr>
        <w:spacing w:line="360" w:lineRule="auto"/>
        <w:ind w:firstLine="480" w:firstLineChars="200"/>
        <w:rPr>
          <w:rFonts w:hint="eastAsia" w:ascii="宋体" w:hAnsi="宋体" w:eastAsia="宋体" w:cs="宋体"/>
          <w:b/>
          <w:bCs/>
          <w:sz w:val="24"/>
          <w:highlight w:val="none"/>
        </w:rPr>
      </w:pPr>
      <w:r>
        <w:rPr>
          <w:rFonts w:hint="eastAsia" w:ascii="宋体" w:hAnsi="宋体" w:eastAsia="宋体" w:cs="宋体"/>
          <w:b/>
          <w:bCs/>
          <w:sz w:val="24"/>
          <w:highlight w:val="none"/>
        </w:rPr>
        <w:t>9.投标品牌</w:t>
      </w:r>
    </w:p>
    <w:p w14:paraId="46FFC66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336713EB">
      <w:pPr>
        <w:spacing w:line="360" w:lineRule="auto"/>
        <w:ind w:firstLine="525"/>
        <w:rPr>
          <w:rFonts w:hint="eastAsia" w:ascii="宋体" w:hAnsi="宋体" w:eastAsia="宋体" w:cs="宋体"/>
          <w:b/>
          <w:bCs/>
          <w:sz w:val="24"/>
          <w:highlight w:val="none"/>
        </w:rPr>
      </w:pPr>
      <w:r>
        <w:rPr>
          <w:rFonts w:hint="eastAsia" w:ascii="宋体" w:hAnsi="宋体" w:eastAsia="宋体" w:cs="宋体"/>
          <w:b/>
          <w:bCs/>
          <w:sz w:val="24"/>
          <w:highlight w:val="none"/>
        </w:rPr>
        <w:t>10.投标专用章的效力</w:t>
      </w:r>
    </w:p>
    <w:p w14:paraId="225CA6BB">
      <w:pPr>
        <w:spacing w:line="360" w:lineRule="auto"/>
        <w:ind w:firstLine="525"/>
        <w:rPr>
          <w:rFonts w:hint="eastAsia" w:ascii="宋体" w:hAnsi="宋体" w:eastAsia="宋体" w:cs="宋体"/>
          <w:sz w:val="24"/>
          <w:highlight w:val="none"/>
        </w:rPr>
      </w:pPr>
      <w:r>
        <w:rPr>
          <w:rFonts w:hint="eastAsia" w:ascii="宋体" w:hAnsi="宋体" w:eastAsia="宋体" w:cs="宋体"/>
          <w:sz w:val="24"/>
          <w:highlight w:val="none"/>
        </w:rPr>
        <w:t>10.1招标文件中明确要求加盖电子签章的，投标人必须加盖投标人电子签章。</w:t>
      </w:r>
    </w:p>
    <w:p w14:paraId="3CEDD21C">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11.合同标的转让</w:t>
      </w:r>
    </w:p>
    <w:p w14:paraId="381645F4">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 xml:space="preserve">11.1合同未约定或者未经采购人同意，中标人不得向他人转让中标项目，也不得将中标项目肢解后分别向他人转让。 </w:t>
      </w:r>
    </w:p>
    <w:p w14:paraId="41B34A1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CC090E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11.3中标人应当就分包项目向采购人负责，接受分包的人就分包项目承担连带责任。</w:t>
      </w:r>
    </w:p>
    <w:p w14:paraId="4229E022">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11.4未经政府采购管理部门批准，进口设备不得转包。</w:t>
      </w:r>
    </w:p>
    <w:p w14:paraId="1E8B2AAE">
      <w:pPr>
        <w:spacing w:line="360" w:lineRule="auto"/>
        <w:ind w:firstLine="524" w:firstLineChars="218"/>
        <w:rPr>
          <w:rFonts w:hint="eastAsia" w:ascii="宋体" w:hAnsi="宋体" w:eastAsia="宋体" w:cs="宋体"/>
          <w:sz w:val="24"/>
          <w:highlight w:val="none"/>
        </w:rPr>
      </w:pPr>
      <w:r>
        <w:rPr>
          <w:rFonts w:hint="eastAsia" w:ascii="宋体" w:hAnsi="宋体" w:eastAsia="宋体" w:cs="宋体"/>
          <w:b/>
          <w:bCs/>
          <w:sz w:val="24"/>
          <w:highlight w:val="none"/>
        </w:rPr>
        <w:t>12.会员信息库</w:t>
      </w:r>
    </w:p>
    <w:p w14:paraId="1AA5DE29">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D2AE751">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9F41C5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为确保投标文件通过评审，投标人应及时对入库资料进行补充、更新。</w:t>
      </w:r>
    </w:p>
    <w:p w14:paraId="36F5134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如因前款原因未通过本项目评委会评审，由投标人承担全部责任。</w:t>
      </w:r>
    </w:p>
    <w:p w14:paraId="125F4D6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12.3网上会员库中文字资料与扫描件资料不一致时，以扫描件资料为准。</w:t>
      </w:r>
    </w:p>
    <w:p w14:paraId="2BEB9973">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12.4有关会员库的更多信息，请登陆周口市公共资源交易中心网查询。</w:t>
      </w:r>
    </w:p>
    <w:p w14:paraId="74FD34CF">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13.采购信息的发布</w:t>
      </w:r>
    </w:p>
    <w:p w14:paraId="1716CABC">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1D32EA0F">
      <w:pPr>
        <w:pStyle w:val="4"/>
        <w:spacing w:line="360" w:lineRule="auto"/>
        <w:ind w:firstLine="3408" w:firstLineChars="1216"/>
        <w:jc w:val="both"/>
        <w:rPr>
          <w:rFonts w:hint="eastAsia" w:ascii="宋体" w:hAnsi="宋体" w:eastAsia="宋体" w:cs="宋体"/>
          <w:sz w:val="28"/>
          <w:highlight w:val="none"/>
        </w:rPr>
      </w:pPr>
      <w:bookmarkStart w:id="74" w:name="_Hlt509650961"/>
      <w:bookmarkEnd w:id="74"/>
      <w:bookmarkStart w:id="75" w:name="_Hlt509650116"/>
      <w:bookmarkEnd w:id="75"/>
      <w:bookmarkStart w:id="76" w:name="_Hlt509649795"/>
      <w:bookmarkEnd w:id="76"/>
      <w:bookmarkStart w:id="77" w:name="_Hlt509650932"/>
      <w:bookmarkEnd w:id="77"/>
      <w:bookmarkStart w:id="78" w:name="_Hlt509650929"/>
      <w:bookmarkEnd w:id="78"/>
      <w:bookmarkStart w:id="79" w:name="_Hlt509649330"/>
      <w:bookmarkEnd w:id="79"/>
      <w:bookmarkStart w:id="80" w:name="_Hlt526418153"/>
      <w:bookmarkEnd w:id="80"/>
      <w:bookmarkStart w:id="81" w:name="_Hlt509650103"/>
      <w:bookmarkEnd w:id="81"/>
      <w:bookmarkStart w:id="82" w:name="_Hlt509650690"/>
      <w:bookmarkEnd w:id="82"/>
      <w:bookmarkStart w:id="83" w:name="_Hlt509649669"/>
      <w:bookmarkEnd w:id="83"/>
      <w:bookmarkStart w:id="84" w:name="_Hlt509649678"/>
      <w:bookmarkEnd w:id="84"/>
      <w:bookmarkStart w:id="85" w:name="_Hlt509650936"/>
      <w:bookmarkEnd w:id="85"/>
      <w:bookmarkStart w:id="86" w:name="_Hlt509649645"/>
      <w:bookmarkEnd w:id="86"/>
      <w:bookmarkStart w:id="87" w:name="_Hlt509650333"/>
      <w:bookmarkEnd w:id="87"/>
      <w:bookmarkStart w:id="88" w:name="_Toc527725923"/>
      <w:bookmarkStart w:id="89" w:name="_Toc16689"/>
      <w:bookmarkStart w:id="90" w:name="_Toc5653"/>
      <w:bookmarkStart w:id="91" w:name="_Toc7614"/>
      <w:bookmarkStart w:id="92" w:name="_Toc40975443"/>
      <w:r>
        <w:rPr>
          <w:rFonts w:hint="eastAsia" w:ascii="宋体" w:hAnsi="宋体" w:eastAsia="宋体" w:cs="宋体"/>
          <w:sz w:val="28"/>
          <w:highlight w:val="none"/>
        </w:rPr>
        <w:t>二．招标文件</w:t>
      </w:r>
      <w:bookmarkEnd w:id="88"/>
      <w:bookmarkEnd w:id="89"/>
      <w:bookmarkEnd w:id="90"/>
      <w:bookmarkEnd w:id="91"/>
      <w:bookmarkEnd w:id="92"/>
      <w:bookmarkStart w:id="93" w:name="_Hlt509650361"/>
      <w:bookmarkEnd w:id="93"/>
      <w:bookmarkStart w:id="94" w:name="_Hlt509649930"/>
      <w:bookmarkEnd w:id="94"/>
      <w:bookmarkStart w:id="95" w:name="_Hlt509649791"/>
      <w:bookmarkEnd w:id="95"/>
    </w:p>
    <w:p w14:paraId="4AEA5B30">
      <w:pPr>
        <w:spacing w:line="360" w:lineRule="auto"/>
        <w:ind w:firstLine="549"/>
        <w:rPr>
          <w:rFonts w:hint="eastAsia" w:ascii="宋体" w:hAnsi="宋体" w:eastAsia="宋体" w:cs="宋体"/>
          <w:b/>
          <w:sz w:val="24"/>
          <w:highlight w:val="none"/>
        </w:rPr>
      </w:pPr>
      <w:bookmarkStart w:id="96" w:name="_Hlt509650734"/>
      <w:bookmarkEnd w:id="96"/>
      <w:r>
        <w:rPr>
          <w:rFonts w:hint="eastAsia" w:ascii="宋体" w:hAnsi="宋体" w:eastAsia="宋体" w:cs="宋体"/>
          <w:b/>
          <w:sz w:val="24"/>
          <w:highlight w:val="none"/>
        </w:rPr>
        <w:t>14.招标文件构成</w:t>
      </w:r>
    </w:p>
    <w:p w14:paraId="47FC067F">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14.1招标文件包括以下部分：</w:t>
      </w:r>
    </w:p>
    <w:p w14:paraId="06E2AC39">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14.1.1第一章：</w:t>
      </w:r>
      <w:r>
        <w:rPr>
          <w:rFonts w:hint="eastAsia" w:ascii="宋体" w:hAnsi="宋体" w:eastAsia="宋体" w:cs="宋体"/>
          <w:bCs/>
          <w:sz w:val="24"/>
          <w:highlight w:val="none"/>
        </w:rPr>
        <w:t>投标邀请（招标公告）；</w:t>
      </w:r>
    </w:p>
    <w:p w14:paraId="10DB598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14.1.2第二章：</w:t>
      </w:r>
      <w:bookmarkStart w:id="97" w:name="_Hlt509650925"/>
      <w:bookmarkEnd w:id="97"/>
      <w:r>
        <w:rPr>
          <w:rFonts w:hint="eastAsia" w:ascii="宋体" w:hAnsi="宋体" w:eastAsia="宋体" w:cs="宋体"/>
          <w:bCs/>
          <w:sz w:val="24"/>
          <w:highlight w:val="none"/>
        </w:rPr>
        <w:t>投标人须知前附表；</w:t>
      </w:r>
    </w:p>
    <w:p w14:paraId="5FCBB516">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14.1.3第三章：</w:t>
      </w:r>
      <w:r>
        <w:rPr>
          <w:rFonts w:hint="eastAsia" w:ascii="宋体" w:hAnsi="宋体" w:eastAsia="宋体" w:cs="宋体"/>
          <w:bCs/>
          <w:sz w:val="24"/>
          <w:highlight w:val="none"/>
        </w:rPr>
        <w:t>需求一览表；</w:t>
      </w:r>
    </w:p>
    <w:p w14:paraId="3B815CE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14.1.4第四章：</w:t>
      </w:r>
      <w:r>
        <w:rPr>
          <w:rFonts w:hint="eastAsia" w:ascii="宋体" w:hAnsi="宋体" w:eastAsia="宋体" w:cs="宋体"/>
          <w:bCs/>
          <w:sz w:val="24"/>
          <w:highlight w:val="none"/>
        </w:rPr>
        <w:t>评标办法；</w:t>
      </w:r>
    </w:p>
    <w:p w14:paraId="46D57058">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14.1.5第五章：</w:t>
      </w:r>
      <w:r>
        <w:rPr>
          <w:rFonts w:hint="eastAsia" w:ascii="宋体" w:hAnsi="宋体" w:eastAsia="宋体" w:cs="宋体"/>
          <w:bCs/>
          <w:sz w:val="24"/>
          <w:highlight w:val="none"/>
        </w:rPr>
        <w:t>投标人须知；</w:t>
      </w:r>
    </w:p>
    <w:p w14:paraId="5FDB84BD">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14.1.6第六章：</w:t>
      </w:r>
      <w:r>
        <w:rPr>
          <w:rFonts w:hint="eastAsia" w:ascii="宋体" w:hAnsi="宋体" w:eastAsia="宋体" w:cs="宋体"/>
          <w:bCs/>
          <w:sz w:val="24"/>
          <w:highlight w:val="none"/>
        </w:rPr>
        <w:t>采购合同；</w:t>
      </w:r>
    </w:p>
    <w:p w14:paraId="0AC89E0C">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14.1.7第七章：</w:t>
      </w:r>
      <w:r>
        <w:rPr>
          <w:rFonts w:hint="eastAsia" w:ascii="宋体" w:hAnsi="宋体" w:eastAsia="宋体" w:cs="宋体"/>
          <w:bCs/>
          <w:sz w:val="24"/>
          <w:highlight w:val="none"/>
        </w:rPr>
        <w:t>投标文件格式；</w:t>
      </w:r>
    </w:p>
    <w:p w14:paraId="53D4832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bCs/>
          <w:sz w:val="24"/>
          <w:highlight w:val="none"/>
        </w:rPr>
        <w:t>14.1.8周口市公共资源交易中心政府采购中心发布的</w:t>
      </w:r>
      <w:r>
        <w:rPr>
          <w:rFonts w:hint="eastAsia" w:ascii="宋体" w:hAnsi="宋体" w:eastAsia="宋体" w:cs="宋体"/>
          <w:sz w:val="24"/>
          <w:highlight w:val="none"/>
        </w:rPr>
        <w:t>图纸、答疑、补遗、补充通知等。</w:t>
      </w:r>
    </w:p>
    <w:p w14:paraId="364442A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14.2 投标人应认真阅读招标文件中所有的事项、格式、条件、条款和规范等要求。</w:t>
      </w:r>
    </w:p>
    <w:p w14:paraId="377875B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14.3投标人应当按照招标文件的要求编制投标文件。投标文件应对招标文件提出的要求和条件作出实质性响应。</w:t>
      </w:r>
    </w:p>
    <w:p w14:paraId="4165D3F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14.4投标人获取招标文件后，应仔细检查招标文件的所有内容，如有残缺等问题应在获得招标文件3日内向</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提出，否则，由此引起的损失由投标人自行承担。</w:t>
      </w:r>
    </w:p>
    <w:p w14:paraId="00A80EC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15.招标文件的澄清与修改</w:t>
      </w:r>
    </w:p>
    <w:p w14:paraId="5E0D6B3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15.1</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w:t>
      </w:r>
      <w:r>
        <w:rPr>
          <w:rFonts w:hint="eastAsia" w:ascii="宋体" w:hAnsi="宋体" w:eastAsia="宋体" w:cs="宋体"/>
          <w:sz w:val="24"/>
          <w:highlight w:val="none"/>
          <w:lang w:val="en-US" w:eastAsia="zh-CN"/>
        </w:rPr>
        <w:t>通知</w:t>
      </w:r>
      <w:r>
        <w:rPr>
          <w:rFonts w:hint="eastAsia" w:ascii="宋体" w:hAnsi="宋体" w:eastAsia="宋体" w:cs="宋体"/>
          <w:sz w:val="24"/>
          <w:highlight w:val="none"/>
        </w:rPr>
        <w:t>所有获取招标文件的潜在投标人；不足15日的，采购人或者采购代理机构应当顺延提交投标文件的截止时间</w:t>
      </w:r>
      <w:r>
        <w:rPr>
          <w:rFonts w:hint="eastAsia" w:ascii="宋体" w:hAnsi="宋体" w:eastAsia="宋体" w:cs="宋体"/>
          <w:sz w:val="24"/>
          <w:highlight w:val="none"/>
          <w:lang w:eastAsia="zh-CN"/>
        </w:rPr>
        <w:t>。</w:t>
      </w:r>
      <w:r>
        <w:rPr>
          <w:rFonts w:hint="eastAsia" w:ascii="宋体" w:hAnsi="宋体" w:eastAsia="宋体" w:cs="宋体"/>
          <w:sz w:val="24"/>
          <w:highlight w:val="none"/>
        </w:rPr>
        <w:t>投标人应主动上网查询。</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不承担投标人未及时关注相关信息引发的相关责任。</w:t>
      </w:r>
    </w:p>
    <w:p w14:paraId="7083B36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15.2在投标截止时间前，</w:t>
      </w:r>
      <w:r>
        <w:rPr>
          <w:rFonts w:hint="eastAsia" w:ascii="宋体" w:hAnsi="宋体" w:eastAsia="宋体" w:cs="宋体"/>
          <w:bCs/>
          <w:sz w:val="24"/>
          <w:highlight w:val="none"/>
        </w:rPr>
        <w:t>采购人</w:t>
      </w:r>
      <w:r>
        <w:rPr>
          <w:rFonts w:hint="eastAsia" w:ascii="宋体" w:hAnsi="宋体" w:eastAsia="宋体" w:cs="宋体"/>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highlight w:val="none"/>
        </w:rPr>
        <w:t>采购人</w:t>
      </w:r>
      <w:r>
        <w:rPr>
          <w:rFonts w:hint="eastAsia" w:ascii="宋体" w:hAnsi="宋体" w:eastAsia="宋体" w:cs="宋体"/>
          <w:sz w:val="24"/>
          <w:highlight w:val="none"/>
        </w:rPr>
        <w:t>和投标人在投标截止期方面的全部权力、责任和义务，将适用于延长后新的投标截止期。</w:t>
      </w:r>
    </w:p>
    <w:p w14:paraId="76D09F88">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15.3特殊情况下，</w:t>
      </w:r>
      <w:r>
        <w:rPr>
          <w:rFonts w:hint="eastAsia" w:ascii="宋体" w:hAnsi="宋体" w:eastAsia="宋体" w:cs="宋体"/>
          <w:bCs/>
          <w:sz w:val="24"/>
          <w:highlight w:val="none"/>
        </w:rPr>
        <w:t>采购人</w:t>
      </w:r>
      <w:r>
        <w:rPr>
          <w:rFonts w:hint="eastAsia" w:ascii="宋体" w:hAnsi="宋体" w:eastAsia="宋体" w:cs="宋体"/>
          <w:sz w:val="24"/>
          <w:highlight w:val="none"/>
        </w:rPr>
        <w:t>发布澄清、更正或更改公告后，可不改变投标截止时间和开标时间。</w:t>
      </w:r>
    </w:p>
    <w:p w14:paraId="608B05E8">
      <w:pPr>
        <w:pStyle w:val="4"/>
        <w:spacing w:line="360" w:lineRule="auto"/>
        <w:ind w:firstLine="2708" w:firstLineChars="966"/>
        <w:jc w:val="both"/>
        <w:rPr>
          <w:rFonts w:hint="eastAsia" w:ascii="宋体" w:hAnsi="宋体" w:eastAsia="宋体" w:cs="宋体"/>
          <w:sz w:val="28"/>
          <w:highlight w:val="none"/>
        </w:rPr>
      </w:pPr>
      <w:bookmarkStart w:id="98" w:name="_Hlt509649724"/>
      <w:bookmarkEnd w:id="98"/>
      <w:bookmarkStart w:id="99" w:name="_Hlt510342861"/>
      <w:bookmarkEnd w:id="99"/>
      <w:bookmarkStart w:id="100" w:name="_Hlt509650697"/>
      <w:bookmarkEnd w:id="100"/>
      <w:bookmarkStart w:id="101" w:name="_Toc25639"/>
      <w:bookmarkStart w:id="102" w:name="_Toc30687"/>
      <w:bookmarkStart w:id="103" w:name="_Toc29307"/>
      <w:bookmarkStart w:id="104" w:name="_Toc527725924"/>
      <w:bookmarkStart w:id="105" w:name="_Toc40975444"/>
      <w:r>
        <w:rPr>
          <w:rFonts w:hint="eastAsia" w:ascii="宋体" w:hAnsi="宋体" w:eastAsia="宋体" w:cs="宋体"/>
          <w:sz w:val="28"/>
          <w:highlight w:val="none"/>
        </w:rPr>
        <w:t>三．投标文件的编制</w:t>
      </w:r>
      <w:bookmarkEnd w:id="101"/>
      <w:bookmarkEnd w:id="102"/>
      <w:bookmarkEnd w:id="103"/>
      <w:bookmarkEnd w:id="104"/>
      <w:bookmarkEnd w:id="105"/>
    </w:p>
    <w:p w14:paraId="74BB6626">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16.投标文件构成与格式</w:t>
      </w:r>
    </w:p>
    <w:p w14:paraId="2FD25235">
      <w:pPr>
        <w:spacing w:line="360" w:lineRule="auto"/>
        <w:ind w:firstLine="550"/>
        <w:rPr>
          <w:rFonts w:hint="eastAsia" w:ascii="宋体" w:hAnsi="宋体" w:eastAsia="宋体" w:cs="宋体"/>
          <w:sz w:val="24"/>
          <w:highlight w:val="none"/>
        </w:rPr>
      </w:pPr>
      <w:bookmarkStart w:id="106" w:name="_Hlt509650345"/>
      <w:bookmarkEnd w:id="106"/>
      <w:r>
        <w:rPr>
          <w:rFonts w:hint="eastAsia" w:ascii="宋体" w:hAnsi="宋体" w:eastAsia="宋体" w:cs="宋体"/>
          <w:sz w:val="24"/>
          <w:highlight w:val="none"/>
        </w:rPr>
        <w:t>16.1投标文件是对招标文件的实质性响应及承诺文件。</w:t>
      </w:r>
    </w:p>
    <w:p w14:paraId="4DAAA140">
      <w:pPr>
        <w:spacing w:line="360" w:lineRule="auto"/>
        <w:ind w:firstLine="550"/>
        <w:jc w:val="left"/>
        <w:rPr>
          <w:rFonts w:hint="eastAsia" w:ascii="宋体" w:hAnsi="宋体" w:eastAsia="宋体" w:cs="宋体"/>
          <w:sz w:val="24"/>
          <w:highlight w:val="none"/>
        </w:rPr>
      </w:pPr>
      <w:r>
        <w:rPr>
          <w:rFonts w:hint="eastAsia" w:ascii="宋体" w:hAnsi="宋体" w:eastAsia="宋体" w:cs="宋体"/>
          <w:sz w:val="24"/>
          <w:highlight w:val="none"/>
        </w:rPr>
        <w:t>16.2</w:t>
      </w:r>
      <w:r>
        <w:rPr>
          <w:rFonts w:hint="eastAsia" w:ascii="宋体" w:hAnsi="宋体" w:eastAsia="宋体" w:cs="宋体"/>
          <w:bCs/>
          <w:sz w:val="24"/>
          <w:highlight w:val="none"/>
        </w:rPr>
        <w:t>除非注明“投标人可自行制作格式”，投标文件应使用招标文件提供的格式。</w:t>
      </w:r>
    </w:p>
    <w:p w14:paraId="45DC2004">
      <w:pPr>
        <w:spacing w:line="360" w:lineRule="auto"/>
        <w:ind w:firstLine="550"/>
        <w:rPr>
          <w:rFonts w:hint="eastAsia" w:ascii="宋体" w:hAnsi="宋体" w:eastAsia="宋体" w:cs="宋体"/>
          <w:sz w:val="24"/>
          <w:highlight w:val="none"/>
        </w:rPr>
      </w:pPr>
      <w:r>
        <w:rPr>
          <w:rFonts w:hint="eastAsia" w:ascii="宋体" w:hAnsi="宋体" w:eastAsia="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7BD2676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16.4除非招标文件另有规定，投标文件应使用中华人民共和国法定计量单位。</w:t>
      </w:r>
    </w:p>
    <w:p w14:paraId="2A294EC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16.5除非招标文件另有规定，投标文件应使用人民币填报所有报价。允许以多种货币报价的，应当按照中国银行在开标日公布的汇率中间价换算成人民币。</w:t>
      </w:r>
    </w:p>
    <w:p w14:paraId="3A1170E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16.6</w:t>
      </w:r>
      <w:r>
        <w:rPr>
          <w:rFonts w:hint="eastAsia" w:ascii="宋体" w:hAnsi="宋体" w:eastAsia="宋体" w:cs="宋体"/>
          <w:sz w:val="24"/>
          <w:highlight w:val="none"/>
          <w:lang w:val="en-US" w:eastAsia="zh-CN"/>
        </w:rPr>
        <w:t>投标</w:t>
      </w:r>
      <w:r>
        <w:rPr>
          <w:rFonts w:hint="eastAsia" w:ascii="宋体" w:hAnsi="宋体" w:eastAsia="宋体" w:cs="宋体"/>
          <w:sz w:val="24"/>
          <w:highlight w:val="none"/>
        </w:rPr>
        <w:t>文件应编制详细目录、连续页码，每个页面应在明显位置编制页码和总页码；除特殊规格的图纸或方案、图片资料等外，均应按A4规格制作。</w:t>
      </w:r>
    </w:p>
    <w:p w14:paraId="333B0BE1">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16.7电报、电话、传真形式的投标概不接受。</w:t>
      </w:r>
    </w:p>
    <w:p w14:paraId="6975126C">
      <w:pPr>
        <w:spacing w:line="360" w:lineRule="auto"/>
        <w:ind w:firstLine="550"/>
        <w:rPr>
          <w:rFonts w:hint="default" w:eastAsia="宋体"/>
          <w:color w:val="000000"/>
          <w:highlight w:val="none"/>
          <w:lang w:val="en-US" w:eastAsia="zh-CN"/>
        </w:rPr>
      </w:pPr>
      <w:r>
        <w:rPr>
          <w:rFonts w:hint="eastAsia" w:ascii="宋体" w:hAnsi="宋体" w:eastAsia="宋体" w:cs="宋体"/>
          <w:kern w:val="2"/>
          <w:sz w:val="24"/>
          <w:highlight w:val="none"/>
          <w:lang w:val="en-US" w:eastAsia="zh-CN" w:bidi="ar-SA"/>
        </w:rPr>
        <w:t>16.8电子投标文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w:t>
      </w:r>
      <w:r>
        <w:rPr>
          <w:rFonts w:hint="eastAsia" w:ascii="宋体" w:hAnsi="宋体" w:eastAsia="宋体" w:cs="宋体"/>
          <w:color w:val="000000"/>
          <w:sz w:val="24"/>
          <w:highlight w:val="none"/>
          <w:lang w:val="en-US" w:eastAsia="zh-CN"/>
        </w:rPr>
        <w:t>块</w:t>
      </w:r>
      <w:r>
        <w:rPr>
          <w:rFonts w:hint="eastAsia" w:ascii="宋体" w:hAnsi="宋体" w:eastAsia="宋体" w:cs="宋体"/>
          <w:color w:val="000000"/>
          <w:sz w:val="24"/>
          <w:highlight w:val="none"/>
        </w:rPr>
        <w:t>《投标单位-电子投标文件视频制作手册》的相关规定。</w:t>
      </w:r>
    </w:p>
    <w:p w14:paraId="457EC5E5">
      <w:pPr>
        <w:spacing w:line="360" w:lineRule="auto"/>
        <w:ind w:firstLine="550"/>
        <w:rPr>
          <w:rFonts w:hint="eastAsia" w:ascii="宋体" w:hAnsi="宋体" w:eastAsia="宋体" w:cs="宋体"/>
          <w:sz w:val="24"/>
          <w:highlight w:val="none"/>
        </w:rPr>
      </w:pPr>
      <w:r>
        <w:rPr>
          <w:rFonts w:hint="eastAsia" w:ascii="宋体" w:hAnsi="宋体" w:eastAsia="宋体" w:cs="宋体"/>
          <w:b/>
          <w:sz w:val="24"/>
          <w:highlight w:val="none"/>
        </w:rPr>
        <w:t>17.报价</w:t>
      </w:r>
    </w:p>
    <w:p w14:paraId="4E38D63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394B6866">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735E6D1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17.3投标人应在投标文件中注明拟提供服务的单价明细和总价。</w:t>
      </w:r>
    </w:p>
    <w:p w14:paraId="522C4B3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17.4除非招标文件另有规定，每一包只允许有一个最终报价，任何有选择的报价或替代方案将导致投标无效。</w:t>
      </w:r>
    </w:p>
    <w:p w14:paraId="6B761F6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17.5采购人不建议投标人采用总价优惠或以总价百分比优惠的方式进行投标报价，其优惠可直接计算并体现在各项投标报价的单价中。</w:t>
      </w:r>
    </w:p>
    <w:p w14:paraId="673C0C38">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17.6除政策性文件规定以外，投标人所报价格在合同实施期间不因市场变化因素而变动。</w:t>
      </w:r>
    </w:p>
    <w:p w14:paraId="3CB86C9F">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18.投标内容填写及说明</w:t>
      </w:r>
    </w:p>
    <w:p w14:paraId="7F700E47">
      <w:pPr>
        <w:spacing w:line="360" w:lineRule="auto"/>
        <w:ind w:firstLine="549"/>
        <w:rPr>
          <w:rFonts w:hint="eastAsia" w:ascii="宋体" w:hAnsi="宋体" w:eastAsia="宋体" w:cs="宋体"/>
          <w:sz w:val="24"/>
          <w:highlight w:val="none"/>
          <w:u w:val="single"/>
        </w:rPr>
      </w:pPr>
      <w:r>
        <w:rPr>
          <w:rFonts w:hint="eastAsia" w:ascii="宋体" w:hAnsi="宋体" w:eastAsia="宋体" w:cs="宋体"/>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16556E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18.2投标人应在投标文件中提交招标文件要求的有关证明文件（扫描或影印件上传），作为其投标文件的一部分。</w:t>
      </w:r>
    </w:p>
    <w:p w14:paraId="4B167AC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18.3投标人应在投标文件中提交（以扫描件或影印件上传）招标文件要求的所有服务的合格性以及符合招标文件规定的证明文件（可以是手册、图纸和资料）等，并作为其投标文件的一部分。包括：</w:t>
      </w:r>
    </w:p>
    <w:p w14:paraId="4EEDD7E2">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18.3.1服务主要性能（内容）的详细描述；</w:t>
      </w:r>
    </w:p>
    <w:p w14:paraId="50C70DB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18.3.2保证所投服务正常、安全、连续运行期间所需的所有备品、备件及专用工具的详细清单。</w:t>
      </w:r>
    </w:p>
    <w:p w14:paraId="17BB9A6C">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18.4投标文件应编排有序、内容齐全、不得任意涂改或增删。如有错漏处必须修改，应在修改处加盖投标人电子公章。</w:t>
      </w:r>
    </w:p>
    <w:p w14:paraId="76E3F0E9">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19.投标保证金（免收）</w:t>
      </w:r>
    </w:p>
    <w:p w14:paraId="2AA0327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20.投标有效期</w:t>
      </w:r>
    </w:p>
    <w:p w14:paraId="7A850D9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20.1为保证采购人有足够的时间完成评标和与中标人签订合同，规定投标有效期。投标有效期期限见投标人须知前附表。</w:t>
      </w:r>
    </w:p>
    <w:p w14:paraId="3CA1BA5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20.2在投标有效期内，投标人的投标保持有效，投标人不得要求撤销或修改其投标文件。</w:t>
      </w:r>
    </w:p>
    <w:p w14:paraId="47B9944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20.3投标有效期从投标截止日起计算。</w:t>
      </w:r>
    </w:p>
    <w:p w14:paraId="612AE64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20.4在原定投标有效期满之前，如果出现特殊情况，</w:t>
      </w:r>
      <w:r>
        <w:rPr>
          <w:rFonts w:hint="eastAsia" w:ascii="宋体" w:hAnsi="宋体" w:eastAsia="宋体" w:cs="宋体"/>
          <w:bCs/>
          <w:sz w:val="24"/>
          <w:highlight w:val="none"/>
        </w:rPr>
        <w:t>采购人</w:t>
      </w:r>
      <w:r>
        <w:rPr>
          <w:rFonts w:hint="eastAsia" w:ascii="宋体" w:hAnsi="宋体" w:eastAsia="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9B57AA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21.投标文件份数和签署</w:t>
      </w:r>
    </w:p>
    <w:p w14:paraId="65E514D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21.1 投标人应按照投标人须知前附表的要求准备投标文件。</w:t>
      </w:r>
    </w:p>
    <w:p w14:paraId="5B1B4861">
      <w:pPr>
        <w:spacing w:line="360" w:lineRule="auto"/>
        <w:ind w:firstLine="550"/>
        <w:rPr>
          <w:rFonts w:hint="eastAsia" w:ascii="宋体" w:hAnsi="宋体" w:eastAsia="宋体" w:cs="宋体"/>
          <w:b/>
          <w:sz w:val="24"/>
          <w:highlight w:val="none"/>
        </w:rPr>
      </w:pPr>
      <w:r>
        <w:rPr>
          <w:rFonts w:hint="eastAsia" w:ascii="宋体" w:hAnsi="宋体" w:eastAsia="宋体" w:cs="宋体"/>
          <w:sz w:val="24"/>
          <w:highlight w:val="none"/>
        </w:rPr>
        <w:t>21.2投标文件均应依招标文件要求加盖投标人电子签章</w:t>
      </w:r>
      <w:r>
        <w:rPr>
          <w:rFonts w:hint="eastAsia" w:ascii="宋体" w:hAnsi="宋体" w:eastAsia="宋体" w:cs="宋体"/>
          <w:b/>
          <w:sz w:val="24"/>
          <w:highlight w:val="none"/>
        </w:rPr>
        <w:t>。</w:t>
      </w:r>
    </w:p>
    <w:p w14:paraId="2071FE44">
      <w:pPr>
        <w:pStyle w:val="4"/>
        <w:spacing w:line="360" w:lineRule="auto"/>
        <w:ind w:firstLine="2708" w:firstLineChars="966"/>
        <w:jc w:val="both"/>
        <w:rPr>
          <w:rFonts w:hint="eastAsia" w:ascii="宋体" w:hAnsi="宋体" w:eastAsia="宋体" w:cs="宋体"/>
          <w:sz w:val="28"/>
          <w:highlight w:val="none"/>
        </w:rPr>
      </w:pPr>
      <w:bookmarkStart w:id="107" w:name="_Hlt509650572"/>
      <w:bookmarkEnd w:id="107"/>
      <w:bookmarkStart w:id="108" w:name="_Toc527725925"/>
      <w:bookmarkStart w:id="109" w:name="_Toc860"/>
      <w:bookmarkStart w:id="110" w:name="_Toc40975445"/>
      <w:bookmarkStart w:id="111" w:name="_Toc3045"/>
      <w:bookmarkStart w:id="112" w:name="_Toc26995"/>
      <w:r>
        <w:rPr>
          <w:rFonts w:hint="eastAsia" w:ascii="宋体" w:hAnsi="宋体" w:eastAsia="宋体" w:cs="宋体"/>
          <w:sz w:val="28"/>
          <w:highlight w:val="none"/>
        </w:rPr>
        <w:t>四．投标文件的递交</w:t>
      </w:r>
      <w:bookmarkEnd w:id="108"/>
      <w:bookmarkEnd w:id="109"/>
      <w:bookmarkEnd w:id="110"/>
      <w:bookmarkEnd w:id="111"/>
      <w:bookmarkEnd w:id="112"/>
      <w:bookmarkStart w:id="113" w:name="_Hlt509649414"/>
      <w:bookmarkEnd w:id="113"/>
    </w:p>
    <w:p w14:paraId="13C183F0">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22.投标文件的密封和标记</w:t>
      </w:r>
    </w:p>
    <w:p w14:paraId="35A2276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1BAD76C8">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 xml:space="preserve">23.投标文件的递交 </w:t>
      </w:r>
    </w:p>
    <w:p w14:paraId="2DB44E7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23.1投标人应当在招标文件要求提交投标文件的截止时间前网上投标。</w:t>
      </w:r>
    </w:p>
    <w:p w14:paraId="3045A781">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23.2在招标文件要求提交投标文件的截止时间之后制作上传的投标文件为无效投标文件，</w:t>
      </w:r>
      <w:r>
        <w:rPr>
          <w:rFonts w:hint="eastAsia" w:ascii="宋体" w:hAnsi="宋体" w:eastAsia="宋体" w:cs="宋体"/>
          <w:bCs/>
          <w:sz w:val="24"/>
          <w:highlight w:val="none"/>
        </w:rPr>
        <w:t>采购人</w:t>
      </w:r>
      <w:r>
        <w:rPr>
          <w:rFonts w:hint="eastAsia" w:ascii="宋体" w:hAnsi="宋体" w:eastAsia="宋体" w:cs="宋体"/>
          <w:sz w:val="24"/>
          <w:highlight w:val="none"/>
        </w:rPr>
        <w:t>将拒绝接收。</w:t>
      </w:r>
    </w:p>
    <w:p w14:paraId="370C82D4">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24.投标文件的修改和撤回</w:t>
      </w:r>
    </w:p>
    <w:p w14:paraId="504D2A6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投标截止日期前，投标人可以修改或撤回其投标文件；在投标截止时间后，投标人不得再要求修改或撤回其投标文件。</w:t>
      </w:r>
    </w:p>
    <w:p w14:paraId="2577AADE">
      <w:pPr>
        <w:pStyle w:val="4"/>
        <w:spacing w:line="360" w:lineRule="auto"/>
        <w:ind w:firstLine="2988" w:firstLineChars="1066"/>
        <w:jc w:val="both"/>
        <w:rPr>
          <w:rFonts w:hint="eastAsia" w:ascii="宋体" w:hAnsi="宋体" w:eastAsia="宋体" w:cs="宋体"/>
          <w:sz w:val="28"/>
          <w:highlight w:val="none"/>
        </w:rPr>
      </w:pPr>
      <w:bookmarkStart w:id="114" w:name="_Hlt509649294"/>
      <w:bookmarkEnd w:id="114"/>
      <w:bookmarkStart w:id="115" w:name="_Toc11404"/>
      <w:bookmarkStart w:id="116" w:name="_Toc21729"/>
      <w:bookmarkStart w:id="117" w:name="_Toc5128"/>
      <w:bookmarkStart w:id="118" w:name="_Toc527725926"/>
      <w:bookmarkStart w:id="119" w:name="_Toc40975446"/>
      <w:r>
        <w:rPr>
          <w:rFonts w:hint="eastAsia" w:ascii="宋体" w:hAnsi="宋体" w:eastAsia="宋体" w:cs="宋体"/>
          <w:sz w:val="28"/>
          <w:highlight w:val="none"/>
        </w:rPr>
        <w:t>五．开标与评标</w:t>
      </w:r>
      <w:bookmarkEnd w:id="115"/>
      <w:bookmarkEnd w:id="116"/>
      <w:bookmarkEnd w:id="117"/>
      <w:bookmarkEnd w:id="118"/>
      <w:bookmarkEnd w:id="119"/>
    </w:p>
    <w:p w14:paraId="2B4F1C00">
      <w:pPr>
        <w:snapToGrid w:val="0"/>
        <w:spacing w:line="300" w:lineRule="auto"/>
        <w:ind w:firstLine="550"/>
        <w:rPr>
          <w:rFonts w:hint="eastAsia" w:ascii="宋体" w:hAnsi="宋体" w:eastAsia="宋体" w:cs="宋体"/>
          <w:b/>
          <w:sz w:val="24"/>
          <w:szCs w:val="24"/>
          <w:highlight w:val="none"/>
        </w:rPr>
      </w:pPr>
      <w:r>
        <w:rPr>
          <w:rFonts w:hint="eastAsia" w:ascii="宋体" w:hAnsi="宋体" w:eastAsia="宋体" w:cs="宋体"/>
          <w:b/>
          <w:sz w:val="24"/>
          <w:szCs w:val="24"/>
          <w:highlight w:val="none"/>
        </w:rPr>
        <w:t>25.开标</w:t>
      </w:r>
    </w:p>
    <w:p w14:paraId="57A75A4D">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25.1本项目实行网上远程开标无须到现场提交投标文件。投标文件提交及解密详见周口市公共资源交易中心网</w:t>
      </w:r>
      <w:r>
        <w:rPr>
          <w:rFonts w:hint="eastAsia" w:hAnsi="宋体" w:eastAsia="宋体" w:cs="宋体"/>
          <w:sz w:val="24"/>
          <w:szCs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w:t>
      </w:r>
    </w:p>
    <w:p w14:paraId="168547D7">
      <w:pPr>
        <w:spacing w:line="360" w:lineRule="auto"/>
        <w:ind w:firstLine="549"/>
        <w:jc w:val="left"/>
        <w:rPr>
          <w:rFonts w:hint="eastAsia" w:ascii="宋体" w:hAnsi="宋体" w:eastAsia="宋体" w:cs="宋体"/>
          <w:bCs/>
          <w:sz w:val="24"/>
          <w:highlight w:val="none"/>
        </w:rPr>
      </w:pPr>
      <w:r>
        <w:rPr>
          <w:rFonts w:hint="eastAsia" w:ascii="宋体" w:hAnsi="宋体" w:eastAsia="宋体" w:cs="宋体"/>
          <w:bCs/>
          <w:sz w:val="24"/>
          <w:highlight w:val="none"/>
        </w:rPr>
        <w:t>25.2开标时，各投标单位应在规定时间内对本单位的投标文件现场解密。在解密投标文件开始时30分钟内进行解密，超时视为放弃递交投标文件。</w:t>
      </w:r>
    </w:p>
    <w:p w14:paraId="46F2C202">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25.3投标资格及投标文件的法律文本将由评审委员会在评标前进行审查。资格不符合招标文件要求和相关法律规定的，投标无效。</w:t>
      </w:r>
    </w:p>
    <w:p w14:paraId="4AED4898">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668C13B6">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25.5在评审结束前，未得到周口市公共资源交易中心政府采购中心允许，投标人授权代表不得离开开标现场。</w:t>
      </w:r>
    </w:p>
    <w:p w14:paraId="2FE91DBF">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26.投标文件的澄清、说明或补正</w:t>
      </w:r>
    </w:p>
    <w:p w14:paraId="4EB6B221">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8EEFB5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4FACB889">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开标一览表内容与投标文件中明细表内容不一致的，以开标一览表为准。</w:t>
      </w:r>
    </w:p>
    <w:p w14:paraId="301BA74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26.4 如同时出现26.2条和26.3条所述的不一致情况，以开标一览表为准。</w:t>
      </w:r>
    </w:p>
    <w:p w14:paraId="68FBF639">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27.评标</w:t>
      </w:r>
    </w:p>
    <w:p w14:paraId="198B7EA0">
      <w:pPr>
        <w:spacing w:line="360" w:lineRule="auto"/>
        <w:ind w:firstLine="523" w:firstLineChars="218"/>
        <w:rPr>
          <w:rFonts w:hint="eastAsia" w:ascii="宋体" w:hAnsi="宋体" w:eastAsia="宋体" w:cs="宋体"/>
          <w:b/>
          <w:sz w:val="24"/>
          <w:highlight w:val="none"/>
        </w:rPr>
      </w:pPr>
      <w:r>
        <w:rPr>
          <w:rFonts w:hint="eastAsia" w:ascii="宋体" w:hAnsi="宋体" w:eastAsia="宋体" w:cs="宋体"/>
          <w:sz w:val="24"/>
          <w:highlight w:val="none"/>
        </w:rPr>
        <w:t>27.1 评委会将按照招标文件规定的评标办法对投标人独立进行投标评审。投标评审分为符合性审查和综合评分。</w:t>
      </w:r>
    </w:p>
    <w:p w14:paraId="26FFCBB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7B8312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有下列情形之一的，评标委员会应当否决其投标：</w:t>
      </w:r>
    </w:p>
    <w:p w14:paraId="5C96ECA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27.2.1投标文件未经投标单位电子签章的；</w:t>
      </w:r>
    </w:p>
    <w:p w14:paraId="6DFAE40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27.2.2投标联合体没有提交共同投标协议；</w:t>
      </w:r>
    </w:p>
    <w:p w14:paraId="1BA23C2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27.2.3投标人不符合国家或者招标文件规定的资格条件；</w:t>
      </w:r>
    </w:p>
    <w:p w14:paraId="0ADE4A6F">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27.2.4同一投标人提交两个以上不同的投标文件或者投标报价，但招标文件要求提交备选投标的除外；</w:t>
      </w:r>
    </w:p>
    <w:p w14:paraId="3079031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27.2.5投标报价或者某些分项报价明显不合理或者低于成本，有可能影响商品质量和不能诚信履约；</w:t>
      </w:r>
    </w:p>
    <w:p w14:paraId="7930590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27.2.6投标报价高于招标文件设定的最高投标限价；</w:t>
      </w:r>
    </w:p>
    <w:p w14:paraId="0116FE4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27.2.7投标文件没有对招标文件的实质性要求和条件作出响应；</w:t>
      </w:r>
    </w:p>
    <w:p w14:paraId="415B6EE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27.2.8投标人有串通投标、弄虚作假、行贿等违法行为；</w:t>
      </w:r>
    </w:p>
    <w:p w14:paraId="0517C43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27.2.8 不同投标人在同一台计算机上制作投标文件的；</w:t>
      </w:r>
    </w:p>
    <w:p w14:paraId="03BE61D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27.3如果投标文件未通过投标符合性审查，投标无效。</w:t>
      </w:r>
    </w:p>
    <w:p w14:paraId="0579B2A7">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27.4评委会决定投标文件的响应性及符合性只根据投标文件本身的内容，不寻求其他外部证据。</w:t>
      </w:r>
    </w:p>
    <w:p w14:paraId="5A77F4E2">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28</w:t>
      </w:r>
      <w:r>
        <w:rPr>
          <w:rFonts w:hint="eastAsia" w:ascii="宋体" w:hAnsi="宋体" w:eastAsia="宋体" w:cs="宋体"/>
          <w:b/>
          <w:sz w:val="24"/>
          <w:highlight w:val="none"/>
        </w:rPr>
        <w:t>.</w:t>
      </w:r>
      <w:r>
        <w:rPr>
          <w:rFonts w:hint="eastAsia" w:ascii="宋体" w:hAnsi="宋体" w:eastAsia="宋体" w:cs="宋体"/>
          <w:b/>
          <w:bCs/>
          <w:sz w:val="24"/>
          <w:highlight w:val="none"/>
        </w:rPr>
        <w:t>废标处理</w:t>
      </w:r>
    </w:p>
    <w:p w14:paraId="6DA0F56F">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28.1在招标采购中，出现下列情形之一的，周口市公共资源交易中心政府采购中心有权宣布废标：</w:t>
      </w:r>
    </w:p>
    <w:p w14:paraId="0035B76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28.1.1符合专业条件的投标人或对招标文件作实质响应的投标人不足三家的；</w:t>
      </w:r>
    </w:p>
    <w:p w14:paraId="6FF84462">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28.1.2投标人的报价均超过采购预算，采购人不能支付的；</w:t>
      </w:r>
    </w:p>
    <w:p w14:paraId="44C54C4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28.1.3出现影响采购公正的违法、违规行为的；</w:t>
      </w:r>
    </w:p>
    <w:p w14:paraId="6F7A6556">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28.1.4因重大变故，采购任务取消的。</w:t>
      </w:r>
    </w:p>
    <w:p w14:paraId="581EDA5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废标后，周口市公共资源交易中心政府采购中心会把废标理由通知所有投标人。</w:t>
      </w:r>
    </w:p>
    <w:p w14:paraId="1F91776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35C76BF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28.2.1放弃参加投标的；</w:t>
      </w:r>
    </w:p>
    <w:p w14:paraId="580C9F6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28.2.2未经周口市公共资源交易中心政府采购中心允许，离开开标现场通知不上的；</w:t>
      </w:r>
    </w:p>
    <w:p w14:paraId="4DD2358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28.2.3不符合招标文件列明的专业条件的；</w:t>
      </w:r>
    </w:p>
    <w:p w14:paraId="11288871">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28.2.4未按规定交纳谈判保证金的；</w:t>
      </w:r>
    </w:p>
    <w:p w14:paraId="20035BF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28.2.5有影响采购公正的违法、违规行为造成项目废标的；</w:t>
      </w:r>
    </w:p>
    <w:p w14:paraId="4A44EDA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28.2.6其他不符合竞争性谈判条件的情况。</w:t>
      </w:r>
    </w:p>
    <w:p w14:paraId="75D5078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28.3采购方式现场改为竞争性谈判时，</w:t>
      </w:r>
      <w:r>
        <w:rPr>
          <w:rFonts w:hint="eastAsia" w:ascii="宋体" w:hAnsi="宋体" w:eastAsia="宋体" w:cs="宋体"/>
          <w:sz w:val="24"/>
          <w:highlight w:val="none"/>
        </w:rPr>
        <w:t>周口市公共资源交易中心政府采购中心</w:t>
      </w:r>
      <w:r>
        <w:rPr>
          <w:rFonts w:hint="eastAsia" w:ascii="宋体" w:hAnsi="宋体" w:eastAsia="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7C6FC1F">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792B4357">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0039FD41">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28.3.3在谈判内容不作实质性变更及重大调整的前提下，投标人次轮报价不得高于上一轮报价。</w:t>
      </w:r>
    </w:p>
    <w:p w14:paraId="0FC5EDEF">
      <w:pPr>
        <w:spacing w:line="360" w:lineRule="auto"/>
        <w:ind w:firstLine="480" w:firstLineChars="200"/>
        <w:rPr>
          <w:rFonts w:hint="eastAsia"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w:t>
      </w:r>
      <w:r>
        <w:rPr>
          <w:rFonts w:hint="eastAsia" w:ascii="宋体" w:hAnsi="宋体" w:eastAsia="宋体" w:cs="宋体"/>
          <w:b/>
          <w:bCs/>
          <w:sz w:val="24"/>
          <w:highlight w:val="none"/>
        </w:rPr>
        <w:t>二次采购</w:t>
      </w:r>
    </w:p>
    <w:p w14:paraId="0DDE102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项目废标后，周口市公共资源交易中心政府采购中心可能发布二次公告（投标邀请），进行二次采购。</w:t>
      </w:r>
    </w:p>
    <w:p w14:paraId="6A766F4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前款所述“二次”，系指项目废标后的重新公告及采购，并不仅限于项目的第二次公告及采购。</w:t>
      </w:r>
    </w:p>
    <w:p w14:paraId="5944BA73">
      <w:pPr>
        <w:pStyle w:val="4"/>
        <w:spacing w:line="360" w:lineRule="auto"/>
        <w:ind w:firstLine="2708" w:firstLineChars="966"/>
        <w:jc w:val="both"/>
        <w:rPr>
          <w:rFonts w:hint="eastAsia" w:ascii="宋体" w:hAnsi="宋体" w:eastAsia="宋体" w:cs="宋体"/>
          <w:sz w:val="28"/>
          <w:highlight w:val="none"/>
        </w:rPr>
      </w:pPr>
      <w:bookmarkStart w:id="120" w:name="_Toc516969091"/>
      <w:bookmarkStart w:id="121" w:name="_Toc20916"/>
      <w:bookmarkStart w:id="122" w:name="_Toc32663"/>
      <w:bookmarkStart w:id="123" w:name="_Toc527725927"/>
      <w:bookmarkStart w:id="124" w:name="_Toc40975447"/>
      <w:bookmarkStart w:id="125" w:name="_Toc7660"/>
      <w:r>
        <w:rPr>
          <w:rFonts w:hint="eastAsia" w:ascii="宋体" w:hAnsi="宋体" w:eastAsia="宋体" w:cs="宋体"/>
          <w:sz w:val="28"/>
          <w:highlight w:val="none"/>
        </w:rPr>
        <w:t>六．定标与签订合同</w:t>
      </w:r>
      <w:bookmarkEnd w:id="120"/>
      <w:bookmarkEnd w:id="121"/>
      <w:bookmarkEnd w:id="122"/>
      <w:bookmarkEnd w:id="123"/>
      <w:bookmarkEnd w:id="124"/>
      <w:bookmarkEnd w:id="125"/>
    </w:p>
    <w:p w14:paraId="5B57C97F">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30.定标</w:t>
      </w:r>
    </w:p>
    <w:p w14:paraId="2B043B7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30.1 投标符合性审查后，评委会应当按招标文件规定的综合评分办法提出独立评审意见，推荐中标候选人。</w:t>
      </w:r>
    </w:p>
    <w:p w14:paraId="58798F4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30.2采购人应当自收到评审报告之日起5个工作日内在评审报告推荐的中标或者成交候选人中按顺序确定中标或者成交供应商。</w:t>
      </w:r>
    </w:p>
    <w:p w14:paraId="0DF1DFE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5DA79A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C721CF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30.4原则上把合同授予实质上响应招标文件要求的排名最前的中标候选人或通过上条资格审查的中标候选人。</w:t>
      </w:r>
    </w:p>
    <w:p w14:paraId="0474EB1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30.5 最低报价并不是中标的保证。</w:t>
      </w:r>
    </w:p>
    <w:p w14:paraId="618AF61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30.6凡发现中标候选人有下列行为之一的，其中标无效，并移交政府采购监督管理部门依法处理：</w:t>
      </w:r>
    </w:p>
    <w:p w14:paraId="017C782C">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 以他人名义投标、或提供虚假材料弄虚作假谋取中标的；</w:t>
      </w:r>
    </w:p>
    <w:p w14:paraId="2AC33257">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30.6.1.1以他人名义投标，是指使用通过受让或者租借等方式获取的资格、资质证书投标。</w:t>
      </w:r>
    </w:p>
    <w:p w14:paraId="7D4F5D65">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30.6.1.2有投标人有下列情形之一的，属于弄虚作假的行为：</w:t>
      </w:r>
    </w:p>
    <w:p w14:paraId="230D2BAB">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30.6.1.2.1使用伪造、变造的许可证件；</w:t>
      </w:r>
    </w:p>
    <w:p w14:paraId="20B26CBB">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30.6.1.2.2提供虚假的财务状况或者业绩；</w:t>
      </w:r>
    </w:p>
    <w:p w14:paraId="3F91D1B9">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30.6.1.2.3提供虚假的项目负责人或者主要技术人员简历、劳动关系证明；</w:t>
      </w:r>
    </w:p>
    <w:p w14:paraId="16225E48">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30.6.1.2.4提供虚假的信用状况；</w:t>
      </w:r>
    </w:p>
    <w:p w14:paraId="4445D967">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30.6.1.2.5其他弄虚作假的行为。</w:t>
      </w:r>
    </w:p>
    <w:p w14:paraId="2AA33E26">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30.6.2与采购人、其他供应商或者采购代理机构名称工作人员恶意串通的；</w:t>
      </w:r>
    </w:p>
    <w:p w14:paraId="28847636">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30.6.3向采购人、评审专家、采购代理机构工作人员行贿或者提供其他不正当利益的；</w:t>
      </w:r>
    </w:p>
    <w:p w14:paraId="261B79E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30.6.4有法律、法规规定的其他损害采购人利益和社会公共利益情形的；</w:t>
      </w:r>
    </w:p>
    <w:p w14:paraId="54EA9D2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30.6.5其他违反招投标法律、法规和规章强制性规定的行为。</w:t>
      </w:r>
    </w:p>
    <w:p w14:paraId="38198FE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30.7周口市公共资源交易中心政府采购中心将在政府采购相关网站上发布评审结果公告。</w:t>
      </w:r>
    </w:p>
    <w:p w14:paraId="6DBD8076">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31.中标通知书</w:t>
      </w:r>
    </w:p>
    <w:p w14:paraId="7FE0F137">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27514A3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31.2周口市公共资源交易中心政府采购中心对未中标的投标人不做未中标原因的解释。</w:t>
      </w:r>
    </w:p>
    <w:p w14:paraId="3593DFF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31.3评审结果确定后，中标人请及时到周口市公共资源交易中心政府采购中心领取中标通知书。</w:t>
      </w:r>
    </w:p>
    <w:p w14:paraId="00D482B7">
      <w:pPr>
        <w:spacing w:line="360" w:lineRule="auto"/>
        <w:ind w:firstLine="549"/>
        <w:rPr>
          <w:rFonts w:hint="eastAsia" w:ascii="宋体" w:hAnsi="宋体" w:eastAsia="宋体" w:cs="宋体"/>
          <w:sz w:val="24"/>
          <w:szCs w:val="22"/>
          <w:highlight w:val="none"/>
        </w:rPr>
      </w:pPr>
      <w:r>
        <w:rPr>
          <w:rFonts w:hint="eastAsia" w:ascii="宋体" w:hAnsi="宋体" w:eastAsia="宋体" w:cs="宋体"/>
          <w:sz w:val="24"/>
          <w:szCs w:val="22"/>
          <w:highlight w:val="none"/>
        </w:rPr>
        <w:t>32.中标服务费</w:t>
      </w:r>
    </w:p>
    <w:p w14:paraId="464B10C1">
      <w:pPr>
        <w:spacing w:line="360" w:lineRule="auto"/>
        <w:rPr>
          <w:rFonts w:hint="eastAsia" w:ascii="宋体" w:hAnsi="宋体" w:eastAsia="宋体" w:cs="宋体"/>
          <w:bCs/>
          <w:sz w:val="24"/>
          <w:highlight w:val="none"/>
        </w:rPr>
      </w:pPr>
      <w:r>
        <w:rPr>
          <w:rFonts w:hint="eastAsia" w:ascii="宋体" w:hAnsi="宋体" w:eastAsia="宋体" w:cs="宋体"/>
          <w:b/>
          <w:sz w:val="24"/>
          <w:highlight w:val="none"/>
        </w:rPr>
        <w:t xml:space="preserve">    </w:t>
      </w:r>
      <w:r>
        <w:rPr>
          <w:rFonts w:hint="eastAsia" w:ascii="宋体" w:hAnsi="宋体" w:eastAsia="宋体" w:cs="宋体"/>
          <w:bCs/>
          <w:sz w:val="24"/>
          <w:highlight w:val="none"/>
        </w:rPr>
        <w:t>本项目免收中标服务费</w:t>
      </w:r>
    </w:p>
    <w:p w14:paraId="5AA975A5">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33.履约保证金</w:t>
      </w:r>
    </w:p>
    <w:p w14:paraId="293B894E">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无</w:t>
      </w:r>
    </w:p>
    <w:p w14:paraId="3C2595E8">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34.签订合同</w:t>
      </w:r>
    </w:p>
    <w:p w14:paraId="0CBB8E7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34.1</w:t>
      </w:r>
      <w:r>
        <w:rPr>
          <w:rFonts w:hint="eastAsia" w:ascii="宋体" w:hAnsi="宋体" w:cs="宋体"/>
          <w:sz w:val="24"/>
          <w:highlight w:val="none"/>
          <w:lang w:val="en-US" w:eastAsia="zh-CN"/>
        </w:rPr>
        <w:t>投标人需在投标文件中承诺若中标</w:t>
      </w:r>
      <w:r>
        <w:rPr>
          <w:rFonts w:hint="eastAsia" w:ascii="宋体" w:hAnsi="宋体" w:eastAsia="宋体" w:cs="宋体"/>
          <w:sz w:val="24"/>
          <w:highlight w:val="none"/>
        </w:rPr>
        <w:t>应在中标通知书发出之日起七日历日内（具体时间、地点见中标通知书）与采购人签订合同。招标文件、中标人的投标文件及澄清文件等，均作为合同的附件。</w:t>
      </w:r>
    </w:p>
    <w:p w14:paraId="0CC4C50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r>
        <w:rPr>
          <w:rFonts w:hint="eastAsia" w:ascii="宋体" w:hAnsi="宋体" w:cs="宋体"/>
          <w:sz w:val="24"/>
          <w:highlight w:val="none"/>
          <w:lang w:val="en-US" w:eastAsia="zh-CN"/>
        </w:rPr>
        <w:t>投标人需在投标文件中对此项做出承诺。</w:t>
      </w:r>
    </w:p>
    <w:p w14:paraId="7CD7FC59">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34.3采购人保留以书面形式要求合同的卖方对其所投服务的装运方式、交货地点及服务细则等作适当调整的权利。</w:t>
      </w:r>
    </w:p>
    <w:p w14:paraId="4F5EC3B9">
      <w:pPr>
        <w:spacing w:line="360" w:lineRule="auto"/>
        <w:ind w:firstLine="549"/>
        <w:rPr>
          <w:rFonts w:hint="eastAsia" w:ascii="宋体" w:hAnsi="宋体" w:eastAsia="宋体" w:cs="宋体"/>
          <w:sz w:val="24"/>
          <w:highlight w:val="none"/>
        </w:rPr>
      </w:pPr>
      <w:r>
        <w:rPr>
          <w:rFonts w:hint="eastAsia" w:ascii="宋体" w:hAnsi="宋体" w:eastAsia="宋体" w:cs="宋体"/>
          <w:b/>
          <w:sz w:val="24"/>
          <w:highlight w:val="none"/>
        </w:rPr>
        <w:t>35.验收</w:t>
      </w:r>
    </w:p>
    <w:p w14:paraId="1674DC9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由采购人自行组织对供应商的履约验收。</w:t>
      </w:r>
    </w:p>
    <w:p w14:paraId="0D3F0A9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36</w:t>
      </w:r>
      <w:r>
        <w:rPr>
          <w:rFonts w:hint="eastAsia" w:ascii="宋体" w:hAnsi="宋体" w:eastAsia="宋体" w:cs="宋体"/>
          <w:b/>
          <w:sz w:val="24"/>
          <w:highlight w:val="none"/>
        </w:rPr>
        <w:t>.</w:t>
      </w:r>
      <w:r>
        <w:rPr>
          <w:rFonts w:hint="eastAsia" w:ascii="宋体" w:hAnsi="宋体" w:eastAsia="宋体" w:cs="宋体"/>
          <w:b/>
          <w:bCs/>
          <w:sz w:val="24"/>
          <w:highlight w:val="none"/>
        </w:rPr>
        <w:t>质疑</w:t>
      </w:r>
    </w:p>
    <w:p w14:paraId="0D1884A8">
      <w:pPr>
        <w:spacing w:line="360" w:lineRule="auto"/>
        <w:ind w:firstLine="523" w:firstLineChars="218"/>
        <w:rPr>
          <w:rFonts w:hint="eastAsia" w:ascii="宋体" w:hAnsi="宋体" w:eastAsia="宋体" w:cs="宋体"/>
          <w:bCs/>
          <w:sz w:val="24"/>
          <w:highlight w:val="none"/>
          <w:lang w:eastAsia="zh-CN"/>
        </w:rPr>
      </w:pPr>
      <w:r>
        <w:rPr>
          <w:rFonts w:hint="eastAsia" w:ascii="宋体" w:hAnsi="宋体" w:eastAsia="宋体" w:cs="宋体"/>
          <w:bCs/>
          <w:sz w:val="24"/>
          <w:highlight w:val="none"/>
        </w:rPr>
        <w:t>36.1</w:t>
      </w:r>
      <w:r>
        <w:rPr>
          <w:rFonts w:hint="eastAsia" w:ascii="宋体" w:hAnsi="宋体" w:cs="宋体"/>
          <w:bCs/>
          <w:sz w:val="24"/>
          <w:highlight w:val="none"/>
        </w:rPr>
        <w:t>投标人认为采购过程、中标结果使自己的合法权益受到损害的，可以在知道或应当知道自己的权益受到损害之日起7个工作日内，由投标人授权代表（或法人代表）</w:t>
      </w:r>
      <w:r>
        <w:rPr>
          <w:rFonts w:hint="eastAsia" w:ascii="宋体" w:hAnsi="宋体" w:cs="宋体"/>
          <w:bCs/>
          <w:sz w:val="24"/>
          <w:highlight w:val="none"/>
          <w:lang w:val="en-US" w:eastAsia="zh-CN"/>
        </w:rPr>
        <w:t>按照相关规定</w:t>
      </w:r>
      <w:r>
        <w:rPr>
          <w:rFonts w:hint="eastAsia" w:ascii="宋体" w:hAnsi="宋体" w:cs="宋体"/>
          <w:bCs/>
          <w:sz w:val="24"/>
          <w:highlight w:val="none"/>
        </w:rPr>
        <w:t>，向</w:t>
      </w:r>
      <w:r>
        <w:rPr>
          <w:rFonts w:hint="eastAsia" w:ascii="宋体" w:hAnsi="宋体" w:cs="宋体"/>
          <w:sz w:val="24"/>
          <w:highlight w:val="none"/>
        </w:rPr>
        <w:t>采购人</w:t>
      </w:r>
      <w:r>
        <w:rPr>
          <w:rFonts w:hint="eastAsia" w:ascii="宋体" w:hAnsi="宋体" w:cs="宋体"/>
          <w:bCs/>
          <w:sz w:val="24"/>
          <w:highlight w:val="none"/>
        </w:rPr>
        <w:t>提出质疑，逾期不予受理。</w:t>
      </w:r>
    </w:p>
    <w:p w14:paraId="08DCE0DE">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2F0AF488">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36.3 有以下情形之一的，视为无效质疑：</w:t>
      </w:r>
    </w:p>
    <w:p w14:paraId="4D81B5C7">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36.3.1 未按规定时间或规定手续提交质疑的；</w:t>
      </w:r>
    </w:p>
    <w:p w14:paraId="79F7BD0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36.3.2 质疑内容含糊不清、没有提供详细理由和依据，无法进行核查的；</w:t>
      </w:r>
    </w:p>
    <w:p w14:paraId="534FD307">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36.3.3 其他不符合质疑程序和有关规定的。</w:t>
      </w:r>
    </w:p>
    <w:p w14:paraId="1BDD9C6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被判定无效质疑的，采购人将书面回复投标单位其质疑无效的理由，并记录无效质疑一次。</w:t>
      </w:r>
    </w:p>
    <w:p w14:paraId="779FAB4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36.4</w:t>
      </w:r>
      <w:r>
        <w:rPr>
          <w:rFonts w:hint="eastAsia" w:ascii="宋体" w:hAnsi="宋体" w:eastAsia="宋体" w:cs="宋体"/>
          <w:sz w:val="24"/>
          <w:highlight w:val="none"/>
        </w:rPr>
        <w:t>采购人</w:t>
      </w:r>
      <w:r>
        <w:rPr>
          <w:rFonts w:hint="eastAsia" w:ascii="宋体" w:hAnsi="宋体" w:eastAsia="宋体" w:cs="宋体"/>
          <w:bCs/>
          <w:sz w:val="24"/>
          <w:highlight w:val="none"/>
        </w:rPr>
        <w:t>将在受到书面质疑后7个工作日内审查质疑事项，作出答复或相关处理决定，并以书面形式通知质疑人，但答复的内容不涉及商业秘密。</w:t>
      </w:r>
    </w:p>
    <w:p w14:paraId="6799D601">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36.5</w:t>
      </w:r>
      <w:r>
        <w:rPr>
          <w:rFonts w:hint="eastAsia" w:ascii="宋体" w:hAnsi="宋体" w:eastAsia="宋体" w:cs="宋体"/>
          <w:bCs/>
          <w:sz w:val="24"/>
          <w:highlight w:val="none"/>
        </w:rPr>
        <w:t>投诉人有下列情形之一的，属于虚假、恶意投诉，</w:t>
      </w:r>
      <w:r>
        <w:rPr>
          <w:rFonts w:hint="eastAsia" w:ascii="宋体" w:hAnsi="宋体" w:eastAsia="宋体" w:cs="宋体"/>
          <w:sz w:val="24"/>
          <w:highlight w:val="none"/>
        </w:rPr>
        <w:t>政府采购监督管理部门</w:t>
      </w:r>
      <w:r>
        <w:rPr>
          <w:rFonts w:hint="eastAsia" w:ascii="宋体" w:hAnsi="宋体" w:eastAsia="宋体" w:cs="宋体"/>
          <w:bCs/>
          <w:sz w:val="24"/>
          <w:highlight w:val="none"/>
        </w:rPr>
        <w:t>将驳回投诉，将其列入不良行为记录名单，并依法予以处罚：</w:t>
      </w:r>
    </w:p>
    <w:p w14:paraId="35D047F2">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36.5.1一年内三次以上投诉均查无实据的；</w:t>
      </w:r>
    </w:p>
    <w:p w14:paraId="6C170B33">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36.5.2捏造事实、提供虚假投诉材料或提供以非法手段取得的证明材料质疑的；</w:t>
      </w:r>
    </w:p>
    <w:p w14:paraId="04D74EC0">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36.5.3其他经认定属于虚假、恶意投诉的行为</w:t>
      </w:r>
      <w:r>
        <w:rPr>
          <w:rFonts w:hint="eastAsia" w:ascii="宋体" w:hAnsi="宋体" w:eastAsia="宋体" w:cs="宋体"/>
          <w:bCs/>
          <w:sz w:val="24"/>
          <w:highlight w:val="none"/>
        </w:rPr>
        <w:t>。</w:t>
      </w:r>
    </w:p>
    <w:p w14:paraId="6124CE96">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37.未尽事宜</w:t>
      </w:r>
    </w:p>
    <w:p w14:paraId="68ED880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37.1按《中华人民共和国政府采购法》及其他有关法律法规的规定执行。</w:t>
      </w:r>
    </w:p>
    <w:p w14:paraId="382879A4">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rPr>
        <w:t>38.解释权</w:t>
      </w:r>
    </w:p>
    <w:p w14:paraId="76B231C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38.1本招标文件的解释权属于采购人。</w:t>
      </w:r>
    </w:p>
    <w:p w14:paraId="400740EA">
      <w:pPr>
        <w:spacing w:line="360" w:lineRule="auto"/>
        <w:rPr>
          <w:rFonts w:hint="eastAsia" w:ascii="宋体" w:hAnsi="宋体" w:eastAsia="宋体" w:cs="宋体"/>
          <w:bCs/>
          <w:sz w:val="24"/>
          <w:highlight w:val="none"/>
        </w:rPr>
      </w:pPr>
    </w:p>
    <w:p w14:paraId="5FADD46B">
      <w:pPr>
        <w:pStyle w:val="32"/>
        <w:spacing w:beforeLines="0" w:afterLines="0" w:line="460" w:lineRule="exact"/>
        <w:ind w:left="0" w:leftChars="0" w:firstLine="0" w:firstLineChars="0"/>
        <w:jc w:val="both"/>
        <w:rPr>
          <w:rFonts w:hint="eastAsia"/>
          <w:highlight w:val="none"/>
          <w:lang w:val="en-US" w:eastAsia="zh-CN"/>
        </w:rPr>
      </w:pPr>
    </w:p>
    <w:p w14:paraId="2BB7717E">
      <w:pPr>
        <w:pStyle w:val="32"/>
        <w:spacing w:beforeLines="0" w:afterLines="0" w:line="460" w:lineRule="exact"/>
        <w:ind w:left="0" w:leftChars="0" w:firstLine="0" w:firstLineChars="0"/>
        <w:jc w:val="both"/>
        <w:rPr>
          <w:rFonts w:hint="eastAsia"/>
          <w:highlight w:val="none"/>
          <w:lang w:val="en-US" w:eastAsia="zh-CN"/>
        </w:rPr>
      </w:pPr>
    </w:p>
    <w:p w14:paraId="4099A816">
      <w:pPr>
        <w:pStyle w:val="32"/>
        <w:spacing w:beforeLines="0" w:afterLines="0" w:line="460" w:lineRule="exact"/>
        <w:ind w:left="0" w:leftChars="0" w:firstLine="0" w:firstLineChars="0"/>
        <w:jc w:val="both"/>
        <w:rPr>
          <w:rFonts w:hint="eastAsia"/>
          <w:highlight w:val="none"/>
          <w:lang w:val="en-US" w:eastAsia="zh-CN"/>
        </w:rPr>
      </w:pPr>
    </w:p>
    <w:p w14:paraId="0F294C18">
      <w:pPr>
        <w:pStyle w:val="32"/>
        <w:spacing w:beforeLines="0" w:afterLines="0" w:line="460" w:lineRule="exact"/>
        <w:ind w:left="0" w:leftChars="0" w:firstLine="0" w:firstLineChars="0"/>
        <w:jc w:val="both"/>
        <w:rPr>
          <w:rFonts w:hint="eastAsia"/>
          <w:highlight w:val="none"/>
          <w:lang w:val="en-US" w:eastAsia="zh-CN"/>
        </w:rPr>
      </w:pPr>
    </w:p>
    <w:p w14:paraId="1AF42F07">
      <w:pPr>
        <w:pStyle w:val="32"/>
        <w:spacing w:beforeLines="0" w:afterLines="0" w:line="460" w:lineRule="exact"/>
        <w:ind w:left="0" w:leftChars="0" w:firstLine="0" w:firstLineChars="0"/>
        <w:jc w:val="both"/>
        <w:rPr>
          <w:rFonts w:hint="eastAsia"/>
          <w:highlight w:val="none"/>
          <w:lang w:val="en-US" w:eastAsia="zh-CN"/>
        </w:rPr>
      </w:pPr>
    </w:p>
    <w:p w14:paraId="0DD399D5">
      <w:pPr>
        <w:pStyle w:val="32"/>
        <w:spacing w:beforeLines="0" w:afterLines="0" w:line="460" w:lineRule="exact"/>
        <w:ind w:left="0" w:leftChars="0" w:firstLine="0" w:firstLineChars="0"/>
        <w:jc w:val="both"/>
        <w:rPr>
          <w:rFonts w:hint="eastAsia"/>
          <w:highlight w:val="none"/>
          <w:lang w:val="en-US" w:eastAsia="zh-CN"/>
        </w:rPr>
      </w:pPr>
    </w:p>
    <w:p w14:paraId="0F9A0A33">
      <w:pPr>
        <w:pStyle w:val="32"/>
        <w:spacing w:beforeLines="0" w:afterLines="0" w:line="460" w:lineRule="exact"/>
        <w:ind w:left="0" w:leftChars="0" w:firstLine="0" w:firstLineChars="0"/>
        <w:jc w:val="both"/>
        <w:rPr>
          <w:rFonts w:hint="eastAsia"/>
          <w:highlight w:val="none"/>
          <w:lang w:val="en-US" w:eastAsia="zh-CN"/>
        </w:rPr>
      </w:pPr>
    </w:p>
    <w:p w14:paraId="68CD1DA1">
      <w:pPr>
        <w:pStyle w:val="32"/>
        <w:spacing w:beforeLines="0" w:afterLines="0" w:line="460" w:lineRule="exact"/>
        <w:ind w:left="0" w:leftChars="0" w:firstLine="0" w:firstLineChars="0"/>
        <w:jc w:val="both"/>
        <w:rPr>
          <w:rFonts w:hint="eastAsia"/>
          <w:highlight w:val="none"/>
          <w:lang w:val="en-US" w:eastAsia="zh-CN"/>
        </w:rPr>
      </w:pPr>
    </w:p>
    <w:p w14:paraId="0EC5C2E9">
      <w:pPr>
        <w:pStyle w:val="32"/>
        <w:spacing w:beforeLines="0" w:afterLines="0" w:line="460" w:lineRule="exact"/>
        <w:ind w:left="0" w:leftChars="0" w:firstLine="0" w:firstLineChars="0"/>
        <w:jc w:val="both"/>
        <w:rPr>
          <w:rFonts w:hint="eastAsia"/>
          <w:highlight w:val="none"/>
          <w:lang w:val="en-US" w:eastAsia="zh-CN"/>
        </w:rPr>
      </w:pPr>
    </w:p>
    <w:p w14:paraId="33D71E48">
      <w:pPr>
        <w:pStyle w:val="32"/>
        <w:spacing w:beforeLines="0" w:afterLines="0" w:line="460" w:lineRule="exact"/>
        <w:ind w:left="0" w:leftChars="0" w:firstLine="0" w:firstLineChars="0"/>
        <w:jc w:val="both"/>
        <w:rPr>
          <w:rFonts w:hint="eastAsia"/>
          <w:highlight w:val="none"/>
          <w:lang w:val="en-US" w:eastAsia="zh-CN"/>
        </w:rPr>
      </w:pPr>
    </w:p>
    <w:p w14:paraId="2D2D903E">
      <w:pPr>
        <w:pStyle w:val="32"/>
        <w:spacing w:beforeLines="0" w:afterLines="0" w:line="460" w:lineRule="exact"/>
        <w:ind w:left="0" w:leftChars="0" w:firstLine="0" w:firstLineChars="0"/>
        <w:jc w:val="both"/>
        <w:rPr>
          <w:rFonts w:hint="eastAsia"/>
          <w:highlight w:val="none"/>
          <w:lang w:val="en-US" w:eastAsia="zh-CN"/>
        </w:rPr>
      </w:pPr>
    </w:p>
    <w:p w14:paraId="28D1CE5B">
      <w:pPr>
        <w:pStyle w:val="32"/>
        <w:spacing w:beforeLines="0" w:afterLines="0" w:line="460" w:lineRule="exact"/>
        <w:ind w:left="0" w:leftChars="0" w:firstLine="0" w:firstLineChars="0"/>
        <w:jc w:val="both"/>
        <w:rPr>
          <w:rFonts w:hint="eastAsia"/>
          <w:highlight w:val="none"/>
          <w:lang w:val="en-US" w:eastAsia="zh-CN"/>
        </w:rPr>
      </w:pPr>
    </w:p>
    <w:p w14:paraId="6983CE8D">
      <w:pPr>
        <w:pStyle w:val="32"/>
        <w:spacing w:beforeLines="0" w:afterLines="0" w:line="460" w:lineRule="exact"/>
        <w:ind w:left="0" w:leftChars="0" w:firstLine="0" w:firstLineChars="0"/>
        <w:jc w:val="both"/>
        <w:rPr>
          <w:rFonts w:hint="eastAsia"/>
          <w:highlight w:val="none"/>
          <w:lang w:val="en-US" w:eastAsia="zh-CN"/>
        </w:rPr>
      </w:pPr>
    </w:p>
    <w:p w14:paraId="5609DCE4">
      <w:pPr>
        <w:pStyle w:val="32"/>
        <w:spacing w:beforeLines="0" w:afterLines="0" w:line="460" w:lineRule="exact"/>
        <w:ind w:left="0" w:leftChars="0" w:firstLine="0" w:firstLineChars="0"/>
        <w:jc w:val="both"/>
        <w:rPr>
          <w:rFonts w:hint="eastAsia"/>
          <w:highlight w:val="none"/>
          <w:lang w:val="en-US" w:eastAsia="zh-CN"/>
        </w:rPr>
      </w:pPr>
    </w:p>
    <w:p w14:paraId="468EE569">
      <w:pPr>
        <w:pStyle w:val="32"/>
        <w:spacing w:beforeLines="0" w:afterLines="0" w:line="460" w:lineRule="exact"/>
        <w:ind w:left="0" w:leftChars="0" w:firstLine="0" w:firstLineChars="0"/>
        <w:jc w:val="both"/>
        <w:rPr>
          <w:rFonts w:hint="eastAsia"/>
          <w:highlight w:val="none"/>
          <w:lang w:val="en-US" w:eastAsia="zh-CN"/>
        </w:rPr>
      </w:pPr>
    </w:p>
    <w:p w14:paraId="628649C1">
      <w:pPr>
        <w:pStyle w:val="32"/>
        <w:spacing w:beforeLines="0" w:afterLines="0" w:line="460" w:lineRule="exact"/>
        <w:ind w:left="0" w:leftChars="0" w:firstLine="0" w:firstLineChars="0"/>
        <w:jc w:val="both"/>
        <w:rPr>
          <w:rFonts w:hint="eastAsia"/>
          <w:highlight w:val="none"/>
          <w:lang w:val="en-US" w:eastAsia="zh-CN"/>
        </w:rPr>
      </w:pPr>
    </w:p>
    <w:p w14:paraId="3C5AB9F7">
      <w:pPr>
        <w:pStyle w:val="32"/>
        <w:spacing w:beforeLines="0" w:afterLines="0" w:line="460" w:lineRule="exact"/>
        <w:ind w:left="0" w:leftChars="0" w:firstLine="0" w:firstLineChars="0"/>
        <w:jc w:val="both"/>
        <w:rPr>
          <w:rFonts w:hint="eastAsia"/>
          <w:highlight w:val="none"/>
          <w:lang w:val="en-US" w:eastAsia="zh-CN"/>
        </w:rPr>
      </w:pPr>
    </w:p>
    <w:p w14:paraId="3E7CCB51">
      <w:pPr>
        <w:pStyle w:val="32"/>
        <w:spacing w:beforeLines="0" w:afterLines="0" w:line="460" w:lineRule="exact"/>
        <w:ind w:left="0" w:leftChars="0" w:firstLine="0" w:firstLineChars="0"/>
        <w:jc w:val="both"/>
        <w:rPr>
          <w:rFonts w:hint="eastAsia"/>
          <w:highlight w:val="none"/>
          <w:lang w:val="en-US" w:eastAsia="zh-CN"/>
        </w:rPr>
      </w:pPr>
    </w:p>
    <w:p w14:paraId="38826AA7">
      <w:pPr>
        <w:pStyle w:val="3"/>
        <w:spacing w:before="0" w:after="0" w:line="500" w:lineRule="exact"/>
        <w:ind w:firstLine="0"/>
        <w:jc w:val="center"/>
        <w:rPr>
          <w:rFonts w:hint="eastAsia" w:ascii="宋体" w:hAnsi="宋体" w:eastAsia="宋体" w:cs="宋体"/>
          <w:w w:val="92"/>
          <w:highlight w:val="none"/>
          <w:lang w:val="en-US"/>
        </w:rPr>
      </w:pPr>
      <w:bookmarkStart w:id="126" w:name="_Toc17699_WPSOffice_Level1"/>
      <w:r>
        <w:rPr>
          <w:rFonts w:hint="eastAsia" w:ascii="宋体" w:hAnsi="宋体" w:eastAsia="宋体" w:cs="宋体"/>
          <w:bCs/>
          <w:caps/>
          <w:smallCaps/>
          <w:sz w:val="32"/>
          <w:szCs w:val="32"/>
          <w:highlight w:val="none"/>
          <w:lang w:val="en-US"/>
        </w:rPr>
        <w:t>第六章</w:t>
      </w:r>
    </w:p>
    <w:p w14:paraId="15ED04D5">
      <w:pPr>
        <w:pStyle w:val="3"/>
        <w:spacing w:before="0" w:after="0" w:line="500" w:lineRule="exact"/>
        <w:ind w:firstLine="0"/>
        <w:rPr>
          <w:rFonts w:hint="eastAsia" w:ascii="宋体" w:hAnsi="宋体" w:eastAsia="宋体" w:cs="宋体"/>
          <w:b w:val="0"/>
          <w:sz w:val="32"/>
          <w:szCs w:val="32"/>
          <w:highlight w:val="none"/>
          <w:lang w:val="en-US"/>
        </w:rPr>
      </w:pPr>
      <w:r>
        <w:rPr>
          <w:rFonts w:hint="eastAsia" w:ascii="宋体" w:hAnsi="宋体" w:eastAsia="宋体" w:cs="宋体"/>
          <w:b w:val="0"/>
          <w:w w:val="92"/>
          <w:sz w:val="32"/>
          <w:szCs w:val="32"/>
          <w:highlight w:val="none"/>
          <w:lang w:val="en-US"/>
        </w:rPr>
        <w:t>周口市</w:t>
      </w:r>
      <w:r>
        <w:rPr>
          <w:rFonts w:hint="eastAsia" w:ascii="宋体" w:hAnsi="宋体" w:eastAsia="宋体" w:cs="宋体"/>
          <w:b w:val="0"/>
          <w:sz w:val="32"/>
          <w:szCs w:val="32"/>
          <w:highlight w:val="none"/>
          <w:lang w:val="en-US"/>
        </w:rPr>
        <w:t>政府采购合同（服务类）标准文本</w:t>
      </w:r>
    </w:p>
    <w:p w14:paraId="307DDB10">
      <w:pPr>
        <w:ind w:firstLine="640" w:firstLineChars="200"/>
        <w:jc w:val="both"/>
        <w:rPr>
          <w:rFonts w:hint="eastAsia" w:ascii="宋体" w:hAnsi="宋体" w:eastAsia="宋体" w:cs="宋体"/>
          <w:sz w:val="32"/>
          <w:szCs w:val="32"/>
          <w:highlight w:val="none"/>
          <w:lang w:val="en-US"/>
        </w:rPr>
      </w:pPr>
    </w:p>
    <w:p w14:paraId="6E94C5F9">
      <w:pPr>
        <w:pStyle w:val="32"/>
        <w:spacing w:beforeLines="0" w:afterLines="0"/>
        <w:ind w:left="0" w:firstLine="640" w:firstLineChars="200"/>
        <w:jc w:val="both"/>
        <w:rPr>
          <w:rFonts w:hint="eastAsia" w:ascii="宋体" w:hAnsi="宋体" w:eastAsia="宋体" w:cs="宋体"/>
          <w:sz w:val="32"/>
          <w:szCs w:val="32"/>
          <w:highlight w:val="none"/>
          <w:lang w:val="en-US"/>
        </w:rPr>
      </w:pPr>
    </w:p>
    <w:p w14:paraId="78350AD5">
      <w:pPr>
        <w:pStyle w:val="32"/>
        <w:spacing w:beforeLines="0" w:afterLines="0"/>
        <w:ind w:left="0" w:firstLine="640" w:firstLineChars="200"/>
        <w:jc w:val="both"/>
        <w:rPr>
          <w:rFonts w:hint="eastAsia" w:ascii="宋体" w:hAnsi="宋体" w:eastAsia="宋体" w:cs="宋体"/>
          <w:sz w:val="32"/>
          <w:szCs w:val="32"/>
          <w:highlight w:val="none"/>
          <w:lang w:val="en-US"/>
        </w:rPr>
      </w:pPr>
    </w:p>
    <w:p w14:paraId="4A5E7F24">
      <w:pPr>
        <w:pStyle w:val="32"/>
        <w:spacing w:beforeLines="0" w:afterLines="0"/>
        <w:ind w:left="0" w:firstLine="600" w:firstLineChars="200"/>
        <w:jc w:val="both"/>
        <w:rPr>
          <w:rFonts w:hint="eastAsia" w:ascii="宋体" w:hAnsi="宋体" w:eastAsia="宋体" w:cs="宋体"/>
          <w:sz w:val="30"/>
          <w:szCs w:val="30"/>
          <w:highlight w:val="none"/>
          <w:lang w:val="en-US"/>
        </w:rPr>
      </w:pPr>
    </w:p>
    <w:p w14:paraId="0447A199">
      <w:pPr>
        <w:pStyle w:val="32"/>
        <w:spacing w:beforeLines="0" w:afterLines="0"/>
        <w:ind w:left="0" w:firstLine="600" w:firstLineChars="200"/>
        <w:jc w:val="both"/>
        <w:rPr>
          <w:rFonts w:hint="eastAsia" w:ascii="宋体" w:hAnsi="宋体" w:eastAsia="宋体" w:cs="宋体"/>
          <w:sz w:val="30"/>
          <w:szCs w:val="30"/>
          <w:highlight w:val="none"/>
          <w:lang w:val="en-US"/>
        </w:rPr>
      </w:pPr>
    </w:p>
    <w:p w14:paraId="0516E5DA">
      <w:pPr>
        <w:pStyle w:val="32"/>
        <w:spacing w:beforeLines="0" w:afterLines="0"/>
        <w:ind w:left="0" w:firstLine="600" w:firstLineChars="200"/>
        <w:jc w:val="both"/>
        <w:rPr>
          <w:rFonts w:hint="eastAsia" w:ascii="宋体" w:hAnsi="宋体" w:eastAsia="宋体" w:cs="宋体"/>
          <w:sz w:val="30"/>
          <w:szCs w:val="30"/>
          <w:highlight w:val="none"/>
          <w:lang w:val="en-US"/>
        </w:rPr>
      </w:pPr>
    </w:p>
    <w:p w14:paraId="25D7EC49">
      <w:pPr>
        <w:pStyle w:val="32"/>
        <w:spacing w:beforeLines="0" w:afterLines="0"/>
        <w:ind w:left="0" w:firstLine="600" w:firstLineChars="200"/>
        <w:jc w:val="both"/>
        <w:rPr>
          <w:rFonts w:hint="eastAsia" w:ascii="宋体" w:hAnsi="宋体" w:eastAsia="宋体" w:cs="宋体"/>
          <w:sz w:val="30"/>
          <w:szCs w:val="30"/>
          <w:highlight w:val="none"/>
          <w:lang w:val="en-US"/>
        </w:rPr>
      </w:pPr>
    </w:p>
    <w:p w14:paraId="304B1E97">
      <w:pPr>
        <w:pStyle w:val="32"/>
        <w:spacing w:beforeLines="0" w:afterLines="0"/>
        <w:ind w:left="0" w:firstLine="600" w:firstLineChars="200"/>
        <w:jc w:val="both"/>
        <w:rPr>
          <w:rFonts w:hint="eastAsia" w:ascii="宋体" w:hAnsi="宋体" w:eastAsia="宋体" w:cs="宋体"/>
          <w:sz w:val="30"/>
          <w:szCs w:val="30"/>
          <w:highlight w:val="none"/>
          <w:lang w:val="en-US"/>
        </w:rPr>
      </w:pPr>
    </w:p>
    <w:p w14:paraId="232A7E03">
      <w:pPr>
        <w:pStyle w:val="32"/>
        <w:spacing w:beforeLines="0" w:afterLines="0"/>
        <w:ind w:left="0" w:firstLine="600" w:firstLineChars="200"/>
        <w:jc w:val="both"/>
        <w:rPr>
          <w:rFonts w:hint="eastAsia" w:ascii="宋体" w:hAnsi="宋体" w:eastAsia="宋体" w:cs="宋体"/>
          <w:sz w:val="30"/>
          <w:szCs w:val="30"/>
          <w:highlight w:val="none"/>
          <w:lang w:val="en-US"/>
        </w:rPr>
      </w:pPr>
    </w:p>
    <w:p w14:paraId="4CBCCE0D">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1877A2E7">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BC20FA0">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3552B21">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3E99C090">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86B6D8C">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329B6571">
      <w:pPr>
        <w:pStyle w:val="32"/>
        <w:spacing w:beforeLines="0" w:afterLines="0"/>
        <w:ind w:left="0" w:firstLine="600" w:firstLineChars="200"/>
        <w:jc w:val="both"/>
        <w:rPr>
          <w:rFonts w:hint="eastAsia" w:ascii="宋体" w:hAnsi="宋体" w:eastAsia="宋体" w:cs="宋体"/>
          <w:sz w:val="30"/>
          <w:szCs w:val="30"/>
          <w:highlight w:val="none"/>
          <w:lang w:val="en-US"/>
        </w:rPr>
      </w:pPr>
    </w:p>
    <w:p w14:paraId="1543A075">
      <w:pPr>
        <w:pStyle w:val="32"/>
        <w:spacing w:beforeLines="0" w:afterLines="0"/>
        <w:ind w:left="0" w:firstLine="600" w:firstLineChars="200"/>
        <w:jc w:val="both"/>
        <w:rPr>
          <w:rFonts w:hint="eastAsia" w:ascii="宋体" w:hAnsi="宋体" w:eastAsia="宋体" w:cs="宋体"/>
          <w:sz w:val="30"/>
          <w:szCs w:val="30"/>
          <w:highlight w:val="none"/>
          <w:lang w:val="en-US"/>
        </w:rPr>
      </w:pPr>
    </w:p>
    <w:p w14:paraId="62626ADD">
      <w:pPr>
        <w:pStyle w:val="32"/>
        <w:spacing w:beforeLines="0" w:afterLines="0"/>
        <w:ind w:left="0" w:firstLine="600" w:firstLineChars="200"/>
        <w:jc w:val="both"/>
        <w:rPr>
          <w:rFonts w:hint="eastAsia" w:ascii="宋体" w:hAnsi="宋体" w:eastAsia="宋体" w:cs="宋体"/>
          <w:sz w:val="30"/>
          <w:szCs w:val="30"/>
          <w:highlight w:val="none"/>
          <w:lang w:val="en-US"/>
        </w:rPr>
      </w:pPr>
    </w:p>
    <w:p w14:paraId="6F8E3296">
      <w:pPr>
        <w:pStyle w:val="32"/>
        <w:spacing w:beforeLines="0" w:afterLines="0"/>
        <w:ind w:left="0" w:firstLine="600" w:firstLineChars="200"/>
        <w:jc w:val="both"/>
        <w:rPr>
          <w:rFonts w:hint="eastAsia" w:ascii="宋体" w:hAnsi="宋体" w:eastAsia="宋体" w:cs="宋体"/>
          <w:sz w:val="30"/>
          <w:szCs w:val="30"/>
          <w:highlight w:val="none"/>
          <w:lang w:val="en-US"/>
        </w:rPr>
      </w:pPr>
    </w:p>
    <w:p w14:paraId="79908D41">
      <w:pPr>
        <w:pStyle w:val="32"/>
        <w:spacing w:beforeLines="0" w:afterLines="0"/>
        <w:ind w:left="0" w:firstLine="600" w:firstLineChars="200"/>
        <w:jc w:val="both"/>
        <w:rPr>
          <w:rFonts w:hint="eastAsia" w:ascii="宋体" w:hAnsi="宋体" w:eastAsia="宋体" w:cs="宋体"/>
          <w:sz w:val="30"/>
          <w:szCs w:val="30"/>
          <w:highlight w:val="none"/>
          <w:lang w:val="en-US"/>
        </w:rPr>
      </w:pPr>
    </w:p>
    <w:p w14:paraId="47C94680">
      <w:pPr>
        <w:pStyle w:val="32"/>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0EF554AB">
      <w:pPr>
        <w:pStyle w:val="32"/>
        <w:spacing w:beforeLines="0" w:afterLines="0" w:line="440" w:lineRule="exact"/>
        <w:ind w:left="0"/>
        <w:jc w:val="both"/>
        <w:rPr>
          <w:rFonts w:hint="eastAsia" w:ascii="宋体" w:hAnsi="宋体" w:eastAsia="宋体" w:cs="宋体"/>
          <w:sz w:val="30"/>
          <w:szCs w:val="30"/>
          <w:highlight w:val="none"/>
        </w:rPr>
      </w:pPr>
    </w:p>
    <w:p w14:paraId="503B510D">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4DB30ED0">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93D1F0A">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0009A30A">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3EFE075">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4FE67F1">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6BC1E3C4">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639A08F1">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6DD0E558">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648F8D0A">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23F21B1E">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73EBD969">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0562550C">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C39429D">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4809A9D8">
      <w:pPr>
        <w:pStyle w:val="32"/>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ECC61DD">
      <w:pPr>
        <w:pStyle w:val="32"/>
        <w:spacing w:beforeLines="0" w:afterLines="0" w:line="440" w:lineRule="exact"/>
        <w:ind w:left="0"/>
        <w:jc w:val="center"/>
        <w:rPr>
          <w:rFonts w:hint="eastAsia" w:ascii="宋体" w:hAnsi="宋体" w:eastAsia="宋体" w:cs="宋体"/>
          <w:bCs/>
          <w:sz w:val="32"/>
          <w:szCs w:val="32"/>
          <w:highlight w:val="none"/>
        </w:rPr>
      </w:pPr>
    </w:p>
    <w:p w14:paraId="13ED84B0">
      <w:pPr>
        <w:pStyle w:val="32"/>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5B1988C2">
      <w:pPr>
        <w:pStyle w:val="32"/>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F0750DF">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25C344C5">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4B531963">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5865810F">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4B9D662F">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01CB6D6C">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EBF3554">
      <w:pPr>
        <w:bidi w:val="0"/>
        <w:rPr>
          <w:rFonts w:hint="eastAsia"/>
          <w:highlight w:val="none"/>
        </w:rPr>
      </w:pPr>
    </w:p>
    <w:p w14:paraId="5493A484">
      <w:pPr>
        <w:pStyle w:val="26"/>
        <w:rPr>
          <w:rFonts w:hint="eastAsia"/>
          <w:highlight w:val="none"/>
        </w:rPr>
      </w:pPr>
    </w:p>
    <w:p w14:paraId="63BA39D7">
      <w:pPr>
        <w:rPr>
          <w:rFonts w:hint="eastAsia" w:ascii="宋体" w:hAnsi="宋体" w:eastAsia="宋体" w:cs="宋体"/>
          <w:b w:val="0"/>
          <w:bCs w:val="0"/>
          <w:sz w:val="21"/>
          <w:szCs w:val="21"/>
          <w:highlight w:val="none"/>
        </w:rPr>
      </w:pPr>
    </w:p>
    <w:p w14:paraId="7B5AE6B1">
      <w:pPr>
        <w:pStyle w:val="26"/>
        <w:rPr>
          <w:rFonts w:hint="eastAsia" w:ascii="宋体" w:hAnsi="宋体" w:eastAsia="宋体" w:cs="宋体"/>
          <w:b w:val="0"/>
          <w:bCs w:val="0"/>
          <w:sz w:val="21"/>
          <w:szCs w:val="21"/>
          <w:highlight w:val="none"/>
        </w:rPr>
      </w:pPr>
    </w:p>
    <w:p w14:paraId="4EAEF620">
      <w:pPr>
        <w:pStyle w:val="5"/>
        <w:rPr>
          <w:rFonts w:hint="eastAsia" w:ascii="宋体" w:hAnsi="宋体" w:eastAsia="宋体" w:cs="宋体"/>
          <w:b w:val="0"/>
          <w:bCs w:val="0"/>
          <w:sz w:val="21"/>
          <w:szCs w:val="21"/>
          <w:highlight w:val="none"/>
        </w:rPr>
      </w:pPr>
    </w:p>
    <w:p w14:paraId="23142C05">
      <w:pPr>
        <w:rPr>
          <w:rFonts w:hint="eastAsia" w:ascii="宋体" w:hAnsi="宋体" w:eastAsia="宋体" w:cs="宋体"/>
          <w:b w:val="0"/>
          <w:bCs w:val="0"/>
          <w:sz w:val="21"/>
          <w:szCs w:val="21"/>
          <w:highlight w:val="none"/>
        </w:rPr>
      </w:pPr>
    </w:p>
    <w:p w14:paraId="58121858">
      <w:pPr>
        <w:pStyle w:val="26"/>
        <w:rPr>
          <w:rFonts w:hint="eastAsia" w:ascii="宋体" w:hAnsi="宋体" w:eastAsia="宋体" w:cs="宋体"/>
          <w:b w:val="0"/>
          <w:bCs w:val="0"/>
          <w:sz w:val="21"/>
          <w:szCs w:val="21"/>
          <w:highlight w:val="none"/>
        </w:rPr>
      </w:pPr>
    </w:p>
    <w:p w14:paraId="7E839950">
      <w:pPr>
        <w:pStyle w:val="5"/>
        <w:rPr>
          <w:rFonts w:hint="eastAsia" w:ascii="宋体" w:hAnsi="宋体" w:eastAsia="宋体" w:cs="宋体"/>
          <w:b w:val="0"/>
          <w:bCs w:val="0"/>
          <w:sz w:val="21"/>
          <w:szCs w:val="21"/>
          <w:highlight w:val="none"/>
        </w:rPr>
      </w:pPr>
    </w:p>
    <w:p w14:paraId="6B95A1B7">
      <w:pPr>
        <w:rPr>
          <w:rFonts w:hint="eastAsia" w:ascii="宋体" w:hAnsi="宋体" w:eastAsia="宋体" w:cs="宋体"/>
          <w:b w:val="0"/>
          <w:bCs w:val="0"/>
          <w:sz w:val="21"/>
          <w:szCs w:val="21"/>
          <w:highlight w:val="none"/>
        </w:rPr>
      </w:pPr>
    </w:p>
    <w:p w14:paraId="761DCEF8">
      <w:pPr>
        <w:pStyle w:val="26"/>
        <w:rPr>
          <w:rFonts w:hint="eastAsia" w:ascii="宋体" w:hAnsi="宋体" w:eastAsia="宋体" w:cs="宋体"/>
          <w:b w:val="0"/>
          <w:bCs w:val="0"/>
          <w:sz w:val="21"/>
          <w:szCs w:val="21"/>
          <w:highlight w:val="none"/>
        </w:rPr>
      </w:pPr>
    </w:p>
    <w:p w14:paraId="45C7C430">
      <w:pPr>
        <w:pStyle w:val="5"/>
        <w:rPr>
          <w:rFonts w:hint="eastAsia" w:ascii="宋体" w:hAnsi="宋体" w:eastAsia="宋体" w:cs="宋体"/>
          <w:b w:val="0"/>
          <w:bCs w:val="0"/>
          <w:sz w:val="21"/>
          <w:szCs w:val="21"/>
          <w:highlight w:val="none"/>
        </w:rPr>
      </w:pPr>
    </w:p>
    <w:p w14:paraId="3FC1824E">
      <w:pPr>
        <w:rPr>
          <w:rFonts w:hint="eastAsia" w:ascii="宋体" w:hAnsi="宋体" w:eastAsia="宋体" w:cs="宋体"/>
          <w:b w:val="0"/>
          <w:bCs w:val="0"/>
          <w:sz w:val="21"/>
          <w:szCs w:val="21"/>
          <w:highlight w:val="none"/>
        </w:rPr>
      </w:pPr>
    </w:p>
    <w:p w14:paraId="1A6BA4A3">
      <w:pPr>
        <w:pStyle w:val="26"/>
        <w:rPr>
          <w:rFonts w:hint="eastAsia" w:ascii="宋体" w:hAnsi="宋体" w:eastAsia="宋体" w:cs="宋体"/>
          <w:b w:val="0"/>
          <w:bCs w:val="0"/>
          <w:sz w:val="21"/>
          <w:szCs w:val="21"/>
          <w:highlight w:val="none"/>
        </w:rPr>
      </w:pPr>
    </w:p>
    <w:p w14:paraId="3D5BE81B">
      <w:pPr>
        <w:pStyle w:val="5"/>
        <w:rPr>
          <w:rFonts w:hint="eastAsia" w:ascii="宋体" w:hAnsi="宋体" w:eastAsia="宋体" w:cs="宋体"/>
          <w:b w:val="0"/>
          <w:bCs w:val="0"/>
          <w:sz w:val="21"/>
          <w:szCs w:val="21"/>
          <w:highlight w:val="none"/>
        </w:rPr>
      </w:pPr>
    </w:p>
    <w:p w14:paraId="1214856D">
      <w:pPr>
        <w:rPr>
          <w:rFonts w:hint="eastAsia" w:ascii="宋体" w:hAnsi="宋体" w:eastAsia="宋体" w:cs="宋体"/>
          <w:b w:val="0"/>
          <w:bCs w:val="0"/>
          <w:sz w:val="21"/>
          <w:szCs w:val="21"/>
          <w:highlight w:val="none"/>
        </w:rPr>
      </w:pPr>
    </w:p>
    <w:p w14:paraId="55C6A572">
      <w:pPr>
        <w:pStyle w:val="26"/>
        <w:rPr>
          <w:rFonts w:hint="eastAsia" w:ascii="宋体" w:hAnsi="宋体" w:eastAsia="宋体" w:cs="宋体"/>
          <w:b w:val="0"/>
          <w:bCs w:val="0"/>
          <w:sz w:val="21"/>
          <w:szCs w:val="21"/>
          <w:highlight w:val="none"/>
        </w:rPr>
      </w:pPr>
    </w:p>
    <w:p w14:paraId="36641932">
      <w:pPr>
        <w:pStyle w:val="5"/>
        <w:rPr>
          <w:rFonts w:hint="eastAsia" w:ascii="宋体" w:hAnsi="宋体" w:eastAsia="宋体" w:cs="宋体"/>
          <w:b w:val="0"/>
          <w:bCs w:val="0"/>
          <w:sz w:val="21"/>
          <w:szCs w:val="21"/>
          <w:highlight w:val="none"/>
        </w:rPr>
      </w:pPr>
    </w:p>
    <w:p w14:paraId="254CDA6F">
      <w:pPr>
        <w:rPr>
          <w:rFonts w:hint="eastAsia" w:ascii="宋体" w:hAnsi="宋体" w:eastAsia="宋体" w:cs="宋体"/>
          <w:b w:val="0"/>
          <w:bCs w:val="0"/>
          <w:sz w:val="21"/>
          <w:szCs w:val="21"/>
          <w:highlight w:val="none"/>
        </w:rPr>
      </w:pPr>
    </w:p>
    <w:p w14:paraId="63400723">
      <w:pPr>
        <w:pStyle w:val="26"/>
        <w:rPr>
          <w:rFonts w:hint="eastAsia" w:ascii="宋体" w:hAnsi="宋体" w:eastAsia="宋体" w:cs="宋体"/>
          <w:b w:val="0"/>
          <w:bCs w:val="0"/>
          <w:sz w:val="21"/>
          <w:szCs w:val="21"/>
          <w:highlight w:val="none"/>
        </w:rPr>
      </w:pPr>
    </w:p>
    <w:p w14:paraId="0B9E7BEA">
      <w:pPr>
        <w:pStyle w:val="5"/>
        <w:rPr>
          <w:rFonts w:hint="eastAsia" w:ascii="宋体" w:hAnsi="宋体" w:eastAsia="宋体" w:cs="宋体"/>
          <w:b w:val="0"/>
          <w:bCs w:val="0"/>
          <w:sz w:val="21"/>
          <w:szCs w:val="21"/>
          <w:highlight w:val="none"/>
        </w:rPr>
      </w:pPr>
    </w:p>
    <w:p w14:paraId="00CE75DB">
      <w:pPr>
        <w:rPr>
          <w:rFonts w:hint="eastAsia" w:ascii="宋体" w:hAnsi="宋体" w:eastAsia="宋体" w:cs="宋体"/>
          <w:b w:val="0"/>
          <w:bCs w:val="0"/>
          <w:sz w:val="21"/>
          <w:szCs w:val="21"/>
          <w:highlight w:val="none"/>
        </w:rPr>
      </w:pPr>
    </w:p>
    <w:p w14:paraId="3DA39CA8">
      <w:pPr>
        <w:pStyle w:val="26"/>
        <w:rPr>
          <w:rFonts w:hint="eastAsia" w:ascii="宋体" w:hAnsi="宋体" w:eastAsia="宋体" w:cs="宋体"/>
          <w:b w:val="0"/>
          <w:bCs w:val="0"/>
          <w:sz w:val="21"/>
          <w:szCs w:val="21"/>
          <w:highlight w:val="none"/>
        </w:rPr>
      </w:pPr>
    </w:p>
    <w:p w14:paraId="04C24E1A">
      <w:pPr>
        <w:pStyle w:val="5"/>
        <w:rPr>
          <w:rFonts w:hint="eastAsia" w:ascii="宋体" w:hAnsi="宋体" w:eastAsia="宋体" w:cs="宋体"/>
          <w:b w:val="0"/>
          <w:bCs w:val="0"/>
          <w:sz w:val="21"/>
          <w:szCs w:val="21"/>
          <w:highlight w:val="none"/>
        </w:rPr>
      </w:pPr>
    </w:p>
    <w:p w14:paraId="5671FA69">
      <w:pPr>
        <w:rPr>
          <w:rFonts w:hint="eastAsia" w:ascii="宋体" w:hAnsi="宋体" w:eastAsia="宋体" w:cs="宋体"/>
          <w:b w:val="0"/>
          <w:bCs w:val="0"/>
          <w:sz w:val="21"/>
          <w:szCs w:val="21"/>
          <w:highlight w:val="none"/>
        </w:rPr>
      </w:pPr>
    </w:p>
    <w:p w14:paraId="18A35619">
      <w:pPr>
        <w:pStyle w:val="26"/>
        <w:rPr>
          <w:rFonts w:hint="eastAsia" w:ascii="宋体" w:hAnsi="宋体" w:eastAsia="宋体" w:cs="宋体"/>
          <w:b w:val="0"/>
          <w:bCs w:val="0"/>
          <w:sz w:val="21"/>
          <w:szCs w:val="21"/>
          <w:highlight w:val="none"/>
        </w:rPr>
      </w:pPr>
    </w:p>
    <w:p w14:paraId="4C627E69">
      <w:pPr>
        <w:pStyle w:val="5"/>
        <w:rPr>
          <w:rFonts w:hint="eastAsia" w:ascii="宋体" w:hAnsi="宋体" w:eastAsia="宋体" w:cs="宋体"/>
          <w:b w:val="0"/>
          <w:bCs w:val="0"/>
          <w:sz w:val="21"/>
          <w:szCs w:val="21"/>
          <w:highlight w:val="none"/>
        </w:rPr>
      </w:pPr>
    </w:p>
    <w:p w14:paraId="6A32A5AC">
      <w:pPr>
        <w:rPr>
          <w:rFonts w:hint="eastAsia" w:ascii="宋体" w:hAnsi="宋体" w:eastAsia="宋体" w:cs="宋体"/>
          <w:b w:val="0"/>
          <w:bCs w:val="0"/>
          <w:sz w:val="21"/>
          <w:szCs w:val="21"/>
          <w:highlight w:val="none"/>
        </w:rPr>
      </w:pPr>
    </w:p>
    <w:p w14:paraId="2EFD4F69">
      <w:pPr>
        <w:pStyle w:val="26"/>
        <w:rPr>
          <w:rFonts w:hint="eastAsia" w:ascii="宋体" w:hAnsi="宋体" w:eastAsia="宋体" w:cs="宋体"/>
          <w:b w:val="0"/>
          <w:bCs w:val="0"/>
          <w:sz w:val="21"/>
          <w:szCs w:val="21"/>
          <w:highlight w:val="none"/>
        </w:rPr>
      </w:pPr>
    </w:p>
    <w:p w14:paraId="7F1FA305">
      <w:pPr>
        <w:pStyle w:val="5"/>
        <w:rPr>
          <w:rFonts w:hint="eastAsia" w:ascii="宋体" w:hAnsi="宋体" w:eastAsia="宋体" w:cs="宋体"/>
          <w:b w:val="0"/>
          <w:bCs w:val="0"/>
          <w:sz w:val="21"/>
          <w:szCs w:val="21"/>
          <w:highlight w:val="none"/>
        </w:rPr>
      </w:pPr>
    </w:p>
    <w:p w14:paraId="5D4E9EE9">
      <w:pPr>
        <w:rPr>
          <w:rFonts w:hint="eastAsia" w:ascii="宋体" w:hAnsi="宋体" w:eastAsia="宋体" w:cs="宋体"/>
          <w:b w:val="0"/>
          <w:bCs w:val="0"/>
          <w:sz w:val="21"/>
          <w:szCs w:val="21"/>
          <w:highlight w:val="none"/>
        </w:rPr>
      </w:pPr>
    </w:p>
    <w:p w14:paraId="5C7C827E">
      <w:pPr>
        <w:pStyle w:val="26"/>
        <w:rPr>
          <w:rFonts w:hint="eastAsia" w:ascii="宋体" w:hAnsi="宋体" w:eastAsia="宋体" w:cs="宋体"/>
          <w:b w:val="0"/>
          <w:bCs w:val="0"/>
          <w:sz w:val="21"/>
          <w:szCs w:val="21"/>
          <w:highlight w:val="none"/>
        </w:rPr>
      </w:pPr>
    </w:p>
    <w:p w14:paraId="52F99063">
      <w:pPr>
        <w:pStyle w:val="5"/>
        <w:rPr>
          <w:rFonts w:hint="eastAsia" w:ascii="宋体" w:hAnsi="宋体" w:eastAsia="宋体" w:cs="宋体"/>
          <w:b w:val="0"/>
          <w:bCs w:val="0"/>
          <w:sz w:val="21"/>
          <w:szCs w:val="21"/>
          <w:highlight w:val="none"/>
        </w:rPr>
      </w:pPr>
    </w:p>
    <w:p w14:paraId="31C329F0">
      <w:pPr>
        <w:rPr>
          <w:rFonts w:hint="eastAsia" w:ascii="宋体" w:hAnsi="宋体" w:eastAsia="宋体" w:cs="宋体"/>
          <w:b w:val="0"/>
          <w:bCs w:val="0"/>
          <w:sz w:val="21"/>
          <w:szCs w:val="21"/>
          <w:highlight w:val="none"/>
        </w:rPr>
      </w:pPr>
    </w:p>
    <w:p w14:paraId="72E8DFB8">
      <w:pPr>
        <w:pStyle w:val="26"/>
        <w:rPr>
          <w:rFonts w:hint="eastAsia" w:ascii="宋体" w:hAnsi="宋体" w:eastAsia="宋体" w:cs="宋体"/>
          <w:b w:val="0"/>
          <w:bCs w:val="0"/>
          <w:sz w:val="21"/>
          <w:szCs w:val="21"/>
          <w:highlight w:val="none"/>
        </w:rPr>
      </w:pPr>
    </w:p>
    <w:p w14:paraId="072CACA9">
      <w:pPr>
        <w:pStyle w:val="5"/>
        <w:rPr>
          <w:rFonts w:hint="eastAsia" w:ascii="宋体" w:hAnsi="宋体" w:eastAsia="宋体" w:cs="宋体"/>
          <w:b w:val="0"/>
          <w:bCs w:val="0"/>
          <w:sz w:val="21"/>
          <w:szCs w:val="21"/>
          <w:highlight w:val="none"/>
        </w:rPr>
      </w:pPr>
    </w:p>
    <w:p w14:paraId="798B1BF2">
      <w:pPr>
        <w:rPr>
          <w:rFonts w:hint="eastAsia" w:ascii="宋体" w:hAnsi="宋体" w:eastAsia="宋体" w:cs="宋体"/>
          <w:b w:val="0"/>
          <w:bCs w:val="0"/>
          <w:sz w:val="21"/>
          <w:szCs w:val="21"/>
          <w:highlight w:val="none"/>
        </w:rPr>
      </w:pPr>
    </w:p>
    <w:p w14:paraId="391E9B51">
      <w:pPr>
        <w:pStyle w:val="26"/>
        <w:rPr>
          <w:rFonts w:hint="eastAsia" w:ascii="宋体" w:hAnsi="宋体" w:eastAsia="宋体" w:cs="宋体"/>
          <w:b w:val="0"/>
          <w:bCs w:val="0"/>
          <w:sz w:val="21"/>
          <w:szCs w:val="21"/>
          <w:highlight w:val="none"/>
        </w:rPr>
      </w:pPr>
    </w:p>
    <w:p w14:paraId="34118E47">
      <w:pPr>
        <w:pStyle w:val="5"/>
        <w:rPr>
          <w:rFonts w:hint="eastAsia" w:ascii="宋体" w:hAnsi="宋体" w:eastAsia="宋体" w:cs="宋体"/>
          <w:b w:val="0"/>
          <w:bCs w:val="0"/>
          <w:sz w:val="21"/>
          <w:szCs w:val="21"/>
          <w:highlight w:val="none"/>
        </w:rPr>
      </w:pPr>
    </w:p>
    <w:p w14:paraId="490A2438">
      <w:pPr>
        <w:rPr>
          <w:rFonts w:hint="eastAsia" w:ascii="宋体" w:hAnsi="宋体" w:eastAsia="宋体" w:cs="宋体"/>
          <w:b w:val="0"/>
          <w:bCs w:val="0"/>
          <w:sz w:val="21"/>
          <w:szCs w:val="21"/>
          <w:highlight w:val="none"/>
        </w:rPr>
      </w:pPr>
    </w:p>
    <w:p w14:paraId="16A86293">
      <w:pPr>
        <w:pStyle w:val="26"/>
        <w:rPr>
          <w:rFonts w:hint="eastAsia" w:ascii="宋体" w:hAnsi="宋体" w:eastAsia="宋体" w:cs="宋体"/>
          <w:b w:val="0"/>
          <w:bCs w:val="0"/>
          <w:sz w:val="21"/>
          <w:szCs w:val="21"/>
          <w:highlight w:val="none"/>
        </w:rPr>
      </w:pPr>
    </w:p>
    <w:p w14:paraId="3FDF42F7">
      <w:pPr>
        <w:pStyle w:val="5"/>
        <w:rPr>
          <w:rFonts w:hint="eastAsia"/>
          <w:highlight w:val="none"/>
        </w:rPr>
      </w:pPr>
    </w:p>
    <w:p w14:paraId="3B594867">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49D8FBB">
      <w:pPr>
        <w:spacing w:line="360" w:lineRule="auto"/>
        <w:ind w:firstLine="420" w:firstLineChars="200"/>
        <w:jc w:val="both"/>
        <w:rPr>
          <w:rFonts w:hint="eastAsia" w:ascii="宋体" w:hAnsi="宋体" w:eastAsia="宋体" w:cs="宋体"/>
          <w:szCs w:val="27"/>
          <w:highlight w:val="none"/>
        </w:rPr>
      </w:pPr>
    </w:p>
    <w:p w14:paraId="3A5D2E8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1C8DB2C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3B850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5577528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030BF2F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19552FB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2843845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szCs w:val="27"/>
          <w:highlight w:val="none"/>
          <w:lang w:val="en-US" w:eastAsia="zh-CN"/>
        </w:rPr>
        <w:t>政府</w:t>
      </w:r>
      <w:r>
        <w:rPr>
          <w:rFonts w:hint="eastAsia" w:ascii="宋体" w:hAnsi="宋体" w:eastAsia="宋体" w:cs="宋体"/>
          <w:szCs w:val="27"/>
          <w:highlight w:val="none"/>
        </w:rPr>
        <w:t>采购法》、《中华人民共和国合同法》之规定，经甲乙双方充分协商，特订立本合同，以便共同遵守。</w:t>
      </w:r>
    </w:p>
    <w:p w14:paraId="08D9E4C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9C9E400">
        <w:trPr>
          <w:trHeight w:val="58" w:hRule="atLeast"/>
        </w:trPr>
        <w:tc>
          <w:tcPr>
            <w:tcW w:w="1983" w:type="dxa"/>
            <w:noWrap w:val="0"/>
            <w:vAlign w:val="top"/>
          </w:tcPr>
          <w:p w14:paraId="33EDC27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6D4183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25CEE45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570D44B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79D092A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5D62092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5E1847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6F6AC434">
        <w:trPr>
          <w:trHeight w:val="58" w:hRule="atLeast"/>
        </w:trPr>
        <w:tc>
          <w:tcPr>
            <w:tcW w:w="1983" w:type="dxa"/>
            <w:noWrap w:val="0"/>
            <w:vAlign w:val="top"/>
          </w:tcPr>
          <w:p w14:paraId="7111C25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0F07CC5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DD1A914">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9176FBB">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834CAFC">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5BB4DAC">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DEBFD9B">
            <w:pPr>
              <w:spacing w:line="360" w:lineRule="auto"/>
              <w:ind w:firstLine="420" w:firstLineChars="200"/>
              <w:jc w:val="both"/>
              <w:rPr>
                <w:rFonts w:hint="eastAsia" w:ascii="宋体" w:hAnsi="宋体" w:eastAsia="宋体" w:cs="宋体"/>
                <w:highlight w:val="none"/>
              </w:rPr>
            </w:pPr>
          </w:p>
        </w:tc>
      </w:tr>
      <w:tr w14:paraId="5D6307AD">
        <w:trPr>
          <w:trHeight w:val="58" w:hRule="atLeast"/>
        </w:trPr>
        <w:tc>
          <w:tcPr>
            <w:tcW w:w="1983" w:type="dxa"/>
            <w:noWrap w:val="0"/>
            <w:vAlign w:val="top"/>
          </w:tcPr>
          <w:p w14:paraId="31C3246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3297FB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6C2677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5C86F1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84BC494">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4D519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51FF0C94">
            <w:pPr>
              <w:spacing w:line="360" w:lineRule="auto"/>
              <w:ind w:firstLine="420" w:firstLineChars="200"/>
              <w:jc w:val="both"/>
              <w:rPr>
                <w:rFonts w:hint="eastAsia" w:ascii="宋体" w:hAnsi="宋体" w:eastAsia="宋体" w:cs="宋体"/>
                <w:highlight w:val="none"/>
              </w:rPr>
            </w:pPr>
          </w:p>
        </w:tc>
      </w:tr>
      <w:tr w14:paraId="595B6443">
        <w:trPr>
          <w:trHeight w:val="58" w:hRule="atLeast"/>
        </w:trPr>
        <w:tc>
          <w:tcPr>
            <w:tcW w:w="1983" w:type="dxa"/>
            <w:noWrap w:val="0"/>
            <w:vAlign w:val="top"/>
          </w:tcPr>
          <w:p w14:paraId="36F6CE9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676451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39D80B">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18F84A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FD2F4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AA1D7DD">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AEEA582">
            <w:pPr>
              <w:spacing w:line="360" w:lineRule="auto"/>
              <w:ind w:firstLine="420" w:firstLineChars="200"/>
              <w:jc w:val="both"/>
              <w:rPr>
                <w:rFonts w:hint="eastAsia" w:ascii="宋体" w:hAnsi="宋体" w:eastAsia="宋体" w:cs="宋体"/>
                <w:highlight w:val="none"/>
              </w:rPr>
            </w:pPr>
          </w:p>
        </w:tc>
      </w:tr>
      <w:tr w14:paraId="19B769EE">
        <w:trPr>
          <w:trHeight w:val="494" w:hRule="atLeast"/>
        </w:trPr>
        <w:tc>
          <w:tcPr>
            <w:tcW w:w="8837" w:type="dxa"/>
            <w:gridSpan w:val="7"/>
            <w:noWrap w:val="0"/>
            <w:vAlign w:val="top"/>
          </w:tcPr>
          <w:p w14:paraId="0357D92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0B93358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5225497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2EDEC1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6DABCFE5">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7C1FD42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7DFA38A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3967D74D">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133B121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DCD466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665BBCB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第四条</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rPr>
        <w:t>费用及支付方式</w:t>
      </w:r>
    </w:p>
    <w:p w14:paraId="4FAC4218">
      <w:pPr>
        <w:pStyle w:val="8"/>
        <w:kinsoku w:val="0"/>
        <w:overflowPunct w:val="0"/>
        <w:spacing w:line="364" w:lineRule="auto"/>
        <w:ind w:left="0" w:firstLine="420"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(一)本项目</w:t>
      </w:r>
      <w:r>
        <w:rPr>
          <w:rFonts w:hint="eastAsia" w:ascii="宋体" w:hAnsi="宋体" w:eastAsia="宋体" w:cs="宋体"/>
          <w:b/>
          <w:sz w:val="21"/>
          <w:szCs w:val="21"/>
          <w:highlight w:val="none"/>
          <w:lang w:val="en-US"/>
        </w:rPr>
        <w:t>费用有以</w:t>
      </w:r>
      <w:r>
        <w:rPr>
          <w:rFonts w:hint="eastAsia" w:ascii="宋体" w:hAnsi="宋体" w:eastAsia="宋体" w:cs="宋体"/>
          <w:b/>
          <w:sz w:val="21"/>
          <w:szCs w:val="21"/>
          <w:highlight w:val="none"/>
        </w:rPr>
        <w:t>下组成：</w:t>
      </w:r>
    </w:p>
    <w:p w14:paraId="6CBC7393">
      <w:pPr>
        <w:pStyle w:val="8"/>
        <w:kinsoku w:val="0"/>
        <w:overflowPunct w:val="0"/>
        <w:spacing w:line="364"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 万元；</w:t>
      </w:r>
    </w:p>
    <w:p w14:paraId="2BB9D8F2">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 万元；</w:t>
      </w:r>
    </w:p>
    <w:p w14:paraId="00388AE7">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p w14:paraId="3E471D2F">
      <w:pPr>
        <w:pStyle w:val="8"/>
        <w:kinsoku w:val="0"/>
        <w:overflowPunct w:val="0"/>
        <w:spacing w:line="360" w:lineRule="auto"/>
        <w:ind w:left="0" w:firstLine="420"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(二)费用支付方式：</w:t>
      </w:r>
    </w:p>
    <w:p w14:paraId="6C92AB50">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1、XXXX；</w:t>
      </w:r>
    </w:p>
    <w:p w14:paraId="28F48C52">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2、XXXX ；</w:t>
      </w:r>
    </w:p>
    <w:p w14:paraId="4B748991">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3、在支付前甲方对乙方的服务进行考核或验收，合格的支付相应款 项。乙方须向甲方出具合法有效完整的完税发票及凭证资料进行支付结算。</w:t>
      </w:r>
    </w:p>
    <w:p w14:paraId="437A3F37">
      <w:pPr>
        <w:pStyle w:val="8"/>
        <w:kinsoku w:val="0"/>
        <w:overflowPunct w:val="0"/>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b/>
          <w:sz w:val="21"/>
          <w:szCs w:val="21"/>
          <w:highlight w:val="none"/>
        </w:rPr>
        <w:t>第五条</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 xml:space="preserve">付款条件   </w:t>
      </w:r>
      <w:r>
        <w:rPr>
          <w:rFonts w:hint="eastAsia" w:ascii="宋体" w:hAnsi="宋体" w:eastAsia="宋体" w:cs="宋体"/>
          <w:sz w:val="21"/>
          <w:szCs w:val="21"/>
          <w:highlight w:val="none"/>
        </w:rPr>
        <w:t xml:space="preserve">               </w:t>
      </w:r>
    </w:p>
    <w:p w14:paraId="2FE382F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7F63E7B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89E013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17B6164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4A53AD67">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按投标人须知前附表以及采、购双方的具体约定</w:t>
      </w:r>
    </w:p>
    <w:p w14:paraId="286A1575">
      <w:pPr>
        <w:pStyle w:val="32"/>
        <w:spacing w:beforeLines="0" w:afterLines="0" w:line="360" w:lineRule="auto"/>
        <w:ind w:left="0" w:firstLine="420" w:firstLineChars="200"/>
        <w:jc w:val="both"/>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第六条  验收方法</w:t>
      </w:r>
    </w:p>
    <w:p w14:paraId="1F4760A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6369BC2">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9B9DEA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3、甲方视情况可以邀请参加本项目的其他投标人或者第三方机构参与验收，参与验收的投标人或者第三方机构的意见作为验收书的参考资料一并存档。</w:t>
      </w:r>
    </w:p>
    <w:p w14:paraId="2A0771E7">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AA5ED5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检测、验收费用承担方式：</w:t>
      </w:r>
    </w:p>
    <w:p w14:paraId="180D51F3">
      <w:pPr>
        <w:pStyle w:val="8"/>
        <w:kinsoku w:val="0"/>
        <w:overflowPunct w:val="0"/>
        <w:spacing w:line="360" w:lineRule="auto"/>
        <w:ind w:left="0" w:firstLine="420"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 知识产权</w:t>
      </w:r>
    </w:p>
    <w:p w14:paraId="76AE982C">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乙方应保证所提供的服务或其任何一部分均不会侵犯任何第三方的专利权、商标权或著作权。</w:t>
      </w:r>
    </w:p>
    <w:p w14:paraId="482F0DFA">
      <w:pPr>
        <w:bidi w:val="0"/>
        <w:spacing w:line="360" w:lineRule="auto"/>
        <w:ind w:firstLine="420" w:firstLineChars="200"/>
        <w:rPr>
          <w:rFonts w:hint="eastAsia"/>
          <w:highlight w:val="none"/>
        </w:rPr>
      </w:pPr>
      <w:r>
        <w:rPr>
          <w:rFonts w:hint="eastAsia"/>
          <w:b/>
          <w:bCs/>
          <w:highlight w:val="none"/>
        </w:rPr>
        <w:t>第八条 无产权瑕疵条款</w:t>
      </w:r>
    </w:p>
    <w:p w14:paraId="07DB1E1F">
      <w:pPr>
        <w:pStyle w:val="8"/>
        <w:keepNext w:val="0"/>
        <w:keepLines w:val="0"/>
        <w:pageBreakBefore w:val="0"/>
        <w:widowControl w:val="0"/>
        <w:kinsoku/>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乙方保证所提供的服务的所有权完全属于乙方且无任何抵押、查封等产权瑕疵。如有产权瑕疵的，视为乙方违约。乙方应负担由此而产生的一切损失。</w:t>
      </w:r>
    </w:p>
    <w:p w14:paraId="48C0FA49">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第九条  履约（或质量）保证金</w:t>
      </w:r>
    </w:p>
    <w:p w14:paraId="363911E1">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2CD0F8F">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2.若确需质量保证金的，质量保证金不得超过合同总价款的5%</w:t>
      </w:r>
    </w:p>
    <w:p w14:paraId="2CD3F19C">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3.如乙方未能履行其合同规定的任何义务，甲方有权从履约保证金中取得补偿。</w:t>
      </w:r>
    </w:p>
    <w:p w14:paraId="38489FC3">
      <w:pPr>
        <w:bidi w:val="0"/>
        <w:spacing w:line="360" w:lineRule="auto"/>
        <w:ind w:firstLine="440" w:firstLineChars="200"/>
        <w:rPr>
          <w:rFonts w:hint="eastAsia" w:ascii="宋体" w:hAnsi="宋体" w:eastAsia="宋体" w:cs="宋体"/>
          <w:szCs w:val="21"/>
          <w:highlight w:val="none"/>
        </w:rPr>
      </w:pPr>
      <w:r>
        <w:rPr>
          <w:rFonts w:hint="eastAsia"/>
          <w:b/>
          <w:bCs/>
          <w:sz w:val="22"/>
          <w:szCs w:val="21"/>
          <w:highlight w:val="none"/>
        </w:rPr>
        <w:t>第十条 甲方的权利和义务</w:t>
      </w:r>
    </w:p>
    <w:p w14:paraId="142205D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73B583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2、甲方有权依据双方签订的考评办法对乙方提供的服务进行定期考评。当考评结果未达到标准时，有权依据考评办法约定的数额扣除履约保证金。</w:t>
      </w:r>
    </w:p>
    <w:p w14:paraId="61524AAD">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3、负责检查监督乙方管理工作的实施及制度的执行情况。</w:t>
      </w:r>
    </w:p>
    <w:p w14:paraId="2CCC567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4、根据本合同规定，按时向乙方支付应付服务费用。</w:t>
      </w:r>
    </w:p>
    <w:p w14:paraId="492F78B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5、国家法律、法规所规定由甲方承担的其他责任    </w:t>
      </w:r>
      <w:r>
        <w:rPr>
          <w:rFonts w:hint="eastAsia" w:ascii="宋体" w:hAnsi="宋体" w:eastAsia="宋体" w:cs="宋体"/>
          <w:sz w:val="21"/>
          <w:szCs w:val="21"/>
          <w:highlight w:val="none"/>
          <w:lang w:val="en-US"/>
        </w:rPr>
        <w:t xml:space="preserve">           </w:t>
      </w:r>
    </w:p>
    <w:p w14:paraId="7697BF29">
      <w:pPr>
        <w:pStyle w:val="8"/>
        <w:kinsoku w:val="0"/>
        <w:overflowPunct w:val="0"/>
        <w:spacing w:line="364" w:lineRule="auto"/>
        <w:ind w:left="0" w:firstLine="420"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第十一条 乙方的权利和义务</w:t>
      </w:r>
    </w:p>
    <w:p w14:paraId="2C4F58DB">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1、对本合同规定的委托服务范围内的项目享有管理权及服务义务。</w:t>
      </w:r>
    </w:p>
    <w:p w14:paraId="55FAF87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2、根据本合同的规定向甲方收取相关服务费用，并有权在本项目管理范围内管理及合理使用。</w:t>
      </w:r>
    </w:p>
    <w:p w14:paraId="2FDC494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3、及时向甲方通告本项目服务范围内有关服务的重大事项，及时配合处理投诉。</w:t>
      </w:r>
    </w:p>
    <w:p w14:paraId="1DB023D7">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4、接受项目行业管理部门及政府有关部门的指导，接受甲方的监督。</w:t>
      </w:r>
    </w:p>
    <w:p w14:paraId="4E999EB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5、国家法律、法规所规定由乙方承担的其它责任。</w:t>
      </w:r>
    </w:p>
    <w:p w14:paraId="590C9090">
      <w:pPr>
        <w:pStyle w:val="8"/>
        <w:kinsoku w:val="0"/>
        <w:overflowPunct w:val="0"/>
        <w:spacing w:line="364" w:lineRule="auto"/>
        <w:ind w:left="0" w:firstLine="420"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第十二条 违约责任</w:t>
      </w:r>
    </w:p>
    <w:p w14:paraId="3E6D833A">
      <w:pPr>
        <w:pStyle w:val="8"/>
        <w:kinsoku w:val="0"/>
        <w:overflowPunct w:val="0"/>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1、甲乙双方必须遵守本合同并执行合同中的各项规定，保证本合同的正常履行。</w:t>
      </w:r>
    </w:p>
    <w:p w14:paraId="30A72766">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2、甲方逾期付款的，除应及时付足款项外，应向乙方偿付欠款总额万分之 /天的违约金；逾期付款超过 天的，乙方有权终止合同。</w:t>
      </w:r>
    </w:p>
    <w:p w14:paraId="7212E676">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924744F">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4、变更、中止或者终止合同，有过错的一方应当承担赔偿责任，双方都有过错的，各自承担相应的责任。</w:t>
      </w:r>
    </w:p>
    <w:p w14:paraId="351A9AC5">
      <w:pPr>
        <w:spacing w:line="360" w:lineRule="auto"/>
        <w:ind w:firstLine="420"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第十三条 转让与分包</w:t>
      </w:r>
    </w:p>
    <w:p w14:paraId="3A48FEDD">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2E9D88E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2DC78E85">
      <w:pPr>
        <w:spacing w:line="360" w:lineRule="auto"/>
        <w:ind w:firstLine="420" w:firstLineChars="200"/>
        <w:jc w:val="both"/>
        <w:rPr>
          <w:rFonts w:hint="eastAsia" w:ascii="宋体" w:hAnsi="宋体" w:eastAsia="宋体" w:cs="宋体"/>
          <w:b w:val="0"/>
          <w:bCs w:val="0"/>
          <w:sz w:val="21"/>
          <w:szCs w:val="21"/>
          <w:highlight w:val="none"/>
        </w:rPr>
      </w:pPr>
      <w:r>
        <w:rPr>
          <w:rFonts w:hint="eastAsia" w:ascii="宋体" w:hAnsi="宋体" w:eastAsia="宋体" w:cs="宋体"/>
          <w:b/>
          <w:bCs/>
          <w:sz w:val="21"/>
          <w:szCs w:val="21"/>
          <w:highlight w:val="none"/>
        </w:rPr>
        <w:t>第十四条</w:t>
      </w:r>
      <w:r>
        <w:rPr>
          <w:rFonts w:hint="eastAsia" w:ascii="宋体" w:hAnsi="宋体" w:eastAsia="宋体" w:cs="宋体"/>
          <w:b w:val="0"/>
          <w:bCs w:val="0"/>
          <w:sz w:val="21"/>
          <w:szCs w:val="21"/>
          <w:highlight w:val="none"/>
        </w:rPr>
        <w:t xml:space="preserve"> 合同文件及资料的使用</w:t>
      </w:r>
    </w:p>
    <w:p w14:paraId="5BD603E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01D42C2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4A517029">
      <w:pPr>
        <w:bidi w:val="0"/>
        <w:spacing w:line="360" w:lineRule="auto"/>
        <w:ind w:firstLine="420" w:firstLineChars="200"/>
        <w:rPr>
          <w:rFonts w:hint="eastAsia"/>
          <w:b/>
          <w:bCs/>
          <w:highlight w:val="none"/>
        </w:rPr>
      </w:pPr>
      <w:r>
        <w:rPr>
          <w:rFonts w:hint="eastAsia"/>
          <w:b/>
          <w:bCs/>
          <w:highlight w:val="none"/>
        </w:rPr>
        <w:t>第十五条 不可抗力事件处理</w:t>
      </w:r>
    </w:p>
    <w:p w14:paraId="3116213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D3B250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3F24DBF">
      <w:pPr>
        <w:bidi w:val="0"/>
        <w:spacing w:line="360" w:lineRule="auto"/>
        <w:ind w:firstLine="420" w:firstLineChars="200"/>
        <w:rPr>
          <w:rFonts w:hint="eastAsia"/>
          <w:b/>
          <w:bCs/>
          <w:sz w:val="21"/>
          <w:szCs w:val="20"/>
          <w:highlight w:val="none"/>
        </w:rPr>
      </w:pPr>
      <w:r>
        <w:rPr>
          <w:rFonts w:hint="eastAsia"/>
          <w:b/>
          <w:bCs/>
          <w:sz w:val="21"/>
          <w:szCs w:val="20"/>
          <w:highlight w:val="none"/>
        </w:rPr>
        <w:t>第十六条 合同纠纷调处</w:t>
      </w:r>
    </w:p>
    <w:p w14:paraId="30496C5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w:t>
      </w:r>
    </w:p>
    <w:p w14:paraId="556B98B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18CE913F">
      <w:pPr>
        <w:bidi w:val="0"/>
        <w:spacing w:line="360" w:lineRule="auto"/>
        <w:ind w:firstLine="420" w:firstLineChars="200"/>
        <w:rPr>
          <w:rFonts w:hint="eastAsia"/>
          <w:highlight w:val="none"/>
          <w:lang w:val="en-US"/>
        </w:rPr>
      </w:pPr>
      <w:r>
        <w:rPr>
          <w:rFonts w:hint="eastAsia"/>
          <w:highlight w:val="none"/>
          <w:lang w:val="en-US"/>
        </w:rPr>
        <w:t>3</w:t>
      </w:r>
      <w:r>
        <w:rPr>
          <w:rFonts w:hint="eastAsia"/>
          <w:highlight w:val="none"/>
          <w:lang w:val="en-US" w:eastAsia="zh-CN"/>
        </w:rPr>
        <w:t>.甲、乙双方均有权利向本项目具有监管职能的政府采购监督管理部门举报反映对方在合同履约中的违法违纪行为。</w:t>
      </w:r>
    </w:p>
    <w:p w14:paraId="693832CD">
      <w:pPr>
        <w:spacing w:line="360" w:lineRule="auto"/>
        <w:ind w:firstLine="420"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第十七条 其他</w:t>
      </w:r>
    </w:p>
    <w:p w14:paraId="6F626B1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BAF3AE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305C4D51">
      <w:pPr>
        <w:spacing w:line="360" w:lineRule="auto"/>
        <w:ind w:firstLine="420" w:firstLineChars="200"/>
        <w:jc w:val="both"/>
        <w:rPr>
          <w:rFonts w:hint="eastAsia" w:ascii="宋体" w:hAnsi="宋体" w:eastAsia="宋体" w:cs="宋体"/>
          <w:szCs w:val="27"/>
          <w:highlight w:val="none"/>
        </w:rPr>
      </w:pPr>
    </w:p>
    <w:p w14:paraId="6857D261">
      <w:pPr>
        <w:pStyle w:val="28"/>
        <w:ind w:firstLine="240"/>
        <w:rPr>
          <w:rFonts w:hint="eastAsia" w:ascii="宋体" w:hAnsi="宋体" w:eastAsia="宋体" w:cs="宋体"/>
          <w:highlight w:val="none"/>
        </w:rPr>
      </w:pPr>
    </w:p>
    <w:p w14:paraId="19E3382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6F67F31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0B80390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E37A7C4">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6A4B86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5981AFA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08B05C4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71C3AE2E">
      <w:pPr>
        <w:spacing w:line="640" w:lineRule="exact"/>
        <w:ind w:firstLine="420" w:firstLineChars="200"/>
        <w:jc w:val="both"/>
        <w:rPr>
          <w:rFonts w:hint="eastAsia" w:ascii="宋体" w:hAnsi="宋体" w:eastAsia="宋体" w:cs="宋体"/>
          <w:szCs w:val="27"/>
          <w:highlight w:val="none"/>
          <w:u w:val="single"/>
        </w:rPr>
      </w:pPr>
    </w:p>
    <w:p w14:paraId="0344FB8D">
      <w:pPr>
        <w:spacing w:line="900" w:lineRule="exact"/>
        <w:jc w:val="center"/>
        <w:rPr>
          <w:rFonts w:hint="eastAsia" w:ascii="宋体" w:hAnsi="宋体" w:eastAsia="宋体" w:cs="宋体"/>
          <w:szCs w:val="27"/>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p>
    <w:p w14:paraId="3460C075">
      <w:pPr>
        <w:pStyle w:val="28"/>
        <w:rPr>
          <w:rFonts w:hint="eastAsia" w:ascii="宋体" w:hAnsi="宋体" w:eastAsia="宋体" w:cs="宋体"/>
          <w:szCs w:val="27"/>
          <w:highlight w:val="none"/>
        </w:rPr>
      </w:pPr>
    </w:p>
    <w:p w14:paraId="5BE29A0C">
      <w:pPr>
        <w:pStyle w:val="2"/>
        <w:bidi w:val="0"/>
        <w:rPr>
          <w:rFonts w:hint="eastAsia" w:ascii="宋体" w:hAnsi="宋体" w:eastAsia="宋体" w:cs="宋体"/>
          <w:highlight w:val="none"/>
        </w:rPr>
      </w:pPr>
      <w:bookmarkStart w:id="127" w:name="_Toc30894"/>
      <w:r>
        <w:rPr>
          <w:rFonts w:hint="eastAsia" w:ascii="宋体" w:hAnsi="宋体" w:eastAsia="宋体" w:cs="宋体"/>
          <w:highlight w:val="none"/>
        </w:rPr>
        <w:t>第七章 投标文件格式</w:t>
      </w:r>
      <w:bookmarkEnd w:id="126"/>
      <w:bookmarkEnd w:id="127"/>
    </w:p>
    <w:p w14:paraId="44BC3A4B">
      <w:pPr>
        <w:spacing w:line="900" w:lineRule="exact"/>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****项目</w:t>
      </w:r>
    </w:p>
    <w:p w14:paraId="4057EA96">
      <w:pPr>
        <w:pStyle w:val="16"/>
        <w:rPr>
          <w:rFonts w:hint="eastAsia" w:ascii="宋体" w:hAnsi="宋体" w:eastAsia="宋体" w:cs="宋体"/>
          <w:highlight w:val="none"/>
        </w:rPr>
      </w:pPr>
    </w:p>
    <w:p w14:paraId="7DA0C17E">
      <w:pPr>
        <w:spacing w:line="900" w:lineRule="exact"/>
        <w:jc w:val="center"/>
        <w:rPr>
          <w:rFonts w:hint="eastAsia" w:ascii="宋体" w:hAnsi="宋体" w:eastAsia="宋体" w:cs="宋体"/>
          <w:b/>
          <w:sz w:val="72"/>
          <w:highlight w:val="none"/>
        </w:rPr>
      </w:pPr>
    </w:p>
    <w:p w14:paraId="0570B066">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投</w:t>
      </w:r>
    </w:p>
    <w:p w14:paraId="2C9E0A72">
      <w:pPr>
        <w:spacing w:line="900" w:lineRule="exact"/>
        <w:jc w:val="center"/>
        <w:rPr>
          <w:rFonts w:hint="eastAsia" w:ascii="宋体" w:hAnsi="宋体" w:eastAsia="宋体" w:cs="宋体"/>
          <w:b/>
          <w:sz w:val="72"/>
          <w:highlight w:val="none"/>
        </w:rPr>
      </w:pPr>
    </w:p>
    <w:p w14:paraId="37F0ECEA">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标</w:t>
      </w:r>
    </w:p>
    <w:p w14:paraId="5C9A199E">
      <w:pPr>
        <w:spacing w:line="900" w:lineRule="exact"/>
        <w:jc w:val="center"/>
        <w:rPr>
          <w:rFonts w:hint="eastAsia" w:ascii="宋体" w:hAnsi="宋体" w:eastAsia="宋体" w:cs="宋体"/>
          <w:b/>
          <w:sz w:val="72"/>
          <w:highlight w:val="none"/>
        </w:rPr>
      </w:pPr>
    </w:p>
    <w:p w14:paraId="7BC55970">
      <w:pPr>
        <w:spacing w:line="900" w:lineRule="exact"/>
        <w:jc w:val="center"/>
        <w:rPr>
          <w:rFonts w:hint="eastAsia" w:ascii="宋体" w:hAnsi="宋体" w:eastAsia="宋体" w:cs="宋体"/>
          <w:b/>
          <w:sz w:val="72"/>
          <w:highlight w:val="none"/>
        </w:rPr>
      </w:pPr>
      <w:r>
        <w:rPr>
          <w:rFonts w:hint="eastAsia" w:ascii="宋体" w:hAnsi="宋体" w:eastAsia="宋体" w:cs="宋体"/>
          <w:b/>
          <w:sz w:val="72"/>
          <w:highlight w:val="none"/>
        </w:rPr>
        <w:t>文</w:t>
      </w:r>
    </w:p>
    <w:p w14:paraId="3D10893C">
      <w:pPr>
        <w:spacing w:line="900" w:lineRule="exact"/>
        <w:jc w:val="center"/>
        <w:rPr>
          <w:rFonts w:hint="eastAsia" w:ascii="宋体" w:hAnsi="宋体" w:eastAsia="宋体" w:cs="宋体"/>
          <w:b/>
          <w:sz w:val="72"/>
          <w:highlight w:val="none"/>
        </w:rPr>
      </w:pPr>
    </w:p>
    <w:p w14:paraId="4BF25440">
      <w:pPr>
        <w:jc w:val="center"/>
        <w:rPr>
          <w:rFonts w:hint="eastAsia" w:ascii="宋体" w:hAnsi="宋体" w:eastAsia="宋体" w:cs="宋体"/>
          <w:b/>
          <w:sz w:val="72"/>
          <w:highlight w:val="none"/>
        </w:rPr>
      </w:pPr>
      <w:r>
        <w:rPr>
          <w:rFonts w:hint="eastAsia" w:ascii="宋体" w:hAnsi="宋体" w:eastAsia="宋体" w:cs="宋体"/>
          <w:b/>
          <w:sz w:val="72"/>
          <w:highlight w:val="none"/>
        </w:rPr>
        <w:t>件</w:t>
      </w:r>
    </w:p>
    <w:p w14:paraId="2DA9AB0B">
      <w:pPr>
        <w:pStyle w:val="26"/>
        <w:rPr>
          <w:rFonts w:hint="eastAsia" w:ascii="宋体" w:hAnsi="宋体" w:eastAsia="宋体" w:cs="宋体"/>
          <w:b/>
          <w:sz w:val="72"/>
          <w:highlight w:val="none"/>
        </w:rPr>
      </w:pPr>
    </w:p>
    <w:p w14:paraId="0F572CFF">
      <w:pPr>
        <w:pStyle w:val="5"/>
        <w:rPr>
          <w:rFonts w:hint="eastAsia" w:ascii="宋体" w:hAnsi="宋体" w:eastAsia="宋体" w:cs="宋体"/>
          <w:b/>
          <w:sz w:val="72"/>
          <w:highlight w:val="none"/>
        </w:rPr>
      </w:pPr>
    </w:p>
    <w:p w14:paraId="1942E93B">
      <w:pPr>
        <w:rPr>
          <w:rFonts w:hint="eastAsia"/>
          <w:highlight w:val="none"/>
        </w:rPr>
      </w:pPr>
    </w:p>
    <w:p w14:paraId="62231308">
      <w:pPr>
        <w:spacing w:after="120" w:afterLines="50" w:line="500" w:lineRule="exact"/>
        <w:rPr>
          <w:rFonts w:hint="eastAsia" w:ascii="宋体" w:hAnsi="宋体" w:eastAsia="宋体" w:cs="宋体"/>
          <w:b/>
          <w:sz w:val="32"/>
          <w:highlight w:val="none"/>
          <w:u w:val="single"/>
        </w:rPr>
      </w:pPr>
      <w:r>
        <w:rPr>
          <w:rFonts w:hint="eastAsia" w:ascii="宋体" w:hAnsi="宋体" w:eastAsia="宋体" w:cs="宋体"/>
          <w:b/>
          <w:sz w:val="30"/>
          <w:highlight w:val="none"/>
        </w:rPr>
        <w:t xml:space="preserve">                 </w:t>
      </w:r>
      <w:r>
        <w:rPr>
          <w:rFonts w:hint="eastAsia" w:ascii="宋体" w:hAnsi="宋体" w:eastAsia="宋体" w:cs="宋体"/>
          <w:b/>
          <w:sz w:val="32"/>
          <w:highlight w:val="none"/>
        </w:rPr>
        <w:t>投标人：</w:t>
      </w:r>
      <w:r>
        <w:rPr>
          <w:rFonts w:hint="eastAsia" w:ascii="宋体" w:hAnsi="宋体" w:eastAsia="宋体" w:cs="宋体"/>
          <w:b/>
          <w:sz w:val="32"/>
          <w:highlight w:val="none"/>
          <w:u w:val="single"/>
        </w:rPr>
        <w:t xml:space="preserve">               </w:t>
      </w:r>
    </w:p>
    <w:p w14:paraId="518E977E">
      <w:pPr>
        <w:spacing w:after="120" w:afterLines="50" w:line="500" w:lineRule="exact"/>
        <w:jc w:val="center"/>
        <w:rPr>
          <w:rFonts w:hint="eastAsia" w:ascii="宋体" w:hAnsi="宋体" w:eastAsia="宋体" w:cs="宋体"/>
          <w:highlight w:val="none"/>
        </w:rPr>
      </w:pPr>
      <w:r>
        <w:rPr>
          <w:rFonts w:hint="eastAsia" w:ascii="宋体" w:hAnsi="宋体" w:eastAsia="宋体" w:cs="宋体"/>
          <w:b/>
          <w:sz w:val="32"/>
          <w:highlight w:val="none"/>
          <w:u w:val="single"/>
        </w:rPr>
        <w:t xml:space="preserve"> </w:t>
      </w:r>
      <w:bookmarkStart w:id="128" w:name="_Toc5567_WPSOffice_Level2"/>
      <w:r>
        <w:rPr>
          <w:rFonts w:hint="eastAsia" w:ascii="宋体" w:hAnsi="宋体" w:eastAsia="宋体" w:cs="宋体"/>
          <w:b/>
          <w:sz w:val="32"/>
          <w:highlight w:val="none"/>
        </w:rPr>
        <w:t>年</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月</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日</w:t>
      </w:r>
      <w:bookmarkEnd w:id="128"/>
      <w:bookmarkStart w:id="129" w:name="_Hlt533408877"/>
      <w:bookmarkEnd w:id="129"/>
      <w:bookmarkStart w:id="130" w:name="_Hlt50174972"/>
      <w:bookmarkEnd w:id="130"/>
      <w:bookmarkStart w:id="131" w:name="_Hlt519045470"/>
      <w:bookmarkEnd w:id="131"/>
      <w:bookmarkStart w:id="132" w:name="_Hlt50174722"/>
      <w:bookmarkEnd w:id="132"/>
      <w:bookmarkStart w:id="133" w:name="_Hlt519068595"/>
      <w:bookmarkEnd w:id="133"/>
      <w:bookmarkStart w:id="134" w:name="_Hlt50174708"/>
      <w:bookmarkEnd w:id="134"/>
      <w:bookmarkStart w:id="135" w:name="_Hlt509738521"/>
      <w:bookmarkStart w:id="136" w:name="_Hlt509738509"/>
      <w:bookmarkStart w:id="137" w:name="_Hlt519045391"/>
    </w:p>
    <w:p w14:paraId="25B38714">
      <w:pPr>
        <w:pStyle w:val="16"/>
        <w:rPr>
          <w:rFonts w:hint="eastAsia" w:ascii="宋体" w:hAnsi="宋体" w:eastAsia="宋体" w:cs="宋体"/>
          <w:highlight w:val="none"/>
        </w:rPr>
      </w:pPr>
    </w:p>
    <w:p w14:paraId="330E4C1B">
      <w:pPr>
        <w:pStyle w:val="16"/>
        <w:rPr>
          <w:rFonts w:hint="eastAsia" w:ascii="宋体" w:hAnsi="宋体" w:eastAsia="宋体" w:cs="宋体"/>
          <w:highlight w:val="none"/>
        </w:rPr>
      </w:pPr>
    </w:p>
    <w:p w14:paraId="28C2456E">
      <w:pPr>
        <w:pStyle w:val="16"/>
        <w:rPr>
          <w:rFonts w:hint="eastAsia" w:ascii="宋体" w:hAnsi="宋体" w:eastAsia="宋体" w:cs="宋体"/>
          <w:highlight w:val="none"/>
        </w:rPr>
      </w:pPr>
    </w:p>
    <w:p w14:paraId="7319DD29">
      <w:pPr>
        <w:pStyle w:val="16"/>
        <w:rPr>
          <w:rFonts w:hint="eastAsia" w:ascii="宋体" w:hAnsi="宋体" w:eastAsia="宋体" w:cs="宋体"/>
          <w:highlight w:val="none"/>
        </w:rPr>
      </w:pPr>
    </w:p>
    <w:p w14:paraId="3455A486">
      <w:pPr>
        <w:pStyle w:val="16"/>
        <w:rPr>
          <w:rFonts w:hint="eastAsia" w:ascii="宋体" w:hAnsi="宋体" w:eastAsia="宋体" w:cs="宋体"/>
          <w:highlight w:val="none"/>
        </w:rPr>
      </w:pPr>
    </w:p>
    <w:p w14:paraId="5EFE3260">
      <w:pPr>
        <w:pStyle w:val="16"/>
        <w:rPr>
          <w:rFonts w:hint="eastAsia" w:ascii="宋体" w:hAnsi="宋体" w:eastAsia="宋体" w:cs="宋体"/>
          <w:highlight w:val="none"/>
        </w:rPr>
      </w:pPr>
    </w:p>
    <w:p w14:paraId="0177F355">
      <w:pPr>
        <w:pStyle w:val="19"/>
        <w:rPr>
          <w:rFonts w:hint="eastAsia" w:ascii="宋体" w:hAnsi="宋体" w:eastAsia="宋体" w:cs="宋体"/>
          <w:highlight w:val="none"/>
        </w:rPr>
      </w:pPr>
      <w:bookmarkStart w:id="138" w:name="_Toc20284_WPSOffice_Level2"/>
      <w:r>
        <w:rPr>
          <w:rFonts w:hint="eastAsia" w:ascii="宋体" w:hAnsi="宋体" w:eastAsia="宋体" w:cs="宋体"/>
          <w:highlight w:val="none"/>
        </w:rPr>
        <w:t>投标文件资料清单</w:t>
      </w:r>
      <w:bookmarkEnd w:id="138"/>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4A85205">
        <w:trPr>
          <w:trHeight w:val="585" w:hRule="atLeast"/>
        </w:trPr>
        <w:tc>
          <w:tcPr>
            <w:tcW w:w="1050" w:type="dxa"/>
            <w:noWrap w:val="0"/>
            <w:vAlign w:val="center"/>
          </w:tcPr>
          <w:p w14:paraId="1F335AE3">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5460" w:type="dxa"/>
            <w:noWrap w:val="0"/>
            <w:vAlign w:val="center"/>
          </w:tcPr>
          <w:p w14:paraId="1FC0E6A7">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资料名称</w:t>
            </w:r>
          </w:p>
        </w:tc>
        <w:tc>
          <w:tcPr>
            <w:tcW w:w="1854" w:type="dxa"/>
            <w:noWrap w:val="0"/>
            <w:vAlign w:val="center"/>
          </w:tcPr>
          <w:p w14:paraId="4FB118C3">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页码范围</w:t>
            </w:r>
          </w:p>
        </w:tc>
      </w:tr>
      <w:tr w14:paraId="5A35D592">
        <w:trPr>
          <w:trHeight w:val="585" w:hRule="atLeast"/>
        </w:trPr>
        <w:tc>
          <w:tcPr>
            <w:tcW w:w="1050" w:type="dxa"/>
            <w:noWrap w:val="0"/>
            <w:vAlign w:val="center"/>
          </w:tcPr>
          <w:p w14:paraId="5A5B6913">
            <w:pPr>
              <w:jc w:val="center"/>
              <w:rPr>
                <w:rFonts w:hint="eastAsia" w:ascii="宋体" w:hAnsi="宋体" w:eastAsia="宋体" w:cs="宋体"/>
                <w:sz w:val="24"/>
                <w:highlight w:val="none"/>
              </w:rPr>
            </w:pPr>
            <w:r>
              <w:rPr>
                <w:rFonts w:hint="eastAsia" w:ascii="宋体" w:hAnsi="宋体" w:eastAsia="宋体" w:cs="宋体"/>
                <w:sz w:val="24"/>
                <w:highlight w:val="none"/>
              </w:rPr>
              <w:t>一</w:t>
            </w:r>
          </w:p>
        </w:tc>
        <w:tc>
          <w:tcPr>
            <w:tcW w:w="5460" w:type="dxa"/>
            <w:noWrap w:val="0"/>
            <w:vAlign w:val="center"/>
          </w:tcPr>
          <w:p w14:paraId="525CB9F5">
            <w:pPr>
              <w:rPr>
                <w:rFonts w:hint="eastAsia"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noWrap w:val="0"/>
            <w:vAlign w:val="center"/>
          </w:tcPr>
          <w:p w14:paraId="35CDBEFC">
            <w:pPr>
              <w:spacing w:line="360" w:lineRule="auto"/>
              <w:jc w:val="center"/>
              <w:rPr>
                <w:rFonts w:hint="eastAsia" w:ascii="宋体" w:hAnsi="宋体" w:eastAsia="宋体" w:cs="宋体"/>
                <w:b/>
                <w:sz w:val="24"/>
                <w:highlight w:val="none"/>
              </w:rPr>
            </w:pPr>
          </w:p>
        </w:tc>
      </w:tr>
      <w:tr w14:paraId="7645B816">
        <w:trPr>
          <w:trHeight w:val="585" w:hRule="atLeast"/>
        </w:trPr>
        <w:tc>
          <w:tcPr>
            <w:tcW w:w="1050" w:type="dxa"/>
            <w:noWrap w:val="0"/>
            <w:vAlign w:val="center"/>
          </w:tcPr>
          <w:p w14:paraId="1E8C50F6">
            <w:pPr>
              <w:jc w:val="center"/>
              <w:rPr>
                <w:rFonts w:hint="eastAsia" w:ascii="宋体" w:hAnsi="宋体" w:eastAsia="宋体" w:cs="宋体"/>
                <w:sz w:val="24"/>
                <w:highlight w:val="none"/>
              </w:rPr>
            </w:pPr>
            <w:r>
              <w:rPr>
                <w:rFonts w:hint="eastAsia" w:ascii="宋体" w:hAnsi="宋体" w:eastAsia="宋体" w:cs="宋体"/>
                <w:sz w:val="24"/>
                <w:highlight w:val="none"/>
              </w:rPr>
              <w:t>二</w:t>
            </w:r>
          </w:p>
        </w:tc>
        <w:tc>
          <w:tcPr>
            <w:tcW w:w="5460" w:type="dxa"/>
            <w:noWrap w:val="0"/>
            <w:vAlign w:val="center"/>
          </w:tcPr>
          <w:p w14:paraId="561E0CC0">
            <w:pPr>
              <w:rPr>
                <w:rFonts w:hint="eastAsia" w:ascii="宋体" w:hAnsi="宋体" w:eastAsia="宋体" w:cs="宋体"/>
                <w:bCs/>
                <w:sz w:val="24"/>
                <w:highlight w:val="none"/>
              </w:rPr>
            </w:pPr>
            <w:r>
              <w:rPr>
                <w:rFonts w:hint="eastAsia" w:ascii="宋体" w:hAnsi="宋体" w:eastAsia="宋体" w:cs="宋体"/>
                <w:sz w:val="24"/>
                <w:highlight w:val="none"/>
              </w:rPr>
              <w:t>投标人情况综合简介</w:t>
            </w:r>
          </w:p>
        </w:tc>
        <w:tc>
          <w:tcPr>
            <w:tcW w:w="1854" w:type="dxa"/>
            <w:noWrap w:val="0"/>
            <w:vAlign w:val="center"/>
          </w:tcPr>
          <w:p w14:paraId="3B2A86AF">
            <w:pPr>
              <w:spacing w:line="360" w:lineRule="auto"/>
              <w:jc w:val="center"/>
              <w:rPr>
                <w:rFonts w:hint="eastAsia" w:ascii="宋体" w:hAnsi="宋体" w:eastAsia="宋体" w:cs="宋体"/>
                <w:b/>
                <w:sz w:val="24"/>
                <w:highlight w:val="none"/>
              </w:rPr>
            </w:pPr>
          </w:p>
        </w:tc>
      </w:tr>
      <w:tr w14:paraId="18C427E2">
        <w:trPr>
          <w:trHeight w:val="585" w:hRule="atLeast"/>
        </w:trPr>
        <w:tc>
          <w:tcPr>
            <w:tcW w:w="1050" w:type="dxa"/>
            <w:noWrap w:val="0"/>
            <w:vAlign w:val="center"/>
          </w:tcPr>
          <w:p w14:paraId="184824F3">
            <w:pPr>
              <w:jc w:val="center"/>
              <w:rPr>
                <w:rFonts w:hint="eastAsia" w:ascii="宋体" w:hAnsi="宋体" w:eastAsia="宋体" w:cs="宋体"/>
                <w:bCs/>
                <w:sz w:val="24"/>
                <w:highlight w:val="none"/>
              </w:rPr>
            </w:pPr>
            <w:r>
              <w:rPr>
                <w:rFonts w:hint="eastAsia" w:ascii="宋体" w:hAnsi="宋体" w:eastAsia="宋体" w:cs="宋体"/>
                <w:bCs/>
                <w:sz w:val="24"/>
                <w:highlight w:val="none"/>
              </w:rPr>
              <w:t>三</w:t>
            </w:r>
          </w:p>
        </w:tc>
        <w:tc>
          <w:tcPr>
            <w:tcW w:w="5460" w:type="dxa"/>
            <w:noWrap w:val="0"/>
            <w:vAlign w:val="center"/>
          </w:tcPr>
          <w:p w14:paraId="66D0FE90">
            <w:pPr>
              <w:rPr>
                <w:rFonts w:hint="eastAsia" w:ascii="宋体" w:hAnsi="宋体" w:eastAsia="宋体" w:cs="宋体"/>
                <w:bCs/>
                <w:sz w:val="24"/>
                <w:highlight w:val="none"/>
              </w:rPr>
            </w:pPr>
            <w:r>
              <w:rPr>
                <w:rFonts w:hint="eastAsia" w:ascii="宋体" w:hAnsi="宋体" w:eastAsia="宋体" w:cs="宋体"/>
                <w:bCs/>
                <w:sz w:val="24"/>
                <w:highlight w:val="none"/>
              </w:rPr>
              <w:t>投标函</w:t>
            </w:r>
          </w:p>
        </w:tc>
        <w:tc>
          <w:tcPr>
            <w:tcW w:w="1854" w:type="dxa"/>
            <w:noWrap w:val="0"/>
            <w:vAlign w:val="center"/>
          </w:tcPr>
          <w:p w14:paraId="4DBDB794">
            <w:pPr>
              <w:spacing w:line="360" w:lineRule="auto"/>
              <w:jc w:val="center"/>
              <w:rPr>
                <w:rFonts w:hint="eastAsia" w:ascii="宋体" w:hAnsi="宋体" w:eastAsia="宋体" w:cs="宋体"/>
                <w:b/>
                <w:sz w:val="24"/>
                <w:highlight w:val="none"/>
              </w:rPr>
            </w:pPr>
          </w:p>
        </w:tc>
      </w:tr>
      <w:tr w14:paraId="173646A8">
        <w:trPr>
          <w:trHeight w:val="585" w:hRule="atLeast"/>
        </w:trPr>
        <w:tc>
          <w:tcPr>
            <w:tcW w:w="1050" w:type="dxa"/>
            <w:noWrap w:val="0"/>
            <w:vAlign w:val="center"/>
          </w:tcPr>
          <w:p w14:paraId="08413CA1">
            <w:pPr>
              <w:jc w:val="center"/>
              <w:rPr>
                <w:rFonts w:hint="eastAsia" w:ascii="宋体" w:hAnsi="宋体" w:eastAsia="宋体" w:cs="宋体"/>
                <w:sz w:val="24"/>
                <w:highlight w:val="none"/>
              </w:rPr>
            </w:pPr>
            <w:r>
              <w:rPr>
                <w:rFonts w:hint="eastAsia" w:ascii="宋体" w:hAnsi="宋体" w:eastAsia="宋体" w:cs="宋体"/>
                <w:sz w:val="24"/>
                <w:highlight w:val="none"/>
              </w:rPr>
              <w:t>四</w:t>
            </w:r>
          </w:p>
        </w:tc>
        <w:tc>
          <w:tcPr>
            <w:tcW w:w="5460" w:type="dxa"/>
            <w:noWrap w:val="0"/>
            <w:vAlign w:val="center"/>
          </w:tcPr>
          <w:p w14:paraId="105F19FC">
            <w:pPr>
              <w:pStyle w:val="33"/>
              <w:rPr>
                <w:rFonts w:hint="eastAsia" w:ascii="宋体" w:hAnsi="宋体" w:eastAsia="宋体" w:cs="宋体"/>
                <w:bCs/>
                <w:highlight w:val="none"/>
              </w:rPr>
            </w:pPr>
            <w:r>
              <w:rPr>
                <w:rFonts w:hint="eastAsia" w:ascii="宋体" w:hAnsi="宋体" w:eastAsia="宋体" w:cs="宋体"/>
                <w:bCs/>
                <w:highlight w:val="none"/>
              </w:rPr>
              <w:t>投标分项报价表</w:t>
            </w:r>
          </w:p>
        </w:tc>
        <w:tc>
          <w:tcPr>
            <w:tcW w:w="1854" w:type="dxa"/>
            <w:noWrap w:val="0"/>
            <w:vAlign w:val="center"/>
          </w:tcPr>
          <w:p w14:paraId="0BBEA19F">
            <w:pPr>
              <w:spacing w:line="360" w:lineRule="auto"/>
              <w:jc w:val="center"/>
              <w:rPr>
                <w:rFonts w:hint="eastAsia" w:ascii="宋体" w:hAnsi="宋体" w:eastAsia="宋体" w:cs="宋体"/>
                <w:b/>
                <w:sz w:val="24"/>
                <w:highlight w:val="none"/>
              </w:rPr>
            </w:pPr>
          </w:p>
        </w:tc>
      </w:tr>
      <w:tr w14:paraId="77455D74">
        <w:trPr>
          <w:trHeight w:val="585" w:hRule="atLeast"/>
        </w:trPr>
        <w:tc>
          <w:tcPr>
            <w:tcW w:w="1050" w:type="dxa"/>
            <w:noWrap w:val="0"/>
            <w:vAlign w:val="center"/>
          </w:tcPr>
          <w:p w14:paraId="7E08F739">
            <w:pPr>
              <w:jc w:val="center"/>
              <w:rPr>
                <w:rFonts w:hint="eastAsia" w:ascii="宋体" w:hAnsi="宋体" w:eastAsia="宋体" w:cs="宋体"/>
                <w:sz w:val="24"/>
                <w:highlight w:val="none"/>
              </w:rPr>
            </w:pPr>
            <w:r>
              <w:rPr>
                <w:rFonts w:hint="eastAsia" w:ascii="宋体" w:hAnsi="宋体" w:eastAsia="宋体" w:cs="宋体"/>
                <w:sz w:val="24"/>
                <w:highlight w:val="none"/>
              </w:rPr>
              <w:t>五</w:t>
            </w:r>
          </w:p>
        </w:tc>
        <w:tc>
          <w:tcPr>
            <w:tcW w:w="5460" w:type="dxa"/>
            <w:noWrap w:val="0"/>
            <w:vAlign w:val="center"/>
          </w:tcPr>
          <w:p w14:paraId="7D4B3467">
            <w:pPr>
              <w:rPr>
                <w:rFonts w:hint="eastAsia" w:ascii="宋体" w:hAnsi="宋体" w:eastAsia="宋体" w:cs="宋体"/>
                <w:bCs/>
                <w:sz w:val="24"/>
                <w:highlight w:val="none"/>
              </w:rPr>
            </w:pPr>
            <w:r>
              <w:rPr>
                <w:rFonts w:hint="eastAsia" w:ascii="宋体" w:hAnsi="宋体" w:eastAsia="宋体" w:cs="宋体"/>
                <w:sz w:val="24"/>
                <w:highlight w:val="none"/>
              </w:rPr>
              <w:t>投标响应表</w:t>
            </w:r>
          </w:p>
        </w:tc>
        <w:tc>
          <w:tcPr>
            <w:tcW w:w="1854" w:type="dxa"/>
            <w:noWrap w:val="0"/>
            <w:vAlign w:val="center"/>
          </w:tcPr>
          <w:p w14:paraId="29AD92F6">
            <w:pPr>
              <w:spacing w:line="360" w:lineRule="auto"/>
              <w:jc w:val="center"/>
              <w:rPr>
                <w:rFonts w:hint="eastAsia" w:ascii="宋体" w:hAnsi="宋体" w:eastAsia="宋体" w:cs="宋体"/>
                <w:b/>
                <w:sz w:val="24"/>
                <w:highlight w:val="none"/>
              </w:rPr>
            </w:pPr>
          </w:p>
        </w:tc>
      </w:tr>
      <w:tr w14:paraId="4EB8C3F2">
        <w:trPr>
          <w:trHeight w:val="579" w:hRule="atLeast"/>
        </w:trPr>
        <w:tc>
          <w:tcPr>
            <w:tcW w:w="1050" w:type="dxa"/>
            <w:noWrap w:val="0"/>
            <w:vAlign w:val="center"/>
          </w:tcPr>
          <w:p w14:paraId="4002B625">
            <w:pPr>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六</w:t>
            </w:r>
          </w:p>
        </w:tc>
        <w:tc>
          <w:tcPr>
            <w:tcW w:w="5460" w:type="dxa"/>
            <w:noWrap w:val="0"/>
            <w:vAlign w:val="center"/>
          </w:tcPr>
          <w:p w14:paraId="3E8A1724">
            <w:pPr>
              <w:rPr>
                <w:rFonts w:hint="eastAsia" w:ascii="宋体" w:hAnsi="宋体" w:eastAsia="宋体" w:cs="宋体"/>
                <w:sz w:val="24"/>
                <w:highlight w:val="none"/>
              </w:rPr>
            </w:pPr>
            <w:r>
              <w:rPr>
                <w:rFonts w:hint="eastAsia" w:ascii="宋体" w:hAnsi="宋体" w:eastAsia="宋体" w:cs="宋体"/>
                <w:sz w:val="24"/>
                <w:highlight w:val="none"/>
              </w:rPr>
              <w:t>服务质量承诺</w:t>
            </w:r>
          </w:p>
        </w:tc>
        <w:tc>
          <w:tcPr>
            <w:tcW w:w="1854" w:type="dxa"/>
            <w:noWrap w:val="0"/>
            <w:vAlign w:val="center"/>
          </w:tcPr>
          <w:p w14:paraId="17D3D3BA">
            <w:pPr>
              <w:spacing w:line="360" w:lineRule="auto"/>
              <w:rPr>
                <w:rFonts w:hint="eastAsia" w:ascii="宋体" w:hAnsi="宋体" w:eastAsia="宋体" w:cs="宋体"/>
                <w:b/>
                <w:sz w:val="24"/>
                <w:highlight w:val="none"/>
              </w:rPr>
            </w:pPr>
          </w:p>
        </w:tc>
      </w:tr>
      <w:tr w14:paraId="087FDBB8">
        <w:trPr>
          <w:trHeight w:val="615" w:hRule="atLeast"/>
        </w:trPr>
        <w:tc>
          <w:tcPr>
            <w:tcW w:w="1050" w:type="dxa"/>
            <w:noWrap w:val="0"/>
            <w:vAlign w:val="center"/>
          </w:tcPr>
          <w:p w14:paraId="79B1EBF6">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七</w:t>
            </w:r>
          </w:p>
        </w:tc>
        <w:tc>
          <w:tcPr>
            <w:tcW w:w="5460" w:type="dxa"/>
            <w:noWrap w:val="0"/>
            <w:vAlign w:val="center"/>
          </w:tcPr>
          <w:p w14:paraId="43041F71">
            <w:pPr>
              <w:rPr>
                <w:rFonts w:hint="eastAsia" w:ascii="宋体" w:hAnsi="宋体" w:eastAsia="宋体" w:cs="宋体"/>
                <w:sz w:val="24"/>
                <w:highlight w:val="none"/>
              </w:rPr>
            </w:pPr>
            <w:r>
              <w:rPr>
                <w:rFonts w:hint="eastAsia" w:ascii="宋体" w:hAnsi="宋体" w:eastAsia="宋体" w:cs="宋体"/>
                <w:sz w:val="24"/>
                <w:highlight w:val="none"/>
              </w:rPr>
              <w:t>有关证明文件</w:t>
            </w:r>
          </w:p>
        </w:tc>
        <w:tc>
          <w:tcPr>
            <w:tcW w:w="1854" w:type="dxa"/>
            <w:noWrap w:val="0"/>
            <w:vAlign w:val="center"/>
          </w:tcPr>
          <w:p w14:paraId="167D2DFE">
            <w:pPr>
              <w:spacing w:line="360" w:lineRule="auto"/>
              <w:rPr>
                <w:rFonts w:hint="eastAsia" w:ascii="宋体" w:hAnsi="宋体" w:eastAsia="宋体" w:cs="宋体"/>
                <w:b/>
                <w:sz w:val="24"/>
                <w:highlight w:val="none"/>
              </w:rPr>
            </w:pPr>
          </w:p>
        </w:tc>
      </w:tr>
      <w:tr w14:paraId="4826A8BD">
        <w:trPr>
          <w:trHeight w:val="540" w:hRule="atLeast"/>
        </w:trPr>
        <w:tc>
          <w:tcPr>
            <w:tcW w:w="1050" w:type="dxa"/>
            <w:noWrap w:val="0"/>
            <w:vAlign w:val="center"/>
          </w:tcPr>
          <w:p w14:paraId="498785E8">
            <w:pPr>
              <w:ind w:firstLine="240" w:firstLineChars="1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八</w:t>
            </w:r>
          </w:p>
        </w:tc>
        <w:tc>
          <w:tcPr>
            <w:tcW w:w="5460" w:type="dxa"/>
            <w:noWrap w:val="0"/>
            <w:vAlign w:val="center"/>
          </w:tcPr>
          <w:p w14:paraId="0C0F2913">
            <w:pPr>
              <w:rPr>
                <w:rFonts w:hint="eastAsia"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noWrap w:val="0"/>
            <w:vAlign w:val="center"/>
          </w:tcPr>
          <w:p w14:paraId="27A15F6E">
            <w:pPr>
              <w:spacing w:line="360" w:lineRule="auto"/>
              <w:rPr>
                <w:rFonts w:hint="eastAsia" w:ascii="宋体" w:hAnsi="宋体" w:eastAsia="宋体" w:cs="宋体"/>
                <w:b/>
                <w:sz w:val="24"/>
                <w:highlight w:val="none"/>
              </w:rPr>
            </w:pPr>
          </w:p>
        </w:tc>
      </w:tr>
      <w:tr w14:paraId="22493F53">
        <w:trPr>
          <w:trHeight w:val="622" w:hRule="atLeast"/>
        </w:trPr>
        <w:tc>
          <w:tcPr>
            <w:tcW w:w="1050" w:type="dxa"/>
            <w:noWrap w:val="0"/>
            <w:vAlign w:val="center"/>
          </w:tcPr>
          <w:p w14:paraId="0DDA6CC4">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九</w:t>
            </w:r>
          </w:p>
        </w:tc>
        <w:tc>
          <w:tcPr>
            <w:tcW w:w="5460" w:type="dxa"/>
            <w:noWrap w:val="0"/>
            <w:vAlign w:val="center"/>
          </w:tcPr>
          <w:p w14:paraId="68BB0CC0">
            <w:pPr>
              <w:rPr>
                <w:rFonts w:hint="eastAsia" w:ascii="宋体" w:hAnsi="宋体" w:eastAsia="宋体" w:cs="宋体"/>
                <w:sz w:val="24"/>
                <w:highlight w:val="none"/>
              </w:rPr>
            </w:pPr>
            <w:r>
              <w:rPr>
                <w:rFonts w:hint="eastAsia" w:ascii="宋体" w:hAnsi="宋体" w:eastAsia="宋体" w:cs="宋体"/>
                <w:sz w:val="24"/>
                <w:highlight w:val="none"/>
              </w:rPr>
              <w:t>售后服务</w:t>
            </w:r>
          </w:p>
        </w:tc>
        <w:tc>
          <w:tcPr>
            <w:tcW w:w="1854" w:type="dxa"/>
            <w:noWrap w:val="0"/>
            <w:vAlign w:val="center"/>
          </w:tcPr>
          <w:p w14:paraId="593E0C30">
            <w:pPr>
              <w:spacing w:line="360" w:lineRule="auto"/>
              <w:rPr>
                <w:rFonts w:hint="eastAsia" w:ascii="宋体" w:hAnsi="宋体" w:eastAsia="宋体" w:cs="宋体"/>
                <w:b/>
                <w:sz w:val="24"/>
                <w:highlight w:val="none"/>
              </w:rPr>
            </w:pPr>
          </w:p>
        </w:tc>
      </w:tr>
      <w:tr w14:paraId="3BD1D4D8">
        <w:trPr>
          <w:trHeight w:val="599" w:hRule="atLeast"/>
        </w:trPr>
        <w:tc>
          <w:tcPr>
            <w:tcW w:w="1050" w:type="dxa"/>
            <w:noWrap w:val="0"/>
            <w:vAlign w:val="center"/>
          </w:tcPr>
          <w:p w14:paraId="1E5EE1F5">
            <w:pPr>
              <w:jc w:val="center"/>
              <w:rPr>
                <w:rFonts w:hint="eastAsia" w:ascii="宋体" w:hAnsi="宋体" w:eastAsia="宋体" w:cs="宋体"/>
                <w:sz w:val="24"/>
                <w:highlight w:val="none"/>
              </w:rPr>
            </w:pPr>
            <w:r>
              <w:rPr>
                <w:rFonts w:hint="eastAsia" w:ascii="宋体" w:hAnsi="宋体" w:eastAsia="宋体" w:cs="宋体"/>
                <w:sz w:val="24"/>
                <w:highlight w:val="none"/>
              </w:rPr>
              <w:t>十</w:t>
            </w:r>
          </w:p>
        </w:tc>
        <w:tc>
          <w:tcPr>
            <w:tcW w:w="5460" w:type="dxa"/>
            <w:noWrap w:val="0"/>
            <w:vAlign w:val="center"/>
          </w:tcPr>
          <w:p w14:paraId="7FC0A92F">
            <w:pPr>
              <w:rPr>
                <w:rFonts w:hint="eastAsia" w:ascii="宋体" w:hAnsi="宋体" w:eastAsia="宋体" w:cs="宋体"/>
                <w:sz w:val="24"/>
                <w:highlight w:val="none"/>
              </w:rPr>
            </w:pPr>
            <w:r>
              <w:rPr>
                <w:rFonts w:hint="eastAsia" w:ascii="宋体" w:hAnsi="宋体" w:eastAsia="宋体" w:cs="宋体"/>
                <w:sz w:val="24"/>
                <w:highlight w:val="none"/>
              </w:rPr>
              <w:t>所投服务的技术资料等</w:t>
            </w:r>
          </w:p>
        </w:tc>
        <w:tc>
          <w:tcPr>
            <w:tcW w:w="1854" w:type="dxa"/>
            <w:noWrap w:val="0"/>
            <w:vAlign w:val="center"/>
          </w:tcPr>
          <w:p w14:paraId="59C1B279">
            <w:pPr>
              <w:spacing w:line="360" w:lineRule="auto"/>
              <w:rPr>
                <w:rFonts w:hint="eastAsia" w:ascii="宋体" w:hAnsi="宋体" w:eastAsia="宋体" w:cs="宋体"/>
                <w:b/>
                <w:sz w:val="24"/>
                <w:highlight w:val="none"/>
              </w:rPr>
            </w:pPr>
          </w:p>
        </w:tc>
      </w:tr>
      <w:tr w14:paraId="73C98765">
        <w:trPr>
          <w:trHeight w:val="599" w:hRule="atLeast"/>
        </w:trPr>
        <w:tc>
          <w:tcPr>
            <w:tcW w:w="1050" w:type="dxa"/>
            <w:noWrap w:val="0"/>
            <w:vAlign w:val="center"/>
          </w:tcPr>
          <w:p w14:paraId="5A2010F5">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十</w:t>
            </w:r>
            <w:r>
              <w:rPr>
                <w:rFonts w:hint="eastAsia" w:ascii="宋体" w:hAnsi="宋体" w:cs="宋体"/>
                <w:sz w:val="24"/>
                <w:highlight w:val="none"/>
                <w:lang w:val="en-US" w:eastAsia="zh-CN"/>
              </w:rPr>
              <w:t>一</w:t>
            </w:r>
          </w:p>
        </w:tc>
        <w:tc>
          <w:tcPr>
            <w:tcW w:w="5460" w:type="dxa"/>
            <w:noWrap w:val="0"/>
            <w:vAlign w:val="center"/>
          </w:tcPr>
          <w:p w14:paraId="50F2D677">
            <w:pPr>
              <w:rPr>
                <w:rFonts w:hint="eastAsia" w:ascii="宋体" w:hAnsi="宋体" w:eastAsia="宋体" w:cs="宋体"/>
                <w:sz w:val="24"/>
                <w:highlight w:val="none"/>
              </w:rPr>
            </w:pPr>
            <w:r>
              <w:rPr>
                <w:rFonts w:hint="eastAsia" w:ascii="宋体" w:hAnsi="宋体" w:eastAsia="宋体" w:cs="宋体"/>
                <w:sz w:val="24"/>
                <w:highlight w:val="none"/>
              </w:rPr>
              <w:t>其他投标人认为需要提供得材料等</w:t>
            </w:r>
          </w:p>
        </w:tc>
        <w:tc>
          <w:tcPr>
            <w:tcW w:w="1854" w:type="dxa"/>
            <w:noWrap w:val="0"/>
            <w:vAlign w:val="center"/>
          </w:tcPr>
          <w:p w14:paraId="2BFD600E">
            <w:pPr>
              <w:spacing w:line="360" w:lineRule="auto"/>
              <w:rPr>
                <w:rFonts w:hint="eastAsia" w:ascii="宋体" w:hAnsi="宋体" w:eastAsia="宋体" w:cs="宋体"/>
                <w:b/>
                <w:sz w:val="24"/>
                <w:highlight w:val="none"/>
              </w:rPr>
            </w:pPr>
          </w:p>
        </w:tc>
      </w:tr>
      <w:tr w14:paraId="20449EFB">
        <w:trPr>
          <w:trHeight w:val="589" w:hRule="atLeast"/>
        </w:trPr>
        <w:tc>
          <w:tcPr>
            <w:tcW w:w="1050" w:type="dxa"/>
            <w:noWrap w:val="0"/>
            <w:vAlign w:val="center"/>
          </w:tcPr>
          <w:p w14:paraId="34B05DB0">
            <w:pPr>
              <w:jc w:val="center"/>
              <w:rPr>
                <w:rFonts w:hint="eastAsia" w:ascii="宋体" w:hAnsi="宋体" w:eastAsia="宋体" w:cs="宋体"/>
                <w:sz w:val="24"/>
                <w:highlight w:val="none"/>
              </w:rPr>
            </w:pPr>
            <w:r>
              <w:rPr>
                <w:rFonts w:hint="eastAsia" w:ascii="宋体" w:hAnsi="宋体" w:eastAsia="宋体" w:cs="宋体"/>
                <w:sz w:val="24"/>
                <w:highlight w:val="none"/>
              </w:rPr>
              <w:t>十二</w:t>
            </w:r>
          </w:p>
        </w:tc>
        <w:tc>
          <w:tcPr>
            <w:tcW w:w="5460" w:type="dxa"/>
            <w:noWrap w:val="0"/>
            <w:vAlign w:val="center"/>
          </w:tcPr>
          <w:p w14:paraId="5DDC1D6F">
            <w:pPr>
              <w:jc w:val="both"/>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p w14:paraId="6C7FB797">
            <w:pPr>
              <w:jc w:val="center"/>
              <w:rPr>
                <w:rFonts w:hint="eastAsia" w:ascii="宋体" w:hAnsi="宋体" w:eastAsia="宋体" w:cs="宋体"/>
                <w:sz w:val="24"/>
                <w:highlight w:val="none"/>
              </w:rPr>
            </w:pPr>
          </w:p>
        </w:tc>
        <w:tc>
          <w:tcPr>
            <w:tcW w:w="1854" w:type="dxa"/>
            <w:noWrap w:val="0"/>
            <w:vAlign w:val="center"/>
          </w:tcPr>
          <w:p w14:paraId="503BCA9C">
            <w:pPr>
              <w:spacing w:line="360" w:lineRule="auto"/>
              <w:rPr>
                <w:rFonts w:hint="eastAsia" w:ascii="宋体" w:hAnsi="宋体" w:eastAsia="宋体" w:cs="宋体"/>
                <w:b/>
                <w:sz w:val="24"/>
                <w:highlight w:val="none"/>
              </w:rPr>
            </w:pPr>
          </w:p>
        </w:tc>
      </w:tr>
      <w:tr w14:paraId="1F1B7D02">
        <w:trPr>
          <w:trHeight w:val="594" w:hRule="atLeast"/>
        </w:trPr>
        <w:tc>
          <w:tcPr>
            <w:tcW w:w="8364" w:type="dxa"/>
            <w:gridSpan w:val="3"/>
            <w:noWrap w:val="0"/>
            <w:vAlign w:val="center"/>
          </w:tcPr>
          <w:p w14:paraId="5CEF6D16">
            <w:pPr>
              <w:spacing w:line="500" w:lineRule="exact"/>
              <w:rPr>
                <w:rFonts w:hint="eastAsia" w:ascii="宋体" w:hAnsi="宋体" w:eastAsia="宋体" w:cs="宋体"/>
                <w:b/>
                <w:sz w:val="28"/>
                <w:highlight w:val="none"/>
              </w:rPr>
            </w:pPr>
            <w:r>
              <w:rPr>
                <w:rFonts w:hint="eastAsia" w:ascii="宋体" w:hAnsi="宋体" w:eastAsia="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0211EE59">
      <w:pPr>
        <w:spacing w:line="500" w:lineRule="exact"/>
        <w:rPr>
          <w:rFonts w:hint="eastAsia" w:ascii="宋体" w:hAnsi="宋体" w:eastAsia="宋体" w:cs="宋体"/>
          <w:sz w:val="28"/>
          <w:highlight w:val="none"/>
        </w:rPr>
      </w:pPr>
    </w:p>
    <w:p w14:paraId="59594758">
      <w:pPr>
        <w:pStyle w:val="16"/>
        <w:rPr>
          <w:rFonts w:hint="eastAsia" w:ascii="宋体" w:hAnsi="宋体" w:eastAsia="宋体" w:cs="宋体"/>
          <w:highlight w:val="none"/>
        </w:rPr>
      </w:pPr>
    </w:p>
    <w:p w14:paraId="29E2BDEB">
      <w:pPr>
        <w:pStyle w:val="16"/>
        <w:rPr>
          <w:rFonts w:hint="eastAsia" w:ascii="宋体" w:hAnsi="宋体" w:eastAsia="宋体" w:cs="宋体"/>
          <w:highlight w:val="none"/>
        </w:rPr>
      </w:pPr>
    </w:p>
    <w:p w14:paraId="45FC70E5">
      <w:pPr>
        <w:pStyle w:val="16"/>
        <w:rPr>
          <w:rFonts w:hint="eastAsia" w:ascii="宋体" w:hAnsi="宋体" w:eastAsia="宋体" w:cs="宋体"/>
          <w:highlight w:val="none"/>
        </w:rPr>
      </w:pPr>
    </w:p>
    <w:p w14:paraId="3DC27C65">
      <w:pPr>
        <w:pStyle w:val="16"/>
        <w:rPr>
          <w:rFonts w:hint="eastAsia" w:ascii="宋体" w:hAnsi="宋体" w:eastAsia="宋体" w:cs="宋体"/>
          <w:highlight w:val="none"/>
        </w:rPr>
      </w:pPr>
    </w:p>
    <w:p w14:paraId="3AE5A3DB">
      <w:pPr>
        <w:bidi w:val="0"/>
        <w:rPr>
          <w:rFonts w:hint="eastAsia"/>
          <w:highlight w:val="none"/>
          <w:lang w:eastAsia="zh-CN"/>
        </w:rPr>
      </w:pPr>
      <w:bookmarkStart w:id="139" w:name="_Toc40975449"/>
      <w:bookmarkStart w:id="140" w:name="_Toc2396_WPSOffice_Level2"/>
      <w:bookmarkStart w:id="141" w:name="_Toc197934561"/>
    </w:p>
    <w:p w14:paraId="6EBC6048">
      <w:pPr>
        <w:pStyle w:val="26"/>
        <w:rPr>
          <w:rFonts w:hint="eastAsia"/>
          <w:highlight w:val="none"/>
          <w:lang w:eastAsia="zh-CN"/>
        </w:rPr>
      </w:pPr>
    </w:p>
    <w:p w14:paraId="09702414">
      <w:pPr>
        <w:pStyle w:val="5"/>
        <w:rPr>
          <w:rFonts w:hint="eastAsia"/>
          <w:highlight w:val="none"/>
          <w:lang w:eastAsia="zh-CN"/>
        </w:rPr>
      </w:pPr>
    </w:p>
    <w:p w14:paraId="4A1633F2">
      <w:pPr>
        <w:rPr>
          <w:rFonts w:hint="eastAsia"/>
          <w:highlight w:val="none"/>
          <w:lang w:eastAsia="zh-CN"/>
        </w:rPr>
      </w:pPr>
    </w:p>
    <w:p w14:paraId="033F4EE7">
      <w:pPr>
        <w:pStyle w:val="26"/>
        <w:rPr>
          <w:rFonts w:hint="eastAsia"/>
          <w:highlight w:val="none"/>
          <w:lang w:eastAsia="zh-CN"/>
        </w:rPr>
      </w:pPr>
    </w:p>
    <w:p w14:paraId="7DF559A3">
      <w:pPr>
        <w:rPr>
          <w:rFonts w:hint="eastAsia" w:ascii="宋体" w:hAnsi="宋体" w:eastAsia="宋体" w:cs="宋体"/>
          <w:sz w:val="28"/>
          <w:highlight w:val="none"/>
          <w:lang w:eastAsia="zh-CN"/>
        </w:rPr>
      </w:pPr>
    </w:p>
    <w:p w14:paraId="0DBD467E">
      <w:pPr>
        <w:pStyle w:val="26"/>
        <w:rPr>
          <w:rFonts w:hint="eastAsia" w:ascii="宋体" w:hAnsi="宋体" w:eastAsia="宋体" w:cs="宋体"/>
          <w:sz w:val="28"/>
          <w:highlight w:val="none"/>
          <w:lang w:eastAsia="zh-CN"/>
        </w:rPr>
      </w:pPr>
    </w:p>
    <w:p w14:paraId="10B9545F">
      <w:pPr>
        <w:pStyle w:val="5"/>
        <w:rPr>
          <w:rFonts w:hint="eastAsia"/>
          <w:highlight w:val="none"/>
          <w:lang w:eastAsia="zh-CN"/>
        </w:rPr>
      </w:pPr>
    </w:p>
    <w:p w14:paraId="6AA0F2E1">
      <w:pPr>
        <w:pStyle w:val="4"/>
        <w:bidi w:val="0"/>
        <w:rPr>
          <w:rFonts w:hint="eastAsia"/>
          <w:highlight w:val="none"/>
        </w:rPr>
      </w:pPr>
      <w:bookmarkStart w:id="142" w:name="_Toc11226"/>
      <w:bookmarkStart w:id="143" w:name="_Toc17431"/>
      <w:bookmarkStart w:id="144" w:name="_Toc5255"/>
      <w:r>
        <w:rPr>
          <w:rFonts w:hint="eastAsia"/>
          <w:highlight w:val="none"/>
        </w:rPr>
        <w:t>一．开标一览表</w:t>
      </w:r>
      <w:bookmarkEnd w:id="139"/>
      <w:bookmarkEnd w:id="140"/>
      <w:bookmarkEnd w:id="141"/>
      <w:bookmarkEnd w:id="142"/>
      <w:bookmarkEnd w:id="143"/>
      <w:bookmarkEnd w:id="144"/>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44A52AC">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F5227C3">
            <w:pPr>
              <w:widowControl/>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345DA398">
            <w:pPr>
              <w:spacing w:line="360" w:lineRule="exact"/>
              <w:jc w:val="center"/>
              <w:rPr>
                <w:rFonts w:hint="eastAsia" w:ascii="宋体" w:hAnsi="宋体" w:eastAsia="宋体" w:cs="宋体"/>
                <w:bCs/>
                <w:sz w:val="24"/>
                <w:highlight w:val="none"/>
                <w:u w:val="single"/>
              </w:rPr>
            </w:pPr>
          </w:p>
        </w:tc>
      </w:tr>
      <w:tr w14:paraId="0439360B">
        <w:trPr>
          <w:cantSplit/>
          <w:trHeight w:val="510" w:hRule="atLeast"/>
          <w:jc w:val="center"/>
        </w:trPr>
        <w:tc>
          <w:tcPr>
            <w:tcW w:w="2056" w:type="dxa"/>
            <w:tcBorders>
              <w:top w:val="nil"/>
            </w:tcBorders>
            <w:noWrap w:val="0"/>
            <w:vAlign w:val="center"/>
          </w:tcPr>
          <w:p w14:paraId="56E48627">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投标人全称</w:t>
            </w:r>
          </w:p>
        </w:tc>
        <w:tc>
          <w:tcPr>
            <w:tcW w:w="6309" w:type="dxa"/>
            <w:tcBorders>
              <w:top w:val="nil"/>
            </w:tcBorders>
            <w:noWrap w:val="0"/>
            <w:vAlign w:val="center"/>
          </w:tcPr>
          <w:p w14:paraId="650ABD37">
            <w:pPr>
              <w:spacing w:line="360" w:lineRule="auto"/>
              <w:rPr>
                <w:rFonts w:hint="eastAsia" w:ascii="宋体" w:hAnsi="宋体" w:eastAsia="宋体" w:cs="宋体"/>
                <w:sz w:val="24"/>
                <w:highlight w:val="none"/>
              </w:rPr>
            </w:pPr>
          </w:p>
        </w:tc>
      </w:tr>
      <w:tr w14:paraId="5985CB28">
        <w:trPr>
          <w:cantSplit/>
          <w:trHeight w:val="510" w:hRule="atLeast"/>
          <w:jc w:val="center"/>
        </w:trPr>
        <w:tc>
          <w:tcPr>
            <w:tcW w:w="2056" w:type="dxa"/>
            <w:tcBorders>
              <w:top w:val="nil"/>
            </w:tcBorders>
            <w:noWrap w:val="0"/>
            <w:vAlign w:val="center"/>
          </w:tcPr>
          <w:p w14:paraId="1593D7CE">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noWrap w:val="0"/>
            <w:vAlign w:val="center"/>
          </w:tcPr>
          <w:p w14:paraId="678095D3">
            <w:pPr>
              <w:widowControl/>
              <w:spacing w:line="360" w:lineRule="exact"/>
              <w:rPr>
                <w:rFonts w:hint="eastAsia" w:ascii="宋体" w:hAnsi="宋体" w:eastAsia="宋体" w:cs="宋体"/>
                <w:b/>
                <w:sz w:val="24"/>
                <w:highlight w:val="none"/>
              </w:rPr>
            </w:pPr>
          </w:p>
        </w:tc>
      </w:tr>
      <w:tr w14:paraId="49D17CA0">
        <w:trPr>
          <w:cantSplit/>
          <w:trHeight w:val="510" w:hRule="atLeast"/>
          <w:jc w:val="center"/>
        </w:trPr>
        <w:tc>
          <w:tcPr>
            <w:tcW w:w="2056" w:type="dxa"/>
            <w:tcBorders>
              <w:top w:val="nil"/>
            </w:tcBorders>
            <w:noWrap w:val="0"/>
            <w:vAlign w:val="center"/>
          </w:tcPr>
          <w:p w14:paraId="6F3F6CE1">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1、最终投标报价</w:t>
            </w:r>
          </w:p>
          <w:p w14:paraId="5A1EE4A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（人民币）</w:t>
            </w:r>
          </w:p>
          <w:p w14:paraId="1F0F09AB">
            <w:pPr>
              <w:spacing w:line="360" w:lineRule="exact"/>
              <w:rPr>
                <w:rFonts w:hint="eastAsia" w:ascii="宋体" w:hAnsi="宋体" w:eastAsia="宋体" w:cs="宋体"/>
                <w:highlight w:val="none"/>
              </w:rPr>
            </w:pPr>
          </w:p>
        </w:tc>
        <w:tc>
          <w:tcPr>
            <w:tcW w:w="6309" w:type="dxa"/>
            <w:tcBorders>
              <w:top w:val="nil"/>
            </w:tcBorders>
            <w:noWrap w:val="0"/>
            <w:vAlign w:val="center"/>
          </w:tcPr>
          <w:p w14:paraId="2143B5BB">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0C9ED1D5">
            <w:pPr>
              <w:pStyle w:val="20"/>
              <w:ind w:right="-21" w:firstLine="540"/>
              <w:rPr>
                <w:rFonts w:hint="eastAsia" w:ascii="宋体" w:hAnsi="宋体" w:eastAsia="宋体" w:cs="宋体"/>
                <w:highlight w:val="none"/>
                <w:lang w:val="en-US" w:eastAsia="zh-CN"/>
              </w:rPr>
            </w:pPr>
          </w:p>
        </w:tc>
      </w:tr>
      <w:tr w14:paraId="6BFB7B87">
        <w:trPr>
          <w:cantSplit/>
          <w:trHeight w:val="4810" w:hRule="atLeast"/>
          <w:jc w:val="center"/>
        </w:trPr>
        <w:tc>
          <w:tcPr>
            <w:tcW w:w="2056" w:type="dxa"/>
            <w:tcBorders>
              <w:top w:val="nil"/>
            </w:tcBorders>
            <w:noWrap w:val="0"/>
            <w:vAlign w:val="center"/>
          </w:tcPr>
          <w:p w14:paraId="28A1CD53">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noWrap w:val="0"/>
            <w:vAlign w:val="center"/>
          </w:tcPr>
          <w:p w14:paraId="6F1B42A7">
            <w:pPr>
              <w:spacing w:line="360" w:lineRule="auto"/>
              <w:jc w:val="left"/>
              <w:rPr>
                <w:rFonts w:hint="eastAsia" w:ascii="宋体" w:hAnsi="宋体" w:eastAsia="宋体" w:cs="宋体"/>
                <w:sz w:val="24"/>
                <w:szCs w:val="28"/>
                <w:highlight w:val="none"/>
              </w:rPr>
            </w:pPr>
          </w:p>
        </w:tc>
      </w:tr>
    </w:tbl>
    <w:p w14:paraId="6773CDE3">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供应商名称：（电子签章）</w:t>
      </w:r>
    </w:p>
    <w:p w14:paraId="5C7E1D68">
      <w:pPr>
        <w:spacing w:line="380" w:lineRule="exact"/>
        <w:ind w:right="640" w:firstLine="1560" w:firstLineChars="650"/>
        <w:rPr>
          <w:rFonts w:hint="eastAsia" w:ascii="宋体" w:hAnsi="宋体" w:eastAsia="宋体" w:cs="宋体"/>
          <w:sz w:val="24"/>
          <w:highlight w:val="none"/>
        </w:rPr>
      </w:pPr>
    </w:p>
    <w:p w14:paraId="59397FFF">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授权委托人：</w:t>
      </w:r>
    </w:p>
    <w:p w14:paraId="6095E9AE">
      <w:pPr>
        <w:spacing w:line="380" w:lineRule="exact"/>
        <w:jc w:val="center"/>
        <w:rPr>
          <w:rFonts w:hint="eastAsia" w:ascii="宋体" w:hAnsi="宋体" w:eastAsia="宋体" w:cs="宋体"/>
          <w:sz w:val="24"/>
          <w:highlight w:val="none"/>
        </w:rPr>
      </w:pPr>
    </w:p>
    <w:p w14:paraId="1F1B80EE">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7EE748B5">
      <w:pPr>
        <w:spacing w:before="100" w:beforeAutospacing="1" w:after="100" w:afterAutospacing="1"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w:t>
      </w:r>
    </w:p>
    <w:p w14:paraId="4EF810F4">
      <w:pPr>
        <w:spacing w:line="500" w:lineRule="exact"/>
        <w:jc w:val="center"/>
        <w:rPr>
          <w:rFonts w:hint="eastAsia" w:ascii="宋体" w:hAnsi="宋体" w:eastAsia="宋体" w:cs="宋体"/>
          <w:b/>
          <w:bCs/>
          <w:sz w:val="30"/>
          <w:highlight w:val="none"/>
        </w:rPr>
      </w:pPr>
    </w:p>
    <w:p w14:paraId="71A156C7">
      <w:pPr>
        <w:pStyle w:val="26"/>
        <w:rPr>
          <w:rFonts w:hint="eastAsia"/>
          <w:highlight w:val="none"/>
        </w:rPr>
      </w:pPr>
    </w:p>
    <w:p w14:paraId="2E15F6DC">
      <w:pPr>
        <w:spacing w:line="500" w:lineRule="exact"/>
        <w:jc w:val="center"/>
        <w:rPr>
          <w:rFonts w:hint="eastAsia" w:ascii="宋体" w:hAnsi="宋体" w:eastAsia="宋体" w:cs="宋体"/>
          <w:b/>
          <w:bCs/>
          <w:sz w:val="30"/>
          <w:highlight w:val="none"/>
        </w:rPr>
      </w:pPr>
    </w:p>
    <w:p w14:paraId="4485B05E">
      <w:pPr>
        <w:spacing w:line="500" w:lineRule="exact"/>
        <w:jc w:val="center"/>
        <w:rPr>
          <w:rFonts w:hint="eastAsia" w:ascii="宋体" w:hAnsi="宋体" w:eastAsia="宋体" w:cs="宋体"/>
          <w:b/>
          <w:bCs/>
          <w:sz w:val="30"/>
          <w:highlight w:val="none"/>
        </w:rPr>
      </w:pPr>
    </w:p>
    <w:p w14:paraId="66B14849">
      <w:pPr>
        <w:pStyle w:val="4"/>
        <w:rPr>
          <w:rFonts w:hint="eastAsia" w:ascii="宋体" w:hAnsi="宋体" w:eastAsia="宋体" w:cs="宋体"/>
          <w:sz w:val="28"/>
          <w:highlight w:val="none"/>
        </w:rPr>
      </w:pPr>
      <w:bookmarkStart w:id="145" w:name="_Hlt519045798"/>
      <w:bookmarkEnd w:id="145"/>
      <w:bookmarkStart w:id="146" w:name="_Hlt533408409"/>
      <w:bookmarkEnd w:id="146"/>
      <w:bookmarkStart w:id="147" w:name="_Hlt533408916"/>
      <w:bookmarkEnd w:id="147"/>
      <w:bookmarkStart w:id="148" w:name="_Hlt533409360"/>
      <w:bookmarkEnd w:id="148"/>
      <w:bookmarkStart w:id="149" w:name="_Hlt509716873"/>
      <w:bookmarkEnd w:id="149"/>
      <w:bookmarkStart w:id="150" w:name="_Toc40975450"/>
      <w:bookmarkStart w:id="151" w:name="_Toc32321"/>
      <w:bookmarkStart w:id="152" w:name="_Toc11175_WPSOffice_Level2"/>
      <w:bookmarkStart w:id="153" w:name="_Toc516969097"/>
      <w:bookmarkStart w:id="154" w:name="_Toc18070"/>
      <w:bookmarkStart w:id="155" w:name="_Toc6108"/>
      <w:bookmarkStart w:id="156" w:name="_Toc197934563"/>
      <w:r>
        <w:rPr>
          <w:rFonts w:hint="eastAsia" w:ascii="宋体" w:hAnsi="宋体" w:eastAsia="宋体" w:cs="宋体"/>
          <w:sz w:val="28"/>
          <w:highlight w:val="none"/>
        </w:rPr>
        <w:t>二．投标人综合情况简介</w:t>
      </w:r>
      <w:bookmarkEnd w:id="150"/>
      <w:bookmarkEnd w:id="151"/>
      <w:bookmarkEnd w:id="152"/>
      <w:bookmarkEnd w:id="153"/>
      <w:bookmarkEnd w:id="154"/>
      <w:bookmarkEnd w:id="155"/>
    </w:p>
    <w:p w14:paraId="4CACA49B">
      <w:pPr>
        <w:spacing w:line="500" w:lineRule="exact"/>
        <w:jc w:val="center"/>
        <w:rPr>
          <w:rFonts w:hint="eastAsia" w:ascii="宋体" w:hAnsi="宋体" w:eastAsia="宋体" w:cs="宋体"/>
          <w:sz w:val="24"/>
          <w:highlight w:val="none"/>
        </w:rPr>
      </w:pPr>
      <w:r>
        <w:rPr>
          <w:rFonts w:hint="eastAsia" w:ascii="宋体" w:hAnsi="宋体" w:eastAsia="宋体" w:cs="宋体"/>
          <w:sz w:val="24"/>
          <w:highlight w:val="none"/>
        </w:rPr>
        <w:t>(投标人可自行制作格式)</w:t>
      </w:r>
    </w:p>
    <w:p w14:paraId="034CEF0A">
      <w:pPr>
        <w:pStyle w:val="26"/>
        <w:rPr>
          <w:rFonts w:hint="eastAsia" w:ascii="宋体" w:hAnsi="宋体" w:eastAsia="宋体" w:cs="宋体"/>
          <w:sz w:val="24"/>
          <w:highlight w:val="none"/>
        </w:rPr>
      </w:pPr>
    </w:p>
    <w:p w14:paraId="345259D2">
      <w:pPr>
        <w:pStyle w:val="5"/>
        <w:rPr>
          <w:rFonts w:hint="eastAsia" w:ascii="宋体" w:hAnsi="宋体" w:eastAsia="宋体" w:cs="宋体"/>
          <w:sz w:val="24"/>
          <w:highlight w:val="none"/>
        </w:rPr>
      </w:pPr>
    </w:p>
    <w:p w14:paraId="4787DB70">
      <w:pPr>
        <w:rPr>
          <w:rFonts w:hint="eastAsia" w:ascii="宋体" w:hAnsi="宋体" w:eastAsia="宋体" w:cs="宋体"/>
          <w:sz w:val="24"/>
          <w:highlight w:val="none"/>
        </w:rPr>
      </w:pPr>
    </w:p>
    <w:p w14:paraId="387E742C">
      <w:pPr>
        <w:pStyle w:val="26"/>
        <w:rPr>
          <w:rFonts w:hint="eastAsia" w:ascii="宋体" w:hAnsi="宋体" w:eastAsia="宋体" w:cs="宋体"/>
          <w:sz w:val="24"/>
          <w:highlight w:val="none"/>
        </w:rPr>
      </w:pPr>
    </w:p>
    <w:p w14:paraId="70FCA232">
      <w:pPr>
        <w:pStyle w:val="5"/>
        <w:rPr>
          <w:rFonts w:hint="eastAsia" w:ascii="宋体" w:hAnsi="宋体" w:eastAsia="宋体" w:cs="宋体"/>
          <w:sz w:val="24"/>
          <w:highlight w:val="none"/>
        </w:rPr>
      </w:pPr>
    </w:p>
    <w:p w14:paraId="75829A0A">
      <w:pPr>
        <w:rPr>
          <w:rFonts w:hint="eastAsia" w:ascii="宋体" w:hAnsi="宋体" w:eastAsia="宋体" w:cs="宋体"/>
          <w:sz w:val="24"/>
          <w:highlight w:val="none"/>
        </w:rPr>
      </w:pPr>
    </w:p>
    <w:p w14:paraId="36FAEF40">
      <w:pPr>
        <w:pStyle w:val="26"/>
        <w:rPr>
          <w:rFonts w:hint="eastAsia" w:ascii="宋体" w:hAnsi="宋体" w:eastAsia="宋体" w:cs="宋体"/>
          <w:sz w:val="24"/>
          <w:highlight w:val="none"/>
        </w:rPr>
      </w:pPr>
    </w:p>
    <w:p w14:paraId="7363EDF4">
      <w:pPr>
        <w:pStyle w:val="5"/>
        <w:rPr>
          <w:rFonts w:hint="eastAsia" w:ascii="宋体" w:hAnsi="宋体" w:eastAsia="宋体" w:cs="宋体"/>
          <w:sz w:val="24"/>
          <w:highlight w:val="none"/>
        </w:rPr>
      </w:pPr>
    </w:p>
    <w:p w14:paraId="1908B513">
      <w:pPr>
        <w:rPr>
          <w:rFonts w:hint="eastAsia" w:ascii="宋体" w:hAnsi="宋体" w:eastAsia="宋体" w:cs="宋体"/>
          <w:sz w:val="24"/>
          <w:highlight w:val="none"/>
        </w:rPr>
      </w:pPr>
    </w:p>
    <w:p w14:paraId="33D73727">
      <w:pPr>
        <w:pStyle w:val="26"/>
        <w:rPr>
          <w:rFonts w:hint="eastAsia" w:ascii="宋体" w:hAnsi="宋体" w:eastAsia="宋体" w:cs="宋体"/>
          <w:sz w:val="24"/>
          <w:highlight w:val="none"/>
        </w:rPr>
      </w:pPr>
    </w:p>
    <w:p w14:paraId="1019A692">
      <w:pPr>
        <w:pStyle w:val="5"/>
        <w:rPr>
          <w:rFonts w:hint="eastAsia" w:ascii="宋体" w:hAnsi="宋体" w:eastAsia="宋体" w:cs="宋体"/>
          <w:sz w:val="24"/>
          <w:highlight w:val="none"/>
        </w:rPr>
      </w:pPr>
    </w:p>
    <w:p w14:paraId="423702DD">
      <w:pPr>
        <w:rPr>
          <w:rFonts w:hint="eastAsia" w:ascii="宋体" w:hAnsi="宋体" w:eastAsia="宋体" w:cs="宋体"/>
          <w:sz w:val="24"/>
          <w:highlight w:val="none"/>
        </w:rPr>
      </w:pPr>
    </w:p>
    <w:p w14:paraId="65B7BEDB">
      <w:pPr>
        <w:pStyle w:val="26"/>
        <w:rPr>
          <w:rFonts w:hint="eastAsia" w:ascii="宋体" w:hAnsi="宋体" w:eastAsia="宋体" w:cs="宋体"/>
          <w:sz w:val="24"/>
          <w:highlight w:val="none"/>
        </w:rPr>
      </w:pPr>
    </w:p>
    <w:p w14:paraId="1E6230B7">
      <w:pPr>
        <w:pStyle w:val="5"/>
        <w:rPr>
          <w:rFonts w:hint="eastAsia" w:ascii="宋体" w:hAnsi="宋体" w:eastAsia="宋体" w:cs="宋体"/>
          <w:sz w:val="24"/>
          <w:highlight w:val="none"/>
        </w:rPr>
      </w:pPr>
    </w:p>
    <w:p w14:paraId="513B583B">
      <w:pPr>
        <w:rPr>
          <w:rFonts w:hint="eastAsia" w:ascii="宋体" w:hAnsi="宋体" w:eastAsia="宋体" w:cs="宋体"/>
          <w:sz w:val="24"/>
          <w:highlight w:val="none"/>
        </w:rPr>
      </w:pPr>
    </w:p>
    <w:p w14:paraId="50E63B12">
      <w:pPr>
        <w:pStyle w:val="26"/>
        <w:rPr>
          <w:rFonts w:hint="eastAsia" w:ascii="宋体" w:hAnsi="宋体" w:eastAsia="宋体" w:cs="宋体"/>
          <w:sz w:val="24"/>
          <w:highlight w:val="none"/>
        </w:rPr>
      </w:pPr>
    </w:p>
    <w:p w14:paraId="0386AC87">
      <w:pPr>
        <w:pStyle w:val="5"/>
        <w:rPr>
          <w:rFonts w:hint="eastAsia" w:ascii="宋体" w:hAnsi="宋体" w:eastAsia="宋体" w:cs="宋体"/>
          <w:sz w:val="24"/>
          <w:highlight w:val="none"/>
        </w:rPr>
      </w:pPr>
    </w:p>
    <w:p w14:paraId="43671462">
      <w:pPr>
        <w:rPr>
          <w:rFonts w:hint="eastAsia" w:ascii="宋体" w:hAnsi="宋体" w:eastAsia="宋体" w:cs="宋体"/>
          <w:sz w:val="24"/>
          <w:highlight w:val="none"/>
        </w:rPr>
      </w:pPr>
    </w:p>
    <w:p w14:paraId="3BD68270">
      <w:pPr>
        <w:pStyle w:val="26"/>
        <w:rPr>
          <w:rFonts w:hint="eastAsia" w:ascii="宋体" w:hAnsi="宋体" w:eastAsia="宋体" w:cs="宋体"/>
          <w:sz w:val="24"/>
          <w:highlight w:val="none"/>
        </w:rPr>
      </w:pPr>
    </w:p>
    <w:p w14:paraId="5D14F533">
      <w:pPr>
        <w:pStyle w:val="5"/>
        <w:rPr>
          <w:rFonts w:hint="eastAsia" w:ascii="宋体" w:hAnsi="宋体" w:eastAsia="宋体" w:cs="宋体"/>
          <w:sz w:val="24"/>
          <w:highlight w:val="none"/>
        </w:rPr>
      </w:pPr>
    </w:p>
    <w:p w14:paraId="5D3D685D">
      <w:pPr>
        <w:rPr>
          <w:rFonts w:hint="eastAsia" w:ascii="宋体" w:hAnsi="宋体" w:eastAsia="宋体" w:cs="宋体"/>
          <w:sz w:val="24"/>
          <w:highlight w:val="none"/>
        </w:rPr>
      </w:pPr>
    </w:p>
    <w:p w14:paraId="1D58BC8F">
      <w:pPr>
        <w:pStyle w:val="26"/>
        <w:rPr>
          <w:rFonts w:hint="eastAsia" w:ascii="宋体" w:hAnsi="宋体" w:eastAsia="宋体" w:cs="宋体"/>
          <w:sz w:val="24"/>
          <w:highlight w:val="none"/>
        </w:rPr>
      </w:pPr>
    </w:p>
    <w:p w14:paraId="0A3BEC46">
      <w:pPr>
        <w:pStyle w:val="5"/>
        <w:rPr>
          <w:rFonts w:hint="eastAsia" w:ascii="宋体" w:hAnsi="宋体" w:eastAsia="宋体" w:cs="宋体"/>
          <w:sz w:val="24"/>
          <w:highlight w:val="none"/>
        </w:rPr>
      </w:pPr>
    </w:p>
    <w:p w14:paraId="14654B6B">
      <w:pPr>
        <w:rPr>
          <w:rFonts w:hint="eastAsia" w:ascii="宋体" w:hAnsi="宋体" w:eastAsia="宋体" w:cs="宋体"/>
          <w:sz w:val="24"/>
          <w:highlight w:val="none"/>
        </w:rPr>
      </w:pPr>
    </w:p>
    <w:p w14:paraId="05F8A699">
      <w:pPr>
        <w:pStyle w:val="26"/>
        <w:rPr>
          <w:rFonts w:hint="eastAsia" w:ascii="宋体" w:hAnsi="宋体" w:eastAsia="宋体" w:cs="宋体"/>
          <w:sz w:val="24"/>
          <w:highlight w:val="none"/>
        </w:rPr>
      </w:pPr>
    </w:p>
    <w:p w14:paraId="3718D54C">
      <w:pPr>
        <w:pStyle w:val="5"/>
        <w:rPr>
          <w:rFonts w:hint="eastAsia" w:ascii="宋体" w:hAnsi="宋体" w:eastAsia="宋体" w:cs="宋体"/>
          <w:sz w:val="24"/>
          <w:highlight w:val="none"/>
        </w:rPr>
      </w:pPr>
    </w:p>
    <w:p w14:paraId="4154AF85">
      <w:pPr>
        <w:rPr>
          <w:rFonts w:hint="eastAsia" w:ascii="宋体" w:hAnsi="宋体" w:eastAsia="宋体" w:cs="宋体"/>
          <w:sz w:val="24"/>
          <w:highlight w:val="none"/>
        </w:rPr>
      </w:pPr>
    </w:p>
    <w:p w14:paraId="791EE005">
      <w:pPr>
        <w:pStyle w:val="26"/>
        <w:rPr>
          <w:rFonts w:hint="eastAsia" w:ascii="宋体" w:hAnsi="宋体" w:eastAsia="宋体" w:cs="宋体"/>
          <w:sz w:val="24"/>
          <w:highlight w:val="none"/>
        </w:rPr>
      </w:pPr>
    </w:p>
    <w:p w14:paraId="7A553500">
      <w:pPr>
        <w:pStyle w:val="5"/>
        <w:rPr>
          <w:rFonts w:hint="eastAsia" w:ascii="宋体" w:hAnsi="宋体" w:eastAsia="宋体" w:cs="宋体"/>
          <w:sz w:val="24"/>
          <w:highlight w:val="none"/>
        </w:rPr>
      </w:pPr>
    </w:p>
    <w:p w14:paraId="5445673E">
      <w:pPr>
        <w:rPr>
          <w:rFonts w:hint="eastAsia" w:ascii="宋体" w:hAnsi="宋体" w:eastAsia="宋体" w:cs="宋体"/>
          <w:sz w:val="24"/>
          <w:highlight w:val="none"/>
        </w:rPr>
      </w:pPr>
    </w:p>
    <w:p w14:paraId="33AA4691">
      <w:pPr>
        <w:pStyle w:val="26"/>
        <w:rPr>
          <w:rFonts w:hint="eastAsia" w:ascii="宋体" w:hAnsi="宋体" w:eastAsia="宋体" w:cs="宋体"/>
          <w:sz w:val="24"/>
          <w:highlight w:val="none"/>
        </w:rPr>
      </w:pPr>
    </w:p>
    <w:p w14:paraId="3A6029E3">
      <w:pPr>
        <w:pStyle w:val="5"/>
        <w:rPr>
          <w:rFonts w:hint="eastAsia" w:ascii="宋体" w:hAnsi="宋体" w:eastAsia="宋体" w:cs="宋体"/>
          <w:sz w:val="24"/>
          <w:highlight w:val="none"/>
        </w:rPr>
      </w:pPr>
    </w:p>
    <w:p w14:paraId="028157DD">
      <w:pPr>
        <w:rPr>
          <w:rFonts w:hint="eastAsia" w:ascii="宋体" w:hAnsi="宋体" w:eastAsia="宋体" w:cs="宋体"/>
          <w:sz w:val="24"/>
          <w:highlight w:val="none"/>
        </w:rPr>
      </w:pPr>
    </w:p>
    <w:p w14:paraId="72BD9D60">
      <w:pPr>
        <w:pStyle w:val="26"/>
        <w:rPr>
          <w:rFonts w:hint="eastAsia" w:ascii="宋体" w:hAnsi="宋体" w:eastAsia="宋体" w:cs="宋体"/>
          <w:sz w:val="24"/>
          <w:highlight w:val="none"/>
        </w:rPr>
      </w:pPr>
    </w:p>
    <w:p w14:paraId="12D1E35F">
      <w:pPr>
        <w:pStyle w:val="5"/>
        <w:rPr>
          <w:rFonts w:hint="eastAsia" w:ascii="宋体" w:hAnsi="宋体" w:eastAsia="宋体" w:cs="宋体"/>
          <w:sz w:val="24"/>
          <w:highlight w:val="none"/>
        </w:rPr>
      </w:pPr>
    </w:p>
    <w:p w14:paraId="3E384B0D">
      <w:pPr>
        <w:rPr>
          <w:rFonts w:hint="eastAsia"/>
          <w:highlight w:val="none"/>
        </w:rPr>
      </w:pPr>
    </w:p>
    <w:p w14:paraId="7DA82822">
      <w:pPr>
        <w:pStyle w:val="16"/>
        <w:rPr>
          <w:rFonts w:hint="eastAsia" w:ascii="宋体" w:hAnsi="宋体" w:eastAsia="宋体" w:cs="宋体"/>
          <w:highlight w:val="none"/>
        </w:rPr>
      </w:pPr>
    </w:p>
    <w:p w14:paraId="59A20DE2">
      <w:pPr>
        <w:pStyle w:val="4"/>
        <w:spacing w:after="240"/>
        <w:rPr>
          <w:rFonts w:hint="eastAsia" w:ascii="宋体" w:hAnsi="宋体" w:eastAsia="宋体" w:cs="宋体"/>
          <w:sz w:val="28"/>
          <w:highlight w:val="none"/>
        </w:rPr>
      </w:pPr>
      <w:bookmarkStart w:id="157" w:name="_Hlt509739007"/>
      <w:bookmarkEnd w:id="157"/>
      <w:bookmarkStart w:id="158" w:name="_Toc516969098"/>
      <w:bookmarkStart w:id="159" w:name="_Toc23480"/>
      <w:bookmarkStart w:id="160" w:name="_Toc15297"/>
      <w:bookmarkStart w:id="161" w:name="_Toc1391_WPSOffice_Level2"/>
      <w:bookmarkStart w:id="162" w:name="_Toc40975451"/>
      <w:bookmarkStart w:id="163" w:name="_Toc25232"/>
      <w:r>
        <w:rPr>
          <w:rFonts w:hint="eastAsia" w:ascii="宋体" w:hAnsi="宋体" w:eastAsia="宋体" w:cs="宋体"/>
          <w:sz w:val="28"/>
          <w:highlight w:val="none"/>
        </w:rPr>
        <w:t>三．投标函</w:t>
      </w:r>
      <w:bookmarkEnd w:id="158"/>
      <w:bookmarkEnd w:id="159"/>
      <w:bookmarkEnd w:id="160"/>
      <w:bookmarkEnd w:id="161"/>
      <w:bookmarkEnd w:id="162"/>
      <w:bookmarkEnd w:id="163"/>
    </w:p>
    <w:p w14:paraId="77FE04B0">
      <w:pPr>
        <w:pStyle w:val="13"/>
        <w:spacing w:line="360" w:lineRule="auto"/>
        <w:rPr>
          <w:rFonts w:hint="eastAsia" w:ascii="宋体" w:hAnsi="宋体" w:eastAsia="宋体" w:cs="宋体"/>
          <w:b w:val="0"/>
          <w:kern w:val="2"/>
          <w:sz w:val="24"/>
          <w:highlight w:val="none"/>
          <w:lang w:val="en-US" w:eastAsia="zh-CN" w:bidi="ar-SA"/>
        </w:rPr>
      </w:pPr>
      <w:r>
        <w:rPr>
          <w:rFonts w:hint="eastAsia" w:ascii="宋体" w:hAnsi="宋体" w:eastAsia="宋体" w:cs="宋体"/>
          <w:b w:val="0"/>
          <w:kern w:val="2"/>
          <w:sz w:val="24"/>
          <w:highlight w:val="none"/>
          <w:lang w:val="en-US" w:eastAsia="zh-CN" w:bidi="ar-SA"/>
        </w:rPr>
        <w:t>致：（采购人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826B8B6">
      <w:pPr>
        <w:spacing w:line="360" w:lineRule="auto"/>
        <w:ind w:left="239" w:leftChars="114" w:firstLine="386" w:firstLineChars="161"/>
        <w:rPr>
          <w:rFonts w:hint="eastAsia" w:ascii="宋体" w:hAnsi="宋体" w:eastAsia="宋体" w:cs="宋体"/>
          <w:b/>
          <w:bCs/>
          <w:sz w:val="24"/>
          <w:highlight w:val="none"/>
          <w:u w:val="single"/>
        </w:rPr>
      </w:pPr>
      <w:r>
        <w:rPr>
          <w:rFonts w:hint="eastAsia" w:ascii="宋体" w:hAnsi="宋体" w:eastAsia="宋体" w:cs="宋体"/>
          <w:sz w:val="24"/>
          <w:highlight w:val="none"/>
        </w:rPr>
        <w:t>根据贵方“</w:t>
      </w:r>
      <w:r>
        <w:rPr>
          <w:rFonts w:hint="eastAsia" w:ascii="宋体" w:hAnsi="宋体" w:eastAsia="宋体" w:cs="宋体"/>
          <w:sz w:val="24"/>
          <w:highlight w:val="none"/>
          <w:lang w:eastAsia="zh-CN"/>
        </w:rPr>
        <w:t>（</w:t>
      </w:r>
      <w:r>
        <w:rPr>
          <w:rFonts w:hint="eastAsia" w:ascii="宋体" w:hAnsi="宋体" w:eastAsia="宋体" w:cs="宋体"/>
          <w:b/>
          <w:bCs/>
          <w:sz w:val="24"/>
          <w:highlight w:val="none"/>
          <w:u w:val="single"/>
          <w:lang w:val="en-US" w:eastAsia="zh-CN"/>
        </w:rPr>
        <w:t>项目名称、项目编号</w:t>
      </w:r>
      <w:r>
        <w:rPr>
          <w:rFonts w:hint="eastAsia" w:ascii="宋体" w:hAnsi="宋体" w:eastAsia="宋体" w:cs="宋体"/>
          <w:b/>
          <w:bCs/>
          <w:sz w:val="24"/>
          <w:highlight w:val="none"/>
          <w:u w:val="single"/>
        </w:rPr>
        <w:t>)</w:t>
      </w:r>
      <w:r>
        <w:rPr>
          <w:rFonts w:hint="eastAsia" w:ascii="宋体" w:hAnsi="宋体" w:eastAsia="宋体" w:cs="宋体"/>
          <w:sz w:val="24"/>
          <w:highlight w:val="none"/>
        </w:rPr>
        <w:t>”项目招标邀请书或招标公告，正式授权下述签字人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（姓名）代表投标人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（投标人全称），提交规定形式的投标文件。</w:t>
      </w:r>
    </w:p>
    <w:p w14:paraId="67AAD695">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据此函，我方兹宣布同意如下：</w:t>
      </w:r>
    </w:p>
    <w:p w14:paraId="16AB3212">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（1）如我公司中标，愿意按招标文件规定提供交付服务（包括税费等工作）的总报价为人民币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元，服务期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5B6CF6D">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（2）我方根据招标文件的规定，严格履行合同的责任和义务,并保证于买方要求的日期内完成服务，并通过买方验收。</w:t>
      </w:r>
    </w:p>
    <w:p w14:paraId="34023CFA">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6F7A6355">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BA4D496">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（5）我方同意从招标文件规定的开标日期起遵循本投标文件，并在招标文件规定的投标有效期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eastAsia="宋体" w:cs="宋体"/>
          <w:sz w:val="24"/>
          <w:highlight w:val="none"/>
        </w:rPr>
        <w:t>均具有约束力。</w:t>
      </w:r>
    </w:p>
    <w:p w14:paraId="4E28234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7454652">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（7）我方完全理解贵方不一定接受最低报价的投标。</w:t>
      </w:r>
    </w:p>
    <w:p w14:paraId="6B4A8941">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（8）我方同意招标文件规定的付款方式。</w:t>
      </w:r>
    </w:p>
    <w:p w14:paraId="39861003">
      <w:pPr>
        <w:spacing w:line="360" w:lineRule="auto"/>
        <w:ind w:firstLine="630"/>
        <w:rPr>
          <w:rFonts w:hint="eastAsia" w:ascii="宋体" w:hAnsi="宋体" w:eastAsia="宋体" w:cs="宋体"/>
          <w:sz w:val="24"/>
          <w:highlight w:val="none"/>
          <w:u w:val="single"/>
        </w:rPr>
      </w:pPr>
      <w:r>
        <w:rPr>
          <w:rFonts w:hint="eastAsia" w:ascii="宋体" w:hAnsi="宋体" w:eastAsia="宋体" w:cs="宋体"/>
          <w:sz w:val="24"/>
          <w:highlight w:val="none"/>
        </w:rPr>
        <w:t>（9）与本投标有关的通讯地址：</w:t>
      </w:r>
      <w:r>
        <w:rPr>
          <w:rFonts w:hint="eastAsia" w:ascii="宋体" w:hAnsi="宋体" w:eastAsia="宋体" w:cs="宋体"/>
          <w:sz w:val="24"/>
          <w:highlight w:val="none"/>
          <w:u w:val="single"/>
        </w:rPr>
        <w:t xml:space="preserve">                                  </w:t>
      </w:r>
    </w:p>
    <w:p w14:paraId="0B30B0DD">
      <w:pPr>
        <w:pStyle w:val="28"/>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23B27CE1">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32B92E0C">
      <w:pPr>
        <w:spacing w:line="380" w:lineRule="exact"/>
        <w:ind w:right="640" w:firstLine="1560" w:firstLineChars="650"/>
        <w:rPr>
          <w:rFonts w:hint="eastAsia" w:ascii="宋体" w:hAnsi="宋体" w:eastAsia="宋体" w:cs="宋体"/>
          <w:sz w:val="24"/>
          <w:highlight w:val="none"/>
        </w:rPr>
      </w:pPr>
    </w:p>
    <w:p w14:paraId="320FE2AC">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cs="宋体"/>
          <w:sz w:val="24"/>
          <w:highlight w:val="none"/>
          <w:lang w:val="en-US" w:eastAsia="zh-CN"/>
        </w:rPr>
        <w:t>和盖章</w:t>
      </w:r>
      <w:r>
        <w:rPr>
          <w:rFonts w:hint="eastAsia" w:ascii="宋体" w:hAnsi="宋体" w:eastAsia="宋体" w:cs="宋体"/>
          <w:sz w:val="24"/>
          <w:highlight w:val="none"/>
        </w:rPr>
        <w:t>）</w:t>
      </w:r>
    </w:p>
    <w:p w14:paraId="56CCD520">
      <w:pPr>
        <w:spacing w:line="380" w:lineRule="exact"/>
        <w:jc w:val="center"/>
        <w:rPr>
          <w:rFonts w:hint="eastAsia" w:ascii="宋体" w:hAnsi="宋体" w:eastAsia="宋体" w:cs="宋体"/>
          <w:sz w:val="24"/>
          <w:highlight w:val="none"/>
        </w:rPr>
      </w:pPr>
    </w:p>
    <w:p w14:paraId="051775C8">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bookmarkEnd w:id="156"/>
    <w:p w14:paraId="1B6ED464">
      <w:pPr>
        <w:pStyle w:val="4"/>
        <w:rPr>
          <w:rFonts w:hint="eastAsia" w:ascii="宋体" w:hAnsi="宋体" w:eastAsia="宋体" w:cs="宋体"/>
          <w:sz w:val="28"/>
          <w:szCs w:val="36"/>
          <w:highlight w:val="none"/>
        </w:rPr>
      </w:pPr>
      <w:bookmarkStart w:id="164" w:name="_Toc40975452"/>
      <w:bookmarkStart w:id="165" w:name="_Toc200"/>
      <w:bookmarkStart w:id="166" w:name="_Toc27702"/>
      <w:bookmarkStart w:id="167" w:name="_Toc220232409"/>
      <w:bookmarkStart w:id="168" w:name="_Toc24077_WPSOffice_Level2"/>
      <w:bookmarkStart w:id="169" w:name="_Toc15353"/>
      <w:r>
        <w:rPr>
          <w:rFonts w:hint="eastAsia" w:ascii="宋体" w:hAnsi="宋体" w:eastAsia="宋体" w:cs="宋体"/>
          <w:sz w:val="28"/>
          <w:highlight w:val="none"/>
        </w:rPr>
        <w:t>四．投标分项报价表</w:t>
      </w:r>
      <w:bookmarkEnd w:id="164"/>
      <w:bookmarkEnd w:id="165"/>
      <w:bookmarkEnd w:id="166"/>
      <w:bookmarkEnd w:id="167"/>
      <w:bookmarkEnd w:id="168"/>
      <w:bookmarkEnd w:id="169"/>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EE7E31A">
        <w:trPr>
          <w:cantSplit/>
          <w:trHeight w:val="423" w:hRule="atLeast"/>
        </w:trPr>
        <w:tc>
          <w:tcPr>
            <w:tcW w:w="840" w:type="dxa"/>
            <w:noWrap w:val="0"/>
            <w:vAlign w:val="center"/>
          </w:tcPr>
          <w:p w14:paraId="374E5FE2">
            <w:pPr>
              <w:pStyle w:val="34"/>
              <w:widowControl w:val="0"/>
              <w:spacing w:before="0" w:beforeAutospacing="0" w:after="0" w:afterAutospacing="0"/>
              <w:rPr>
                <w:rFonts w:hint="eastAsia" w:ascii="宋体" w:hAnsi="宋体" w:eastAsia="宋体" w:cs="宋体"/>
                <w:bCs w:val="0"/>
                <w:kern w:val="2"/>
                <w:sz w:val="24"/>
                <w:szCs w:val="20"/>
                <w:highlight w:val="none"/>
              </w:rPr>
            </w:pPr>
            <w:r>
              <w:rPr>
                <w:rFonts w:hint="eastAsia" w:ascii="宋体" w:hAnsi="宋体" w:eastAsia="宋体" w:cs="宋体"/>
                <w:bCs w:val="0"/>
                <w:kern w:val="2"/>
                <w:sz w:val="24"/>
                <w:szCs w:val="20"/>
                <w:highlight w:val="none"/>
              </w:rPr>
              <w:t>序号</w:t>
            </w:r>
          </w:p>
        </w:tc>
        <w:tc>
          <w:tcPr>
            <w:tcW w:w="2205" w:type="dxa"/>
            <w:noWrap w:val="0"/>
            <w:vAlign w:val="center"/>
          </w:tcPr>
          <w:p w14:paraId="1485C2FB">
            <w:pPr>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名称</w:t>
            </w:r>
          </w:p>
        </w:tc>
        <w:tc>
          <w:tcPr>
            <w:tcW w:w="957" w:type="dxa"/>
            <w:noWrap w:val="0"/>
            <w:vAlign w:val="center"/>
          </w:tcPr>
          <w:p w14:paraId="4FADEFB9">
            <w:pPr>
              <w:jc w:val="center"/>
              <w:rPr>
                <w:rFonts w:hint="eastAsia" w:ascii="宋体" w:hAnsi="宋体" w:eastAsia="宋体" w:cs="宋体"/>
                <w:b/>
                <w:sz w:val="24"/>
                <w:highlight w:val="none"/>
              </w:rPr>
            </w:pPr>
            <w:r>
              <w:rPr>
                <w:rFonts w:hint="eastAsia" w:ascii="宋体" w:hAnsi="宋体" w:eastAsia="宋体" w:cs="宋体"/>
                <w:b/>
                <w:sz w:val="24"/>
                <w:highlight w:val="none"/>
              </w:rPr>
              <w:t>单位</w:t>
            </w:r>
          </w:p>
        </w:tc>
        <w:tc>
          <w:tcPr>
            <w:tcW w:w="840" w:type="dxa"/>
            <w:noWrap w:val="0"/>
            <w:vAlign w:val="center"/>
          </w:tcPr>
          <w:p w14:paraId="4582E53F">
            <w:pPr>
              <w:jc w:val="center"/>
              <w:rPr>
                <w:rFonts w:hint="eastAsia" w:ascii="宋体" w:hAnsi="宋体" w:eastAsia="宋体" w:cs="宋体"/>
                <w:b/>
                <w:sz w:val="24"/>
                <w:highlight w:val="none"/>
              </w:rPr>
            </w:pPr>
            <w:r>
              <w:rPr>
                <w:rFonts w:hint="eastAsia" w:ascii="宋体" w:hAnsi="宋体" w:eastAsia="宋体" w:cs="宋体"/>
                <w:b/>
                <w:sz w:val="24"/>
                <w:highlight w:val="none"/>
              </w:rPr>
              <w:t>数量</w:t>
            </w:r>
          </w:p>
        </w:tc>
        <w:tc>
          <w:tcPr>
            <w:tcW w:w="1260" w:type="dxa"/>
            <w:noWrap w:val="0"/>
            <w:vAlign w:val="center"/>
          </w:tcPr>
          <w:p w14:paraId="4EFB5EE8">
            <w:pPr>
              <w:jc w:val="center"/>
              <w:rPr>
                <w:rFonts w:hint="eastAsia" w:ascii="宋体" w:hAnsi="宋体" w:eastAsia="宋体" w:cs="宋体"/>
                <w:b/>
                <w:sz w:val="24"/>
                <w:highlight w:val="none"/>
              </w:rPr>
            </w:pPr>
            <w:r>
              <w:rPr>
                <w:rFonts w:hint="eastAsia" w:ascii="宋体" w:hAnsi="宋体" w:eastAsia="宋体" w:cs="宋体"/>
                <w:b/>
                <w:sz w:val="24"/>
                <w:highlight w:val="none"/>
              </w:rPr>
              <w:t>单价</w:t>
            </w:r>
          </w:p>
        </w:tc>
        <w:tc>
          <w:tcPr>
            <w:tcW w:w="1340" w:type="dxa"/>
            <w:noWrap w:val="0"/>
            <w:vAlign w:val="center"/>
          </w:tcPr>
          <w:p w14:paraId="4C34F9AA">
            <w:pPr>
              <w:jc w:val="center"/>
              <w:rPr>
                <w:rFonts w:hint="eastAsia" w:ascii="宋体" w:hAnsi="宋体" w:eastAsia="宋体" w:cs="宋体"/>
                <w:b/>
                <w:sz w:val="24"/>
                <w:highlight w:val="none"/>
              </w:rPr>
            </w:pPr>
            <w:r>
              <w:rPr>
                <w:rFonts w:hint="eastAsia" w:ascii="宋体" w:hAnsi="宋体" w:eastAsia="宋体" w:cs="宋体"/>
                <w:b/>
                <w:sz w:val="24"/>
                <w:highlight w:val="none"/>
              </w:rPr>
              <w:t>小计</w:t>
            </w:r>
          </w:p>
        </w:tc>
        <w:tc>
          <w:tcPr>
            <w:tcW w:w="922" w:type="dxa"/>
            <w:noWrap w:val="0"/>
            <w:vAlign w:val="center"/>
          </w:tcPr>
          <w:p w14:paraId="3FD5CC2F">
            <w:pPr>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r>
      <w:tr w14:paraId="6EEB16FA">
        <w:trPr>
          <w:cantSplit/>
          <w:trHeight w:val="424" w:hRule="atLeast"/>
        </w:trPr>
        <w:tc>
          <w:tcPr>
            <w:tcW w:w="840" w:type="dxa"/>
            <w:tcBorders>
              <w:bottom w:val="single" w:color="auto" w:sz="4" w:space="0"/>
            </w:tcBorders>
            <w:noWrap w:val="0"/>
            <w:vAlign w:val="top"/>
          </w:tcPr>
          <w:p w14:paraId="31066C8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205" w:type="dxa"/>
            <w:noWrap w:val="0"/>
            <w:vAlign w:val="top"/>
          </w:tcPr>
          <w:p w14:paraId="37507160">
            <w:pPr>
              <w:rPr>
                <w:rFonts w:hint="eastAsia" w:ascii="宋体" w:hAnsi="宋体" w:eastAsia="宋体" w:cs="宋体"/>
                <w:sz w:val="24"/>
                <w:highlight w:val="none"/>
              </w:rPr>
            </w:pPr>
          </w:p>
        </w:tc>
        <w:tc>
          <w:tcPr>
            <w:tcW w:w="957" w:type="dxa"/>
            <w:noWrap w:val="0"/>
            <w:vAlign w:val="top"/>
          </w:tcPr>
          <w:p w14:paraId="110FE887">
            <w:pPr>
              <w:rPr>
                <w:rFonts w:hint="eastAsia" w:ascii="宋体" w:hAnsi="宋体" w:eastAsia="宋体" w:cs="宋体"/>
                <w:sz w:val="24"/>
                <w:highlight w:val="none"/>
              </w:rPr>
            </w:pPr>
          </w:p>
        </w:tc>
        <w:tc>
          <w:tcPr>
            <w:tcW w:w="840" w:type="dxa"/>
            <w:noWrap w:val="0"/>
            <w:vAlign w:val="top"/>
          </w:tcPr>
          <w:p w14:paraId="4E3F4C66">
            <w:pPr>
              <w:rPr>
                <w:rFonts w:hint="eastAsia" w:ascii="宋体" w:hAnsi="宋体" w:eastAsia="宋体" w:cs="宋体"/>
                <w:sz w:val="24"/>
                <w:highlight w:val="none"/>
              </w:rPr>
            </w:pPr>
          </w:p>
        </w:tc>
        <w:tc>
          <w:tcPr>
            <w:tcW w:w="1260" w:type="dxa"/>
            <w:noWrap w:val="0"/>
            <w:vAlign w:val="top"/>
          </w:tcPr>
          <w:p w14:paraId="219787EC">
            <w:pPr>
              <w:rPr>
                <w:rFonts w:hint="eastAsia" w:ascii="宋体" w:hAnsi="宋体" w:eastAsia="宋体" w:cs="宋体"/>
                <w:sz w:val="24"/>
                <w:highlight w:val="none"/>
              </w:rPr>
            </w:pPr>
          </w:p>
        </w:tc>
        <w:tc>
          <w:tcPr>
            <w:tcW w:w="1340" w:type="dxa"/>
            <w:noWrap w:val="0"/>
            <w:vAlign w:val="top"/>
          </w:tcPr>
          <w:p w14:paraId="2E03BF7E">
            <w:pPr>
              <w:rPr>
                <w:rFonts w:hint="eastAsia" w:ascii="宋体" w:hAnsi="宋体" w:eastAsia="宋体" w:cs="宋体"/>
                <w:sz w:val="24"/>
                <w:highlight w:val="none"/>
              </w:rPr>
            </w:pPr>
          </w:p>
        </w:tc>
        <w:tc>
          <w:tcPr>
            <w:tcW w:w="922" w:type="dxa"/>
            <w:noWrap w:val="0"/>
            <w:vAlign w:val="top"/>
          </w:tcPr>
          <w:p w14:paraId="11D8A0BB">
            <w:pPr>
              <w:rPr>
                <w:rFonts w:hint="eastAsia" w:ascii="宋体" w:hAnsi="宋体" w:eastAsia="宋体" w:cs="宋体"/>
                <w:sz w:val="24"/>
                <w:highlight w:val="none"/>
              </w:rPr>
            </w:pPr>
          </w:p>
        </w:tc>
      </w:tr>
      <w:tr w14:paraId="421E791F">
        <w:trPr>
          <w:cantSplit/>
          <w:trHeight w:val="423" w:hRule="atLeast"/>
        </w:trPr>
        <w:tc>
          <w:tcPr>
            <w:tcW w:w="840" w:type="dxa"/>
            <w:noWrap w:val="0"/>
            <w:vAlign w:val="top"/>
          </w:tcPr>
          <w:p w14:paraId="5685B931">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205" w:type="dxa"/>
            <w:noWrap w:val="0"/>
            <w:vAlign w:val="top"/>
          </w:tcPr>
          <w:p w14:paraId="0C4067CB">
            <w:pPr>
              <w:rPr>
                <w:rFonts w:hint="eastAsia" w:ascii="宋体" w:hAnsi="宋体" w:eastAsia="宋体" w:cs="宋体"/>
                <w:sz w:val="24"/>
                <w:highlight w:val="none"/>
              </w:rPr>
            </w:pPr>
          </w:p>
        </w:tc>
        <w:tc>
          <w:tcPr>
            <w:tcW w:w="957" w:type="dxa"/>
            <w:noWrap w:val="0"/>
            <w:vAlign w:val="top"/>
          </w:tcPr>
          <w:p w14:paraId="04ADB664">
            <w:pPr>
              <w:rPr>
                <w:rFonts w:hint="eastAsia" w:ascii="宋体" w:hAnsi="宋体" w:eastAsia="宋体" w:cs="宋体"/>
                <w:sz w:val="24"/>
                <w:highlight w:val="none"/>
              </w:rPr>
            </w:pPr>
          </w:p>
        </w:tc>
        <w:tc>
          <w:tcPr>
            <w:tcW w:w="840" w:type="dxa"/>
            <w:noWrap w:val="0"/>
            <w:vAlign w:val="top"/>
          </w:tcPr>
          <w:p w14:paraId="6613462F">
            <w:pPr>
              <w:rPr>
                <w:rFonts w:hint="eastAsia" w:ascii="宋体" w:hAnsi="宋体" w:eastAsia="宋体" w:cs="宋体"/>
                <w:sz w:val="24"/>
                <w:highlight w:val="none"/>
              </w:rPr>
            </w:pPr>
          </w:p>
        </w:tc>
        <w:tc>
          <w:tcPr>
            <w:tcW w:w="1260" w:type="dxa"/>
            <w:noWrap w:val="0"/>
            <w:vAlign w:val="top"/>
          </w:tcPr>
          <w:p w14:paraId="22CDFCBA">
            <w:pPr>
              <w:rPr>
                <w:rFonts w:hint="eastAsia" w:ascii="宋体" w:hAnsi="宋体" w:eastAsia="宋体" w:cs="宋体"/>
                <w:sz w:val="24"/>
                <w:highlight w:val="none"/>
              </w:rPr>
            </w:pPr>
          </w:p>
        </w:tc>
        <w:tc>
          <w:tcPr>
            <w:tcW w:w="1340" w:type="dxa"/>
            <w:noWrap w:val="0"/>
            <w:vAlign w:val="top"/>
          </w:tcPr>
          <w:p w14:paraId="35D37F8F">
            <w:pPr>
              <w:rPr>
                <w:rFonts w:hint="eastAsia" w:ascii="宋体" w:hAnsi="宋体" w:eastAsia="宋体" w:cs="宋体"/>
                <w:sz w:val="24"/>
                <w:highlight w:val="none"/>
              </w:rPr>
            </w:pPr>
          </w:p>
        </w:tc>
        <w:tc>
          <w:tcPr>
            <w:tcW w:w="922" w:type="dxa"/>
            <w:noWrap w:val="0"/>
            <w:vAlign w:val="top"/>
          </w:tcPr>
          <w:p w14:paraId="61F41401">
            <w:pPr>
              <w:rPr>
                <w:rFonts w:hint="eastAsia" w:ascii="宋体" w:hAnsi="宋体" w:eastAsia="宋体" w:cs="宋体"/>
                <w:sz w:val="24"/>
                <w:highlight w:val="none"/>
              </w:rPr>
            </w:pPr>
          </w:p>
        </w:tc>
      </w:tr>
      <w:tr w14:paraId="274942DA">
        <w:trPr>
          <w:cantSplit/>
          <w:trHeight w:val="424" w:hRule="atLeast"/>
        </w:trPr>
        <w:tc>
          <w:tcPr>
            <w:tcW w:w="840" w:type="dxa"/>
            <w:noWrap w:val="0"/>
            <w:vAlign w:val="top"/>
          </w:tcPr>
          <w:p w14:paraId="5E137604">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205" w:type="dxa"/>
            <w:noWrap w:val="0"/>
            <w:vAlign w:val="top"/>
          </w:tcPr>
          <w:p w14:paraId="1B0C488E">
            <w:pPr>
              <w:rPr>
                <w:rFonts w:hint="eastAsia" w:ascii="宋体" w:hAnsi="宋体" w:eastAsia="宋体" w:cs="宋体"/>
                <w:sz w:val="24"/>
                <w:highlight w:val="none"/>
              </w:rPr>
            </w:pPr>
          </w:p>
        </w:tc>
        <w:tc>
          <w:tcPr>
            <w:tcW w:w="957" w:type="dxa"/>
            <w:noWrap w:val="0"/>
            <w:vAlign w:val="top"/>
          </w:tcPr>
          <w:p w14:paraId="1C284B09">
            <w:pPr>
              <w:rPr>
                <w:rFonts w:hint="eastAsia" w:ascii="宋体" w:hAnsi="宋体" w:eastAsia="宋体" w:cs="宋体"/>
                <w:sz w:val="24"/>
                <w:highlight w:val="none"/>
              </w:rPr>
            </w:pPr>
          </w:p>
        </w:tc>
        <w:tc>
          <w:tcPr>
            <w:tcW w:w="840" w:type="dxa"/>
            <w:noWrap w:val="0"/>
            <w:vAlign w:val="top"/>
          </w:tcPr>
          <w:p w14:paraId="01087C2D">
            <w:pPr>
              <w:rPr>
                <w:rFonts w:hint="eastAsia" w:ascii="宋体" w:hAnsi="宋体" w:eastAsia="宋体" w:cs="宋体"/>
                <w:sz w:val="24"/>
                <w:highlight w:val="none"/>
              </w:rPr>
            </w:pPr>
          </w:p>
        </w:tc>
        <w:tc>
          <w:tcPr>
            <w:tcW w:w="1260" w:type="dxa"/>
            <w:noWrap w:val="0"/>
            <w:vAlign w:val="top"/>
          </w:tcPr>
          <w:p w14:paraId="15F3E232">
            <w:pPr>
              <w:rPr>
                <w:rFonts w:hint="eastAsia" w:ascii="宋体" w:hAnsi="宋体" w:eastAsia="宋体" w:cs="宋体"/>
                <w:sz w:val="24"/>
                <w:highlight w:val="none"/>
              </w:rPr>
            </w:pPr>
          </w:p>
        </w:tc>
        <w:tc>
          <w:tcPr>
            <w:tcW w:w="1340" w:type="dxa"/>
            <w:noWrap w:val="0"/>
            <w:vAlign w:val="top"/>
          </w:tcPr>
          <w:p w14:paraId="41F5278D">
            <w:pPr>
              <w:rPr>
                <w:rFonts w:hint="eastAsia" w:ascii="宋体" w:hAnsi="宋体" w:eastAsia="宋体" w:cs="宋体"/>
                <w:sz w:val="24"/>
                <w:highlight w:val="none"/>
              </w:rPr>
            </w:pPr>
          </w:p>
        </w:tc>
        <w:tc>
          <w:tcPr>
            <w:tcW w:w="922" w:type="dxa"/>
            <w:noWrap w:val="0"/>
            <w:vAlign w:val="top"/>
          </w:tcPr>
          <w:p w14:paraId="40AF1680">
            <w:pPr>
              <w:rPr>
                <w:rFonts w:hint="eastAsia" w:ascii="宋体" w:hAnsi="宋体" w:eastAsia="宋体" w:cs="宋体"/>
                <w:sz w:val="24"/>
                <w:highlight w:val="none"/>
              </w:rPr>
            </w:pPr>
          </w:p>
        </w:tc>
      </w:tr>
      <w:tr w14:paraId="01BBBA6C">
        <w:trPr>
          <w:cantSplit/>
          <w:trHeight w:val="423" w:hRule="atLeast"/>
        </w:trPr>
        <w:tc>
          <w:tcPr>
            <w:tcW w:w="840" w:type="dxa"/>
            <w:noWrap w:val="0"/>
            <w:vAlign w:val="top"/>
          </w:tcPr>
          <w:p w14:paraId="69DE2200">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2205" w:type="dxa"/>
            <w:noWrap w:val="0"/>
            <w:vAlign w:val="top"/>
          </w:tcPr>
          <w:p w14:paraId="71AEB690">
            <w:pPr>
              <w:rPr>
                <w:rFonts w:hint="eastAsia" w:ascii="宋体" w:hAnsi="宋体" w:eastAsia="宋体" w:cs="宋体"/>
                <w:sz w:val="24"/>
                <w:highlight w:val="none"/>
              </w:rPr>
            </w:pPr>
          </w:p>
        </w:tc>
        <w:tc>
          <w:tcPr>
            <w:tcW w:w="957" w:type="dxa"/>
            <w:noWrap w:val="0"/>
            <w:vAlign w:val="top"/>
          </w:tcPr>
          <w:p w14:paraId="685EDA38">
            <w:pPr>
              <w:rPr>
                <w:rFonts w:hint="eastAsia" w:ascii="宋体" w:hAnsi="宋体" w:eastAsia="宋体" w:cs="宋体"/>
                <w:sz w:val="24"/>
                <w:highlight w:val="none"/>
              </w:rPr>
            </w:pPr>
          </w:p>
        </w:tc>
        <w:tc>
          <w:tcPr>
            <w:tcW w:w="840" w:type="dxa"/>
            <w:noWrap w:val="0"/>
            <w:vAlign w:val="top"/>
          </w:tcPr>
          <w:p w14:paraId="623A9F9F">
            <w:pPr>
              <w:rPr>
                <w:rFonts w:hint="eastAsia" w:ascii="宋体" w:hAnsi="宋体" w:eastAsia="宋体" w:cs="宋体"/>
                <w:sz w:val="24"/>
                <w:highlight w:val="none"/>
              </w:rPr>
            </w:pPr>
          </w:p>
        </w:tc>
        <w:tc>
          <w:tcPr>
            <w:tcW w:w="1260" w:type="dxa"/>
            <w:noWrap w:val="0"/>
            <w:vAlign w:val="top"/>
          </w:tcPr>
          <w:p w14:paraId="3165C8C1">
            <w:pPr>
              <w:rPr>
                <w:rFonts w:hint="eastAsia" w:ascii="宋体" w:hAnsi="宋体" w:eastAsia="宋体" w:cs="宋体"/>
                <w:sz w:val="24"/>
                <w:highlight w:val="none"/>
              </w:rPr>
            </w:pPr>
          </w:p>
        </w:tc>
        <w:tc>
          <w:tcPr>
            <w:tcW w:w="1340" w:type="dxa"/>
            <w:noWrap w:val="0"/>
            <w:vAlign w:val="top"/>
          </w:tcPr>
          <w:p w14:paraId="6FEB04FD">
            <w:pPr>
              <w:rPr>
                <w:rFonts w:hint="eastAsia" w:ascii="宋体" w:hAnsi="宋体" w:eastAsia="宋体" w:cs="宋体"/>
                <w:sz w:val="24"/>
                <w:highlight w:val="none"/>
              </w:rPr>
            </w:pPr>
          </w:p>
        </w:tc>
        <w:tc>
          <w:tcPr>
            <w:tcW w:w="922" w:type="dxa"/>
            <w:noWrap w:val="0"/>
            <w:vAlign w:val="top"/>
          </w:tcPr>
          <w:p w14:paraId="39D7E920">
            <w:pPr>
              <w:rPr>
                <w:rFonts w:hint="eastAsia" w:ascii="宋体" w:hAnsi="宋体" w:eastAsia="宋体" w:cs="宋体"/>
                <w:sz w:val="24"/>
                <w:highlight w:val="none"/>
              </w:rPr>
            </w:pPr>
          </w:p>
        </w:tc>
      </w:tr>
      <w:tr w14:paraId="01990F4D">
        <w:trPr>
          <w:cantSplit/>
          <w:trHeight w:val="424" w:hRule="atLeast"/>
        </w:trPr>
        <w:tc>
          <w:tcPr>
            <w:tcW w:w="840" w:type="dxa"/>
            <w:noWrap w:val="0"/>
            <w:vAlign w:val="top"/>
          </w:tcPr>
          <w:p w14:paraId="40365355">
            <w:pPr>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2205" w:type="dxa"/>
            <w:noWrap w:val="0"/>
            <w:vAlign w:val="top"/>
          </w:tcPr>
          <w:p w14:paraId="7A3667C1">
            <w:pPr>
              <w:rPr>
                <w:rFonts w:hint="eastAsia" w:ascii="宋体" w:hAnsi="宋体" w:eastAsia="宋体" w:cs="宋体"/>
                <w:sz w:val="24"/>
                <w:highlight w:val="none"/>
              </w:rPr>
            </w:pPr>
          </w:p>
        </w:tc>
        <w:tc>
          <w:tcPr>
            <w:tcW w:w="957" w:type="dxa"/>
            <w:noWrap w:val="0"/>
            <w:vAlign w:val="top"/>
          </w:tcPr>
          <w:p w14:paraId="5A8D5396">
            <w:pPr>
              <w:rPr>
                <w:rFonts w:hint="eastAsia" w:ascii="宋体" w:hAnsi="宋体" w:eastAsia="宋体" w:cs="宋体"/>
                <w:sz w:val="24"/>
                <w:highlight w:val="none"/>
              </w:rPr>
            </w:pPr>
          </w:p>
        </w:tc>
        <w:tc>
          <w:tcPr>
            <w:tcW w:w="840" w:type="dxa"/>
            <w:noWrap w:val="0"/>
            <w:vAlign w:val="top"/>
          </w:tcPr>
          <w:p w14:paraId="603AE3EC">
            <w:pPr>
              <w:rPr>
                <w:rFonts w:hint="eastAsia" w:ascii="宋体" w:hAnsi="宋体" w:eastAsia="宋体" w:cs="宋体"/>
                <w:sz w:val="24"/>
                <w:highlight w:val="none"/>
              </w:rPr>
            </w:pPr>
          </w:p>
        </w:tc>
        <w:tc>
          <w:tcPr>
            <w:tcW w:w="1260" w:type="dxa"/>
            <w:noWrap w:val="0"/>
            <w:vAlign w:val="top"/>
          </w:tcPr>
          <w:p w14:paraId="0943C9C0">
            <w:pPr>
              <w:rPr>
                <w:rFonts w:hint="eastAsia" w:ascii="宋体" w:hAnsi="宋体" w:eastAsia="宋体" w:cs="宋体"/>
                <w:sz w:val="24"/>
                <w:highlight w:val="none"/>
              </w:rPr>
            </w:pPr>
          </w:p>
        </w:tc>
        <w:tc>
          <w:tcPr>
            <w:tcW w:w="1340" w:type="dxa"/>
            <w:noWrap w:val="0"/>
            <w:vAlign w:val="top"/>
          </w:tcPr>
          <w:p w14:paraId="1B63054B">
            <w:pPr>
              <w:rPr>
                <w:rFonts w:hint="eastAsia" w:ascii="宋体" w:hAnsi="宋体" w:eastAsia="宋体" w:cs="宋体"/>
                <w:sz w:val="24"/>
                <w:highlight w:val="none"/>
              </w:rPr>
            </w:pPr>
          </w:p>
        </w:tc>
        <w:tc>
          <w:tcPr>
            <w:tcW w:w="922" w:type="dxa"/>
            <w:noWrap w:val="0"/>
            <w:vAlign w:val="top"/>
          </w:tcPr>
          <w:p w14:paraId="46E49901">
            <w:pPr>
              <w:rPr>
                <w:rFonts w:hint="eastAsia" w:ascii="宋体" w:hAnsi="宋体" w:eastAsia="宋体" w:cs="宋体"/>
                <w:sz w:val="24"/>
                <w:highlight w:val="none"/>
              </w:rPr>
            </w:pPr>
          </w:p>
        </w:tc>
      </w:tr>
      <w:tr w14:paraId="712DA910">
        <w:trPr>
          <w:cantSplit/>
          <w:trHeight w:val="423" w:hRule="atLeast"/>
        </w:trPr>
        <w:tc>
          <w:tcPr>
            <w:tcW w:w="840" w:type="dxa"/>
            <w:noWrap w:val="0"/>
            <w:vAlign w:val="top"/>
          </w:tcPr>
          <w:p w14:paraId="5B4BBD08">
            <w:pPr>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2205" w:type="dxa"/>
            <w:noWrap w:val="0"/>
            <w:vAlign w:val="top"/>
          </w:tcPr>
          <w:p w14:paraId="61A93BAF">
            <w:pPr>
              <w:rPr>
                <w:rFonts w:hint="eastAsia" w:ascii="宋体" w:hAnsi="宋体" w:eastAsia="宋体" w:cs="宋体"/>
                <w:sz w:val="24"/>
                <w:highlight w:val="none"/>
              </w:rPr>
            </w:pPr>
          </w:p>
        </w:tc>
        <w:tc>
          <w:tcPr>
            <w:tcW w:w="957" w:type="dxa"/>
            <w:noWrap w:val="0"/>
            <w:vAlign w:val="top"/>
          </w:tcPr>
          <w:p w14:paraId="2A34B30F">
            <w:pPr>
              <w:rPr>
                <w:rFonts w:hint="eastAsia" w:ascii="宋体" w:hAnsi="宋体" w:eastAsia="宋体" w:cs="宋体"/>
                <w:sz w:val="24"/>
                <w:highlight w:val="none"/>
              </w:rPr>
            </w:pPr>
          </w:p>
        </w:tc>
        <w:tc>
          <w:tcPr>
            <w:tcW w:w="840" w:type="dxa"/>
            <w:noWrap w:val="0"/>
            <w:vAlign w:val="top"/>
          </w:tcPr>
          <w:p w14:paraId="7D17996A">
            <w:pPr>
              <w:rPr>
                <w:rFonts w:hint="eastAsia" w:ascii="宋体" w:hAnsi="宋体" w:eastAsia="宋体" w:cs="宋体"/>
                <w:sz w:val="24"/>
                <w:highlight w:val="none"/>
              </w:rPr>
            </w:pPr>
          </w:p>
        </w:tc>
        <w:tc>
          <w:tcPr>
            <w:tcW w:w="1260" w:type="dxa"/>
            <w:noWrap w:val="0"/>
            <w:vAlign w:val="top"/>
          </w:tcPr>
          <w:p w14:paraId="723D0C1D">
            <w:pPr>
              <w:rPr>
                <w:rFonts w:hint="eastAsia" w:ascii="宋体" w:hAnsi="宋体" w:eastAsia="宋体" w:cs="宋体"/>
                <w:sz w:val="24"/>
                <w:highlight w:val="none"/>
              </w:rPr>
            </w:pPr>
          </w:p>
        </w:tc>
        <w:tc>
          <w:tcPr>
            <w:tcW w:w="1340" w:type="dxa"/>
            <w:noWrap w:val="0"/>
            <w:vAlign w:val="top"/>
          </w:tcPr>
          <w:p w14:paraId="1AD6D8FA">
            <w:pPr>
              <w:rPr>
                <w:rFonts w:hint="eastAsia" w:ascii="宋体" w:hAnsi="宋体" w:eastAsia="宋体" w:cs="宋体"/>
                <w:sz w:val="24"/>
                <w:highlight w:val="none"/>
              </w:rPr>
            </w:pPr>
          </w:p>
        </w:tc>
        <w:tc>
          <w:tcPr>
            <w:tcW w:w="922" w:type="dxa"/>
            <w:noWrap w:val="0"/>
            <w:vAlign w:val="top"/>
          </w:tcPr>
          <w:p w14:paraId="3611206D">
            <w:pPr>
              <w:rPr>
                <w:rFonts w:hint="eastAsia" w:ascii="宋体" w:hAnsi="宋体" w:eastAsia="宋体" w:cs="宋体"/>
                <w:sz w:val="24"/>
                <w:highlight w:val="none"/>
              </w:rPr>
            </w:pPr>
          </w:p>
        </w:tc>
      </w:tr>
      <w:tr w14:paraId="34E5D0CE">
        <w:trPr>
          <w:cantSplit/>
          <w:trHeight w:val="424" w:hRule="atLeast"/>
        </w:trPr>
        <w:tc>
          <w:tcPr>
            <w:tcW w:w="840" w:type="dxa"/>
            <w:noWrap w:val="0"/>
            <w:vAlign w:val="top"/>
          </w:tcPr>
          <w:p w14:paraId="100FA092">
            <w:pPr>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2205" w:type="dxa"/>
            <w:noWrap w:val="0"/>
            <w:vAlign w:val="top"/>
          </w:tcPr>
          <w:p w14:paraId="0D6A8B5D">
            <w:pPr>
              <w:rPr>
                <w:rFonts w:hint="eastAsia" w:ascii="宋体" w:hAnsi="宋体" w:eastAsia="宋体" w:cs="宋体"/>
                <w:sz w:val="24"/>
                <w:highlight w:val="none"/>
              </w:rPr>
            </w:pPr>
          </w:p>
        </w:tc>
        <w:tc>
          <w:tcPr>
            <w:tcW w:w="957" w:type="dxa"/>
            <w:noWrap w:val="0"/>
            <w:vAlign w:val="top"/>
          </w:tcPr>
          <w:p w14:paraId="3E7CC72D">
            <w:pPr>
              <w:rPr>
                <w:rFonts w:hint="eastAsia" w:ascii="宋体" w:hAnsi="宋体" w:eastAsia="宋体" w:cs="宋体"/>
                <w:sz w:val="24"/>
                <w:highlight w:val="none"/>
              </w:rPr>
            </w:pPr>
          </w:p>
        </w:tc>
        <w:tc>
          <w:tcPr>
            <w:tcW w:w="840" w:type="dxa"/>
            <w:noWrap w:val="0"/>
            <w:vAlign w:val="top"/>
          </w:tcPr>
          <w:p w14:paraId="3B284587">
            <w:pPr>
              <w:rPr>
                <w:rFonts w:hint="eastAsia" w:ascii="宋体" w:hAnsi="宋体" w:eastAsia="宋体" w:cs="宋体"/>
                <w:sz w:val="24"/>
                <w:highlight w:val="none"/>
              </w:rPr>
            </w:pPr>
          </w:p>
        </w:tc>
        <w:tc>
          <w:tcPr>
            <w:tcW w:w="1260" w:type="dxa"/>
            <w:noWrap w:val="0"/>
            <w:vAlign w:val="top"/>
          </w:tcPr>
          <w:p w14:paraId="32282615">
            <w:pPr>
              <w:rPr>
                <w:rFonts w:hint="eastAsia" w:ascii="宋体" w:hAnsi="宋体" w:eastAsia="宋体" w:cs="宋体"/>
                <w:sz w:val="24"/>
                <w:highlight w:val="none"/>
              </w:rPr>
            </w:pPr>
          </w:p>
        </w:tc>
        <w:tc>
          <w:tcPr>
            <w:tcW w:w="1340" w:type="dxa"/>
            <w:noWrap w:val="0"/>
            <w:vAlign w:val="top"/>
          </w:tcPr>
          <w:p w14:paraId="5941EDD3">
            <w:pPr>
              <w:rPr>
                <w:rFonts w:hint="eastAsia" w:ascii="宋体" w:hAnsi="宋体" w:eastAsia="宋体" w:cs="宋体"/>
                <w:sz w:val="24"/>
                <w:highlight w:val="none"/>
              </w:rPr>
            </w:pPr>
          </w:p>
        </w:tc>
        <w:tc>
          <w:tcPr>
            <w:tcW w:w="922" w:type="dxa"/>
            <w:noWrap w:val="0"/>
            <w:vAlign w:val="top"/>
          </w:tcPr>
          <w:p w14:paraId="387F1082">
            <w:pPr>
              <w:rPr>
                <w:rFonts w:hint="eastAsia" w:ascii="宋体" w:hAnsi="宋体" w:eastAsia="宋体" w:cs="宋体"/>
                <w:sz w:val="24"/>
                <w:highlight w:val="none"/>
              </w:rPr>
            </w:pPr>
          </w:p>
        </w:tc>
      </w:tr>
      <w:tr w14:paraId="7845D2E1">
        <w:trPr>
          <w:cantSplit/>
          <w:trHeight w:val="423" w:hRule="atLeast"/>
        </w:trPr>
        <w:tc>
          <w:tcPr>
            <w:tcW w:w="840" w:type="dxa"/>
            <w:noWrap w:val="0"/>
            <w:vAlign w:val="top"/>
          </w:tcPr>
          <w:p w14:paraId="7A0BB807">
            <w:pPr>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2205" w:type="dxa"/>
            <w:noWrap w:val="0"/>
            <w:vAlign w:val="top"/>
          </w:tcPr>
          <w:p w14:paraId="3AC9FB44">
            <w:pPr>
              <w:rPr>
                <w:rFonts w:hint="eastAsia" w:ascii="宋体" w:hAnsi="宋体" w:eastAsia="宋体" w:cs="宋体"/>
                <w:sz w:val="24"/>
                <w:highlight w:val="none"/>
              </w:rPr>
            </w:pPr>
          </w:p>
        </w:tc>
        <w:tc>
          <w:tcPr>
            <w:tcW w:w="957" w:type="dxa"/>
            <w:noWrap w:val="0"/>
            <w:vAlign w:val="top"/>
          </w:tcPr>
          <w:p w14:paraId="26FB8E9E">
            <w:pPr>
              <w:rPr>
                <w:rFonts w:hint="eastAsia" w:ascii="宋体" w:hAnsi="宋体" w:eastAsia="宋体" w:cs="宋体"/>
                <w:sz w:val="24"/>
                <w:highlight w:val="none"/>
              </w:rPr>
            </w:pPr>
          </w:p>
        </w:tc>
        <w:tc>
          <w:tcPr>
            <w:tcW w:w="840" w:type="dxa"/>
            <w:noWrap w:val="0"/>
            <w:vAlign w:val="top"/>
          </w:tcPr>
          <w:p w14:paraId="4C261EB6">
            <w:pPr>
              <w:rPr>
                <w:rFonts w:hint="eastAsia" w:ascii="宋体" w:hAnsi="宋体" w:eastAsia="宋体" w:cs="宋体"/>
                <w:sz w:val="24"/>
                <w:highlight w:val="none"/>
              </w:rPr>
            </w:pPr>
          </w:p>
        </w:tc>
        <w:tc>
          <w:tcPr>
            <w:tcW w:w="1260" w:type="dxa"/>
            <w:noWrap w:val="0"/>
            <w:vAlign w:val="top"/>
          </w:tcPr>
          <w:p w14:paraId="71D7E42C">
            <w:pPr>
              <w:rPr>
                <w:rFonts w:hint="eastAsia" w:ascii="宋体" w:hAnsi="宋体" w:eastAsia="宋体" w:cs="宋体"/>
                <w:sz w:val="24"/>
                <w:highlight w:val="none"/>
              </w:rPr>
            </w:pPr>
          </w:p>
        </w:tc>
        <w:tc>
          <w:tcPr>
            <w:tcW w:w="1340" w:type="dxa"/>
            <w:noWrap w:val="0"/>
            <w:vAlign w:val="top"/>
          </w:tcPr>
          <w:p w14:paraId="00482E28">
            <w:pPr>
              <w:rPr>
                <w:rFonts w:hint="eastAsia" w:ascii="宋体" w:hAnsi="宋体" w:eastAsia="宋体" w:cs="宋体"/>
                <w:sz w:val="24"/>
                <w:highlight w:val="none"/>
              </w:rPr>
            </w:pPr>
          </w:p>
        </w:tc>
        <w:tc>
          <w:tcPr>
            <w:tcW w:w="922" w:type="dxa"/>
            <w:noWrap w:val="0"/>
            <w:vAlign w:val="top"/>
          </w:tcPr>
          <w:p w14:paraId="36D218C0">
            <w:pPr>
              <w:rPr>
                <w:rFonts w:hint="eastAsia" w:ascii="宋体" w:hAnsi="宋体" w:eastAsia="宋体" w:cs="宋体"/>
                <w:sz w:val="24"/>
                <w:highlight w:val="none"/>
              </w:rPr>
            </w:pPr>
          </w:p>
        </w:tc>
      </w:tr>
      <w:tr w14:paraId="3AF46A23">
        <w:trPr>
          <w:cantSplit/>
          <w:trHeight w:val="424" w:hRule="atLeast"/>
        </w:trPr>
        <w:tc>
          <w:tcPr>
            <w:tcW w:w="840" w:type="dxa"/>
            <w:noWrap w:val="0"/>
            <w:vAlign w:val="top"/>
          </w:tcPr>
          <w:p w14:paraId="542FE3BA">
            <w:pPr>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2205" w:type="dxa"/>
            <w:noWrap w:val="0"/>
            <w:vAlign w:val="top"/>
          </w:tcPr>
          <w:p w14:paraId="284768B1">
            <w:pPr>
              <w:rPr>
                <w:rFonts w:hint="eastAsia" w:ascii="宋体" w:hAnsi="宋体" w:eastAsia="宋体" w:cs="宋体"/>
                <w:sz w:val="24"/>
                <w:highlight w:val="none"/>
              </w:rPr>
            </w:pPr>
          </w:p>
        </w:tc>
        <w:tc>
          <w:tcPr>
            <w:tcW w:w="957" w:type="dxa"/>
            <w:noWrap w:val="0"/>
            <w:vAlign w:val="top"/>
          </w:tcPr>
          <w:p w14:paraId="23A25C84">
            <w:pPr>
              <w:rPr>
                <w:rFonts w:hint="eastAsia" w:ascii="宋体" w:hAnsi="宋体" w:eastAsia="宋体" w:cs="宋体"/>
                <w:sz w:val="24"/>
                <w:highlight w:val="none"/>
              </w:rPr>
            </w:pPr>
          </w:p>
        </w:tc>
        <w:tc>
          <w:tcPr>
            <w:tcW w:w="840" w:type="dxa"/>
            <w:noWrap w:val="0"/>
            <w:vAlign w:val="top"/>
          </w:tcPr>
          <w:p w14:paraId="22AE3F1D">
            <w:pPr>
              <w:rPr>
                <w:rFonts w:hint="eastAsia" w:ascii="宋体" w:hAnsi="宋体" w:eastAsia="宋体" w:cs="宋体"/>
                <w:sz w:val="24"/>
                <w:highlight w:val="none"/>
              </w:rPr>
            </w:pPr>
          </w:p>
        </w:tc>
        <w:tc>
          <w:tcPr>
            <w:tcW w:w="1260" w:type="dxa"/>
            <w:noWrap w:val="0"/>
            <w:vAlign w:val="top"/>
          </w:tcPr>
          <w:p w14:paraId="4BD9BEEF">
            <w:pPr>
              <w:rPr>
                <w:rFonts w:hint="eastAsia" w:ascii="宋体" w:hAnsi="宋体" w:eastAsia="宋体" w:cs="宋体"/>
                <w:sz w:val="24"/>
                <w:highlight w:val="none"/>
              </w:rPr>
            </w:pPr>
          </w:p>
        </w:tc>
        <w:tc>
          <w:tcPr>
            <w:tcW w:w="1340" w:type="dxa"/>
            <w:noWrap w:val="0"/>
            <w:vAlign w:val="top"/>
          </w:tcPr>
          <w:p w14:paraId="0DF80100">
            <w:pPr>
              <w:rPr>
                <w:rFonts w:hint="eastAsia" w:ascii="宋体" w:hAnsi="宋体" w:eastAsia="宋体" w:cs="宋体"/>
                <w:sz w:val="24"/>
                <w:highlight w:val="none"/>
              </w:rPr>
            </w:pPr>
          </w:p>
        </w:tc>
        <w:tc>
          <w:tcPr>
            <w:tcW w:w="922" w:type="dxa"/>
            <w:noWrap w:val="0"/>
            <w:vAlign w:val="top"/>
          </w:tcPr>
          <w:p w14:paraId="0E7CEA4A">
            <w:pPr>
              <w:rPr>
                <w:rFonts w:hint="eastAsia" w:ascii="宋体" w:hAnsi="宋体" w:eastAsia="宋体" w:cs="宋体"/>
                <w:sz w:val="24"/>
                <w:highlight w:val="none"/>
              </w:rPr>
            </w:pPr>
          </w:p>
        </w:tc>
      </w:tr>
      <w:tr w14:paraId="46CF90B3">
        <w:trPr>
          <w:cantSplit/>
          <w:trHeight w:val="424" w:hRule="atLeast"/>
        </w:trPr>
        <w:tc>
          <w:tcPr>
            <w:tcW w:w="840" w:type="dxa"/>
            <w:noWrap w:val="0"/>
            <w:vAlign w:val="top"/>
          </w:tcPr>
          <w:p w14:paraId="05C087C2">
            <w:pPr>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2205" w:type="dxa"/>
            <w:noWrap w:val="0"/>
            <w:vAlign w:val="top"/>
          </w:tcPr>
          <w:p w14:paraId="5DF91CC8">
            <w:pPr>
              <w:rPr>
                <w:rFonts w:hint="eastAsia" w:ascii="宋体" w:hAnsi="宋体" w:eastAsia="宋体" w:cs="宋体"/>
                <w:sz w:val="24"/>
                <w:highlight w:val="none"/>
              </w:rPr>
            </w:pPr>
          </w:p>
        </w:tc>
        <w:tc>
          <w:tcPr>
            <w:tcW w:w="957" w:type="dxa"/>
            <w:noWrap w:val="0"/>
            <w:vAlign w:val="top"/>
          </w:tcPr>
          <w:p w14:paraId="10A17903">
            <w:pPr>
              <w:rPr>
                <w:rFonts w:hint="eastAsia" w:ascii="宋体" w:hAnsi="宋体" w:eastAsia="宋体" w:cs="宋体"/>
                <w:sz w:val="24"/>
                <w:highlight w:val="none"/>
              </w:rPr>
            </w:pPr>
          </w:p>
        </w:tc>
        <w:tc>
          <w:tcPr>
            <w:tcW w:w="840" w:type="dxa"/>
            <w:noWrap w:val="0"/>
            <w:vAlign w:val="top"/>
          </w:tcPr>
          <w:p w14:paraId="75E2648D">
            <w:pPr>
              <w:rPr>
                <w:rFonts w:hint="eastAsia" w:ascii="宋体" w:hAnsi="宋体" w:eastAsia="宋体" w:cs="宋体"/>
                <w:sz w:val="24"/>
                <w:highlight w:val="none"/>
              </w:rPr>
            </w:pPr>
          </w:p>
        </w:tc>
        <w:tc>
          <w:tcPr>
            <w:tcW w:w="1260" w:type="dxa"/>
            <w:noWrap w:val="0"/>
            <w:vAlign w:val="top"/>
          </w:tcPr>
          <w:p w14:paraId="49AAA665">
            <w:pPr>
              <w:rPr>
                <w:rFonts w:hint="eastAsia" w:ascii="宋体" w:hAnsi="宋体" w:eastAsia="宋体" w:cs="宋体"/>
                <w:sz w:val="24"/>
                <w:highlight w:val="none"/>
              </w:rPr>
            </w:pPr>
          </w:p>
        </w:tc>
        <w:tc>
          <w:tcPr>
            <w:tcW w:w="1340" w:type="dxa"/>
            <w:noWrap w:val="0"/>
            <w:vAlign w:val="top"/>
          </w:tcPr>
          <w:p w14:paraId="0C45B02D">
            <w:pPr>
              <w:rPr>
                <w:rFonts w:hint="eastAsia" w:ascii="宋体" w:hAnsi="宋体" w:eastAsia="宋体" w:cs="宋体"/>
                <w:sz w:val="24"/>
                <w:highlight w:val="none"/>
              </w:rPr>
            </w:pPr>
          </w:p>
        </w:tc>
        <w:tc>
          <w:tcPr>
            <w:tcW w:w="922" w:type="dxa"/>
            <w:noWrap w:val="0"/>
            <w:vAlign w:val="top"/>
          </w:tcPr>
          <w:p w14:paraId="008154F7">
            <w:pPr>
              <w:rPr>
                <w:rFonts w:hint="eastAsia" w:ascii="宋体" w:hAnsi="宋体" w:eastAsia="宋体" w:cs="宋体"/>
                <w:sz w:val="24"/>
                <w:highlight w:val="none"/>
              </w:rPr>
            </w:pPr>
          </w:p>
        </w:tc>
      </w:tr>
      <w:tr w14:paraId="40B9463F">
        <w:trPr>
          <w:cantSplit/>
          <w:trHeight w:val="424" w:hRule="atLeast"/>
        </w:trPr>
        <w:tc>
          <w:tcPr>
            <w:tcW w:w="840" w:type="dxa"/>
            <w:noWrap w:val="0"/>
            <w:vAlign w:val="top"/>
          </w:tcPr>
          <w:p w14:paraId="3D1FB6E1">
            <w:pPr>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2205" w:type="dxa"/>
            <w:noWrap w:val="0"/>
            <w:vAlign w:val="top"/>
          </w:tcPr>
          <w:p w14:paraId="07ED16BC">
            <w:pPr>
              <w:rPr>
                <w:rFonts w:hint="eastAsia" w:ascii="宋体" w:hAnsi="宋体" w:eastAsia="宋体" w:cs="宋体"/>
                <w:sz w:val="24"/>
                <w:highlight w:val="none"/>
              </w:rPr>
            </w:pPr>
          </w:p>
        </w:tc>
        <w:tc>
          <w:tcPr>
            <w:tcW w:w="957" w:type="dxa"/>
            <w:noWrap w:val="0"/>
            <w:vAlign w:val="top"/>
          </w:tcPr>
          <w:p w14:paraId="19C194E4">
            <w:pPr>
              <w:rPr>
                <w:rFonts w:hint="eastAsia" w:ascii="宋体" w:hAnsi="宋体" w:eastAsia="宋体" w:cs="宋体"/>
                <w:sz w:val="24"/>
                <w:highlight w:val="none"/>
              </w:rPr>
            </w:pPr>
          </w:p>
        </w:tc>
        <w:tc>
          <w:tcPr>
            <w:tcW w:w="840" w:type="dxa"/>
            <w:noWrap w:val="0"/>
            <w:vAlign w:val="top"/>
          </w:tcPr>
          <w:p w14:paraId="5C5C5623">
            <w:pPr>
              <w:rPr>
                <w:rFonts w:hint="eastAsia" w:ascii="宋体" w:hAnsi="宋体" w:eastAsia="宋体" w:cs="宋体"/>
                <w:sz w:val="24"/>
                <w:highlight w:val="none"/>
              </w:rPr>
            </w:pPr>
          </w:p>
        </w:tc>
        <w:tc>
          <w:tcPr>
            <w:tcW w:w="1260" w:type="dxa"/>
            <w:noWrap w:val="0"/>
            <w:vAlign w:val="top"/>
          </w:tcPr>
          <w:p w14:paraId="6021AE13">
            <w:pPr>
              <w:rPr>
                <w:rFonts w:hint="eastAsia" w:ascii="宋体" w:hAnsi="宋体" w:eastAsia="宋体" w:cs="宋体"/>
                <w:sz w:val="24"/>
                <w:highlight w:val="none"/>
              </w:rPr>
            </w:pPr>
          </w:p>
        </w:tc>
        <w:tc>
          <w:tcPr>
            <w:tcW w:w="1340" w:type="dxa"/>
            <w:noWrap w:val="0"/>
            <w:vAlign w:val="top"/>
          </w:tcPr>
          <w:p w14:paraId="640BE8C1">
            <w:pPr>
              <w:rPr>
                <w:rFonts w:hint="eastAsia" w:ascii="宋体" w:hAnsi="宋体" w:eastAsia="宋体" w:cs="宋体"/>
                <w:sz w:val="24"/>
                <w:highlight w:val="none"/>
              </w:rPr>
            </w:pPr>
          </w:p>
        </w:tc>
        <w:tc>
          <w:tcPr>
            <w:tcW w:w="922" w:type="dxa"/>
            <w:noWrap w:val="0"/>
            <w:vAlign w:val="top"/>
          </w:tcPr>
          <w:p w14:paraId="0E5CE8F5">
            <w:pPr>
              <w:rPr>
                <w:rFonts w:hint="eastAsia" w:ascii="宋体" w:hAnsi="宋体" w:eastAsia="宋体" w:cs="宋体"/>
                <w:sz w:val="24"/>
                <w:highlight w:val="none"/>
              </w:rPr>
            </w:pPr>
          </w:p>
        </w:tc>
      </w:tr>
      <w:tr w14:paraId="37221C51">
        <w:trPr>
          <w:cantSplit/>
          <w:trHeight w:val="424" w:hRule="atLeast"/>
        </w:trPr>
        <w:tc>
          <w:tcPr>
            <w:tcW w:w="840" w:type="dxa"/>
            <w:noWrap w:val="0"/>
            <w:vAlign w:val="top"/>
          </w:tcPr>
          <w:p w14:paraId="0C9E695D">
            <w:pPr>
              <w:jc w:val="center"/>
              <w:rPr>
                <w:rFonts w:hint="eastAsia" w:ascii="宋体" w:hAnsi="宋体" w:eastAsia="宋体" w:cs="宋体"/>
                <w:sz w:val="24"/>
                <w:highlight w:val="none"/>
              </w:rPr>
            </w:pPr>
            <w:r>
              <w:rPr>
                <w:rFonts w:hint="eastAsia" w:ascii="宋体" w:hAnsi="宋体" w:eastAsia="宋体" w:cs="宋体"/>
                <w:sz w:val="24"/>
                <w:highlight w:val="none"/>
              </w:rPr>
              <w:t>12</w:t>
            </w:r>
          </w:p>
        </w:tc>
        <w:tc>
          <w:tcPr>
            <w:tcW w:w="2205" w:type="dxa"/>
            <w:noWrap w:val="0"/>
            <w:vAlign w:val="top"/>
          </w:tcPr>
          <w:p w14:paraId="1937A10D">
            <w:pPr>
              <w:rPr>
                <w:rFonts w:hint="eastAsia" w:ascii="宋体" w:hAnsi="宋体" w:eastAsia="宋体" w:cs="宋体"/>
                <w:sz w:val="24"/>
                <w:highlight w:val="none"/>
              </w:rPr>
            </w:pPr>
          </w:p>
        </w:tc>
        <w:tc>
          <w:tcPr>
            <w:tcW w:w="957" w:type="dxa"/>
            <w:noWrap w:val="0"/>
            <w:vAlign w:val="top"/>
          </w:tcPr>
          <w:p w14:paraId="32789F09">
            <w:pPr>
              <w:rPr>
                <w:rFonts w:hint="eastAsia" w:ascii="宋体" w:hAnsi="宋体" w:eastAsia="宋体" w:cs="宋体"/>
                <w:sz w:val="24"/>
                <w:highlight w:val="none"/>
              </w:rPr>
            </w:pPr>
          </w:p>
        </w:tc>
        <w:tc>
          <w:tcPr>
            <w:tcW w:w="840" w:type="dxa"/>
            <w:noWrap w:val="0"/>
            <w:vAlign w:val="top"/>
          </w:tcPr>
          <w:p w14:paraId="2EBA4403">
            <w:pPr>
              <w:rPr>
                <w:rFonts w:hint="eastAsia" w:ascii="宋体" w:hAnsi="宋体" w:eastAsia="宋体" w:cs="宋体"/>
                <w:sz w:val="24"/>
                <w:highlight w:val="none"/>
              </w:rPr>
            </w:pPr>
          </w:p>
        </w:tc>
        <w:tc>
          <w:tcPr>
            <w:tcW w:w="1260" w:type="dxa"/>
            <w:noWrap w:val="0"/>
            <w:vAlign w:val="top"/>
          </w:tcPr>
          <w:p w14:paraId="52C76DDC">
            <w:pPr>
              <w:rPr>
                <w:rFonts w:hint="eastAsia" w:ascii="宋体" w:hAnsi="宋体" w:eastAsia="宋体" w:cs="宋体"/>
                <w:sz w:val="24"/>
                <w:highlight w:val="none"/>
              </w:rPr>
            </w:pPr>
          </w:p>
        </w:tc>
        <w:tc>
          <w:tcPr>
            <w:tcW w:w="1340" w:type="dxa"/>
            <w:noWrap w:val="0"/>
            <w:vAlign w:val="top"/>
          </w:tcPr>
          <w:p w14:paraId="670FF5B0">
            <w:pPr>
              <w:rPr>
                <w:rFonts w:hint="eastAsia" w:ascii="宋体" w:hAnsi="宋体" w:eastAsia="宋体" w:cs="宋体"/>
                <w:sz w:val="24"/>
                <w:highlight w:val="none"/>
              </w:rPr>
            </w:pPr>
          </w:p>
        </w:tc>
        <w:tc>
          <w:tcPr>
            <w:tcW w:w="922" w:type="dxa"/>
            <w:noWrap w:val="0"/>
            <w:vAlign w:val="top"/>
          </w:tcPr>
          <w:p w14:paraId="3C62565B">
            <w:pPr>
              <w:rPr>
                <w:rFonts w:hint="eastAsia" w:ascii="宋体" w:hAnsi="宋体" w:eastAsia="宋体" w:cs="宋体"/>
                <w:sz w:val="24"/>
                <w:highlight w:val="none"/>
              </w:rPr>
            </w:pPr>
          </w:p>
        </w:tc>
      </w:tr>
      <w:tr w14:paraId="0F0B16B7">
        <w:trPr>
          <w:cantSplit/>
          <w:trHeight w:val="424" w:hRule="atLeast"/>
        </w:trPr>
        <w:tc>
          <w:tcPr>
            <w:tcW w:w="840" w:type="dxa"/>
            <w:noWrap w:val="0"/>
            <w:vAlign w:val="top"/>
          </w:tcPr>
          <w:p w14:paraId="07E1824E">
            <w:pPr>
              <w:jc w:val="center"/>
              <w:rPr>
                <w:rFonts w:hint="eastAsia" w:ascii="宋体" w:hAnsi="宋体" w:eastAsia="宋体" w:cs="宋体"/>
                <w:sz w:val="24"/>
                <w:highlight w:val="none"/>
              </w:rPr>
            </w:pPr>
            <w:r>
              <w:rPr>
                <w:rFonts w:hint="eastAsia" w:ascii="宋体" w:hAnsi="宋体" w:eastAsia="宋体" w:cs="宋体"/>
                <w:sz w:val="24"/>
                <w:highlight w:val="none"/>
              </w:rPr>
              <w:t>13</w:t>
            </w:r>
          </w:p>
        </w:tc>
        <w:tc>
          <w:tcPr>
            <w:tcW w:w="2205" w:type="dxa"/>
            <w:noWrap w:val="0"/>
            <w:vAlign w:val="top"/>
          </w:tcPr>
          <w:p w14:paraId="42772444">
            <w:pPr>
              <w:rPr>
                <w:rFonts w:hint="eastAsia" w:ascii="宋体" w:hAnsi="宋体" w:eastAsia="宋体" w:cs="宋体"/>
                <w:sz w:val="24"/>
                <w:highlight w:val="none"/>
              </w:rPr>
            </w:pPr>
          </w:p>
        </w:tc>
        <w:tc>
          <w:tcPr>
            <w:tcW w:w="957" w:type="dxa"/>
            <w:noWrap w:val="0"/>
            <w:vAlign w:val="top"/>
          </w:tcPr>
          <w:p w14:paraId="523830EC">
            <w:pPr>
              <w:rPr>
                <w:rFonts w:hint="eastAsia" w:ascii="宋体" w:hAnsi="宋体" w:eastAsia="宋体" w:cs="宋体"/>
                <w:sz w:val="24"/>
                <w:highlight w:val="none"/>
              </w:rPr>
            </w:pPr>
          </w:p>
        </w:tc>
        <w:tc>
          <w:tcPr>
            <w:tcW w:w="840" w:type="dxa"/>
            <w:noWrap w:val="0"/>
            <w:vAlign w:val="top"/>
          </w:tcPr>
          <w:p w14:paraId="6751DF6C">
            <w:pPr>
              <w:rPr>
                <w:rFonts w:hint="eastAsia" w:ascii="宋体" w:hAnsi="宋体" w:eastAsia="宋体" w:cs="宋体"/>
                <w:sz w:val="24"/>
                <w:highlight w:val="none"/>
              </w:rPr>
            </w:pPr>
          </w:p>
        </w:tc>
        <w:tc>
          <w:tcPr>
            <w:tcW w:w="1260" w:type="dxa"/>
            <w:noWrap w:val="0"/>
            <w:vAlign w:val="top"/>
          </w:tcPr>
          <w:p w14:paraId="7A2F4651">
            <w:pPr>
              <w:rPr>
                <w:rFonts w:hint="eastAsia" w:ascii="宋体" w:hAnsi="宋体" w:eastAsia="宋体" w:cs="宋体"/>
                <w:sz w:val="24"/>
                <w:highlight w:val="none"/>
              </w:rPr>
            </w:pPr>
          </w:p>
        </w:tc>
        <w:tc>
          <w:tcPr>
            <w:tcW w:w="1340" w:type="dxa"/>
            <w:noWrap w:val="0"/>
            <w:vAlign w:val="top"/>
          </w:tcPr>
          <w:p w14:paraId="63B26823">
            <w:pPr>
              <w:rPr>
                <w:rFonts w:hint="eastAsia" w:ascii="宋体" w:hAnsi="宋体" w:eastAsia="宋体" w:cs="宋体"/>
                <w:sz w:val="24"/>
                <w:highlight w:val="none"/>
              </w:rPr>
            </w:pPr>
          </w:p>
        </w:tc>
        <w:tc>
          <w:tcPr>
            <w:tcW w:w="922" w:type="dxa"/>
            <w:noWrap w:val="0"/>
            <w:vAlign w:val="top"/>
          </w:tcPr>
          <w:p w14:paraId="52611623">
            <w:pPr>
              <w:rPr>
                <w:rFonts w:hint="eastAsia" w:ascii="宋体" w:hAnsi="宋体" w:eastAsia="宋体" w:cs="宋体"/>
                <w:sz w:val="24"/>
                <w:highlight w:val="none"/>
              </w:rPr>
            </w:pPr>
          </w:p>
        </w:tc>
      </w:tr>
      <w:tr w14:paraId="3044EAD7">
        <w:trPr>
          <w:cantSplit/>
          <w:trHeight w:val="424" w:hRule="atLeast"/>
        </w:trPr>
        <w:tc>
          <w:tcPr>
            <w:tcW w:w="840" w:type="dxa"/>
            <w:noWrap w:val="0"/>
            <w:vAlign w:val="top"/>
          </w:tcPr>
          <w:p w14:paraId="13085D9C">
            <w:pPr>
              <w:jc w:val="center"/>
              <w:rPr>
                <w:rFonts w:hint="eastAsia" w:ascii="宋体" w:hAnsi="宋体" w:eastAsia="宋体" w:cs="宋体"/>
                <w:sz w:val="24"/>
                <w:highlight w:val="none"/>
              </w:rPr>
            </w:pPr>
          </w:p>
        </w:tc>
        <w:tc>
          <w:tcPr>
            <w:tcW w:w="2205" w:type="dxa"/>
            <w:noWrap w:val="0"/>
            <w:vAlign w:val="center"/>
          </w:tcPr>
          <w:p w14:paraId="3D9ADC8B">
            <w:pPr>
              <w:pStyle w:val="33"/>
              <w:rPr>
                <w:rFonts w:hint="eastAsia" w:ascii="宋体" w:hAnsi="宋体" w:eastAsia="宋体" w:cs="宋体"/>
                <w:highlight w:val="none"/>
              </w:rPr>
            </w:pPr>
            <w:r>
              <w:rPr>
                <w:rFonts w:hint="eastAsia" w:ascii="宋体" w:hAnsi="宋体" w:eastAsia="宋体" w:cs="宋体"/>
                <w:highlight w:val="none"/>
              </w:rPr>
              <w:t>其他费用</w:t>
            </w:r>
          </w:p>
        </w:tc>
        <w:tc>
          <w:tcPr>
            <w:tcW w:w="957" w:type="dxa"/>
            <w:noWrap w:val="0"/>
            <w:vAlign w:val="top"/>
          </w:tcPr>
          <w:p w14:paraId="60814ED7">
            <w:pPr>
              <w:rPr>
                <w:rFonts w:hint="eastAsia" w:ascii="宋体" w:hAnsi="宋体" w:eastAsia="宋体" w:cs="宋体"/>
                <w:sz w:val="24"/>
                <w:highlight w:val="none"/>
              </w:rPr>
            </w:pPr>
          </w:p>
        </w:tc>
        <w:tc>
          <w:tcPr>
            <w:tcW w:w="840" w:type="dxa"/>
            <w:noWrap w:val="0"/>
            <w:vAlign w:val="top"/>
          </w:tcPr>
          <w:p w14:paraId="728AB373">
            <w:pPr>
              <w:rPr>
                <w:rFonts w:hint="eastAsia" w:ascii="宋体" w:hAnsi="宋体" w:eastAsia="宋体" w:cs="宋体"/>
                <w:sz w:val="24"/>
                <w:highlight w:val="none"/>
              </w:rPr>
            </w:pPr>
          </w:p>
        </w:tc>
        <w:tc>
          <w:tcPr>
            <w:tcW w:w="1260" w:type="dxa"/>
            <w:noWrap w:val="0"/>
            <w:vAlign w:val="top"/>
          </w:tcPr>
          <w:p w14:paraId="186973A5">
            <w:pPr>
              <w:rPr>
                <w:rFonts w:hint="eastAsia" w:ascii="宋体" w:hAnsi="宋体" w:eastAsia="宋体" w:cs="宋体"/>
                <w:sz w:val="24"/>
                <w:highlight w:val="none"/>
              </w:rPr>
            </w:pPr>
          </w:p>
        </w:tc>
        <w:tc>
          <w:tcPr>
            <w:tcW w:w="1340" w:type="dxa"/>
            <w:noWrap w:val="0"/>
            <w:vAlign w:val="top"/>
          </w:tcPr>
          <w:p w14:paraId="7A7D38E7">
            <w:pPr>
              <w:rPr>
                <w:rFonts w:hint="eastAsia" w:ascii="宋体" w:hAnsi="宋体" w:eastAsia="宋体" w:cs="宋体"/>
                <w:sz w:val="24"/>
                <w:highlight w:val="none"/>
              </w:rPr>
            </w:pPr>
          </w:p>
        </w:tc>
        <w:tc>
          <w:tcPr>
            <w:tcW w:w="922" w:type="dxa"/>
            <w:noWrap w:val="0"/>
            <w:vAlign w:val="top"/>
          </w:tcPr>
          <w:p w14:paraId="459620F5">
            <w:pPr>
              <w:rPr>
                <w:rFonts w:hint="eastAsia" w:ascii="宋体" w:hAnsi="宋体" w:eastAsia="宋体" w:cs="宋体"/>
                <w:sz w:val="24"/>
                <w:highlight w:val="none"/>
              </w:rPr>
            </w:pPr>
          </w:p>
        </w:tc>
      </w:tr>
      <w:tr w14:paraId="7935B6CA">
        <w:trPr>
          <w:cantSplit/>
          <w:trHeight w:val="424" w:hRule="atLeast"/>
        </w:trPr>
        <w:tc>
          <w:tcPr>
            <w:tcW w:w="840" w:type="dxa"/>
            <w:noWrap w:val="0"/>
            <w:vAlign w:val="top"/>
          </w:tcPr>
          <w:p w14:paraId="49BC5CE1">
            <w:pPr>
              <w:jc w:val="center"/>
              <w:rPr>
                <w:rFonts w:hint="eastAsia" w:ascii="宋体" w:hAnsi="宋体" w:eastAsia="宋体" w:cs="宋体"/>
                <w:sz w:val="24"/>
                <w:highlight w:val="none"/>
              </w:rPr>
            </w:pPr>
          </w:p>
        </w:tc>
        <w:tc>
          <w:tcPr>
            <w:tcW w:w="2205" w:type="dxa"/>
            <w:noWrap w:val="0"/>
            <w:vAlign w:val="center"/>
          </w:tcPr>
          <w:p w14:paraId="2C4E4517">
            <w:pPr>
              <w:pStyle w:val="33"/>
              <w:rPr>
                <w:rFonts w:hint="eastAsia" w:ascii="宋体" w:hAnsi="宋体" w:eastAsia="宋体" w:cs="宋体"/>
                <w:highlight w:val="none"/>
              </w:rPr>
            </w:pPr>
            <w:r>
              <w:rPr>
                <w:rFonts w:hint="eastAsia" w:ascii="宋体" w:hAnsi="宋体" w:eastAsia="宋体" w:cs="宋体"/>
                <w:highlight w:val="none"/>
              </w:rPr>
              <w:t>合计</w:t>
            </w:r>
          </w:p>
        </w:tc>
        <w:tc>
          <w:tcPr>
            <w:tcW w:w="957" w:type="dxa"/>
            <w:noWrap w:val="0"/>
            <w:vAlign w:val="top"/>
          </w:tcPr>
          <w:p w14:paraId="75E2D6A0">
            <w:pPr>
              <w:rPr>
                <w:rFonts w:hint="eastAsia" w:ascii="宋体" w:hAnsi="宋体" w:eastAsia="宋体" w:cs="宋体"/>
                <w:sz w:val="24"/>
                <w:highlight w:val="none"/>
              </w:rPr>
            </w:pPr>
          </w:p>
        </w:tc>
        <w:tc>
          <w:tcPr>
            <w:tcW w:w="840" w:type="dxa"/>
            <w:noWrap w:val="0"/>
            <w:vAlign w:val="top"/>
          </w:tcPr>
          <w:p w14:paraId="54332365">
            <w:pPr>
              <w:rPr>
                <w:rFonts w:hint="eastAsia" w:ascii="宋体" w:hAnsi="宋体" w:eastAsia="宋体" w:cs="宋体"/>
                <w:sz w:val="24"/>
                <w:highlight w:val="none"/>
              </w:rPr>
            </w:pPr>
          </w:p>
        </w:tc>
        <w:tc>
          <w:tcPr>
            <w:tcW w:w="1260" w:type="dxa"/>
            <w:noWrap w:val="0"/>
            <w:vAlign w:val="top"/>
          </w:tcPr>
          <w:p w14:paraId="09F56E19">
            <w:pPr>
              <w:rPr>
                <w:rFonts w:hint="eastAsia" w:ascii="宋体" w:hAnsi="宋体" w:eastAsia="宋体" w:cs="宋体"/>
                <w:sz w:val="24"/>
                <w:highlight w:val="none"/>
              </w:rPr>
            </w:pPr>
          </w:p>
        </w:tc>
        <w:tc>
          <w:tcPr>
            <w:tcW w:w="1340" w:type="dxa"/>
            <w:noWrap w:val="0"/>
            <w:vAlign w:val="top"/>
          </w:tcPr>
          <w:p w14:paraId="4215DE24">
            <w:pPr>
              <w:rPr>
                <w:rFonts w:hint="eastAsia" w:ascii="宋体" w:hAnsi="宋体" w:eastAsia="宋体" w:cs="宋体"/>
                <w:sz w:val="24"/>
                <w:highlight w:val="none"/>
              </w:rPr>
            </w:pPr>
          </w:p>
        </w:tc>
        <w:tc>
          <w:tcPr>
            <w:tcW w:w="922" w:type="dxa"/>
            <w:noWrap w:val="0"/>
            <w:vAlign w:val="top"/>
          </w:tcPr>
          <w:p w14:paraId="2E1BC997">
            <w:pPr>
              <w:rPr>
                <w:rFonts w:hint="eastAsia" w:ascii="宋体" w:hAnsi="宋体" w:eastAsia="宋体" w:cs="宋体"/>
                <w:sz w:val="24"/>
                <w:highlight w:val="none"/>
              </w:rPr>
            </w:pPr>
          </w:p>
        </w:tc>
        <w:bookmarkStart w:id="170" w:name="_Hlt533408944"/>
        <w:bookmarkStart w:id="171" w:name="_Hlt514495724"/>
      </w:tr>
      <w:bookmarkEnd w:id="135"/>
      <w:bookmarkEnd w:id="136"/>
      <w:bookmarkEnd w:id="137"/>
      <w:bookmarkEnd w:id="170"/>
      <w:bookmarkEnd w:id="171"/>
    </w:tbl>
    <w:p w14:paraId="1CE7CA35">
      <w:pPr>
        <w:pStyle w:val="13"/>
        <w:spacing w:line="360" w:lineRule="auto"/>
        <w:rPr>
          <w:rFonts w:hint="eastAsia" w:ascii="宋体" w:hAnsi="宋体" w:eastAsia="宋体" w:cs="宋体"/>
          <w:sz w:val="24"/>
          <w:highlight w:val="none"/>
        </w:rPr>
      </w:pPr>
      <w:bookmarkStart w:id="172" w:name="_Toc197934552"/>
      <w:bookmarkStart w:id="173" w:name="_Toc27270_WPSOffice_Level2"/>
    </w:p>
    <w:p w14:paraId="081C184A">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7A6FDC99">
      <w:pPr>
        <w:spacing w:line="380" w:lineRule="exact"/>
        <w:ind w:right="640" w:firstLine="1560" w:firstLineChars="650"/>
        <w:rPr>
          <w:rFonts w:hint="eastAsia" w:ascii="宋体" w:hAnsi="宋体" w:eastAsia="宋体" w:cs="宋体"/>
          <w:sz w:val="24"/>
          <w:highlight w:val="none"/>
        </w:rPr>
      </w:pPr>
    </w:p>
    <w:p w14:paraId="176608FF">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4AE4B974">
      <w:pPr>
        <w:spacing w:line="380" w:lineRule="exact"/>
        <w:jc w:val="center"/>
        <w:rPr>
          <w:rFonts w:hint="eastAsia" w:ascii="宋体" w:hAnsi="宋体" w:eastAsia="宋体" w:cs="宋体"/>
          <w:sz w:val="24"/>
          <w:highlight w:val="none"/>
        </w:rPr>
      </w:pPr>
    </w:p>
    <w:p w14:paraId="1092B6EE">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31A8646B">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CC21D7D">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报价为所投服务的单价组成。包括税金及其它。</w:t>
      </w:r>
    </w:p>
    <w:p w14:paraId="18FCBC75">
      <w:pPr>
        <w:pStyle w:val="16"/>
        <w:rPr>
          <w:rFonts w:hint="eastAsia" w:ascii="宋体" w:hAnsi="宋体" w:eastAsia="宋体" w:cs="宋体"/>
          <w:highlight w:val="none"/>
        </w:rPr>
      </w:pPr>
    </w:p>
    <w:p w14:paraId="0DB4CD20">
      <w:pPr>
        <w:pStyle w:val="16"/>
        <w:rPr>
          <w:rFonts w:hint="eastAsia" w:ascii="宋体" w:hAnsi="宋体" w:eastAsia="宋体" w:cs="宋体"/>
          <w:highlight w:val="none"/>
        </w:rPr>
      </w:pPr>
    </w:p>
    <w:p w14:paraId="0831D943">
      <w:pPr>
        <w:pStyle w:val="16"/>
        <w:rPr>
          <w:rFonts w:hint="eastAsia" w:ascii="宋体" w:hAnsi="宋体" w:eastAsia="宋体" w:cs="宋体"/>
          <w:highlight w:val="none"/>
        </w:rPr>
      </w:pPr>
    </w:p>
    <w:p w14:paraId="575E1707">
      <w:pPr>
        <w:pStyle w:val="16"/>
        <w:rPr>
          <w:rFonts w:hint="eastAsia" w:ascii="宋体" w:hAnsi="宋体" w:eastAsia="宋体" w:cs="宋体"/>
          <w:highlight w:val="none"/>
        </w:rPr>
      </w:pPr>
    </w:p>
    <w:p w14:paraId="76DDE28D">
      <w:pPr>
        <w:pStyle w:val="16"/>
        <w:rPr>
          <w:rFonts w:hint="eastAsia" w:ascii="宋体" w:hAnsi="宋体" w:eastAsia="宋体" w:cs="宋体"/>
          <w:highlight w:val="none"/>
        </w:rPr>
      </w:pPr>
    </w:p>
    <w:p w14:paraId="10F26B28">
      <w:pPr>
        <w:pStyle w:val="16"/>
        <w:rPr>
          <w:rFonts w:hint="eastAsia" w:ascii="宋体" w:hAnsi="宋体" w:eastAsia="宋体" w:cs="宋体"/>
          <w:highlight w:val="none"/>
        </w:rPr>
      </w:pPr>
    </w:p>
    <w:p w14:paraId="4F3CC29A">
      <w:pPr>
        <w:pStyle w:val="16"/>
        <w:rPr>
          <w:rFonts w:hint="eastAsia" w:ascii="宋体" w:hAnsi="宋体" w:eastAsia="宋体" w:cs="宋体"/>
          <w:highlight w:val="none"/>
        </w:rPr>
      </w:pPr>
    </w:p>
    <w:p w14:paraId="384F887C">
      <w:pPr>
        <w:pStyle w:val="4"/>
        <w:rPr>
          <w:rFonts w:hint="eastAsia" w:ascii="宋体" w:hAnsi="宋体" w:eastAsia="宋体" w:cs="宋体"/>
          <w:sz w:val="28"/>
          <w:highlight w:val="none"/>
        </w:rPr>
      </w:pPr>
      <w:bookmarkStart w:id="174" w:name="_Toc22823"/>
      <w:bookmarkStart w:id="175" w:name="_Toc3380"/>
      <w:bookmarkStart w:id="176" w:name="_Toc30168"/>
      <w:bookmarkStart w:id="177" w:name="_Toc40975453"/>
      <w:r>
        <w:rPr>
          <w:rFonts w:hint="eastAsia" w:ascii="宋体" w:hAnsi="宋体" w:eastAsia="宋体" w:cs="宋体"/>
          <w:sz w:val="28"/>
          <w:highlight w:val="none"/>
        </w:rPr>
        <w:t>五．投标响应表</w:t>
      </w:r>
      <w:bookmarkEnd w:id="172"/>
      <w:bookmarkEnd w:id="173"/>
      <w:bookmarkEnd w:id="174"/>
      <w:bookmarkEnd w:id="175"/>
      <w:bookmarkEnd w:id="176"/>
      <w:bookmarkEnd w:id="177"/>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41E18D4">
        <w:trPr>
          <w:cantSplit/>
          <w:trHeight w:val="385" w:hRule="atLeast"/>
        </w:trPr>
        <w:tc>
          <w:tcPr>
            <w:tcW w:w="4830" w:type="dxa"/>
            <w:gridSpan w:val="3"/>
            <w:noWrap w:val="0"/>
            <w:vAlign w:val="center"/>
          </w:tcPr>
          <w:p w14:paraId="6DD79FA0">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按招标文件规定填写</w:t>
            </w:r>
          </w:p>
        </w:tc>
        <w:tc>
          <w:tcPr>
            <w:tcW w:w="3534" w:type="dxa"/>
            <w:gridSpan w:val="2"/>
            <w:noWrap w:val="0"/>
            <w:vAlign w:val="center"/>
          </w:tcPr>
          <w:p w14:paraId="01B4F507">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按投标人所投内容填写</w:t>
            </w:r>
          </w:p>
        </w:tc>
      </w:tr>
      <w:tr w14:paraId="5C6CAC8C">
        <w:trPr>
          <w:cantSplit/>
          <w:trHeight w:val="385" w:hRule="atLeast"/>
        </w:trPr>
        <w:tc>
          <w:tcPr>
            <w:tcW w:w="8364" w:type="dxa"/>
            <w:gridSpan w:val="5"/>
            <w:noWrap w:val="0"/>
            <w:vAlign w:val="center"/>
          </w:tcPr>
          <w:p w14:paraId="44692C8C">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第一部分：技术部分响应</w:t>
            </w:r>
          </w:p>
        </w:tc>
      </w:tr>
      <w:tr w14:paraId="0FA4B680">
        <w:trPr>
          <w:cantSplit/>
          <w:trHeight w:val="282" w:hRule="atLeast"/>
        </w:trPr>
        <w:tc>
          <w:tcPr>
            <w:tcW w:w="840" w:type="dxa"/>
            <w:noWrap w:val="0"/>
            <w:vAlign w:val="center"/>
          </w:tcPr>
          <w:p w14:paraId="4470E5A5">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01F5D50C">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品名</w:t>
            </w:r>
          </w:p>
        </w:tc>
        <w:tc>
          <w:tcPr>
            <w:tcW w:w="2520" w:type="dxa"/>
            <w:noWrap w:val="0"/>
            <w:vAlign w:val="center"/>
          </w:tcPr>
          <w:p w14:paraId="058D8F41">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招标文件要求</w:t>
            </w:r>
          </w:p>
        </w:tc>
        <w:tc>
          <w:tcPr>
            <w:tcW w:w="2310" w:type="dxa"/>
            <w:noWrap w:val="0"/>
            <w:vAlign w:val="center"/>
          </w:tcPr>
          <w:p w14:paraId="41F8982A">
            <w:pPr>
              <w:pStyle w:val="12"/>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投标响应</w:t>
            </w:r>
          </w:p>
          <w:p w14:paraId="72671BCD">
            <w:pPr>
              <w:pStyle w:val="12"/>
              <w:rPr>
                <w:rFonts w:hint="eastAsia" w:ascii="宋体" w:hAnsi="宋体" w:eastAsia="宋体" w:cs="宋体"/>
                <w:b/>
                <w:sz w:val="24"/>
                <w:highlight w:val="none"/>
                <w:lang w:val="en-US" w:eastAsia="zh-CN"/>
              </w:rPr>
            </w:pPr>
          </w:p>
        </w:tc>
        <w:tc>
          <w:tcPr>
            <w:tcW w:w="1224" w:type="dxa"/>
            <w:noWrap w:val="0"/>
            <w:vAlign w:val="center"/>
          </w:tcPr>
          <w:p w14:paraId="75435AEE">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7284E8D9">
        <w:trPr>
          <w:cantSplit/>
          <w:trHeight w:val="454" w:hRule="atLeast"/>
        </w:trPr>
        <w:tc>
          <w:tcPr>
            <w:tcW w:w="840" w:type="dxa"/>
            <w:noWrap w:val="0"/>
            <w:vAlign w:val="center"/>
          </w:tcPr>
          <w:p w14:paraId="70155B49">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top"/>
          </w:tcPr>
          <w:p w14:paraId="21F8E546">
            <w:pPr>
              <w:rPr>
                <w:rFonts w:hint="eastAsia" w:ascii="宋体" w:hAnsi="宋体" w:eastAsia="宋体" w:cs="宋体"/>
                <w:sz w:val="24"/>
                <w:highlight w:val="none"/>
              </w:rPr>
            </w:pPr>
          </w:p>
        </w:tc>
        <w:tc>
          <w:tcPr>
            <w:tcW w:w="2520" w:type="dxa"/>
            <w:noWrap w:val="0"/>
            <w:vAlign w:val="top"/>
          </w:tcPr>
          <w:p w14:paraId="754C3032">
            <w:pPr>
              <w:rPr>
                <w:rFonts w:hint="eastAsia" w:ascii="宋体" w:hAnsi="宋体" w:eastAsia="宋体" w:cs="宋体"/>
                <w:sz w:val="24"/>
                <w:highlight w:val="none"/>
              </w:rPr>
            </w:pPr>
          </w:p>
        </w:tc>
        <w:tc>
          <w:tcPr>
            <w:tcW w:w="2310" w:type="dxa"/>
            <w:noWrap w:val="0"/>
            <w:vAlign w:val="top"/>
          </w:tcPr>
          <w:p w14:paraId="13460128">
            <w:pPr>
              <w:rPr>
                <w:rFonts w:hint="eastAsia" w:ascii="宋体" w:hAnsi="宋体" w:eastAsia="宋体" w:cs="宋体"/>
                <w:sz w:val="24"/>
                <w:highlight w:val="none"/>
              </w:rPr>
            </w:pPr>
          </w:p>
        </w:tc>
        <w:tc>
          <w:tcPr>
            <w:tcW w:w="1224" w:type="dxa"/>
            <w:noWrap w:val="0"/>
            <w:vAlign w:val="top"/>
          </w:tcPr>
          <w:p w14:paraId="4C604F9A">
            <w:pPr>
              <w:rPr>
                <w:rFonts w:hint="eastAsia" w:ascii="宋体" w:hAnsi="宋体" w:eastAsia="宋体" w:cs="宋体"/>
                <w:sz w:val="24"/>
                <w:highlight w:val="none"/>
              </w:rPr>
            </w:pPr>
          </w:p>
        </w:tc>
      </w:tr>
      <w:tr w14:paraId="11188D1A">
        <w:trPr>
          <w:cantSplit/>
          <w:trHeight w:val="454" w:hRule="atLeast"/>
        </w:trPr>
        <w:tc>
          <w:tcPr>
            <w:tcW w:w="840" w:type="dxa"/>
            <w:noWrap w:val="0"/>
            <w:vAlign w:val="center"/>
          </w:tcPr>
          <w:p w14:paraId="21F2DB27">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top"/>
          </w:tcPr>
          <w:p w14:paraId="31ADEE5B">
            <w:pPr>
              <w:rPr>
                <w:rFonts w:hint="eastAsia" w:ascii="宋体" w:hAnsi="宋体" w:eastAsia="宋体" w:cs="宋体"/>
                <w:sz w:val="24"/>
                <w:highlight w:val="none"/>
              </w:rPr>
            </w:pPr>
          </w:p>
        </w:tc>
        <w:tc>
          <w:tcPr>
            <w:tcW w:w="2520" w:type="dxa"/>
            <w:noWrap w:val="0"/>
            <w:vAlign w:val="top"/>
          </w:tcPr>
          <w:p w14:paraId="125E0582">
            <w:pPr>
              <w:rPr>
                <w:rFonts w:hint="eastAsia" w:ascii="宋体" w:hAnsi="宋体" w:eastAsia="宋体" w:cs="宋体"/>
                <w:sz w:val="24"/>
                <w:highlight w:val="none"/>
              </w:rPr>
            </w:pPr>
          </w:p>
        </w:tc>
        <w:tc>
          <w:tcPr>
            <w:tcW w:w="2310" w:type="dxa"/>
            <w:noWrap w:val="0"/>
            <w:vAlign w:val="top"/>
          </w:tcPr>
          <w:p w14:paraId="628B3BDD">
            <w:pPr>
              <w:rPr>
                <w:rFonts w:hint="eastAsia" w:ascii="宋体" w:hAnsi="宋体" w:eastAsia="宋体" w:cs="宋体"/>
                <w:sz w:val="24"/>
                <w:highlight w:val="none"/>
              </w:rPr>
            </w:pPr>
          </w:p>
        </w:tc>
        <w:tc>
          <w:tcPr>
            <w:tcW w:w="1224" w:type="dxa"/>
            <w:noWrap w:val="0"/>
            <w:vAlign w:val="top"/>
          </w:tcPr>
          <w:p w14:paraId="157ED815">
            <w:pPr>
              <w:rPr>
                <w:rFonts w:hint="eastAsia" w:ascii="宋体" w:hAnsi="宋体" w:eastAsia="宋体" w:cs="宋体"/>
                <w:sz w:val="24"/>
                <w:highlight w:val="none"/>
              </w:rPr>
            </w:pPr>
          </w:p>
        </w:tc>
      </w:tr>
      <w:tr w14:paraId="7AF402BF">
        <w:trPr>
          <w:cantSplit/>
          <w:trHeight w:val="454" w:hRule="atLeast"/>
        </w:trPr>
        <w:tc>
          <w:tcPr>
            <w:tcW w:w="840" w:type="dxa"/>
            <w:noWrap w:val="0"/>
            <w:vAlign w:val="center"/>
          </w:tcPr>
          <w:p w14:paraId="73276523">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top"/>
          </w:tcPr>
          <w:p w14:paraId="2E27B515">
            <w:pPr>
              <w:rPr>
                <w:rFonts w:hint="eastAsia" w:ascii="宋体" w:hAnsi="宋体" w:eastAsia="宋体" w:cs="宋体"/>
                <w:sz w:val="24"/>
                <w:highlight w:val="none"/>
              </w:rPr>
            </w:pPr>
          </w:p>
        </w:tc>
        <w:tc>
          <w:tcPr>
            <w:tcW w:w="2520" w:type="dxa"/>
            <w:noWrap w:val="0"/>
            <w:vAlign w:val="top"/>
          </w:tcPr>
          <w:p w14:paraId="63B524DA">
            <w:pPr>
              <w:rPr>
                <w:rFonts w:hint="eastAsia" w:ascii="宋体" w:hAnsi="宋体" w:eastAsia="宋体" w:cs="宋体"/>
                <w:sz w:val="24"/>
                <w:highlight w:val="none"/>
              </w:rPr>
            </w:pPr>
          </w:p>
        </w:tc>
        <w:tc>
          <w:tcPr>
            <w:tcW w:w="2310" w:type="dxa"/>
            <w:noWrap w:val="0"/>
            <w:vAlign w:val="top"/>
          </w:tcPr>
          <w:p w14:paraId="44BE84D2">
            <w:pPr>
              <w:pStyle w:val="33"/>
              <w:rPr>
                <w:rFonts w:hint="eastAsia" w:ascii="宋体" w:hAnsi="宋体" w:eastAsia="宋体" w:cs="宋体"/>
                <w:highlight w:val="none"/>
              </w:rPr>
            </w:pPr>
          </w:p>
        </w:tc>
        <w:tc>
          <w:tcPr>
            <w:tcW w:w="1224" w:type="dxa"/>
            <w:noWrap w:val="0"/>
            <w:vAlign w:val="top"/>
          </w:tcPr>
          <w:p w14:paraId="3338149F">
            <w:pPr>
              <w:rPr>
                <w:rFonts w:hint="eastAsia" w:ascii="宋体" w:hAnsi="宋体" w:eastAsia="宋体" w:cs="宋体"/>
                <w:sz w:val="24"/>
                <w:highlight w:val="none"/>
              </w:rPr>
            </w:pPr>
          </w:p>
        </w:tc>
      </w:tr>
      <w:tr w14:paraId="21C8251B">
        <w:trPr>
          <w:cantSplit/>
          <w:trHeight w:val="454" w:hRule="atLeast"/>
        </w:trPr>
        <w:tc>
          <w:tcPr>
            <w:tcW w:w="840" w:type="dxa"/>
            <w:noWrap w:val="0"/>
            <w:vAlign w:val="center"/>
          </w:tcPr>
          <w:p w14:paraId="7B962BEE">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top"/>
          </w:tcPr>
          <w:p w14:paraId="6AAA59E1">
            <w:pPr>
              <w:rPr>
                <w:rFonts w:hint="eastAsia" w:ascii="宋体" w:hAnsi="宋体" w:eastAsia="宋体" w:cs="宋体"/>
                <w:sz w:val="24"/>
                <w:highlight w:val="none"/>
              </w:rPr>
            </w:pPr>
          </w:p>
        </w:tc>
        <w:tc>
          <w:tcPr>
            <w:tcW w:w="2520" w:type="dxa"/>
            <w:noWrap w:val="0"/>
            <w:vAlign w:val="top"/>
          </w:tcPr>
          <w:p w14:paraId="69485F30">
            <w:pPr>
              <w:rPr>
                <w:rFonts w:hint="eastAsia" w:ascii="宋体" w:hAnsi="宋体" w:eastAsia="宋体" w:cs="宋体"/>
                <w:sz w:val="24"/>
                <w:highlight w:val="none"/>
              </w:rPr>
            </w:pPr>
          </w:p>
        </w:tc>
        <w:tc>
          <w:tcPr>
            <w:tcW w:w="2310" w:type="dxa"/>
            <w:noWrap w:val="0"/>
            <w:vAlign w:val="top"/>
          </w:tcPr>
          <w:p w14:paraId="0A8528B5">
            <w:pPr>
              <w:rPr>
                <w:rFonts w:hint="eastAsia" w:ascii="宋体" w:hAnsi="宋体" w:eastAsia="宋体" w:cs="宋体"/>
                <w:sz w:val="24"/>
                <w:highlight w:val="none"/>
              </w:rPr>
            </w:pPr>
          </w:p>
        </w:tc>
        <w:tc>
          <w:tcPr>
            <w:tcW w:w="1224" w:type="dxa"/>
            <w:noWrap w:val="0"/>
            <w:vAlign w:val="top"/>
          </w:tcPr>
          <w:p w14:paraId="2F09BD4B">
            <w:pPr>
              <w:rPr>
                <w:rFonts w:hint="eastAsia" w:ascii="宋体" w:hAnsi="宋体" w:eastAsia="宋体" w:cs="宋体"/>
                <w:sz w:val="24"/>
                <w:highlight w:val="none"/>
              </w:rPr>
            </w:pPr>
          </w:p>
        </w:tc>
      </w:tr>
      <w:tr w14:paraId="228148B0">
        <w:trPr>
          <w:cantSplit/>
          <w:trHeight w:val="454" w:hRule="atLeast"/>
        </w:trPr>
        <w:tc>
          <w:tcPr>
            <w:tcW w:w="8364" w:type="dxa"/>
            <w:gridSpan w:val="5"/>
            <w:noWrap w:val="0"/>
            <w:vAlign w:val="center"/>
          </w:tcPr>
          <w:p w14:paraId="633B3F26">
            <w:pPr>
              <w:pStyle w:val="12"/>
              <w:jc w:val="center"/>
              <w:rPr>
                <w:rFonts w:hint="eastAsia" w:ascii="宋体" w:hAnsi="宋体" w:eastAsia="宋体" w:cs="宋体"/>
                <w:sz w:val="24"/>
                <w:highlight w:val="none"/>
                <w:lang w:val="en-US" w:eastAsia="zh-CN"/>
              </w:rPr>
            </w:pPr>
            <w:r>
              <w:rPr>
                <w:rFonts w:hint="eastAsia" w:ascii="宋体" w:hAnsi="宋体" w:eastAsia="宋体" w:cs="宋体"/>
                <w:b/>
                <w:sz w:val="24"/>
                <w:highlight w:val="none"/>
                <w:lang w:val="en-US" w:eastAsia="zh-CN"/>
              </w:rPr>
              <w:t>第二部分：资信及报价部分响应</w:t>
            </w:r>
          </w:p>
        </w:tc>
      </w:tr>
      <w:tr w14:paraId="5C3AC095">
        <w:trPr>
          <w:cantSplit/>
          <w:trHeight w:val="454" w:hRule="atLeast"/>
        </w:trPr>
        <w:tc>
          <w:tcPr>
            <w:tcW w:w="840" w:type="dxa"/>
            <w:noWrap w:val="0"/>
            <w:vAlign w:val="center"/>
          </w:tcPr>
          <w:p w14:paraId="6B64CD74">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209A31F8">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内容</w:t>
            </w:r>
          </w:p>
        </w:tc>
        <w:tc>
          <w:tcPr>
            <w:tcW w:w="2520" w:type="dxa"/>
            <w:noWrap w:val="0"/>
            <w:vAlign w:val="center"/>
          </w:tcPr>
          <w:p w14:paraId="7E703BDD">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招标要求</w:t>
            </w:r>
          </w:p>
        </w:tc>
        <w:tc>
          <w:tcPr>
            <w:tcW w:w="2310" w:type="dxa"/>
            <w:noWrap w:val="0"/>
            <w:vAlign w:val="center"/>
          </w:tcPr>
          <w:p w14:paraId="42CF531B">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投标承诺</w:t>
            </w:r>
          </w:p>
        </w:tc>
        <w:tc>
          <w:tcPr>
            <w:tcW w:w="1224" w:type="dxa"/>
            <w:noWrap w:val="0"/>
            <w:vAlign w:val="center"/>
          </w:tcPr>
          <w:p w14:paraId="0D72117B">
            <w:pPr>
              <w:pStyle w:val="12"/>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02A7C437">
        <w:trPr>
          <w:cantSplit/>
          <w:trHeight w:val="454" w:hRule="atLeast"/>
        </w:trPr>
        <w:tc>
          <w:tcPr>
            <w:tcW w:w="840" w:type="dxa"/>
            <w:noWrap w:val="0"/>
            <w:vAlign w:val="center"/>
          </w:tcPr>
          <w:p w14:paraId="7AAAC5E9">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center"/>
          </w:tcPr>
          <w:p w14:paraId="0B4DA037">
            <w:pPr>
              <w:jc w:val="center"/>
              <w:rPr>
                <w:rFonts w:hint="eastAsia" w:ascii="宋体" w:hAnsi="宋体" w:eastAsia="宋体" w:cs="宋体"/>
                <w:sz w:val="24"/>
                <w:highlight w:val="none"/>
              </w:rPr>
            </w:pPr>
            <w:r>
              <w:rPr>
                <w:rFonts w:hint="eastAsia" w:ascii="宋体" w:hAnsi="宋体" w:eastAsia="宋体" w:cs="宋体"/>
                <w:sz w:val="24"/>
                <w:highlight w:val="none"/>
              </w:rPr>
              <w:t>供货期</w:t>
            </w:r>
          </w:p>
        </w:tc>
        <w:tc>
          <w:tcPr>
            <w:tcW w:w="2520" w:type="dxa"/>
            <w:noWrap w:val="0"/>
            <w:vAlign w:val="top"/>
          </w:tcPr>
          <w:p w14:paraId="272512CE">
            <w:pPr>
              <w:rPr>
                <w:rFonts w:hint="eastAsia" w:ascii="宋体" w:hAnsi="宋体" w:eastAsia="宋体" w:cs="宋体"/>
                <w:sz w:val="24"/>
                <w:highlight w:val="none"/>
              </w:rPr>
            </w:pPr>
          </w:p>
        </w:tc>
        <w:tc>
          <w:tcPr>
            <w:tcW w:w="2310" w:type="dxa"/>
            <w:noWrap w:val="0"/>
            <w:vAlign w:val="top"/>
          </w:tcPr>
          <w:p w14:paraId="76483875">
            <w:pPr>
              <w:rPr>
                <w:rFonts w:hint="eastAsia" w:ascii="宋体" w:hAnsi="宋体" w:eastAsia="宋体" w:cs="宋体"/>
                <w:sz w:val="24"/>
                <w:highlight w:val="none"/>
              </w:rPr>
            </w:pPr>
          </w:p>
        </w:tc>
        <w:tc>
          <w:tcPr>
            <w:tcW w:w="1224" w:type="dxa"/>
            <w:noWrap w:val="0"/>
            <w:vAlign w:val="top"/>
          </w:tcPr>
          <w:p w14:paraId="29C920A3">
            <w:pPr>
              <w:rPr>
                <w:rFonts w:hint="eastAsia" w:ascii="宋体" w:hAnsi="宋体" w:eastAsia="宋体" w:cs="宋体"/>
                <w:sz w:val="24"/>
                <w:highlight w:val="none"/>
              </w:rPr>
            </w:pPr>
          </w:p>
        </w:tc>
      </w:tr>
      <w:tr w14:paraId="26B93AF1">
        <w:trPr>
          <w:cantSplit/>
          <w:trHeight w:val="454" w:hRule="atLeast"/>
        </w:trPr>
        <w:tc>
          <w:tcPr>
            <w:tcW w:w="840" w:type="dxa"/>
            <w:noWrap w:val="0"/>
            <w:vAlign w:val="center"/>
          </w:tcPr>
          <w:p w14:paraId="4E491B9C">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center"/>
          </w:tcPr>
          <w:p w14:paraId="47F7F8FA">
            <w:pPr>
              <w:rPr>
                <w:rFonts w:hint="eastAsia" w:ascii="宋体" w:hAnsi="宋体" w:eastAsia="宋体" w:cs="宋体"/>
                <w:sz w:val="24"/>
                <w:highlight w:val="none"/>
              </w:rPr>
            </w:pPr>
            <w:r>
              <w:rPr>
                <w:rFonts w:hint="eastAsia" w:ascii="宋体" w:hAnsi="宋体" w:eastAsia="宋体" w:cs="宋体"/>
                <w:sz w:val="24"/>
                <w:highlight w:val="none"/>
              </w:rPr>
              <w:t>免费质保期</w:t>
            </w:r>
          </w:p>
        </w:tc>
        <w:tc>
          <w:tcPr>
            <w:tcW w:w="2520" w:type="dxa"/>
            <w:noWrap w:val="0"/>
            <w:vAlign w:val="top"/>
          </w:tcPr>
          <w:p w14:paraId="63469BD8">
            <w:pPr>
              <w:rPr>
                <w:rFonts w:hint="eastAsia" w:ascii="宋体" w:hAnsi="宋体" w:eastAsia="宋体" w:cs="宋体"/>
                <w:sz w:val="24"/>
                <w:highlight w:val="none"/>
              </w:rPr>
            </w:pPr>
          </w:p>
        </w:tc>
        <w:tc>
          <w:tcPr>
            <w:tcW w:w="2310" w:type="dxa"/>
            <w:noWrap w:val="0"/>
            <w:vAlign w:val="top"/>
          </w:tcPr>
          <w:p w14:paraId="12421099">
            <w:pPr>
              <w:rPr>
                <w:rFonts w:hint="eastAsia" w:ascii="宋体" w:hAnsi="宋体" w:eastAsia="宋体" w:cs="宋体"/>
                <w:sz w:val="24"/>
                <w:highlight w:val="none"/>
              </w:rPr>
            </w:pPr>
          </w:p>
        </w:tc>
        <w:tc>
          <w:tcPr>
            <w:tcW w:w="1224" w:type="dxa"/>
            <w:noWrap w:val="0"/>
            <w:vAlign w:val="top"/>
          </w:tcPr>
          <w:p w14:paraId="21E928BF">
            <w:pPr>
              <w:rPr>
                <w:rFonts w:hint="eastAsia" w:ascii="宋体" w:hAnsi="宋体" w:eastAsia="宋体" w:cs="宋体"/>
                <w:sz w:val="24"/>
                <w:highlight w:val="none"/>
              </w:rPr>
            </w:pPr>
          </w:p>
        </w:tc>
      </w:tr>
      <w:tr w14:paraId="38100BAD">
        <w:trPr>
          <w:cantSplit/>
          <w:trHeight w:val="454" w:hRule="atLeast"/>
        </w:trPr>
        <w:tc>
          <w:tcPr>
            <w:tcW w:w="840" w:type="dxa"/>
            <w:noWrap w:val="0"/>
            <w:vAlign w:val="center"/>
          </w:tcPr>
          <w:p w14:paraId="13A48D46">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center"/>
          </w:tcPr>
          <w:p w14:paraId="0024F3F9">
            <w:pPr>
              <w:jc w:val="center"/>
              <w:rPr>
                <w:rFonts w:hint="eastAsia" w:ascii="宋体" w:hAnsi="宋体" w:eastAsia="宋体" w:cs="宋体"/>
                <w:sz w:val="24"/>
                <w:highlight w:val="none"/>
              </w:rPr>
            </w:pPr>
            <w:r>
              <w:rPr>
                <w:rFonts w:hint="eastAsia" w:ascii="宋体" w:hAnsi="宋体" w:eastAsia="宋体" w:cs="宋体"/>
                <w:sz w:val="24"/>
                <w:highlight w:val="none"/>
              </w:rPr>
              <w:t>付款响应</w:t>
            </w:r>
          </w:p>
        </w:tc>
        <w:tc>
          <w:tcPr>
            <w:tcW w:w="2520" w:type="dxa"/>
            <w:noWrap w:val="0"/>
            <w:vAlign w:val="top"/>
          </w:tcPr>
          <w:p w14:paraId="1FA12372">
            <w:pPr>
              <w:rPr>
                <w:rFonts w:hint="eastAsia" w:ascii="宋体" w:hAnsi="宋体" w:eastAsia="宋体" w:cs="宋体"/>
                <w:sz w:val="24"/>
                <w:highlight w:val="none"/>
              </w:rPr>
            </w:pPr>
          </w:p>
        </w:tc>
        <w:tc>
          <w:tcPr>
            <w:tcW w:w="2310" w:type="dxa"/>
            <w:noWrap w:val="0"/>
            <w:vAlign w:val="top"/>
          </w:tcPr>
          <w:p w14:paraId="747330B4">
            <w:pPr>
              <w:rPr>
                <w:rFonts w:hint="eastAsia" w:ascii="宋体" w:hAnsi="宋体" w:eastAsia="宋体" w:cs="宋体"/>
                <w:sz w:val="24"/>
                <w:highlight w:val="none"/>
              </w:rPr>
            </w:pPr>
          </w:p>
        </w:tc>
        <w:tc>
          <w:tcPr>
            <w:tcW w:w="1224" w:type="dxa"/>
            <w:noWrap w:val="0"/>
            <w:vAlign w:val="top"/>
          </w:tcPr>
          <w:p w14:paraId="2E63506E">
            <w:pPr>
              <w:rPr>
                <w:rFonts w:hint="eastAsia" w:ascii="宋体" w:hAnsi="宋体" w:eastAsia="宋体" w:cs="宋体"/>
                <w:sz w:val="24"/>
                <w:highlight w:val="none"/>
              </w:rPr>
            </w:pPr>
          </w:p>
        </w:tc>
      </w:tr>
      <w:tr w14:paraId="0CF82771">
        <w:trPr>
          <w:cantSplit/>
          <w:trHeight w:val="454" w:hRule="atLeast"/>
        </w:trPr>
        <w:tc>
          <w:tcPr>
            <w:tcW w:w="840" w:type="dxa"/>
            <w:noWrap w:val="0"/>
            <w:vAlign w:val="center"/>
          </w:tcPr>
          <w:p w14:paraId="6523E293">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center"/>
          </w:tcPr>
          <w:p w14:paraId="1F0ECCEB">
            <w:pPr>
              <w:jc w:val="center"/>
              <w:rPr>
                <w:rFonts w:hint="eastAsia" w:ascii="宋体" w:hAnsi="宋体" w:eastAsia="宋体" w:cs="宋体"/>
                <w:sz w:val="24"/>
                <w:highlight w:val="none"/>
              </w:rPr>
            </w:pPr>
            <w:r>
              <w:rPr>
                <w:rFonts w:hint="eastAsia" w:ascii="宋体" w:hAnsi="宋体" w:eastAsia="宋体" w:cs="宋体"/>
                <w:sz w:val="24"/>
                <w:highlight w:val="none"/>
              </w:rPr>
              <w:t>业绩</w:t>
            </w:r>
          </w:p>
        </w:tc>
        <w:tc>
          <w:tcPr>
            <w:tcW w:w="2520" w:type="dxa"/>
            <w:noWrap w:val="0"/>
            <w:vAlign w:val="top"/>
          </w:tcPr>
          <w:p w14:paraId="63E076BF">
            <w:pPr>
              <w:rPr>
                <w:rFonts w:hint="eastAsia" w:ascii="宋体" w:hAnsi="宋体" w:eastAsia="宋体" w:cs="宋体"/>
                <w:sz w:val="24"/>
                <w:highlight w:val="none"/>
              </w:rPr>
            </w:pPr>
          </w:p>
        </w:tc>
        <w:tc>
          <w:tcPr>
            <w:tcW w:w="2310" w:type="dxa"/>
            <w:noWrap w:val="0"/>
            <w:vAlign w:val="top"/>
          </w:tcPr>
          <w:p w14:paraId="16F55C57">
            <w:pPr>
              <w:rPr>
                <w:rFonts w:hint="eastAsia" w:ascii="宋体" w:hAnsi="宋体" w:eastAsia="宋体" w:cs="宋体"/>
                <w:sz w:val="24"/>
                <w:highlight w:val="none"/>
              </w:rPr>
            </w:pPr>
          </w:p>
        </w:tc>
        <w:tc>
          <w:tcPr>
            <w:tcW w:w="1224" w:type="dxa"/>
            <w:noWrap w:val="0"/>
            <w:vAlign w:val="top"/>
          </w:tcPr>
          <w:p w14:paraId="355DEFAE">
            <w:pPr>
              <w:rPr>
                <w:rFonts w:hint="eastAsia" w:ascii="宋体" w:hAnsi="宋体" w:eastAsia="宋体" w:cs="宋体"/>
                <w:sz w:val="24"/>
                <w:highlight w:val="none"/>
              </w:rPr>
            </w:pPr>
          </w:p>
        </w:tc>
      </w:tr>
      <w:tr w14:paraId="43999EF9">
        <w:trPr>
          <w:cantSplit/>
          <w:trHeight w:val="454" w:hRule="atLeast"/>
        </w:trPr>
        <w:tc>
          <w:tcPr>
            <w:tcW w:w="840" w:type="dxa"/>
            <w:noWrap w:val="0"/>
            <w:vAlign w:val="center"/>
          </w:tcPr>
          <w:p w14:paraId="2CD828EC">
            <w:pPr>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1470" w:type="dxa"/>
            <w:noWrap w:val="0"/>
            <w:vAlign w:val="center"/>
          </w:tcPr>
          <w:p w14:paraId="0E8F4032">
            <w:pPr>
              <w:jc w:val="center"/>
              <w:rPr>
                <w:rFonts w:hint="eastAsia" w:ascii="宋体" w:hAnsi="宋体" w:eastAsia="宋体" w:cs="宋体"/>
                <w:sz w:val="24"/>
                <w:highlight w:val="none"/>
              </w:rPr>
            </w:pPr>
            <w:r>
              <w:rPr>
                <w:rFonts w:hint="eastAsia" w:ascii="宋体" w:hAnsi="宋体" w:eastAsia="宋体" w:cs="宋体"/>
                <w:sz w:val="24"/>
                <w:highlight w:val="none"/>
              </w:rPr>
              <w:t>其他</w:t>
            </w:r>
          </w:p>
        </w:tc>
        <w:tc>
          <w:tcPr>
            <w:tcW w:w="2520" w:type="dxa"/>
            <w:noWrap w:val="0"/>
            <w:vAlign w:val="top"/>
          </w:tcPr>
          <w:p w14:paraId="54D9AB83">
            <w:pPr>
              <w:rPr>
                <w:rFonts w:hint="eastAsia" w:ascii="宋体" w:hAnsi="宋体" w:eastAsia="宋体" w:cs="宋体"/>
                <w:sz w:val="24"/>
                <w:highlight w:val="none"/>
              </w:rPr>
            </w:pPr>
          </w:p>
        </w:tc>
        <w:tc>
          <w:tcPr>
            <w:tcW w:w="2310" w:type="dxa"/>
            <w:noWrap w:val="0"/>
            <w:vAlign w:val="top"/>
          </w:tcPr>
          <w:p w14:paraId="11B744B0">
            <w:pPr>
              <w:rPr>
                <w:rFonts w:hint="eastAsia" w:ascii="宋体" w:hAnsi="宋体" w:eastAsia="宋体" w:cs="宋体"/>
                <w:sz w:val="24"/>
                <w:highlight w:val="none"/>
              </w:rPr>
            </w:pPr>
          </w:p>
        </w:tc>
        <w:tc>
          <w:tcPr>
            <w:tcW w:w="1224" w:type="dxa"/>
            <w:noWrap w:val="0"/>
            <w:vAlign w:val="top"/>
          </w:tcPr>
          <w:p w14:paraId="49D8F459">
            <w:pPr>
              <w:rPr>
                <w:rFonts w:hint="eastAsia" w:ascii="宋体" w:hAnsi="宋体" w:eastAsia="宋体" w:cs="宋体"/>
                <w:sz w:val="24"/>
                <w:highlight w:val="none"/>
              </w:rPr>
            </w:pPr>
          </w:p>
        </w:tc>
      </w:tr>
    </w:tbl>
    <w:p w14:paraId="09A61947">
      <w:pPr>
        <w:spacing w:line="380" w:lineRule="exact"/>
        <w:jc w:val="left"/>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1F01C801">
      <w:pPr>
        <w:spacing w:line="380" w:lineRule="exact"/>
        <w:ind w:right="640" w:firstLine="1560" w:firstLineChars="650"/>
        <w:jc w:val="left"/>
        <w:rPr>
          <w:rFonts w:hint="eastAsia" w:ascii="宋体" w:hAnsi="宋体" w:eastAsia="宋体" w:cs="宋体"/>
          <w:sz w:val="24"/>
          <w:highlight w:val="none"/>
        </w:rPr>
      </w:pPr>
    </w:p>
    <w:p w14:paraId="756B51BA">
      <w:pPr>
        <w:spacing w:line="380" w:lineRule="exact"/>
        <w:ind w:right="640"/>
        <w:jc w:val="left"/>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0D861082">
      <w:pPr>
        <w:jc w:val="right"/>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05FE024F">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37235E7B">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1、投标人必须逐项对应描述投标服务要求，如不进行描述，仅在响应栏填“响应”或未填写的，将可能导致投标无效；</w:t>
      </w:r>
    </w:p>
    <w:p w14:paraId="2EAA4173">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2、投标人所投服务如与招标文件要求不一致，则须在上表偏离说明中详细注明。</w:t>
      </w:r>
    </w:p>
    <w:p w14:paraId="5467DC26">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16C986D2">
      <w:pPr>
        <w:pStyle w:val="16"/>
        <w:rPr>
          <w:rFonts w:hint="eastAsia" w:ascii="宋体" w:hAnsi="宋体" w:eastAsia="宋体" w:cs="宋体"/>
          <w:highlight w:val="none"/>
        </w:rPr>
      </w:pPr>
    </w:p>
    <w:p w14:paraId="7B685C7F">
      <w:pPr>
        <w:pStyle w:val="16"/>
        <w:rPr>
          <w:rFonts w:hint="eastAsia" w:ascii="宋体" w:hAnsi="宋体" w:eastAsia="宋体" w:cs="宋体"/>
          <w:highlight w:val="none"/>
        </w:rPr>
      </w:pPr>
    </w:p>
    <w:p w14:paraId="6667A9A4">
      <w:pPr>
        <w:pStyle w:val="16"/>
        <w:rPr>
          <w:rFonts w:hint="eastAsia" w:ascii="宋体" w:hAnsi="宋体" w:eastAsia="宋体" w:cs="宋体"/>
          <w:highlight w:val="none"/>
        </w:rPr>
      </w:pPr>
    </w:p>
    <w:p w14:paraId="27BF6AAE">
      <w:pPr>
        <w:pStyle w:val="16"/>
        <w:rPr>
          <w:rFonts w:hint="eastAsia" w:ascii="宋体" w:hAnsi="宋体" w:eastAsia="宋体" w:cs="宋体"/>
          <w:highlight w:val="none"/>
          <w:lang w:eastAsia="zh-CN"/>
        </w:rPr>
      </w:pPr>
    </w:p>
    <w:p w14:paraId="6C64EFF2">
      <w:pPr>
        <w:pStyle w:val="16"/>
        <w:rPr>
          <w:rFonts w:hint="eastAsia" w:ascii="宋体" w:hAnsi="宋体" w:eastAsia="宋体" w:cs="宋体"/>
          <w:highlight w:val="none"/>
          <w:lang w:eastAsia="zh-CN"/>
        </w:rPr>
      </w:pPr>
    </w:p>
    <w:p w14:paraId="1595B1EC">
      <w:pPr>
        <w:pStyle w:val="16"/>
        <w:rPr>
          <w:rFonts w:hint="eastAsia" w:ascii="宋体" w:hAnsi="宋体" w:eastAsia="宋体" w:cs="宋体"/>
          <w:highlight w:val="none"/>
        </w:rPr>
      </w:pPr>
    </w:p>
    <w:p w14:paraId="2ED479CB">
      <w:pPr>
        <w:pStyle w:val="16"/>
        <w:rPr>
          <w:rFonts w:hint="eastAsia" w:ascii="宋体" w:hAnsi="宋体" w:eastAsia="宋体" w:cs="宋体"/>
          <w:highlight w:val="none"/>
        </w:rPr>
      </w:pPr>
    </w:p>
    <w:p w14:paraId="6863CDAD">
      <w:pPr>
        <w:pStyle w:val="4"/>
        <w:rPr>
          <w:rFonts w:hint="eastAsia" w:ascii="宋体" w:hAnsi="宋体" w:eastAsia="宋体" w:cs="宋体"/>
          <w:sz w:val="28"/>
          <w:szCs w:val="36"/>
          <w:highlight w:val="none"/>
        </w:rPr>
      </w:pPr>
      <w:bookmarkStart w:id="178" w:name="_Hlt509738950"/>
      <w:bookmarkEnd w:id="178"/>
      <w:bookmarkStart w:id="179" w:name="_Toc19673"/>
      <w:bookmarkStart w:id="180" w:name="_Toc28604"/>
      <w:bookmarkStart w:id="181" w:name="_Toc220232400"/>
      <w:bookmarkStart w:id="182" w:name="_Toc1906"/>
      <w:bookmarkStart w:id="183" w:name="_Toc2238_WPSOffice_Level2"/>
      <w:bookmarkStart w:id="184" w:name="_Toc40975454"/>
      <w:r>
        <w:rPr>
          <w:rFonts w:hint="eastAsia" w:ascii="宋体" w:hAnsi="宋体" w:eastAsia="宋体" w:cs="宋体"/>
          <w:sz w:val="28"/>
          <w:highlight w:val="none"/>
        </w:rPr>
        <w:t>六．</w:t>
      </w:r>
      <w:r>
        <w:rPr>
          <w:rFonts w:hint="eastAsia" w:ascii="宋体" w:hAnsi="宋体" w:eastAsia="宋体" w:cs="宋体"/>
          <w:sz w:val="28"/>
          <w:highlight w:val="none"/>
          <w:lang w:eastAsia="zh-CN"/>
        </w:rPr>
        <w:t>服务</w:t>
      </w:r>
      <w:r>
        <w:rPr>
          <w:rFonts w:hint="eastAsia" w:ascii="宋体" w:hAnsi="宋体" w:eastAsia="宋体" w:cs="宋体"/>
          <w:sz w:val="28"/>
          <w:highlight w:val="none"/>
        </w:rPr>
        <w:t>质量承诺</w:t>
      </w:r>
      <w:bookmarkEnd w:id="179"/>
      <w:bookmarkEnd w:id="180"/>
      <w:bookmarkEnd w:id="181"/>
      <w:bookmarkEnd w:id="182"/>
      <w:bookmarkEnd w:id="183"/>
      <w:bookmarkEnd w:id="184"/>
    </w:p>
    <w:p w14:paraId="1575053D">
      <w:pPr>
        <w:spacing w:before="48" w:beforeLines="20" w:after="48" w:afterLines="20"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(投标人可自行制作格式)</w:t>
      </w:r>
    </w:p>
    <w:p w14:paraId="0B8F46E0">
      <w:pPr>
        <w:spacing w:before="48" w:beforeLines="20" w:after="48" w:afterLines="20" w:line="360" w:lineRule="auto"/>
        <w:rPr>
          <w:rFonts w:hint="eastAsia" w:ascii="宋体" w:hAnsi="宋体" w:eastAsia="宋体" w:cs="宋体"/>
          <w:sz w:val="28"/>
          <w:highlight w:val="none"/>
        </w:rPr>
      </w:pPr>
    </w:p>
    <w:p w14:paraId="2E90B02F">
      <w:pPr>
        <w:pStyle w:val="16"/>
        <w:rPr>
          <w:rFonts w:hint="eastAsia" w:ascii="宋体" w:hAnsi="宋体" w:eastAsia="宋体" w:cs="宋体"/>
          <w:highlight w:val="none"/>
        </w:rPr>
      </w:pPr>
    </w:p>
    <w:p w14:paraId="6E3F0B6D">
      <w:pPr>
        <w:pStyle w:val="16"/>
        <w:rPr>
          <w:rFonts w:hint="eastAsia" w:ascii="宋体" w:hAnsi="宋体" w:eastAsia="宋体" w:cs="宋体"/>
          <w:highlight w:val="none"/>
        </w:rPr>
      </w:pPr>
    </w:p>
    <w:p w14:paraId="66B2A1DC">
      <w:pPr>
        <w:pStyle w:val="16"/>
        <w:rPr>
          <w:rFonts w:hint="eastAsia" w:ascii="宋体" w:hAnsi="宋体" w:eastAsia="宋体" w:cs="宋体"/>
          <w:highlight w:val="none"/>
        </w:rPr>
      </w:pPr>
    </w:p>
    <w:p w14:paraId="37952E58">
      <w:pPr>
        <w:pStyle w:val="16"/>
        <w:rPr>
          <w:rFonts w:hint="eastAsia" w:ascii="宋体" w:hAnsi="宋体" w:eastAsia="宋体" w:cs="宋体"/>
          <w:highlight w:val="none"/>
        </w:rPr>
      </w:pPr>
    </w:p>
    <w:p w14:paraId="1E010E34">
      <w:pPr>
        <w:pStyle w:val="16"/>
        <w:rPr>
          <w:rFonts w:hint="eastAsia" w:ascii="宋体" w:hAnsi="宋体" w:eastAsia="宋体" w:cs="宋体"/>
          <w:highlight w:val="none"/>
        </w:rPr>
      </w:pPr>
    </w:p>
    <w:p w14:paraId="63AF687E">
      <w:pPr>
        <w:pStyle w:val="16"/>
        <w:rPr>
          <w:rFonts w:hint="eastAsia" w:ascii="宋体" w:hAnsi="宋体" w:eastAsia="宋体" w:cs="宋体"/>
          <w:highlight w:val="none"/>
        </w:rPr>
      </w:pPr>
    </w:p>
    <w:p w14:paraId="6A9C1A40">
      <w:pPr>
        <w:pStyle w:val="16"/>
        <w:rPr>
          <w:rFonts w:hint="eastAsia" w:ascii="宋体" w:hAnsi="宋体" w:eastAsia="宋体" w:cs="宋体"/>
          <w:highlight w:val="none"/>
        </w:rPr>
      </w:pPr>
    </w:p>
    <w:p w14:paraId="7D24B413">
      <w:pPr>
        <w:pStyle w:val="16"/>
        <w:rPr>
          <w:rFonts w:hint="eastAsia" w:ascii="宋体" w:hAnsi="宋体" w:eastAsia="宋体" w:cs="宋体"/>
          <w:highlight w:val="none"/>
        </w:rPr>
      </w:pPr>
    </w:p>
    <w:p w14:paraId="66CA10C3">
      <w:pPr>
        <w:pStyle w:val="16"/>
        <w:rPr>
          <w:rFonts w:hint="eastAsia" w:ascii="宋体" w:hAnsi="宋体" w:eastAsia="宋体" w:cs="宋体"/>
          <w:highlight w:val="none"/>
        </w:rPr>
      </w:pPr>
    </w:p>
    <w:p w14:paraId="016C2E48">
      <w:pPr>
        <w:pStyle w:val="16"/>
        <w:rPr>
          <w:rFonts w:hint="eastAsia" w:ascii="宋体" w:hAnsi="宋体" w:eastAsia="宋体" w:cs="宋体"/>
          <w:highlight w:val="none"/>
        </w:rPr>
      </w:pPr>
    </w:p>
    <w:p w14:paraId="278FDB9F">
      <w:pPr>
        <w:pStyle w:val="16"/>
        <w:rPr>
          <w:rFonts w:hint="eastAsia" w:ascii="宋体" w:hAnsi="宋体" w:eastAsia="宋体" w:cs="宋体"/>
          <w:highlight w:val="none"/>
        </w:rPr>
      </w:pPr>
    </w:p>
    <w:p w14:paraId="361879EF">
      <w:pPr>
        <w:pStyle w:val="16"/>
        <w:rPr>
          <w:rFonts w:hint="eastAsia" w:ascii="宋体" w:hAnsi="宋体" w:eastAsia="宋体" w:cs="宋体"/>
          <w:highlight w:val="none"/>
        </w:rPr>
      </w:pPr>
    </w:p>
    <w:p w14:paraId="3F52082B">
      <w:pPr>
        <w:pStyle w:val="16"/>
        <w:rPr>
          <w:rFonts w:hint="eastAsia" w:ascii="宋体" w:hAnsi="宋体" w:eastAsia="宋体" w:cs="宋体"/>
          <w:highlight w:val="none"/>
        </w:rPr>
      </w:pPr>
    </w:p>
    <w:p w14:paraId="24BE3630">
      <w:pPr>
        <w:pStyle w:val="16"/>
        <w:rPr>
          <w:rFonts w:hint="eastAsia" w:ascii="宋体" w:hAnsi="宋体" w:eastAsia="宋体" w:cs="宋体"/>
          <w:highlight w:val="none"/>
        </w:rPr>
      </w:pPr>
    </w:p>
    <w:p w14:paraId="6302FA01">
      <w:pPr>
        <w:pStyle w:val="16"/>
        <w:rPr>
          <w:rFonts w:hint="eastAsia" w:ascii="宋体" w:hAnsi="宋体" w:eastAsia="宋体" w:cs="宋体"/>
          <w:highlight w:val="none"/>
        </w:rPr>
      </w:pPr>
    </w:p>
    <w:p w14:paraId="5BE11DA8">
      <w:pPr>
        <w:pStyle w:val="16"/>
        <w:rPr>
          <w:rFonts w:hint="eastAsia" w:ascii="宋体" w:hAnsi="宋体" w:eastAsia="宋体" w:cs="宋体"/>
          <w:highlight w:val="none"/>
        </w:rPr>
      </w:pPr>
    </w:p>
    <w:p w14:paraId="13BC64AE">
      <w:pPr>
        <w:pStyle w:val="16"/>
        <w:rPr>
          <w:rFonts w:hint="eastAsia" w:ascii="宋体" w:hAnsi="宋体" w:eastAsia="宋体" w:cs="宋体"/>
          <w:highlight w:val="none"/>
        </w:rPr>
      </w:pPr>
    </w:p>
    <w:p w14:paraId="1399153E">
      <w:pPr>
        <w:pStyle w:val="16"/>
        <w:rPr>
          <w:rFonts w:hint="eastAsia" w:ascii="宋体" w:hAnsi="宋体" w:eastAsia="宋体" w:cs="宋体"/>
          <w:highlight w:val="none"/>
        </w:rPr>
      </w:pPr>
    </w:p>
    <w:p w14:paraId="64308519">
      <w:pPr>
        <w:pStyle w:val="16"/>
        <w:rPr>
          <w:rFonts w:hint="eastAsia" w:ascii="宋体" w:hAnsi="宋体" w:eastAsia="宋体" w:cs="宋体"/>
          <w:highlight w:val="none"/>
        </w:rPr>
      </w:pPr>
    </w:p>
    <w:p w14:paraId="516B629F">
      <w:pPr>
        <w:pStyle w:val="16"/>
        <w:rPr>
          <w:rFonts w:hint="eastAsia" w:ascii="宋体" w:hAnsi="宋体" w:eastAsia="宋体" w:cs="宋体"/>
          <w:highlight w:val="none"/>
        </w:rPr>
      </w:pPr>
    </w:p>
    <w:p w14:paraId="3AEB2EEA">
      <w:pPr>
        <w:pStyle w:val="16"/>
        <w:rPr>
          <w:rFonts w:hint="eastAsia" w:ascii="宋体" w:hAnsi="宋体" w:eastAsia="宋体" w:cs="宋体"/>
          <w:highlight w:val="none"/>
        </w:rPr>
      </w:pPr>
    </w:p>
    <w:p w14:paraId="2AEC297A">
      <w:pPr>
        <w:pStyle w:val="16"/>
        <w:rPr>
          <w:rFonts w:hint="eastAsia" w:ascii="宋体" w:hAnsi="宋体" w:eastAsia="宋体" w:cs="宋体"/>
          <w:highlight w:val="none"/>
        </w:rPr>
      </w:pPr>
    </w:p>
    <w:p w14:paraId="50FA3C84">
      <w:pPr>
        <w:pStyle w:val="16"/>
        <w:rPr>
          <w:rFonts w:hint="eastAsia" w:ascii="宋体" w:hAnsi="宋体" w:eastAsia="宋体" w:cs="宋体"/>
          <w:highlight w:val="none"/>
        </w:rPr>
      </w:pPr>
    </w:p>
    <w:p w14:paraId="4D6278AD">
      <w:pPr>
        <w:pStyle w:val="16"/>
        <w:rPr>
          <w:rFonts w:hint="eastAsia" w:ascii="宋体" w:hAnsi="宋体" w:eastAsia="宋体" w:cs="宋体"/>
          <w:highlight w:val="none"/>
        </w:rPr>
      </w:pPr>
    </w:p>
    <w:p w14:paraId="00118AEF">
      <w:pPr>
        <w:pStyle w:val="16"/>
        <w:rPr>
          <w:rFonts w:hint="eastAsia" w:ascii="宋体" w:hAnsi="宋体" w:eastAsia="宋体" w:cs="宋体"/>
          <w:highlight w:val="none"/>
        </w:rPr>
      </w:pPr>
    </w:p>
    <w:p w14:paraId="2C70818F">
      <w:pPr>
        <w:pStyle w:val="16"/>
        <w:rPr>
          <w:rFonts w:hint="eastAsia" w:ascii="宋体" w:hAnsi="宋体" w:eastAsia="宋体" w:cs="宋体"/>
          <w:highlight w:val="none"/>
        </w:rPr>
      </w:pPr>
    </w:p>
    <w:p w14:paraId="70A7C7DF">
      <w:pPr>
        <w:pStyle w:val="16"/>
        <w:rPr>
          <w:rFonts w:hint="eastAsia" w:ascii="宋体" w:hAnsi="宋体" w:eastAsia="宋体" w:cs="宋体"/>
          <w:highlight w:val="none"/>
        </w:rPr>
      </w:pPr>
    </w:p>
    <w:p w14:paraId="40020DDD">
      <w:pPr>
        <w:pStyle w:val="16"/>
        <w:rPr>
          <w:rFonts w:hint="eastAsia" w:ascii="宋体" w:hAnsi="宋体" w:eastAsia="宋体" w:cs="宋体"/>
          <w:highlight w:val="none"/>
        </w:rPr>
      </w:pPr>
    </w:p>
    <w:p w14:paraId="5D06E5F8">
      <w:pPr>
        <w:pStyle w:val="16"/>
        <w:rPr>
          <w:rFonts w:hint="eastAsia" w:ascii="宋体" w:hAnsi="宋体" w:eastAsia="宋体" w:cs="宋体"/>
          <w:highlight w:val="none"/>
        </w:rPr>
      </w:pPr>
    </w:p>
    <w:p w14:paraId="60533883">
      <w:pPr>
        <w:pStyle w:val="16"/>
        <w:rPr>
          <w:rFonts w:hint="eastAsia" w:ascii="宋体" w:hAnsi="宋体" w:eastAsia="宋体" w:cs="宋体"/>
          <w:highlight w:val="none"/>
        </w:rPr>
      </w:pPr>
    </w:p>
    <w:p w14:paraId="63723671">
      <w:pPr>
        <w:pStyle w:val="16"/>
        <w:rPr>
          <w:rFonts w:hint="eastAsia" w:ascii="宋体" w:hAnsi="宋体" w:eastAsia="宋体" w:cs="宋体"/>
          <w:highlight w:val="none"/>
        </w:rPr>
      </w:pPr>
    </w:p>
    <w:p w14:paraId="71B901C9">
      <w:pPr>
        <w:pStyle w:val="16"/>
        <w:rPr>
          <w:rFonts w:hint="eastAsia" w:ascii="宋体" w:hAnsi="宋体" w:eastAsia="宋体" w:cs="宋体"/>
          <w:highlight w:val="none"/>
        </w:rPr>
      </w:pPr>
    </w:p>
    <w:p w14:paraId="4E899653">
      <w:pPr>
        <w:pStyle w:val="16"/>
        <w:rPr>
          <w:rFonts w:hint="eastAsia" w:ascii="宋体" w:hAnsi="宋体" w:eastAsia="宋体" w:cs="宋体"/>
          <w:highlight w:val="none"/>
        </w:rPr>
      </w:pPr>
    </w:p>
    <w:p w14:paraId="32EB12CA">
      <w:pPr>
        <w:pStyle w:val="16"/>
        <w:rPr>
          <w:rFonts w:hint="eastAsia" w:ascii="宋体" w:hAnsi="宋体" w:eastAsia="宋体" w:cs="宋体"/>
          <w:highlight w:val="none"/>
        </w:rPr>
      </w:pPr>
    </w:p>
    <w:p w14:paraId="1AD3096E">
      <w:pPr>
        <w:pStyle w:val="16"/>
        <w:rPr>
          <w:rFonts w:hint="eastAsia" w:ascii="宋体" w:hAnsi="宋体" w:eastAsia="宋体" w:cs="宋体"/>
          <w:highlight w:val="none"/>
        </w:rPr>
      </w:pPr>
    </w:p>
    <w:p w14:paraId="6A118920">
      <w:pPr>
        <w:pStyle w:val="16"/>
        <w:rPr>
          <w:rFonts w:hint="eastAsia" w:ascii="宋体" w:hAnsi="宋体" w:eastAsia="宋体" w:cs="宋体"/>
          <w:highlight w:val="none"/>
        </w:rPr>
      </w:pPr>
    </w:p>
    <w:p w14:paraId="72FE6FA0">
      <w:pPr>
        <w:pStyle w:val="16"/>
        <w:rPr>
          <w:rFonts w:hint="eastAsia" w:ascii="宋体" w:hAnsi="宋体" w:eastAsia="宋体" w:cs="宋体"/>
          <w:highlight w:val="none"/>
        </w:rPr>
      </w:pPr>
    </w:p>
    <w:p w14:paraId="5BC016B1">
      <w:pPr>
        <w:pStyle w:val="16"/>
        <w:rPr>
          <w:rFonts w:hint="eastAsia" w:ascii="宋体" w:hAnsi="宋体" w:eastAsia="宋体" w:cs="宋体"/>
          <w:highlight w:val="none"/>
        </w:rPr>
      </w:pPr>
    </w:p>
    <w:p w14:paraId="14D72B54">
      <w:pPr>
        <w:pStyle w:val="16"/>
        <w:rPr>
          <w:rFonts w:hint="eastAsia" w:ascii="宋体" w:hAnsi="宋体" w:eastAsia="宋体" w:cs="宋体"/>
          <w:highlight w:val="none"/>
        </w:rPr>
      </w:pPr>
    </w:p>
    <w:p w14:paraId="34BA502C">
      <w:pPr>
        <w:pStyle w:val="16"/>
        <w:rPr>
          <w:rFonts w:hint="eastAsia" w:ascii="宋体" w:hAnsi="宋体" w:eastAsia="宋体" w:cs="宋体"/>
          <w:highlight w:val="none"/>
        </w:rPr>
      </w:pPr>
    </w:p>
    <w:p w14:paraId="5C92A3FE">
      <w:pPr>
        <w:pStyle w:val="16"/>
        <w:rPr>
          <w:rFonts w:hint="eastAsia" w:ascii="宋体" w:hAnsi="宋体" w:eastAsia="宋体" w:cs="宋体"/>
          <w:highlight w:val="none"/>
        </w:rPr>
      </w:pPr>
    </w:p>
    <w:p w14:paraId="6E44ABCB">
      <w:pPr>
        <w:pStyle w:val="16"/>
        <w:rPr>
          <w:rFonts w:hint="eastAsia" w:ascii="宋体" w:hAnsi="宋体" w:eastAsia="宋体" w:cs="宋体"/>
          <w:highlight w:val="none"/>
        </w:rPr>
      </w:pPr>
    </w:p>
    <w:p w14:paraId="36816082">
      <w:pPr>
        <w:pStyle w:val="16"/>
        <w:rPr>
          <w:rFonts w:hint="eastAsia" w:ascii="宋体" w:hAnsi="宋体" w:eastAsia="宋体" w:cs="宋体"/>
          <w:highlight w:val="none"/>
        </w:rPr>
      </w:pPr>
    </w:p>
    <w:p w14:paraId="05EE0832">
      <w:pPr>
        <w:pStyle w:val="16"/>
        <w:rPr>
          <w:rFonts w:hint="eastAsia" w:ascii="宋体" w:hAnsi="宋体" w:eastAsia="宋体" w:cs="宋体"/>
          <w:highlight w:val="none"/>
        </w:rPr>
      </w:pPr>
    </w:p>
    <w:p w14:paraId="226F0438">
      <w:pPr>
        <w:pStyle w:val="16"/>
        <w:rPr>
          <w:rFonts w:hint="eastAsia" w:ascii="宋体" w:hAnsi="宋体" w:eastAsia="宋体" w:cs="宋体"/>
          <w:highlight w:val="none"/>
        </w:rPr>
      </w:pPr>
    </w:p>
    <w:p w14:paraId="7119AE02">
      <w:pPr>
        <w:pStyle w:val="16"/>
        <w:rPr>
          <w:rFonts w:hint="eastAsia" w:ascii="宋体" w:hAnsi="宋体" w:eastAsia="宋体" w:cs="宋体"/>
          <w:highlight w:val="none"/>
        </w:rPr>
      </w:pPr>
    </w:p>
    <w:p w14:paraId="23301616">
      <w:pPr>
        <w:pStyle w:val="16"/>
        <w:rPr>
          <w:rFonts w:hint="eastAsia" w:ascii="宋体" w:hAnsi="宋体" w:eastAsia="宋体" w:cs="宋体"/>
          <w:highlight w:val="none"/>
        </w:rPr>
      </w:pPr>
    </w:p>
    <w:p w14:paraId="53290ACD">
      <w:pPr>
        <w:pStyle w:val="4"/>
        <w:rPr>
          <w:rFonts w:hint="eastAsia" w:ascii="宋体" w:hAnsi="宋体" w:eastAsia="宋体" w:cs="宋体"/>
          <w:sz w:val="28"/>
          <w:szCs w:val="36"/>
          <w:highlight w:val="none"/>
        </w:rPr>
      </w:pPr>
      <w:bookmarkStart w:id="185" w:name="_Toc235"/>
      <w:bookmarkStart w:id="186" w:name="_Toc40975456"/>
      <w:bookmarkStart w:id="187" w:name="_Toc5312_WPSOffice_Level2"/>
      <w:bookmarkStart w:id="188" w:name="_Toc220232402"/>
      <w:bookmarkStart w:id="189" w:name="_Toc8310"/>
      <w:bookmarkStart w:id="190" w:name="_Toc516969105"/>
      <w:bookmarkStart w:id="191" w:name="_Toc25061"/>
      <w:r>
        <w:rPr>
          <w:rFonts w:hint="eastAsia" w:ascii="宋体" w:hAnsi="宋体" w:eastAsia="宋体" w:cs="宋体"/>
          <w:sz w:val="28"/>
          <w:highlight w:val="none"/>
          <w:lang w:eastAsia="zh-CN"/>
        </w:rPr>
        <w:t>七</w:t>
      </w:r>
      <w:r>
        <w:rPr>
          <w:rFonts w:hint="eastAsia" w:ascii="宋体" w:hAnsi="宋体" w:eastAsia="宋体" w:cs="宋体"/>
          <w:sz w:val="28"/>
          <w:highlight w:val="none"/>
        </w:rPr>
        <w:t>．有关证明文件</w:t>
      </w:r>
      <w:bookmarkEnd w:id="185"/>
      <w:bookmarkEnd w:id="186"/>
      <w:bookmarkEnd w:id="187"/>
      <w:bookmarkEnd w:id="188"/>
      <w:bookmarkEnd w:id="189"/>
      <w:bookmarkEnd w:id="190"/>
      <w:bookmarkEnd w:id="191"/>
    </w:p>
    <w:p w14:paraId="3D049302">
      <w:pPr>
        <w:tabs>
          <w:tab w:val="left" w:pos="462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提供符合投标邀请（招标公告）、需求一览表及评标办法规定的相关证明文件。</w:t>
      </w:r>
    </w:p>
    <w:p w14:paraId="6EA229F5">
      <w:pPr>
        <w:tabs>
          <w:tab w:val="left" w:pos="4620"/>
        </w:tabs>
        <w:spacing w:line="360" w:lineRule="auto"/>
        <w:ind w:firstLine="480" w:firstLineChars="200"/>
        <w:rPr>
          <w:rFonts w:hint="eastAsia" w:ascii="宋体" w:hAnsi="宋体" w:eastAsia="宋体" w:cs="宋体"/>
          <w:sz w:val="24"/>
          <w:highlight w:val="none"/>
        </w:rPr>
      </w:pPr>
    </w:p>
    <w:p w14:paraId="7AC12629">
      <w:pPr>
        <w:tabs>
          <w:tab w:val="left" w:pos="4620"/>
        </w:tabs>
        <w:spacing w:line="360" w:lineRule="auto"/>
        <w:ind w:firstLine="480" w:firstLineChars="200"/>
        <w:rPr>
          <w:rFonts w:hint="eastAsia" w:ascii="宋体" w:hAnsi="宋体" w:eastAsia="宋体" w:cs="宋体"/>
          <w:sz w:val="24"/>
          <w:highlight w:val="none"/>
        </w:rPr>
      </w:pPr>
    </w:p>
    <w:p w14:paraId="06E83526">
      <w:pPr>
        <w:tabs>
          <w:tab w:val="left" w:pos="4620"/>
        </w:tabs>
        <w:spacing w:line="360" w:lineRule="auto"/>
        <w:ind w:firstLine="480" w:firstLineChars="200"/>
        <w:rPr>
          <w:rFonts w:hint="eastAsia" w:ascii="宋体" w:hAnsi="宋体" w:eastAsia="宋体" w:cs="宋体"/>
          <w:sz w:val="24"/>
          <w:highlight w:val="none"/>
        </w:rPr>
      </w:pPr>
    </w:p>
    <w:p w14:paraId="117FCB5A">
      <w:pPr>
        <w:tabs>
          <w:tab w:val="left" w:pos="4620"/>
        </w:tabs>
        <w:spacing w:line="360" w:lineRule="auto"/>
        <w:ind w:firstLine="480" w:firstLineChars="200"/>
        <w:rPr>
          <w:rFonts w:hint="eastAsia" w:ascii="宋体" w:hAnsi="宋体" w:eastAsia="宋体" w:cs="宋体"/>
          <w:sz w:val="24"/>
          <w:highlight w:val="none"/>
        </w:rPr>
      </w:pPr>
    </w:p>
    <w:p w14:paraId="2675B7D6">
      <w:pPr>
        <w:tabs>
          <w:tab w:val="left" w:pos="4620"/>
        </w:tabs>
        <w:spacing w:line="360" w:lineRule="auto"/>
        <w:ind w:firstLine="480" w:firstLineChars="200"/>
        <w:rPr>
          <w:rFonts w:hint="eastAsia" w:ascii="宋体" w:hAnsi="宋体" w:eastAsia="宋体" w:cs="宋体"/>
          <w:sz w:val="24"/>
          <w:highlight w:val="none"/>
        </w:rPr>
      </w:pPr>
    </w:p>
    <w:p w14:paraId="15561A0E">
      <w:pPr>
        <w:tabs>
          <w:tab w:val="left" w:pos="4620"/>
        </w:tabs>
        <w:spacing w:line="360" w:lineRule="auto"/>
        <w:ind w:firstLine="480" w:firstLineChars="200"/>
        <w:rPr>
          <w:rFonts w:hint="eastAsia" w:ascii="宋体" w:hAnsi="宋体" w:eastAsia="宋体" w:cs="宋体"/>
          <w:sz w:val="24"/>
          <w:highlight w:val="none"/>
        </w:rPr>
      </w:pPr>
    </w:p>
    <w:p w14:paraId="5C7929C1">
      <w:pPr>
        <w:tabs>
          <w:tab w:val="left" w:pos="4620"/>
        </w:tabs>
        <w:spacing w:line="360" w:lineRule="auto"/>
        <w:ind w:firstLine="480" w:firstLineChars="200"/>
        <w:rPr>
          <w:rFonts w:hint="eastAsia" w:ascii="宋体" w:hAnsi="宋体" w:eastAsia="宋体" w:cs="宋体"/>
          <w:sz w:val="24"/>
          <w:highlight w:val="none"/>
        </w:rPr>
      </w:pPr>
    </w:p>
    <w:p w14:paraId="42FC3622">
      <w:pPr>
        <w:tabs>
          <w:tab w:val="left" w:pos="4620"/>
        </w:tabs>
        <w:spacing w:line="360" w:lineRule="auto"/>
        <w:ind w:firstLine="480" w:firstLineChars="200"/>
        <w:rPr>
          <w:rFonts w:hint="eastAsia" w:ascii="宋体" w:hAnsi="宋体" w:eastAsia="宋体" w:cs="宋体"/>
          <w:sz w:val="24"/>
          <w:highlight w:val="none"/>
        </w:rPr>
      </w:pPr>
    </w:p>
    <w:p w14:paraId="325A0D9B">
      <w:pPr>
        <w:tabs>
          <w:tab w:val="left" w:pos="4620"/>
        </w:tabs>
        <w:spacing w:line="360" w:lineRule="auto"/>
        <w:ind w:firstLine="480" w:firstLineChars="200"/>
        <w:rPr>
          <w:rFonts w:hint="eastAsia" w:ascii="宋体" w:hAnsi="宋体" w:eastAsia="宋体" w:cs="宋体"/>
          <w:sz w:val="24"/>
          <w:highlight w:val="none"/>
        </w:rPr>
      </w:pPr>
    </w:p>
    <w:p w14:paraId="1705644E">
      <w:pPr>
        <w:tabs>
          <w:tab w:val="left" w:pos="4620"/>
        </w:tabs>
        <w:spacing w:line="360" w:lineRule="auto"/>
        <w:ind w:firstLine="480" w:firstLineChars="200"/>
        <w:rPr>
          <w:rFonts w:hint="eastAsia" w:ascii="宋体" w:hAnsi="宋体" w:eastAsia="宋体" w:cs="宋体"/>
          <w:sz w:val="24"/>
          <w:highlight w:val="none"/>
        </w:rPr>
      </w:pPr>
    </w:p>
    <w:p w14:paraId="6441739C">
      <w:pPr>
        <w:tabs>
          <w:tab w:val="left" w:pos="4620"/>
        </w:tabs>
        <w:spacing w:line="360" w:lineRule="auto"/>
        <w:ind w:firstLine="480" w:firstLineChars="200"/>
        <w:rPr>
          <w:rFonts w:hint="eastAsia" w:ascii="宋体" w:hAnsi="宋体" w:eastAsia="宋体" w:cs="宋体"/>
          <w:sz w:val="24"/>
          <w:highlight w:val="none"/>
        </w:rPr>
      </w:pPr>
    </w:p>
    <w:p w14:paraId="207B995B">
      <w:pPr>
        <w:tabs>
          <w:tab w:val="left" w:pos="4620"/>
        </w:tabs>
        <w:spacing w:line="360" w:lineRule="auto"/>
        <w:ind w:firstLine="480" w:firstLineChars="200"/>
        <w:rPr>
          <w:rFonts w:hint="eastAsia" w:ascii="宋体" w:hAnsi="宋体" w:eastAsia="宋体" w:cs="宋体"/>
          <w:sz w:val="24"/>
          <w:highlight w:val="none"/>
        </w:rPr>
      </w:pPr>
    </w:p>
    <w:p w14:paraId="79E0FB24">
      <w:pPr>
        <w:pStyle w:val="26"/>
        <w:rPr>
          <w:rFonts w:hint="eastAsia" w:ascii="宋体" w:hAnsi="宋体" w:eastAsia="宋体" w:cs="宋体"/>
          <w:sz w:val="24"/>
          <w:highlight w:val="none"/>
        </w:rPr>
      </w:pPr>
    </w:p>
    <w:p w14:paraId="5F6B8259">
      <w:pPr>
        <w:pStyle w:val="5"/>
        <w:rPr>
          <w:rFonts w:hint="eastAsia" w:ascii="宋体" w:hAnsi="宋体" w:eastAsia="宋体" w:cs="宋体"/>
          <w:sz w:val="24"/>
          <w:highlight w:val="none"/>
        </w:rPr>
      </w:pPr>
    </w:p>
    <w:p w14:paraId="0CBDDE6B">
      <w:pPr>
        <w:rPr>
          <w:rFonts w:hint="eastAsia" w:ascii="宋体" w:hAnsi="宋体" w:eastAsia="宋体" w:cs="宋体"/>
          <w:sz w:val="24"/>
          <w:highlight w:val="none"/>
        </w:rPr>
      </w:pPr>
    </w:p>
    <w:p w14:paraId="4961F325">
      <w:pPr>
        <w:pStyle w:val="26"/>
        <w:rPr>
          <w:rFonts w:hint="eastAsia" w:ascii="宋体" w:hAnsi="宋体" w:eastAsia="宋体" w:cs="宋体"/>
          <w:sz w:val="24"/>
          <w:highlight w:val="none"/>
        </w:rPr>
      </w:pPr>
    </w:p>
    <w:p w14:paraId="09BDC324">
      <w:pPr>
        <w:pStyle w:val="5"/>
        <w:rPr>
          <w:rFonts w:hint="eastAsia" w:ascii="宋体" w:hAnsi="宋体" w:eastAsia="宋体" w:cs="宋体"/>
          <w:sz w:val="24"/>
          <w:highlight w:val="none"/>
        </w:rPr>
      </w:pPr>
    </w:p>
    <w:p w14:paraId="111A07DE">
      <w:pPr>
        <w:rPr>
          <w:rFonts w:hint="eastAsia" w:ascii="宋体" w:hAnsi="宋体" w:eastAsia="宋体" w:cs="宋体"/>
          <w:sz w:val="24"/>
          <w:highlight w:val="none"/>
        </w:rPr>
      </w:pPr>
    </w:p>
    <w:p w14:paraId="4B12444F">
      <w:pPr>
        <w:pStyle w:val="26"/>
        <w:rPr>
          <w:rFonts w:hint="eastAsia" w:ascii="宋体" w:hAnsi="宋体" w:eastAsia="宋体" w:cs="宋体"/>
          <w:sz w:val="24"/>
          <w:highlight w:val="none"/>
        </w:rPr>
      </w:pPr>
    </w:p>
    <w:p w14:paraId="25018772">
      <w:pPr>
        <w:pStyle w:val="5"/>
        <w:rPr>
          <w:rFonts w:hint="eastAsia" w:ascii="宋体" w:hAnsi="宋体" w:eastAsia="宋体" w:cs="宋体"/>
          <w:sz w:val="24"/>
          <w:highlight w:val="none"/>
        </w:rPr>
      </w:pPr>
    </w:p>
    <w:p w14:paraId="62902209">
      <w:pPr>
        <w:rPr>
          <w:rFonts w:hint="eastAsia" w:ascii="宋体" w:hAnsi="宋体" w:eastAsia="宋体" w:cs="宋体"/>
          <w:sz w:val="24"/>
          <w:highlight w:val="none"/>
        </w:rPr>
      </w:pPr>
    </w:p>
    <w:p w14:paraId="14E766A5">
      <w:pPr>
        <w:pStyle w:val="26"/>
        <w:rPr>
          <w:rFonts w:hint="eastAsia" w:ascii="宋体" w:hAnsi="宋体" w:eastAsia="宋体" w:cs="宋体"/>
          <w:sz w:val="24"/>
          <w:highlight w:val="none"/>
        </w:rPr>
      </w:pPr>
    </w:p>
    <w:p w14:paraId="2B77C791">
      <w:pPr>
        <w:pStyle w:val="5"/>
        <w:rPr>
          <w:rFonts w:hint="eastAsia" w:ascii="宋体" w:hAnsi="宋体" w:eastAsia="宋体" w:cs="宋体"/>
          <w:sz w:val="24"/>
          <w:highlight w:val="none"/>
        </w:rPr>
      </w:pPr>
    </w:p>
    <w:p w14:paraId="3E8F44F4">
      <w:pPr>
        <w:rPr>
          <w:rFonts w:hint="eastAsia" w:ascii="宋体" w:hAnsi="宋体" w:eastAsia="宋体" w:cs="宋体"/>
          <w:sz w:val="24"/>
          <w:highlight w:val="none"/>
        </w:rPr>
      </w:pPr>
    </w:p>
    <w:p w14:paraId="3B0DEEFC">
      <w:pPr>
        <w:pStyle w:val="26"/>
        <w:rPr>
          <w:rFonts w:hint="eastAsia" w:ascii="宋体" w:hAnsi="宋体" w:eastAsia="宋体" w:cs="宋体"/>
          <w:sz w:val="24"/>
          <w:highlight w:val="none"/>
        </w:rPr>
      </w:pPr>
    </w:p>
    <w:p w14:paraId="30519FB9">
      <w:pPr>
        <w:pStyle w:val="5"/>
        <w:rPr>
          <w:rFonts w:hint="eastAsia" w:ascii="宋体" w:hAnsi="宋体" w:eastAsia="宋体" w:cs="宋体"/>
          <w:sz w:val="24"/>
          <w:highlight w:val="none"/>
        </w:rPr>
      </w:pPr>
    </w:p>
    <w:p w14:paraId="79C4F24A">
      <w:pPr>
        <w:rPr>
          <w:rFonts w:hint="eastAsia" w:ascii="宋体" w:hAnsi="宋体" w:eastAsia="宋体" w:cs="宋体"/>
          <w:sz w:val="24"/>
          <w:highlight w:val="none"/>
        </w:rPr>
      </w:pPr>
    </w:p>
    <w:p w14:paraId="7356DA3F">
      <w:pPr>
        <w:pStyle w:val="26"/>
        <w:rPr>
          <w:rFonts w:hint="eastAsia"/>
          <w:highlight w:val="none"/>
        </w:rPr>
      </w:pPr>
    </w:p>
    <w:p w14:paraId="1D8AE716">
      <w:pPr>
        <w:tabs>
          <w:tab w:val="left" w:pos="4620"/>
        </w:tabs>
        <w:spacing w:line="360" w:lineRule="auto"/>
        <w:ind w:firstLine="480" w:firstLineChars="200"/>
        <w:rPr>
          <w:rFonts w:hint="eastAsia" w:ascii="宋体" w:hAnsi="宋体" w:eastAsia="宋体" w:cs="宋体"/>
          <w:sz w:val="24"/>
          <w:highlight w:val="none"/>
        </w:rPr>
      </w:pPr>
    </w:p>
    <w:p w14:paraId="6E751F92">
      <w:pPr>
        <w:tabs>
          <w:tab w:val="left" w:pos="4620"/>
        </w:tabs>
        <w:spacing w:line="360" w:lineRule="auto"/>
        <w:rPr>
          <w:rFonts w:hint="eastAsia" w:ascii="宋体" w:hAnsi="宋体" w:eastAsia="宋体" w:cs="宋体"/>
          <w:sz w:val="24"/>
          <w:highlight w:val="none"/>
        </w:rPr>
      </w:pPr>
    </w:p>
    <w:p w14:paraId="504E797F">
      <w:pPr>
        <w:tabs>
          <w:tab w:val="left" w:pos="4620"/>
        </w:tabs>
        <w:spacing w:line="360" w:lineRule="auto"/>
        <w:ind w:firstLine="480" w:firstLineChars="200"/>
        <w:rPr>
          <w:rFonts w:hint="eastAsia" w:ascii="宋体" w:hAnsi="宋体" w:eastAsia="宋体" w:cs="宋体"/>
          <w:sz w:val="24"/>
          <w:highlight w:val="none"/>
        </w:rPr>
      </w:pPr>
    </w:p>
    <w:p w14:paraId="01A43648">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3C5FA873">
      <w:pPr>
        <w:pStyle w:val="4"/>
        <w:numPr>
          <w:ilvl w:val="0"/>
          <w:numId w:val="3"/>
        </w:numPr>
        <w:bidi w:val="0"/>
        <w:rPr>
          <w:rFonts w:hint="eastAsia"/>
          <w:b/>
          <w:bCs/>
          <w:sz w:val="32"/>
          <w:szCs w:val="32"/>
          <w:highlight w:val="none"/>
        </w:rPr>
      </w:pPr>
      <w:r>
        <w:rPr>
          <w:rFonts w:hint="eastAsia"/>
          <w:highlight w:val="none"/>
        </w:rPr>
        <w:t>中小企业声明函（工程、服务）</w:t>
      </w:r>
    </w:p>
    <w:p w14:paraId="29500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10CCAC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万元，属于（中型企业、小型企业、微型企业）； </w:t>
      </w:r>
    </w:p>
    <w:p w14:paraId="4C2158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01260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810CB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2689E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3AE53E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673D070">
      <w:pPr>
        <w:pStyle w:val="26"/>
        <w:rPr>
          <w:rFonts w:hint="eastAsia" w:ascii="宋体" w:hAnsi="宋体" w:eastAsia="宋体" w:cs="宋体"/>
          <w:sz w:val="24"/>
          <w:szCs w:val="24"/>
          <w:highlight w:val="none"/>
        </w:rPr>
      </w:pPr>
    </w:p>
    <w:p w14:paraId="1858ECA9">
      <w:pPr>
        <w:pStyle w:val="5"/>
        <w:rPr>
          <w:rFonts w:hint="eastAsia" w:ascii="宋体" w:hAnsi="宋体" w:eastAsia="宋体" w:cs="宋体"/>
          <w:sz w:val="24"/>
          <w:szCs w:val="24"/>
          <w:highlight w:val="none"/>
        </w:rPr>
      </w:pPr>
    </w:p>
    <w:p w14:paraId="40720E83">
      <w:pPr>
        <w:rPr>
          <w:rFonts w:hint="eastAsia" w:ascii="宋体" w:hAnsi="宋体" w:eastAsia="宋体" w:cs="宋体"/>
          <w:sz w:val="24"/>
          <w:szCs w:val="24"/>
          <w:highlight w:val="none"/>
        </w:rPr>
      </w:pPr>
    </w:p>
    <w:p w14:paraId="02EDE932">
      <w:pPr>
        <w:pStyle w:val="26"/>
        <w:rPr>
          <w:rFonts w:hint="eastAsia" w:ascii="宋体" w:hAnsi="宋体" w:eastAsia="宋体" w:cs="宋体"/>
          <w:sz w:val="24"/>
          <w:szCs w:val="24"/>
          <w:highlight w:val="none"/>
        </w:rPr>
      </w:pPr>
    </w:p>
    <w:p w14:paraId="3228F53E">
      <w:pPr>
        <w:pStyle w:val="5"/>
        <w:rPr>
          <w:rFonts w:hint="eastAsia"/>
          <w:highlight w:val="none"/>
        </w:rPr>
      </w:pPr>
    </w:p>
    <w:p w14:paraId="728A41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E5BFA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05CE1C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highlight w:val="none"/>
          <w:lang w:val="en-US" w:eastAsia="zh-CN"/>
        </w:rPr>
      </w:pPr>
    </w:p>
    <w:p w14:paraId="20F00A8D">
      <w:pPr>
        <w:rPr>
          <w:rFonts w:hint="eastAsia" w:ascii="宋体" w:hAnsi="宋体" w:eastAsia="宋体" w:cs="宋体"/>
          <w:sz w:val="28"/>
          <w:szCs w:val="28"/>
          <w:highlight w:val="none"/>
        </w:rPr>
      </w:pPr>
    </w:p>
    <w:p w14:paraId="4BD7BE90">
      <w:pPr>
        <w:rPr>
          <w:rFonts w:hint="eastAsia" w:ascii="宋体" w:hAnsi="宋体" w:eastAsia="宋体" w:cs="宋体"/>
          <w:sz w:val="28"/>
          <w:szCs w:val="28"/>
          <w:highlight w:val="none"/>
        </w:rPr>
      </w:pPr>
      <w:bookmarkStart w:id="192" w:name="_Toc220232403"/>
    </w:p>
    <w:p w14:paraId="56126E05">
      <w:pPr>
        <w:rPr>
          <w:rFonts w:hint="eastAsia" w:ascii="宋体" w:hAnsi="宋体" w:eastAsia="宋体" w:cs="宋体"/>
          <w:sz w:val="28"/>
          <w:szCs w:val="28"/>
          <w:highlight w:val="none"/>
        </w:rPr>
      </w:pPr>
    </w:p>
    <w:bookmarkEnd w:id="192"/>
    <w:p w14:paraId="4CDECF63">
      <w:pPr>
        <w:pStyle w:val="4"/>
        <w:jc w:val="center"/>
        <w:rPr>
          <w:rFonts w:hint="eastAsia" w:ascii="宋体" w:hAnsi="宋体" w:eastAsia="宋体" w:cs="宋体"/>
          <w:sz w:val="36"/>
          <w:szCs w:val="36"/>
          <w:highlight w:val="none"/>
        </w:rPr>
      </w:pPr>
      <w:bookmarkStart w:id="193" w:name="_Hlt526418111"/>
      <w:bookmarkEnd w:id="193"/>
      <w:bookmarkStart w:id="194" w:name="_Hlt526418103"/>
      <w:bookmarkEnd w:id="194"/>
      <w:bookmarkStart w:id="195" w:name="_Toc2532_WPSOffice_Level2"/>
      <w:bookmarkStart w:id="196" w:name="_Toc516969110"/>
      <w:bookmarkStart w:id="197" w:name="_Toc220232405"/>
      <w:r>
        <w:rPr>
          <w:rFonts w:hint="eastAsia" w:ascii="宋体" w:hAnsi="宋体" w:eastAsia="宋体" w:cs="宋体"/>
          <w:sz w:val="28"/>
          <w:highlight w:val="none"/>
        </w:rPr>
        <w:br w:type="page"/>
      </w:r>
      <w:bookmarkStart w:id="198" w:name="_Toc2639"/>
      <w:bookmarkStart w:id="199" w:name="_Toc3638"/>
      <w:bookmarkStart w:id="200" w:name="_Toc40975458"/>
      <w:bookmarkStart w:id="201" w:name="_Toc10948"/>
      <w:r>
        <w:rPr>
          <w:rFonts w:hint="eastAsia" w:ascii="宋体" w:hAnsi="宋体" w:eastAsia="宋体" w:cs="宋体"/>
          <w:sz w:val="28"/>
          <w:highlight w:val="none"/>
          <w:lang w:eastAsia="zh-CN"/>
        </w:rPr>
        <w:t>九</w:t>
      </w:r>
      <w:r>
        <w:rPr>
          <w:rFonts w:hint="eastAsia" w:ascii="宋体" w:hAnsi="宋体" w:eastAsia="宋体" w:cs="宋体"/>
          <w:sz w:val="28"/>
          <w:highlight w:val="none"/>
        </w:rPr>
        <w:t>．售后服务</w:t>
      </w:r>
      <w:bookmarkEnd w:id="195"/>
      <w:bookmarkEnd w:id="196"/>
      <w:bookmarkEnd w:id="197"/>
      <w:bookmarkEnd w:id="198"/>
      <w:bookmarkEnd w:id="199"/>
      <w:bookmarkEnd w:id="200"/>
      <w:bookmarkEnd w:id="201"/>
    </w:p>
    <w:p w14:paraId="460C624F">
      <w:pPr>
        <w:jc w:val="center"/>
        <w:rPr>
          <w:rFonts w:hint="eastAsia" w:ascii="宋体" w:hAnsi="宋体" w:eastAsia="宋体" w:cs="宋体"/>
          <w:sz w:val="28"/>
          <w:highlight w:val="none"/>
        </w:rPr>
      </w:pPr>
      <w:r>
        <w:rPr>
          <w:rFonts w:hint="eastAsia" w:ascii="宋体" w:hAnsi="宋体" w:eastAsia="宋体" w:cs="宋体"/>
          <w:sz w:val="24"/>
          <w:highlight w:val="none"/>
        </w:rPr>
        <w:t>(投标人可自行制作格式)</w:t>
      </w:r>
    </w:p>
    <w:p w14:paraId="004D9232">
      <w:pPr>
        <w:spacing w:line="500" w:lineRule="exact"/>
        <w:jc w:val="center"/>
        <w:rPr>
          <w:rFonts w:hint="eastAsia" w:ascii="宋体" w:hAnsi="宋体" w:eastAsia="宋体" w:cs="宋体"/>
          <w:b/>
          <w:bCs/>
          <w:sz w:val="30"/>
          <w:highlight w:val="none"/>
        </w:rPr>
      </w:pPr>
      <w:bookmarkStart w:id="202" w:name="_Hlt526418107"/>
      <w:bookmarkEnd w:id="202"/>
    </w:p>
    <w:p w14:paraId="7FC62DFB">
      <w:pPr>
        <w:pStyle w:val="4"/>
        <w:rPr>
          <w:rFonts w:hint="eastAsia" w:ascii="宋体" w:hAnsi="宋体" w:eastAsia="宋体" w:cs="宋体"/>
          <w:sz w:val="44"/>
          <w:highlight w:val="none"/>
        </w:rPr>
      </w:pPr>
      <w:bookmarkStart w:id="203" w:name="_Toc516969111"/>
      <w:bookmarkStart w:id="204" w:name="_Toc10813"/>
      <w:bookmarkStart w:id="205" w:name="_Toc30338_WPSOffice_Level2"/>
      <w:bookmarkStart w:id="206" w:name="_Toc40975459"/>
      <w:bookmarkStart w:id="207" w:name="_Toc197934560"/>
      <w:bookmarkStart w:id="208" w:name="_Toc26966"/>
      <w:bookmarkStart w:id="209" w:name="_Hlt509738384"/>
      <w:bookmarkStart w:id="210" w:name="_Toc27099"/>
      <w:bookmarkStart w:id="211" w:name="_Toc359404312"/>
      <w:r>
        <w:rPr>
          <w:rFonts w:hint="eastAsia" w:ascii="宋体" w:hAnsi="宋体" w:eastAsia="宋体" w:cs="宋体"/>
          <w:sz w:val="28"/>
          <w:highlight w:val="none"/>
        </w:rPr>
        <w:t>十、所投</w:t>
      </w:r>
      <w:r>
        <w:rPr>
          <w:rFonts w:hint="eastAsia" w:ascii="宋体" w:hAnsi="宋体" w:eastAsia="宋体" w:cs="宋体"/>
          <w:sz w:val="28"/>
          <w:highlight w:val="none"/>
          <w:lang w:eastAsia="zh-CN"/>
        </w:rPr>
        <w:t>服务</w:t>
      </w:r>
      <w:r>
        <w:rPr>
          <w:rFonts w:hint="eastAsia" w:ascii="宋体" w:hAnsi="宋体" w:eastAsia="宋体" w:cs="宋体"/>
          <w:sz w:val="28"/>
          <w:highlight w:val="none"/>
        </w:rPr>
        <w:t>的技术资料等</w:t>
      </w:r>
      <w:bookmarkEnd w:id="203"/>
      <w:bookmarkEnd w:id="204"/>
      <w:bookmarkEnd w:id="205"/>
      <w:bookmarkEnd w:id="206"/>
      <w:bookmarkEnd w:id="207"/>
      <w:bookmarkEnd w:id="208"/>
      <w:bookmarkEnd w:id="209"/>
      <w:bookmarkEnd w:id="210"/>
      <w:bookmarkEnd w:id="211"/>
      <w:bookmarkStart w:id="212" w:name="_Hlt509650291"/>
      <w:bookmarkEnd w:id="212"/>
    </w:p>
    <w:p w14:paraId="246D282B">
      <w:pPr>
        <w:jc w:val="center"/>
        <w:rPr>
          <w:rFonts w:hint="eastAsia" w:ascii="宋体" w:hAnsi="宋体" w:eastAsia="宋体" w:cs="宋体"/>
          <w:sz w:val="24"/>
          <w:highlight w:val="none"/>
        </w:rPr>
      </w:pPr>
      <w:r>
        <w:rPr>
          <w:rFonts w:hint="eastAsia" w:ascii="宋体" w:hAnsi="宋体" w:eastAsia="宋体" w:cs="宋体"/>
          <w:sz w:val="24"/>
          <w:highlight w:val="none"/>
        </w:rPr>
        <w:t>（投标人可自行制作格式，可附产品技术彩页）</w:t>
      </w:r>
    </w:p>
    <w:p w14:paraId="6A5B4C26">
      <w:pPr>
        <w:jc w:val="center"/>
        <w:rPr>
          <w:rFonts w:hint="eastAsia" w:ascii="宋体" w:hAnsi="宋体" w:eastAsia="宋体" w:cs="宋体"/>
          <w:sz w:val="24"/>
          <w:highlight w:val="none"/>
        </w:rPr>
      </w:pPr>
    </w:p>
    <w:p w14:paraId="6830362A">
      <w:pPr>
        <w:jc w:val="center"/>
        <w:rPr>
          <w:rFonts w:hint="eastAsia" w:ascii="宋体" w:hAnsi="宋体" w:eastAsia="宋体" w:cs="宋体"/>
          <w:sz w:val="24"/>
          <w:highlight w:val="none"/>
        </w:rPr>
      </w:pPr>
    </w:p>
    <w:p w14:paraId="20BA32D8">
      <w:pPr>
        <w:jc w:val="center"/>
        <w:rPr>
          <w:rFonts w:hint="eastAsia" w:ascii="宋体" w:hAnsi="宋体" w:eastAsia="宋体" w:cs="宋体"/>
          <w:sz w:val="24"/>
          <w:highlight w:val="none"/>
        </w:rPr>
      </w:pPr>
    </w:p>
    <w:p w14:paraId="4D2F4423">
      <w:pPr>
        <w:pStyle w:val="4"/>
        <w:rPr>
          <w:rFonts w:hint="eastAsia" w:ascii="宋体" w:hAnsi="宋体" w:eastAsia="宋体" w:cs="宋体"/>
          <w:sz w:val="28"/>
          <w:highlight w:val="none"/>
        </w:rPr>
      </w:pPr>
      <w:bookmarkStart w:id="213" w:name="_Toc17042"/>
      <w:bookmarkStart w:id="214" w:name="_Toc10283"/>
      <w:bookmarkStart w:id="215" w:name="_Toc1814"/>
      <w:r>
        <w:rPr>
          <w:rFonts w:hint="eastAsia" w:ascii="宋体" w:hAnsi="宋体" w:eastAsia="宋体" w:cs="宋体"/>
          <w:sz w:val="28"/>
          <w:highlight w:val="none"/>
        </w:rPr>
        <w:t>十</w:t>
      </w:r>
      <w:r>
        <w:rPr>
          <w:rFonts w:hint="eastAsia" w:ascii="宋体" w:hAnsi="宋体" w:eastAsia="宋体" w:cs="宋体"/>
          <w:sz w:val="28"/>
          <w:highlight w:val="none"/>
          <w:lang w:eastAsia="zh-CN"/>
        </w:rPr>
        <w:t>一</w:t>
      </w:r>
      <w:r>
        <w:rPr>
          <w:rFonts w:hint="eastAsia" w:ascii="宋体" w:hAnsi="宋体" w:eastAsia="宋体" w:cs="宋体"/>
          <w:sz w:val="28"/>
          <w:highlight w:val="none"/>
        </w:rPr>
        <w:t>、其他投标人认为需要提供得材料等</w:t>
      </w:r>
      <w:bookmarkEnd w:id="213"/>
      <w:bookmarkEnd w:id="214"/>
      <w:bookmarkEnd w:id="215"/>
    </w:p>
    <w:p w14:paraId="4AC4C4FC">
      <w:pPr>
        <w:bidi w:val="0"/>
        <w:rPr>
          <w:rFonts w:hint="eastAsia"/>
          <w:highlight w:val="none"/>
        </w:rPr>
      </w:pPr>
    </w:p>
    <w:p w14:paraId="55E9FF80">
      <w:pPr>
        <w:jc w:val="center"/>
        <w:rPr>
          <w:rFonts w:hint="eastAsia" w:ascii="宋体" w:hAnsi="宋体" w:eastAsia="宋体" w:cs="宋体"/>
          <w:sz w:val="24"/>
          <w:highlight w:val="none"/>
        </w:rPr>
      </w:pPr>
    </w:p>
    <w:p w14:paraId="3DABDAF9">
      <w:pPr>
        <w:jc w:val="center"/>
        <w:rPr>
          <w:rFonts w:hint="eastAsia" w:ascii="宋体" w:hAnsi="宋体" w:eastAsia="宋体" w:cs="宋体"/>
          <w:sz w:val="24"/>
          <w:highlight w:val="none"/>
        </w:rPr>
      </w:pPr>
    </w:p>
    <w:p w14:paraId="5EEAD59C">
      <w:pPr>
        <w:jc w:val="center"/>
        <w:rPr>
          <w:rFonts w:hint="eastAsia" w:ascii="宋体" w:hAnsi="宋体" w:eastAsia="宋体" w:cs="宋体"/>
          <w:sz w:val="24"/>
          <w:highlight w:val="none"/>
        </w:rPr>
      </w:pPr>
    </w:p>
    <w:p w14:paraId="3B314C52">
      <w:pPr>
        <w:jc w:val="center"/>
        <w:rPr>
          <w:rFonts w:hint="eastAsia" w:ascii="宋体" w:hAnsi="宋体" w:eastAsia="宋体" w:cs="宋体"/>
          <w:sz w:val="24"/>
          <w:highlight w:val="none"/>
        </w:rPr>
      </w:pPr>
    </w:p>
    <w:p w14:paraId="0D7F9BF1">
      <w:pPr>
        <w:jc w:val="center"/>
        <w:rPr>
          <w:rFonts w:hint="eastAsia" w:ascii="宋体" w:hAnsi="宋体" w:eastAsia="宋体" w:cs="宋体"/>
          <w:sz w:val="24"/>
          <w:highlight w:val="none"/>
        </w:rPr>
      </w:pPr>
    </w:p>
    <w:p w14:paraId="6C6D62F1">
      <w:pPr>
        <w:jc w:val="center"/>
        <w:rPr>
          <w:rFonts w:hint="eastAsia" w:ascii="宋体" w:hAnsi="宋体" w:eastAsia="宋体" w:cs="宋体"/>
          <w:sz w:val="24"/>
          <w:highlight w:val="none"/>
        </w:rPr>
      </w:pPr>
    </w:p>
    <w:p w14:paraId="1BD0A236">
      <w:pPr>
        <w:jc w:val="center"/>
        <w:rPr>
          <w:rFonts w:hint="eastAsia" w:ascii="宋体" w:hAnsi="宋体" w:eastAsia="宋体" w:cs="宋体"/>
          <w:sz w:val="24"/>
          <w:highlight w:val="none"/>
        </w:rPr>
      </w:pPr>
    </w:p>
    <w:p w14:paraId="4F83172F">
      <w:pPr>
        <w:jc w:val="center"/>
        <w:rPr>
          <w:rFonts w:hint="eastAsia" w:ascii="宋体" w:hAnsi="宋体" w:eastAsia="宋体" w:cs="宋体"/>
          <w:sz w:val="24"/>
          <w:highlight w:val="none"/>
        </w:rPr>
      </w:pPr>
    </w:p>
    <w:p w14:paraId="69CA12A0">
      <w:pPr>
        <w:jc w:val="center"/>
        <w:rPr>
          <w:rFonts w:hint="eastAsia" w:ascii="宋体" w:hAnsi="宋体" w:eastAsia="宋体" w:cs="宋体"/>
          <w:sz w:val="24"/>
          <w:highlight w:val="none"/>
        </w:rPr>
      </w:pPr>
    </w:p>
    <w:p w14:paraId="7489C6BB">
      <w:pPr>
        <w:jc w:val="center"/>
        <w:rPr>
          <w:rFonts w:hint="eastAsia" w:ascii="宋体" w:hAnsi="宋体" w:eastAsia="宋体" w:cs="宋体"/>
          <w:sz w:val="24"/>
          <w:highlight w:val="none"/>
        </w:rPr>
      </w:pPr>
    </w:p>
    <w:p w14:paraId="7D7D6F86">
      <w:pPr>
        <w:jc w:val="center"/>
        <w:rPr>
          <w:rFonts w:hint="eastAsia" w:ascii="宋体" w:hAnsi="宋体" w:eastAsia="宋体" w:cs="宋体"/>
          <w:sz w:val="24"/>
          <w:highlight w:val="none"/>
        </w:rPr>
      </w:pPr>
    </w:p>
    <w:p w14:paraId="2DDE1ADA">
      <w:pPr>
        <w:jc w:val="center"/>
        <w:rPr>
          <w:rFonts w:hint="eastAsia" w:ascii="宋体" w:hAnsi="宋体" w:eastAsia="宋体" w:cs="宋体"/>
          <w:sz w:val="24"/>
          <w:highlight w:val="none"/>
        </w:rPr>
      </w:pPr>
    </w:p>
    <w:p w14:paraId="4A7DA01D">
      <w:pPr>
        <w:pStyle w:val="16"/>
        <w:rPr>
          <w:rFonts w:hint="eastAsia" w:ascii="宋体" w:hAnsi="宋体" w:eastAsia="宋体" w:cs="宋体"/>
          <w:highlight w:val="none"/>
        </w:rPr>
      </w:pPr>
    </w:p>
    <w:p w14:paraId="53130919">
      <w:pPr>
        <w:pStyle w:val="16"/>
        <w:rPr>
          <w:rFonts w:hint="eastAsia" w:ascii="宋体" w:hAnsi="宋体" w:eastAsia="宋体" w:cs="宋体"/>
          <w:highlight w:val="none"/>
        </w:rPr>
      </w:pPr>
    </w:p>
    <w:p w14:paraId="62A95F7D">
      <w:pPr>
        <w:pStyle w:val="16"/>
        <w:rPr>
          <w:rFonts w:hint="eastAsia" w:ascii="宋体" w:hAnsi="宋体" w:eastAsia="宋体" w:cs="宋体"/>
          <w:highlight w:val="none"/>
        </w:rPr>
      </w:pPr>
    </w:p>
    <w:p w14:paraId="7DF71F30">
      <w:pPr>
        <w:pStyle w:val="16"/>
        <w:rPr>
          <w:rFonts w:hint="eastAsia" w:ascii="宋体" w:hAnsi="宋体" w:eastAsia="宋体" w:cs="宋体"/>
          <w:highlight w:val="none"/>
        </w:rPr>
      </w:pPr>
    </w:p>
    <w:p w14:paraId="7760E844">
      <w:pPr>
        <w:pStyle w:val="16"/>
        <w:rPr>
          <w:rFonts w:hint="eastAsia" w:ascii="宋体" w:hAnsi="宋体" w:eastAsia="宋体" w:cs="宋体"/>
          <w:highlight w:val="none"/>
        </w:rPr>
      </w:pPr>
    </w:p>
    <w:p w14:paraId="22ACAC41">
      <w:pPr>
        <w:pStyle w:val="16"/>
        <w:rPr>
          <w:rFonts w:hint="eastAsia" w:ascii="宋体" w:hAnsi="宋体" w:eastAsia="宋体" w:cs="宋体"/>
          <w:highlight w:val="none"/>
        </w:rPr>
      </w:pPr>
    </w:p>
    <w:p w14:paraId="37CB9D26">
      <w:pPr>
        <w:pStyle w:val="16"/>
        <w:rPr>
          <w:rFonts w:hint="eastAsia" w:ascii="宋体" w:hAnsi="宋体" w:eastAsia="宋体" w:cs="宋体"/>
          <w:highlight w:val="none"/>
        </w:rPr>
      </w:pPr>
    </w:p>
    <w:p w14:paraId="3D2751F5">
      <w:pPr>
        <w:jc w:val="center"/>
        <w:rPr>
          <w:rFonts w:hint="eastAsia" w:ascii="宋体" w:hAnsi="宋体" w:eastAsia="宋体" w:cs="宋体"/>
          <w:sz w:val="24"/>
          <w:highlight w:val="none"/>
        </w:rPr>
      </w:pPr>
    </w:p>
    <w:p w14:paraId="5BE49CF7">
      <w:pPr>
        <w:jc w:val="center"/>
        <w:rPr>
          <w:rFonts w:hint="eastAsia" w:ascii="宋体" w:hAnsi="宋体" w:eastAsia="宋体" w:cs="宋体"/>
          <w:sz w:val="24"/>
          <w:highlight w:val="none"/>
        </w:rPr>
      </w:pPr>
    </w:p>
    <w:p w14:paraId="7B76DC8A">
      <w:pPr>
        <w:jc w:val="center"/>
        <w:rPr>
          <w:rFonts w:hint="eastAsia" w:ascii="宋体" w:hAnsi="宋体" w:eastAsia="宋体" w:cs="宋体"/>
          <w:sz w:val="24"/>
          <w:highlight w:val="none"/>
        </w:rPr>
      </w:pPr>
    </w:p>
    <w:p w14:paraId="5D8583E4">
      <w:pPr>
        <w:jc w:val="center"/>
        <w:rPr>
          <w:rFonts w:hint="eastAsia" w:ascii="宋体" w:hAnsi="宋体" w:eastAsia="宋体" w:cs="宋体"/>
          <w:sz w:val="24"/>
          <w:highlight w:val="none"/>
        </w:rPr>
      </w:pPr>
    </w:p>
    <w:p w14:paraId="58C398DA">
      <w:pPr>
        <w:jc w:val="center"/>
        <w:rPr>
          <w:rFonts w:hint="eastAsia" w:ascii="宋体" w:hAnsi="宋体" w:eastAsia="宋体" w:cs="宋体"/>
          <w:sz w:val="24"/>
          <w:highlight w:val="none"/>
        </w:rPr>
      </w:pPr>
    </w:p>
    <w:p w14:paraId="62D669FD">
      <w:pPr>
        <w:pStyle w:val="16"/>
        <w:rPr>
          <w:rFonts w:hint="eastAsia" w:ascii="宋体" w:hAnsi="宋体" w:eastAsia="宋体" w:cs="宋体"/>
          <w:highlight w:val="none"/>
        </w:rPr>
      </w:pPr>
    </w:p>
    <w:p w14:paraId="7996B875">
      <w:pPr>
        <w:pStyle w:val="16"/>
        <w:rPr>
          <w:rFonts w:hint="eastAsia" w:ascii="宋体" w:hAnsi="宋体" w:eastAsia="宋体" w:cs="宋体"/>
          <w:highlight w:val="none"/>
        </w:rPr>
      </w:pPr>
    </w:p>
    <w:p w14:paraId="684F840E">
      <w:pPr>
        <w:pStyle w:val="4"/>
        <w:bidi w:val="0"/>
        <w:rPr>
          <w:rFonts w:hint="eastAsia"/>
          <w:highlight w:val="none"/>
        </w:rPr>
      </w:pPr>
      <w:r>
        <w:rPr>
          <w:rFonts w:hint="eastAsia"/>
          <w:highlight w:val="none"/>
        </w:rPr>
        <w:t>十二、政府采购供应商诚信承诺书</w:t>
      </w:r>
    </w:p>
    <w:p w14:paraId="5CBE8736">
      <w:pPr>
        <w:spacing w:line="380" w:lineRule="exact"/>
        <w:jc w:val="center"/>
        <w:rPr>
          <w:rFonts w:hint="eastAsia" w:ascii="宋体" w:hAnsi="宋体" w:eastAsia="宋体" w:cs="宋体"/>
          <w:b/>
          <w:sz w:val="24"/>
          <w:highlight w:val="none"/>
        </w:rPr>
      </w:pPr>
    </w:p>
    <w:p w14:paraId="276A08CA">
      <w:pPr>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6C77FE0">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17958DB1">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774CA53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（三）与招标采购单位、其他投标人恶意串通;</w:t>
      </w:r>
    </w:p>
    <w:p w14:paraId="7FA6D4B6">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3C90E0A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7EBA38E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487BEA25">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15DA9737">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283BD3C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5D6E8DF9">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15450068">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数量，更服务标准等，却仍按原合同进行虚假验收或终止政府采购合同;</w:t>
      </w:r>
    </w:p>
    <w:p w14:paraId="75A89C72">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3D9702A6">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1C5D59E3">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26F8CDE9">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04CD816C">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68139B6F">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1C3FC5D1">
      <w:pPr>
        <w:spacing w:line="380" w:lineRule="exact"/>
        <w:jc w:val="center"/>
        <w:rPr>
          <w:rFonts w:hint="eastAsia" w:ascii="宋体" w:hAnsi="宋体" w:eastAsia="宋体" w:cs="宋体"/>
          <w:sz w:val="24"/>
          <w:highlight w:val="none"/>
        </w:rPr>
      </w:pPr>
    </w:p>
    <w:p w14:paraId="4DCC5D47">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7C372A7F">
      <w:pPr>
        <w:spacing w:line="380" w:lineRule="exact"/>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w:t>
      </w:r>
    </w:p>
    <w:p w14:paraId="78104BF9">
      <w:pPr>
        <w:spacing w:line="380" w:lineRule="exact"/>
        <w:jc w:val="center"/>
        <w:rPr>
          <w:rFonts w:hint="eastAsia" w:ascii="宋体" w:hAnsi="宋体" w:eastAsia="宋体" w:cs="宋体"/>
          <w:sz w:val="24"/>
          <w:highlight w:val="none"/>
        </w:rPr>
      </w:pPr>
    </w:p>
    <w:p w14:paraId="7BB6D6F4">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法人代表或授权委托人：（签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7E08144F">
      <w:pPr>
        <w:spacing w:line="380" w:lineRule="exact"/>
        <w:jc w:val="center"/>
        <w:rPr>
          <w:rFonts w:hint="eastAsia" w:ascii="宋体" w:hAnsi="宋体" w:eastAsia="宋体" w:cs="宋体"/>
          <w:sz w:val="24"/>
          <w:highlight w:val="none"/>
        </w:rPr>
      </w:pPr>
    </w:p>
    <w:p w14:paraId="68179FB1">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5C096C9B">
      <w:pPr>
        <w:pStyle w:val="28"/>
        <w:ind w:firstLine="210"/>
        <w:rPr>
          <w:rFonts w:hint="eastAsia" w:ascii="宋体" w:hAnsi="宋体" w:eastAsia="宋体" w:cs="宋体"/>
          <w:highlight w:val="none"/>
        </w:rPr>
      </w:pPr>
    </w:p>
    <w:p w14:paraId="251773EB">
      <w:pPr>
        <w:pStyle w:val="28"/>
        <w:ind w:firstLine="210"/>
        <w:rPr>
          <w:rFonts w:hint="eastAsia" w:ascii="宋体" w:hAnsi="宋体" w:eastAsia="宋体" w:cs="宋体"/>
          <w:highlight w:val="none"/>
        </w:rPr>
      </w:pPr>
    </w:p>
    <w:p w14:paraId="1F4086EE">
      <w:pPr>
        <w:pStyle w:val="28"/>
        <w:ind w:firstLine="210"/>
        <w:rPr>
          <w:rFonts w:hint="eastAsia" w:ascii="宋体" w:hAnsi="宋体" w:eastAsia="宋体" w:cs="宋体"/>
          <w:highlight w:val="none"/>
        </w:rPr>
      </w:pPr>
    </w:p>
    <w:p w14:paraId="5533BDA6">
      <w:pPr>
        <w:pStyle w:val="2"/>
        <w:bidi w:val="0"/>
        <w:rPr>
          <w:rFonts w:hint="eastAsia" w:ascii="宋体" w:hAnsi="宋体" w:eastAsia="宋体" w:cs="宋体"/>
          <w:highlight w:val="none"/>
        </w:rPr>
      </w:pPr>
      <w:bookmarkStart w:id="216" w:name="_Toc12913"/>
      <w:r>
        <w:rPr>
          <w:rFonts w:hint="eastAsia" w:ascii="宋体" w:hAnsi="宋体" w:eastAsia="宋体" w:cs="宋体"/>
          <w:highlight w:val="none"/>
        </w:rPr>
        <w:t>周口市政府采购合同融资政策告知函</w:t>
      </w:r>
      <w:bookmarkEnd w:id="216"/>
    </w:p>
    <w:p w14:paraId="4487E678">
      <w:pPr>
        <w:pStyle w:val="28"/>
        <w:ind w:firstLine="240"/>
        <w:rPr>
          <w:rFonts w:hint="eastAsia" w:ascii="宋体" w:hAnsi="宋体" w:eastAsia="宋体" w:cs="宋体"/>
          <w:sz w:val="24"/>
          <w:szCs w:val="24"/>
          <w:highlight w:val="none"/>
        </w:rPr>
      </w:pPr>
    </w:p>
    <w:p w14:paraId="4C78C64F">
      <w:pPr>
        <w:pStyle w:val="28"/>
        <w:ind w:firstLine="240"/>
        <w:rPr>
          <w:rFonts w:hint="eastAsia" w:ascii="宋体" w:hAnsi="宋体" w:eastAsia="宋体" w:cs="宋体"/>
          <w:sz w:val="24"/>
          <w:szCs w:val="24"/>
          <w:highlight w:val="none"/>
        </w:rPr>
      </w:pPr>
    </w:p>
    <w:p w14:paraId="2C4B4ECC">
      <w:pPr>
        <w:pStyle w:val="28"/>
        <w:ind w:firstLine="240"/>
        <w:rPr>
          <w:rFonts w:hint="eastAsia" w:ascii="宋体" w:hAnsi="宋体" w:eastAsia="宋体" w:cs="宋体"/>
          <w:sz w:val="24"/>
          <w:szCs w:val="24"/>
          <w:highlight w:val="none"/>
        </w:rPr>
      </w:pPr>
    </w:p>
    <w:p w14:paraId="7F66C423">
      <w:pPr>
        <w:pStyle w:val="2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各供应商：</w:t>
      </w:r>
    </w:p>
    <w:p w14:paraId="3FCE2E0D">
      <w:pPr>
        <w:pStyle w:val="2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欢迎贵公司参与周口市政府采购活动！</w:t>
      </w:r>
    </w:p>
    <w:p w14:paraId="0033BC82">
      <w:pPr>
        <w:pStyle w:val="28"/>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681CA">
      <w:pPr>
        <w:pStyle w:val="18"/>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贷款渠道和提供贷款的金融机构，可在河南省政府采购网“河南省政府采购合同融资平台”查询联系。</w:t>
      </w:r>
    </w:p>
    <w:p w14:paraId="3098A217">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5D4B36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6CCA9E6">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1E6F250">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7053264">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65B11E8">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FE1271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473A77FF">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6A45E991">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602B871">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DBC35DF">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9B483C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6388CA8E">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08850E3">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4EAD0D9F">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287A74A">
      <w:pPr>
        <w:pStyle w:val="28"/>
        <w:ind w:left="0" w:leftChars="0" w:firstLine="0" w:firstLineChars="0"/>
        <w:rPr>
          <w:rFonts w:hint="eastAsia" w:ascii="宋体" w:hAnsi="宋体" w:eastAsia="宋体" w:cs="宋体"/>
          <w:sz w:val="24"/>
          <w:szCs w:val="24"/>
          <w:highlight w:val="none"/>
        </w:rPr>
      </w:pPr>
    </w:p>
    <w:p w14:paraId="66AEA10D">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auto"/>
    <w:pitch w:val="default"/>
    <w:sig w:usb0="00000000" w:usb1="00000000" w:usb2="00000000"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汉仪楷体简"/>
    <w:panose1 w:val="02010609030101010101"/>
    <w:charset w:val="86"/>
    <w:family w:val="modern"/>
    <w:pitch w:val="default"/>
    <w:sig w:usb0="00000000" w:usb1="0000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Tahoma">
    <w:panose1 w:val="020B0604030504040204"/>
    <w:charset w:val="00"/>
    <w:family w:val="auto"/>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312BF">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5B8563AC">
                          <w:pPr>
                            <w:pStyle w:val="14"/>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5B8563AC">
                    <w:pPr>
                      <w:pStyle w:val="14"/>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46C587"/>
    <w:multiLevelType w:val="singleLevel"/>
    <w:tmpl w:val="0D46C587"/>
    <w:lvl w:ilvl="0" w:tentative="0">
      <w:start w:val="1"/>
      <w:numFmt w:val="decimal"/>
      <w:lvlText w:val="（%1)"/>
      <w:lvlJc w:val="left"/>
      <w:pPr>
        <w:tabs>
          <w:tab w:val="left" w:pos="312"/>
        </w:tabs>
      </w:pPr>
    </w:lvl>
  </w:abstractNum>
  <w:abstractNum w:abstractNumId="1">
    <w:nsid w:val="1223B73C"/>
    <w:multiLevelType w:val="singleLevel"/>
    <w:tmpl w:val="1223B73C"/>
    <w:lvl w:ilvl="0" w:tentative="0">
      <w:start w:val="1"/>
      <w:numFmt w:val="chineseCounting"/>
      <w:suff w:val="space"/>
      <w:lvlText w:val="第%1章"/>
      <w:lvlJc w:val="left"/>
      <w:rPr>
        <w:rFonts w:hint="eastAsia"/>
      </w:rPr>
    </w:lvl>
  </w:abstractNum>
  <w:abstractNum w:abstractNumId="2">
    <w:nsid w:val="6DA1672E"/>
    <w:multiLevelType w:val="singleLevel"/>
    <w:tmpl w:val="6DA1672E"/>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1DF1179D"/>
    <w:rsid w:val="11662738"/>
    <w:rsid w:val="12B71749"/>
    <w:rsid w:val="16CE2976"/>
    <w:rsid w:val="1BCF030A"/>
    <w:rsid w:val="1DF1179D"/>
    <w:rsid w:val="1F304B38"/>
    <w:rsid w:val="20A42727"/>
    <w:rsid w:val="24301605"/>
    <w:rsid w:val="245E4EE2"/>
    <w:rsid w:val="24635E11"/>
    <w:rsid w:val="36A66272"/>
    <w:rsid w:val="3A1313E8"/>
    <w:rsid w:val="4CC231A3"/>
    <w:rsid w:val="53E443BE"/>
    <w:rsid w:val="540C55C3"/>
    <w:rsid w:val="58D90DCF"/>
    <w:rsid w:val="5AA24E94"/>
    <w:rsid w:val="5BA3084B"/>
    <w:rsid w:val="5C571D53"/>
    <w:rsid w:val="64681176"/>
    <w:rsid w:val="676A7330"/>
    <w:rsid w:val="6869149C"/>
    <w:rsid w:val="735515CE"/>
    <w:rsid w:val="7BA546EB"/>
    <w:rsid w:val="7DD6189B"/>
    <w:rsid w:val="7EF02230"/>
    <w:rsid w:val="7F0E0CC1"/>
    <w:rsid w:val="B4DB5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9"/>
    <w:qFormat/>
    <w:uiPriority w:val="0"/>
    <w:rPr>
      <w:rFonts w:ascii="宋体" w:hAnsi="Arial"/>
      <w:sz w:val="28"/>
    </w:rPr>
  </w:style>
  <w:style w:type="paragraph" w:styleId="9">
    <w:name w:val="Body Text 2"/>
    <w:basedOn w:val="1"/>
    <w:next w:val="8"/>
    <w:qFormat/>
    <w:uiPriority w:val="0"/>
    <w:rPr>
      <w:rFonts w:ascii="仿宋_GB2312" w:eastAsia="仿宋_GB2312"/>
      <w:b/>
      <w:sz w:val="24"/>
    </w:rPr>
  </w:style>
  <w:style w:type="paragraph" w:styleId="10">
    <w:name w:val="Body Text Indent"/>
    <w:basedOn w:val="1"/>
    <w:next w:val="1"/>
    <w:qFormat/>
    <w:uiPriority w:val="0"/>
    <w:pPr>
      <w:ind w:firstLine="645"/>
    </w:pPr>
    <w:rPr>
      <w:rFonts w:ascii="楷体_GB2312" w:eastAsia="楷体_GB2312"/>
      <w:sz w:val="32"/>
    </w:rPr>
  </w:style>
  <w:style w:type="paragraph" w:styleId="11">
    <w:name w:val="Block Text"/>
    <w:basedOn w:val="1"/>
    <w:qFormat/>
    <w:uiPriority w:val="0"/>
    <w:pPr>
      <w:ind w:left="1440" w:leftChars="700" w:right="700" w:rightChars="700"/>
    </w:p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footnote text"/>
    <w:basedOn w:val="1"/>
    <w:qFormat/>
    <w:uiPriority w:val="99"/>
    <w:pPr>
      <w:snapToGrid w:val="0"/>
      <w:jc w:val="left"/>
    </w:pPr>
    <w:rPr>
      <w:sz w:val="18"/>
      <w:szCs w:val="18"/>
    </w:rPr>
  </w:style>
  <w:style w:type="paragraph" w:styleId="17">
    <w:name w:val="toc 2"/>
    <w:basedOn w:val="1"/>
    <w:next w:val="1"/>
    <w:qFormat/>
    <w:uiPriority w:val="39"/>
    <w:pPr>
      <w:ind w:left="210"/>
      <w:jc w:val="left"/>
    </w:pPr>
    <w:rPr>
      <w:smallCaps/>
      <w:sz w:val="28"/>
      <w:szCs w:val="24"/>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9">
    <w:name w:val="index 1"/>
    <w:basedOn w:val="1"/>
    <w:next w:val="1"/>
    <w:qFormat/>
    <w:uiPriority w:val="0"/>
    <w:pPr>
      <w:jc w:val="center"/>
    </w:pPr>
    <w:rPr>
      <w:rFonts w:ascii="仿宋_GB2312" w:eastAsia="仿宋_GB2312"/>
      <w:b/>
      <w:bCs/>
      <w:sz w:val="28"/>
    </w:rPr>
  </w:style>
  <w:style w:type="paragraph" w:styleId="20">
    <w:name w:val="Body Text First Indent"/>
    <w:basedOn w:val="8"/>
    <w:next w:val="2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1">
    <w:name w:val="Body Text First Indent 2"/>
    <w:basedOn w:val="10"/>
    <w:next w:val="1"/>
    <w:qFormat/>
    <w:uiPriority w:val="0"/>
    <w:pPr>
      <w:spacing w:after="120"/>
      <w:ind w:left="420" w:firstLine="210"/>
    </w:pPr>
    <w:rPr>
      <w:rFonts w:ascii="Times New Roman"/>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0"/>
  </w:style>
  <w:style w:type="paragraph" w:customStyle="1" w:styleId="26">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1">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2">
    <w:name w:val="正文1"/>
    <w:basedOn w:val="1"/>
    <w:qFormat/>
    <w:uiPriority w:val="0"/>
    <w:pPr>
      <w:widowControl/>
      <w:topLinePunct/>
      <w:spacing w:before="156" w:beforeLines="50" w:after="156" w:afterLines="50" w:line="300" w:lineRule="auto"/>
      <w:ind w:left="420"/>
    </w:pPr>
    <w:rPr>
      <w:szCs w:val="24"/>
    </w:rPr>
  </w:style>
  <w:style w:type="paragraph" w:customStyle="1" w:styleId="33">
    <w:name w:val="Char Char Char Char Char Char Char1 Char"/>
    <w:basedOn w:val="1"/>
    <w:qFormat/>
    <w:uiPriority w:val="0"/>
    <w:rPr>
      <w:rFonts w:ascii="Tahoma" w:hAnsi="Tahoma"/>
      <w:sz w:val="24"/>
    </w:rPr>
  </w:style>
  <w:style w:type="paragraph" w:customStyle="1" w:styleId="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styleId="35">
    <w:name w:val="No Spacing"/>
    <w:qFormat/>
    <w:uiPriority w:val="1"/>
    <w:rPr>
      <w:rFonts w:ascii="Times New Roman"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5615</Words>
  <Characters>5972</Characters>
  <Lines>0</Lines>
  <Paragraphs>0</Paragraphs>
  <TotalTime>22</TotalTime>
  <ScaleCrop>false</ScaleCrop>
  <LinksUpToDate>false</LinksUpToDate>
  <CharactersWithSpaces>6212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2025-12-10T19:48:00Z</dcterms:created>
  <dc:creator>syimanda</dc:creator>
  <cp:lastModifiedBy>Kyomin</cp:lastModifiedBy>
  <dcterms:modified xsi:type="dcterms:W3CDTF">2026-07-06T10:36:31Z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5F148E0E31DB6B5F63144B6AFC964C67_43</vt:lpwstr>
  </property>
  <property fmtid="{D5CDD505-2E9C-101B-9397-08002B2CF9AE}" pid="4" name="KSOTemplateDocerSaveRecord">
    <vt:lpwstr>eyJoZGlkIjoiMjZmYWM4M2NmYzgwZDFkZDlkODQzZTJjMzIzYmY0NmUiLCJ1c2VySWQiOiIzMjM1MDEzNTMifQ==</vt:lpwstr>
  </property>
</Properties>
</file>