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5E14F">
      <w:pPr>
        <w:tabs>
          <w:tab w:val="left" w:pos="420"/>
        </w:tabs>
        <w:spacing w:before="0" w:after="0" w:line="1700" w:lineRule="auto"/>
        <w:ind w:left="0" w:right="0" w:firstLine="0"/>
        <w:jc w:val="center"/>
        <w:rPr>
          <w:rFonts w:ascii="Arial Black" w:hAnsi="Arial Black" w:eastAsia="Arial Black" w:cs="Arial Black"/>
          <w:b/>
          <w:color w:val="000000" w:themeColor="text1"/>
          <w:spacing w:val="36"/>
          <w:position w:val="0"/>
          <w:sz w:val="52"/>
          <w:highlight w:val="none"/>
          <w:shd w:val="clear" w:fill="auto"/>
          <w14:textFill>
            <w14:solidFill>
              <w14:schemeClr w14:val="tx1"/>
            </w14:solidFill>
          </w14:textFill>
        </w:rPr>
      </w:pPr>
      <w:r>
        <w:rPr>
          <w:rFonts w:ascii="宋体" w:hAnsi="宋体" w:eastAsia="宋体" w:cs="宋体"/>
          <w:b/>
          <w:color w:val="000000" w:themeColor="text1"/>
          <w:spacing w:val="36"/>
          <w:position w:val="0"/>
          <w:sz w:val="52"/>
          <w:highlight w:val="none"/>
          <w:shd w:val="clear" w:fill="auto"/>
          <w14:textFill>
            <w14:solidFill>
              <w14:schemeClr w14:val="tx1"/>
            </w14:solidFill>
          </w14:textFill>
        </w:rPr>
        <w:t>周口市公共资源交易中心</w:t>
      </w:r>
    </w:p>
    <w:p w14:paraId="5E7EC698">
      <w:pPr>
        <w:tabs>
          <w:tab w:val="left" w:pos="315"/>
          <w:tab w:val="left" w:pos="8820"/>
        </w:tabs>
        <w:spacing w:before="0" w:after="0" w:line="500" w:lineRule="auto"/>
        <w:ind w:left="0" w:right="267" w:firstLine="0"/>
        <w:jc w:val="center"/>
        <w:rPr>
          <w:rFonts w:ascii="仿宋_GB2312" w:hAnsi="仿宋_GB2312" w:eastAsia="仿宋_GB2312" w:cs="仿宋_GB2312"/>
          <w:b/>
          <w:color w:val="000000" w:themeColor="text1"/>
          <w:spacing w:val="0"/>
          <w:position w:val="0"/>
          <w:sz w:val="48"/>
          <w:highlight w:val="none"/>
          <w:shd w:val="clear" w:fill="auto"/>
          <w14:textFill>
            <w14:solidFill>
              <w14:schemeClr w14:val="tx1"/>
            </w14:solidFill>
          </w14:textFill>
        </w:rPr>
      </w:pPr>
    </w:p>
    <w:p w14:paraId="18FE9C5B">
      <w:pPr>
        <w:tabs>
          <w:tab w:val="left" w:pos="315"/>
          <w:tab w:val="left" w:pos="8820"/>
        </w:tabs>
        <w:spacing w:before="0" w:after="0" w:line="500" w:lineRule="auto"/>
        <w:ind w:left="0" w:right="267" w:firstLine="0"/>
        <w:jc w:val="center"/>
        <w:rPr>
          <w:rFonts w:ascii="微软简标宋" w:hAnsi="微软简标宋" w:eastAsia="微软简标宋" w:cs="微软简标宋"/>
          <w:b/>
          <w:color w:val="000000" w:themeColor="text1"/>
          <w:spacing w:val="0"/>
          <w:position w:val="0"/>
          <w:sz w:val="52"/>
          <w:highlight w:val="none"/>
          <w:shd w:val="clear" w:fill="auto"/>
          <w14:textFill>
            <w14:solidFill>
              <w14:schemeClr w14:val="tx1"/>
            </w14:solidFill>
          </w14:textFill>
        </w:rPr>
      </w:pPr>
      <w:r>
        <w:rPr>
          <w:rFonts w:ascii="宋体" w:hAnsi="宋体" w:eastAsia="宋体" w:cs="宋体"/>
          <w:b/>
          <w:color w:val="000000" w:themeColor="text1"/>
          <w:spacing w:val="0"/>
          <w:position w:val="0"/>
          <w:sz w:val="52"/>
          <w:highlight w:val="none"/>
          <w:shd w:val="clear" w:fill="auto"/>
          <w14:textFill>
            <w14:solidFill>
              <w14:schemeClr w14:val="tx1"/>
            </w14:solidFill>
          </w14:textFill>
        </w:rPr>
        <w:t>竞争性磋商文件</w:t>
      </w:r>
    </w:p>
    <w:p w14:paraId="774BFDB8">
      <w:pPr>
        <w:tabs>
          <w:tab w:val="left" w:pos="315"/>
          <w:tab w:val="left" w:pos="8820"/>
        </w:tabs>
        <w:spacing w:before="0" w:after="0" w:line="500" w:lineRule="auto"/>
        <w:ind w:left="0" w:right="267" w:firstLine="0"/>
        <w:jc w:val="center"/>
        <w:rPr>
          <w:rFonts w:ascii="仿宋_GB2312" w:hAnsi="仿宋_GB2312" w:eastAsia="仿宋_GB2312" w:cs="仿宋_GB2312"/>
          <w:color w:val="000000" w:themeColor="text1"/>
          <w:spacing w:val="0"/>
          <w:position w:val="0"/>
          <w:sz w:val="44"/>
          <w:highlight w:val="none"/>
          <w:shd w:val="clear" w:fill="auto"/>
          <w14:textFill>
            <w14:solidFill>
              <w14:schemeClr w14:val="tx1"/>
            </w14:solidFill>
          </w14:textFill>
        </w:rPr>
      </w:pPr>
    </w:p>
    <w:p w14:paraId="248FF8A4">
      <w:pPr>
        <w:tabs>
          <w:tab w:val="left" w:pos="315"/>
          <w:tab w:val="left" w:pos="8820"/>
        </w:tabs>
        <w:spacing w:before="0" w:after="0" w:line="240" w:lineRule="auto"/>
        <w:ind w:left="0" w:right="267" w:firstLine="0"/>
        <w:jc w:val="both"/>
        <w:rPr>
          <w:rFonts w:ascii="仿宋_GB2312" w:hAnsi="仿宋_GB2312" w:eastAsia="仿宋_GB2312" w:cs="仿宋_GB2312"/>
          <w:color w:val="000000" w:themeColor="text1"/>
          <w:spacing w:val="0"/>
          <w:position w:val="0"/>
          <w:sz w:val="44"/>
          <w:highlight w:val="none"/>
          <w:shd w:val="clear" w:fill="auto"/>
          <w14:textFill>
            <w14:solidFill>
              <w14:schemeClr w14:val="tx1"/>
            </w14:solidFill>
          </w14:textFill>
        </w:rPr>
      </w:pPr>
    </w:p>
    <w:p w14:paraId="32F16F4E">
      <w:pPr>
        <w:tabs>
          <w:tab w:val="left" w:pos="315"/>
          <w:tab w:val="left" w:pos="8820"/>
        </w:tabs>
        <w:spacing w:before="0" w:after="0" w:line="500" w:lineRule="auto"/>
        <w:ind w:left="0" w:right="267" w:firstLine="0"/>
        <w:jc w:val="both"/>
        <w:rPr>
          <w:rFonts w:ascii="仿宋_GB2312" w:hAnsi="仿宋_GB2312" w:eastAsia="仿宋_GB2312" w:cs="仿宋_GB2312"/>
          <w:b/>
          <w:color w:val="000000" w:themeColor="text1"/>
          <w:spacing w:val="0"/>
          <w:position w:val="0"/>
          <w:sz w:val="36"/>
          <w:highlight w:val="none"/>
          <w:shd w:val="clear" w:fill="auto"/>
          <w14:textFill>
            <w14:solidFill>
              <w14:schemeClr w14:val="tx1"/>
            </w14:solidFill>
          </w14:textFill>
        </w:rPr>
      </w:pPr>
    </w:p>
    <w:p w14:paraId="28AB914D">
      <w:pPr>
        <w:tabs>
          <w:tab w:val="left" w:pos="315"/>
          <w:tab w:val="left" w:pos="8820"/>
        </w:tabs>
        <w:spacing w:before="0" w:after="0" w:line="500" w:lineRule="auto"/>
        <w:ind w:left="0" w:right="267" w:firstLine="0"/>
        <w:jc w:val="both"/>
        <w:rPr>
          <w:rFonts w:ascii="仿宋_GB2312" w:hAnsi="仿宋_GB2312" w:eastAsia="仿宋_GB2312" w:cs="仿宋_GB2312"/>
          <w:b/>
          <w:color w:val="000000" w:themeColor="text1"/>
          <w:spacing w:val="0"/>
          <w:position w:val="0"/>
          <w:sz w:val="36"/>
          <w:highlight w:val="none"/>
          <w:shd w:val="clear" w:fill="auto"/>
          <w14:textFill>
            <w14:solidFill>
              <w14:schemeClr w14:val="tx1"/>
            </w14:solidFill>
          </w14:textFill>
        </w:rPr>
      </w:pPr>
    </w:p>
    <w:p w14:paraId="2C98A793">
      <w:pPr>
        <w:tabs>
          <w:tab w:val="left" w:pos="315"/>
          <w:tab w:val="left" w:pos="8820"/>
        </w:tabs>
        <w:spacing w:before="0" w:after="0" w:line="500" w:lineRule="auto"/>
        <w:ind w:left="0" w:right="267" w:firstLine="0"/>
        <w:jc w:val="center"/>
        <w:rPr>
          <w:rFonts w:ascii="宋体" w:hAnsi="宋体" w:eastAsia="宋体" w:cs="宋体"/>
          <w:color w:val="000000" w:themeColor="text1"/>
          <w:spacing w:val="0"/>
          <w:position w:val="0"/>
          <w:sz w:val="32"/>
          <w:highlight w:val="none"/>
          <w:shd w:val="clear" w:fill="auto"/>
          <w14:textFill>
            <w14:solidFill>
              <w14:schemeClr w14:val="tx1"/>
            </w14:solidFill>
          </w14:textFill>
        </w:rPr>
      </w:pPr>
    </w:p>
    <w:p w14:paraId="5C632098">
      <w:pPr>
        <w:tabs>
          <w:tab w:val="left" w:pos="315"/>
          <w:tab w:val="left" w:pos="8820"/>
        </w:tabs>
        <w:spacing w:before="0" w:after="0" w:line="500" w:lineRule="auto"/>
        <w:ind w:left="0" w:right="267" w:firstLine="0"/>
        <w:jc w:val="center"/>
        <w:rPr>
          <w:rFonts w:ascii="微软简标宋" w:hAnsi="微软简标宋" w:eastAsia="微软简标宋" w:cs="微软简标宋"/>
          <w:b/>
          <w:color w:val="000000" w:themeColor="text1"/>
          <w:spacing w:val="0"/>
          <w:position w:val="0"/>
          <w:sz w:val="52"/>
          <w:highlight w:val="none"/>
          <w:shd w:val="clear" w:fill="auto"/>
          <w14:textFill>
            <w14:solidFill>
              <w14:schemeClr w14:val="tx1"/>
            </w14:solidFill>
          </w14:textFill>
        </w:rPr>
      </w:pPr>
    </w:p>
    <w:p w14:paraId="21456DF1">
      <w:pPr>
        <w:tabs>
          <w:tab w:val="left" w:pos="315"/>
          <w:tab w:val="left" w:pos="8820"/>
        </w:tabs>
        <w:spacing w:before="0" w:after="0" w:line="600" w:lineRule="auto"/>
        <w:ind w:right="267"/>
        <w:jc w:val="left"/>
        <w:rPr>
          <w:rFonts w:ascii="宋体" w:hAnsi="宋体" w:eastAsia="宋体" w:cs="宋体"/>
          <w:b/>
          <w:color w:val="000000" w:themeColor="text1"/>
          <w:spacing w:val="0"/>
          <w:position w:val="0"/>
          <w:sz w:val="36"/>
          <w:szCs w:val="36"/>
          <w:highlight w:val="none"/>
          <w:shd w:val="clear" w:fill="auto"/>
          <w14:textFill>
            <w14:solidFill>
              <w14:schemeClr w14:val="tx1"/>
            </w14:solidFill>
          </w14:textFill>
        </w:rPr>
      </w:pPr>
    </w:p>
    <w:p w14:paraId="14623A95">
      <w:pPr>
        <w:tabs>
          <w:tab w:val="left" w:pos="315"/>
          <w:tab w:val="left" w:pos="8820"/>
        </w:tabs>
        <w:spacing w:before="0" w:after="0" w:line="600" w:lineRule="auto"/>
        <w:ind w:right="267"/>
        <w:jc w:val="left"/>
        <w:rPr>
          <w:rFonts w:ascii="宋体" w:hAnsi="宋体" w:eastAsia="宋体" w:cs="宋体"/>
          <w:b/>
          <w:color w:val="000000" w:themeColor="text1"/>
          <w:spacing w:val="0"/>
          <w:position w:val="0"/>
          <w:sz w:val="36"/>
          <w:szCs w:val="36"/>
          <w:highlight w:val="none"/>
          <w:shd w:val="clear" w:fill="auto"/>
          <w14:textFill>
            <w14:solidFill>
              <w14:schemeClr w14:val="tx1"/>
            </w14:solidFill>
          </w14:textFill>
        </w:rPr>
      </w:pPr>
    </w:p>
    <w:p w14:paraId="213CA64C">
      <w:pPr>
        <w:tabs>
          <w:tab w:val="left" w:pos="315"/>
          <w:tab w:val="left" w:pos="8820"/>
        </w:tabs>
        <w:spacing w:before="0" w:after="0" w:line="600" w:lineRule="auto"/>
        <w:ind w:right="267"/>
        <w:jc w:val="left"/>
        <w:rPr>
          <w:rFonts w:ascii="宋体" w:hAnsi="宋体" w:eastAsia="宋体" w:cs="宋体"/>
          <w:b/>
          <w:color w:val="000000" w:themeColor="text1"/>
          <w:spacing w:val="0"/>
          <w:position w:val="0"/>
          <w:sz w:val="36"/>
          <w:szCs w:val="36"/>
          <w:highlight w:val="none"/>
          <w:shd w:val="clear" w:fill="auto"/>
          <w14:textFill>
            <w14:solidFill>
              <w14:schemeClr w14:val="tx1"/>
            </w14:solidFill>
          </w14:textFill>
        </w:rPr>
      </w:pPr>
    </w:p>
    <w:p w14:paraId="4C5730F8">
      <w:pPr>
        <w:tabs>
          <w:tab w:val="left" w:pos="315"/>
          <w:tab w:val="left" w:pos="8820"/>
        </w:tabs>
        <w:spacing w:before="0" w:after="0" w:line="600" w:lineRule="auto"/>
        <w:ind w:right="267" w:firstLine="640" w:firstLineChars="200"/>
        <w:jc w:val="left"/>
        <w:rPr>
          <w:rFonts w:ascii="宋体" w:hAnsi="宋体" w:eastAsia="宋体" w:cs="宋体"/>
          <w:b w:val="0"/>
          <w:bCs/>
          <w:color w:val="000000" w:themeColor="text1"/>
          <w:spacing w:val="0"/>
          <w:position w:val="0"/>
          <w:sz w:val="32"/>
          <w:szCs w:val="32"/>
          <w:highlight w:val="none"/>
          <w:shd w:val="clear" w:fill="auto"/>
          <w14:textFill>
            <w14:solidFill>
              <w14:schemeClr w14:val="tx1"/>
            </w14:solidFill>
          </w14:textFill>
        </w:rPr>
      </w:pPr>
      <w:r>
        <w:rPr>
          <w:rFonts w:ascii="宋体" w:hAnsi="宋体" w:eastAsia="宋体" w:cs="宋体"/>
          <w:b w:val="0"/>
          <w:bCs/>
          <w:color w:val="000000" w:themeColor="text1"/>
          <w:spacing w:val="0"/>
          <w:position w:val="0"/>
          <w:sz w:val="32"/>
          <w:szCs w:val="32"/>
          <w:highlight w:val="none"/>
          <w:shd w:val="clear" w:fill="auto"/>
          <w14:textFill>
            <w14:solidFill>
              <w14:schemeClr w14:val="tx1"/>
            </w14:solidFill>
          </w14:textFill>
        </w:rPr>
        <w:t>项目名称</w:t>
      </w:r>
      <w:r>
        <w:rPr>
          <w:rFonts w:hint="eastAsia" w:ascii="宋体" w:hAnsi="宋体" w:eastAsia="宋体" w:cs="宋体"/>
          <w:b w:val="0"/>
          <w:bCs/>
          <w:color w:val="000000" w:themeColor="text1"/>
          <w:spacing w:val="0"/>
          <w:position w:val="0"/>
          <w:sz w:val="32"/>
          <w:szCs w:val="32"/>
          <w:highlight w:val="none"/>
          <w:shd w:val="clear" w:fill="auto"/>
          <w:lang w:eastAsia="zh-CN"/>
          <w14:textFill>
            <w14:solidFill>
              <w14:schemeClr w14:val="tx1"/>
            </w14:solidFill>
          </w14:textFill>
        </w:rPr>
        <w:t>：项城市第一人民医院妇科设备采购项目</w:t>
      </w:r>
    </w:p>
    <w:p w14:paraId="423596B3">
      <w:pPr>
        <w:tabs>
          <w:tab w:val="left" w:pos="315"/>
          <w:tab w:val="left" w:pos="8820"/>
        </w:tabs>
        <w:spacing w:before="0" w:after="0" w:line="600" w:lineRule="auto"/>
        <w:ind w:left="0" w:right="267" w:firstLine="640" w:firstLineChars="200"/>
        <w:jc w:val="left"/>
        <w:rPr>
          <w:rFonts w:hint="default" w:ascii="宋体" w:hAnsi="宋体" w:eastAsia="宋体" w:cs="宋体"/>
          <w:b w:val="0"/>
          <w:bCs/>
          <w:color w:val="000000" w:themeColor="text1"/>
          <w:spacing w:val="0"/>
          <w:position w:val="0"/>
          <w:sz w:val="32"/>
          <w:szCs w:val="32"/>
          <w:highlight w:val="none"/>
          <w:shd w:val="clear" w:fill="auto"/>
          <w:lang w:val="en-US"/>
          <w14:textFill>
            <w14:solidFill>
              <w14:schemeClr w14:val="tx1"/>
            </w14:solidFill>
          </w14:textFill>
        </w:rPr>
      </w:pPr>
      <w:r>
        <w:rPr>
          <w:rFonts w:ascii="宋体" w:hAnsi="宋体" w:eastAsia="宋体" w:cs="宋体"/>
          <w:b w:val="0"/>
          <w:bCs/>
          <w:color w:val="000000" w:themeColor="text1"/>
          <w:spacing w:val="0"/>
          <w:position w:val="0"/>
          <w:sz w:val="32"/>
          <w:szCs w:val="32"/>
          <w:highlight w:val="none"/>
          <w:shd w:val="clear" w:fill="auto"/>
          <w14:textFill>
            <w14:solidFill>
              <w14:schemeClr w14:val="tx1"/>
            </w14:solidFill>
          </w14:textFill>
        </w:rPr>
        <w:t>项目编号</w:t>
      </w:r>
      <w:r>
        <w:rPr>
          <w:rFonts w:hint="eastAsia" w:ascii="宋体" w:hAnsi="宋体" w:eastAsia="宋体" w:cs="宋体"/>
          <w:b w:val="0"/>
          <w:bCs/>
          <w:color w:val="000000" w:themeColor="text1"/>
          <w:spacing w:val="0"/>
          <w:position w:val="0"/>
          <w:sz w:val="32"/>
          <w:szCs w:val="32"/>
          <w:highlight w:val="none"/>
          <w:shd w:val="clear" w:fill="auto"/>
          <w:lang w:eastAsia="zh-CN"/>
          <w14:textFill>
            <w14:solidFill>
              <w14:schemeClr w14:val="tx1"/>
            </w14:solidFill>
          </w14:textFill>
        </w:rPr>
        <w:t>：</w:t>
      </w:r>
      <w:r>
        <w:rPr>
          <w:rFonts w:hint="eastAsia" w:ascii="宋体" w:hAnsi="宋体" w:eastAsia="宋体" w:cs="宋体"/>
          <w:b w:val="0"/>
          <w:bCs/>
          <w:color w:val="000000" w:themeColor="text1"/>
          <w:spacing w:val="0"/>
          <w:position w:val="0"/>
          <w:sz w:val="32"/>
          <w:szCs w:val="32"/>
          <w:highlight w:val="none"/>
          <w:shd w:val="clear" w:fill="auto"/>
          <w:lang w:val="en-US" w:eastAsia="zh-CN"/>
          <w14:textFill>
            <w14:solidFill>
              <w14:schemeClr w14:val="tx1"/>
            </w14:solidFill>
          </w14:textFill>
        </w:rPr>
        <w:t>项财磋商采购-2026-39</w:t>
      </w:r>
    </w:p>
    <w:p w14:paraId="11C9DFD8">
      <w:pPr>
        <w:spacing w:before="0" w:after="120" w:line="240" w:lineRule="auto"/>
        <w:ind w:left="0" w:right="0" w:firstLine="0"/>
        <w:jc w:val="both"/>
        <w:rPr>
          <w:rFonts w:ascii="宋体" w:hAnsi="宋体" w:eastAsia="宋体" w:cs="宋体"/>
          <w:b w:val="0"/>
          <w:bCs/>
          <w:color w:val="000000" w:themeColor="text1"/>
          <w:spacing w:val="0"/>
          <w:position w:val="0"/>
          <w:sz w:val="32"/>
          <w:szCs w:val="32"/>
          <w:highlight w:val="none"/>
          <w:shd w:val="clear" w:fill="auto"/>
          <w14:textFill>
            <w14:solidFill>
              <w14:schemeClr w14:val="tx1"/>
            </w14:solidFill>
          </w14:textFill>
        </w:rPr>
      </w:pPr>
    </w:p>
    <w:p w14:paraId="129F0F74">
      <w:pPr>
        <w:spacing w:before="0" w:after="120" w:line="240" w:lineRule="auto"/>
        <w:ind w:left="0" w:right="0" w:firstLine="0"/>
        <w:jc w:val="center"/>
        <w:rPr>
          <w:rFonts w:ascii="宋体" w:hAnsi="宋体" w:eastAsia="宋体" w:cs="宋体"/>
          <w:b w:val="0"/>
          <w:bCs/>
          <w:color w:val="000000" w:themeColor="text1"/>
          <w:spacing w:val="0"/>
          <w:position w:val="0"/>
          <w:sz w:val="32"/>
          <w:szCs w:val="32"/>
          <w:highlight w:val="none"/>
          <w:shd w:val="clear" w:fill="auto"/>
          <w14:textFill>
            <w14:solidFill>
              <w14:schemeClr w14:val="tx1"/>
            </w14:solidFill>
          </w14:textFill>
        </w:rPr>
      </w:pPr>
      <w:r>
        <w:rPr>
          <w:rFonts w:hint="eastAsia" w:ascii="宋体" w:hAnsi="宋体" w:eastAsia="宋体" w:cs="宋体"/>
          <w:b w:val="0"/>
          <w:bCs/>
          <w:color w:val="000000" w:themeColor="text1"/>
          <w:spacing w:val="0"/>
          <w:position w:val="0"/>
          <w:sz w:val="32"/>
          <w:szCs w:val="32"/>
          <w:highlight w:val="none"/>
          <w:shd w:val="clear" w:fill="auto"/>
          <w:lang w:val="en-US" w:eastAsia="zh-CN"/>
          <w14:textFill>
            <w14:solidFill>
              <w14:schemeClr w14:val="tx1"/>
            </w14:solidFill>
          </w14:textFill>
        </w:rPr>
        <w:t>2026</w:t>
      </w:r>
      <w:r>
        <w:rPr>
          <w:rFonts w:ascii="宋体" w:hAnsi="宋体" w:eastAsia="宋体" w:cs="宋体"/>
          <w:b w:val="0"/>
          <w:bCs/>
          <w:color w:val="000000" w:themeColor="text1"/>
          <w:spacing w:val="0"/>
          <w:position w:val="0"/>
          <w:sz w:val="32"/>
          <w:szCs w:val="32"/>
          <w:highlight w:val="none"/>
          <w:shd w:val="clear" w:fill="auto"/>
          <w14:textFill>
            <w14:solidFill>
              <w14:schemeClr w14:val="tx1"/>
            </w14:solidFill>
          </w14:textFill>
        </w:rPr>
        <w:t>年</w:t>
      </w:r>
      <w:r>
        <w:rPr>
          <w:rFonts w:hint="eastAsia" w:ascii="宋体" w:hAnsi="宋体" w:eastAsia="宋体" w:cs="宋体"/>
          <w:b w:val="0"/>
          <w:bCs/>
          <w:color w:val="000000" w:themeColor="text1"/>
          <w:spacing w:val="0"/>
          <w:position w:val="0"/>
          <w:sz w:val="32"/>
          <w:szCs w:val="32"/>
          <w:highlight w:val="none"/>
          <w:shd w:val="clear" w:fill="auto"/>
          <w:lang w:val="en-US" w:eastAsia="zh-CN"/>
          <w14:textFill>
            <w14:solidFill>
              <w14:schemeClr w14:val="tx1"/>
            </w14:solidFill>
          </w14:textFill>
        </w:rPr>
        <w:t>6</w:t>
      </w:r>
      <w:r>
        <w:rPr>
          <w:rFonts w:ascii="宋体" w:hAnsi="宋体" w:eastAsia="宋体" w:cs="宋体"/>
          <w:b w:val="0"/>
          <w:bCs/>
          <w:color w:val="000000" w:themeColor="text1"/>
          <w:spacing w:val="0"/>
          <w:position w:val="0"/>
          <w:sz w:val="32"/>
          <w:szCs w:val="32"/>
          <w:highlight w:val="none"/>
          <w:shd w:val="clear" w:fill="auto"/>
          <w14:textFill>
            <w14:solidFill>
              <w14:schemeClr w14:val="tx1"/>
            </w14:solidFill>
          </w14:textFill>
        </w:rPr>
        <w:t>月</w:t>
      </w:r>
      <w:r>
        <w:rPr>
          <w:rFonts w:hint="eastAsia" w:ascii="宋体" w:hAnsi="宋体" w:eastAsia="宋体" w:cs="宋体"/>
          <w:b w:val="0"/>
          <w:bCs/>
          <w:color w:val="000000" w:themeColor="text1"/>
          <w:spacing w:val="0"/>
          <w:position w:val="0"/>
          <w:sz w:val="32"/>
          <w:szCs w:val="32"/>
          <w:highlight w:val="none"/>
          <w:shd w:val="clear" w:fill="auto"/>
          <w:lang w:val="en-US" w:eastAsia="zh-CN"/>
          <w14:textFill>
            <w14:solidFill>
              <w14:schemeClr w14:val="tx1"/>
            </w14:solidFill>
          </w14:textFill>
        </w:rPr>
        <w:t>24</w:t>
      </w:r>
      <w:r>
        <w:rPr>
          <w:rFonts w:ascii="宋体" w:hAnsi="宋体" w:eastAsia="宋体" w:cs="宋体"/>
          <w:b w:val="0"/>
          <w:bCs/>
          <w:color w:val="000000" w:themeColor="text1"/>
          <w:spacing w:val="0"/>
          <w:position w:val="0"/>
          <w:sz w:val="32"/>
          <w:szCs w:val="32"/>
          <w:highlight w:val="none"/>
          <w:shd w:val="clear" w:fill="auto"/>
          <w14:textFill>
            <w14:solidFill>
              <w14:schemeClr w14:val="tx1"/>
            </w14:solidFill>
          </w14:textFill>
        </w:rPr>
        <w:t>日</w:t>
      </w:r>
    </w:p>
    <w:p w14:paraId="7F8039D6">
      <w:pPr>
        <w:rPr>
          <w:rFonts w:ascii="宋体" w:hAnsi="宋体" w:eastAsia="宋体" w:cs="宋体"/>
          <w:b/>
          <w:color w:val="000000" w:themeColor="text1"/>
          <w:spacing w:val="0"/>
          <w:position w:val="0"/>
          <w:sz w:val="32"/>
          <w:highlight w:val="none"/>
          <w:shd w:val="clear" w:fill="auto"/>
          <w14:textFill>
            <w14:solidFill>
              <w14:schemeClr w14:val="tx1"/>
            </w14:solidFill>
          </w14:textFill>
        </w:rPr>
      </w:pPr>
      <w:r>
        <w:rPr>
          <w:rFonts w:ascii="宋体" w:hAnsi="宋体" w:eastAsia="宋体" w:cs="宋体"/>
          <w:b/>
          <w:color w:val="000000" w:themeColor="text1"/>
          <w:spacing w:val="0"/>
          <w:position w:val="0"/>
          <w:sz w:val="32"/>
          <w:highlight w:val="none"/>
          <w:shd w:val="clear" w:fill="auto"/>
          <w14:textFill>
            <w14:solidFill>
              <w14:schemeClr w14:val="tx1"/>
            </w14:solidFill>
          </w14:textFill>
        </w:rPr>
        <w:br w:type="page"/>
      </w:r>
    </w:p>
    <w:p w14:paraId="51477057">
      <w:pPr>
        <w:spacing w:before="0" w:after="120" w:line="240" w:lineRule="auto"/>
        <w:ind w:left="0" w:right="0" w:firstLine="0"/>
        <w:jc w:val="center"/>
        <w:rPr>
          <w:rFonts w:ascii="宋体" w:hAnsi="宋体" w:eastAsia="宋体" w:cs="宋体"/>
          <w:b/>
          <w:color w:val="000000" w:themeColor="text1"/>
          <w:spacing w:val="0"/>
          <w:position w:val="0"/>
          <w:sz w:val="32"/>
          <w:highlight w:val="none"/>
          <w:shd w:val="clear" w:fill="auto"/>
          <w14:textFill>
            <w14:solidFill>
              <w14:schemeClr w14:val="tx1"/>
            </w14:solidFill>
          </w14:textFill>
        </w:rPr>
      </w:pPr>
    </w:p>
    <w:p w14:paraId="2AA1B1CA">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highlight w:val="none"/>
          <w:shd w:val="clear" w:fill="auto"/>
          <w14:textFill>
            <w14:solidFill>
              <w14:schemeClr w14:val="tx1"/>
            </w14:solidFill>
          </w14:textFill>
        </w:rPr>
      </w:pPr>
    </w:p>
    <w:p w14:paraId="4240CFF9">
      <w:pPr>
        <w:spacing w:before="0" w:after="0" w:line="560" w:lineRule="auto"/>
        <w:ind w:left="0" w:right="0" w:firstLine="0"/>
        <w:jc w:val="center"/>
        <w:rPr>
          <w:rFonts w:ascii="宋体" w:hAnsi="宋体" w:eastAsia="宋体" w:cs="宋体"/>
          <w:b/>
          <w:color w:val="000000" w:themeColor="text1"/>
          <w:spacing w:val="0"/>
          <w:position w:val="0"/>
          <w:sz w:val="32"/>
          <w:highlight w:val="none"/>
          <w:shd w:val="clear" w:fill="auto"/>
          <w14:textFill>
            <w14:solidFill>
              <w14:schemeClr w14:val="tx1"/>
            </w14:solidFill>
          </w14:textFill>
        </w:rPr>
      </w:pPr>
      <w:r>
        <w:rPr>
          <w:rFonts w:ascii="宋体" w:hAnsi="宋体" w:eastAsia="宋体" w:cs="宋体"/>
          <w:b/>
          <w:color w:val="000000" w:themeColor="text1"/>
          <w:spacing w:val="0"/>
          <w:position w:val="0"/>
          <w:sz w:val="32"/>
          <w:highlight w:val="none"/>
          <w:shd w:val="clear" w:fill="auto"/>
          <w14:textFill>
            <w14:solidFill>
              <w14:schemeClr w14:val="tx1"/>
            </w14:solidFill>
          </w14:textFill>
        </w:rPr>
        <w:t>目     录</w:t>
      </w:r>
    </w:p>
    <w:p w14:paraId="59227D6C">
      <w:pPr>
        <w:spacing w:before="0" w:after="0" w:line="240" w:lineRule="auto"/>
        <w:ind w:left="0" w:right="0" w:firstLine="0"/>
        <w:jc w:val="both"/>
        <w:rPr>
          <w:rFonts w:ascii="宋体" w:hAnsi="宋体" w:eastAsia="宋体" w:cs="宋体"/>
          <w:b/>
          <w:color w:val="000000" w:themeColor="text1"/>
          <w:spacing w:val="0"/>
          <w:position w:val="0"/>
          <w:sz w:val="32"/>
          <w:highlight w:val="none"/>
          <w:shd w:val="clear" w:fill="auto"/>
          <w14:textFill>
            <w14:solidFill>
              <w14:schemeClr w14:val="tx1"/>
            </w14:solidFill>
          </w14:textFill>
        </w:rPr>
      </w:pPr>
    </w:p>
    <w:p w14:paraId="58B3A5AA">
      <w:pPr>
        <w:spacing w:before="0" w:after="0" w:line="800" w:lineRule="auto"/>
        <w:ind w:left="0" w:right="0" w:firstLine="0"/>
        <w:jc w:val="both"/>
        <w:rPr>
          <w:rFonts w:ascii="宋体" w:hAnsi="宋体" w:eastAsia="宋体" w:cs="宋体"/>
          <w:b/>
          <w:color w:val="000000" w:themeColor="text1"/>
          <w:spacing w:val="0"/>
          <w:position w:val="0"/>
          <w:sz w:val="32"/>
          <w:highlight w:val="none"/>
          <w:shd w:val="clear" w:fill="auto"/>
          <w14:textFill>
            <w14:solidFill>
              <w14:schemeClr w14:val="tx1"/>
            </w14:solidFill>
          </w14:textFill>
        </w:rPr>
      </w:pPr>
      <w:r>
        <w:rPr>
          <w:rFonts w:ascii="宋体" w:hAnsi="宋体" w:eastAsia="宋体" w:cs="宋体"/>
          <w:b/>
          <w:color w:val="000000" w:themeColor="text1"/>
          <w:spacing w:val="0"/>
          <w:position w:val="0"/>
          <w:sz w:val="32"/>
          <w:highlight w:val="none"/>
          <w:shd w:val="clear" w:fill="auto"/>
          <w14:textFill>
            <w14:solidFill>
              <w14:schemeClr w14:val="tx1"/>
            </w14:solidFill>
          </w14:textFill>
        </w:rPr>
        <w:t>第一章  竞争性磋商邀请函 .........................3</w:t>
      </w:r>
    </w:p>
    <w:p w14:paraId="34A2D570">
      <w:pPr>
        <w:spacing w:before="0" w:after="0" w:line="800" w:lineRule="auto"/>
        <w:ind w:left="0" w:right="0" w:firstLine="0"/>
        <w:jc w:val="both"/>
        <w:rPr>
          <w:rFonts w:ascii="宋体" w:hAnsi="宋体" w:eastAsia="宋体" w:cs="宋体"/>
          <w:b/>
          <w:color w:val="000000" w:themeColor="text1"/>
          <w:spacing w:val="0"/>
          <w:position w:val="0"/>
          <w:sz w:val="32"/>
          <w:highlight w:val="none"/>
          <w:shd w:val="clear" w:fill="auto"/>
          <w14:textFill>
            <w14:solidFill>
              <w14:schemeClr w14:val="tx1"/>
            </w14:solidFill>
          </w14:textFill>
        </w:rPr>
      </w:pPr>
      <w:r>
        <w:rPr>
          <w:rFonts w:ascii="宋体" w:hAnsi="宋体" w:eastAsia="宋体" w:cs="宋体"/>
          <w:b/>
          <w:color w:val="000000" w:themeColor="text1"/>
          <w:spacing w:val="0"/>
          <w:position w:val="0"/>
          <w:sz w:val="32"/>
          <w:highlight w:val="none"/>
          <w:shd w:val="clear" w:fill="auto"/>
          <w14:textFill>
            <w14:solidFill>
              <w14:schemeClr w14:val="tx1"/>
            </w14:solidFill>
          </w14:textFill>
        </w:rPr>
        <w:t>第二章  供应商须知 ...............................6</w:t>
      </w:r>
    </w:p>
    <w:p w14:paraId="7138A813">
      <w:pPr>
        <w:spacing w:before="0" w:after="0" w:line="800" w:lineRule="auto"/>
        <w:ind w:left="0" w:right="0" w:firstLine="0"/>
        <w:jc w:val="both"/>
        <w:rPr>
          <w:rFonts w:ascii="宋体" w:hAnsi="宋体" w:eastAsia="宋体" w:cs="宋体"/>
          <w:b/>
          <w:color w:val="000000" w:themeColor="text1"/>
          <w:spacing w:val="0"/>
          <w:position w:val="0"/>
          <w:sz w:val="32"/>
          <w:highlight w:val="none"/>
          <w:shd w:val="clear" w:fill="auto"/>
          <w14:textFill>
            <w14:solidFill>
              <w14:schemeClr w14:val="tx1"/>
            </w14:solidFill>
          </w14:textFill>
        </w:rPr>
      </w:pPr>
      <w:r>
        <w:rPr>
          <w:rFonts w:ascii="宋体" w:hAnsi="宋体" w:eastAsia="宋体" w:cs="宋体"/>
          <w:b/>
          <w:color w:val="000000" w:themeColor="text1"/>
          <w:spacing w:val="0"/>
          <w:position w:val="0"/>
          <w:sz w:val="32"/>
          <w:highlight w:val="none"/>
          <w:shd w:val="clear" w:fill="auto"/>
          <w14:textFill>
            <w14:solidFill>
              <w14:schemeClr w14:val="tx1"/>
            </w14:solidFill>
          </w14:textFill>
        </w:rPr>
        <w:t>第三章  采购需求.................................24</w:t>
      </w:r>
    </w:p>
    <w:p w14:paraId="7DBE695C">
      <w:pPr>
        <w:spacing w:before="0" w:after="0" w:line="800" w:lineRule="auto"/>
        <w:ind w:left="0" w:right="0" w:firstLine="0"/>
        <w:jc w:val="both"/>
        <w:rPr>
          <w:rFonts w:ascii="宋体" w:hAnsi="宋体" w:eastAsia="宋体" w:cs="宋体"/>
          <w:b/>
          <w:color w:val="000000" w:themeColor="text1"/>
          <w:spacing w:val="0"/>
          <w:position w:val="0"/>
          <w:sz w:val="32"/>
          <w:highlight w:val="none"/>
          <w:shd w:val="clear" w:fill="auto"/>
          <w14:textFill>
            <w14:solidFill>
              <w14:schemeClr w14:val="tx1"/>
            </w14:solidFill>
          </w14:textFill>
        </w:rPr>
      </w:pPr>
      <w:r>
        <w:rPr>
          <w:rFonts w:ascii="宋体" w:hAnsi="宋体" w:eastAsia="宋体" w:cs="宋体"/>
          <w:b/>
          <w:color w:val="000000" w:themeColor="text1"/>
          <w:spacing w:val="0"/>
          <w:position w:val="0"/>
          <w:sz w:val="32"/>
          <w:highlight w:val="none"/>
          <w:shd w:val="clear" w:fill="auto"/>
          <w14:textFill>
            <w14:solidFill>
              <w14:schemeClr w14:val="tx1"/>
            </w14:solidFill>
          </w14:textFill>
        </w:rPr>
        <w:t>第四章  响应性文件内容及格式.....................25</w:t>
      </w:r>
    </w:p>
    <w:p w14:paraId="5E4735AD">
      <w:pPr>
        <w:spacing w:before="0" w:after="0" w:line="800" w:lineRule="auto"/>
        <w:ind w:left="0" w:right="0" w:firstLine="0"/>
        <w:jc w:val="both"/>
        <w:rPr>
          <w:rFonts w:hint="eastAsia" w:ascii="宋体" w:hAnsi="宋体" w:eastAsia="宋体" w:cs="宋体"/>
          <w:b/>
          <w:color w:val="000000" w:themeColor="text1"/>
          <w:spacing w:val="0"/>
          <w:position w:val="0"/>
          <w:sz w:val="32"/>
          <w:highlight w:val="none"/>
          <w:shd w:val="clear" w:fill="auto"/>
          <w:lang w:eastAsia="zh-CN"/>
          <w14:textFill>
            <w14:solidFill>
              <w14:schemeClr w14:val="tx1"/>
            </w14:solidFill>
          </w14:textFill>
        </w:rPr>
      </w:pPr>
      <w:r>
        <w:rPr>
          <w:rFonts w:ascii="宋体" w:hAnsi="宋体" w:eastAsia="宋体" w:cs="宋体"/>
          <w:b/>
          <w:color w:val="000000" w:themeColor="text1"/>
          <w:spacing w:val="0"/>
          <w:position w:val="0"/>
          <w:sz w:val="32"/>
          <w:highlight w:val="none"/>
          <w:shd w:val="clear" w:fill="auto"/>
          <w14:textFill>
            <w14:solidFill>
              <w14:schemeClr w14:val="tx1"/>
            </w14:solidFill>
          </w14:textFill>
        </w:rPr>
        <w:t>第五章  合同主要条款 合同签订指引、供应商履约验收指引4</w:t>
      </w:r>
      <w:r>
        <w:rPr>
          <w:rFonts w:hint="eastAsia" w:ascii="宋体" w:hAnsi="宋体" w:eastAsia="宋体" w:cs="宋体"/>
          <w:b/>
          <w:color w:val="000000" w:themeColor="text1"/>
          <w:spacing w:val="0"/>
          <w:position w:val="0"/>
          <w:sz w:val="32"/>
          <w:highlight w:val="none"/>
          <w:shd w:val="clear" w:fill="auto"/>
          <w:lang w:val="en-US" w:eastAsia="zh-CN"/>
          <w14:textFill>
            <w14:solidFill>
              <w14:schemeClr w14:val="tx1"/>
            </w14:solidFill>
          </w14:textFill>
        </w:rPr>
        <w:t>0</w:t>
      </w:r>
    </w:p>
    <w:p w14:paraId="089A6C09">
      <w:pPr>
        <w:spacing w:before="0" w:after="0" w:line="800" w:lineRule="auto"/>
        <w:ind w:right="0"/>
        <w:jc w:val="center"/>
        <w:rPr>
          <w:rFonts w:ascii="宋体" w:hAnsi="宋体" w:eastAsia="宋体" w:cs="宋体"/>
          <w:b/>
          <w:color w:val="000000" w:themeColor="text1"/>
          <w:spacing w:val="0"/>
          <w:position w:val="0"/>
          <w:sz w:val="32"/>
          <w:highlight w:val="none"/>
          <w:shd w:val="clear" w:fill="auto"/>
          <w14:textFill>
            <w14:solidFill>
              <w14:schemeClr w14:val="tx1"/>
            </w14:solidFill>
          </w14:textFill>
        </w:rPr>
      </w:pPr>
      <w:r>
        <w:rPr>
          <w:rFonts w:ascii="宋体" w:hAnsi="宋体" w:eastAsia="宋体" w:cs="宋体"/>
          <w:b/>
          <w:color w:val="000000" w:themeColor="text1"/>
          <w:spacing w:val="0"/>
          <w:position w:val="0"/>
          <w:sz w:val="32"/>
          <w:highlight w:val="none"/>
          <w:shd w:val="clear" w:fill="auto"/>
          <w14:textFill>
            <w14:solidFill>
              <w14:schemeClr w14:val="tx1"/>
            </w14:solidFill>
          </w14:textFill>
        </w:rPr>
        <w:br w:type="page"/>
      </w:r>
      <w:r>
        <w:rPr>
          <w:rFonts w:ascii="宋体" w:hAnsi="宋体" w:eastAsia="宋体" w:cs="宋体"/>
          <w:b/>
          <w:color w:val="000000" w:themeColor="text1"/>
          <w:spacing w:val="0"/>
          <w:position w:val="0"/>
          <w:sz w:val="32"/>
          <w:highlight w:val="none"/>
          <w:shd w:val="clear" w:fill="auto"/>
          <w14:textFill>
            <w14:solidFill>
              <w14:schemeClr w14:val="tx1"/>
            </w14:solidFill>
          </w14:textFill>
        </w:rPr>
        <w:t>第一章    竞争性磋商邀请函</w:t>
      </w:r>
    </w:p>
    <w:p w14:paraId="7CDD943B">
      <w:pPr>
        <w:spacing w:before="0" w:after="0" w:line="240" w:lineRule="auto"/>
        <w:ind w:left="0" w:right="0" w:firstLine="480"/>
        <w:jc w:val="both"/>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项目概况</w:t>
      </w:r>
    </w:p>
    <w:p w14:paraId="0CD8C467">
      <w:pPr>
        <w:spacing w:before="0" w:after="0" w:line="240" w:lineRule="auto"/>
        <w:ind w:left="0" w:right="0" w:firstLine="480"/>
        <w:jc w:val="both"/>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lang w:eastAsia="zh-CN"/>
          <w14:textFill>
            <w14:solidFill>
              <w14:schemeClr w14:val="tx1"/>
            </w14:solidFill>
          </w14:textFill>
        </w:rPr>
        <w:t>项城市第一人民医院妇科设备采购项目</w:t>
      </w:r>
      <w:r>
        <w:rPr>
          <w:rFonts w:ascii="宋体" w:hAnsi="宋体" w:eastAsia="宋体" w:cs="宋体"/>
          <w:color w:val="000000" w:themeColor="text1"/>
          <w:spacing w:val="0"/>
          <w:position w:val="0"/>
          <w:sz w:val="24"/>
          <w:highlight w:val="none"/>
          <w:shd w:val="clear" w:fill="auto"/>
          <w14:textFill>
            <w14:solidFill>
              <w14:schemeClr w14:val="tx1"/>
            </w14:solidFill>
          </w14:textFill>
        </w:rPr>
        <w:t>的潜在供应商应在周口市公共资源交易中心网获取采购文件，并于</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2026</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年</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06</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月</w:t>
      </w:r>
      <w:r>
        <w:rPr>
          <w:rFonts w:ascii="Times New Roman" w:hAnsi="Times New Roman" w:eastAsia="Times New Roman" w:cs="Times New Roman"/>
          <w:color w:val="000000" w:themeColor="text1"/>
          <w:spacing w:val="0"/>
          <w:position w:val="0"/>
          <w:sz w:val="24"/>
          <w:highlight w:val="none"/>
          <w:u w:val="single"/>
          <w:shd w:val="clear" w:fill="auto"/>
          <w14:textFill>
            <w14:solidFill>
              <w14:schemeClr w14:val="tx1"/>
            </w14:solidFill>
          </w14:textFill>
        </w:rPr>
        <w:t xml:space="preserve"> </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4"/>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日</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10</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点</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00</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分</w:t>
      </w:r>
      <w:r>
        <w:rPr>
          <w:rFonts w:ascii="宋体" w:hAnsi="宋体" w:eastAsia="宋体" w:cs="宋体"/>
          <w:color w:val="000000" w:themeColor="text1"/>
          <w:spacing w:val="0"/>
          <w:position w:val="0"/>
          <w:sz w:val="24"/>
          <w:highlight w:val="none"/>
          <w:shd w:val="clear" w:fill="auto"/>
          <w14:textFill>
            <w14:solidFill>
              <w14:schemeClr w14:val="tx1"/>
            </w14:solidFill>
          </w14:textFill>
        </w:rPr>
        <w:t>（北京时间）前提交响应文件。</w:t>
      </w:r>
    </w:p>
    <w:p w14:paraId="678DF3EB">
      <w:pPr>
        <w:spacing w:before="0" w:after="0" w:line="360" w:lineRule="auto"/>
        <w:ind w:left="0" w:right="0" w:firstLine="0"/>
        <w:jc w:val="left"/>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一、项目基本情况</w:t>
      </w:r>
    </w:p>
    <w:p w14:paraId="0AB28D26">
      <w:pPr>
        <w:spacing w:before="0" w:after="0" w:line="360" w:lineRule="auto"/>
        <w:ind w:left="0" w:right="0" w:firstLine="480"/>
        <w:jc w:val="both"/>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项目编号：</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项财磋商采购-2026-39</w:t>
      </w:r>
    </w:p>
    <w:p w14:paraId="5A2C7CA7">
      <w:pPr>
        <w:spacing w:before="0" w:after="0" w:line="360" w:lineRule="auto"/>
        <w:ind w:left="0" w:right="0" w:firstLine="480"/>
        <w:jc w:val="both"/>
        <w:rPr>
          <w:rFonts w:hint="eastAsia" w:ascii="Times New Roman" w:hAnsi="Times New Roman" w:eastAsia="宋体" w:cs="Times New Roman"/>
          <w:color w:val="000000" w:themeColor="text1"/>
          <w:spacing w:val="0"/>
          <w:position w:val="0"/>
          <w:sz w:val="24"/>
          <w:highlight w:val="none"/>
          <w:u w:val="single"/>
          <w:shd w:val="clear" w:fill="auto"/>
          <w:lang w:eastAsia="zh-CN"/>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项目名称：</w:t>
      </w:r>
      <w:r>
        <w:rPr>
          <w:rFonts w:hint="eastAsia" w:ascii="宋体" w:hAnsi="宋体" w:eastAsia="宋体" w:cs="宋体"/>
          <w:color w:val="000000" w:themeColor="text1"/>
          <w:spacing w:val="0"/>
          <w:position w:val="0"/>
          <w:sz w:val="24"/>
          <w:highlight w:val="none"/>
          <w:shd w:val="clear" w:fill="auto"/>
          <w:lang w:eastAsia="zh-CN"/>
          <w14:textFill>
            <w14:solidFill>
              <w14:schemeClr w14:val="tx1"/>
            </w14:solidFill>
          </w14:textFill>
        </w:rPr>
        <w:t>项城市第一人民医院妇科设备采购项目</w:t>
      </w:r>
    </w:p>
    <w:p w14:paraId="6AD9C2DF">
      <w:pPr>
        <w:spacing w:before="0" w:after="0" w:line="360" w:lineRule="auto"/>
        <w:ind w:left="0" w:right="0" w:firstLine="480"/>
        <w:jc w:val="both"/>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采购方式：竞争性磋商</w:t>
      </w:r>
    </w:p>
    <w:p w14:paraId="41B0A3AD">
      <w:pPr>
        <w:spacing w:before="0" w:after="0" w:line="360" w:lineRule="auto"/>
        <w:ind w:left="0" w:right="0" w:firstLine="480"/>
        <w:jc w:val="both"/>
        <w:rPr>
          <w:rFonts w:hint="default" w:ascii="Times New Roman" w:hAnsi="Times New Roman" w:eastAsia="宋体" w:cs="Times New Roman"/>
          <w:color w:val="000000" w:themeColor="text1"/>
          <w:spacing w:val="0"/>
          <w:position w:val="0"/>
          <w:sz w:val="24"/>
          <w:highlight w:val="none"/>
          <w:shd w:val="clear" w:fill="auto"/>
          <w:lang w:val="en-US" w:eastAsia="zh-CN"/>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预算金额：</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110万元</w:t>
      </w:r>
    </w:p>
    <w:p w14:paraId="26B05E15">
      <w:pPr>
        <w:widowControl w:val="0"/>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包划分：</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1</w:t>
      </w:r>
      <w:r>
        <w:rPr>
          <w:rFonts w:ascii="宋体" w:hAnsi="宋体" w:eastAsia="宋体" w:cs="宋体"/>
          <w:color w:val="000000" w:themeColor="text1"/>
          <w:spacing w:val="0"/>
          <w:position w:val="0"/>
          <w:sz w:val="24"/>
          <w:highlight w:val="none"/>
          <w:shd w:val="clear" w:fill="auto"/>
          <w14:textFill>
            <w14:solidFill>
              <w14:schemeClr w14:val="tx1"/>
            </w14:solidFill>
          </w14:textFill>
        </w:rPr>
        <w:t>个包</w:t>
      </w:r>
    </w:p>
    <w:tbl>
      <w:tblPr>
        <w:tblStyle w:val="6"/>
        <w:tblW w:w="0" w:type="auto"/>
        <w:jc w:val="center"/>
        <w:tblLayout w:type="autofit"/>
        <w:tblCellMar>
          <w:top w:w="0" w:type="dxa"/>
          <w:left w:w="10" w:type="dxa"/>
          <w:bottom w:w="0" w:type="dxa"/>
          <w:right w:w="10" w:type="dxa"/>
        </w:tblCellMar>
      </w:tblPr>
      <w:tblGrid>
        <w:gridCol w:w="839"/>
        <w:gridCol w:w="4471"/>
        <w:gridCol w:w="2471"/>
      </w:tblGrid>
      <w:tr w14:paraId="34512B7A">
        <w:tblPrEx>
          <w:tblCellMar>
            <w:top w:w="0" w:type="dxa"/>
            <w:left w:w="10" w:type="dxa"/>
            <w:bottom w:w="0" w:type="dxa"/>
            <w:right w:w="10" w:type="dxa"/>
          </w:tblCellMar>
        </w:tblPrEx>
        <w:trPr>
          <w:trHeight w:val="1" w:hRule="atLeast"/>
          <w:jc w:val="center"/>
        </w:trPr>
        <w:tc>
          <w:tcPr>
            <w:tcW w:w="8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49D56">
            <w:pPr>
              <w:keepNext w:val="0"/>
              <w:keepLines w:val="0"/>
              <w:widowControl w:val="0"/>
              <w:suppressLineNumbers w:val="0"/>
              <w:spacing w:before="0" w:beforeAutospacing="0" w:after="0" w:afterAutospacing="0" w:line="360" w:lineRule="auto"/>
              <w:ind w:left="0" w:right="0" w:firstLine="0"/>
              <w:jc w:val="center"/>
              <w:rPr>
                <w:rFonts w:hint="default" w:ascii="宋体" w:hAnsi="宋体" w:eastAsia="宋体" w:cs="宋体"/>
                <w:color w:val="000000" w:themeColor="text1"/>
                <w:spacing w:val="0"/>
                <w:position w:val="0"/>
                <w:highlight w:val="none"/>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FFFFFF"/>
                <w14:textFill>
                  <w14:solidFill>
                    <w14:schemeClr w14:val="tx1"/>
                  </w14:solidFill>
                </w14:textFill>
              </w:rPr>
              <w:t>包号</w:t>
            </w:r>
          </w:p>
        </w:tc>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39E479">
            <w:pPr>
              <w:keepNext w:val="0"/>
              <w:keepLines w:val="0"/>
              <w:widowControl w:val="0"/>
              <w:suppressLineNumbers w:val="0"/>
              <w:spacing w:before="0" w:beforeAutospacing="0" w:after="0" w:afterAutospacing="0" w:line="360" w:lineRule="auto"/>
              <w:ind w:left="0" w:right="0" w:firstLine="0"/>
              <w:jc w:val="center"/>
              <w:rPr>
                <w:rFonts w:hint="default" w:ascii="宋体" w:hAnsi="宋体" w:eastAsia="宋体" w:cs="宋体"/>
                <w:color w:val="000000" w:themeColor="text1"/>
                <w:spacing w:val="0"/>
                <w:position w:val="0"/>
                <w:highlight w:val="none"/>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FFFFFF"/>
                <w14:textFill>
                  <w14:solidFill>
                    <w14:schemeClr w14:val="tx1"/>
                  </w14:solidFill>
                </w14:textFill>
              </w:rPr>
              <w:t>包名称</w:t>
            </w:r>
          </w:p>
        </w:tc>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CA3138">
            <w:pPr>
              <w:keepNext w:val="0"/>
              <w:keepLines w:val="0"/>
              <w:widowControl w:val="0"/>
              <w:suppressLineNumbers w:val="0"/>
              <w:spacing w:before="0" w:beforeAutospacing="0" w:after="0" w:afterAutospacing="0" w:line="360" w:lineRule="auto"/>
              <w:ind w:left="0" w:right="0" w:firstLine="0"/>
              <w:jc w:val="center"/>
              <w:rPr>
                <w:rFonts w:hint="default" w:ascii="宋体" w:hAnsi="宋体" w:eastAsia="宋体" w:cs="宋体"/>
                <w:color w:val="000000" w:themeColor="text1"/>
                <w:spacing w:val="0"/>
                <w:position w:val="0"/>
                <w:highlight w:val="none"/>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FFFFFF"/>
                <w14:textFill>
                  <w14:solidFill>
                    <w14:schemeClr w14:val="tx1"/>
                  </w14:solidFill>
                </w14:textFill>
              </w:rPr>
              <w:t>包最高限价万元</w:t>
            </w:r>
          </w:p>
        </w:tc>
      </w:tr>
      <w:tr w14:paraId="1A05FCC8">
        <w:tblPrEx>
          <w:tblCellMar>
            <w:top w:w="0" w:type="dxa"/>
            <w:left w:w="10" w:type="dxa"/>
            <w:bottom w:w="0" w:type="dxa"/>
            <w:right w:w="10" w:type="dxa"/>
          </w:tblCellMar>
        </w:tblPrEx>
        <w:trPr>
          <w:trHeight w:val="0" w:hRule="atLeast"/>
          <w:jc w:val="center"/>
        </w:trPr>
        <w:tc>
          <w:tcPr>
            <w:tcW w:w="8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589DA7">
            <w:pPr>
              <w:keepNext w:val="0"/>
              <w:keepLines w:val="0"/>
              <w:widowControl w:val="0"/>
              <w:suppressLineNumbers w:val="0"/>
              <w:spacing w:before="0" w:beforeAutospacing="0" w:after="0" w:afterAutospacing="0" w:line="360" w:lineRule="auto"/>
              <w:ind w:left="0" w:right="0" w:firstLine="0"/>
              <w:jc w:val="center"/>
              <w:rPr>
                <w:rFonts w:hint="default" w:ascii="宋体" w:hAnsi="宋体" w:eastAsia="宋体" w:cs="宋体"/>
                <w:color w:val="000000" w:themeColor="text1"/>
                <w:spacing w:val="0"/>
                <w:position w:val="0"/>
                <w:highlight w:val="none"/>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FFFFFF"/>
                <w14:textFill>
                  <w14:solidFill>
                    <w14:schemeClr w14:val="tx1"/>
                  </w14:solidFill>
                </w14:textFill>
              </w:rPr>
              <w:t>1</w:t>
            </w:r>
          </w:p>
        </w:tc>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860A15">
            <w:pPr>
              <w:keepNext w:val="0"/>
              <w:keepLines w:val="0"/>
              <w:suppressLineNumbers w:val="0"/>
              <w:spacing w:before="0" w:beforeAutospacing="0" w:after="0" w:afterAutospacing="0" w:line="360" w:lineRule="auto"/>
              <w:ind w:left="0" w:right="0" w:firstLine="0"/>
              <w:jc w:val="center"/>
              <w:rPr>
                <w:rFonts w:hint="default"/>
                <w:color w:val="000000" w:themeColor="text1"/>
                <w:spacing w:val="0"/>
                <w:position w:val="0"/>
                <w:highlight w:val="none"/>
                <w:shd w:val="clear" w:fill="auto"/>
                <w14:textFill>
                  <w14:solidFill>
                    <w14:schemeClr w14:val="tx1"/>
                  </w14:solidFill>
                </w14:textFill>
              </w:rPr>
            </w:pPr>
            <w:r>
              <w:rPr>
                <w:rFonts w:hint="default"/>
                <w:color w:val="000000" w:themeColor="text1"/>
                <w:spacing w:val="0"/>
                <w:position w:val="0"/>
                <w:highlight w:val="none"/>
                <w:shd w:val="clear" w:fill="auto"/>
                <w14:textFill>
                  <w14:solidFill>
                    <w14:schemeClr w14:val="tx1"/>
                  </w14:solidFill>
                </w14:textFill>
              </w:rPr>
              <w:t>项城市第一人民医院妇科设备采购项目</w:t>
            </w:r>
          </w:p>
        </w:tc>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CBBB82">
            <w:pPr>
              <w:keepNext w:val="0"/>
              <w:keepLines w:val="0"/>
              <w:suppressLineNumbers w:val="0"/>
              <w:spacing w:before="0" w:beforeAutospacing="0" w:after="0" w:afterAutospacing="0" w:line="360" w:lineRule="auto"/>
              <w:ind w:left="0" w:right="0" w:firstLine="0"/>
              <w:jc w:val="center"/>
              <w:rPr>
                <w:rFonts w:hint="default" w:eastAsiaTheme="minorEastAsia"/>
                <w:color w:val="000000" w:themeColor="text1"/>
                <w:spacing w:val="0"/>
                <w:position w:val="0"/>
                <w:highlight w:val="none"/>
                <w:shd w:val="clear" w:fill="auto"/>
                <w:lang w:val="en-US" w:eastAsia="zh-CN"/>
                <w14:textFill>
                  <w14:solidFill>
                    <w14:schemeClr w14:val="tx1"/>
                  </w14:solidFill>
                </w14:textFill>
              </w:rPr>
            </w:pPr>
            <w:r>
              <w:rPr>
                <w:rFonts w:hint="eastAsia" w:ascii="Times New Roman" w:hAnsi="Times New Roman" w:eastAsia="宋体" w:cs="Times New Roman"/>
                <w:color w:val="000000" w:themeColor="text1"/>
                <w:spacing w:val="0"/>
                <w:position w:val="0"/>
                <w:sz w:val="24"/>
                <w:highlight w:val="none"/>
                <w:shd w:val="clear" w:fill="auto"/>
                <w:lang w:val="en-US" w:eastAsia="zh-CN"/>
                <w14:textFill>
                  <w14:solidFill>
                    <w14:schemeClr w14:val="tx1"/>
                  </w14:solidFill>
                </w14:textFill>
              </w:rPr>
              <w:t>110</w:t>
            </w:r>
          </w:p>
        </w:tc>
      </w:tr>
    </w:tbl>
    <w:p w14:paraId="7BE24BA4">
      <w:pPr>
        <w:spacing w:before="0" w:after="0" w:line="360" w:lineRule="auto"/>
        <w:ind w:left="0" w:right="0" w:firstLine="480"/>
        <w:jc w:val="both"/>
        <w:rPr>
          <w:rFonts w:hint="default"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采购需求：</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4K超高清宫腔镜系统</w:t>
      </w:r>
      <w:r>
        <w:rPr>
          <w:rFonts w:hint="eastAsia" w:ascii="宋体" w:hAnsi="宋体" w:eastAsia="宋体" w:cs="宋体"/>
          <w:color w:val="000000" w:themeColor="text1"/>
          <w:spacing w:val="0"/>
          <w:position w:val="0"/>
          <w:sz w:val="24"/>
          <w:highlight w:val="none"/>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详见采购文件</w:t>
      </w:r>
    </w:p>
    <w:p w14:paraId="580152C0">
      <w:pPr>
        <w:spacing w:before="0" w:after="0" w:line="360" w:lineRule="auto"/>
        <w:ind w:left="0" w:right="0" w:firstLine="480"/>
        <w:jc w:val="both"/>
        <w:rPr>
          <w:rFonts w:hint="default" w:ascii="Times New Roman" w:hAnsi="Times New Roman" w:eastAsia="宋体" w:cs="Times New Roman"/>
          <w:color w:val="000000" w:themeColor="text1"/>
          <w:spacing w:val="0"/>
          <w:position w:val="0"/>
          <w:sz w:val="24"/>
          <w:highlight w:val="none"/>
          <w:shd w:val="clear" w:fill="auto"/>
          <w:lang w:val="en-US" w:eastAsia="zh-CN"/>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合同履行期限：</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15日历天</w:t>
      </w:r>
    </w:p>
    <w:p w14:paraId="3C7CA5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是否接受进口产品：否</w:t>
      </w:r>
    </w:p>
    <w:p w14:paraId="73ABAA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themeColor="text1"/>
          <w:sz w:val="24"/>
          <w:szCs w:val="24"/>
          <w:highlight w:val="none"/>
          <w:lang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本项目是否接受联合体投标</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否</w:t>
      </w:r>
    </w:p>
    <w:p w14:paraId="3ABB61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本项目</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是否为只面向中小企业采购：否</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w:t>
      </w:r>
    </w:p>
    <w:p w14:paraId="1C59AE3A">
      <w:pPr>
        <w:spacing w:before="0" w:after="0" w:line="360" w:lineRule="auto"/>
        <w:ind w:left="0" w:right="0" w:firstLine="0"/>
        <w:jc w:val="left"/>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二、申请人的资格要求：</w:t>
      </w:r>
    </w:p>
    <w:p w14:paraId="51739FCC">
      <w:pPr>
        <w:spacing w:before="0" w:after="0" w:line="360" w:lineRule="auto"/>
        <w:ind w:left="0" w:right="0" w:firstLine="540"/>
        <w:jc w:val="both"/>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1.</w:t>
      </w:r>
      <w:r>
        <w:rPr>
          <w:rFonts w:ascii="宋体" w:hAnsi="宋体" w:eastAsia="宋体" w:cs="宋体"/>
          <w:color w:val="000000" w:themeColor="text1"/>
          <w:spacing w:val="0"/>
          <w:position w:val="0"/>
          <w:sz w:val="24"/>
          <w:highlight w:val="none"/>
          <w:shd w:val="clear" w:fill="auto"/>
          <w14:textFill>
            <w14:solidFill>
              <w14:schemeClr w14:val="tx1"/>
            </w14:solidFill>
          </w14:textFill>
        </w:rPr>
        <w:t>满足《中华人民共和国政府采购法》第二十二条规定；</w:t>
      </w:r>
    </w:p>
    <w:p w14:paraId="42C22946">
      <w:pPr>
        <w:spacing w:before="0" w:after="0" w:line="360" w:lineRule="auto"/>
        <w:ind w:left="0" w:right="0" w:firstLine="480"/>
        <w:jc w:val="both"/>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1</w:t>
      </w:r>
      <w:r>
        <w:rPr>
          <w:rFonts w:ascii="宋体" w:hAnsi="宋体" w:eastAsia="宋体" w:cs="宋体"/>
          <w:color w:val="000000" w:themeColor="text1"/>
          <w:spacing w:val="0"/>
          <w:position w:val="0"/>
          <w:sz w:val="24"/>
          <w:highlight w:val="none"/>
          <w:shd w:val="clear" w:fill="auto"/>
          <w14:textFill>
            <w14:solidFill>
              <w14:schemeClr w14:val="tx1"/>
            </w14:solidFill>
          </w14:textFill>
        </w:rPr>
        <w:t>）具有独立承担民事责任的能力；</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 xml:space="preserve"> </w:t>
      </w:r>
    </w:p>
    <w:p w14:paraId="5F12EC3C">
      <w:pPr>
        <w:spacing w:before="0" w:after="0" w:line="360" w:lineRule="auto"/>
        <w:ind w:left="0" w:right="0" w:firstLine="480"/>
        <w:jc w:val="both"/>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2</w:t>
      </w:r>
      <w:r>
        <w:rPr>
          <w:rFonts w:ascii="宋体" w:hAnsi="宋体" w:eastAsia="宋体" w:cs="宋体"/>
          <w:color w:val="000000" w:themeColor="text1"/>
          <w:spacing w:val="0"/>
          <w:position w:val="0"/>
          <w:sz w:val="24"/>
          <w:highlight w:val="none"/>
          <w:shd w:val="clear" w:fill="auto"/>
          <w14:textFill>
            <w14:solidFill>
              <w14:schemeClr w14:val="tx1"/>
            </w14:solidFill>
          </w14:textFill>
        </w:rPr>
        <w:t>）具有良好的商业信誉和健全的财务会计制度；</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 xml:space="preserve"> </w:t>
      </w:r>
    </w:p>
    <w:p w14:paraId="024D9DD2">
      <w:pPr>
        <w:spacing w:before="0" w:after="0" w:line="360" w:lineRule="auto"/>
        <w:ind w:left="0" w:right="0" w:firstLine="480"/>
        <w:jc w:val="both"/>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3</w:t>
      </w:r>
      <w:r>
        <w:rPr>
          <w:rFonts w:ascii="宋体" w:hAnsi="宋体" w:eastAsia="宋体" w:cs="宋体"/>
          <w:color w:val="000000" w:themeColor="text1"/>
          <w:spacing w:val="0"/>
          <w:position w:val="0"/>
          <w:sz w:val="24"/>
          <w:highlight w:val="none"/>
          <w:shd w:val="clear" w:fill="auto"/>
          <w14:textFill>
            <w14:solidFill>
              <w14:schemeClr w14:val="tx1"/>
            </w14:solidFill>
          </w14:textFill>
        </w:rPr>
        <w:t>）具有履行合同所必需的设备和专业技术能力；</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 xml:space="preserve"> </w:t>
      </w:r>
    </w:p>
    <w:p w14:paraId="39D6A24E">
      <w:pPr>
        <w:spacing w:before="0" w:after="0" w:line="360" w:lineRule="auto"/>
        <w:ind w:left="0" w:right="0" w:firstLine="480"/>
        <w:jc w:val="both"/>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4</w:t>
      </w:r>
      <w:r>
        <w:rPr>
          <w:rFonts w:ascii="宋体" w:hAnsi="宋体" w:eastAsia="宋体" w:cs="宋体"/>
          <w:color w:val="000000" w:themeColor="text1"/>
          <w:spacing w:val="0"/>
          <w:position w:val="0"/>
          <w:sz w:val="24"/>
          <w:highlight w:val="none"/>
          <w:shd w:val="clear" w:fill="auto"/>
          <w14:textFill>
            <w14:solidFill>
              <w14:schemeClr w14:val="tx1"/>
            </w14:solidFill>
          </w14:textFill>
        </w:rPr>
        <w:t>）有依法缴纳税收和社会保障资金的良好记录；</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 xml:space="preserve"> </w:t>
      </w:r>
    </w:p>
    <w:p w14:paraId="5AD54032">
      <w:pPr>
        <w:spacing w:before="0" w:after="0" w:line="360" w:lineRule="auto"/>
        <w:ind w:left="0" w:right="0" w:firstLine="480"/>
        <w:jc w:val="both"/>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5</w:t>
      </w:r>
      <w:r>
        <w:rPr>
          <w:rFonts w:ascii="宋体" w:hAnsi="宋体" w:eastAsia="宋体" w:cs="宋体"/>
          <w:color w:val="000000" w:themeColor="text1"/>
          <w:spacing w:val="0"/>
          <w:position w:val="0"/>
          <w:sz w:val="24"/>
          <w:highlight w:val="none"/>
          <w:shd w:val="clear" w:fill="auto"/>
          <w14:textFill>
            <w14:solidFill>
              <w14:schemeClr w14:val="tx1"/>
            </w14:solidFill>
          </w14:textFill>
        </w:rPr>
        <w:t>）参加政府采购活动前三年内，在经营活动中没有重大违法记录；</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 xml:space="preserve"> </w:t>
      </w:r>
    </w:p>
    <w:p w14:paraId="4EE9F11D">
      <w:pPr>
        <w:spacing w:before="0" w:after="0" w:line="360" w:lineRule="auto"/>
        <w:ind w:left="0" w:right="0" w:firstLine="48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6</w:t>
      </w:r>
      <w:r>
        <w:rPr>
          <w:rFonts w:ascii="宋体" w:hAnsi="宋体" w:eastAsia="宋体" w:cs="宋体"/>
          <w:color w:val="000000" w:themeColor="text1"/>
          <w:spacing w:val="0"/>
          <w:position w:val="0"/>
          <w:sz w:val="24"/>
          <w:highlight w:val="none"/>
          <w:shd w:val="clear" w:fill="auto"/>
          <w14:textFill>
            <w14:solidFill>
              <w14:schemeClr w14:val="tx1"/>
            </w14:solidFill>
          </w14:textFill>
        </w:rPr>
        <w:t>）法律、行政法规规定的其他条件。</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 xml:space="preserve"> </w:t>
      </w:r>
    </w:p>
    <w:p w14:paraId="02A20D72">
      <w:pPr>
        <w:spacing w:before="0" w:after="0" w:line="360" w:lineRule="auto"/>
        <w:ind w:left="0" w:right="0" w:firstLine="540"/>
        <w:jc w:val="both"/>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2.</w:t>
      </w:r>
      <w:r>
        <w:rPr>
          <w:rFonts w:ascii="宋体" w:hAnsi="宋体" w:eastAsia="宋体" w:cs="宋体"/>
          <w:color w:val="000000" w:themeColor="text1"/>
          <w:spacing w:val="0"/>
          <w:position w:val="0"/>
          <w:sz w:val="24"/>
          <w:highlight w:val="none"/>
          <w:shd w:val="clear" w:fill="auto"/>
          <w14:textFill>
            <w14:solidFill>
              <w14:schemeClr w14:val="tx1"/>
            </w14:solidFill>
          </w14:textFill>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 xml:space="preserve"> </w:t>
      </w:r>
    </w:p>
    <w:p w14:paraId="30C2A1F7">
      <w:pPr>
        <w:spacing w:line="360" w:lineRule="auto"/>
        <w:ind w:firstLine="480" w:firstLineChars="200"/>
        <w:jc w:val="both"/>
        <w:rPr>
          <w:rFonts w:hint="eastAsia" w:ascii="宋体" w:hAnsi="宋体" w:cs="宋体"/>
          <w:color w:val="000000" w:themeColor="text1"/>
          <w:sz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3.</w:t>
      </w:r>
      <w:r>
        <w:rPr>
          <w:rFonts w:ascii="宋体" w:hAnsi="宋体" w:eastAsia="宋体" w:cs="宋体"/>
          <w:color w:val="000000" w:themeColor="text1"/>
          <w:spacing w:val="0"/>
          <w:position w:val="0"/>
          <w:sz w:val="24"/>
          <w:highlight w:val="none"/>
          <w:shd w:val="clear" w:fill="auto"/>
          <w14:textFill>
            <w14:solidFill>
              <w14:schemeClr w14:val="tx1"/>
            </w14:solidFill>
          </w14:textFill>
        </w:rPr>
        <w:t>本项目的特定资格要求：</w:t>
      </w:r>
      <w:r>
        <w:rPr>
          <w:rFonts w:hint="eastAsia" w:ascii="宋体" w:hAnsi="宋体" w:eastAsia="宋体" w:cs="宋体"/>
          <w:i w:val="0"/>
          <w:iCs w:val="0"/>
          <w:color w:val="000000" w:themeColor="text1"/>
          <w:sz w:val="24"/>
          <w:szCs w:val="24"/>
          <w:highlight w:val="none"/>
          <w14:textFill>
            <w14:solidFill>
              <w14:schemeClr w14:val="tx1"/>
            </w14:solidFill>
          </w14:textFill>
        </w:rPr>
        <w:t>（1）根据《关于在政府采购活动中查询及使用信用记录有关问题的通知》(财库[2016]125号)和豫财购【2016】15号的规定，对列入“信用中国”网站（</w:t>
      </w:r>
      <w:r>
        <w:rPr>
          <w:rFonts w:hint="eastAsia" w:ascii="宋体" w:hAnsi="宋体" w:eastAsia="宋体" w:cs="宋体"/>
          <w:i w:val="0"/>
          <w:iCs w:val="0"/>
          <w:color w:val="000000" w:themeColor="text1"/>
          <w:sz w:val="24"/>
          <w:szCs w:val="24"/>
          <w:highlight w:val="none"/>
          <w14:textFill>
            <w14:solidFill>
              <w14:schemeClr w14:val="tx1"/>
            </w14:solidFill>
          </w14:textFill>
        </w:rPr>
        <w:fldChar w:fldCharType="begin"/>
      </w:r>
      <w:r>
        <w:rPr>
          <w:rFonts w:hint="eastAsia" w:ascii="宋体" w:hAnsi="宋体" w:eastAsia="宋体" w:cs="宋体"/>
          <w:i w:val="0"/>
          <w:iCs w:val="0"/>
          <w:color w:val="000000" w:themeColor="text1"/>
          <w:sz w:val="24"/>
          <w:szCs w:val="24"/>
          <w:highlight w:val="none"/>
          <w14:textFill>
            <w14:solidFill>
              <w14:schemeClr w14:val="tx1"/>
            </w14:solidFill>
          </w14:textFill>
        </w:rPr>
        <w:instrText xml:space="preserve">HYPERLINK "http://www.creditchina.gov.cn/"</w:instrText>
      </w:r>
      <w:r>
        <w:rPr>
          <w:rFonts w:hint="eastAsia" w:ascii="宋体" w:hAnsi="宋体" w:eastAsia="宋体" w:cs="宋体"/>
          <w:i w:val="0"/>
          <w:i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i w:val="0"/>
          <w:iCs w:val="0"/>
          <w:color w:val="000000" w:themeColor="text1"/>
          <w:sz w:val="24"/>
          <w:szCs w:val="24"/>
          <w:highlight w:val="none"/>
          <w14:textFill>
            <w14:solidFill>
              <w14:schemeClr w14:val="tx1"/>
            </w14:solidFill>
          </w14:textFill>
        </w:rPr>
        <w:t>www.creditchina.gov.cn</w:t>
      </w:r>
      <w:r>
        <w:rPr>
          <w:rFonts w:hint="eastAsia" w:ascii="宋体" w:hAnsi="宋体" w:eastAsia="宋体" w:cs="宋体"/>
          <w:i w:val="0"/>
          <w:iCs w:val="0"/>
          <w:color w:val="000000" w:themeColor="text1"/>
          <w:sz w:val="24"/>
          <w:szCs w:val="24"/>
          <w:highlight w:val="none"/>
          <w14:textFill>
            <w14:solidFill>
              <w14:schemeClr w14:val="tx1"/>
            </w14:solidFill>
          </w14:textFill>
        </w:rPr>
        <w:fldChar w:fldCharType="end"/>
      </w:r>
      <w:r>
        <w:rPr>
          <w:rFonts w:hint="eastAsia" w:ascii="宋体" w:hAnsi="宋体" w:eastAsia="宋体" w:cs="宋体"/>
          <w:i w:val="0"/>
          <w:iCs w:val="0"/>
          <w:color w:val="000000" w:themeColor="text1"/>
          <w:sz w:val="24"/>
          <w:szCs w:val="24"/>
          <w:highlight w:val="none"/>
          <w14:textFill>
            <w14:solidFill>
              <w14:schemeClr w14:val="tx1"/>
            </w14:solidFill>
          </w14:textFill>
        </w:rPr>
        <w:t>）的</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w:t>
      </w:r>
      <w:r>
        <w:rPr>
          <w:rFonts w:hint="eastAsia" w:ascii="宋体" w:hAnsi="宋体" w:eastAsia="宋体" w:cs="宋体"/>
          <w:i w:val="0"/>
          <w:iCs w:val="0"/>
          <w:color w:val="000000" w:themeColor="text1"/>
          <w:sz w:val="24"/>
          <w:szCs w:val="24"/>
          <w:highlight w:val="none"/>
          <w14:textFill>
            <w14:solidFill>
              <w14:schemeClr w14:val="tx1"/>
            </w14:solidFill>
          </w14:textFill>
        </w:rPr>
        <w:t>失信被执行人</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重大税收违法失信主体</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w:t>
      </w:r>
      <w:r>
        <w:rPr>
          <w:rFonts w:hint="eastAsia" w:ascii="宋体" w:hAnsi="宋体" w:eastAsia="宋体" w:cs="宋体"/>
          <w:i w:val="0"/>
          <w:iCs w:val="0"/>
          <w:color w:val="000000" w:themeColor="text1"/>
          <w:sz w:val="24"/>
          <w:szCs w:val="24"/>
          <w:highlight w:val="none"/>
          <w14:textFill>
            <w14:solidFill>
              <w14:schemeClr w14:val="tx1"/>
            </w14:solidFill>
          </w14:textFill>
        </w:rPr>
        <w:t>“政府采购严重违法失信行为记录名单”和“中国政府采购”网站(</w:t>
      </w:r>
      <w:r>
        <w:rPr>
          <w:rFonts w:hint="eastAsia" w:ascii="宋体" w:hAnsi="宋体" w:eastAsia="宋体" w:cs="宋体"/>
          <w:i w:val="0"/>
          <w:iCs w:val="0"/>
          <w:color w:val="000000" w:themeColor="text1"/>
          <w:sz w:val="24"/>
          <w:szCs w:val="24"/>
          <w:highlight w:val="none"/>
          <w14:textFill>
            <w14:solidFill>
              <w14:schemeClr w14:val="tx1"/>
            </w14:solidFill>
          </w14:textFill>
        </w:rPr>
        <w:fldChar w:fldCharType="begin"/>
      </w:r>
      <w:r>
        <w:rPr>
          <w:rFonts w:hint="eastAsia" w:ascii="宋体" w:hAnsi="宋体" w:eastAsia="宋体" w:cs="宋体"/>
          <w:i w:val="0"/>
          <w:iCs w:val="0"/>
          <w:color w:val="000000" w:themeColor="text1"/>
          <w:sz w:val="24"/>
          <w:szCs w:val="24"/>
          <w:highlight w:val="none"/>
          <w14:textFill>
            <w14:solidFill>
              <w14:schemeClr w14:val="tx1"/>
            </w14:solidFill>
          </w14:textFill>
        </w:rPr>
        <w:instrText xml:space="preserve">HYPERLINK "http://www.ccgp.gov.cn/"</w:instrText>
      </w:r>
      <w:r>
        <w:rPr>
          <w:rFonts w:hint="eastAsia" w:ascii="宋体" w:hAnsi="宋体" w:eastAsia="宋体" w:cs="宋体"/>
          <w:i w:val="0"/>
          <w:i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i w:val="0"/>
          <w:iCs w:val="0"/>
          <w:color w:val="000000" w:themeColor="text1"/>
          <w:sz w:val="24"/>
          <w:szCs w:val="24"/>
          <w:highlight w:val="none"/>
          <w14:textFill>
            <w14:solidFill>
              <w14:schemeClr w14:val="tx1"/>
            </w14:solidFill>
          </w14:textFill>
        </w:rPr>
        <w:t>www.ccgp.gov.cn</w:t>
      </w:r>
      <w:r>
        <w:rPr>
          <w:rFonts w:hint="eastAsia" w:ascii="宋体" w:hAnsi="宋体" w:eastAsia="宋体" w:cs="宋体"/>
          <w:i w:val="0"/>
          <w:iCs w:val="0"/>
          <w:color w:val="000000" w:themeColor="text1"/>
          <w:sz w:val="24"/>
          <w:szCs w:val="24"/>
          <w:highlight w:val="none"/>
          <w14:textFill>
            <w14:solidFill>
              <w14:schemeClr w14:val="tx1"/>
            </w14:solidFill>
          </w14:textFill>
        </w:rPr>
        <w:fldChar w:fldCharType="end"/>
      </w:r>
      <w:r>
        <w:rPr>
          <w:rFonts w:hint="eastAsia" w:ascii="宋体" w:hAnsi="宋体" w:eastAsia="宋体" w:cs="宋体"/>
          <w:i w:val="0"/>
          <w:iCs w:val="0"/>
          <w:color w:val="000000" w:themeColor="text1"/>
          <w:sz w:val="24"/>
          <w:szCs w:val="24"/>
          <w:highlight w:val="none"/>
          <w14:textFill>
            <w14:solidFill>
              <w14:schemeClr w14:val="tx1"/>
            </w14:solidFill>
          </w14:textFill>
        </w:rPr>
        <w:t>)的“政府采购严重违法失信行为记录名单”的供应商，将拒绝其参加政府采购活动；</w:t>
      </w:r>
      <w:r>
        <w:rPr>
          <w:rFonts w:hint="eastAsia" w:ascii="宋体" w:hAnsi="宋体" w:cs="宋体"/>
          <w:color w:val="000000" w:themeColor="text1"/>
          <w:sz w:val="24"/>
          <w:highlight w:val="none"/>
          <w14:textFill>
            <w14:solidFill>
              <w14:schemeClr w14:val="tx1"/>
            </w14:solidFill>
          </w14:textFill>
        </w:rPr>
        <w:t>在标书中附加盖公章的</w:t>
      </w:r>
      <w:r>
        <w:rPr>
          <w:rFonts w:hint="eastAsia" w:ascii="宋体" w:hAnsi="宋体" w:cs="宋体"/>
          <w:color w:val="000000" w:themeColor="text1"/>
          <w:sz w:val="24"/>
          <w:highlight w:val="none"/>
          <w:lang w:val="en-US" w:eastAsia="zh-CN"/>
          <w14:textFill>
            <w14:solidFill>
              <w14:schemeClr w14:val="tx1"/>
            </w14:solidFill>
          </w14:textFill>
        </w:rPr>
        <w:t>供应商及法定代表人</w:t>
      </w:r>
      <w:r>
        <w:rPr>
          <w:rFonts w:hint="eastAsia" w:ascii="宋体" w:hAnsi="宋体" w:cs="宋体"/>
          <w:color w:val="000000" w:themeColor="text1"/>
          <w:sz w:val="24"/>
          <w:highlight w:val="none"/>
          <w14:textFill>
            <w14:solidFill>
              <w14:schemeClr w14:val="tx1"/>
            </w14:solidFill>
          </w14:textFill>
        </w:rPr>
        <w:t>网页查询扫描件，查询日期为公告发布之日起至投标截止之日止。</w:t>
      </w:r>
    </w:p>
    <w:p w14:paraId="51A288B2">
      <w:pPr>
        <w:spacing w:line="360" w:lineRule="auto"/>
        <w:ind w:firstLine="480" w:firstLineChars="200"/>
        <w:jc w:val="both"/>
        <w:rPr>
          <w:rFonts w:hint="default" w:ascii="宋体" w:hAnsi="宋体" w:cs="宋体" w:eastAsiaTheme="minorEastAsia"/>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2)供应商为代理商或经销商投标时须具有医疗器械经营许可证或二类医疗器械经营备案凭证；供应商为生产厂家时，还需具有医疗器械生产许可证；投标产品须具有有效期内的医疗器械注册证。</w:t>
      </w:r>
    </w:p>
    <w:p w14:paraId="4EE8F4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三、获取采购文件</w:t>
      </w:r>
    </w:p>
    <w:p w14:paraId="126ACE1C">
      <w:pPr>
        <w:spacing w:before="0" w:after="0" w:line="360" w:lineRule="auto"/>
        <w:ind w:left="0" w:right="0" w:firstLine="540"/>
        <w:jc w:val="both"/>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时间：</w:t>
      </w:r>
      <w:r>
        <w:rPr>
          <w:rFonts w:hint="eastAsia" w:ascii="宋体" w:hAnsi="宋体" w:eastAsia="宋体" w:cs="宋体"/>
          <w:color w:val="000000" w:themeColor="text1"/>
          <w:spacing w:val="0"/>
          <w:position w:val="0"/>
          <w:sz w:val="24"/>
          <w:highlight w:val="none"/>
          <w:u w:val="single"/>
          <w:shd w:val="clear" w:fill="auto"/>
          <w:lang w:val="en-US" w:eastAsia="zh-CN"/>
          <w14:textFill>
            <w14:solidFill>
              <w14:schemeClr w14:val="tx1"/>
            </w14:solidFill>
          </w14:textFill>
        </w:rPr>
        <w:t>2026</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年</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6</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月</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24</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日</w:t>
      </w:r>
      <w:r>
        <w:rPr>
          <w:rFonts w:ascii="宋体" w:hAnsi="宋体" w:eastAsia="宋体" w:cs="宋体"/>
          <w:color w:val="000000" w:themeColor="text1"/>
          <w:spacing w:val="0"/>
          <w:position w:val="0"/>
          <w:sz w:val="24"/>
          <w:highlight w:val="none"/>
          <w:shd w:val="clear" w:fill="auto"/>
          <w14:textFill>
            <w14:solidFill>
              <w14:schemeClr w14:val="tx1"/>
            </w14:solidFill>
          </w14:textFill>
        </w:rPr>
        <w:t>至</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2026</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年</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7</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月</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1</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日</w:t>
      </w:r>
      <w:r>
        <w:rPr>
          <w:rFonts w:ascii="宋体" w:hAnsi="宋体" w:eastAsia="宋体" w:cs="宋体"/>
          <w:color w:val="000000" w:themeColor="text1"/>
          <w:spacing w:val="0"/>
          <w:position w:val="0"/>
          <w:sz w:val="24"/>
          <w:highlight w:val="none"/>
          <w:shd w:val="clear" w:fill="auto"/>
          <w14:textFill>
            <w14:solidFill>
              <w14:schemeClr w14:val="tx1"/>
            </w14:solidFill>
          </w14:textFill>
        </w:rPr>
        <w:t>（北京时间，法定节假日除外</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4"/>
          <w:highlight w:val="none"/>
          <w:shd w:val="clear" w:fill="auto"/>
          <w14:textFill>
            <w14:solidFill>
              <w14:schemeClr w14:val="tx1"/>
            </w14:solidFill>
          </w14:textFill>
        </w:rPr>
        <w:t>）</w:t>
      </w:r>
    </w:p>
    <w:p w14:paraId="7316E151">
      <w:pPr>
        <w:spacing w:before="0" w:after="0" w:line="360" w:lineRule="auto"/>
        <w:ind w:left="0" w:right="0" w:firstLine="48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地点：周口市公共资源交易中心网（http://jyzx.zhoukou.gov.cn）</w:t>
      </w:r>
    </w:p>
    <w:p w14:paraId="3F938D5E">
      <w:pPr>
        <w:spacing w:before="0" w:after="0" w:line="360" w:lineRule="auto"/>
        <w:ind w:left="0" w:right="0" w:firstLine="48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方式：供应商请在网站自主注册后下载采购文件（zkzf格式）及资料，需办理CA数字证书后方可提交响应文件，具体办理事宜请查阅周口市公共资源交易中心网站。</w:t>
      </w:r>
    </w:p>
    <w:p w14:paraId="2B953005">
      <w:pPr>
        <w:spacing w:before="0" w:after="0" w:line="360" w:lineRule="auto"/>
        <w:ind w:left="0" w:right="0" w:firstLine="540"/>
        <w:jc w:val="both"/>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售价：</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0</w:t>
      </w:r>
    </w:p>
    <w:p w14:paraId="3477532E">
      <w:pPr>
        <w:spacing w:before="0" w:after="0" w:line="360" w:lineRule="auto"/>
        <w:ind w:left="0" w:right="0" w:firstLine="0"/>
        <w:jc w:val="left"/>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四、响应文件提交</w:t>
      </w:r>
    </w:p>
    <w:p w14:paraId="166B1F0B">
      <w:pPr>
        <w:spacing w:before="0" w:after="0" w:line="360" w:lineRule="auto"/>
        <w:ind w:left="0" w:right="0" w:firstLine="480"/>
        <w:jc w:val="both"/>
        <w:rPr>
          <w:rFonts w:ascii="Times New Roman" w:hAnsi="Times New Roman" w:eastAsia="Times New Roman" w:cs="Times New Roman"/>
          <w:color w:val="000000" w:themeColor="text1"/>
          <w:spacing w:val="0"/>
          <w:position w:val="0"/>
          <w:sz w:val="24"/>
          <w:highlight w:val="none"/>
          <w:u w:val="singl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截止时间：</w:t>
      </w:r>
      <w:r>
        <w:rPr>
          <w:rFonts w:ascii="Times New Roman" w:hAnsi="Times New Roman" w:eastAsia="Times New Roman" w:cs="Times New Roman"/>
          <w:color w:val="000000" w:themeColor="text1"/>
          <w:spacing w:val="0"/>
          <w:position w:val="0"/>
          <w:sz w:val="24"/>
          <w:highlight w:val="none"/>
          <w:u w:val="single"/>
          <w:shd w:val="clear" w:fill="auto"/>
          <w14:textFill>
            <w14:solidFill>
              <w14:schemeClr w14:val="tx1"/>
            </w14:solidFill>
          </w14:textFill>
        </w:rPr>
        <w:t xml:space="preserve"> </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2026</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年</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7</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月</w:t>
      </w:r>
      <w:r>
        <w:rPr>
          <w:rFonts w:hint="eastAsia" w:ascii="宋体" w:hAnsi="宋体" w:eastAsia="宋体" w:cs="宋体"/>
          <w:color w:val="000000" w:themeColor="text1"/>
          <w:spacing w:val="0"/>
          <w:position w:val="0"/>
          <w:sz w:val="24"/>
          <w:highlight w:val="none"/>
          <w:u w:val="single"/>
          <w:shd w:val="clear" w:fill="auto"/>
          <w:lang w:val="en-US" w:eastAsia="zh-CN"/>
          <w14:textFill>
            <w14:solidFill>
              <w14:schemeClr w14:val="tx1"/>
            </w14:solidFill>
          </w14:textFill>
        </w:rPr>
        <w:t>6</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日</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10</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点</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00</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分</w:t>
      </w:r>
      <w:r>
        <w:rPr>
          <w:rFonts w:ascii="宋体" w:hAnsi="宋体" w:eastAsia="宋体" w:cs="宋体"/>
          <w:color w:val="000000" w:themeColor="text1"/>
          <w:spacing w:val="0"/>
          <w:position w:val="0"/>
          <w:sz w:val="24"/>
          <w:highlight w:val="none"/>
          <w:shd w:val="clear" w:fill="auto"/>
          <w14:textFill>
            <w14:solidFill>
              <w14:schemeClr w14:val="tx1"/>
            </w14:solidFill>
          </w14:textFill>
        </w:rPr>
        <w:t>（北京时间）</w:t>
      </w:r>
    </w:p>
    <w:p w14:paraId="07992D4D">
      <w:pPr>
        <w:spacing w:before="0" w:after="0" w:line="360" w:lineRule="auto"/>
        <w:ind w:left="0" w:right="0" w:firstLine="480"/>
        <w:jc w:val="both"/>
        <w:rPr>
          <w:rFonts w:ascii="Times New Roman" w:hAnsi="Times New Roman" w:eastAsia="Times New Roman" w:cs="Times New Roman"/>
          <w:color w:val="000000" w:themeColor="text1"/>
          <w:spacing w:val="0"/>
          <w:position w:val="0"/>
          <w:sz w:val="24"/>
          <w:highlight w:val="none"/>
          <w:u w:val="singl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地点：加密电子响应文件须在投标截止时间前通过</w:t>
      </w:r>
      <w:r>
        <w:rPr>
          <w:rFonts w:ascii="宋体" w:hAnsi="宋体" w:eastAsia="宋体" w:cs="宋体"/>
          <w:color w:val="000000" w:themeColor="text1"/>
          <w:spacing w:val="-6"/>
          <w:position w:val="0"/>
          <w:sz w:val="24"/>
          <w:highlight w:val="none"/>
          <w:shd w:val="clear" w:fill="auto"/>
          <w14:textFill>
            <w14:solidFill>
              <w14:schemeClr w14:val="tx1"/>
            </w14:solidFill>
          </w14:textFill>
        </w:rPr>
        <w:t>周口市公共资源交易中心网</w:t>
      </w:r>
      <w:r>
        <w:rPr>
          <w:rFonts w:ascii="宋体" w:hAnsi="宋体" w:eastAsia="宋体" w:cs="宋体"/>
          <w:color w:val="000000" w:themeColor="text1"/>
          <w:spacing w:val="0"/>
          <w:position w:val="0"/>
          <w:sz w:val="24"/>
          <w:highlight w:val="none"/>
          <w:shd w:val="clear" w:fill="auto"/>
          <w14:textFill>
            <w14:solidFill>
              <w14:schemeClr w14:val="tx1"/>
            </w14:solidFill>
          </w14:textFill>
        </w:rPr>
        <w:t>（网址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"http://jyzx.zhoukou.gov.cn/" \h </w:instrText>
      </w:r>
      <w:r>
        <w:rPr>
          <w:color w:val="000000" w:themeColor="text1"/>
          <w:highlight w:val="none"/>
          <w14:textFill>
            <w14:solidFill>
              <w14:schemeClr w14:val="tx1"/>
            </w14:solidFill>
          </w14:textFill>
        </w:rPr>
        <w:fldChar w:fldCharType="separate"/>
      </w:r>
      <w:r>
        <w:rPr>
          <w:rFonts w:ascii="Times New Roman" w:hAnsi="Times New Roman" w:eastAsia="Times New Roman" w:cs="Times New Roman"/>
          <w:color w:val="000000" w:themeColor="text1"/>
          <w:spacing w:val="0"/>
          <w:position w:val="0"/>
          <w:sz w:val="24"/>
          <w:highlight w:val="none"/>
          <w:u w:val="single"/>
          <w:shd w:val="clear" w:fill="auto"/>
          <w14:textFill>
            <w14:solidFill>
              <w14:schemeClr w14:val="tx1"/>
            </w14:solidFill>
          </w14:textFill>
        </w:rPr>
        <w:t>http://jyzx.zhoukou.gov.cn</w:t>
      </w:r>
      <w:r>
        <w:rPr>
          <w:rFonts w:ascii="Times New Roman" w:hAnsi="Times New Roman" w:eastAsia="Times New Roman" w:cs="Times New Roman"/>
          <w:color w:val="000000" w:themeColor="text1"/>
          <w:spacing w:val="0"/>
          <w:position w:val="0"/>
          <w:sz w:val="24"/>
          <w:highlight w:val="none"/>
          <w:u w:val="single"/>
          <w:shd w:val="clear" w:fill="auto"/>
          <w14:textFill>
            <w14:solidFill>
              <w14:schemeClr w14:val="tx1"/>
            </w14:solidFill>
          </w14:textFill>
        </w:rPr>
        <w:fldChar w:fldCharType="end"/>
      </w:r>
      <w:r>
        <w:rPr>
          <w:rFonts w:ascii="宋体" w:hAnsi="宋体" w:eastAsia="宋体" w:cs="宋体"/>
          <w:color w:val="000000" w:themeColor="text1"/>
          <w:spacing w:val="0"/>
          <w:position w:val="0"/>
          <w:sz w:val="24"/>
          <w:highlight w:val="none"/>
          <w:shd w:val="clear" w:fill="auto"/>
          <w14:textFill>
            <w14:solidFill>
              <w14:schemeClr w14:val="tx1"/>
            </w14:solidFill>
          </w14:textFill>
        </w:rPr>
        <w:t>）。</w:t>
      </w:r>
    </w:p>
    <w:p w14:paraId="1B6C1CE5">
      <w:pPr>
        <w:spacing w:before="0" w:after="0" w:line="360" w:lineRule="auto"/>
        <w:ind w:left="0" w:right="0" w:firstLine="0"/>
        <w:jc w:val="left"/>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五、开启（竞争性磋商方式必须填写）</w:t>
      </w:r>
    </w:p>
    <w:p w14:paraId="663D2BF5">
      <w:pPr>
        <w:spacing w:before="0" w:after="0" w:line="360" w:lineRule="auto"/>
        <w:ind w:left="0" w:right="0" w:firstLine="480"/>
        <w:jc w:val="both"/>
        <w:rPr>
          <w:rFonts w:ascii="Times New Roman" w:hAnsi="Times New Roman" w:eastAsia="Times New Roman" w:cs="Times New Roman"/>
          <w:color w:val="000000" w:themeColor="text1"/>
          <w:spacing w:val="0"/>
          <w:position w:val="0"/>
          <w:sz w:val="24"/>
          <w:highlight w:val="none"/>
          <w:u w:val="singl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时间：</w:t>
      </w:r>
      <w:r>
        <w:rPr>
          <w:rFonts w:ascii="Times New Roman" w:hAnsi="Times New Roman" w:eastAsia="Times New Roman" w:cs="Times New Roman"/>
          <w:color w:val="000000" w:themeColor="text1"/>
          <w:spacing w:val="0"/>
          <w:position w:val="0"/>
          <w:sz w:val="24"/>
          <w:highlight w:val="none"/>
          <w:u w:val="single"/>
          <w:shd w:val="clear" w:fill="auto"/>
          <w14:textFill>
            <w14:solidFill>
              <w14:schemeClr w14:val="tx1"/>
            </w14:solidFill>
          </w14:textFill>
        </w:rPr>
        <w:t xml:space="preserve"> </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2026</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年</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7</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月</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6</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日</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10</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点</w:t>
      </w:r>
      <w:r>
        <w:rPr>
          <w:rFonts w:hint="eastAsia" w:ascii="Times New Roman" w:hAnsi="Times New Roman" w:eastAsia="宋体" w:cs="Times New Roman"/>
          <w:color w:val="000000" w:themeColor="text1"/>
          <w:spacing w:val="0"/>
          <w:position w:val="0"/>
          <w:sz w:val="24"/>
          <w:highlight w:val="none"/>
          <w:u w:val="single"/>
          <w:shd w:val="clear" w:fill="auto"/>
          <w:lang w:val="en-US" w:eastAsia="zh-CN"/>
          <w14:textFill>
            <w14:solidFill>
              <w14:schemeClr w14:val="tx1"/>
            </w14:solidFill>
          </w14:textFill>
        </w:rPr>
        <w:t>00</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分</w:t>
      </w:r>
      <w:r>
        <w:rPr>
          <w:rFonts w:ascii="宋体" w:hAnsi="宋体" w:eastAsia="宋体" w:cs="宋体"/>
          <w:color w:val="000000" w:themeColor="text1"/>
          <w:spacing w:val="0"/>
          <w:position w:val="0"/>
          <w:sz w:val="24"/>
          <w:highlight w:val="none"/>
          <w:shd w:val="clear" w:fill="auto"/>
          <w14:textFill>
            <w14:solidFill>
              <w14:schemeClr w14:val="tx1"/>
            </w14:solidFill>
          </w14:textFill>
        </w:rPr>
        <w:t>（北京时间）</w:t>
      </w:r>
    </w:p>
    <w:p w14:paraId="76219F88">
      <w:pPr>
        <w:spacing w:before="0" w:after="0" w:line="360" w:lineRule="auto"/>
        <w:ind w:left="0" w:right="0" w:firstLine="480"/>
        <w:jc w:val="left"/>
        <w:rPr>
          <w:rFonts w:ascii="Times New Roman" w:hAnsi="Times New Roman" w:eastAsia="Times New Roman" w:cs="Times New Roman"/>
          <w:color w:val="000000" w:themeColor="text1"/>
          <w:spacing w:val="0"/>
          <w:position w:val="0"/>
          <w:sz w:val="24"/>
          <w:highlight w:val="none"/>
          <w:u w:val="singl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地点：周口市公共资源交易中心开标室</w:t>
      </w:r>
    </w:p>
    <w:p w14:paraId="7C9B05C4">
      <w:pPr>
        <w:spacing w:before="0" w:after="0" w:line="360" w:lineRule="auto"/>
        <w:ind w:left="0" w:right="0" w:firstLine="0"/>
        <w:jc w:val="left"/>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六、公告期限</w:t>
      </w:r>
    </w:p>
    <w:p w14:paraId="41FDECB9">
      <w:pPr>
        <w:spacing w:before="0" w:after="0" w:line="360" w:lineRule="auto"/>
        <w:ind w:left="0" w:right="0" w:firstLine="480"/>
        <w:jc w:val="both"/>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自本公告发布之日起</w:t>
      </w:r>
      <w:r>
        <w:rPr>
          <w:rFonts w:hint="eastAsia" w:ascii="Times New Roman" w:hAnsi="Times New Roman" w:eastAsia="宋体" w:cs="Times New Roman"/>
          <w:color w:val="000000" w:themeColor="text1"/>
          <w:spacing w:val="0"/>
          <w:position w:val="0"/>
          <w:sz w:val="24"/>
          <w:highlight w:val="none"/>
          <w:shd w:val="clear" w:fill="auto"/>
          <w:lang w:val="en-US" w:eastAsia="zh-CN"/>
          <w14:textFill>
            <w14:solidFill>
              <w14:schemeClr w14:val="tx1"/>
            </w14:solidFill>
          </w14:textFill>
        </w:rPr>
        <w:t>5</w:t>
      </w:r>
      <w:r>
        <w:rPr>
          <w:rFonts w:ascii="宋体" w:hAnsi="宋体" w:eastAsia="宋体" w:cs="宋体"/>
          <w:color w:val="000000" w:themeColor="text1"/>
          <w:spacing w:val="0"/>
          <w:position w:val="0"/>
          <w:sz w:val="24"/>
          <w:highlight w:val="none"/>
          <w:shd w:val="clear" w:fill="auto"/>
          <w14:textFill>
            <w14:solidFill>
              <w14:schemeClr w14:val="tx1"/>
            </w14:solidFill>
          </w14:textFill>
        </w:rPr>
        <w:t>个工作日。</w:t>
      </w:r>
    </w:p>
    <w:p w14:paraId="7C28B09F">
      <w:pPr>
        <w:spacing w:before="0" w:after="0" w:line="360" w:lineRule="auto"/>
        <w:ind w:left="0" w:right="0" w:firstLine="0"/>
        <w:jc w:val="left"/>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七、其他补充事宜</w:t>
      </w:r>
    </w:p>
    <w:p w14:paraId="7DF29E0F">
      <w:pPr>
        <w:spacing w:before="0" w:after="0" w:line="360" w:lineRule="auto"/>
        <w:ind w:left="0" w:right="0" w:firstLine="0"/>
        <w:jc w:val="left"/>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八、凡对本次采购提出询问，请按以下方式联系。</w:t>
      </w:r>
    </w:p>
    <w:p w14:paraId="38D6E82D">
      <w:pPr>
        <w:spacing w:line="360" w:lineRule="auto"/>
        <w:ind w:firstLine="480" w:firstLineChars="200"/>
        <w:jc w:val="left"/>
        <w:rPr>
          <w:rFonts w:hint="eastAsia" w:ascii="宋体" w:hAnsi="宋体" w:cs="宋体" w:eastAsiaTheme="minorEastAsia"/>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名称：</w:t>
      </w:r>
      <w:r>
        <w:rPr>
          <w:rFonts w:hint="eastAsia" w:ascii="宋体" w:hAnsi="宋体" w:cs="宋体"/>
          <w:color w:val="000000" w:themeColor="text1"/>
          <w:sz w:val="24"/>
          <w:highlight w:val="none"/>
          <w:lang w:eastAsia="zh-CN"/>
          <w14:textFill>
            <w14:solidFill>
              <w14:schemeClr w14:val="tx1"/>
            </w14:solidFill>
          </w14:textFill>
        </w:rPr>
        <w:t>项城市第一人民医院</w:t>
      </w:r>
    </w:p>
    <w:p w14:paraId="3D9BD38D">
      <w:pPr>
        <w:spacing w:line="360" w:lineRule="auto"/>
        <w:ind w:firstLine="480" w:firstLineChars="200"/>
        <w:jc w:val="left"/>
        <w:rPr>
          <w:rFonts w:hint="eastAsia" w:ascii="宋体" w:hAnsi="宋体" w:cs="宋体" w:eastAsiaTheme="minorEastAsia"/>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lang w:eastAsia="zh-CN"/>
          <w14:textFill>
            <w14:solidFill>
              <w14:schemeClr w14:val="tx1"/>
            </w14:solidFill>
          </w14:textFill>
        </w:rPr>
        <w:t>河南省项城市水寨镇西大街36号</w:t>
      </w:r>
    </w:p>
    <w:p w14:paraId="6E054A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项目联系人：</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张森</w:t>
      </w: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     联系方式：</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18238969876</w:t>
      </w: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  </w:t>
      </w:r>
      <w:bookmarkStart w:id="0" w:name="_Toc28359086"/>
      <w:bookmarkStart w:id="1" w:name="_Toc28359009"/>
    </w:p>
    <w:p w14:paraId="45555F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2.采购代理机构信息</w:t>
      </w:r>
      <w:bookmarkEnd w:id="0"/>
      <w:bookmarkEnd w:id="1"/>
    </w:p>
    <w:p w14:paraId="7F7C89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名称：周口市公共资源交易中心政府采购中心　　　　　　　　　　　　</w:t>
      </w:r>
    </w:p>
    <w:p w14:paraId="5EF22A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地址：周口市光明路与政通路交叉口</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向北100米路东</w:t>
      </w:r>
    </w:p>
    <w:p w14:paraId="037502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 xml:space="preserve">项目联系人：郭战伟   </w:t>
      </w:r>
      <w:r>
        <w:rPr>
          <w:rFonts w:hint="eastAsia" w:ascii="宋体" w:hAnsi="宋体" w:eastAsia="宋体" w:cs="宋体"/>
          <w:i w:val="0"/>
          <w:iCs w:val="0"/>
          <w:color w:val="000000" w:themeColor="text1"/>
          <w:sz w:val="24"/>
          <w:szCs w:val="24"/>
          <w:highlight w:val="none"/>
          <w14:textFill>
            <w14:solidFill>
              <w14:schemeClr w14:val="tx1"/>
            </w14:solidFill>
          </w14:textFill>
        </w:rPr>
        <w:t>联系方式：</w:t>
      </w:r>
      <w:bookmarkStart w:id="2" w:name="_Toc28359010"/>
      <w:bookmarkStart w:id="3" w:name="_Toc28359087"/>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0394-8106517、17839489001</w:t>
      </w:r>
      <w:r>
        <w:rPr>
          <w:rFonts w:hint="eastAsia" w:ascii="宋体" w:hAnsi="宋体" w:eastAsia="宋体" w:cs="宋体"/>
          <w:i w:val="0"/>
          <w:iCs w:val="0"/>
          <w:color w:val="000000" w:themeColor="text1"/>
          <w:sz w:val="24"/>
          <w:szCs w:val="24"/>
          <w:highlight w:val="none"/>
          <w14:textFill>
            <w14:solidFill>
              <w14:schemeClr w14:val="tx1"/>
            </w14:solidFill>
          </w14:textFill>
        </w:rPr>
        <w:t>　　　　　　　　</w:t>
      </w:r>
    </w:p>
    <w:bookmarkEnd w:id="2"/>
    <w:bookmarkEnd w:id="3"/>
    <w:p w14:paraId="0A513B00">
      <w:pPr>
        <w:spacing w:line="360" w:lineRule="auto"/>
        <w:ind w:firstLine="480" w:firstLineChars="200"/>
        <w:jc w:val="left"/>
        <w:rPr>
          <w:rFonts w:hint="eastAsia" w:ascii="宋体" w:hAnsi="宋体" w:cs="宋体" w:eastAsiaTheme="minorEastAsia"/>
          <w:color w:val="000000" w:themeColor="text1"/>
          <w:sz w:val="24"/>
          <w:highlight w:val="none"/>
          <w:lang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监督单位：</w:t>
      </w:r>
      <w:r>
        <w:rPr>
          <w:rFonts w:hint="eastAsia" w:ascii="宋体" w:hAnsi="宋体" w:cs="宋体"/>
          <w:color w:val="000000" w:themeColor="text1"/>
          <w:sz w:val="24"/>
          <w:highlight w:val="none"/>
          <w:lang w:eastAsia="zh-CN"/>
          <w14:textFill>
            <w14:solidFill>
              <w14:schemeClr w14:val="tx1"/>
            </w14:solidFill>
          </w14:textFill>
        </w:rPr>
        <w:t>项城市财政局</w:t>
      </w:r>
    </w:p>
    <w:p w14:paraId="1C676D8F">
      <w:pPr>
        <w:pStyle w:val="9"/>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r>
        <w:rPr>
          <w:rFonts w:hint="eastAsia"/>
          <w:color w:val="000000" w:themeColor="text1"/>
          <w:sz w:val="24"/>
          <w:highlight w:val="none"/>
          <w:lang w:eastAsia="zh-CN"/>
          <w14:textFill>
            <w14:solidFill>
              <w14:schemeClr w14:val="tx1"/>
            </w14:solidFill>
          </w14:textFill>
        </w:rPr>
        <w:t>0394-4315676</w:t>
      </w:r>
      <w:r>
        <w:rPr>
          <w:rFonts w:hint="eastAsia"/>
          <w:color w:val="000000" w:themeColor="text1"/>
          <w:sz w:val="24"/>
          <w:highlight w:val="none"/>
          <w14:textFill>
            <w14:solidFill>
              <w14:schemeClr w14:val="tx1"/>
            </w14:solidFill>
          </w14:textFill>
        </w:rPr>
        <w:t xml:space="preserve"> </w:t>
      </w:r>
    </w:p>
    <w:p w14:paraId="746B1F5A">
      <w:pPr>
        <w:spacing w:before="0" w:after="0" w:line="240" w:lineRule="auto"/>
        <w:ind w:left="0" w:right="0" w:firstLine="420"/>
        <w:jc w:val="left"/>
        <w:rPr>
          <w:rFonts w:ascii="Times New Roman" w:hAnsi="Times New Roman" w:eastAsia="Times New Roman" w:cs="Times New Roman"/>
          <w:color w:val="000000" w:themeColor="text1"/>
          <w:spacing w:val="0"/>
          <w:position w:val="0"/>
          <w:sz w:val="22"/>
          <w:highlight w:val="none"/>
          <w:shd w:val="clear" w:fill="auto"/>
          <w14:textFill>
            <w14:solidFill>
              <w14:schemeClr w14:val="tx1"/>
            </w14:solidFill>
          </w14:textFill>
        </w:rPr>
      </w:pPr>
    </w:p>
    <w:p w14:paraId="3317CE1C">
      <w:pPr>
        <w:spacing w:before="0" w:after="120" w:line="360" w:lineRule="auto"/>
        <w:ind w:left="0" w:right="0" w:firstLine="2040"/>
        <w:jc w:val="righ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383D560C">
      <w:pPr>
        <w:spacing w:before="0" w:after="120" w:line="360" w:lineRule="auto"/>
        <w:ind w:left="0" w:right="0" w:firstLine="2040"/>
        <w:jc w:val="righ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45B7231A">
      <w:pPr>
        <w:spacing w:before="0" w:after="120" w:line="360" w:lineRule="auto"/>
        <w:ind w:left="0" w:right="0" w:firstLine="2040"/>
        <w:jc w:val="right"/>
        <w:rPr>
          <w:rFonts w:ascii="宋体" w:hAnsi="宋体" w:eastAsia="宋体" w:cs="宋体"/>
          <w:color w:val="000000" w:themeColor="text1"/>
          <w:spacing w:val="0"/>
          <w:position w:val="0"/>
          <w:sz w:val="24"/>
          <w:highlight w:val="none"/>
          <w:shd w:val="clear" w:fill="auto"/>
          <w14:textFill>
            <w14:solidFill>
              <w14:schemeClr w14:val="tx1"/>
            </w14:solidFill>
          </w14:textFill>
        </w:rPr>
      </w:pPr>
      <w:bookmarkStart w:id="6" w:name="_GoBack"/>
      <w:bookmarkEnd w:id="6"/>
      <w:r>
        <w:rPr>
          <w:rFonts w:ascii="宋体" w:hAnsi="宋体" w:eastAsia="宋体" w:cs="宋体"/>
          <w:color w:val="000000" w:themeColor="text1"/>
          <w:spacing w:val="0"/>
          <w:position w:val="0"/>
          <w:sz w:val="24"/>
          <w:highlight w:val="none"/>
          <w:shd w:val="clear" w:fill="auto"/>
          <w14:textFill>
            <w14:solidFill>
              <w14:schemeClr w14:val="tx1"/>
            </w14:solidFill>
          </w14:textFill>
        </w:rPr>
        <w:t>周口市公共资源交易中心政府采购中心</w:t>
      </w:r>
    </w:p>
    <w:p w14:paraId="35337BF7">
      <w:pPr>
        <w:tabs>
          <w:tab w:val="left" w:pos="0"/>
          <w:tab w:val="left" w:pos="993"/>
          <w:tab w:val="left" w:pos="1134"/>
        </w:tabs>
        <w:spacing w:before="0" w:after="0" w:line="240" w:lineRule="auto"/>
        <w:ind w:left="0" w:right="0" w:firstLine="3600"/>
        <w:jc w:val="righ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2026</w:t>
      </w:r>
      <w:r>
        <w:rPr>
          <w:rFonts w:ascii="宋体" w:hAnsi="宋体" w:eastAsia="宋体" w:cs="宋体"/>
          <w:color w:val="000000" w:themeColor="text1"/>
          <w:spacing w:val="0"/>
          <w:position w:val="0"/>
          <w:sz w:val="24"/>
          <w:highlight w:val="none"/>
          <w:shd w:val="clear" w:fill="auto"/>
          <w14:textFill>
            <w14:solidFill>
              <w14:schemeClr w14:val="tx1"/>
            </w14:solidFill>
          </w14:textFill>
        </w:rPr>
        <w:t>年</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6</w:t>
      </w:r>
      <w:r>
        <w:rPr>
          <w:rFonts w:ascii="宋体" w:hAnsi="宋体" w:eastAsia="宋体" w:cs="宋体"/>
          <w:color w:val="000000" w:themeColor="text1"/>
          <w:spacing w:val="0"/>
          <w:position w:val="0"/>
          <w:sz w:val="24"/>
          <w:highlight w:val="none"/>
          <w:shd w:val="clear" w:fill="auto"/>
          <w14:textFill>
            <w14:solidFill>
              <w14:schemeClr w14:val="tx1"/>
            </w14:solidFill>
          </w14:textFill>
        </w:rPr>
        <w:t>月</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24</w:t>
      </w:r>
      <w:r>
        <w:rPr>
          <w:rFonts w:ascii="宋体" w:hAnsi="宋体" w:eastAsia="宋体" w:cs="宋体"/>
          <w:color w:val="000000" w:themeColor="text1"/>
          <w:spacing w:val="0"/>
          <w:position w:val="0"/>
          <w:sz w:val="24"/>
          <w:highlight w:val="none"/>
          <w:shd w:val="clear" w:fill="auto"/>
          <w14:textFill>
            <w14:solidFill>
              <w14:schemeClr w14:val="tx1"/>
            </w14:solidFill>
          </w14:textFill>
        </w:rPr>
        <w:t>日</w:t>
      </w:r>
    </w:p>
    <w:p w14:paraId="6A17A3D8">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2ED84DC5">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4A891348">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5B6D9418">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5C358215">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2B47B55F">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38514310">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6564EE79">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1478E45F">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438AE1C5">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206D3BAE">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7202A7DE">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0540F3C5">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1DB5362F">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4A03B7CB">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16FDBA41">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69F17024">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65BACF2D">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5B16AC6A">
      <w:pPr>
        <w:pStyle w:val="9"/>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br w:type="page"/>
      </w:r>
    </w:p>
    <w:p w14:paraId="080BC2C7">
      <w:pPr>
        <w:spacing w:before="0" w:after="0" w:line="24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第二章    供应商须知</w:t>
      </w:r>
    </w:p>
    <w:tbl>
      <w:tblPr>
        <w:tblStyle w:val="6"/>
        <w:tblW w:w="0" w:type="auto"/>
        <w:tblInd w:w="108" w:type="dxa"/>
        <w:tblLayout w:type="autofit"/>
        <w:tblCellMar>
          <w:top w:w="0" w:type="dxa"/>
          <w:left w:w="10" w:type="dxa"/>
          <w:bottom w:w="0" w:type="dxa"/>
          <w:right w:w="10" w:type="dxa"/>
        </w:tblCellMar>
      </w:tblPr>
      <w:tblGrid>
        <w:gridCol w:w="875"/>
        <w:gridCol w:w="1536"/>
        <w:gridCol w:w="6003"/>
      </w:tblGrid>
      <w:tr w14:paraId="782B3D17">
        <w:tblPrEx>
          <w:tblCellMar>
            <w:top w:w="0" w:type="dxa"/>
            <w:left w:w="10" w:type="dxa"/>
            <w:bottom w:w="0" w:type="dxa"/>
            <w:right w:w="10" w:type="dxa"/>
          </w:tblCellMar>
        </w:tblPrEx>
        <w:trPr>
          <w:trHeight w:val="0" w:hRule="atLeast"/>
        </w:trPr>
        <w:tc>
          <w:tcPr>
            <w:tcW w:w="841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FA52EB">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供应商须知前附表</w:t>
            </w:r>
          </w:p>
        </w:tc>
      </w:tr>
      <w:tr w14:paraId="7ABF61A3">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457AB8">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序号</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87EF0">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条款</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D6D4E0">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内  容</w:t>
            </w:r>
          </w:p>
        </w:tc>
      </w:tr>
      <w:tr w14:paraId="2FABBAE8">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200D65">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F8E003">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项目概况</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EB3D2C">
            <w:pPr>
              <w:keepNext w:val="0"/>
              <w:keepLines w:val="0"/>
              <w:suppressLineNumbers w:val="0"/>
              <w:spacing w:before="0" w:beforeAutospacing="0" w:after="0" w:afterAutospacing="0" w:line="240" w:lineRule="auto"/>
              <w:ind w:left="0" w:right="0" w:firstLine="0"/>
              <w:jc w:val="both"/>
              <w:rPr>
                <w:rFonts w:hint="eastAsia" w:ascii="宋体" w:hAnsi="宋体" w:eastAsia="宋体" w:cs="宋体"/>
                <w:color w:val="000000" w:themeColor="text1"/>
                <w:spacing w:val="0"/>
                <w:position w:val="0"/>
                <w:sz w:val="24"/>
                <w:highlight w:val="none"/>
                <w:shd w:val="clear" w:fill="auto"/>
                <w:lang w:eastAsia="zh-CN"/>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1）项目名称：</w:t>
            </w:r>
            <w:r>
              <w:rPr>
                <w:rFonts w:hint="eastAsia" w:ascii="宋体" w:hAnsi="宋体" w:eastAsia="宋体" w:cs="宋体"/>
                <w:color w:val="000000" w:themeColor="text1"/>
                <w:spacing w:val="0"/>
                <w:position w:val="0"/>
                <w:sz w:val="24"/>
                <w:highlight w:val="none"/>
                <w:shd w:val="clear" w:fill="auto"/>
                <w:lang w:eastAsia="zh-CN"/>
                <w14:textFill>
                  <w14:solidFill>
                    <w14:schemeClr w14:val="tx1"/>
                  </w14:solidFill>
                </w14:textFill>
              </w:rPr>
              <w:t>项城市第一人民医院妇科设备采购项目</w:t>
            </w:r>
          </w:p>
          <w:p w14:paraId="5C8B3BF6">
            <w:pPr>
              <w:keepNext w:val="0"/>
              <w:keepLines w:val="0"/>
              <w:suppressLineNumbers w:val="0"/>
              <w:spacing w:before="0" w:beforeAutospacing="0" w:after="0" w:afterAutospacing="0" w:line="240" w:lineRule="auto"/>
              <w:ind w:left="0" w:right="0" w:firstLine="0"/>
              <w:jc w:val="both"/>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2）采购内容：4K超高清宫腔镜系统</w:t>
            </w:r>
          </w:p>
          <w:p w14:paraId="62285380">
            <w:pPr>
              <w:keepNext w:val="0"/>
              <w:keepLines w:val="0"/>
              <w:suppressLineNumbers w:val="0"/>
              <w:spacing w:before="0" w:beforeAutospacing="0" w:after="0" w:afterAutospacing="0" w:line="240" w:lineRule="auto"/>
              <w:ind w:left="0" w:right="0" w:firstLine="0"/>
              <w:jc w:val="both"/>
              <w:rPr>
                <w:rFonts w:hint="default"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3）采购人：</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项城市第一人民医院</w:t>
            </w:r>
          </w:p>
          <w:p w14:paraId="0B6ABA52">
            <w:pPr>
              <w:keepNext w:val="0"/>
              <w:keepLines w:val="0"/>
              <w:suppressLineNumbers w:val="0"/>
              <w:spacing w:before="0" w:beforeAutospacing="0" w:after="0" w:afterAutospacing="0" w:line="240" w:lineRule="auto"/>
              <w:ind w:left="0"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4）采购代理机构：周口市公共资源交易中心政府采购中心</w:t>
            </w:r>
          </w:p>
        </w:tc>
      </w:tr>
      <w:tr w14:paraId="7F235DB4">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685FF6">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5B38B9">
            <w:pPr>
              <w:keepNext w:val="0"/>
              <w:keepLines w:val="0"/>
              <w:suppressLineNumbers w:val="0"/>
              <w:spacing w:before="0" w:beforeAutospacing="0" w:after="0" w:afterAutospacing="0" w:line="240" w:lineRule="auto"/>
              <w:ind w:left="-4" w:right="0" w:hanging="4"/>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对供应商的资格要求</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3AE1C0">
            <w:pPr>
              <w:keepNext w:val="0"/>
              <w:keepLines w:val="0"/>
              <w:suppressLineNumbers w:val="0"/>
              <w:spacing w:before="0" w:beforeAutospacing="0" w:after="0" w:afterAutospacing="0" w:line="240" w:lineRule="auto"/>
              <w:ind w:left="-4" w:right="0" w:hanging="4"/>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见竞争性磋商邀请函</w:t>
            </w:r>
          </w:p>
        </w:tc>
      </w:tr>
      <w:tr w14:paraId="73E3AF91">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330290">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3</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2CF2F3">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报价费用</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CDA3A">
            <w:pPr>
              <w:keepNext w:val="0"/>
              <w:keepLines w:val="0"/>
              <w:suppressLineNumbers w:val="0"/>
              <w:spacing w:before="0" w:beforeAutospacing="0" w:after="0" w:afterAutospacing="0" w:line="240" w:lineRule="auto"/>
              <w:ind w:left="0"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无论报价和磋商的过程和结果如何，供应商</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须保</w:t>
            </w:r>
            <w:r>
              <w:rPr>
                <w:rFonts w:hint="eastAsia" w:ascii="宋体" w:hAnsi="宋体" w:eastAsia="宋体" w:cs="宋体"/>
                <w:color w:val="000000" w:themeColor="text1"/>
                <w:spacing w:val="0"/>
                <w:position w:val="0"/>
                <w:sz w:val="2"/>
                <w:szCs w:val="2"/>
                <w:highlight w:val="none"/>
                <w:shd w:val="clear" w:fill="auto"/>
                <w:vertAlign w:val="superscript"/>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证</w:t>
            </w: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自行承担所有与参加报价及磋商有关活动的全部费用。</w:t>
            </w:r>
          </w:p>
        </w:tc>
      </w:tr>
      <w:tr w14:paraId="7A21BB3F">
        <w:tblPrEx>
          <w:tblCellMar>
            <w:top w:w="0" w:type="dxa"/>
            <w:left w:w="10" w:type="dxa"/>
            <w:bottom w:w="0" w:type="dxa"/>
            <w:right w:w="10" w:type="dxa"/>
          </w:tblCellMar>
        </w:tblPrEx>
        <w:trPr>
          <w:trHeight w:val="421"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F4D6F1">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4</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7C4ED1">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响应文件语言</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65B936">
            <w:pPr>
              <w:keepNext w:val="0"/>
              <w:keepLines w:val="0"/>
              <w:suppressLineNumbers w:val="0"/>
              <w:spacing w:before="0" w:beforeAutospacing="0" w:after="0" w:afterAutospacing="0" w:line="240" w:lineRule="auto"/>
              <w:ind w:left="0"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中文</w:t>
            </w:r>
          </w:p>
        </w:tc>
      </w:tr>
      <w:tr w14:paraId="68AD60B9">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3DC04E">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5</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FA2915">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报价货币</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75A0EA">
            <w:pPr>
              <w:keepNext w:val="0"/>
              <w:keepLines w:val="0"/>
              <w:suppressLineNumbers w:val="0"/>
              <w:spacing w:before="0" w:beforeAutospacing="0" w:after="0" w:afterAutospacing="0" w:line="240" w:lineRule="auto"/>
              <w:ind w:left="0"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人民币</w:t>
            </w:r>
          </w:p>
        </w:tc>
      </w:tr>
      <w:tr w14:paraId="75E7E971">
        <w:tblPrEx>
          <w:tblCellMar>
            <w:top w:w="0" w:type="dxa"/>
            <w:left w:w="10" w:type="dxa"/>
            <w:bottom w:w="0" w:type="dxa"/>
            <w:right w:w="10" w:type="dxa"/>
          </w:tblCellMar>
        </w:tblPrEx>
        <w:trPr>
          <w:trHeight w:val="1058"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20C08B">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6</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31131F">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报价范围及说明</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E1105">
            <w:pPr>
              <w:keepNext w:val="0"/>
              <w:keepLines w:val="0"/>
              <w:suppressLineNumbers w:val="0"/>
              <w:spacing w:before="0" w:beforeAutospacing="0" w:after="0" w:afterAutospacing="0" w:line="240" w:lineRule="auto"/>
              <w:ind w:left="0"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报价包括本项目所招标的货物、保险、税费、包装、加工及加工损耗、运输、现场落地、安装、验收等（采购项目技术规格、参数及要求）</w:t>
            </w:r>
          </w:p>
        </w:tc>
      </w:tr>
      <w:tr w14:paraId="554FFD10">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5F5AA8">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7</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15CC1E">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响应文件有效期</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CD483B">
            <w:pPr>
              <w:keepNext w:val="0"/>
              <w:keepLines w:val="0"/>
              <w:suppressLineNumbers w:val="0"/>
              <w:spacing w:before="0" w:beforeAutospacing="0" w:after="0" w:afterAutospacing="0" w:line="240" w:lineRule="auto"/>
              <w:ind w:left="0"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响应文件递交截止期后60日内有效</w:t>
            </w:r>
          </w:p>
        </w:tc>
      </w:tr>
      <w:tr w14:paraId="34DDFF0F">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65E3CC">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8</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ED9FE1">
            <w:pPr>
              <w:keepNext w:val="0"/>
              <w:keepLines w:val="0"/>
              <w:suppressLineNumbers w:val="0"/>
              <w:tabs>
                <w:tab w:val="left" w:pos="8640"/>
              </w:tabs>
              <w:spacing w:before="0" w:beforeAutospacing="0" w:after="0" w:afterAutospacing="0" w:line="240" w:lineRule="auto"/>
              <w:ind w:left="-2"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响应文件的组成</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85169C">
            <w:pPr>
              <w:keepNext w:val="0"/>
              <w:keepLines w:val="0"/>
              <w:suppressLineNumbers w:val="0"/>
              <w:spacing w:before="0" w:beforeAutospacing="0" w:after="0" w:afterAutospacing="0" w:line="240" w:lineRule="auto"/>
              <w:ind w:left="0"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供应商应按本磋商文件规定的格式，填写并提供相关文件或资料，本磋商文件第三部分要求的文件和资料也须一并提供。供应商还可根据自己的理解，提供其他必要的技术响应、样本资料及附件；</w:t>
            </w:r>
          </w:p>
        </w:tc>
      </w:tr>
      <w:tr w14:paraId="6B3A4B4B">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382375">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9</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924B12">
            <w:pPr>
              <w:keepNext w:val="0"/>
              <w:keepLines w:val="0"/>
              <w:suppressLineNumbers w:val="0"/>
              <w:tabs>
                <w:tab w:val="left" w:pos="8640"/>
              </w:tabs>
              <w:spacing w:before="0" w:beforeAutospacing="0" w:after="0" w:afterAutospacing="0" w:line="240" w:lineRule="auto"/>
              <w:ind w:left="-2"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响应文件封面要求</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4412D5">
            <w:pPr>
              <w:keepNext w:val="0"/>
              <w:keepLines w:val="0"/>
              <w:suppressLineNumbers w:val="0"/>
              <w:tabs>
                <w:tab w:val="left" w:pos="8640"/>
              </w:tabs>
              <w:spacing w:before="0" w:beforeAutospacing="0" w:after="0" w:afterAutospacing="0" w:line="240" w:lineRule="auto"/>
              <w:ind w:left="0"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列明项目名称、采购编号、供应商名称、地址、联系人及联系方式等信息</w:t>
            </w:r>
          </w:p>
        </w:tc>
      </w:tr>
      <w:tr w14:paraId="4C3F70E5">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673F1A">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10</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574724">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响应文件份数要求</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AADB1">
            <w:pPr>
              <w:keepNext w:val="0"/>
              <w:keepLines w:val="0"/>
              <w:suppressLineNumbers w:val="0"/>
              <w:tabs>
                <w:tab w:val="left" w:pos="8640"/>
              </w:tabs>
              <w:spacing w:before="0" w:beforeAutospacing="0" w:after="0" w:afterAutospacing="0" w:line="240" w:lineRule="auto"/>
              <w:ind w:left="-2"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加密的电子投标文件须在投标截止时间前成功上传</w:t>
            </w:r>
          </w:p>
        </w:tc>
      </w:tr>
      <w:tr w14:paraId="50CDFE8B">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4815E0">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11</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93AA57">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响应文件装订和密封要求</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CCF3B4">
            <w:pPr>
              <w:keepNext w:val="0"/>
              <w:keepLines w:val="0"/>
              <w:suppressLineNumbers w:val="0"/>
              <w:spacing w:before="0" w:beforeAutospacing="0" w:after="0" w:afterAutospacing="0" w:line="240" w:lineRule="auto"/>
              <w:ind w:left="0"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无</w:t>
            </w:r>
          </w:p>
        </w:tc>
      </w:tr>
      <w:tr w14:paraId="0F256B8A">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85E237">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12</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D68AC6">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竞争性磋商文件的澄清</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94C371">
            <w:pPr>
              <w:keepNext w:val="0"/>
              <w:keepLines w:val="0"/>
              <w:suppressLineNumbers w:val="0"/>
              <w:spacing w:before="0" w:beforeAutospacing="0" w:after="0" w:afterAutospacing="0" w:line="240" w:lineRule="auto"/>
              <w:ind w:left="0" w:right="0" w:firstLine="0"/>
              <w:jc w:val="both"/>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对竞争性磋商文件进行的澄清，以网上公告的方式通知供应商。澄清或修改的内容可能影响响应文件编制的，采购人、采购代理机构应当在提交响应文件截止时间至少5日前。</w:t>
            </w:r>
          </w:p>
          <w:p w14:paraId="6FB1BB26">
            <w:pPr>
              <w:keepNext w:val="0"/>
              <w:keepLines w:val="0"/>
              <w:suppressLineNumbers w:val="0"/>
              <w:spacing w:before="0" w:beforeAutospacing="0" w:after="0" w:afterAutospacing="0" w:line="240" w:lineRule="auto"/>
              <w:ind w:left="0"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p>
        </w:tc>
      </w:tr>
      <w:tr w14:paraId="63041513">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C501E2">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13</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5797E9">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响应文件递交截止时间</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88B5D5">
            <w:pPr>
              <w:keepNext w:val="0"/>
              <w:keepLines w:val="0"/>
              <w:suppressLineNumbers w:val="0"/>
              <w:spacing w:before="0" w:beforeAutospacing="0" w:after="0" w:afterAutospacing="0" w:line="240" w:lineRule="auto"/>
              <w:ind w:left="0"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0"/>
                <w:highlight w:val="none"/>
                <w:shd w:val="clear" w:fill="auto"/>
                <w14:textFill>
                  <w14:solidFill>
                    <w14:schemeClr w14:val="tx1"/>
                  </w14:solidFill>
                </w14:textFill>
              </w:rPr>
              <w:t>******</w:t>
            </w: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 xml:space="preserve">年 </w:t>
            </w:r>
            <w:r>
              <w:rPr>
                <w:rFonts w:hint="default" w:ascii="宋体" w:hAnsi="宋体" w:eastAsia="宋体" w:cs="宋体"/>
                <w:color w:val="000000" w:themeColor="text1"/>
                <w:spacing w:val="0"/>
                <w:position w:val="0"/>
                <w:sz w:val="20"/>
                <w:highlight w:val="none"/>
                <w:shd w:val="clear" w:fill="auto"/>
                <w14:textFill>
                  <w14:solidFill>
                    <w14:schemeClr w14:val="tx1"/>
                  </w14:solidFill>
                </w14:textFill>
              </w:rPr>
              <w:t>******</w:t>
            </w: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 xml:space="preserve"> 月</w:t>
            </w:r>
            <w:r>
              <w:rPr>
                <w:rFonts w:hint="default" w:ascii="宋体" w:hAnsi="宋体" w:eastAsia="宋体" w:cs="宋体"/>
                <w:color w:val="000000" w:themeColor="text1"/>
                <w:spacing w:val="0"/>
                <w:position w:val="0"/>
                <w:sz w:val="20"/>
                <w:highlight w:val="none"/>
                <w:shd w:val="clear" w:fill="auto"/>
                <w14:textFill>
                  <w14:solidFill>
                    <w14:schemeClr w14:val="tx1"/>
                  </w14:solidFill>
                </w14:textFill>
              </w:rPr>
              <w:t>******</w:t>
            </w: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 xml:space="preserve">日上午   （见磋商公告） </w:t>
            </w:r>
          </w:p>
        </w:tc>
      </w:tr>
      <w:tr w14:paraId="0B63068B">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26148C">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14</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BBFBE0">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响应文件递交地点</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A4D5F8">
            <w:pPr>
              <w:keepNext w:val="0"/>
              <w:keepLines w:val="0"/>
              <w:suppressLineNumbers w:val="0"/>
              <w:spacing w:before="0" w:beforeAutospacing="0" w:after="0" w:afterAutospacing="0"/>
              <w:ind w:left="0" w:right="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周口市公共资源交易中心</w:t>
            </w:r>
            <w:r>
              <w:rPr>
                <w:rFonts w:hint="eastAsia" w:ascii="宋体" w:hAnsi="宋体"/>
                <w:color w:val="000000" w:themeColor="text1"/>
                <w:sz w:val="24"/>
                <w:highlight w:val="none"/>
                <w:lang w:val="en-US" w:eastAsia="zh-CN"/>
                <w14:textFill>
                  <w14:solidFill>
                    <w14:schemeClr w14:val="tx1"/>
                  </w14:solidFill>
                </w14:textFill>
              </w:rPr>
              <w:t>网</w:t>
            </w:r>
          </w:p>
          <w:p w14:paraId="037154F4">
            <w:pPr>
              <w:keepNext w:val="0"/>
              <w:keepLines w:val="0"/>
              <w:suppressLineNumbers w:val="0"/>
              <w:spacing w:before="0" w:beforeAutospacing="0" w:after="0" w:afterAutospacing="0"/>
              <w:ind w:left="0" w:right="0"/>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网址：周口市公共资源电子交易服务平台会员系统（网址</w:t>
            </w:r>
            <w:r>
              <w:rPr>
                <w:rFonts w:hint="eastAsia" w:asciiTheme="minorEastAsia" w:hAnsiTheme="minorEastAsia" w:eastAsiaTheme="minorEastAsia"/>
                <w:color w:val="000000" w:themeColor="text1"/>
                <w:highlight w:val="none"/>
                <w14:textFill>
                  <w14:solidFill>
                    <w14:schemeClr w14:val="tx1"/>
                  </w14:solidFill>
                </w14:textFill>
              </w:rPr>
              <w:t>http://jyzx.zhoukou.gov.cn</w:t>
            </w:r>
            <w:r>
              <w:rPr>
                <w:rFonts w:hint="eastAsia" w:asciiTheme="minorEastAsia" w:hAnsiTheme="minorEastAsia" w:eastAsiaTheme="minorEastAsia"/>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（本项目实行网上远程开标无须到现场提交响应文件）</w:t>
            </w:r>
          </w:p>
        </w:tc>
      </w:tr>
      <w:tr w14:paraId="13E1DA3D">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2D70E2">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15</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691E14">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磋商时间</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0E3209">
            <w:pPr>
              <w:keepNext w:val="0"/>
              <w:keepLines w:val="0"/>
              <w:suppressLineNumbers w:val="0"/>
              <w:tabs>
                <w:tab w:val="left" w:pos="8640"/>
              </w:tabs>
              <w:spacing w:before="0" w:beforeAutospacing="0" w:after="0" w:afterAutospacing="0" w:line="240" w:lineRule="auto"/>
              <w:ind w:left="-2"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0"/>
                <w:highlight w:val="none"/>
                <w:shd w:val="clear" w:fill="auto"/>
                <w14:textFill>
                  <w14:solidFill>
                    <w14:schemeClr w14:val="tx1"/>
                  </w14:solidFill>
                </w14:textFill>
              </w:rPr>
              <w:t>******</w:t>
            </w: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年</w:t>
            </w:r>
            <w:r>
              <w:rPr>
                <w:rFonts w:hint="default" w:ascii="宋体" w:hAnsi="宋体" w:eastAsia="宋体" w:cs="宋体"/>
                <w:color w:val="000000" w:themeColor="text1"/>
                <w:spacing w:val="0"/>
                <w:position w:val="0"/>
                <w:sz w:val="20"/>
                <w:highlight w:val="none"/>
                <w:shd w:val="clear" w:fill="auto"/>
                <w14:textFill>
                  <w14:solidFill>
                    <w14:schemeClr w14:val="tx1"/>
                  </w14:solidFill>
                </w14:textFill>
              </w:rPr>
              <w:t>******</w:t>
            </w: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月</w:t>
            </w:r>
            <w:r>
              <w:rPr>
                <w:rFonts w:hint="default" w:ascii="宋体" w:hAnsi="宋体" w:eastAsia="宋体" w:cs="宋体"/>
                <w:color w:val="000000" w:themeColor="text1"/>
                <w:spacing w:val="0"/>
                <w:position w:val="0"/>
                <w:sz w:val="20"/>
                <w:highlight w:val="none"/>
                <w:shd w:val="clear" w:fill="auto"/>
                <w14:textFill>
                  <w14:solidFill>
                    <w14:schemeClr w14:val="tx1"/>
                  </w14:solidFill>
                </w14:textFill>
              </w:rPr>
              <w:t>******</w:t>
            </w: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日上午    见磋商公告</w:t>
            </w:r>
          </w:p>
        </w:tc>
      </w:tr>
      <w:tr w14:paraId="34267F54">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74DD08">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16</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B9D483">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磋商程序和内容</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481FCF">
            <w:pPr>
              <w:keepNext w:val="0"/>
              <w:keepLines w:val="0"/>
              <w:suppressLineNumbers w:val="0"/>
              <w:tabs>
                <w:tab w:val="left" w:pos="8640"/>
              </w:tabs>
              <w:spacing w:before="0" w:beforeAutospacing="0" w:after="0" w:afterAutospacing="0" w:line="240" w:lineRule="auto"/>
              <w:ind w:left="0"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详见磋商文件第二章</w:t>
            </w:r>
          </w:p>
        </w:tc>
      </w:tr>
      <w:tr w14:paraId="63CF4CB1">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B4357F">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17</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A1D610">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授予合同</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5F2063">
            <w:pPr>
              <w:keepNext w:val="0"/>
              <w:keepLines w:val="0"/>
              <w:suppressLineNumbers w:val="0"/>
              <w:tabs>
                <w:tab w:val="left" w:pos="8640"/>
              </w:tabs>
              <w:spacing w:before="0" w:beforeAutospacing="0" w:after="0" w:afterAutospacing="0" w:line="240" w:lineRule="auto"/>
              <w:ind w:left="0" w:right="0" w:firstLine="0"/>
              <w:jc w:val="left"/>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采购人根据磋商小组的推荐意见，由采购人确定成交供应商。采购代理机构向成交供应商发出成交通知书。</w:t>
            </w:r>
          </w:p>
        </w:tc>
      </w:tr>
      <w:tr w14:paraId="28D28DF7">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F10DCC">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18</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9E6BF6">
            <w:pPr>
              <w:keepNext w:val="0"/>
              <w:keepLines w:val="0"/>
              <w:suppressLineNumbers w:val="0"/>
              <w:spacing w:before="0" w:beforeAutospacing="0" w:after="0" w:afterAutospacing="0" w:line="240" w:lineRule="auto"/>
              <w:ind w:left="0" w:right="0" w:firstLine="14"/>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签订合同</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6AE9E7">
            <w:pPr>
              <w:keepNext w:val="0"/>
              <w:keepLines w:val="0"/>
              <w:suppressLineNumbers w:val="0"/>
              <w:tabs>
                <w:tab w:val="left" w:pos="8640"/>
              </w:tabs>
              <w:spacing w:before="0" w:beforeAutospacing="0" w:after="0" w:afterAutospacing="0" w:line="240" w:lineRule="auto"/>
              <w:ind w:left="-2"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本磋商文件、响应文件及磋商、评审过程中有关澄清、承诺文件的内容，将作为签订合同的主要内容。</w:t>
            </w:r>
          </w:p>
        </w:tc>
      </w:tr>
      <w:tr w14:paraId="40C410C2">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489648">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19</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65AC90">
            <w:pPr>
              <w:keepNext w:val="0"/>
              <w:keepLines w:val="0"/>
              <w:suppressLineNumbers w:val="0"/>
              <w:spacing w:before="0" w:beforeAutospacing="0" w:after="0" w:afterAutospacing="0" w:line="240" w:lineRule="auto"/>
              <w:ind w:left="0" w:right="0" w:firstLine="14"/>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投标保证金</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439323">
            <w:pPr>
              <w:keepNext w:val="0"/>
              <w:keepLines w:val="0"/>
              <w:suppressLineNumbers w:val="0"/>
              <w:tabs>
                <w:tab w:val="left" w:pos="8640"/>
              </w:tabs>
              <w:spacing w:before="0" w:beforeAutospacing="0" w:after="0" w:afterAutospacing="0" w:line="240" w:lineRule="auto"/>
              <w:ind w:left="-2"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本项目不需要交纳投标保证金</w:t>
            </w:r>
          </w:p>
        </w:tc>
      </w:tr>
      <w:tr w14:paraId="1CE9B2F0">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56332C">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20</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4523BF">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供货周期</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B2B759">
            <w:pPr>
              <w:keepNext w:val="0"/>
              <w:keepLines w:val="0"/>
              <w:suppressLineNumbers w:val="0"/>
              <w:tabs>
                <w:tab w:val="left" w:pos="8640"/>
              </w:tabs>
              <w:spacing w:before="0" w:beforeAutospacing="0" w:after="0" w:afterAutospacing="0" w:line="240" w:lineRule="auto"/>
              <w:ind w:left="-2" w:right="0" w:firstLine="0"/>
              <w:jc w:val="both"/>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15日历天</w:t>
            </w:r>
          </w:p>
        </w:tc>
      </w:tr>
      <w:tr w14:paraId="401886E3">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7225A4">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21</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9C910B">
            <w:pPr>
              <w:keepNext w:val="0"/>
              <w:keepLines w:val="0"/>
              <w:suppressLineNumbers w:val="0"/>
              <w:spacing w:before="0" w:beforeAutospacing="0" w:after="0" w:afterAutospacing="0" w:line="240" w:lineRule="auto"/>
              <w:ind w:left="0" w:right="0" w:firstLine="14"/>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付款方式</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FD3EBC">
            <w:pPr>
              <w:keepNext w:val="0"/>
              <w:keepLines w:val="0"/>
              <w:suppressLineNumbers w:val="0"/>
              <w:tabs>
                <w:tab w:val="left" w:pos="8640"/>
              </w:tabs>
              <w:spacing w:before="0" w:beforeAutospacing="0" w:after="0" w:afterAutospacing="0" w:line="240" w:lineRule="auto"/>
              <w:ind w:left="-2" w:right="0" w:firstLine="0"/>
              <w:jc w:val="both"/>
              <w:rPr>
                <w:rFonts w:hint="default" w:ascii="宋体" w:hAnsi="宋体" w:eastAsia="宋体" w:cs="宋体"/>
                <w:color w:val="000000" w:themeColor="text1"/>
                <w:spacing w:val="0"/>
                <w:position w:val="0"/>
                <w:sz w:val="24"/>
                <w:highlight w:val="none"/>
                <w:shd w:val="clear" w:fill="auto"/>
                <w:lang w:val="en-US"/>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lang w:val="en-US"/>
                <w14:textFill>
                  <w14:solidFill>
                    <w14:schemeClr w14:val="tx1"/>
                  </w14:solidFill>
                </w14:textFill>
              </w:rPr>
              <w:t>设备货到安装验收合格后付70%，验收合格半年后付款20%，验收合格一年后付款10%</w:t>
            </w:r>
          </w:p>
        </w:tc>
      </w:tr>
      <w:tr w14:paraId="234B0680">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053B13">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22</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FEF074">
            <w:pPr>
              <w:keepNext w:val="0"/>
              <w:keepLines w:val="0"/>
              <w:suppressLineNumbers w:val="0"/>
              <w:spacing w:before="0" w:beforeAutospacing="0" w:after="0" w:afterAutospacing="0" w:line="240" w:lineRule="auto"/>
              <w:ind w:left="0" w:right="0" w:firstLine="14"/>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勘察现场</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CA27CB">
            <w:pPr>
              <w:keepNext w:val="0"/>
              <w:keepLines w:val="0"/>
              <w:suppressLineNumbers w:val="0"/>
              <w:tabs>
                <w:tab w:val="left" w:pos="8640"/>
              </w:tabs>
              <w:spacing w:before="0" w:beforeAutospacing="0" w:after="0" w:afterAutospacing="0" w:line="240" w:lineRule="auto"/>
              <w:ind w:left="-2" w:right="0" w:firstLine="0"/>
              <w:jc w:val="both"/>
              <w:rPr>
                <w:rFonts w:hint="eastAsia" w:ascii="宋体" w:hAnsi="宋体" w:eastAsia="宋体" w:cs="宋体"/>
                <w:color w:val="000000" w:themeColor="text1"/>
                <w:spacing w:val="0"/>
                <w:position w:val="0"/>
                <w:sz w:val="24"/>
                <w:highlight w:val="none"/>
                <w:shd w:val="clear" w:fill="auto"/>
                <w:lang w:eastAsia="zh-CN"/>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不组织</w:t>
            </w:r>
          </w:p>
        </w:tc>
      </w:tr>
      <w:tr w14:paraId="0AB8B506">
        <w:tblPrEx>
          <w:tblCellMar>
            <w:top w:w="0" w:type="dxa"/>
            <w:left w:w="10" w:type="dxa"/>
            <w:bottom w:w="0" w:type="dxa"/>
            <w:right w:w="10" w:type="dxa"/>
          </w:tblCellMar>
        </w:tblPrEx>
        <w:trPr>
          <w:trHeight w:val="0"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5150A8">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23</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AD0E239">
            <w:pPr>
              <w:keepNext w:val="0"/>
              <w:keepLines w:val="0"/>
              <w:suppressLineNumbers w:val="0"/>
              <w:spacing w:before="0" w:beforeLines="50" w:beforeAutospacing="0" w:after="0" w:afterAutospacing="0"/>
              <w:ind w:left="0" w:right="0" w:firstLine="14" w:firstLineChars="6"/>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报价</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9B951A">
            <w:pPr>
              <w:keepNext w:val="0"/>
              <w:keepLines w:val="0"/>
              <w:suppressLineNumbers w:val="0"/>
              <w:tabs>
                <w:tab w:val="left" w:pos="8640"/>
              </w:tabs>
              <w:spacing w:before="0" w:beforeAutospacing="0" w:after="0" w:afterAutospacing="0"/>
              <w:ind w:left="0" w:right="0"/>
              <w:jc w:val="left"/>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一次报价</w:t>
            </w:r>
          </w:p>
        </w:tc>
      </w:tr>
      <w:tr w14:paraId="0600E194">
        <w:tblPrEx>
          <w:tblCellMar>
            <w:top w:w="0" w:type="dxa"/>
            <w:left w:w="10" w:type="dxa"/>
            <w:bottom w:w="0" w:type="dxa"/>
            <w:right w:w="10" w:type="dxa"/>
          </w:tblCellMar>
        </w:tblPrEx>
        <w:trPr>
          <w:trHeight w:val="431"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A576A1">
            <w:pPr>
              <w:keepNext w:val="0"/>
              <w:keepLines w:val="0"/>
              <w:numPr>
                <w:ilvl w:val="0"/>
                <w:numId w:val="0"/>
              </w:numPr>
              <w:suppressLineNumbers w:val="0"/>
              <w:tabs>
                <w:tab w:val="left" w:pos="420"/>
              </w:tabs>
              <w:spacing w:before="0" w:beforeAutospacing="0" w:after="0" w:afterAutospacing="0" w:line="240" w:lineRule="auto"/>
              <w:ind w:left="0" w:leftChars="0" w:right="0" w:rightChars="0"/>
              <w:jc w:val="cente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24</w:t>
            </w:r>
          </w:p>
        </w:tc>
        <w:tc>
          <w:tcPr>
            <w:tcW w:w="1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52E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14" w:firstLineChars="6"/>
              <w:jc w:val="center"/>
              <w:textAlignment w:val="auto"/>
              <w:rPr>
                <w:rFonts w:hint="default"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所属行业</w:t>
            </w:r>
          </w:p>
        </w:tc>
        <w:tc>
          <w:tcPr>
            <w:tcW w:w="6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4DD447">
            <w:pPr>
              <w:keepNext w:val="0"/>
              <w:keepLines w:val="0"/>
              <w:pageBreakBefore w:val="0"/>
              <w:widowControl w:val="0"/>
              <w:suppressLineNumbers w:val="0"/>
              <w:tabs>
                <w:tab w:val="left" w:pos="8640"/>
              </w:tabs>
              <w:kinsoku/>
              <w:wordWrap/>
              <w:overflowPunct/>
              <w:topLinePunct w:val="0"/>
              <w:autoSpaceDE/>
              <w:autoSpaceDN/>
              <w:bidi w:val="0"/>
              <w:adjustRightInd/>
              <w:snapToGrid/>
              <w:spacing w:before="0" w:beforeAutospacing="0" w:after="0" w:afterAutospacing="0"/>
              <w:ind w:left="0" w:right="0"/>
              <w:jc w:val="left"/>
              <w:textAlignment w:val="auto"/>
              <w:rPr>
                <w:rFonts w:hint="default"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工业</w:t>
            </w:r>
          </w:p>
        </w:tc>
      </w:tr>
    </w:tbl>
    <w:p w14:paraId="6AB8CB88">
      <w:pPr>
        <w:tabs>
          <w:tab w:val="left" w:pos="0"/>
          <w:tab w:val="left" w:pos="993"/>
          <w:tab w:val="left" w:pos="1134"/>
        </w:tabs>
        <w:spacing w:before="0" w:after="0" w:line="240" w:lineRule="auto"/>
        <w:ind w:left="0" w:right="0" w:firstLine="0"/>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421CE5DC">
      <w:pPr>
        <w:spacing w:before="0" w:after="0" w:line="72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br w:type="page"/>
      </w:r>
      <w:r>
        <w:rPr>
          <w:rFonts w:ascii="宋体" w:hAnsi="宋体" w:eastAsia="宋体" w:cs="宋体"/>
          <w:b/>
          <w:color w:val="000000" w:themeColor="text1"/>
          <w:spacing w:val="0"/>
          <w:position w:val="0"/>
          <w:sz w:val="24"/>
          <w:highlight w:val="none"/>
          <w:shd w:val="clear" w:fill="auto"/>
          <w14:textFill>
            <w14:solidFill>
              <w14:schemeClr w14:val="tx1"/>
            </w14:solidFill>
          </w14:textFill>
        </w:rPr>
        <w:t>一、总则</w:t>
      </w:r>
    </w:p>
    <w:p w14:paraId="7588AB28">
      <w:pPr>
        <w:spacing w:before="0" w:after="0" w:line="560" w:lineRule="auto"/>
        <w:ind w:left="0" w:right="0" w:firstLine="482"/>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1．适用范围</w:t>
      </w:r>
    </w:p>
    <w:p w14:paraId="71BD63A7">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1.1本竞争性磋商文件仅适用于本次竞争性磋商邀请函中所述项目。</w:t>
      </w:r>
    </w:p>
    <w:p w14:paraId="688A473A">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2．定义</w:t>
      </w:r>
    </w:p>
    <w:p w14:paraId="6C95C776">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2.1“采购代理机构”：周口市公共资源交易中心政府采购中心。</w:t>
      </w:r>
    </w:p>
    <w:p w14:paraId="4DBDEB87">
      <w:pPr>
        <w:tabs>
          <w:tab w:val="left" w:pos="0"/>
        </w:tabs>
        <w:spacing w:before="0" w:after="0" w:line="560" w:lineRule="auto"/>
        <w:ind w:left="0" w:right="0" w:firstLine="480"/>
        <w:jc w:val="both"/>
        <w:rPr>
          <w:rFonts w:hint="default"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2.2“采购人”：</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项城市第一人民医院</w:t>
      </w:r>
    </w:p>
    <w:p w14:paraId="3943A1D9">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2.3“供应商”系指按竞争性磋商文件规定取得竞争性磋商文件并参加竞争性磋商活动的法人、其他组织或者自然人。</w:t>
      </w:r>
    </w:p>
    <w:p w14:paraId="66EA8087">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2.4“供应商代表”：系指代表供应商参加本次竞争性磋商活动的供应商的法定代表人或其委托代理人。</w:t>
      </w:r>
    </w:p>
    <w:p w14:paraId="6C39BD85">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2.5“货物“：系指各种形态和种类的物品，包括原材料、燃料、设备、产品等，包括与之相关的备品备件、工具、手册及安装、调试、技术协助、校准、培训、验收、售后服务等。</w:t>
      </w:r>
    </w:p>
    <w:p w14:paraId="6BBC33A3">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2.6“法定代表人”系指法人单位（企业）法人营业执照（或事业法人登记证书上）上注明的法定代表人；如为其他组织或个体经营者参加竞争性磋商会的，指营业执照上注明的负责人或经营者。 </w:t>
      </w:r>
    </w:p>
    <w:p w14:paraId="2A56F1D5">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2.7“重大违法记录”系指供应商因违法经营受到刑事处罚或者责令停产停业、吊销许可证或者执照、较大数额罚款等行政处罚。</w:t>
      </w:r>
    </w:p>
    <w:p w14:paraId="5398BB93">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2.8“不具备良好的商业信誉”是指：</w:t>
      </w:r>
    </w:p>
    <w:p w14:paraId="0C80566B">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（1）有重大违法记录的（满三年的除外）；</w:t>
      </w:r>
    </w:p>
    <w:p w14:paraId="2BBE2EF4">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（2）被各级财政部门列入政府采购严重违法失信行为信息记录的（期限已满的除外）；</w:t>
      </w:r>
    </w:p>
    <w:p w14:paraId="76388E5B">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（3）被各级政府采购监督管理部门禁止在一定期限内参加政府采购活动等处罚的（期限已满的除外）；</w:t>
      </w:r>
    </w:p>
    <w:p w14:paraId="04B34733">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（4）被各级法院列入失信名单的（已依法解除的除外）；</w:t>
      </w:r>
    </w:p>
    <w:p w14:paraId="7CFB5F9A">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（5）法律法规规定的其他情形。</w:t>
      </w:r>
    </w:p>
    <w:p w14:paraId="6B0B4E2B">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3.采购预算</w:t>
      </w:r>
    </w:p>
    <w:p w14:paraId="787F718A">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3.1本次采购预算：见公告。</w:t>
      </w:r>
    </w:p>
    <w:p w14:paraId="2DBB5FF5">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4.合格的供应商</w:t>
      </w:r>
    </w:p>
    <w:p w14:paraId="53983F68">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4.1.1符合供应商资格条件（详见第一部分供应商资格条件）</w:t>
      </w:r>
    </w:p>
    <w:p w14:paraId="76D9F962">
      <w:pPr>
        <w:widowControl w:val="0"/>
        <w:spacing w:before="0" w:after="0" w:line="360" w:lineRule="auto"/>
        <w:ind w:left="0" w:right="0" w:firstLine="480"/>
        <w:jc w:val="both"/>
        <w:rPr>
          <w:rFonts w:ascii="宋体" w:hAnsi="宋体" w:eastAsia="宋体" w:cs="宋体"/>
          <w:color w:val="000000" w:themeColor="text1"/>
          <w:spacing w:val="0"/>
          <w:position w:val="0"/>
          <w:sz w:val="24"/>
          <w:highlight w:val="none"/>
          <w:shd w:val="clear" w:fill="FFFFFF"/>
          <w14:textFill>
            <w14:solidFill>
              <w14:schemeClr w14:val="tx1"/>
            </w14:solidFill>
          </w14:textFill>
        </w:rPr>
      </w:pPr>
      <w:r>
        <w:rPr>
          <w:rFonts w:ascii="宋体" w:hAnsi="宋体" w:eastAsia="宋体" w:cs="宋体"/>
          <w:color w:val="000000" w:themeColor="text1"/>
          <w:spacing w:val="0"/>
          <w:position w:val="0"/>
          <w:sz w:val="24"/>
          <w:highlight w:val="none"/>
          <w:shd w:val="clear" w:fill="FFFFFF"/>
          <w14:textFill>
            <w14:solidFill>
              <w14:schemeClr w14:val="tx1"/>
            </w14:solidFill>
          </w14:textFill>
        </w:rPr>
        <w:t>4.1.2</w:t>
      </w:r>
      <w:r>
        <w:rPr>
          <w:rFonts w:ascii="宋体" w:hAnsi="宋体" w:eastAsia="宋体" w:cs="宋体"/>
          <w:color w:val="000000" w:themeColor="text1"/>
          <w:spacing w:val="0"/>
          <w:position w:val="0"/>
          <w:sz w:val="24"/>
          <w:highlight w:val="none"/>
          <w:shd w:val="clear" w:fill="auto"/>
          <w14:textFill>
            <w14:solidFill>
              <w14:schemeClr w14:val="tx1"/>
            </w14:solidFill>
          </w14:textFill>
        </w:rPr>
        <w:t>参加政府采购活动前三年内，在经营活动中没有重大违法记录的声明函</w:t>
      </w:r>
      <w:r>
        <w:rPr>
          <w:rFonts w:ascii="宋体" w:hAnsi="宋体" w:eastAsia="宋体" w:cs="宋体"/>
          <w:color w:val="000000" w:themeColor="text1"/>
          <w:spacing w:val="0"/>
          <w:position w:val="0"/>
          <w:sz w:val="24"/>
          <w:highlight w:val="none"/>
          <w:shd w:val="clear" w:fill="FFFFFF"/>
          <w14:textFill>
            <w14:solidFill>
              <w14:schemeClr w14:val="tx1"/>
            </w14:solidFill>
          </w14:textFill>
        </w:rPr>
        <w:t>；</w:t>
      </w:r>
    </w:p>
    <w:p w14:paraId="37B87589">
      <w:pPr>
        <w:widowControl w:val="0"/>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4.1.3 政府采购供应商诚信承诺书；</w:t>
      </w:r>
    </w:p>
    <w:p w14:paraId="2A652D29">
      <w:pPr>
        <w:spacing w:before="0" w:after="120" w:line="360" w:lineRule="auto"/>
        <w:ind w:left="0" w:right="0" w:firstLine="48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4.1.4 供应商自觉抵制政府采购领域商业贿赂行为承诺书；</w:t>
      </w:r>
    </w:p>
    <w:p w14:paraId="6DFBCB00">
      <w:pPr>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4.2 供应商需提供售后服务体系与承诺。</w:t>
      </w:r>
    </w:p>
    <w:p w14:paraId="10239725">
      <w:pPr>
        <w:spacing w:before="0" w:after="120" w:line="360" w:lineRule="auto"/>
        <w:ind w:left="0" w:right="0" w:firstLine="480"/>
        <w:jc w:val="left"/>
        <w:rPr>
          <w:rFonts w:ascii="宋体" w:hAnsi="宋体" w:eastAsia="宋体" w:cs="宋体"/>
          <w:color w:val="000000" w:themeColor="text1"/>
          <w:spacing w:val="15"/>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4.3</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 xml:space="preserve"> </w:t>
      </w:r>
      <w:r>
        <w:rPr>
          <w:rFonts w:hint="eastAsia" w:hAnsi="宋体" w:eastAsia="宋体"/>
          <w:color w:val="000000" w:themeColor="text1"/>
          <w:sz w:val="24"/>
          <w:highlight w:val="none"/>
          <w14:textFill>
            <w14:solidFill>
              <w14:schemeClr w14:val="tx1"/>
            </w14:solidFill>
          </w14:textFill>
        </w:rPr>
        <w:t>符合本竞争性磋商文件规定的供应商资格要求及项目要求的其它条件</w:t>
      </w:r>
      <w:r>
        <w:rPr>
          <w:rFonts w:hint="eastAsia" w:hAnsi="宋体" w:eastAsia="宋体"/>
          <w:color w:val="000000" w:themeColor="text1"/>
          <w:sz w:val="24"/>
          <w:highlight w:val="none"/>
          <w:lang w:val="en-US"/>
          <w14:textFill>
            <w14:solidFill>
              <w14:schemeClr w14:val="tx1"/>
            </w14:solidFill>
          </w14:textFill>
        </w:rPr>
        <w:t>并提供全国企业信用信息公示系统中列入严重违法失信企业名单和经营异常名录查询记录</w:t>
      </w:r>
      <w:r>
        <w:rPr>
          <w:rFonts w:hint="eastAsia" w:hAnsi="宋体" w:eastAsia="宋体"/>
          <w:color w:val="000000" w:themeColor="text1"/>
          <w:sz w:val="24"/>
          <w:highlight w:val="none"/>
          <w14:textFill>
            <w14:solidFill>
              <w14:schemeClr w14:val="tx1"/>
            </w14:solidFill>
          </w14:textFill>
        </w:rPr>
        <w:t>，并按照要求提供相关证明材料。</w:t>
      </w:r>
    </w:p>
    <w:p w14:paraId="7ABF5B31">
      <w:pPr>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4.4供应商应遵守国家法律、法规有关竞争性磋商的规定。</w:t>
      </w:r>
    </w:p>
    <w:p w14:paraId="61957DE8">
      <w:pPr>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4.5 凡通过磋商小组符合性审查的供应商均为合格供应商。未通过符合性审查的供应商将视为不响应本项目的竞争性磋商文件被否决。</w:t>
      </w:r>
    </w:p>
    <w:p w14:paraId="28BE4529">
      <w:pPr>
        <w:spacing w:before="0" w:after="0" w:line="360" w:lineRule="auto"/>
        <w:ind w:left="0" w:right="0" w:firstLine="0"/>
        <w:jc w:val="both"/>
        <w:rPr>
          <w:rFonts w:hint="default"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   4.6 </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不组织勘察现场</w:t>
      </w:r>
    </w:p>
    <w:p w14:paraId="38CCD105">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注：单位负责人为同一人或者存在直接控股、管理关系的不同供应商，不得参加同一合同项下的政府采购活动。</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提供法定代表人签章的国家企业信用信息公示系统公告后网页查询扫描件并承诺。</w:t>
      </w:r>
    </w:p>
    <w:p w14:paraId="3E0EA02D">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 xml:space="preserve">5.竞争性磋商文件的约束力 </w:t>
      </w:r>
    </w:p>
    <w:p w14:paraId="73025AF0">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5.l供应商一旦参加竞争性磋商，即被认为接受了本竞争性磋商文件中的所有条款和规定。</w:t>
      </w:r>
    </w:p>
    <w:p w14:paraId="1F90D882">
      <w:pPr>
        <w:spacing w:line="560" w:lineRule="exact"/>
        <w:ind w:firstLine="480" w:firstLineChars="200"/>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5.2供应商如认为本竞争性磋商文件含有倾向性或排斥潜在供应商的条款而使自己的权益受到损害的，请以书面形式向采购人提出，</w:t>
      </w:r>
      <w:r>
        <w:rPr>
          <w:rFonts w:hint="eastAsia" w:ascii="宋体" w:hAnsi="宋体" w:cs="宋体"/>
          <w:color w:val="000000" w:themeColor="text1"/>
          <w:sz w:val="24"/>
          <w:highlight w:val="none"/>
          <w14:textFill>
            <w14:solidFill>
              <w14:schemeClr w14:val="tx1"/>
            </w14:solidFill>
          </w14:textFill>
        </w:rPr>
        <w:t>否则，将视为对本竞争性磋商文件要求无任何异议，出具无异议承诺书附在响应文件中，不提供视为无效投标，并不得因此在竞争性磋商会开始后提出任何异议。</w:t>
      </w:r>
    </w:p>
    <w:p w14:paraId="25664703">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5.3本磋商文件由采购人负责解释。</w:t>
      </w:r>
    </w:p>
    <w:p w14:paraId="3E2B5CB9">
      <w:pPr>
        <w:spacing w:before="0" w:after="0" w:line="72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二、竞争性磋商文件</w:t>
      </w:r>
    </w:p>
    <w:p w14:paraId="194FDFC1">
      <w:pPr>
        <w:tabs>
          <w:tab w:val="left" w:pos="632"/>
          <w:tab w:val="left" w:pos="790"/>
        </w:tabs>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6．竞争性磋商文件的组成</w:t>
      </w:r>
    </w:p>
    <w:p w14:paraId="07C5088E">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6.1竞争性磋商文件是用以阐明的采购需求、采购程序和合同格式等的规范性文件。竞争性磋商文件主要由以下部分组成：</w:t>
      </w:r>
    </w:p>
    <w:p w14:paraId="1D6BF093">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（1）竞争性磋商邀请函；</w:t>
      </w:r>
    </w:p>
    <w:p w14:paraId="354E3943">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（2）供应商须知；</w:t>
      </w:r>
    </w:p>
    <w:p w14:paraId="1B92F852">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（3）采购需求；</w:t>
      </w:r>
    </w:p>
    <w:p w14:paraId="1B289E8C">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（4）响应性文件内容及格式；</w:t>
      </w:r>
    </w:p>
    <w:p w14:paraId="7FE49ED1">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（5）合同主要条款。</w:t>
      </w:r>
    </w:p>
    <w:p w14:paraId="7515467C">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0E566660">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6.3供应商被视为充分熟悉本采购项目所在地的与履行合同有关的各种情况，包括自然环境、气候条件、劳动力及公用设施等，本竞争性磋商文件不再对上述情况进行描述。</w:t>
      </w:r>
    </w:p>
    <w:p w14:paraId="6AD35E8A">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6.4供应商必须详阅竞争性磋商文件的所有条款、文件及表格格式等。供应商若未按竞争性磋商文件的要求和规范编制、提交响应性文件，将有可能导致响应性文件被拒绝接受或被视为无效。</w:t>
      </w:r>
    </w:p>
    <w:p w14:paraId="5D77BE35">
      <w:pPr>
        <w:widowControl w:val="0"/>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7.竞争性磋商文件的澄清与修改</w:t>
      </w:r>
    </w:p>
    <w:p w14:paraId="47CDC1B5">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3CBA3475">
      <w:pPr>
        <w:spacing w:before="0" w:after="0" w:line="72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三、响应性文件的编制</w:t>
      </w:r>
    </w:p>
    <w:p w14:paraId="4654CC25">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8.要求</w:t>
      </w:r>
    </w:p>
    <w:p w14:paraId="2047424F">
      <w:pPr>
        <w:spacing w:line="560" w:lineRule="exact"/>
        <w:ind w:firstLine="480" w:firstLineChars="200"/>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8.1供应商应仔细阅读、并充分理解竞争性磋商文件的所有内容，按照竞争性磋商文件的要求编制、提交响应性文件。</w:t>
      </w:r>
      <w:r>
        <w:rPr>
          <w:rFonts w:hint="eastAsia" w:ascii="宋体" w:hAnsi="宋体" w:cs="宋体"/>
          <w:color w:val="000000" w:themeColor="text1"/>
          <w:sz w:val="24"/>
          <w:highlight w:val="none"/>
          <w14:textFill>
            <w14:solidFill>
              <w14:schemeClr w14:val="tx1"/>
            </w14:solidFill>
          </w14:textFill>
        </w:rPr>
        <w:t>响应性文件应对竞争性磋商文件的要求作各项出实质性响应，并保证所提供的全部资料的真实性、合法性，否则其响应性文件将作为无效处理。</w:t>
      </w:r>
    </w:p>
    <w:p w14:paraId="41CDD86B">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8.2任何对竞争性磋商文件的忽略或误解不能作为响应性文件没有完全响应竞争性磋商文件的有效理由。</w:t>
      </w:r>
    </w:p>
    <w:p w14:paraId="0BF56E59">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8.3供应商没有按照竞争性磋商文件要求提供全部资料，或者供应商没有对竞争性磋商文件在各方面都作出实质性响应是供应商的风险，并可能导致其响应性文件被拒绝。</w:t>
      </w:r>
    </w:p>
    <w:p w14:paraId="5FFC313E">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8.4 供应商应在响应文件中书面声明准备和参加投标活动发生的费用自理，招标组织人在任何情况下均无义务和责任承担上述费用，否则按照无效投标处理。</w:t>
      </w:r>
    </w:p>
    <w:p w14:paraId="01492827">
      <w:pPr>
        <w:spacing w:line="560" w:lineRule="exact"/>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8.5 参与本次采购活动的各方应在响应文件中书面声明对采购文件中的商业和技术等秘密保密，违者应对由此造成的后果承担法律责任，否则按照无效投标处理。</w:t>
      </w:r>
    </w:p>
    <w:p w14:paraId="1A60B2FB">
      <w:pPr>
        <w:widowControl w:val="0"/>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 xml:space="preserve">9.响应性文件的语言及度量衡 </w:t>
      </w:r>
    </w:p>
    <w:p w14:paraId="2F423A6C">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9.1响应性文件以及供应商与采购代理机构之间的所有书面往来都应用简体中文书写。 </w:t>
      </w:r>
    </w:p>
    <w:p w14:paraId="2F46C1CD">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9.2供应商使用其他语言的，以中文翻译为准。 </w:t>
      </w:r>
    </w:p>
    <w:p w14:paraId="43EE93A4">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9.3关于计量单位，竞争性磋商文件已有明确规定的，使用竞争性磋商文件规定的计量单位；竞争性磋商文件没有规定的，应采用中华人民共和国法定计量单位。</w:t>
      </w:r>
    </w:p>
    <w:p w14:paraId="4F4FB445">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9.4本竞争性磋商文件所表述的时间均为北京时间。</w:t>
      </w:r>
    </w:p>
    <w:p w14:paraId="10907069">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10.响应性文件的组成</w:t>
      </w:r>
    </w:p>
    <w:p w14:paraId="55D5197E">
      <w:pPr>
        <w:widowControl w:val="0"/>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10.1响应性文件由</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资格性证明材料</w:t>
      </w:r>
      <w:r>
        <w:rPr>
          <w:rFonts w:ascii="宋体" w:hAnsi="宋体" w:eastAsia="宋体" w:cs="宋体"/>
          <w:color w:val="000000" w:themeColor="text1"/>
          <w:spacing w:val="0"/>
          <w:position w:val="0"/>
          <w:sz w:val="24"/>
          <w:highlight w:val="none"/>
          <w:shd w:val="clear" w:fill="auto"/>
          <w14:textFill>
            <w14:solidFill>
              <w14:schemeClr w14:val="tx1"/>
            </w14:solidFill>
          </w14:textFill>
        </w:rPr>
        <w:t>、</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符合性证明材料</w:t>
      </w:r>
      <w:r>
        <w:rPr>
          <w:rFonts w:ascii="宋体" w:hAnsi="宋体" w:eastAsia="宋体" w:cs="宋体"/>
          <w:color w:val="000000" w:themeColor="text1"/>
          <w:spacing w:val="0"/>
          <w:position w:val="0"/>
          <w:sz w:val="24"/>
          <w:highlight w:val="none"/>
          <w:shd w:val="clear" w:fill="auto"/>
          <w14:textFill>
            <w14:solidFill>
              <w14:schemeClr w14:val="tx1"/>
            </w14:solidFill>
          </w14:textFill>
        </w:rPr>
        <w:t>、</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其他材料</w:t>
      </w:r>
      <w:r>
        <w:rPr>
          <w:rFonts w:ascii="宋体" w:hAnsi="宋体" w:eastAsia="宋体" w:cs="宋体"/>
          <w:color w:val="000000" w:themeColor="text1"/>
          <w:spacing w:val="0"/>
          <w:position w:val="0"/>
          <w:sz w:val="24"/>
          <w:highlight w:val="none"/>
          <w:shd w:val="clear" w:fill="auto"/>
          <w14:textFill>
            <w14:solidFill>
              <w14:schemeClr w14:val="tx1"/>
            </w14:solidFill>
          </w14:textFill>
        </w:rPr>
        <w:t>三部分组成。具体内容和格式见竞争性磋商文件第四章。</w:t>
      </w:r>
    </w:p>
    <w:p w14:paraId="4A70AC28">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11.响应性文件格式</w:t>
      </w:r>
    </w:p>
    <w:p w14:paraId="2BAB622E">
      <w:pPr>
        <w:widowControl w:val="0"/>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11.1供应商应按照竞争性磋商文件提供的格式编写响应性文件，不得缺少、留空或私自更改任何竞争性磋商文件要求填写的表格或提交的资料。竞争性磋商文件提供格式的按格式填列，未提供格式的可自行拟定。</w:t>
      </w:r>
      <w:r>
        <w:rPr>
          <w:rFonts w:hint="eastAsia" w:asciiTheme="minorEastAsia" w:hAnsiTheme="minorEastAsia" w:eastAsiaTheme="minorEastAsia"/>
          <w:color w:val="000000" w:themeColor="text1"/>
          <w:spacing w:val="-3"/>
          <w:sz w:val="24"/>
          <w:highlight w:val="none"/>
          <w14:textFill>
            <w14:solidFill>
              <w14:schemeClr w14:val="tx1"/>
            </w14:solidFill>
          </w14:textFill>
        </w:rPr>
        <w:t>供应商提交的资料应签署“与原件一致字样”，否则视为无效投标。</w:t>
      </w:r>
    </w:p>
    <w:p w14:paraId="26128CCE">
      <w:pPr>
        <w:widowControl w:val="0"/>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12.竞争性磋商报价</w:t>
      </w:r>
    </w:p>
    <w:p w14:paraId="41C9B12C">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12.1报价包括所投货物、保险、税费、包装、加工及加工损耗、运输、现场落地、安装及安装损耗、调试、检测、验收和交付后约定期限内免费维保等工作所发生的一切应有费用。</w:t>
      </w:r>
    </w:p>
    <w:p w14:paraId="3AAEBA37">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12.2经过磋商后进行的报价为供应商的最终报价。</w:t>
      </w:r>
    </w:p>
    <w:p w14:paraId="4061D3C4">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12.3采购人不接受有选择的报价。</w:t>
      </w:r>
    </w:p>
    <w:p w14:paraId="53F7473F">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12.4</w:t>
      </w:r>
      <w:r>
        <w:rPr>
          <w:rFonts w:hint="eastAsia" w:ascii="宋体" w:hAnsi="宋体" w:cs="宋体"/>
          <w:color w:val="000000" w:themeColor="text1"/>
          <w:sz w:val="24"/>
          <w:highlight w:val="none"/>
          <w14:textFill>
            <w14:solidFill>
              <w14:schemeClr w14:val="tx1"/>
            </w14:solidFill>
          </w14:textFill>
        </w:rPr>
        <w:t>最终报价不得超过采购预算，供应商需在报价一览表总报价处加盖公章和授权代表签字，否则按照无效投标处理。</w:t>
      </w:r>
    </w:p>
    <w:p w14:paraId="23DF803C">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12.5报价均须以人民币为计算单位。</w:t>
      </w:r>
    </w:p>
    <w:p w14:paraId="691064BB">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 xml:space="preserve">13．响应性文件有效期 </w:t>
      </w:r>
    </w:p>
    <w:p w14:paraId="789D14B4">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13.l响应性文件有效期为自竞争性磋商开始之日起60天，</w:t>
      </w:r>
      <w:r>
        <w:rPr>
          <w:rFonts w:hint="eastAsia" w:ascii="宋体" w:hAnsi="宋体" w:eastAsia="宋体" w:cs="宋体"/>
          <w:color w:val="000000" w:themeColor="text1"/>
          <w:sz w:val="24"/>
          <w:highlight w:val="none"/>
          <w14:textFill>
            <w14:solidFill>
              <w14:schemeClr w14:val="tx1"/>
            </w14:solidFill>
          </w14:textFill>
        </w:rPr>
        <w:t>成交的响应性文件其有效期应延续至合同执行结束，</w:t>
      </w:r>
      <w:r>
        <w:rPr>
          <w:rFonts w:ascii="宋体" w:hAnsi="宋体" w:eastAsia="宋体" w:cs="宋体"/>
          <w:color w:val="000000" w:themeColor="text1"/>
          <w:spacing w:val="0"/>
          <w:position w:val="0"/>
          <w:sz w:val="24"/>
          <w:highlight w:val="none"/>
          <w:shd w:val="clear" w:fill="auto"/>
          <w14:textFill>
            <w14:solidFill>
              <w14:schemeClr w14:val="tx1"/>
            </w14:solidFill>
          </w14:textFill>
        </w:rPr>
        <w:t>有效期短于此规定的响应性文件将被视为无效。</w:t>
      </w:r>
    </w:p>
    <w:p w14:paraId="2E0150BA">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13.2特殊情况下，采购人可于响应性文件有效期满之前书面要求供应商同意延长有效期，供应商应在采购人规定的期限内以书面形式予以答复。供应商答复不明确或逾期未答复的，均视为拒绝上述要求。</w:t>
      </w:r>
    </w:p>
    <w:p w14:paraId="4C128B94">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14.响应性文件的签署、盖章</w:t>
      </w:r>
    </w:p>
    <w:p w14:paraId="357D6636">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14.1响应性文件中凡是要求签署和加盖公章处均须</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分别</w:t>
      </w:r>
      <w:r>
        <w:rPr>
          <w:rFonts w:ascii="宋体" w:hAnsi="宋体" w:eastAsia="宋体" w:cs="宋体"/>
          <w:color w:val="000000" w:themeColor="text1"/>
          <w:spacing w:val="0"/>
          <w:position w:val="0"/>
          <w:sz w:val="24"/>
          <w:highlight w:val="none"/>
          <w:shd w:val="clear" w:fill="auto"/>
          <w14:textFill>
            <w14:solidFill>
              <w14:schemeClr w14:val="tx1"/>
            </w14:solidFill>
          </w14:textFill>
        </w:rPr>
        <w:t>由供应商的法定代表人或其委托代理人签字并加盖供应商公章</w:t>
      </w:r>
      <w:r>
        <w:rPr>
          <w:rFonts w:hint="eastAsia" w:ascii="宋体" w:hAnsi="宋体" w:eastAsia="宋体" w:cs="宋体"/>
          <w:color w:val="000000" w:themeColor="text1"/>
          <w:spacing w:val="0"/>
          <w:position w:val="0"/>
          <w:sz w:val="24"/>
          <w:highlight w:val="none"/>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本竞争性磋商文件所表述（指定）的签章是指签字和盖章，表述（指定）的公章是指法人（供应商）行政公章，不包括专用章。</w:t>
      </w:r>
    </w:p>
    <w:p w14:paraId="2946FA35">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14.2响应性文件应无涂改和行间插字，除非这些改动是为改正供应商造成的必须修改的错误进行的。有改动时，修改处应由供应商代表签署证明或加盖公章，但非供应商出具的材料，供应商改动无效。</w:t>
      </w:r>
    </w:p>
    <w:p w14:paraId="624093BE">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14.3供应商提交的资料应证明其满足竞争性磋商文件要求，该文件可以是文字资料、图纸和数据等详细描述的资料。</w:t>
      </w:r>
    </w:p>
    <w:p w14:paraId="5D16660E">
      <w:pPr>
        <w:spacing w:line="360" w:lineRule="auto"/>
        <w:ind w:firstLine="550"/>
        <w:rPr>
          <w:color w:val="000000" w:themeColor="text1"/>
          <w:highlight w:val="none"/>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15</w:t>
      </w:r>
      <w:r>
        <w:rPr>
          <w:rFonts w:hint="eastAsia" w:ascii="宋体" w:hAnsi="宋体" w:cs="宋体"/>
          <w:color w:val="000000" w:themeColor="text1"/>
          <w:sz w:val="24"/>
          <w:highlight w:val="none"/>
          <w:lang w:val="en-US" w:eastAsia="zh-CN"/>
          <w14:textFill>
            <w14:solidFill>
              <w14:schemeClr w14:val="tx1"/>
            </w14:solidFill>
          </w14:textFill>
        </w:rPr>
        <w:t>电子投标文件制作</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见周口市公共资源交易中心</w:t>
      </w:r>
      <w:r>
        <w:rPr>
          <w:rFonts w:hint="eastAsia" w:ascii="宋体" w:hAnsi="宋体" w:cs="宋体"/>
          <w:color w:val="000000" w:themeColor="text1"/>
          <w:sz w:val="24"/>
          <w:highlight w:val="none"/>
          <w:lang w:val="en-US" w:eastAsia="zh-CN"/>
          <w14:textFill>
            <w14:solidFill>
              <w14:schemeClr w14:val="tx1"/>
            </w14:solidFill>
          </w14:textFill>
        </w:rPr>
        <w:t>网站下载中心版块</w:t>
      </w:r>
      <w:r>
        <w:rPr>
          <w:rFonts w:hint="eastAsia" w:ascii="宋体" w:hAnsi="宋体" w:cs="宋体"/>
          <w:color w:val="000000" w:themeColor="text1"/>
          <w:sz w:val="24"/>
          <w:highlight w:val="none"/>
          <w14:textFill>
            <w14:solidFill>
              <w14:schemeClr w14:val="tx1"/>
            </w14:solidFill>
          </w14:textFill>
        </w:rPr>
        <w:t>《投标单位-电子投标文件视频制作手册》的相关规定。</w:t>
      </w:r>
    </w:p>
    <w:p w14:paraId="4067035E">
      <w:pPr>
        <w:pStyle w:val="9"/>
        <w:rPr>
          <w:color w:val="000000" w:themeColor="text1"/>
          <w:highlight w:val="none"/>
          <w14:textFill>
            <w14:solidFill>
              <w14:schemeClr w14:val="tx1"/>
            </w14:solidFill>
          </w14:textFill>
        </w:rPr>
      </w:pPr>
    </w:p>
    <w:p w14:paraId="15FFA837">
      <w:pPr>
        <w:numPr>
          <w:ilvl w:val="0"/>
          <w:numId w:val="0"/>
        </w:numPr>
        <w:tabs>
          <w:tab w:val="left" w:pos="720"/>
        </w:tabs>
        <w:spacing w:before="0" w:after="0" w:line="720" w:lineRule="auto"/>
        <w:ind w:leftChars="0" w:right="0" w:rightChars="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hint="eastAsia" w:ascii="宋体" w:hAnsi="宋体" w:eastAsia="宋体" w:cs="宋体"/>
          <w:b/>
          <w:color w:val="000000" w:themeColor="text1"/>
          <w:spacing w:val="0"/>
          <w:position w:val="0"/>
          <w:sz w:val="24"/>
          <w:highlight w:val="none"/>
          <w:shd w:val="clear" w:fill="auto"/>
          <w:lang w:val="en-US" w:eastAsia="zh-CN"/>
          <w14:textFill>
            <w14:solidFill>
              <w14:schemeClr w14:val="tx1"/>
            </w14:solidFill>
          </w14:textFill>
        </w:rPr>
        <w:t>四、</w:t>
      </w:r>
      <w:r>
        <w:rPr>
          <w:rFonts w:ascii="宋体" w:hAnsi="宋体" w:eastAsia="宋体" w:cs="宋体"/>
          <w:b/>
          <w:color w:val="000000" w:themeColor="text1"/>
          <w:spacing w:val="0"/>
          <w:position w:val="0"/>
          <w:sz w:val="24"/>
          <w:highlight w:val="none"/>
          <w:shd w:val="clear" w:fill="auto"/>
          <w14:textFill>
            <w14:solidFill>
              <w14:schemeClr w14:val="tx1"/>
            </w14:solidFill>
          </w14:textFill>
        </w:rPr>
        <w:t>响应性文件的递交</w:t>
      </w:r>
    </w:p>
    <w:p w14:paraId="40FAAA0F">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加密的电子磋商响应文件，应在磋商截止时间前通过周口市公共资源交易中心会员系统上传；本项目实行网上远程开标，未加密的电子</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文件和纸质</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文件均不再提交。在解密投标</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开始时30分钟内进行解密，超时视为放弃递交</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文件。</w:t>
      </w:r>
    </w:p>
    <w:p w14:paraId="2ED31B74">
      <w:pPr>
        <w:spacing w:before="0" w:after="0" w:line="560" w:lineRule="auto"/>
        <w:ind w:left="0" w:right="0" w:firstLine="480"/>
        <w:jc w:val="both"/>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注：加密的电子投标文件的递交</w:t>
      </w:r>
      <w:r>
        <w:rPr>
          <w:rFonts w:hint="eastAsia" w:ascii="宋体" w:hAnsi="宋体" w:eastAsia="宋体" w:cs="宋体"/>
          <w:color w:val="000000" w:themeColor="text1"/>
          <w:spacing w:val="0"/>
          <w:position w:val="0"/>
          <w:sz w:val="24"/>
          <w:highlight w:val="none"/>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见周口市公共资源交易中心</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网站下载中心版块</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《投标单位-电子投标文件视频制作手册》的相关规定。如未在招标文件规定的投标时间截止前上传网上</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文件，投标无效。</w:t>
      </w:r>
    </w:p>
    <w:p w14:paraId="549D09C2">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供应商须使用单位CA证书进行电子响应文件远程解密，详见周口市公共资源电子交易中心网站（网址：http://jyzx.zhoukou.gov.cn）</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办事指南《</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不见面开标远程在线解密会员端操作手册操作指南</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w:t>
      </w:r>
    </w:p>
    <w:p w14:paraId="4552F75A">
      <w:pPr>
        <w:spacing w:before="0" w:after="0" w:line="560" w:lineRule="auto"/>
        <w:ind w:left="0" w:right="0" w:firstLine="482" w:firstLineChars="200"/>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16.响应性文件的递交</w:t>
      </w:r>
    </w:p>
    <w:p w14:paraId="2A0ED230">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16.1供应商应在竞争性磋商邀请函中规定的截止日期和时间前，将响应性文件在会员系统成功上传，递交（接收）地点为竞争性磋商邀请函中规定的地址。</w:t>
      </w:r>
    </w:p>
    <w:p w14:paraId="71382D7A">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16.2若采购人推迟了响应性文件接收截止时间，采购人和供应商受响应性文件接收截止时间制约的所有权利和义务均应以新的截止时间为准。 </w:t>
      </w:r>
    </w:p>
    <w:p w14:paraId="48ADD10A">
      <w:pPr>
        <w:widowControl w:val="0"/>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17.响应性文件的修改和撤回</w:t>
      </w:r>
    </w:p>
    <w:p w14:paraId="6A7C96B5">
      <w:pPr>
        <w:widowControl w:val="0"/>
        <w:spacing w:before="0" w:after="0" w:line="560" w:lineRule="auto"/>
        <w:ind w:left="279" w:right="0" w:firstLine="240"/>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17.1供应商在提交响应性文件截止时间前，可以对已上传的响应文件进行撤回补充、修改或撤回，补充、修改，之后进行再次上传，再次上传内容作为响应性文件的组成部分。</w:t>
      </w:r>
    </w:p>
    <w:p w14:paraId="48E93D38">
      <w:pPr>
        <w:widowControl w:val="0"/>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17.2响应性文件的补充、修改文件应按照本竞争性磋商文件有关规定进行密封、签署，修改后的加密的电子投标文件须在投标截止时间前成功上传。 </w:t>
      </w:r>
    </w:p>
    <w:p w14:paraId="52DBAE5E">
      <w:pPr>
        <w:widowControl w:val="0"/>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17.3供应商在响应性文件接收截止时间后不得修改、撤回响应性文件。供应商在响应性文件接收截止时间后修改响应性文件的，将被拒绝接受。</w:t>
      </w:r>
    </w:p>
    <w:p w14:paraId="6BD2730A">
      <w:pPr>
        <w:widowControl w:val="0"/>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17.4供应商有下列情形之一的，采购人将拒绝接受其响应性文件：</w:t>
      </w:r>
    </w:p>
    <w:p w14:paraId="465A835D">
      <w:pPr>
        <w:widowControl w:val="0"/>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17.4.1在竞争性磋商文件规定的响应性文件接收截止时间之后递交响应性文件的；</w:t>
      </w:r>
    </w:p>
    <w:p w14:paraId="77720589">
      <w:pPr>
        <w:widowControl w:val="0"/>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17.4.2响应性文件未按竞争性磋商文件规定密封、签署、盖章</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及未加盖骑缝章</w:t>
      </w:r>
      <w:r>
        <w:rPr>
          <w:rFonts w:ascii="宋体" w:hAnsi="宋体" w:eastAsia="宋体" w:cs="宋体"/>
          <w:color w:val="000000" w:themeColor="text1"/>
          <w:spacing w:val="0"/>
          <w:position w:val="0"/>
          <w:sz w:val="24"/>
          <w:highlight w:val="none"/>
          <w:shd w:val="clear" w:fill="auto"/>
          <w14:textFill>
            <w14:solidFill>
              <w14:schemeClr w14:val="tx1"/>
            </w14:solidFill>
          </w14:textFill>
        </w:rPr>
        <w:t>的；</w:t>
      </w:r>
    </w:p>
    <w:p w14:paraId="55F623FF">
      <w:pPr>
        <w:widowControl w:val="0"/>
        <w:spacing w:before="0" w:after="0" w:line="560" w:lineRule="auto"/>
        <w:ind w:left="0" w:right="0" w:firstLine="480"/>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17.4.3一个供应商不止递交一套响应性文件的。</w:t>
      </w:r>
    </w:p>
    <w:p w14:paraId="6E0128AE">
      <w:pPr>
        <w:spacing w:before="0" w:after="0" w:line="72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五、竞争性磋商</w:t>
      </w:r>
    </w:p>
    <w:p w14:paraId="4F3490C5">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18.组建竞争性磋商小组</w:t>
      </w:r>
    </w:p>
    <w:p w14:paraId="3277919A">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18.1采购人根据采购项目的特点依法组建竞争性磋商小组。</w:t>
      </w:r>
    </w:p>
    <w:p w14:paraId="4C22E947">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18.2竞争性磋商小组确认竞争性磋商文件，并负责具体评审事务，根据有关法律法规和竞争性磋商文件规定的评审程序，按照评审方法及评审标准独立履行竞争性磋商小组职责。</w:t>
      </w:r>
    </w:p>
    <w:p w14:paraId="3DC07741">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19.资格性和符合性审查</w:t>
      </w:r>
    </w:p>
    <w:p w14:paraId="69AE420B">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3E711FFB">
      <w:pPr>
        <w:spacing w:before="0" w:after="0" w:line="560" w:lineRule="auto"/>
        <w:ind w:left="0" w:right="0" w:firstLine="480"/>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19.1.1资格性审查的内容包括：竞争性磋商文件规定的供应商资格条件；</w:t>
      </w:r>
    </w:p>
    <w:p w14:paraId="3D536AB2">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40900C03">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19.2.1符合性审查的内容包括：</w:t>
      </w:r>
    </w:p>
    <w:p w14:paraId="71687946">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（1）响应性文件的有效性(签署情况等)；</w:t>
      </w:r>
    </w:p>
    <w:p w14:paraId="4993FC31">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（2）响应性文件的完整性；</w:t>
      </w:r>
    </w:p>
    <w:p w14:paraId="61E93CEB">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（3）对竞争性磋商文件的响应程度（是否存在重大负偏离等）。 </w:t>
      </w:r>
    </w:p>
    <w:p w14:paraId="1072B7DE">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以上资格性审查和符合性审查的内容只要有一条不满足，则响应性文件无效，将不进入竞争性磋商程序。</w:t>
      </w:r>
    </w:p>
    <w:p w14:paraId="4153ABAF">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注意事项：资格性、符合性证明材料见竞争性磋商文件第四章规定。</w:t>
      </w:r>
    </w:p>
    <w:p w14:paraId="53DB6472">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19.3实质性响应的响应性文件是指与竞争性磋商文件的全部条款、条件和规格相符，没有重大偏离；重大负偏离的认定须经竞争性磋商小组三分之二以上同意。</w:t>
      </w:r>
    </w:p>
    <w:p w14:paraId="00DC869E">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7E155FDA">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19.5如果响应性文件实质上没有响应竞争性磋商文件的要求，将作为无效处理，供应商不得再对响应性文件进行任何修正从而使其响应性文件成为实质上响应的文件；</w:t>
      </w:r>
    </w:p>
    <w:p w14:paraId="29B7AEC0">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19.6竞争性磋商小组审定响应性文件的响应性只根据响应性文件本身的内容而不寻求外部证据。</w:t>
      </w:r>
    </w:p>
    <w:p w14:paraId="55186AD6">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19.7凡有下列情况之一的，其响应性文件也被视为未实质性响应竞争性磋商文件，按照无效处理（不再参加竞争性磋商）：</w:t>
      </w:r>
    </w:p>
    <w:p w14:paraId="403C58AA">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19.7.1未按竞争性磋商文件规定要求签署、盖章的；</w:t>
      </w:r>
    </w:p>
    <w:p w14:paraId="0E49BBB2">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19.7.2资格证明文件不全的，或不符合竞争性磋商文件中规定的资格要求的；</w:t>
      </w:r>
    </w:p>
    <w:p w14:paraId="3DD16345">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19.7.3</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供应商代表未能出具身份证上经其签字确认的有效身份证明</w:t>
      </w:r>
      <w:r>
        <w:rPr>
          <w:rFonts w:ascii="宋体" w:hAnsi="宋体" w:eastAsia="宋体" w:cs="宋体"/>
          <w:color w:val="000000" w:themeColor="text1"/>
          <w:spacing w:val="0"/>
          <w:position w:val="0"/>
          <w:sz w:val="24"/>
          <w:highlight w:val="none"/>
          <w:shd w:val="clear" w:fill="auto"/>
          <w14:textFill>
            <w14:solidFill>
              <w14:schemeClr w14:val="tx1"/>
            </w14:solidFill>
          </w14:textFill>
        </w:rPr>
        <w:t>的；</w:t>
      </w:r>
    </w:p>
    <w:p w14:paraId="1E79E5BB">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19.7.4不</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响应性文件未提供项目负责人任命书及社保缴纳证明和劳务合同的；</w:t>
      </w:r>
    </w:p>
    <w:p w14:paraId="7E155127">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19.7.5响应性文件内容不齐全或内容虚假的；</w:t>
      </w:r>
    </w:p>
    <w:p w14:paraId="6DEA72F9">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19.7.6响应性文件的实质性内容未使用中文表述；</w:t>
      </w:r>
    </w:p>
    <w:p w14:paraId="333862CA">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19.7.7响应性文件的内容修改处未按规定签名或盖章的；</w:t>
      </w:r>
    </w:p>
    <w:p w14:paraId="73C48F29">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19.7.8违反法律、行政法规、竞争性磋商文件规定的其他情形的。</w:t>
      </w:r>
    </w:p>
    <w:p w14:paraId="1BFF0632">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不同供应商的电子投标（响应）文件上传计算机的网卡 MAC 地址、CPU 序列号和硬盘序列号等硬件信息相同的;</w:t>
      </w:r>
    </w:p>
    <w:p w14:paraId="294B8C5F">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不同供应商的投标（响应）文件由同一电子设备编制，打印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复印、</w:t>
      </w:r>
      <w:r>
        <w:rPr>
          <w:rFonts w:hint="eastAsia" w:ascii="宋体" w:hAnsi="宋体" w:eastAsia="宋体" w:cs="宋体"/>
          <w:color w:val="000000" w:themeColor="text1"/>
          <w:sz w:val="24"/>
          <w:highlight w:val="none"/>
          <w14:textFill>
            <w14:solidFill>
              <w14:schemeClr w14:val="tx1"/>
            </w14:solidFill>
          </w14:textFill>
        </w:rPr>
        <w:t>加密或者上传</w:t>
      </w:r>
      <w:r>
        <w:rPr>
          <w:rFonts w:hint="eastAsia" w:ascii="宋体" w:hAnsi="宋体" w:eastAsia="宋体" w:cs="宋体"/>
          <w:color w:val="000000" w:themeColor="text1"/>
          <w:sz w:val="24"/>
          <w:highlight w:val="none"/>
          <w:lang w:val="en-US" w:eastAsia="zh-CN"/>
          <w14:textFill>
            <w14:solidFill>
              <w14:schemeClr w14:val="tx1"/>
            </w14:solidFill>
          </w14:textFill>
        </w:rPr>
        <w:t>的</w:t>
      </w:r>
      <w:r>
        <w:rPr>
          <w:rFonts w:hint="eastAsia" w:ascii="宋体" w:hAnsi="宋体" w:eastAsia="宋体" w:cs="宋体"/>
          <w:color w:val="000000" w:themeColor="text1"/>
          <w:sz w:val="24"/>
          <w:highlight w:val="none"/>
          <w14:textFill>
            <w14:solidFill>
              <w14:schemeClr w14:val="tx1"/>
            </w14:solidFill>
          </w14:textFill>
        </w:rPr>
        <w:t>；</w:t>
      </w:r>
    </w:p>
    <w:p w14:paraId="3613CD3F">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不同供应商的投标（响应）文件由同一人送达或者分发，或者不同供应商联系人为同一人或不同联系人的联系电话一致的；</w:t>
      </w:r>
    </w:p>
    <w:p w14:paraId="6E467731">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不同供应商的投标（响应）文件的内容存在两处以上细节错误一致；</w:t>
      </w:r>
    </w:p>
    <w:p w14:paraId="1536DBCA">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13</w:t>
      </w:r>
      <w:r>
        <w:rPr>
          <w:rFonts w:hint="eastAsia" w:ascii="宋体" w:hAnsi="宋体" w:eastAsia="宋体" w:cs="宋体"/>
          <w:color w:val="000000" w:themeColor="text1"/>
          <w:sz w:val="24"/>
          <w:highlight w:val="none"/>
          <w14:textFill>
            <w14:solidFill>
              <w14:schemeClr w14:val="tx1"/>
            </w14:solidFill>
          </w14:textFill>
        </w:rPr>
        <w:t>不同供应商的法定代表人、委托代理人、项目经理、项目负责人等由同一个单位缴纳社会保险或者领取报酬的；</w:t>
      </w:r>
    </w:p>
    <w:p w14:paraId="6B3F8444">
      <w:pPr>
        <w:spacing w:line="360" w:lineRule="auto"/>
        <w:ind w:firstLine="480" w:firstLineChars="200"/>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14:textFill>
            <w14:solidFill>
              <w14:schemeClr w14:val="tx1"/>
            </w14:solidFill>
          </w14:textFill>
        </w:rPr>
        <w:t>不同供应商投标（响应）文件中法定代表人或者负责人签字出自同一人之手</w:t>
      </w:r>
      <w:r>
        <w:rPr>
          <w:rFonts w:hint="eastAsia" w:ascii="宋体" w:hAnsi="宋体" w:eastAsia="宋体" w:cs="宋体"/>
          <w:color w:val="000000" w:themeColor="text1"/>
          <w:sz w:val="24"/>
          <w:highlight w:val="none"/>
          <w:lang w:eastAsia="zh-CN"/>
          <w14:textFill>
            <w14:solidFill>
              <w14:schemeClr w14:val="tx1"/>
            </w14:solidFill>
          </w14:textFill>
        </w:rPr>
        <w:t>。</w:t>
      </w:r>
    </w:p>
    <w:p w14:paraId="54B624EB">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19.8在评审过程中，竞争性磋商小组发现供应商有下列情形之一的，视为供应商相互串通，按照无效处理并依据法律、法规追究其相关责任。具体表现形式如下：</w:t>
      </w:r>
    </w:p>
    <w:p w14:paraId="71B8398F">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19.8.1不同供应商的响应性文件互相混装的；</w:t>
      </w:r>
    </w:p>
    <w:p w14:paraId="57AC178E">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19.8.2不同供应商授权同一人作为供应商委托代理人的；</w:t>
      </w:r>
    </w:p>
    <w:p w14:paraId="7EE10EDF">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19.8.3不同供应商的响应性文件载明的项目管理成员为同一人的；</w:t>
      </w:r>
    </w:p>
    <w:p w14:paraId="29770B5C">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19.8.4有证据证明供应商与采购人、采购代理机构或者其他供应商串通的其他情形；</w:t>
      </w:r>
    </w:p>
    <w:p w14:paraId="20F0B92B">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19.8.5竞争性磋商小组认定的其他串通情形。</w:t>
      </w:r>
    </w:p>
    <w:p w14:paraId="68DFBB11">
      <w:pPr>
        <w:spacing w:before="0" w:after="0" w:line="24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tbl>
      <w:tblPr>
        <w:tblStyle w:val="6"/>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14:paraId="3CAE0B55">
        <w:tblPrEx>
          <w:tblCellMar>
            <w:top w:w="0" w:type="dxa"/>
            <w:left w:w="10" w:type="dxa"/>
            <w:bottom w:w="0" w:type="dxa"/>
            <w:right w:w="10" w:type="dxa"/>
          </w:tblCellMar>
        </w:tblPrEx>
        <w:trPr>
          <w:cantSplit/>
          <w:trHeight w:val="0" w:hRule="atLeas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60618F">
            <w:pPr>
              <w:keepNext w:val="0"/>
              <w:keepLines w:val="0"/>
              <w:suppressLineNumbers w:val="0"/>
              <w:tabs>
                <w:tab w:val="left" w:pos="4153"/>
                <w:tab w:val="left" w:pos="8306"/>
              </w:tabs>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b/>
                <w:color w:val="000000" w:themeColor="text1"/>
                <w:spacing w:val="0"/>
                <w:position w:val="0"/>
                <w:sz w:val="24"/>
                <w:highlight w:val="none"/>
                <w:shd w:val="clear" w:fill="auto"/>
                <w14:textFill>
                  <w14:solidFill>
                    <w14:schemeClr w14:val="tx1"/>
                  </w14:solidFill>
                </w14:textFill>
              </w:rPr>
              <w:t>项目符合性审查表</w:t>
            </w:r>
          </w:p>
        </w:tc>
      </w:tr>
      <w:tr w14:paraId="6AB541BF">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2486B6">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FFE61">
            <w:pPr>
              <w:keepNext w:val="0"/>
              <w:keepLines w:val="0"/>
              <w:suppressLineNumbers w:val="0"/>
              <w:tabs>
                <w:tab w:val="left" w:pos="4153"/>
                <w:tab w:val="left" w:pos="8306"/>
              </w:tabs>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F95CEC">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B31428">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是否</w:t>
            </w:r>
          </w:p>
          <w:p w14:paraId="17AD1BC2">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42E5AD">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投标文件格式及</w:t>
            </w:r>
          </w:p>
          <w:p w14:paraId="1669189E">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提交资料要求</w:t>
            </w:r>
          </w:p>
        </w:tc>
      </w:tr>
      <w:tr w14:paraId="7B69268F">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75728E">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70D4B2">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9C4A95">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F7C033">
            <w:pPr>
              <w:keepNext w:val="0"/>
              <w:keepLines w:val="0"/>
              <w:suppressLineNumbers w:val="0"/>
              <w:spacing w:before="0" w:beforeAutospacing="0" w:after="0" w:afterAutospacing="0" w:line="360" w:lineRule="auto"/>
              <w:ind w:left="0" w:right="-10" w:firstLine="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2CA303">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见投标文件</w:t>
            </w:r>
          </w:p>
        </w:tc>
      </w:tr>
      <w:tr w14:paraId="2204E282">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F8D651">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C51B0A">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347636">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652F07">
            <w:pPr>
              <w:keepNext w:val="0"/>
              <w:keepLines w:val="0"/>
              <w:suppressLineNumbers w:val="0"/>
              <w:spacing w:before="0" w:beforeAutospacing="0" w:after="0" w:afterAutospacing="0" w:line="360" w:lineRule="auto"/>
              <w:ind w:left="0" w:right="-10" w:firstLine="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F22974">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见投标文件</w:t>
            </w:r>
          </w:p>
        </w:tc>
      </w:tr>
      <w:tr w14:paraId="2E3314D2">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3BF79F">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1F77AA">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9C6434">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A2F8C5">
            <w:pPr>
              <w:keepNext w:val="0"/>
              <w:keepLines w:val="0"/>
              <w:suppressLineNumbers w:val="0"/>
              <w:spacing w:before="0" w:beforeAutospacing="0" w:after="0" w:afterAutospacing="0" w:line="360" w:lineRule="auto"/>
              <w:ind w:left="0" w:right="-10" w:firstLine="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28C931">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见投标文件</w:t>
            </w:r>
          </w:p>
        </w:tc>
      </w:tr>
      <w:tr w14:paraId="0A49C45F">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EE27FF">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C6E8D8">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财务</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制度及</w:t>
            </w: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6DB9EE">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44C344">
            <w:pPr>
              <w:keepNext w:val="0"/>
              <w:keepLines w:val="0"/>
              <w:suppressLineNumbers w:val="0"/>
              <w:spacing w:before="0" w:beforeAutospacing="0" w:after="0" w:afterAutospacing="0" w:line="360" w:lineRule="auto"/>
              <w:ind w:left="0" w:right="-10" w:firstLine="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D0E60F">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见投标文件</w:t>
            </w:r>
          </w:p>
        </w:tc>
      </w:tr>
      <w:tr w14:paraId="416BBEA7">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3BC14B">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A69FE1">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25F887">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535B21">
            <w:pPr>
              <w:keepNext w:val="0"/>
              <w:keepLines w:val="0"/>
              <w:suppressLineNumbers w:val="0"/>
              <w:spacing w:before="0" w:beforeAutospacing="0" w:after="0" w:afterAutospacing="0" w:line="360" w:lineRule="auto"/>
              <w:ind w:left="0" w:right="-10" w:firstLine="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C49568">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见投标文件</w:t>
            </w:r>
          </w:p>
        </w:tc>
      </w:tr>
      <w:tr w14:paraId="78216700">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2DDE67">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D93C80">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BA7031">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DA5346">
            <w:pPr>
              <w:keepNext w:val="0"/>
              <w:keepLines w:val="0"/>
              <w:suppressLineNumbers w:val="0"/>
              <w:spacing w:before="0" w:beforeAutospacing="0" w:after="0" w:afterAutospacing="0" w:line="360" w:lineRule="auto"/>
              <w:ind w:left="0" w:right="-10" w:firstLine="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2090B1">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见投标文件</w:t>
            </w:r>
          </w:p>
        </w:tc>
      </w:tr>
      <w:tr w14:paraId="545A2DA2">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92032C">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B169E5">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16FDD9">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E5BE3A">
            <w:pPr>
              <w:keepNext w:val="0"/>
              <w:keepLines w:val="0"/>
              <w:suppressLineNumbers w:val="0"/>
              <w:spacing w:before="0" w:beforeAutospacing="0" w:after="0" w:afterAutospacing="0" w:line="360" w:lineRule="auto"/>
              <w:ind w:left="0" w:right="-10" w:firstLine="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7E79EA">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见投标文件</w:t>
            </w:r>
          </w:p>
        </w:tc>
      </w:tr>
      <w:tr w14:paraId="3AC48BC7">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85B06F">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40DC8F">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1CBD08">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98D6F">
            <w:pPr>
              <w:keepNext w:val="0"/>
              <w:keepLines w:val="0"/>
              <w:suppressLineNumbers w:val="0"/>
              <w:spacing w:before="0" w:beforeAutospacing="0" w:after="0" w:afterAutospacing="0" w:line="360" w:lineRule="auto"/>
              <w:ind w:left="0" w:right="-10" w:firstLine="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CA8ABC">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见投标文件</w:t>
            </w:r>
          </w:p>
        </w:tc>
      </w:tr>
      <w:tr w14:paraId="2B919CBF">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6FD9A5">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9359F">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07BEE7">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2A6D57">
            <w:pPr>
              <w:keepNext w:val="0"/>
              <w:keepLines w:val="0"/>
              <w:suppressLineNumbers w:val="0"/>
              <w:spacing w:before="0" w:beforeAutospacing="0" w:after="0" w:afterAutospacing="0" w:line="360" w:lineRule="auto"/>
              <w:ind w:left="0" w:right="-10" w:firstLine="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5C08F8">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见投标文件</w:t>
            </w:r>
          </w:p>
        </w:tc>
      </w:tr>
      <w:tr w14:paraId="221091E9">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B8C99B">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8DB310">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F2EA2F">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D2BE36">
            <w:pPr>
              <w:keepNext w:val="0"/>
              <w:keepLines w:val="0"/>
              <w:suppressLineNumbers w:val="0"/>
              <w:spacing w:before="0" w:beforeAutospacing="0" w:after="0" w:afterAutospacing="0" w:line="360" w:lineRule="auto"/>
              <w:ind w:left="0" w:right="-10" w:firstLine="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E5E0C4">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见投标文件</w:t>
            </w:r>
          </w:p>
        </w:tc>
      </w:tr>
      <w:tr w14:paraId="111AC47E">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A10210">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3E14C6">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32296D">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BA73CB">
            <w:pPr>
              <w:keepNext w:val="0"/>
              <w:keepLines w:val="0"/>
              <w:suppressLineNumbers w:val="0"/>
              <w:spacing w:before="0" w:beforeAutospacing="0" w:after="0" w:afterAutospacing="0" w:line="360" w:lineRule="auto"/>
              <w:ind w:left="0" w:right="-10" w:firstLine="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C7B234">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见投标文件</w:t>
            </w:r>
          </w:p>
        </w:tc>
      </w:tr>
      <w:tr w14:paraId="28436729">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F13914">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49F7A9">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DADD97">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FFE629">
            <w:pPr>
              <w:keepNext w:val="0"/>
              <w:keepLines w:val="0"/>
              <w:suppressLineNumbers w:val="0"/>
              <w:spacing w:before="0" w:beforeAutospacing="0" w:after="0" w:afterAutospacing="0" w:line="360" w:lineRule="auto"/>
              <w:ind w:left="0" w:right="-10" w:firstLine="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A01847">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3918FF56">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D2CBB6">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60B6A4">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C7529">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D0151B">
            <w:pPr>
              <w:keepNext w:val="0"/>
              <w:keepLines w:val="0"/>
              <w:suppressLineNumbers w:val="0"/>
              <w:spacing w:before="0" w:beforeAutospacing="0" w:after="0" w:afterAutospacing="0" w:line="360" w:lineRule="auto"/>
              <w:ind w:left="0" w:right="-10" w:firstLine="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792398">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2627E494">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9970A8">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F8B228">
            <w:pPr>
              <w:keepNext w:val="0"/>
              <w:keepLines w:val="0"/>
              <w:suppressLineNumbers w:val="0"/>
              <w:spacing w:before="0" w:beforeAutospacing="0" w:after="5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A8F8C0">
            <w:pPr>
              <w:keepNext w:val="0"/>
              <w:keepLines w:val="0"/>
              <w:suppressLineNumbers w:val="0"/>
              <w:spacing w:before="0" w:beforeAutospacing="0" w:after="0" w:afterAutospacing="0" w:line="360" w:lineRule="auto"/>
              <w:ind w:left="0" w:right="-1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是否通过审查</w:t>
            </w:r>
          </w:p>
        </w:tc>
      </w:tr>
    </w:tbl>
    <w:p w14:paraId="2663DBE4">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20.响应性文件的澄清</w:t>
      </w:r>
    </w:p>
    <w:p w14:paraId="41B9AE35">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365A8591">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394C86FD">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20.3供应商拒不进行澄清、说明、补正的，或者不能在竞争性磋商小组规定时间内作出书面澄清、说明、补正的，其响应性文件将被作为无效处理。</w:t>
      </w:r>
    </w:p>
    <w:p w14:paraId="7A44A9CE">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20.4供应商的书面澄清材料作为响应性文件的补充。 </w:t>
      </w:r>
    </w:p>
    <w:p w14:paraId="635C002D">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20.5竞争性磋商小组不得接受供应商主动提出的澄清和解释。 </w:t>
      </w:r>
    </w:p>
    <w:p w14:paraId="488A254B">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20.6并非每个供应商都将被询问、澄清。</w:t>
      </w:r>
    </w:p>
    <w:p w14:paraId="0D0C716F">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21.竞争性磋商</w:t>
      </w:r>
    </w:p>
    <w:p w14:paraId="34A0BF32">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21.1资格性审查和符合性审查合格的供应商，将进入本次竞争性磋商程序。</w:t>
      </w:r>
    </w:p>
    <w:p w14:paraId="5C521BC9">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21.2竞争性磋商将按照供应商的签到顺序进行。</w:t>
      </w:r>
    </w:p>
    <w:p w14:paraId="05C47CA1">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21.3磋商内容包括：</w:t>
      </w:r>
    </w:p>
    <w:p w14:paraId="55917E12">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21.3.1按照竞争性磋商文件中商务部分的内容，对照供应商提交的响应文件逐一进行比较各项指标和要求。</w:t>
      </w:r>
    </w:p>
    <w:p w14:paraId="0D9E43D9">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21.3.2按照竞争性磋商文件中技术部分的内容，对照供应商提交的响应文件逐一进行比较各项指标和要求。</w:t>
      </w:r>
    </w:p>
    <w:p w14:paraId="2ED1BEF3">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21.3.3按照竞争性磋商文件中合同条款部分的内容，对照供应商提交的响应文件逐一进行比较各项指标和要求。</w:t>
      </w:r>
    </w:p>
    <w:p w14:paraId="463ADD9E">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21.3.4在磋商中，磋商的任何一方不得透露与磋商有关的其他供应商的技术资料及其他信息。</w:t>
      </w:r>
    </w:p>
    <w:p w14:paraId="6F5B81E6">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7A60455F">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21.4.1对竞争性磋商文件作出实质性变动是竞争性磋商文件的有效组成部分，竞争性磋商小组应当及时以书面形式同时通知所有参加竞争性磋商的供应商。</w:t>
      </w:r>
    </w:p>
    <w:p w14:paraId="276BC1EB">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21.4.2供应商应当按照竞争性磋商文件的变动情况和竞争性磋商小组的要求重新提交响应性文件，并由其法定代表人或授权代表签字或者加盖公章。</w:t>
      </w:r>
    </w:p>
    <w:p w14:paraId="1188DA82">
      <w:pPr>
        <w:spacing w:line="56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21.5报价</w:t>
      </w:r>
    </w:p>
    <w:p w14:paraId="76857DF6">
      <w:pPr>
        <w:spacing w:line="56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21.5</w:t>
      </w: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zh-CN"/>
          <w14:textFill>
            <w14:solidFill>
              <w14:schemeClr w14:val="tx1"/>
            </w14:solidFill>
          </w14:textFill>
        </w:rPr>
        <w:t>一次报价，依据</w:t>
      </w:r>
      <w:r>
        <w:rPr>
          <w:rFonts w:hint="eastAsia" w:ascii="宋体" w:hAnsi="宋体" w:eastAsia="宋体" w:cs="宋体"/>
          <w:color w:val="000000" w:themeColor="text1"/>
          <w:sz w:val="24"/>
          <w:highlight w:val="none"/>
          <w:lang w:val="en-US" w:eastAsia="zh-CN"/>
          <w14:textFill>
            <w14:solidFill>
              <w14:schemeClr w14:val="tx1"/>
            </w14:solidFill>
          </w14:textFill>
        </w:rPr>
        <w:t>是</w:t>
      </w:r>
      <w:r>
        <w:rPr>
          <w:rFonts w:hint="eastAsia" w:ascii="宋体" w:hAnsi="宋体" w:eastAsia="宋体" w:cs="宋体"/>
          <w:color w:val="000000" w:themeColor="text1"/>
          <w:sz w:val="24"/>
          <w:highlight w:val="none"/>
          <w:lang w:val="zh-CN"/>
          <w14:textFill>
            <w14:solidFill>
              <w14:schemeClr w14:val="tx1"/>
            </w14:solidFill>
          </w14:textFill>
        </w:rPr>
        <w:t>供应商的投标函和开标记</w:t>
      </w:r>
      <w:r>
        <w:rPr>
          <w:rFonts w:hint="eastAsia" w:ascii="宋体" w:hAnsi="宋体" w:eastAsia="宋体" w:cs="宋体"/>
          <w:color w:val="000000" w:themeColor="text1"/>
          <w:sz w:val="24"/>
          <w:highlight w:val="none"/>
          <w:lang w:val="en-US" w:eastAsia="zh-CN"/>
          <w14:textFill>
            <w14:solidFill>
              <w14:schemeClr w14:val="tx1"/>
            </w14:solidFill>
          </w14:textFill>
        </w:rPr>
        <w:t>录</w:t>
      </w:r>
      <w:r>
        <w:rPr>
          <w:rFonts w:hint="eastAsia" w:ascii="宋体" w:hAnsi="宋体" w:eastAsia="宋体" w:cs="宋体"/>
          <w:color w:val="000000" w:themeColor="text1"/>
          <w:sz w:val="24"/>
          <w:highlight w:val="none"/>
          <w:lang w:val="zh-CN"/>
          <w14:textFill>
            <w14:solidFill>
              <w14:schemeClr w14:val="tx1"/>
            </w14:solidFill>
          </w14:textFill>
        </w:rPr>
        <w:t>。</w:t>
      </w:r>
    </w:p>
    <w:p w14:paraId="3B1205AA">
      <w:pPr>
        <w:spacing w:before="0" w:after="0" w:line="72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六、评定标准</w:t>
      </w:r>
    </w:p>
    <w:p w14:paraId="77166E6F">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22.竞争性磋商过程及保密原则</w:t>
      </w:r>
    </w:p>
    <w:p w14:paraId="35CE670E">
      <w:pPr>
        <w:spacing w:before="0" w:after="0" w:line="4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22.1磋商小组采用综合评分法对有效供应商的响应文件和报价进行评审。磋商委员会按照投标人综合得分由高到低推荐中标候选人，采购人将从评委会推荐的中标候选人中依次选取成交供应商。</w:t>
      </w:r>
    </w:p>
    <w:p w14:paraId="17C58918">
      <w:pPr>
        <w:spacing w:before="0" w:after="0" w:line="4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采购代理机构在评标结束后2个工作日内将评标报告送采购人。采购人自收到评标报告之日起５个工作日内，在评标报告确定的中标候选人名单中确定中标人。</w:t>
      </w:r>
    </w:p>
    <w:p w14:paraId="63851A09">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22.2对通过初步审查的响应文件，采用百分制综合评分法进行评价。</w:t>
      </w:r>
    </w:p>
    <w:p w14:paraId="09914C45">
      <w:pPr>
        <w:keepNext/>
        <w:keepLines/>
        <w:adjustRightInd w:val="0"/>
        <w:spacing w:before="160" w:after="160" w:line="160" w:lineRule="atLeast"/>
        <w:ind w:hanging="425"/>
        <w:jc w:val="center"/>
        <w:textAlignment w:val="baseline"/>
        <w:outlineLvl w:val="2"/>
        <w:rPr>
          <w:b/>
          <w:color w:val="000000" w:themeColor="text1"/>
          <w:kern w:val="0"/>
          <w:sz w:val="28"/>
          <w:highlight w:val="none"/>
          <w14:textFill>
            <w14:solidFill>
              <w14:schemeClr w14:val="tx1"/>
            </w14:solidFill>
          </w14:textFill>
        </w:rPr>
      </w:pPr>
      <w:r>
        <w:rPr>
          <w:rFonts w:hint="eastAsia"/>
          <w:b/>
          <w:color w:val="000000" w:themeColor="text1"/>
          <w:kern w:val="0"/>
          <w:sz w:val="28"/>
          <w:highlight w:val="none"/>
          <w14:textFill>
            <w14:solidFill>
              <w14:schemeClr w14:val="tx1"/>
            </w14:solidFill>
          </w14:textFill>
        </w:rPr>
        <w:t>评标办法</w:t>
      </w: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6216"/>
      </w:tblGrid>
      <w:tr w14:paraId="7D02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30" w:type="dxa"/>
            <w:vAlign w:val="center"/>
          </w:tcPr>
          <w:p w14:paraId="59DBFADE">
            <w:pPr>
              <w:keepNext w:val="0"/>
              <w:keepLines w:val="0"/>
              <w:suppressLineNumbers w:val="0"/>
              <w:adjustRightInd w:val="0"/>
              <w:snapToGrid w:val="0"/>
              <w:spacing w:before="0" w:beforeAutospacing="0" w:after="0" w:afterAutospacing="0"/>
              <w:ind w:left="105" w:leftChars="50" w:right="105" w:rightChars="50"/>
              <w:jc w:val="center"/>
              <w:rPr>
                <w:rFonts w:hint="eastAsia" w:hAnsi="宋体" w:cs="宋体"/>
                <w:b/>
                <w:color w:val="000000" w:themeColor="text1"/>
                <w:sz w:val="21"/>
                <w:szCs w:val="21"/>
                <w:highlight w:val="none"/>
                <w14:textFill>
                  <w14:solidFill>
                    <w14:schemeClr w14:val="tx1"/>
                  </w14:solidFill>
                </w14:textFill>
              </w:rPr>
            </w:pPr>
            <w:bookmarkStart w:id="4" w:name="_Hlk19085689"/>
            <w:bookmarkStart w:id="5" w:name="_Hlk77153488"/>
            <w:r>
              <w:rPr>
                <w:rFonts w:hint="eastAsia" w:hAnsi="宋体" w:cs="宋体"/>
                <w:b/>
                <w:color w:val="000000" w:themeColor="text1"/>
                <w:sz w:val="21"/>
                <w:szCs w:val="21"/>
                <w:highlight w:val="none"/>
                <w14:textFill>
                  <w14:solidFill>
                    <w14:schemeClr w14:val="tx1"/>
                  </w14:solidFill>
                </w14:textFill>
              </w:rPr>
              <w:t>分值构成</w:t>
            </w:r>
          </w:p>
        </w:tc>
        <w:tc>
          <w:tcPr>
            <w:tcW w:w="1741" w:type="dxa"/>
            <w:vAlign w:val="center"/>
          </w:tcPr>
          <w:p w14:paraId="1777DDCC">
            <w:pPr>
              <w:keepNext w:val="0"/>
              <w:keepLines w:val="0"/>
              <w:suppressLineNumbers w:val="0"/>
              <w:adjustRightInd w:val="0"/>
              <w:snapToGrid w:val="0"/>
              <w:spacing w:before="0" w:beforeAutospacing="0" w:after="0" w:afterAutospacing="0"/>
              <w:ind w:left="105" w:leftChars="50" w:right="105" w:rightChars="50"/>
              <w:jc w:val="center"/>
              <w:rPr>
                <w:rFonts w:hint="eastAsia" w:hAnsi="宋体" w:cs="宋体"/>
                <w:b/>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14:textFill>
                  <w14:solidFill>
                    <w14:schemeClr w14:val="tx1"/>
                  </w14:solidFill>
                </w14:textFill>
              </w:rPr>
              <w:t>评审因素</w:t>
            </w:r>
          </w:p>
        </w:tc>
        <w:tc>
          <w:tcPr>
            <w:tcW w:w="6216" w:type="dxa"/>
            <w:vAlign w:val="center"/>
          </w:tcPr>
          <w:p w14:paraId="3166A74B">
            <w:pPr>
              <w:keepNext w:val="0"/>
              <w:keepLines w:val="0"/>
              <w:suppressLineNumbers w:val="0"/>
              <w:adjustRightInd w:val="0"/>
              <w:snapToGrid w:val="0"/>
              <w:spacing w:before="0" w:beforeAutospacing="0" w:after="0" w:afterAutospacing="0"/>
              <w:ind w:left="105" w:leftChars="50" w:right="105" w:rightChars="50"/>
              <w:jc w:val="center"/>
              <w:rPr>
                <w:rFonts w:hint="eastAsia" w:hAnsi="宋体" w:cs="宋体"/>
                <w:b/>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14:textFill>
                  <w14:solidFill>
                    <w14:schemeClr w14:val="tx1"/>
                  </w14:solidFill>
                </w14:textFill>
              </w:rPr>
              <w:t>评审标准</w:t>
            </w:r>
          </w:p>
        </w:tc>
      </w:tr>
      <w:tr w14:paraId="5E19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30" w:type="dxa"/>
            <w:vAlign w:val="center"/>
          </w:tcPr>
          <w:p w14:paraId="040C99F7">
            <w:pPr>
              <w:keepNext w:val="0"/>
              <w:keepLines w:val="0"/>
              <w:suppressLineNumbers w:val="0"/>
              <w:adjustRightInd w:val="0"/>
              <w:snapToGrid w:val="0"/>
              <w:spacing w:before="0" w:beforeAutospacing="0" w:after="0" w:afterAutospacing="0"/>
              <w:ind w:left="105" w:leftChars="50" w:right="105" w:rightChars="50"/>
              <w:rPr>
                <w:rFonts w:hint="eastAsia" w:ascii="Times New Roman"/>
                <w:color w:val="000000" w:themeColor="text1"/>
                <w:sz w:val="21"/>
                <w:szCs w:val="24"/>
                <w:highlight w:val="none"/>
                <w:lang w:val="en-US" w:eastAsia="zh-CN"/>
                <w14:textFill>
                  <w14:solidFill>
                    <w14:schemeClr w14:val="tx1"/>
                  </w14:solidFill>
                </w14:textFill>
              </w:rPr>
            </w:pPr>
            <w:r>
              <w:rPr>
                <w:rFonts w:hint="eastAsia" w:ascii="Times New Roman"/>
                <w:color w:val="000000" w:themeColor="text1"/>
                <w:sz w:val="21"/>
                <w:szCs w:val="24"/>
                <w:highlight w:val="none"/>
                <w:lang w:val="en-US" w:eastAsia="zh-CN"/>
                <w14:textFill>
                  <w14:solidFill>
                    <w14:schemeClr w14:val="tx1"/>
                  </w14:solidFill>
                </w14:textFill>
              </w:rPr>
              <w:t>价格部分</w:t>
            </w:r>
          </w:p>
          <w:p w14:paraId="79C55F76">
            <w:pPr>
              <w:keepNext w:val="0"/>
              <w:keepLines w:val="0"/>
              <w:suppressLineNumbers w:val="0"/>
              <w:adjustRightInd w:val="0"/>
              <w:snapToGrid w:val="0"/>
              <w:spacing w:before="0" w:beforeAutospacing="0" w:after="0" w:afterAutospacing="0"/>
              <w:ind w:left="105" w:leftChars="50" w:right="105" w:rightChars="50"/>
              <w:rPr>
                <w:rFonts w:hint="default" w:ascii="Times New Roman"/>
                <w:color w:val="000000" w:themeColor="text1"/>
                <w:sz w:val="21"/>
                <w:szCs w:val="24"/>
                <w:highlight w:val="none"/>
                <w:lang w:val="en-US" w:eastAsia="zh-CN"/>
                <w14:textFill>
                  <w14:solidFill>
                    <w14:schemeClr w14:val="tx1"/>
                  </w14:solidFill>
                </w14:textFill>
              </w:rPr>
            </w:pPr>
            <w:r>
              <w:rPr>
                <w:rFonts w:hint="eastAsia" w:ascii="Times New Roman"/>
                <w:color w:val="000000" w:themeColor="text1"/>
                <w:sz w:val="21"/>
                <w:szCs w:val="24"/>
                <w:highlight w:val="none"/>
                <w:lang w:val="en-US" w:eastAsia="zh-CN"/>
                <w14:textFill>
                  <w14:solidFill>
                    <w14:schemeClr w14:val="tx1"/>
                  </w14:solidFill>
                </w14:textFill>
              </w:rPr>
              <w:t>（30分）</w:t>
            </w:r>
          </w:p>
        </w:tc>
        <w:tc>
          <w:tcPr>
            <w:tcW w:w="1741" w:type="dxa"/>
            <w:vAlign w:val="center"/>
          </w:tcPr>
          <w:p w14:paraId="2F5BA68B">
            <w:pPr>
              <w:keepNext w:val="0"/>
              <w:keepLines w:val="0"/>
              <w:suppressLineNumbers w:val="0"/>
              <w:adjustRightInd w:val="0"/>
              <w:snapToGrid w:val="0"/>
              <w:spacing w:before="0" w:beforeAutospacing="0" w:after="0" w:afterAutospacing="0"/>
              <w:ind w:left="105" w:leftChars="50" w:right="105" w:rightChars="50"/>
              <w:jc w:val="center"/>
              <w:rPr>
                <w:rFonts w:hint="eastAsia" w:hAnsi="宋体" w:cs="宋体"/>
                <w:color w:val="auto"/>
                <w:sz w:val="21"/>
                <w:szCs w:val="21"/>
                <w:highlight w:val="none"/>
              </w:rPr>
            </w:pPr>
            <w:r>
              <w:rPr>
                <w:rFonts w:hint="eastAsia" w:hAnsi="宋体" w:cs="宋体"/>
                <w:color w:val="auto"/>
                <w:sz w:val="21"/>
                <w:szCs w:val="21"/>
                <w:highlight w:val="none"/>
              </w:rPr>
              <w:t>投标报价</w:t>
            </w:r>
          </w:p>
          <w:p w14:paraId="3172130A">
            <w:pPr>
              <w:keepNext w:val="0"/>
              <w:keepLines w:val="0"/>
              <w:suppressLineNumbers w:val="0"/>
              <w:adjustRightInd w:val="0"/>
              <w:snapToGrid w:val="0"/>
              <w:spacing w:before="0" w:beforeAutospacing="0" w:after="0" w:afterAutospacing="0"/>
              <w:ind w:left="105" w:leftChars="50" w:right="105" w:rightChars="50"/>
              <w:jc w:val="center"/>
              <w:rPr>
                <w:rFonts w:hint="eastAsia" w:hAnsi="宋体" w:eastAsia="宋体" w:cs="宋体"/>
                <w:color w:val="F79646" w:themeColor="accent6"/>
                <w:sz w:val="21"/>
                <w:szCs w:val="21"/>
                <w:highlight w:val="none"/>
                <w:lang w:eastAsia="zh-CN"/>
                <w14:textFill>
                  <w14:solidFill>
                    <w14:schemeClr w14:val="accent6"/>
                  </w14:solidFill>
                </w14:textFill>
              </w:rPr>
            </w:pPr>
            <w:r>
              <w:rPr>
                <w:rFonts w:hint="eastAsia" w:hAnsi="宋体" w:cs="宋体"/>
                <w:color w:val="auto"/>
                <w:sz w:val="21"/>
                <w:szCs w:val="21"/>
                <w:highlight w:val="none"/>
              </w:rPr>
              <w:t>得分</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30分</w:t>
            </w:r>
            <w:r>
              <w:rPr>
                <w:rFonts w:hint="eastAsia" w:hAnsi="宋体" w:cs="宋体"/>
                <w:color w:val="auto"/>
                <w:sz w:val="21"/>
                <w:szCs w:val="21"/>
                <w:highlight w:val="none"/>
                <w:lang w:eastAsia="zh-CN"/>
              </w:rPr>
              <w:t>）</w:t>
            </w:r>
          </w:p>
        </w:tc>
        <w:tc>
          <w:tcPr>
            <w:tcW w:w="6216" w:type="dxa"/>
            <w:vAlign w:val="center"/>
          </w:tcPr>
          <w:p w14:paraId="22FC42C2">
            <w:pPr>
              <w:keepNext w:val="0"/>
              <w:keepLines w:val="0"/>
              <w:suppressLineNumbers w:val="0"/>
              <w:adjustRightInd w:val="0"/>
              <w:snapToGrid w:val="0"/>
              <w:spacing w:before="0" w:beforeAutospacing="0" w:after="0" w:afterAutospacing="0" w:line="276" w:lineRule="auto"/>
              <w:ind w:left="0" w:right="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 xml:space="preserve">价格分采用低价优先法计算，即满足招标文件要求且投标报价最低的投标报价为评标基准价，其价格分为满分。其他投标人的价格分统一按照下列公式计算： </w:t>
            </w:r>
          </w:p>
          <w:p w14:paraId="58FA8A9F">
            <w:pPr>
              <w:keepNext w:val="0"/>
              <w:keepLines w:val="0"/>
              <w:suppressLineNumbers w:val="0"/>
              <w:adjustRightInd w:val="0"/>
              <w:snapToGrid w:val="0"/>
              <w:spacing w:before="0" w:beforeAutospacing="0" w:after="0" w:afterAutospacing="0" w:line="276" w:lineRule="auto"/>
              <w:ind w:left="0" w:right="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 xml:space="preserve">投标报价得分=(评标基准价／投标报价)×30 </w:t>
            </w:r>
          </w:p>
          <w:p w14:paraId="3E371F25">
            <w:pPr>
              <w:keepNext w:val="0"/>
              <w:keepLines w:val="0"/>
              <w:suppressLineNumbers w:val="0"/>
              <w:adjustRightInd w:val="0"/>
              <w:snapToGrid w:val="0"/>
              <w:spacing w:before="0" w:beforeAutospacing="0" w:after="0" w:afterAutospacing="0" w:line="276" w:lineRule="auto"/>
              <w:ind w:left="0" w:right="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注：价格分计算保留小数点后</w:t>
            </w:r>
            <w:r>
              <w:rPr>
                <w:rFonts w:hint="eastAsia" w:hAnsi="宋体" w:cs="宋体"/>
                <w:color w:val="000000" w:themeColor="text1"/>
                <w:sz w:val="21"/>
                <w:szCs w:val="21"/>
                <w:highlight w:val="none"/>
                <w:lang w:eastAsia="zh-CN"/>
                <w14:textFill>
                  <w14:solidFill>
                    <w14:schemeClr w14:val="tx1"/>
                  </w14:solidFill>
                </w14:textFill>
              </w:rPr>
              <w:t>两位</w:t>
            </w:r>
            <w:r>
              <w:rPr>
                <w:rFonts w:hint="eastAsia" w:hAnsi="宋体" w:cs="宋体"/>
                <w:color w:val="000000" w:themeColor="text1"/>
                <w:sz w:val="21"/>
                <w:szCs w:val="21"/>
                <w:highlight w:val="none"/>
                <w14:textFill>
                  <w14:solidFill>
                    <w14:schemeClr w14:val="tx1"/>
                  </w14:solidFill>
                </w14:textFill>
              </w:rPr>
              <w:t xml:space="preserve">，低于投标人成本价格为无效报价。 </w:t>
            </w:r>
          </w:p>
          <w:p w14:paraId="53510C41">
            <w:pPr>
              <w:keepNext w:val="0"/>
              <w:keepLines w:val="0"/>
              <w:suppressLineNumbers w:val="0"/>
              <w:adjustRightInd w:val="0"/>
              <w:snapToGrid w:val="0"/>
              <w:spacing w:before="0" w:beforeAutospacing="0" w:after="0" w:afterAutospacing="0" w:line="276" w:lineRule="auto"/>
              <w:ind w:left="0" w:right="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根据财政部、工信部关于印发《政府采购促进中小企业发展管理办法》的通知（财 库〔2020〕46号 ）文件规定：</w:t>
            </w:r>
          </w:p>
          <w:p w14:paraId="7DE8AF12">
            <w:pPr>
              <w:keepNext w:val="0"/>
              <w:keepLines w:val="0"/>
              <w:suppressLineNumbers w:val="0"/>
              <w:adjustRightInd w:val="0"/>
              <w:snapToGrid w:val="0"/>
              <w:spacing w:before="0" w:beforeAutospacing="0" w:after="0" w:afterAutospacing="0" w:line="276" w:lineRule="auto"/>
              <w:ind w:left="0" w:right="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（1）对小微企业报价给予 20%扣除，请按照《政府采购促进中小企业发展管理办法》要求提供中小企业声明函。</w:t>
            </w:r>
          </w:p>
          <w:p w14:paraId="6EAD12DF">
            <w:pPr>
              <w:keepNext w:val="0"/>
              <w:keepLines w:val="0"/>
              <w:suppressLineNumbers w:val="0"/>
              <w:adjustRightInd w:val="0"/>
              <w:snapToGrid w:val="0"/>
              <w:spacing w:before="0" w:beforeAutospacing="0" w:after="0" w:afterAutospacing="0" w:line="276" w:lineRule="auto"/>
              <w:ind w:left="0" w:right="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 xml:space="preserve">（2）关于监狱企业：视同小微企业。须提供由省级以上监狱管理局、戒毒管理局（含新疆生产建设兵团）出具的属于监狱企业的证明文件，否则不考虑价格扣除。 </w:t>
            </w:r>
          </w:p>
          <w:p w14:paraId="569BA5FF">
            <w:pPr>
              <w:keepNext w:val="0"/>
              <w:keepLines w:val="0"/>
              <w:suppressLineNumbers w:val="0"/>
              <w:adjustRightInd w:val="0"/>
              <w:snapToGrid w:val="0"/>
              <w:spacing w:before="0" w:beforeAutospacing="0" w:after="0" w:afterAutospacing="0" w:line="276" w:lineRule="auto"/>
              <w:ind w:left="0" w:right="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（3）关于残疾人福利性单位：视同小微企业。须提供完整的“残疾人福利性单位声明函”，否则在价格评审时不予考虑价格扣除。残疾人福利性单位属于小型、微型企业的，不重复享受政策。</w:t>
            </w:r>
          </w:p>
          <w:p w14:paraId="6D6D840F">
            <w:pPr>
              <w:keepNext w:val="0"/>
              <w:keepLines w:val="0"/>
              <w:suppressLineNumbers w:val="0"/>
              <w:adjustRightInd w:val="0"/>
              <w:snapToGrid w:val="0"/>
              <w:spacing w:before="0" w:beforeAutospacing="0" w:after="0" w:afterAutospacing="0" w:line="276" w:lineRule="auto"/>
              <w:ind w:left="0" w:right="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（4）没有提供有效证明材料的供应商将被视为不接受投标总价的扣除</w:t>
            </w: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14:textFill>
                  <w14:solidFill>
                    <w14:schemeClr w14:val="tx1"/>
                  </w14:solidFill>
                </w14:textFill>
              </w:rPr>
              <w:t>用原投标总价参与评审。</w:t>
            </w:r>
          </w:p>
          <w:p w14:paraId="30D85DA7">
            <w:pPr>
              <w:keepNext w:val="0"/>
              <w:keepLines w:val="0"/>
              <w:suppressLineNumbers w:val="0"/>
              <w:adjustRightInd w:val="0"/>
              <w:snapToGrid w:val="0"/>
              <w:spacing w:before="0" w:beforeAutospacing="0" w:after="0" w:afterAutospacing="0" w:line="276" w:lineRule="auto"/>
              <w:ind w:left="0" w:right="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5</w:t>
            </w: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0DB49A24">
            <w:pPr>
              <w:keepNext w:val="0"/>
              <w:keepLines w:val="0"/>
              <w:suppressLineNumbers w:val="0"/>
              <w:adjustRightInd w:val="0"/>
              <w:snapToGrid w:val="0"/>
              <w:spacing w:before="0" w:beforeAutospacing="0" w:after="0" w:afterAutospacing="0" w:line="276" w:lineRule="auto"/>
              <w:ind w:left="0" w:right="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7D027C7">
            <w:pPr>
              <w:keepNext w:val="0"/>
              <w:keepLines w:val="0"/>
              <w:suppressLineNumbers w:val="0"/>
              <w:adjustRightInd w:val="0"/>
              <w:snapToGrid w:val="0"/>
              <w:spacing w:before="0" w:beforeAutospacing="0" w:after="0" w:afterAutospacing="0" w:line="276" w:lineRule="auto"/>
              <w:ind w:left="0" w:right="0"/>
              <w:rPr>
                <w:rFonts w:hint="eastAsia" w:hAnsi="宋体" w:cs="宋体"/>
                <w:color w:val="F79646" w:themeColor="accent6"/>
                <w:sz w:val="21"/>
                <w:szCs w:val="21"/>
                <w:highlight w:val="none"/>
                <w14:textFill>
                  <w14:solidFill>
                    <w14:schemeClr w14:val="accent6"/>
                  </w14:solidFill>
                </w14:textFill>
              </w:rPr>
            </w:pPr>
            <w:r>
              <w:rPr>
                <w:rFonts w:hint="eastAsia" w:hAnsi="宋体" w:cs="宋体"/>
                <w:color w:val="000000" w:themeColor="text1"/>
                <w:sz w:val="21"/>
                <w:szCs w:val="21"/>
                <w:highlight w:val="none"/>
                <w14:textFill>
                  <w14:solidFill>
                    <w14:schemeClr w14:val="tx1"/>
                  </w14:solidFill>
                </w14:textFill>
              </w:rPr>
              <w:t>（供应商所有产品制造商属于小微企业，所有产品属于本国产品，投标人将获得小微企业价格扣除+本国产品价格扣除。）</w:t>
            </w:r>
          </w:p>
        </w:tc>
      </w:tr>
      <w:tr w14:paraId="6788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30" w:type="dxa"/>
            <w:vAlign w:val="center"/>
          </w:tcPr>
          <w:p w14:paraId="7734784E">
            <w:pPr>
              <w:keepNext w:val="0"/>
              <w:keepLines w:val="0"/>
              <w:suppressLineNumbers w:val="0"/>
              <w:adjustRightInd w:val="0"/>
              <w:snapToGrid w:val="0"/>
              <w:spacing w:before="0" w:beforeAutospacing="0" w:after="0" w:afterAutospacing="0"/>
              <w:ind w:left="105" w:leftChars="50" w:right="105" w:rightChars="50"/>
              <w:rPr>
                <w:rFonts w:hint="default" w:ascii="Times New Roman"/>
                <w:color w:val="auto"/>
                <w:sz w:val="21"/>
                <w:szCs w:val="24"/>
                <w:highlight w:val="none"/>
              </w:rPr>
            </w:pPr>
            <w:r>
              <w:rPr>
                <w:rFonts w:hint="eastAsia" w:ascii="Times New Roman"/>
                <w:color w:val="auto"/>
                <w:sz w:val="21"/>
                <w:szCs w:val="24"/>
                <w:highlight w:val="none"/>
              </w:rPr>
              <w:t>技术部分</w:t>
            </w:r>
          </w:p>
          <w:p w14:paraId="1E407354">
            <w:pPr>
              <w:keepNext w:val="0"/>
              <w:keepLines w:val="0"/>
              <w:suppressLineNumbers w:val="0"/>
              <w:adjustRightInd w:val="0"/>
              <w:snapToGrid w:val="0"/>
              <w:spacing w:before="0" w:beforeAutospacing="0" w:after="120" w:afterAutospacing="0"/>
              <w:ind w:left="0" w:right="0" w:firstLine="210" w:firstLineChars="100"/>
              <w:rPr>
                <w:rFonts w:hint="default" w:ascii="Times New Roman"/>
                <w:color w:val="auto"/>
                <w:sz w:val="21"/>
                <w:szCs w:val="24"/>
                <w:highlight w:val="none"/>
              </w:rPr>
            </w:pPr>
            <w:r>
              <w:rPr>
                <w:rFonts w:hint="eastAsia" w:hAnsi="宋体" w:cs="仿宋"/>
                <w:color w:val="auto"/>
                <w:sz w:val="21"/>
                <w:szCs w:val="21"/>
                <w:highlight w:val="none"/>
              </w:rPr>
              <w:t>(</w:t>
            </w:r>
            <w:r>
              <w:rPr>
                <w:rFonts w:hint="eastAsia" w:hAnsi="宋体" w:cs="仿宋"/>
                <w:color w:val="auto"/>
                <w:sz w:val="21"/>
                <w:szCs w:val="21"/>
                <w:highlight w:val="none"/>
                <w:lang w:val="en-US" w:eastAsia="zh-CN"/>
              </w:rPr>
              <w:t>35</w:t>
            </w:r>
            <w:r>
              <w:rPr>
                <w:rFonts w:hint="eastAsia" w:hAnsi="宋体" w:cs="仿宋"/>
                <w:color w:val="auto"/>
                <w:sz w:val="21"/>
                <w:szCs w:val="21"/>
                <w:highlight w:val="none"/>
              </w:rPr>
              <w:t>分)</w:t>
            </w:r>
          </w:p>
        </w:tc>
        <w:tc>
          <w:tcPr>
            <w:tcW w:w="1741" w:type="dxa"/>
            <w:vAlign w:val="center"/>
          </w:tcPr>
          <w:p w14:paraId="76D1E3BC">
            <w:pPr>
              <w:keepNext w:val="0"/>
              <w:keepLines w:val="0"/>
              <w:suppressLineNumbers w:val="0"/>
              <w:adjustRightInd w:val="0"/>
              <w:snapToGrid w:val="0"/>
              <w:spacing w:before="0" w:beforeAutospacing="0" w:after="0" w:afterAutospacing="0"/>
              <w:ind w:left="0" w:right="0"/>
              <w:jc w:val="center"/>
              <w:rPr>
                <w:rFonts w:hint="eastAsia" w:hAnsi="宋体" w:cs="宋体"/>
                <w:color w:val="auto"/>
                <w:sz w:val="21"/>
                <w:szCs w:val="21"/>
                <w:highlight w:val="none"/>
              </w:rPr>
            </w:pPr>
            <w:r>
              <w:rPr>
                <w:rFonts w:hint="eastAsia" w:hAnsi="宋体" w:cs="仿宋"/>
                <w:color w:val="auto"/>
                <w:sz w:val="21"/>
                <w:szCs w:val="21"/>
                <w:highlight w:val="none"/>
              </w:rPr>
              <w:t>技术参数响应情况（</w:t>
            </w:r>
            <w:r>
              <w:rPr>
                <w:rFonts w:hint="eastAsia" w:hAnsi="宋体" w:cs="仿宋"/>
                <w:color w:val="auto"/>
                <w:sz w:val="21"/>
                <w:szCs w:val="21"/>
                <w:highlight w:val="none"/>
                <w:lang w:val="en-US" w:eastAsia="zh-CN"/>
              </w:rPr>
              <w:t>35</w:t>
            </w:r>
            <w:r>
              <w:rPr>
                <w:rFonts w:hint="eastAsia" w:hAnsi="宋体" w:cs="仿宋"/>
                <w:color w:val="auto"/>
                <w:sz w:val="21"/>
                <w:szCs w:val="21"/>
                <w:highlight w:val="none"/>
              </w:rPr>
              <w:t>分）</w:t>
            </w:r>
          </w:p>
        </w:tc>
        <w:tc>
          <w:tcPr>
            <w:tcW w:w="6216" w:type="dxa"/>
            <w:vAlign w:val="center"/>
          </w:tcPr>
          <w:p w14:paraId="4DD23B0B">
            <w:pPr>
              <w:keepNext w:val="0"/>
              <w:keepLines w:val="0"/>
              <w:suppressLineNumbers w:val="0"/>
              <w:adjustRightInd w:val="0"/>
              <w:snapToGrid w:val="0"/>
              <w:spacing w:before="0" w:beforeAutospacing="0" w:after="0" w:afterAutospacing="0" w:line="276" w:lineRule="auto"/>
              <w:ind w:left="0" w:right="0"/>
              <w:rPr>
                <w:rFonts w:hint="eastAsia" w:hAnsi="宋体" w:cs="宋体"/>
                <w:color w:val="auto"/>
                <w:sz w:val="21"/>
                <w:szCs w:val="21"/>
                <w:highlight w:val="none"/>
              </w:rPr>
            </w:pPr>
            <w:r>
              <w:rPr>
                <w:rFonts w:hint="eastAsia" w:hAnsi="宋体" w:cs="宋体"/>
                <w:color w:val="auto"/>
                <w:sz w:val="21"/>
                <w:szCs w:val="21"/>
                <w:highlight w:val="none"/>
              </w:rPr>
              <w:t>（1）所投货物技术性能指标完全符合招标文件要求的，得</w:t>
            </w:r>
            <w:r>
              <w:rPr>
                <w:rFonts w:hint="eastAsia" w:hAnsi="宋体" w:cs="宋体"/>
                <w:color w:val="auto"/>
                <w:sz w:val="21"/>
                <w:szCs w:val="21"/>
                <w:highlight w:val="none"/>
                <w:lang w:val="en-US" w:eastAsia="zh-CN"/>
              </w:rPr>
              <w:t>35</w:t>
            </w:r>
            <w:r>
              <w:rPr>
                <w:rFonts w:hint="eastAsia" w:hAnsi="宋体" w:cs="宋体"/>
                <w:color w:val="auto"/>
                <w:sz w:val="21"/>
                <w:szCs w:val="21"/>
                <w:highlight w:val="none"/>
              </w:rPr>
              <w:t>分。</w:t>
            </w:r>
          </w:p>
          <w:p w14:paraId="348BBA00">
            <w:pPr>
              <w:keepNext w:val="0"/>
              <w:keepLines w:val="0"/>
              <w:suppressLineNumbers w:val="0"/>
              <w:adjustRightInd w:val="0"/>
              <w:snapToGrid w:val="0"/>
              <w:spacing w:before="0" w:beforeAutospacing="0" w:after="0" w:afterAutospacing="0" w:line="276" w:lineRule="auto"/>
              <w:ind w:left="0" w:right="0"/>
              <w:rPr>
                <w:rFonts w:hint="eastAsia" w:hAnsi="宋体" w:cs="宋体"/>
                <w:color w:val="auto"/>
                <w:sz w:val="21"/>
                <w:szCs w:val="21"/>
                <w:highlight w:val="none"/>
              </w:rPr>
            </w:pPr>
            <w:r>
              <w:rPr>
                <w:rFonts w:hint="eastAsia" w:hAnsi="宋体" w:cs="宋体"/>
                <w:color w:val="auto"/>
                <w:sz w:val="21"/>
                <w:szCs w:val="21"/>
                <w:highlight w:val="none"/>
              </w:rPr>
              <w:t>（2）本次投标不接受备选方案，否则将被视为实质性偏离而被拒绝。</w:t>
            </w:r>
          </w:p>
          <w:p w14:paraId="664C15AB">
            <w:pPr>
              <w:keepNext w:val="0"/>
              <w:keepLines w:val="0"/>
              <w:suppressLineNumbers w:val="0"/>
              <w:adjustRightInd w:val="0"/>
              <w:snapToGrid w:val="0"/>
              <w:spacing w:before="0" w:beforeAutospacing="0" w:after="0" w:afterAutospacing="0" w:line="276" w:lineRule="auto"/>
              <w:ind w:left="0" w:right="0"/>
              <w:rPr>
                <w:rFonts w:hint="eastAsia" w:hAnsi="宋体" w:cs="宋体"/>
                <w:color w:val="auto"/>
                <w:sz w:val="21"/>
                <w:szCs w:val="21"/>
                <w:highlight w:val="none"/>
              </w:rPr>
            </w:pPr>
            <w:r>
              <w:rPr>
                <w:rFonts w:hint="eastAsia" w:hAnsi="宋体" w:cs="宋体"/>
                <w:color w:val="auto"/>
                <w:sz w:val="21"/>
                <w:szCs w:val="21"/>
                <w:highlight w:val="none"/>
              </w:rPr>
              <w:t>（3）标注“</w:t>
            </w:r>
            <w:r>
              <w:rPr>
                <w:rFonts w:hint="eastAsia" w:ascii="宋体" w:hAnsi="宋体" w:eastAsia="宋体" w:cs="宋体"/>
                <w:sz w:val="28"/>
                <w:szCs w:val="28"/>
                <w:lang w:val="en-US" w:eastAsia="zh-CN"/>
              </w:rPr>
              <w:t>▲</w:t>
            </w:r>
            <w:r>
              <w:rPr>
                <w:rFonts w:hint="eastAsia" w:hAnsi="宋体" w:cs="宋体"/>
                <w:color w:val="auto"/>
                <w:sz w:val="21"/>
                <w:szCs w:val="21"/>
                <w:highlight w:val="none"/>
              </w:rPr>
              <w:t>”系指主要性能指标要求条款，存在一项负偏离扣5分；</w:t>
            </w:r>
          </w:p>
          <w:p w14:paraId="1FE41E65">
            <w:pPr>
              <w:keepNext w:val="0"/>
              <w:keepLines w:val="0"/>
              <w:suppressLineNumbers w:val="0"/>
              <w:adjustRightInd w:val="0"/>
              <w:snapToGrid w:val="0"/>
              <w:spacing w:before="0" w:beforeAutospacing="0" w:after="0" w:afterAutospacing="0" w:line="276" w:lineRule="auto"/>
              <w:ind w:left="0" w:right="0"/>
              <w:rPr>
                <w:rFonts w:hint="eastAsia" w:hAnsi="宋体" w:cs="宋体"/>
                <w:color w:val="auto"/>
                <w:sz w:val="21"/>
                <w:szCs w:val="21"/>
                <w:highlight w:val="none"/>
              </w:rPr>
            </w:pPr>
            <w:r>
              <w:rPr>
                <w:rFonts w:hint="eastAsia" w:hAnsi="宋体" w:cs="宋体"/>
                <w:color w:val="auto"/>
                <w:sz w:val="21"/>
                <w:szCs w:val="21"/>
                <w:highlight w:val="none"/>
              </w:rPr>
              <w:t>（4）所投货物技术性能指标中标注“</w:t>
            </w:r>
            <w:r>
              <w:rPr>
                <w:rFonts w:hint="eastAsia" w:ascii="宋体" w:hAnsi="宋体" w:eastAsia="宋体" w:cs="宋体"/>
                <w:sz w:val="28"/>
                <w:szCs w:val="28"/>
                <w:lang w:val="en-US" w:eastAsia="zh-CN"/>
              </w:rPr>
              <w:t>▲</w:t>
            </w:r>
            <w:r>
              <w:rPr>
                <w:rFonts w:hint="eastAsia" w:hAnsi="宋体" w:cs="宋体"/>
                <w:color w:val="auto"/>
                <w:sz w:val="21"/>
                <w:szCs w:val="21"/>
                <w:highlight w:val="none"/>
              </w:rPr>
              <w:t>”的条款，投标人必须在投标文件中提供技术支持资料。技术支持资料以检测机构出具的检验报告或产品说明书或技术白皮书（datasheet）、彩页或投标人须知前附表允许的其他形式为准，不符合前述要求的，视为无技术支持资料。</w:t>
            </w:r>
          </w:p>
          <w:p w14:paraId="30EFB33A">
            <w:pPr>
              <w:keepNext w:val="0"/>
              <w:keepLines w:val="0"/>
              <w:suppressLineNumbers w:val="0"/>
              <w:adjustRightInd w:val="0"/>
              <w:snapToGrid w:val="0"/>
              <w:spacing w:before="0" w:beforeAutospacing="0" w:after="0" w:afterAutospacing="0" w:line="276" w:lineRule="auto"/>
              <w:ind w:left="0" w:right="0"/>
              <w:rPr>
                <w:rFonts w:hint="eastAsia" w:hAnsi="宋体" w:cs="宋体"/>
                <w:color w:val="auto"/>
                <w:sz w:val="21"/>
                <w:szCs w:val="21"/>
                <w:highlight w:val="none"/>
              </w:rPr>
            </w:pPr>
            <w:r>
              <w:rPr>
                <w:rFonts w:hint="eastAsia" w:hAnsi="宋体" w:cs="宋体"/>
                <w:color w:val="auto"/>
                <w:sz w:val="21"/>
                <w:szCs w:val="21"/>
                <w:highlight w:val="none"/>
              </w:rPr>
              <w:t>（5）其他技术性能指标为一般技术条款，投标人须在投标文件中提供技术支持资料。技术支持资料以检测机构出具的检验报告或产品说明书或技术白皮书（datasheet）、彩页或投标人须知前附表允许的其他形式为准，不符合前述要求的，视为无技术支持资料，每有一项不满足扣2分，扣完本项评分为止。</w:t>
            </w:r>
          </w:p>
          <w:p w14:paraId="51169886">
            <w:pPr>
              <w:keepNext w:val="0"/>
              <w:keepLines w:val="0"/>
              <w:suppressLineNumbers w:val="0"/>
              <w:adjustRightInd w:val="0"/>
              <w:snapToGrid w:val="0"/>
              <w:spacing w:before="0" w:beforeAutospacing="0" w:after="0" w:afterAutospacing="0" w:line="276" w:lineRule="auto"/>
              <w:ind w:left="0" w:right="0"/>
              <w:rPr>
                <w:rFonts w:hint="eastAsia" w:hAnsi="宋体" w:cs="宋体"/>
                <w:color w:val="auto"/>
                <w:sz w:val="21"/>
                <w:szCs w:val="21"/>
                <w:highlight w:val="none"/>
              </w:rPr>
            </w:pPr>
            <w:r>
              <w:rPr>
                <w:rFonts w:hint="eastAsia" w:hAnsi="宋体" w:cs="宋体"/>
                <w:color w:val="auto"/>
                <w:sz w:val="21"/>
                <w:szCs w:val="21"/>
                <w:highlight w:val="none"/>
              </w:rPr>
              <w:t>注：投标人必须对招标文件采购需求中列明的技术要求内容作出一对一应答，要求真实、准确，应答要有具体内容，并在投标文件格式“《技术偏差表》”中的“偏差说明”处填写“正偏离或符合或负偏离”，然后在“《技术偏差表》”中“技术偏差索引”处列明在投标文件第几页、在检验报告或产品说明书或技术白皮书（datasheet）或彩页等第几条并在相应位置中做出醒目标注，评标委员会未在该处找到“正偏离或符合”依据的，视为负偏离。</w:t>
            </w:r>
          </w:p>
        </w:tc>
      </w:tr>
      <w:tr w14:paraId="3AA2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30" w:type="dxa"/>
            <w:vMerge w:val="restart"/>
            <w:vAlign w:val="center"/>
          </w:tcPr>
          <w:p w14:paraId="3F7BB13C">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color w:val="auto"/>
                <w:sz w:val="21"/>
                <w:szCs w:val="24"/>
                <w:highlight w:val="none"/>
              </w:rPr>
            </w:pPr>
            <w:r>
              <w:rPr>
                <w:rFonts w:hint="eastAsia" w:ascii="Times New Roman"/>
                <w:color w:val="auto"/>
                <w:sz w:val="21"/>
                <w:szCs w:val="24"/>
                <w:highlight w:val="none"/>
              </w:rPr>
              <w:t>商务部分</w:t>
            </w:r>
          </w:p>
          <w:p w14:paraId="3A93B77C">
            <w:pPr>
              <w:keepNext w:val="0"/>
              <w:keepLines w:val="0"/>
              <w:suppressLineNumbers w:val="0"/>
              <w:adjustRightInd w:val="0"/>
              <w:snapToGrid w:val="0"/>
              <w:spacing w:before="0" w:beforeAutospacing="0" w:after="120" w:afterAutospacing="0"/>
              <w:ind w:left="0" w:right="0" w:firstLine="210" w:firstLineChars="100"/>
              <w:rPr>
                <w:rFonts w:hint="default" w:ascii="Times New Roman"/>
                <w:color w:val="auto"/>
                <w:sz w:val="21"/>
                <w:szCs w:val="24"/>
                <w:highlight w:val="none"/>
              </w:rPr>
            </w:pPr>
            <w:r>
              <w:rPr>
                <w:rFonts w:hint="eastAsia" w:hAnsi="宋体" w:cs="仿宋"/>
                <w:color w:val="auto"/>
                <w:sz w:val="21"/>
                <w:szCs w:val="21"/>
                <w:highlight w:val="none"/>
              </w:rPr>
              <w:t>（</w:t>
            </w:r>
            <w:r>
              <w:rPr>
                <w:rFonts w:hint="eastAsia" w:hAnsi="宋体" w:cs="仿宋"/>
                <w:color w:val="auto"/>
                <w:sz w:val="21"/>
                <w:szCs w:val="21"/>
                <w:highlight w:val="none"/>
                <w:lang w:val="en-US" w:eastAsia="zh-CN"/>
              </w:rPr>
              <w:t>35</w:t>
            </w:r>
            <w:r>
              <w:rPr>
                <w:rFonts w:hint="eastAsia" w:hAnsi="宋体" w:cs="仿宋"/>
                <w:color w:val="auto"/>
                <w:sz w:val="21"/>
                <w:szCs w:val="21"/>
                <w:highlight w:val="none"/>
              </w:rPr>
              <w:t>分）</w:t>
            </w:r>
          </w:p>
        </w:tc>
        <w:tc>
          <w:tcPr>
            <w:tcW w:w="1741" w:type="dxa"/>
            <w:vAlign w:val="center"/>
          </w:tcPr>
          <w:p w14:paraId="72E92D2F">
            <w:pPr>
              <w:keepNext w:val="0"/>
              <w:keepLines w:val="0"/>
              <w:suppressLineNumbers w:val="0"/>
              <w:adjustRightInd w:val="0"/>
              <w:snapToGrid w:val="0"/>
              <w:spacing w:before="0" w:beforeAutospacing="0" w:after="0" w:afterAutospacing="0"/>
              <w:ind w:left="105" w:leftChars="50" w:right="105" w:rightChars="50"/>
              <w:jc w:val="center"/>
              <w:rPr>
                <w:rFonts w:hint="eastAsia" w:hAnsi="宋体" w:cs="仿宋"/>
                <w:color w:val="auto"/>
                <w:sz w:val="21"/>
                <w:szCs w:val="21"/>
                <w:highlight w:val="none"/>
              </w:rPr>
            </w:pPr>
            <w:r>
              <w:rPr>
                <w:rFonts w:hint="eastAsia" w:hAnsi="宋体" w:cs="仿宋"/>
                <w:color w:val="auto"/>
                <w:sz w:val="21"/>
                <w:szCs w:val="21"/>
                <w:highlight w:val="none"/>
              </w:rPr>
              <w:t>业绩</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分）</w:t>
            </w:r>
          </w:p>
        </w:tc>
        <w:tc>
          <w:tcPr>
            <w:tcW w:w="6216" w:type="dxa"/>
            <w:vAlign w:val="center"/>
          </w:tcPr>
          <w:p w14:paraId="6D8F94B9">
            <w:pPr>
              <w:keepNext w:val="0"/>
              <w:keepLines w:val="0"/>
              <w:suppressLineNumbers w:val="0"/>
              <w:adjustRightInd w:val="0"/>
              <w:snapToGrid w:val="0"/>
              <w:spacing w:before="0" w:beforeAutospacing="0" w:after="0" w:afterAutospacing="0" w:line="276" w:lineRule="auto"/>
              <w:ind w:left="0" w:right="0"/>
              <w:rPr>
                <w:rFonts w:hint="eastAsia" w:hAnsi="宋体" w:cs="宋体"/>
                <w:color w:val="auto"/>
                <w:kern w:val="0"/>
                <w:sz w:val="21"/>
                <w:szCs w:val="21"/>
                <w:highlight w:val="none"/>
              </w:rPr>
            </w:pPr>
            <w:r>
              <w:rPr>
                <w:rFonts w:hint="eastAsia" w:hAnsi="宋体" w:cs="宋体"/>
                <w:color w:val="auto"/>
                <w:kern w:val="0"/>
                <w:sz w:val="21"/>
                <w:szCs w:val="21"/>
                <w:highlight w:val="none"/>
              </w:rPr>
              <w:t>自2022年1月1日以来（以合同签订时间为准）投标产品同品牌同型号</w:t>
            </w:r>
            <w:r>
              <w:rPr>
                <w:rFonts w:hint="eastAsia" w:hAnsi="宋体" w:cs="宋体"/>
                <w:color w:val="auto"/>
                <w:kern w:val="0"/>
                <w:sz w:val="21"/>
                <w:szCs w:val="21"/>
                <w:highlight w:val="none"/>
                <w:lang w:val="en-US" w:eastAsia="zh-CN"/>
              </w:rPr>
              <w:t>投标人或厂家</w:t>
            </w:r>
            <w:r>
              <w:rPr>
                <w:rFonts w:hint="eastAsia" w:hAnsi="宋体" w:cs="宋体"/>
                <w:color w:val="auto"/>
                <w:kern w:val="0"/>
                <w:sz w:val="21"/>
                <w:szCs w:val="21"/>
                <w:highlight w:val="none"/>
              </w:rPr>
              <w:t>业绩合同，每提供一份得</w:t>
            </w:r>
            <w:r>
              <w:rPr>
                <w:rFonts w:hint="eastAsia" w:hAnsi="宋体" w:cs="宋体"/>
                <w:color w:val="auto"/>
                <w:kern w:val="0"/>
                <w:sz w:val="21"/>
                <w:szCs w:val="21"/>
                <w:highlight w:val="none"/>
                <w:lang w:val="en-US" w:eastAsia="zh-CN"/>
              </w:rPr>
              <w:t>2</w:t>
            </w:r>
            <w:r>
              <w:rPr>
                <w:rFonts w:hint="eastAsia" w:hAnsi="宋体" w:cs="宋体"/>
                <w:color w:val="auto"/>
                <w:kern w:val="0"/>
                <w:sz w:val="21"/>
                <w:szCs w:val="21"/>
                <w:highlight w:val="none"/>
              </w:rPr>
              <w:t>分，最多得</w:t>
            </w:r>
            <w:r>
              <w:rPr>
                <w:rFonts w:hint="eastAsia" w:hAnsi="宋体" w:cs="宋体"/>
                <w:color w:val="auto"/>
                <w:kern w:val="0"/>
                <w:sz w:val="21"/>
                <w:szCs w:val="21"/>
                <w:highlight w:val="none"/>
                <w:lang w:val="en-US" w:eastAsia="zh-CN"/>
              </w:rPr>
              <w:t>6</w:t>
            </w:r>
            <w:r>
              <w:rPr>
                <w:rFonts w:hint="eastAsia" w:hAnsi="宋体" w:cs="宋体"/>
                <w:color w:val="auto"/>
                <w:kern w:val="0"/>
                <w:sz w:val="21"/>
                <w:szCs w:val="21"/>
                <w:highlight w:val="none"/>
              </w:rPr>
              <w:t>分。</w:t>
            </w:r>
            <w:r>
              <w:rPr>
                <w:rFonts w:hint="eastAsia" w:hAnsi="宋体" w:cs="宋体"/>
                <w:color w:val="auto"/>
                <w:spacing w:val="2"/>
                <w:kern w:val="0"/>
                <w:sz w:val="21"/>
                <w:szCs w:val="21"/>
                <w:highlight w:val="none"/>
              </w:rPr>
              <w:t>评审时每一份业绩需同时提供合同</w:t>
            </w:r>
            <w:r>
              <w:rPr>
                <w:rFonts w:hint="eastAsia" w:hAnsi="宋体" w:cs="宋体"/>
                <w:color w:val="auto"/>
                <w:spacing w:val="2"/>
                <w:kern w:val="0"/>
                <w:sz w:val="21"/>
                <w:szCs w:val="21"/>
                <w:highlight w:val="none"/>
                <w:lang w:val="en-US" w:eastAsia="zh-CN"/>
              </w:rPr>
              <w:t>完整扫描件</w:t>
            </w:r>
            <w:r>
              <w:rPr>
                <w:rFonts w:hint="eastAsia" w:hAnsi="宋体" w:cs="宋体"/>
                <w:color w:val="auto"/>
                <w:spacing w:val="2"/>
                <w:kern w:val="0"/>
                <w:sz w:val="21"/>
                <w:szCs w:val="21"/>
                <w:highlight w:val="none"/>
                <w:lang w:eastAsia="zh-CN"/>
              </w:rPr>
              <w:t>、</w:t>
            </w:r>
            <w:r>
              <w:rPr>
                <w:rFonts w:hint="eastAsia" w:hAnsi="宋体" w:cs="宋体"/>
                <w:color w:val="auto"/>
                <w:spacing w:val="2"/>
                <w:kern w:val="0"/>
                <w:sz w:val="21"/>
                <w:szCs w:val="21"/>
                <w:highlight w:val="none"/>
                <w:lang w:val="en-US" w:eastAsia="zh-CN"/>
              </w:rPr>
              <w:t>中标通知书、网上中标截图</w:t>
            </w:r>
            <w:r>
              <w:rPr>
                <w:rFonts w:hint="eastAsia" w:hAnsi="宋体" w:cs="宋体"/>
                <w:color w:val="auto"/>
                <w:spacing w:val="2"/>
                <w:kern w:val="0"/>
                <w:sz w:val="21"/>
                <w:szCs w:val="21"/>
                <w:highlight w:val="none"/>
              </w:rPr>
              <w:t>，不提供或提供不全者不得分。</w:t>
            </w:r>
            <w:r>
              <w:rPr>
                <w:rFonts w:hint="eastAsia" w:hAnsi="宋体" w:cs="宋体"/>
                <w:b/>
                <w:bCs/>
                <w:color w:val="auto"/>
                <w:kern w:val="0"/>
                <w:sz w:val="21"/>
                <w:szCs w:val="21"/>
                <w:highlight w:val="none"/>
              </w:rPr>
              <w:t>（合同必须显示合同价，否则不得分）。</w:t>
            </w:r>
          </w:p>
        </w:tc>
      </w:tr>
      <w:tr w14:paraId="103F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330" w:type="dxa"/>
            <w:vMerge w:val="continue"/>
            <w:vAlign w:val="center"/>
          </w:tcPr>
          <w:p w14:paraId="016C836E">
            <w:pPr>
              <w:keepNext w:val="0"/>
              <w:keepLines w:val="0"/>
              <w:suppressLineNumbers w:val="0"/>
              <w:adjustRightInd w:val="0"/>
              <w:snapToGrid w:val="0"/>
              <w:spacing w:before="0" w:beforeAutospacing="0" w:after="120" w:afterAutospacing="0"/>
              <w:ind w:left="0" w:right="0" w:firstLine="210" w:firstLineChars="100"/>
              <w:rPr>
                <w:rFonts w:hint="eastAsia" w:hAnsi="宋体" w:cs="仿宋"/>
                <w:color w:val="auto"/>
                <w:sz w:val="21"/>
                <w:szCs w:val="21"/>
                <w:highlight w:val="none"/>
              </w:rPr>
            </w:pPr>
          </w:p>
        </w:tc>
        <w:tc>
          <w:tcPr>
            <w:tcW w:w="1741" w:type="dxa"/>
            <w:vAlign w:val="center"/>
          </w:tcPr>
          <w:p w14:paraId="49C9C4C1">
            <w:pPr>
              <w:keepNext w:val="0"/>
              <w:keepLines w:val="0"/>
              <w:suppressLineNumbers w:val="0"/>
              <w:adjustRightInd w:val="0"/>
              <w:snapToGrid w:val="0"/>
              <w:spacing w:before="0" w:beforeAutospacing="0" w:after="0" w:afterAutospacing="0"/>
              <w:ind w:left="0" w:right="0"/>
              <w:jc w:val="center"/>
              <w:rPr>
                <w:rFonts w:hint="eastAsia" w:hAnsi="宋体" w:cs="仿宋"/>
                <w:color w:val="auto"/>
                <w:sz w:val="21"/>
                <w:szCs w:val="21"/>
                <w:highlight w:val="none"/>
              </w:rPr>
            </w:pPr>
            <w:r>
              <w:rPr>
                <w:rFonts w:hint="eastAsia" w:ascii="宋体" w:hAnsi="宋体" w:eastAsia="宋体" w:cs="仿宋"/>
                <w:color w:val="auto"/>
                <w:sz w:val="21"/>
                <w:szCs w:val="21"/>
                <w:highlight w:val="none"/>
                <w:lang w:val="en-US" w:eastAsia="zh-CN"/>
              </w:rPr>
              <w:t>供货方案（4分）</w:t>
            </w:r>
          </w:p>
        </w:tc>
        <w:tc>
          <w:tcPr>
            <w:tcW w:w="6216" w:type="dxa"/>
            <w:vAlign w:val="center"/>
          </w:tcPr>
          <w:p w14:paraId="71A04F25">
            <w:pPr>
              <w:keepNext w:val="0"/>
              <w:keepLines w:val="0"/>
              <w:suppressLineNumbers w:val="0"/>
              <w:adjustRightInd w:val="0"/>
              <w:snapToGrid w:val="0"/>
              <w:spacing w:before="0" w:beforeAutospacing="0" w:after="0" w:afterAutospacing="0"/>
              <w:ind w:left="0" w:right="0"/>
              <w:jc w:val="left"/>
              <w:rPr>
                <w:rFonts w:hint="eastAsia" w:hAnsi="宋体" w:cs="宋体"/>
                <w:color w:val="auto"/>
                <w:kern w:val="0"/>
                <w:sz w:val="21"/>
                <w:szCs w:val="21"/>
                <w:highlight w:val="none"/>
              </w:rPr>
            </w:pPr>
            <w:r>
              <w:rPr>
                <w:rFonts w:hint="eastAsia" w:ascii="宋体" w:hAnsi="宋体" w:eastAsia="宋体" w:cs="仿宋"/>
                <w:color w:val="auto"/>
                <w:sz w:val="21"/>
                <w:szCs w:val="21"/>
                <w:highlight w:val="none"/>
                <w:lang w:val="en-US" w:eastAsia="zh-CN"/>
              </w:rPr>
              <w:t>根据供应商提供的供货方案包括：运行管理方案、实施保障体系、工作流程标准化、供货应急措施等；</w:t>
            </w:r>
            <w:r>
              <w:rPr>
                <w:rFonts w:hint="eastAsia" w:ascii="宋体" w:hAnsi="宋体" w:eastAsia="宋体" w:cs="仿宋"/>
                <w:color w:val="auto"/>
                <w:sz w:val="21"/>
                <w:szCs w:val="21"/>
                <w:highlight w:val="none"/>
                <w:lang w:val="en-US" w:eastAsia="zh-CN"/>
              </w:rPr>
              <w:br w:type="textWrapping"/>
            </w:r>
            <w:r>
              <w:rPr>
                <w:rFonts w:hint="eastAsia" w:ascii="宋体" w:hAnsi="宋体" w:eastAsia="宋体" w:cs="仿宋"/>
                <w:color w:val="auto"/>
                <w:sz w:val="21"/>
                <w:szCs w:val="21"/>
                <w:highlight w:val="none"/>
              </w:rPr>
              <w:t>包含完整的运行管理、实施保障体系、标准化流程及应急措施；逻辑清晰，可操作性强，</w:t>
            </w:r>
            <w:r>
              <w:rPr>
                <w:rFonts w:hint="eastAsia" w:hAnsi="宋体" w:cs="仿宋"/>
                <w:color w:val="auto"/>
                <w:sz w:val="21"/>
                <w:szCs w:val="21"/>
                <w:highlight w:val="none"/>
                <w:lang w:val="en-US" w:eastAsia="zh-CN"/>
              </w:rPr>
              <w:t>上述方案条件每提供一项得1分，满分4分。</w:t>
            </w:r>
          </w:p>
        </w:tc>
      </w:tr>
      <w:tr w14:paraId="45EF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30" w:type="dxa"/>
            <w:vMerge w:val="continue"/>
            <w:vAlign w:val="center"/>
          </w:tcPr>
          <w:p w14:paraId="039A5634">
            <w:pPr>
              <w:keepNext w:val="0"/>
              <w:keepLines w:val="0"/>
              <w:suppressLineNumbers w:val="0"/>
              <w:adjustRightInd w:val="0"/>
              <w:snapToGrid w:val="0"/>
              <w:spacing w:before="0" w:beforeAutospacing="0" w:after="120" w:afterAutospacing="0"/>
              <w:ind w:left="0" w:right="0" w:firstLine="210" w:firstLineChars="100"/>
              <w:rPr>
                <w:rFonts w:hint="eastAsia" w:hAnsi="宋体" w:cs="仿宋"/>
                <w:color w:val="auto"/>
                <w:sz w:val="21"/>
                <w:szCs w:val="21"/>
                <w:highlight w:val="none"/>
              </w:rPr>
            </w:pPr>
          </w:p>
        </w:tc>
        <w:tc>
          <w:tcPr>
            <w:tcW w:w="1741" w:type="dxa"/>
            <w:vAlign w:val="center"/>
          </w:tcPr>
          <w:p w14:paraId="2A69653E">
            <w:pPr>
              <w:keepNext w:val="0"/>
              <w:keepLines w:val="0"/>
              <w:suppressLineNumbers w:val="0"/>
              <w:spacing w:before="0" w:beforeAutospacing="0" w:after="0" w:afterAutospacing="0" w:line="240" w:lineRule="auto"/>
              <w:ind w:left="0" w:right="0"/>
              <w:jc w:val="center"/>
              <w:rPr>
                <w:rFonts w:hint="eastAsia" w:ascii="宋体" w:hAnsi="宋体" w:eastAsia="宋体" w:cs="仿宋"/>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质量及进度保证方案</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6216" w:type="dxa"/>
            <w:vAlign w:val="center"/>
          </w:tcPr>
          <w:p w14:paraId="07E855F8">
            <w:pPr>
              <w:keepNext w:val="0"/>
              <w:keepLines w:val="0"/>
              <w:suppressLineNumbers w:val="0"/>
              <w:autoSpaceDE w:val="0"/>
              <w:autoSpaceDN w:val="0"/>
              <w:adjustRightInd w:val="0"/>
              <w:spacing w:before="0" w:beforeAutospacing="0" w:after="0" w:afterAutospacing="0" w:line="240" w:lineRule="auto"/>
              <w:ind w:left="21" w:leftChars="10" w:right="21" w:rightChars="10"/>
              <w:jc w:val="left"/>
              <w:rPr>
                <w:rFonts w:hint="eastAsia" w:ascii="宋体" w:hAnsi="宋体" w:eastAsia="宋体" w:cs="仿宋"/>
                <w:color w:val="auto"/>
                <w:sz w:val="21"/>
                <w:szCs w:val="21"/>
                <w:highlight w:val="none"/>
              </w:rPr>
            </w:pPr>
            <w:r>
              <w:rPr>
                <w:rFonts w:hint="eastAsia" w:ascii="宋体" w:hAnsi="宋体" w:eastAsia="宋体" w:cs="宋体"/>
                <w:color w:val="auto"/>
                <w:kern w:val="0"/>
                <w:sz w:val="21"/>
                <w:szCs w:val="21"/>
                <w:highlight w:val="none"/>
              </w:rPr>
              <w:t>包括：项目时间进度计划</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专业化团队配置</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质量控制体系完整性</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安全保障方案可行性</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br w:type="textWrapping"/>
            </w:r>
            <w:r>
              <w:rPr>
                <w:rFonts w:hint="eastAsia" w:hAnsi="宋体" w:cs="宋体"/>
                <w:color w:val="auto"/>
                <w:kern w:val="0"/>
                <w:sz w:val="21"/>
                <w:szCs w:val="21"/>
                <w:highlight w:val="none"/>
                <w:lang w:val="en-US" w:eastAsia="zh-CN"/>
              </w:rPr>
              <w:t>上述方案每提供一项（符合医院实际情况）得1分</w:t>
            </w:r>
            <w:r>
              <w:rPr>
                <w:rFonts w:hint="eastAsia" w:ascii="宋体" w:hAnsi="宋体" w:eastAsia="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满分4分</w:t>
            </w:r>
          </w:p>
        </w:tc>
      </w:tr>
      <w:tr w14:paraId="3E17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0" w:type="dxa"/>
            <w:vMerge w:val="continue"/>
            <w:vAlign w:val="center"/>
          </w:tcPr>
          <w:p w14:paraId="15B25DC7">
            <w:pPr>
              <w:keepNext w:val="0"/>
              <w:keepLines w:val="0"/>
              <w:suppressLineNumbers w:val="0"/>
              <w:adjustRightInd w:val="0"/>
              <w:snapToGrid w:val="0"/>
              <w:spacing w:before="0" w:beforeAutospacing="0" w:after="0" w:afterAutospacing="0"/>
              <w:ind w:left="105" w:leftChars="50" w:right="105" w:rightChars="50"/>
              <w:jc w:val="center"/>
              <w:rPr>
                <w:rFonts w:hint="eastAsia" w:hAnsi="宋体" w:cs="仿宋"/>
                <w:color w:val="auto"/>
                <w:sz w:val="21"/>
                <w:szCs w:val="21"/>
                <w:highlight w:val="none"/>
              </w:rPr>
            </w:pPr>
          </w:p>
        </w:tc>
        <w:tc>
          <w:tcPr>
            <w:tcW w:w="1741" w:type="dxa"/>
            <w:vAlign w:val="center"/>
          </w:tcPr>
          <w:p w14:paraId="1E647478">
            <w:pPr>
              <w:keepNext w:val="0"/>
              <w:keepLines w:val="0"/>
              <w:suppressLineNumbers w:val="0"/>
              <w:adjustRightInd w:val="0"/>
              <w:snapToGrid w:val="0"/>
              <w:spacing w:before="0" w:beforeAutospacing="0" w:after="0" w:afterAutospacing="0"/>
              <w:ind w:left="0" w:right="0"/>
              <w:jc w:val="center"/>
              <w:rPr>
                <w:rFonts w:hint="eastAsia" w:hAnsi="宋体" w:cs="仿宋"/>
                <w:color w:val="auto"/>
                <w:sz w:val="21"/>
                <w:szCs w:val="21"/>
                <w:highlight w:val="none"/>
              </w:rPr>
            </w:pPr>
            <w:r>
              <w:rPr>
                <w:rFonts w:hint="eastAsia" w:hAnsi="宋体" w:cs="仿宋"/>
                <w:color w:val="auto"/>
                <w:sz w:val="21"/>
                <w:szCs w:val="21"/>
                <w:highlight w:val="none"/>
                <w:lang w:val="zh-CN"/>
              </w:rPr>
              <w:t>安装调试（</w:t>
            </w:r>
            <w:r>
              <w:rPr>
                <w:rFonts w:hint="eastAsia" w:hAnsi="宋体" w:cs="仿宋"/>
                <w:color w:val="auto"/>
                <w:sz w:val="21"/>
                <w:szCs w:val="21"/>
                <w:highlight w:val="none"/>
                <w:lang w:val="en-US" w:eastAsia="zh-CN"/>
              </w:rPr>
              <w:t>4</w:t>
            </w:r>
            <w:r>
              <w:rPr>
                <w:rFonts w:hint="eastAsia" w:hAnsi="宋体" w:cs="仿宋"/>
                <w:color w:val="auto"/>
                <w:sz w:val="21"/>
                <w:szCs w:val="21"/>
                <w:highlight w:val="none"/>
              </w:rPr>
              <w:t>分</w:t>
            </w:r>
            <w:r>
              <w:rPr>
                <w:rFonts w:hint="eastAsia" w:hAnsi="宋体" w:cs="仿宋"/>
                <w:color w:val="auto"/>
                <w:sz w:val="21"/>
                <w:szCs w:val="21"/>
                <w:highlight w:val="none"/>
                <w:lang w:val="zh-CN"/>
              </w:rPr>
              <w:t>）</w:t>
            </w:r>
          </w:p>
        </w:tc>
        <w:tc>
          <w:tcPr>
            <w:tcW w:w="6216" w:type="dxa"/>
            <w:vAlign w:val="center"/>
          </w:tcPr>
          <w:p w14:paraId="67980D88">
            <w:pPr>
              <w:keepNext w:val="0"/>
              <w:keepLines w:val="0"/>
              <w:suppressLineNumbers w:val="0"/>
              <w:adjustRightInd w:val="0"/>
              <w:snapToGrid w:val="0"/>
              <w:spacing w:before="0" w:beforeAutospacing="0" w:after="0" w:afterAutospacing="0" w:line="276" w:lineRule="auto"/>
              <w:ind w:left="0" w:right="0"/>
              <w:rPr>
                <w:rFonts w:hint="eastAsia" w:hAnsi="宋体" w:cs="宋体"/>
                <w:color w:val="auto"/>
                <w:sz w:val="21"/>
                <w:szCs w:val="21"/>
                <w:highlight w:val="none"/>
              </w:rPr>
            </w:pPr>
            <w:r>
              <w:rPr>
                <w:rFonts w:hint="eastAsia" w:hAnsi="宋体" w:cs="宋体"/>
                <w:color w:val="auto"/>
                <w:sz w:val="21"/>
                <w:szCs w:val="21"/>
                <w:highlight w:val="none"/>
              </w:rPr>
              <w:t>以采购需求中安装、调试的基本要求为参考进行评审打分。</w:t>
            </w:r>
          </w:p>
          <w:p w14:paraId="54381637">
            <w:pPr>
              <w:keepNext w:val="0"/>
              <w:keepLines w:val="0"/>
              <w:suppressLineNumbers w:val="0"/>
              <w:adjustRightInd w:val="0"/>
              <w:snapToGrid w:val="0"/>
              <w:spacing w:before="0" w:beforeAutospacing="0" w:after="0" w:afterAutospacing="0" w:line="276" w:lineRule="auto"/>
              <w:ind w:left="0" w:right="0"/>
              <w:rPr>
                <w:rFonts w:hint="default" w:hAnsi="宋体" w:eastAsia="宋体" w:cs="仿宋"/>
                <w:color w:val="auto"/>
                <w:sz w:val="21"/>
                <w:szCs w:val="21"/>
                <w:highlight w:val="none"/>
                <w:lang w:val="en-US" w:eastAsia="zh-CN"/>
              </w:rPr>
            </w:pPr>
            <w:r>
              <w:rPr>
                <w:rFonts w:hint="eastAsia" w:hAnsi="宋体" w:cs="宋体"/>
                <w:color w:val="auto"/>
                <w:sz w:val="21"/>
                <w:szCs w:val="21"/>
                <w:highlight w:val="none"/>
              </w:rPr>
              <w:t>安装调试的方案（安装调试前期工作、人员配备、时间安排、工具配备）安装调试高效、人数</w:t>
            </w:r>
            <w:r>
              <w:rPr>
                <w:rFonts w:hint="eastAsia" w:hAnsi="宋体" w:cs="宋体"/>
                <w:color w:val="auto"/>
                <w:sz w:val="21"/>
                <w:szCs w:val="21"/>
                <w:highlight w:val="none"/>
                <w:lang w:val="en-US" w:eastAsia="zh-CN"/>
              </w:rPr>
              <w:t>3人以上</w:t>
            </w:r>
            <w:r>
              <w:rPr>
                <w:rFonts w:hint="eastAsia" w:hAnsi="宋体" w:cs="宋体"/>
                <w:color w:val="auto"/>
                <w:sz w:val="21"/>
                <w:szCs w:val="21"/>
                <w:highlight w:val="none"/>
              </w:rPr>
              <w:t>，</w:t>
            </w:r>
            <w:r>
              <w:rPr>
                <w:rFonts w:hint="eastAsia" w:hAnsi="宋体" w:cs="宋体"/>
                <w:color w:val="auto"/>
                <w:kern w:val="0"/>
                <w:sz w:val="21"/>
                <w:szCs w:val="21"/>
                <w:highlight w:val="none"/>
                <w:lang w:val="en-US" w:eastAsia="zh-CN"/>
              </w:rPr>
              <w:t>上述方案每提供一项得1分，满分</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分；</w:t>
            </w:r>
            <w:r>
              <w:rPr>
                <w:rFonts w:hint="eastAsia" w:hAnsi="宋体" w:cs="宋体"/>
                <w:color w:val="auto"/>
                <w:sz w:val="21"/>
                <w:szCs w:val="21"/>
                <w:highlight w:val="none"/>
                <w:lang w:val="en-US" w:eastAsia="zh-CN"/>
              </w:rPr>
              <w:t>不提供上述证明材料不得分。</w:t>
            </w:r>
          </w:p>
        </w:tc>
      </w:tr>
      <w:tr w14:paraId="0983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30" w:type="dxa"/>
            <w:vMerge w:val="continue"/>
            <w:vAlign w:val="center"/>
          </w:tcPr>
          <w:p w14:paraId="7E831652">
            <w:pPr>
              <w:keepNext w:val="0"/>
              <w:keepLines w:val="0"/>
              <w:suppressLineNumbers w:val="0"/>
              <w:adjustRightInd w:val="0"/>
              <w:snapToGrid w:val="0"/>
              <w:spacing w:before="0" w:beforeAutospacing="0" w:after="0" w:afterAutospacing="0"/>
              <w:ind w:left="105" w:leftChars="50" w:right="105" w:rightChars="50"/>
              <w:jc w:val="center"/>
              <w:rPr>
                <w:rFonts w:hint="eastAsia" w:hAnsi="宋体" w:cs="仿宋"/>
                <w:color w:val="auto"/>
                <w:sz w:val="21"/>
                <w:szCs w:val="21"/>
                <w:highlight w:val="none"/>
              </w:rPr>
            </w:pPr>
          </w:p>
        </w:tc>
        <w:tc>
          <w:tcPr>
            <w:tcW w:w="1741" w:type="dxa"/>
            <w:vAlign w:val="center"/>
          </w:tcPr>
          <w:p w14:paraId="1F22029F">
            <w:pPr>
              <w:keepNext w:val="0"/>
              <w:keepLines w:val="0"/>
              <w:suppressLineNumbers w:val="0"/>
              <w:adjustRightInd w:val="0"/>
              <w:snapToGrid w:val="0"/>
              <w:spacing w:before="0" w:beforeAutospacing="0" w:after="0" w:afterAutospacing="0"/>
              <w:ind w:left="0" w:right="0"/>
              <w:jc w:val="center"/>
              <w:rPr>
                <w:rFonts w:hint="eastAsia" w:hAnsi="宋体" w:cs="仿宋"/>
                <w:color w:val="auto"/>
                <w:sz w:val="21"/>
                <w:szCs w:val="21"/>
                <w:highlight w:val="none"/>
              </w:rPr>
            </w:pPr>
            <w:r>
              <w:rPr>
                <w:rFonts w:hint="eastAsia" w:hAnsi="宋体" w:cs="仿宋"/>
                <w:color w:val="auto"/>
                <w:sz w:val="21"/>
                <w:szCs w:val="21"/>
                <w:highlight w:val="none"/>
                <w:lang w:val="zh-CN"/>
              </w:rPr>
              <w:t>培训方案（</w:t>
            </w:r>
            <w:r>
              <w:rPr>
                <w:rFonts w:hint="eastAsia" w:hAnsi="宋体" w:cs="仿宋"/>
                <w:color w:val="auto"/>
                <w:sz w:val="21"/>
                <w:szCs w:val="21"/>
                <w:highlight w:val="none"/>
                <w:lang w:val="en-US" w:eastAsia="zh-CN"/>
              </w:rPr>
              <w:t>4</w:t>
            </w:r>
            <w:r>
              <w:rPr>
                <w:rFonts w:hint="eastAsia" w:hAnsi="宋体" w:cs="仿宋"/>
                <w:color w:val="auto"/>
                <w:sz w:val="21"/>
                <w:szCs w:val="21"/>
                <w:highlight w:val="none"/>
              </w:rPr>
              <w:t>分</w:t>
            </w:r>
            <w:r>
              <w:rPr>
                <w:rFonts w:hint="eastAsia" w:hAnsi="宋体" w:cs="仿宋"/>
                <w:color w:val="auto"/>
                <w:sz w:val="21"/>
                <w:szCs w:val="21"/>
                <w:highlight w:val="none"/>
                <w:lang w:val="zh-CN"/>
              </w:rPr>
              <w:t>）</w:t>
            </w:r>
          </w:p>
        </w:tc>
        <w:tc>
          <w:tcPr>
            <w:tcW w:w="6216" w:type="dxa"/>
            <w:vAlign w:val="center"/>
          </w:tcPr>
          <w:p w14:paraId="3411BD4C">
            <w:pPr>
              <w:keepNext w:val="0"/>
              <w:keepLines w:val="0"/>
              <w:suppressLineNumbers w:val="0"/>
              <w:adjustRightInd w:val="0"/>
              <w:snapToGrid w:val="0"/>
              <w:spacing w:before="0" w:beforeAutospacing="0" w:after="0" w:afterAutospacing="0" w:line="276" w:lineRule="auto"/>
              <w:ind w:left="0" w:right="0"/>
              <w:rPr>
                <w:rFonts w:hint="eastAsia" w:hAnsi="宋体" w:cs="宋体"/>
                <w:color w:val="auto"/>
                <w:sz w:val="21"/>
                <w:szCs w:val="21"/>
                <w:highlight w:val="none"/>
              </w:rPr>
            </w:pPr>
            <w:r>
              <w:rPr>
                <w:rFonts w:hint="eastAsia" w:hAnsi="宋体" w:cs="宋体"/>
                <w:color w:val="auto"/>
                <w:sz w:val="21"/>
                <w:szCs w:val="21"/>
                <w:highlight w:val="none"/>
              </w:rPr>
              <w:t>以采购需求中培训的基本要求为参考进行评审打分。</w:t>
            </w:r>
          </w:p>
          <w:p w14:paraId="0DA10F12">
            <w:pPr>
              <w:keepNext w:val="0"/>
              <w:keepLines w:val="0"/>
              <w:suppressLineNumbers w:val="0"/>
              <w:adjustRightInd w:val="0"/>
              <w:snapToGrid w:val="0"/>
              <w:spacing w:before="0" w:beforeAutospacing="0" w:after="0" w:afterAutospacing="0" w:line="276" w:lineRule="auto"/>
              <w:ind w:left="0" w:right="0"/>
              <w:rPr>
                <w:rFonts w:hint="eastAsia" w:hAnsi="宋体" w:cs="宋体"/>
                <w:color w:val="auto"/>
                <w:sz w:val="21"/>
                <w:szCs w:val="21"/>
                <w:highlight w:val="none"/>
              </w:rPr>
            </w:pPr>
            <w:r>
              <w:rPr>
                <w:rFonts w:hint="eastAsia" w:hAnsi="宋体" w:cs="宋体"/>
                <w:color w:val="auto"/>
                <w:sz w:val="21"/>
                <w:szCs w:val="21"/>
                <w:highlight w:val="none"/>
              </w:rPr>
              <w:t>培训方案内容</w:t>
            </w:r>
            <w:r>
              <w:rPr>
                <w:rFonts w:hint="eastAsia" w:hAnsi="宋体" w:cs="宋体"/>
                <w:color w:val="auto"/>
                <w:sz w:val="21"/>
                <w:szCs w:val="21"/>
                <w:highlight w:val="none"/>
                <w:lang w:val="en-US" w:eastAsia="zh-CN"/>
              </w:rPr>
              <w:t>包含、设备基础操作、日常保养维护，常见故障排除等</w:t>
            </w:r>
            <w:r>
              <w:rPr>
                <w:rFonts w:hint="eastAsia" w:hAnsi="宋体" w:cs="宋体"/>
                <w:color w:val="auto"/>
                <w:sz w:val="21"/>
                <w:szCs w:val="21"/>
                <w:highlight w:val="none"/>
              </w:rPr>
              <w:t>，培训时长</w:t>
            </w:r>
            <w:r>
              <w:rPr>
                <w:rFonts w:hint="eastAsia" w:hAnsi="宋体" w:cs="宋体"/>
                <w:color w:val="auto"/>
                <w:sz w:val="21"/>
                <w:szCs w:val="21"/>
                <w:highlight w:val="none"/>
                <w:lang w:val="en-US" w:eastAsia="zh-CN"/>
              </w:rPr>
              <w:t>不低于30分钟</w:t>
            </w:r>
            <w:r>
              <w:rPr>
                <w:rFonts w:hint="eastAsia" w:hAnsi="宋体" w:cs="宋体"/>
                <w:color w:val="auto"/>
                <w:sz w:val="21"/>
                <w:szCs w:val="21"/>
                <w:highlight w:val="none"/>
              </w:rPr>
              <w:t>，</w:t>
            </w:r>
            <w:r>
              <w:rPr>
                <w:rFonts w:hint="eastAsia" w:hAnsi="宋体" w:cs="宋体"/>
                <w:color w:val="auto"/>
                <w:kern w:val="0"/>
                <w:sz w:val="21"/>
                <w:szCs w:val="21"/>
                <w:highlight w:val="none"/>
                <w:lang w:val="en-US" w:eastAsia="zh-CN"/>
              </w:rPr>
              <w:t>上述方案每提供一项得1分，满分</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分</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不提供不得分。</w:t>
            </w:r>
          </w:p>
        </w:tc>
      </w:tr>
      <w:tr w14:paraId="11D2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30" w:type="dxa"/>
            <w:vMerge w:val="continue"/>
            <w:vAlign w:val="center"/>
          </w:tcPr>
          <w:p w14:paraId="7461A0A0">
            <w:pPr>
              <w:keepNext w:val="0"/>
              <w:keepLines w:val="0"/>
              <w:suppressLineNumbers w:val="0"/>
              <w:adjustRightInd w:val="0"/>
              <w:snapToGrid w:val="0"/>
              <w:spacing w:before="0" w:beforeAutospacing="0" w:after="0" w:afterAutospacing="0"/>
              <w:ind w:left="105" w:leftChars="50" w:right="105" w:rightChars="50"/>
              <w:jc w:val="center"/>
              <w:rPr>
                <w:rFonts w:hint="eastAsia" w:hAnsi="宋体" w:cs="仿宋"/>
                <w:color w:val="auto"/>
                <w:sz w:val="21"/>
                <w:szCs w:val="21"/>
                <w:highlight w:val="none"/>
              </w:rPr>
            </w:pPr>
          </w:p>
        </w:tc>
        <w:tc>
          <w:tcPr>
            <w:tcW w:w="1741" w:type="dxa"/>
            <w:shd w:val="clear" w:color="auto" w:fill="auto"/>
            <w:vAlign w:val="center"/>
          </w:tcPr>
          <w:p w14:paraId="0811E973">
            <w:pPr>
              <w:keepNext w:val="0"/>
              <w:keepLines w:val="0"/>
              <w:suppressLineNumbers w:val="0"/>
              <w:adjustRightInd w:val="0"/>
              <w:snapToGrid w:val="0"/>
              <w:spacing w:before="0" w:beforeAutospacing="0" w:after="0" w:afterAutospacing="0"/>
              <w:ind w:left="0" w:right="0"/>
              <w:jc w:val="center"/>
              <w:rPr>
                <w:rFonts w:hint="eastAsia" w:ascii="宋体" w:hAnsi="宋体" w:eastAsia="宋体" w:cs="仿宋"/>
                <w:color w:val="auto"/>
                <w:kern w:val="2"/>
                <w:sz w:val="21"/>
                <w:szCs w:val="21"/>
                <w:highlight w:val="none"/>
                <w:lang w:val="zh-CN" w:eastAsia="zh-CN" w:bidi="ar-SA"/>
              </w:rPr>
            </w:pPr>
            <w:r>
              <w:rPr>
                <w:rFonts w:hint="eastAsia" w:hAnsi="宋体" w:cs="仿宋"/>
                <w:color w:val="auto"/>
                <w:sz w:val="21"/>
                <w:szCs w:val="21"/>
                <w:highlight w:val="none"/>
              </w:rPr>
              <w:t>售后服务技术方案（</w:t>
            </w:r>
            <w:r>
              <w:rPr>
                <w:rFonts w:hint="eastAsia" w:hAnsi="宋体" w:cs="仿宋"/>
                <w:color w:val="auto"/>
                <w:sz w:val="21"/>
                <w:szCs w:val="21"/>
                <w:highlight w:val="none"/>
                <w:lang w:val="en-US" w:eastAsia="zh-CN"/>
              </w:rPr>
              <w:t>6</w:t>
            </w:r>
            <w:r>
              <w:rPr>
                <w:rFonts w:hint="eastAsia" w:hAnsi="宋体" w:cs="仿宋"/>
                <w:color w:val="auto"/>
                <w:sz w:val="21"/>
                <w:szCs w:val="21"/>
                <w:highlight w:val="none"/>
              </w:rPr>
              <w:t>分）</w:t>
            </w:r>
          </w:p>
        </w:tc>
        <w:tc>
          <w:tcPr>
            <w:tcW w:w="6216" w:type="dxa"/>
            <w:shd w:val="clear" w:color="auto" w:fill="auto"/>
            <w:vAlign w:val="center"/>
          </w:tcPr>
          <w:p w14:paraId="150E0C31">
            <w:pPr>
              <w:keepNext w:val="0"/>
              <w:keepLines w:val="0"/>
              <w:widowControl/>
              <w:suppressLineNumbers w:val="0"/>
              <w:adjustRightInd w:val="0"/>
              <w:snapToGrid w:val="0"/>
              <w:spacing w:before="0" w:beforeAutospacing="0" w:after="0" w:afterAutospacing="0" w:line="276" w:lineRule="auto"/>
              <w:ind w:left="0" w:right="0"/>
              <w:jc w:val="left"/>
              <w:rPr>
                <w:rFonts w:hint="eastAsia" w:hAnsi="宋体" w:cs="仿宋"/>
                <w:color w:val="auto"/>
                <w:sz w:val="21"/>
                <w:szCs w:val="21"/>
                <w:highlight w:val="none"/>
              </w:rPr>
            </w:pPr>
            <w:r>
              <w:rPr>
                <w:rFonts w:hint="eastAsia" w:hAnsi="宋体" w:cs="仿宋"/>
                <w:color w:val="auto"/>
                <w:sz w:val="21"/>
                <w:szCs w:val="21"/>
                <w:highlight w:val="none"/>
              </w:rPr>
              <w:t>以采购需求售后服务基本要求为参考进行评审打分。</w:t>
            </w:r>
          </w:p>
          <w:p w14:paraId="0B97BE79">
            <w:pPr>
              <w:keepNext w:val="0"/>
              <w:keepLines w:val="0"/>
              <w:widowControl/>
              <w:suppressLineNumbers w:val="0"/>
              <w:adjustRightInd w:val="0"/>
              <w:snapToGrid w:val="0"/>
              <w:spacing w:before="0" w:beforeAutospacing="0" w:after="0" w:afterAutospacing="0" w:line="276" w:lineRule="auto"/>
              <w:ind w:left="0" w:right="0"/>
              <w:jc w:val="left"/>
              <w:rPr>
                <w:rFonts w:hint="eastAsia" w:ascii="宋体" w:hAnsi="宋体" w:eastAsia="宋体" w:cs="仿宋"/>
                <w:color w:val="auto"/>
                <w:kern w:val="2"/>
                <w:sz w:val="21"/>
                <w:szCs w:val="21"/>
                <w:highlight w:val="none"/>
                <w:lang w:val="en-US" w:eastAsia="zh-CN" w:bidi="ar-SA"/>
              </w:rPr>
            </w:pPr>
            <w:r>
              <w:rPr>
                <w:rFonts w:hint="eastAsia" w:hAnsi="宋体" w:cs="仿宋"/>
                <w:color w:val="auto"/>
                <w:sz w:val="21"/>
                <w:szCs w:val="21"/>
                <w:highlight w:val="none"/>
              </w:rPr>
              <w:t>售后服务计划（包括服务内容、服务团队、巡检</w:t>
            </w:r>
            <w:r>
              <w:rPr>
                <w:rFonts w:hint="eastAsia" w:hAnsi="宋体" w:cs="仿宋"/>
                <w:color w:val="auto"/>
                <w:sz w:val="21"/>
                <w:szCs w:val="21"/>
                <w:highlight w:val="none"/>
                <w:lang w:val="en-US" w:eastAsia="zh-CN"/>
              </w:rPr>
              <w:t>次数</w:t>
            </w:r>
            <w:r>
              <w:rPr>
                <w:rFonts w:hint="eastAsia" w:hAnsi="宋体" w:cs="仿宋"/>
                <w:color w:val="auto"/>
                <w:sz w:val="21"/>
                <w:szCs w:val="21"/>
                <w:highlight w:val="none"/>
              </w:rPr>
              <w:t>和故障响应时间、解决问题时间、保障措施等）符合项目特点，</w:t>
            </w:r>
            <w:r>
              <w:rPr>
                <w:rFonts w:hint="eastAsia" w:hAnsi="宋体" w:cs="宋体"/>
                <w:color w:val="auto"/>
                <w:kern w:val="0"/>
                <w:sz w:val="21"/>
                <w:szCs w:val="21"/>
                <w:highlight w:val="none"/>
                <w:lang w:val="en-US" w:eastAsia="zh-CN"/>
              </w:rPr>
              <w:t>上述方案每提供一项得1分，</w:t>
            </w:r>
            <w:r>
              <w:rPr>
                <w:rFonts w:hint="eastAsia" w:hAnsi="宋体" w:cs="仿宋"/>
                <w:color w:val="auto"/>
                <w:sz w:val="21"/>
                <w:szCs w:val="21"/>
                <w:highlight w:val="none"/>
              </w:rPr>
              <w:t>完全满足项目要求的得</w:t>
            </w:r>
            <w:r>
              <w:rPr>
                <w:rFonts w:hint="eastAsia" w:hAnsi="宋体" w:cs="仿宋"/>
                <w:color w:val="auto"/>
                <w:sz w:val="21"/>
                <w:szCs w:val="21"/>
                <w:highlight w:val="none"/>
                <w:lang w:val="en-US" w:eastAsia="zh-CN"/>
              </w:rPr>
              <w:t>6</w:t>
            </w:r>
            <w:r>
              <w:rPr>
                <w:rFonts w:hint="eastAsia" w:hAnsi="宋体" w:cs="仿宋"/>
                <w:color w:val="auto"/>
                <w:sz w:val="21"/>
                <w:szCs w:val="21"/>
                <w:highlight w:val="none"/>
              </w:rPr>
              <w:t>分。</w:t>
            </w:r>
            <w:r>
              <w:rPr>
                <w:rFonts w:hint="eastAsia" w:hAnsi="宋体" w:cs="宋体"/>
                <w:color w:val="auto"/>
                <w:sz w:val="21"/>
                <w:szCs w:val="21"/>
                <w:highlight w:val="none"/>
                <w:lang w:val="en-US" w:eastAsia="zh-CN"/>
              </w:rPr>
              <w:t>不提供上述证明材料不得分。</w:t>
            </w:r>
          </w:p>
        </w:tc>
      </w:tr>
      <w:tr w14:paraId="0377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30" w:type="dxa"/>
            <w:vMerge w:val="continue"/>
            <w:vAlign w:val="center"/>
          </w:tcPr>
          <w:p w14:paraId="0DE6E798">
            <w:pPr>
              <w:keepNext w:val="0"/>
              <w:keepLines w:val="0"/>
              <w:suppressLineNumbers w:val="0"/>
              <w:adjustRightInd w:val="0"/>
              <w:snapToGrid w:val="0"/>
              <w:spacing w:before="0" w:beforeAutospacing="0" w:after="0" w:afterAutospacing="0"/>
              <w:ind w:left="105" w:leftChars="50" w:right="105" w:rightChars="50"/>
              <w:jc w:val="center"/>
              <w:rPr>
                <w:rFonts w:hint="eastAsia" w:hAnsi="宋体" w:cs="仿宋"/>
                <w:color w:val="auto"/>
                <w:sz w:val="21"/>
                <w:szCs w:val="21"/>
                <w:highlight w:val="none"/>
              </w:rPr>
            </w:pPr>
          </w:p>
        </w:tc>
        <w:tc>
          <w:tcPr>
            <w:tcW w:w="1741" w:type="dxa"/>
            <w:shd w:val="clear" w:color="auto" w:fill="auto"/>
            <w:vAlign w:val="center"/>
          </w:tcPr>
          <w:p w14:paraId="6E62E3A7">
            <w:pPr>
              <w:keepNext w:val="0"/>
              <w:keepLines w:val="0"/>
              <w:widowControl/>
              <w:suppressLineNumbers w:val="0"/>
              <w:spacing w:before="0" w:beforeAutospacing="0" w:after="0" w:afterAutospacing="0"/>
              <w:ind w:left="0" w:right="0"/>
              <w:jc w:val="center"/>
              <w:rPr>
                <w:rFonts w:hint="eastAsia" w:ascii="宋体" w:hAnsi="宋体" w:eastAsia="宋体" w:cs="仿宋"/>
                <w:color w:val="auto"/>
                <w:sz w:val="21"/>
                <w:szCs w:val="21"/>
                <w:highlight w:val="none"/>
                <w:lang w:val="zh-CN" w:eastAsia="zh-CN"/>
              </w:rPr>
            </w:pPr>
            <w:r>
              <w:rPr>
                <w:rFonts w:hint="eastAsia" w:ascii="宋体" w:hAnsi="宋体" w:eastAsia="宋体" w:cs="宋体"/>
                <w:color w:val="auto"/>
                <w:kern w:val="0"/>
                <w:sz w:val="21"/>
                <w:szCs w:val="24"/>
                <w:highlight w:val="none"/>
                <w:lang w:val="en-US" w:eastAsia="en-US" w:bidi="ar-SA"/>
              </w:rPr>
              <w:t>备品、备件供给情况（</w:t>
            </w:r>
            <w:r>
              <w:rPr>
                <w:rFonts w:hint="eastAsia" w:hAnsi="宋体" w:cs="宋体"/>
                <w:color w:val="auto"/>
                <w:kern w:val="0"/>
                <w:sz w:val="21"/>
                <w:szCs w:val="24"/>
                <w:highlight w:val="none"/>
                <w:lang w:val="en-US" w:eastAsia="zh-CN" w:bidi="ar-SA"/>
              </w:rPr>
              <w:t>4</w:t>
            </w:r>
            <w:r>
              <w:rPr>
                <w:rFonts w:hint="eastAsia" w:ascii="宋体" w:hAnsi="宋体" w:eastAsia="宋体" w:cs="宋体"/>
                <w:color w:val="auto"/>
                <w:kern w:val="0"/>
                <w:sz w:val="21"/>
                <w:szCs w:val="24"/>
                <w:highlight w:val="none"/>
                <w:lang w:val="en-US" w:eastAsia="en-US" w:bidi="ar-SA"/>
              </w:rPr>
              <w:t>分）</w:t>
            </w:r>
          </w:p>
        </w:tc>
        <w:tc>
          <w:tcPr>
            <w:tcW w:w="6216" w:type="dxa"/>
            <w:shd w:val="clear" w:color="auto" w:fill="auto"/>
            <w:vAlign w:val="center"/>
          </w:tcPr>
          <w:p w14:paraId="072822C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4"/>
                <w:highlight w:val="none"/>
                <w:lang w:val="en-US" w:eastAsia="en-US" w:bidi="ar-SA"/>
              </w:rPr>
            </w:pPr>
            <w:r>
              <w:rPr>
                <w:rFonts w:hint="eastAsia" w:ascii="宋体" w:hAnsi="宋体" w:eastAsia="宋体" w:cs="宋体"/>
                <w:color w:val="auto"/>
                <w:kern w:val="0"/>
                <w:sz w:val="21"/>
                <w:szCs w:val="24"/>
                <w:highlight w:val="none"/>
                <w:lang w:val="en-US" w:eastAsia="en-US" w:bidi="ar-SA"/>
              </w:rPr>
              <w:t>以招标文件备品备件基本要求为参考进行评审打分。</w:t>
            </w:r>
          </w:p>
          <w:p w14:paraId="60FBD139">
            <w:pPr>
              <w:keepNext w:val="0"/>
              <w:keepLines w:val="0"/>
              <w:widowControl/>
              <w:suppressLineNumbers w:val="0"/>
              <w:spacing w:before="0" w:beforeAutospacing="0" w:after="0" w:afterAutospacing="0"/>
              <w:ind w:left="0" w:right="0"/>
              <w:jc w:val="left"/>
              <w:rPr>
                <w:rFonts w:hint="eastAsia" w:ascii="宋体" w:hAnsi="宋体" w:eastAsia="宋体" w:cs="仿宋"/>
                <w:color w:val="auto"/>
                <w:sz w:val="21"/>
                <w:szCs w:val="21"/>
                <w:highlight w:val="none"/>
                <w:lang w:val="en-US" w:eastAsia="zh-CN"/>
              </w:rPr>
            </w:pPr>
            <w:r>
              <w:rPr>
                <w:rFonts w:hint="eastAsia" w:ascii="宋体" w:hAnsi="宋体" w:eastAsia="宋体" w:cs="宋体"/>
                <w:color w:val="auto"/>
                <w:kern w:val="0"/>
                <w:sz w:val="21"/>
                <w:szCs w:val="24"/>
                <w:highlight w:val="none"/>
                <w:lang w:val="en-US" w:eastAsia="en-US" w:bidi="ar-SA"/>
              </w:rPr>
              <w:t>根据各投标人提供质保期内</w:t>
            </w:r>
            <w:r>
              <w:rPr>
                <w:rFonts w:hint="eastAsia" w:ascii="宋体" w:hAnsi="宋体" w:eastAsia="宋体" w:cs="宋体"/>
                <w:color w:val="auto"/>
                <w:kern w:val="0"/>
                <w:sz w:val="21"/>
                <w:szCs w:val="24"/>
                <w:highlight w:val="none"/>
                <w:lang w:val="en-US" w:eastAsia="zh-CN" w:bidi="ar-SA"/>
              </w:rPr>
              <w:t>外</w:t>
            </w:r>
            <w:r>
              <w:rPr>
                <w:rFonts w:hint="eastAsia" w:ascii="宋体" w:hAnsi="宋体" w:eastAsia="宋体" w:cs="宋体"/>
                <w:color w:val="auto"/>
                <w:kern w:val="0"/>
                <w:sz w:val="21"/>
                <w:szCs w:val="24"/>
                <w:highlight w:val="none"/>
                <w:lang w:val="en-US" w:eastAsia="en-US" w:bidi="ar-SA"/>
              </w:rPr>
              <w:t>备品备件供应及报价综合打分，</w:t>
            </w:r>
            <w:r>
              <w:rPr>
                <w:rFonts w:hint="eastAsia" w:ascii="宋体" w:hAnsi="宋体" w:eastAsia="宋体" w:cs="宋体"/>
                <w:color w:val="auto"/>
                <w:kern w:val="0"/>
                <w:sz w:val="21"/>
                <w:szCs w:val="24"/>
                <w:highlight w:val="none"/>
                <w:lang w:val="en-US" w:eastAsia="zh-CN" w:bidi="ar-SA"/>
              </w:rPr>
              <w:t>（备品</w:t>
            </w:r>
            <w:r>
              <w:rPr>
                <w:rFonts w:hint="eastAsia" w:ascii="宋体" w:hAnsi="宋体" w:eastAsia="宋体" w:cs="宋体"/>
                <w:color w:val="auto"/>
                <w:kern w:val="0"/>
                <w:sz w:val="21"/>
                <w:szCs w:val="24"/>
                <w:highlight w:val="none"/>
                <w:lang w:val="en-US" w:eastAsia="en-US" w:bidi="ar-SA"/>
              </w:rPr>
              <w:t>供应齐全、价格最合理</w:t>
            </w:r>
            <w:r>
              <w:rPr>
                <w:rFonts w:hint="eastAsia" w:ascii="宋体" w:hAnsi="宋体" w:eastAsia="宋体" w:cs="宋体"/>
                <w:color w:val="auto"/>
                <w:kern w:val="0"/>
                <w:sz w:val="21"/>
                <w:szCs w:val="24"/>
                <w:highlight w:val="none"/>
                <w:lang w:val="en-US" w:eastAsia="zh-CN" w:bidi="ar-SA"/>
              </w:rPr>
              <w:t>、备品供货时间、工程师配备不低于3人），</w:t>
            </w:r>
            <w:r>
              <w:rPr>
                <w:rFonts w:hint="eastAsia" w:hAnsi="宋体" w:cs="宋体"/>
                <w:color w:val="auto"/>
                <w:kern w:val="0"/>
                <w:sz w:val="21"/>
                <w:szCs w:val="21"/>
                <w:highlight w:val="none"/>
                <w:lang w:val="en-US" w:eastAsia="zh-CN"/>
              </w:rPr>
              <w:t>上述方案每提供一项得1分，满分</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分</w:t>
            </w:r>
            <w:r>
              <w:rPr>
                <w:rFonts w:hint="eastAsia" w:ascii="宋体" w:hAnsi="宋体" w:eastAsia="宋体" w:cs="宋体"/>
                <w:color w:val="auto"/>
                <w:kern w:val="0"/>
                <w:sz w:val="21"/>
                <w:szCs w:val="24"/>
                <w:highlight w:val="none"/>
                <w:lang w:val="en-US" w:eastAsia="en-US" w:bidi="ar-SA"/>
              </w:rPr>
              <w:t>。</w:t>
            </w:r>
            <w:r>
              <w:rPr>
                <w:rFonts w:hint="eastAsia" w:hAnsi="宋体" w:cs="宋体"/>
                <w:color w:val="auto"/>
                <w:sz w:val="21"/>
                <w:szCs w:val="21"/>
                <w:highlight w:val="none"/>
                <w:lang w:val="en-US" w:eastAsia="zh-CN"/>
              </w:rPr>
              <w:t>不提供上述证明材料不得分。</w:t>
            </w:r>
          </w:p>
        </w:tc>
      </w:tr>
      <w:tr w14:paraId="3ABB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30" w:type="dxa"/>
            <w:vMerge w:val="continue"/>
            <w:vAlign w:val="center"/>
          </w:tcPr>
          <w:p w14:paraId="6DC6F9A6">
            <w:pPr>
              <w:keepNext w:val="0"/>
              <w:keepLines w:val="0"/>
              <w:suppressLineNumbers w:val="0"/>
              <w:adjustRightInd w:val="0"/>
              <w:snapToGrid w:val="0"/>
              <w:spacing w:before="0" w:beforeAutospacing="0" w:after="0" w:afterAutospacing="0"/>
              <w:ind w:left="105" w:leftChars="50" w:right="105" w:rightChars="50"/>
              <w:jc w:val="center"/>
              <w:rPr>
                <w:rFonts w:hint="eastAsia" w:hAnsi="宋体" w:cs="仿宋"/>
                <w:color w:val="auto"/>
                <w:sz w:val="21"/>
                <w:szCs w:val="21"/>
                <w:highlight w:val="none"/>
              </w:rPr>
            </w:pPr>
          </w:p>
        </w:tc>
        <w:tc>
          <w:tcPr>
            <w:tcW w:w="1741" w:type="dxa"/>
            <w:shd w:val="clear" w:color="auto" w:fill="auto"/>
            <w:vAlign w:val="center"/>
          </w:tcPr>
          <w:p w14:paraId="45A77A99">
            <w:pPr>
              <w:keepNext w:val="0"/>
              <w:keepLines w:val="0"/>
              <w:widowControl/>
              <w:suppressLineNumbers w:val="0"/>
              <w:spacing w:before="0" w:beforeAutospacing="0" w:after="0" w:afterAutospacing="0"/>
              <w:ind w:left="0" w:right="0"/>
              <w:jc w:val="center"/>
              <w:rPr>
                <w:rFonts w:hint="eastAsia" w:ascii="宋体" w:hAnsi="宋体" w:eastAsia="宋体" w:cs="仿宋"/>
                <w:color w:val="auto"/>
                <w:kern w:val="2"/>
                <w:sz w:val="21"/>
                <w:szCs w:val="21"/>
                <w:highlight w:val="none"/>
                <w:lang w:val="zh-CN" w:eastAsia="zh-CN" w:bidi="ar-SA"/>
              </w:rPr>
            </w:pPr>
            <w:r>
              <w:rPr>
                <w:rFonts w:hint="eastAsia" w:ascii="宋体" w:hAnsi="宋体" w:eastAsia="宋体" w:cs="宋体"/>
                <w:color w:val="auto"/>
                <w:kern w:val="0"/>
                <w:sz w:val="21"/>
                <w:szCs w:val="24"/>
                <w:highlight w:val="none"/>
                <w:lang w:val="en-US" w:eastAsia="en-US" w:bidi="ar-SA"/>
              </w:rPr>
              <w:t>应急方案（</w:t>
            </w:r>
            <w:r>
              <w:rPr>
                <w:rFonts w:hint="eastAsia" w:ascii="宋体" w:hAnsi="宋体" w:eastAsia="宋体" w:cs="宋体"/>
                <w:color w:val="auto"/>
                <w:kern w:val="0"/>
                <w:sz w:val="21"/>
                <w:szCs w:val="24"/>
                <w:highlight w:val="none"/>
                <w:lang w:val="en-US" w:eastAsia="zh-CN" w:bidi="ar-SA"/>
              </w:rPr>
              <w:t>3</w:t>
            </w:r>
            <w:r>
              <w:rPr>
                <w:rFonts w:hint="eastAsia" w:ascii="宋体" w:hAnsi="宋体" w:eastAsia="宋体" w:cs="宋体"/>
                <w:color w:val="auto"/>
                <w:kern w:val="0"/>
                <w:sz w:val="21"/>
                <w:szCs w:val="24"/>
                <w:highlight w:val="none"/>
                <w:lang w:val="en-US" w:eastAsia="en-US" w:bidi="ar-SA"/>
              </w:rPr>
              <w:t>分）</w:t>
            </w:r>
          </w:p>
        </w:tc>
        <w:tc>
          <w:tcPr>
            <w:tcW w:w="6216" w:type="dxa"/>
            <w:shd w:val="clear" w:color="auto" w:fill="auto"/>
            <w:vAlign w:val="center"/>
          </w:tcPr>
          <w:p w14:paraId="1E114F3D">
            <w:pPr>
              <w:keepNext w:val="0"/>
              <w:keepLines w:val="0"/>
              <w:widowControl/>
              <w:suppressLineNumbers w:val="0"/>
              <w:spacing w:before="0" w:beforeAutospacing="0" w:after="0" w:afterAutospacing="0"/>
              <w:ind w:left="0" w:right="0"/>
              <w:jc w:val="left"/>
              <w:rPr>
                <w:rFonts w:hint="eastAsia" w:ascii="宋体" w:hAnsi="宋体" w:eastAsia="宋体" w:cs="仿宋"/>
                <w:color w:val="auto"/>
                <w:kern w:val="2"/>
                <w:sz w:val="21"/>
                <w:szCs w:val="21"/>
                <w:highlight w:val="none"/>
                <w:lang w:val="en-US" w:eastAsia="zh-CN" w:bidi="ar-SA"/>
              </w:rPr>
            </w:pPr>
            <w:r>
              <w:rPr>
                <w:rFonts w:hint="eastAsia" w:ascii="宋体" w:hAnsi="宋体" w:eastAsia="宋体" w:cs="宋体"/>
                <w:color w:val="auto"/>
                <w:kern w:val="0"/>
                <w:sz w:val="21"/>
                <w:szCs w:val="24"/>
                <w:highlight w:val="none"/>
                <w:lang w:val="en-US" w:eastAsia="en-US" w:bidi="ar-SA"/>
              </w:rPr>
              <w:t>设备在遇到紧急情况的应急方案（</w:t>
            </w:r>
            <w:r>
              <w:rPr>
                <w:rFonts w:hint="eastAsia" w:ascii="宋体" w:hAnsi="宋体" w:eastAsia="宋体" w:cs="宋体"/>
                <w:color w:val="auto"/>
                <w:kern w:val="0"/>
                <w:sz w:val="21"/>
                <w:szCs w:val="24"/>
                <w:highlight w:val="none"/>
                <w:lang w:val="en-US" w:eastAsia="zh-CN" w:bidi="ar-SA"/>
              </w:rPr>
              <w:t>响应时间、人员配备、售后网点等</w:t>
            </w:r>
            <w:r>
              <w:rPr>
                <w:rFonts w:hint="eastAsia" w:hAnsi="宋体" w:cs="仿宋"/>
                <w:color w:val="auto"/>
                <w:sz w:val="21"/>
                <w:szCs w:val="21"/>
                <w:highlight w:val="none"/>
              </w:rPr>
              <w:t>）</w:t>
            </w:r>
            <w:r>
              <w:rPr>
                <w:rFonts w:hint="eastAsia" w:ascii="宋体" w:hAnsi="宋体" w:eastAsia="宋体" w:cs="宋体"/>
                <w:color w:val="auto"/>
                <w:kern w:val="0"/>
                <w:sz w:val="21"/>
                <w:szCs w:val="24"/>
                <w:highlight w:val="none"/>
                <w:lang w:val="en-US" w:eastAsia="zh-CN" w:bidi="ar-SA"/>
              </w:rPr>
              <w:t>，</w:t>
            </w:r>
            <w:r>
              <w:rPr>
                <w:rFonts w:hint="eastAsia" w:ascii="宋体" w:hAnsi="宋体" w:eastAsia="宋体" w:cs="宋体"/>
                <w:color w:val="auto"/>
                <w:kern w:val="0"/>
                <w:sz w:val="21"/>
                <w:szCs w:val="24"/>
                <w:highlight w:val="none"/>
                <w:lang w:val="en-US" w:eastAsia="en-US" w:bidi="ar-SA"/>
              </w:rPr>
              <w:t>切实可行、服务明晰</w:t>
            </w:r>
            <w:r>
              <w:rPr>
                <w:rFonts w:hint="eastAsia" w:ascii="宋体" w:hAnsi="宋体" w:eastAsia="宋体" w:cs="宋体"/>
                <w:color w:val="auto"/>
                <w:kern w:val="0"/>
                <w:sz w:val="21"/>
                <w:szCs w:val="24"/>
                <w:highlight w:val="none"/>
                <w:lang w:val="en-US" w:eastAsia="zh-CN" w:bidi="ar-SA"/>
              </w:rPr>
              <w:t>，</w:t>
            </w:r>
            <w:r>
              <w:rPr>
                <w:rFonts w:hint="eastAsia" w:hAnsi="宋体" w:cs="宋体"/>
                <w:color w:val="auto"/>
                <w:kern w:val="0"/>
                <w:sz w:val="21"/>
                <w:szCs w:val="21"/>
                <w:highlight w:val="none"/>
                <w:lang w:val="en-US" w:eastAsia="zh-CN"/>
              </w:rPr>
              <w:t>上述方案每提供一项得1分，满分</w:t>
            </w:r>
            <w:r>
              <w:rPr>
                <w:rFonts w:hint="eastAsia" w:ascii="宋体" w:hAnsi="宋体" w:eastAsia="宋体" w:cs="宋体"/>
                <w:color w:val="auto"/>
                <w:kern w:val="0"/>
                <w:sz w:val="21"/>
                <w:szCs w:val="24"/>
                <w:highlight w:val="none"/>
                <w:lang w:val="en-US" w:eastAsia="zh-CN" w:bidi="ar-SA"/>
              </w:rPr>
              <w:t>3</w:t>
            </w:r>
            <w:r>
              <w:rPr>
                <w:rFonts w:hint="eastAsia" w:ascii="宋体" w:hAnsi="宋体" w:eastAsia="宋体" w:cs="宋体"/>
                <w:color w:val="auto"/>
                <w:kern w:val="0"/>
                <w:sz w:val="21"/>
                <w:szCs w:val="24"/>
                <w:highlight w:val="none"/>
                <w:lang w:val="en-US" w:eastAsia="en-US" w:bidi="ar-SA"/>
              </w:rPr>
              <w:t>分</w:t>
            </w:r>
            <w:r>
              <w:rPr>
                <w:rFonts w:hint="eastAsia" w:hAnsi="宋体" w:cs="宋体"/>
                <w:color w:val="auto"/>
                <w:kern w:val="0"/>
                <w:sz w:val="21"/>
                <w:szCs w:val="24"/>
                <w:highlight w:val="none"/>
                <w:lang w:val="en-US" w:eastAsia="zh-CN" w:bidi="ar-SA"/>
              </w:rPr>
              <w:t>。</w:t>
            </w:r>
            <w:r>
              <w:rPr>
                <w:rFonts w:hint="eastAsia" w:hAnsi="宋体" w:cs="宋体"/>
                <w:color w:val="auto"/>
                <w:sz w:val="21"/>
                <w:szCs w:val="21"/>
                <w:highlight w:val="none"/>
                <w:lang w:val="en-US" w:eastAsia="zh-CN"/>
              </w:rPr>
              <w:t>不提供上述证明材料不得分。</w:t>
            </w:r>
          </w:p>
        </w:tc>
      </w:tr>
      <w:tr w14:paraId="3ABD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87" w:type="dxa"/>
            <w:gridSpan w:val="3"/>
            <w:vAlign w:val="center"/>
          </w:tcPr>
          <w:p w14:paraId="18462CE5">
            <w:pPr>
              <w:keepNext w:val="0"/>
              <w:keepLines w:val="0"/>
              <w:widowControl/>
              <w:suppressLineNumbers w:val="0"/>
              <w:spacing w:before="0" w:beforeAutospacing="0" w:after="0" w:afterAutospacing="0"/>
              <w:ind w:left="0" w:right="0"/>
              <w:jc w:val="left"/>
              <w:rPr>
                <w:rFonts w:hint="eastAsia" w:hAnsi="宋体" w:cs="宋体"/>
                <w:color w:val="000000" w:themeColor="text1"/>
                <w:kern w:val="0"/>
                <w:sz w:val="21"/>
                <w:szCs w:val="21"/>
                <w:highlight w:val="none"/>
                <w14:textFill>
                  <w14:solidFill>
                    <w14:schemeClr w14:val="tx1"/>
                  </w14:solidFill>
                </w14:textFill>
              </w:rPr>
            </w:pPr>
            <w:r>
              <w:rPr>
                <w:rFonts w:hint="eastAsia" w:hAnsi="宋体" w:cs="宋体"/>
                <w:color w:val="000000" w:themeColor="text1"/>
                <w:kern w:val="0"/>
                <w:sz w:val="21"/>
                <w:szCs w:val="21"/>
                <w:highlight w:val="none"/>
                <w14:textFill>
                  <w14:solidFill>
                    <w14:schemeClr w14:val="tx1"/>
                  </w14:solidFill>
                </w14:textFill>
              </w:rPr>
              <w:t>以上内容缺项不得分。</w:t>
            </w:r>
          </w:p>
        </w:tc>
      </w:tr>
      <w:bookmarkEnd w:id="4"/>
      <w:bookmarkEnd w:id="5"/>
    </w:tbl>
    <w:p w14:paraId="3B8040C6">
      <w:pPr>
        <w:spacing w:before="0" w:after="0" w:line="560" w:lineRule="auto"/>
        <w:ind w:left="0" w:right="0" w:firstLine="0"/>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 xml:space="preserve">  </w:t>
      </w:r>
      <w:r>
        <w:rPr>
          <w:rFonts w:hint="eastAsia" w:ascii="宋体" w:hAnsi="宋体" w:eastAsia="宋体" w:cs="宋体"/>
          <w:b/>
          <w:color w:val="000000" w:themeColor="text1"/>
          <w:spacing w:val="0"/>
          <w:position w:val="0"/>
          <w:sz w:val="24"/>
          <w:highlight w:val="none"/>
          <w:shd w:val="clear" w:fill="auto"/>
          <w:lang w:val="en-US" w:eastAsia="zh-CN"/>
          <w14:textFill>
            <w14:solidFill>
              <w14:schemeClr w14:val="tx1"/>
            </w14:solidFill>
          </w14:textFill>
        </w:rPr>
        <w:t xml:space="preserve">  </w:t>
      </w:r>
      <w:r>
        <w:rPr>
          <w:rFonts w:ascii="宋体" w:hAnsi="宋体" w:eastAsia="宋体" w:cs="宋体"/>
          <w:b/>
          <w:color w:val="000000" w:themeColor="text1"/>
          <w:spacing w:val="0"/>
          <w:position w:val="0"/>
          <w:sz w:val="24"/>
          <w:highlight w:val="none"/>
          <w:shd w:val="clear" w:fill="auto"/>
          <w14:textFill>
            <w14:solidFill>
              <w14:schemeClr w14:val="tx1"/>
            </w14:solidFill>
          </w14:textFill>
        </w:rPr>
        <w:t>最终得分为磋商小组所有成员计分的算术平均值，计算保留小数点两位，小数点后第三位四舍五入。</w:t>
      </w:r>
    </w:p>
    <w:p w14:paraId="01C6854A">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22.3磋商小组根据综合评分情况，按照评审得分由高到低顺序推荐成交候选供应商，并编写评审报告。综合得分相同的供应商，报价较低者优先；报价也相同的，由采购人自行确定。</w:t>
      </w:r>
    </w:p>
    <w:p w14:paraId="19CF2DA7">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CA236EF">
      <w:pPr>
        <w:spacing w:before="0" w:after="0" w:line="560" w:lineRule="auto"/>
        <w:ind w:left="0" w:right="0" w:firstLine="480"/>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22.5若供应商的报价高于项目预算，磋商小组有权根据采购人意见及其实际情况，拒绝该报价。</w:t>
      </w:r>
    </w:p>
    <w:p w14:paraId="0EA7E3C7">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44BB1C1B">
      <w:pPr>
        <w:spacing w:before="0" w:after="0" w:line="560" w:lineRule="auto"/>
        <w:ind w:left="0" w:right="0" w:firstLine="480"/>
        <w:jc w:val="both"/>
        <w:rPr>
          <w:rFonts w:hint="default"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22.7在竞争性磋商期间，供应商不得向竞争性磋商小组成员询问其它供应商竞争性磋商情况，不得进行旨在影响成交结果的活动。</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供应商须保</w:t>
      </w:r>
      <w:r>
        <w:rPr>
          <w:rFonts w:hint="eastAsia" w:ascii="宋体" w:hAnsi="宋体" w:eastAsia="宋体" w:cs="宋体"/>
          <w:color w:val="000000" w:themeColor="text1"/>
          <w:spacing w:val="0"/>
          <w:position w:val="0"/>
          <w:sz w:val="2"/>
          <w:szCs w:val="2"/>
          <w:highlight w:val="none"/>
          <w:shd w:val="clear" w:fill="auto"/>
          <w:vertAlign w:val="superscript"/>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证不得以任何方式干扰、影响评标工作。</w:t>
      </w:r>
    </w:p>
    <w:p w14:paraId="5EB8C984">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22.8在竞争性磋商期间，采购人将有专门人员与供应商进行联络。</w:t>
      </w:r>
    </w:p>
    <w:p w14:paraId="75E7C9C4">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23.竞争性磋商终止</w:t>
      </w:r>
    </w:p>
    <w:p w14:paraId="41EF135C">
      <w:pPr>
        <w:spacing w:before="0" w:after="0" w:line="560" w:lineRule="auto"/>
        <w:ind w:left="0" w:right="0" w:firstLine="480"/>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23.1出现下列情形之一时，采购人有权宣布竞争性磋商终止，并将理由通知所有供应商：</w:t>
      </w:r>
    </w:p>
    <w:p w14:paraId="0029EABE">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（1）因情况变化，不再符合竞争性磋商适用情形的；</w:t>
      </w:r>
    </w:p>
    <w:p w14:paraId="4FA82DDF">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（2）出现影响采购公正的违法、违规行为的；</w:t>
      </w:r>
    </w:p>
    <w:p w14:paraId="7A70A719">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（3）在采购过程中符合磋商文件要求的供应商不足3家的；</w:t>
      </w:r>
    </w:p>
    <w:p w14:paraId="75F5FF7A">
      <w:pPr>
        <w:spacing w:before="0" w:after="0" w:line="560" w:lineRule="auto"/>
        <w:ind w:left="0" w:right="0" w:firstLine="480"/>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（4）在采购活动中因重大变故，采购任务取消的；</w:t>
      </w:r>
    </w:p>
    <w:p w14:paraId="685591F7">
      <w:pPr>
        <w:spacing w:before="0" w:after="0" w:line="72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七、成交通知</w:t>
      </w:r>
    </w:p>
    <w:p w14:paraId="2B93C656">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24.成交通知</w:t>
      </w:r>
    </w:p>
    <w:p w14:paraId="5CFE7732">
      <w:pPr>
        <w:tabs>
          <w:tab w:val="left" w:pos="1800"/>
        </w:tabs>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24.1在发出成交公告后请采购人、中标人登录周口市公共资源交易中心网（http://jyzx.zhoukou.gov.cn）自行下载成交通知书，成交通知书将作为签订合同的依据。</w:t>
      </w:r>
    </w:p>
    <w:p w14:paraId="01D5B46F">
      <w:pPr>
        <w:tabs>
          <w:tab w:val="left" w:pos="1800"/>
        </w:tabs>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24.2成交通知书对采购人和成交供应商具有同等法律效力。成交通知书发出后，采购人改变成交结果，或者成交供应商放弃成交，应当承担相应的法律责任。</w:t>
      </w:r>
    </w:p>
    <w:p w14:paraId="7819B22D">
      <w:pPr>
        <w:spacing w:before="0" w:after="0" w:line="72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八、合同授予</w:t>
      </w:r>
    </w:p>
    <w:p w14:paraId="37F68D76">
      <w:pPr>
        <w:tabs>
          <w:tab w:val="left" w:pos="1620"/>
        </w:tabs>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25.签订合同及合同的执行</w:t>
      </w:r>
    </w:p>
    <w:p w14:paraId="505101EB">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25.1采购人、成交供应商按照竞争性磋商文件确定的合同文本签订政府采购合同。</w:t>
      </w:r>
    </w:p>
    <w:p w14:paraId="7695E9CC">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25.2采购人不得向成交供应商提出超过竞争性磋商文件以外的任何要求作为签订合同的条件，不得与成交供应商订立背离竞争性磋商文件确定的合同文本协议。</w:t>
      </w:r>
    </w:p>
    <w:p w14:paraId="3315DF1F">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476D15D5">
      <w:pPr>
        <w:spacing w:before="0" w:after="0" w:line="72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九、质疑处理</w:t>
      </w:r>
    </w:p>
    <w:p w14:paraId="414B8F16">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26.质疑程序及处理</w:t>
      </w:r>
    </w:p>
    <w:p w14:paraId="6FA500A4">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30EC6E68">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26.2采购人在收到供应商的书面质疑后七个工作日内做出答复，并以书面形式通知质疑供应商和其他供应商，但答复内容不得涉及商业秘密。</w:t>
      </w:r>
    </w:p>
    <w:p w14:paraId="14731945">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26.3质疑供应商行使质疑权时，必须遵守“实事求是”和“谨慎性”原则，承担使用虚假材料或恶意方式质疑的法律责任，采购人将遵循“谁过错谁负担”的原则，由过错方提交相关的调查论证费用。</w:t>
      </w:r>
    </w:p>
    <w:p w14:paraId="4FCD84DF">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47016730">
      <w:pPr>
        <w:spacing w:before="0" w:after="0" w:line="5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br w:type="page"/>
      </w:r>
      <w:r>
        <w:rPr>
          <w:rFonts w:ascii="宋体" w:hAnsi="宋体" w:eastAsia="宋体" w:cs="宋体"/>
          <w:b/>
          <w:color w:val="000000" w:themeColor="text1"/>
          <w:spacing w:val="0"/>
          <w:position w:val="0"/>
          <w:sz w:val="24"/>
          <w:highlight w:val="none"/>
          <w:shd w:val="clear" w:fill="auto"/>
          <w14:textFill>
            <w14:solidFill>
              <w14:schemeClr w14:val="tx1"/>
            </w14:solidFill>
          </w14:textFill>
        </w:rPr>
        <w:t>第三章 采购项目内容及要求</w:t>
      </w:r>
    </w:p>
    <w:p w14:paraId="575ACDCF">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4K超高清宫腔镜系统</w:t>
      </w:r>
    </w:p>
    <w:p w14:paraId="78ACDB7C">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技术参数</w:t>
      </w:r>
    </w:p>
    <w:p w14:paraId="4E3B1E83">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1.</w:t>
      </w:r>
      <w:r>
        <w:rPr>
          <w:rFonts w:hint="eastAsia" w:ascii="宋体" w:hAnsi="宋体" w:eastAsia="宋体" w:cs="宋体"/>
          <w:b/>
          <w:bCs/>
          <w:kern w:val="2"/>
          <w:sz w:val="24"/>
          <w:szCs w:val="24"/>
        </w:rPr>
        <w:t>基本参数</w:t>
      </w:r>
    </w:p>
    <w:p w14:paraId="69A85D43">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1.1.</w:t>
      </w:r>
      <w:r>
        <w:rPr>
          <w:rFonts w:hint="eastAsia" w:ascii="宋体" w:hAnsi="宋体" w:eastAsia="宋体" w:cs="宋体"/>
          <w:kern w:val="2"/>
          <w:sz w:val="24"/>
          <w:szCs w:val="24"/>
        </w:rPr>
        <w:t>▲摄像系统、</w:t>
      </w:r>
      <w:r>
        <w:rPr>
          <w:rFonts w:hint="eastAsia" w:ascii="宋体" w:hAnsi="宋体" w:eastAsia="宋体" w:cs="宋体"/>
          <w:kern w:val="2"/>
          <w:sz w:val="24"/>
          <w:szCs w:val="24"/>
          <w:lang w:val="en-US" w:eastAsia="zh-CN"/>
        </w:rPr>
        <w:t>冷</w:t>
      </w:r>
      <w:r>
        <w:rPr>
          <w:rFonts w:hint="eastAsia" w:ascii="宋体" w:hAnsi="宋体" w:eastAsia="宋体" w:cs="宋体"/>
          <w:kern w:val="2"/>
          <w:sz w:val="24"/>
          <w:szCs w:val="24"/>
        </w:rPr>
        <w:t>光源、</w:t>
      </w:r>
      <w:r>
        <w:rPr>
          <w:rFonts w:hint="eastAsia" w:ascii="宋体" w:hAnsi="宋体" w:eastAsia="宋体" w:cs="宋体"/>
          <w:kern w:val="2"/>
          <w:sz w:val="24"/>
          <w:szCs w:val="24"/>
          <w:lang w:val="en-US" w:eastAsia="zh-CN"/>
        </w:rPr>
        <w:t>宫腔检查镜</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双极电切镜、监视器、灌注泵</w:t>
      </w:r>
      <w:r>
        <w:rPr>
          <w:rFonts w:hint="eastAsia" w:ascii="宋体" w:hAnsi="宋体" w:eastAsia="宋体" w:cs="宋体"/>
          <w:kern w:val="2"/>
          <w:sz w:val="24"/>
          <w:szCs w:val="24"/>
        </w:rPr>
        <w:t>为同一品牌，保证设备性能兼容性处于最佳状态。</w:t>
      </w:r>
    </w:p>
    <w:p w14:paraId="06CEF4DA">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default"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2.内窥镜摄像系统1台</w:t>
      </w:r>
    </w:p>
    <w:p w14:paraId="32277192">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2.1.▲图像分辨率≥3840(水平)×2160(垂直)，可输出≥3840×2160图像</w:t>
      </w:r>
    </w:p>
    <w:p w14:paraId="79A5A037">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2.2.▲主机自带触摸显示屏，可便捷进行功能及参数设定。尺寸≥7英寸</w:t>
      </w:r>
    </w:p>
    <w:p w14:paraId="419ACDA4">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2.3.▲≥8种手术模式，如腹腔镜、膀胱镜、宫腔镜等模式。≥4种用户自定义模式，可根据用户需求，更改图像参数并保存，下次使用时可直接调出</w:t>
      </w:r>
    </w:p>
    <w:p w14:paraId="3F4E2220">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2.4.图像锐度精细化调节功能，调节范围不低于60级</w:t>
      </w:r>
    </w:p>
    <w:p w14:paraId="7E5DD070">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2.5.图像亮度精细化调节功能，调节范围不低于200级</w:t>
      </w:r>
    </w:p>
    <w:p w14:paraId="5BDC7C89">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2.6.具有降噪调节、色差调节、色彩饱和度调节、图像增益调节、图像冻结功能</w:t>
      </w:r>
    </w:p>
    <w:p w14:paraId="2FD20039">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2.7.可根据医生需求，个性化调节红、蓝颜色</w:t>
      </w:r>
    </w:p>
    <w:p w14:paraId="77F6FEBE">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2.8.具有图像去雾功能，保持术野画面的清晰</w:t>
      </w:r>
    </w:p>
    <w:p w14:paraId="6DBA4B8A">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2.9.具有≥5种测光模式</w:t>
      </w:r>
    </w:p>
    <w:p w14:paraId="0084A028">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2.10.▲所有参数设置及操作可在主机触摸屏上完成，不影响术中图像观察</w:t>
      </w:r>
    </w:p>
    <w:p w14:paraId="53280933">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2.11.可连接纤维内窥镜，具备去网格功能，实现纤维内窥镜下的清晰观察</w:t>
      </w:r>
    </w:p>
    <w:p w14:paraId="23DDFBCB">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2.12.主机内置手术图像、视频录制功能。可录制手术视频和存储图片，视频和图片分辨率为≥ 3840×2160</w:t>
      </w:r>
    </w:p>
    <w:p w14:paraId="4E007115">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2.13.视频输出信号：4K输出≥2种，至少包含1种HDMI端口和1种12G-SDI接口；1080P高清输出≥1种</w:t>
      </w:r>
    </w:p>
    <w:p w14:paraId="77CA35F1">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2.14.▲摄像头传感器：需采用三片CMOS传感器，具备更佳的色彩还原力，水平分辨率不低于1600线，具有≥3个按键，可自定义功能。≥10个功能可选</w:t>
      </w:r>
    </w:p>
    <w:p w14:paraId="6F4DD30B">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2.15.安全类型：I类 BF 型</w:t>
      </w:r>
    </w:p>
    <w:p w14:paraId="7E748FFA">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2.16.预期使用期限≥10年</w:t>
      </w:r>
    </w:p>
    <w:p w14:paraId="43B33881">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default"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3.医用内窥镜冷光源1台</w:t>
      </w:r>
    </w:p>
    <w:p w14:paraId="246F0792">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3.1.LED型光源</w:t>
      </w:r>
    </w:p>
    <w:p w14:paraId="23AF3668">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3.2.▲使用寿命≥60000小时</w:t>
      </w:r>
    </w:p>
    <w:p w14:paraId="5A39730E">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3.3.▲显色指数：≥90</w:t>
      </w:r>
    </w:p>
    <w:p w14:paraId="50742239">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3.4.冷光源的光输出孔与照明用光缆采用插接式连接，光输出孔:≥10mm</w:t>
      </w:r>
    </w:p>
    <w:p w14:paraId="0E53E552">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3.5.自带触摸显示屏，便捷进行功能及参数设定。尺寸≥7英寸</w:t>
      </w:r>
    </w:p>
    <w:p w14:paraId="590364AD">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3.6.工作时长显示功能：显示设备的工作累计时间，提示LED光源模组的使用寿命</w:t>
      </w:r>
    </w:p>
    <w:p w14:paraId="3C93F59F">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3.7.▲主机导光束插口有保护装置，意外拔出自动关闭保护，避免人眼意外伤害</w:t>
      </w:r>
    </w:p>
    <w:p w14:paraId="33D766F0">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3.8.光源具备待机功能，直接开启照明，无需每次开关机</w:t>
      </w:r>
    </w:p>
    <w:p w14:paraId="6003FA34">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3.9.安全类型：I类 BF 型</w:t>
      </w:r>
    </w:p>
    <w:p w14:paraId="3E56E6E7">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3.10.预期使用年限≥10年</w:t>
      </w:r>
    </w:p>
    <w:p w14:paraId="7AF59D2F">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4.导光束1根</w:t>
      </w:r>
    </w:p>
    <w:p w14:paraId="54530035">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1</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rPr>
        <w:t>纤维光缆，耐高温高压，</w:t>
      </w:r>
    </w:p>
    <w:p w14:paraId="406679FF">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2</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rPr>
        <w:t>直径：</w:t>
      </w: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mm</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长度：</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m</w:t>
      </w:r>
    </w:p>
    <w:p w14:paraId="056C0D8F">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5.4K</w:t>
      </w:r>
      <w:r>
        <w:rPr>
          <w:rFonts w:hint="eastAsia" w:ascii="宋体" w:hAnsi="宋体" w:eastAsia="宋体" w:cs="宋体"/>
          <w:b/>
          <w:bCs/>
          <w:kern w:val="2"/>
          <w:sz w:val="24"/>
          <w:szCs w:val="24"/>
        </w:rPr>
        <w:t>医用监视器1台</w:t>
      </w:r>
    </w:p>
    <w:p w14:paraId="301C4B49">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1</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rPr>
        <w:t>≥27英寸，HD高清医用监视器</w:t>
      </w:r>
    </w:p>
    <w:p w14:paraId="6AFF9A62">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2</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rPr>
        <w:t>分辨率：</w:t>
      </w:r>
      <w:r>
        <w:rPr>
          <w:rFonts w:hint="eastAsia" w:ascii="宋体" w:hAnsi="宋体" w:eastAsia="宋体" w:cs="宋体"/>
          <w:kern w:val="2"/>
          <w:sz w:val="24"/>
          <w:szCs w:val="24"/>
          <w:lang w:val="en-US" w:eastAsia="zh-CN"/>
        </w:rPr>
        <w:t>≥3840</w:t>
      </w:r>
      <w:r>
        <w:rPr>
          <w:rFonts w:hint="eastAsia" w:ascii="宋体" w:hAnsi="宋体" w:eastAsia="宋体" w:cs="宋体"/>
          <w:kern w:val="2"/>
          <w:sz w:val="24"/>
          <w:szCs w:val="24"/>
        </w:rPr>
        <w:t>x</w:t>
      </w:r>
      <w:r>
        <w:rPr>
          <w:rFonts w:hint="eastAsia" w:ascii="宋体" w:hAnsi="宋体" w:eastAsia="宋体" w:cs="宋体"/>
          <w:kern w:val="2"/>
          <w:sz w:val="24"/>
          <w:szCs w:val="24"/>
          <w:lang w:val="en-US" w:eastAsia="zh-CN"/>
        </w:rPr>
        <w:t>2160</w:t>
      </w:r>
    </w:p>
    <w:p w14:paraId="7F325343">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5.3.输入接口：DVI/HDMI2.0/VGA/DP/USB</w:t>
      </w:r>
    </w:p>
    <w:p w14:paraId="0038C20C">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6.腔镜灌注泵</w:t>
      </w:r>
      <w:r>
        <w:rPr>
          <w:rFonts w:hint="eastAsia" w:ascii="宋体" w:hAnsi="宋体" w:eastAsia="宋体" w:cs="宋体"/>
          <w:b/>
          <w:bCs/>
          <w:kern w:val="2"/>
          <w:sz w:val="24"/>
          <w:szCs w:val="24"/>
        </w:rPr>
        <w:t>1台</w:t>
      </w:r>
    </w:p>
    <w:p w14:paraId="2B2496B5">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6.1.为开放式加压装置，在手术过程中液体介质及清洗液简单方便</w:t>
      </w:r>
    </w:p>
    <w:p w14:paraId="5E29C34A">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6.2.采用步进电机驱动运行，设备运行时平稳、噪声小</w:t>
      </w:r>
    </w:p>
    <w:p w14:paraId="7B2F3A6A">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6.3.工作压力及流量由电脑自动控制，过压时电脑将自动切断电源停止工作，当压力恢复正常时仪器将自动进入正常工作状态，控制装置安全可靠</w:t>
      </w:r>
    </w:p>
    <w:p w14:paraId="35D64960">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6.4.压力设定范围2-53Kpa，流量设定范围0.1-1L/min，数字显示连续可调，可根据实际工作需要任意改变设定值</w:t>
      </w:r>
    </w:p>
    <w:p w14:paraId="12BBFB42">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6.5.具有记忆能力，开机时显示上次设定的压力和流量值</w:t>
      </w:r>
    </w:p>
    <w:p w14:paraId="12B41A8A">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7.</w:t>
      </w:r>
      <w:r>
        <w:rPr>
          <w:rFonts w:hint="eastAsia" w:ascii="宋体" w:hAnsi="宋体" w:eastAsia="宋体" w:cs="宋体"/>
          <w:b/>
          <w:bCs/>
          <w:kern w:val="2"/>
          <w:sz w:val="24"/>
          <w:szCs w:val="24"/>
        </w:rPr>
        <w:t>等离子双极手术系统1台</w:t>
      </w:r>
    </w:p>
    <w:p w14:paraId="76E95F10">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7.1.</w:t>
      </w:r>
      <w:r>
        <w:rPr>
          <w:rFonts w:hint="eastAsia" w:ascii="宋体" w:hAnsi="宋体" w:eastAsia="宋体" w:cs="宋体"/>
          <w:kern w:val="2"/>
          <w:sz w:val="24"/>
          <w:szCs w:val="24"/>
        </w:rPr>
        <w:t>主机界面采用一体化全触屏式智能操作，LCD液晶显示屏</w:t>
      </w:r>
    </w:p>
    <w:p w14:paraId="142C0033">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7.2.</w:t>
      </w:r>
      <w:r>
        <w:rPr>
          <w:rFonts w:hint="eastAsia" w:ascii="宋体" w:hAnsi="宋体" w:eastAsia="宋体" w:cs="宋体"/>
          <w:kern w:val="2"/>
          <w:sz w:val="24"/>
          <w:szCs w:val="24"/>
        </w:rPr>
        <w:t>触屏界面同时具有：汽化切割、消融凝血、消融定时显示；黄区（汽化、切割）功率≤300W；蓝区（消融、止血）功率≤100W；插入不同功能的刀头，黄区和蓝区分别显示不同的功率档位</w:t>
      </w:r>
    </w:p>
    <w:p w14:paraId="4612740B">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3.主机采用双频设计：汽化切割输出频率≥100KHz；凝血消融输出频率≥450KHz</w:t>
      </w:r>
    </w:p>
    <w:p w14:paraId="03EFF7EE">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7.4</w:t>
      </w:r>
      <w:r>
        <w:rPr>
          <w:rFonts w:hint="eastAsia" w:ascii="宋体" w:hAnsi="宋体" w:eastAsia="宋体" w:cs="宋体"/>
          <w:kern w:val="2"/>
          <w:sz w:val="24"/>
          <w:szCs w:val="24"/>
        </w:rPr>
        <w:t>主机采用全智能数字控制电路，须具备以下功能：</w:t>
      </w:r>
    </w:p>
    <w:p w14:paraId="2DF9714E">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主机工作可提示工作能量输出状态</w:t>
      </w:r>
    </w:p>
    <w:p w14:paraId="59CA7985">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全时实施数字智能化程序控制，如果达到手术最佳治疗状态时，主机能通过等离子刀头反馈负载的工作信息并自动调整阻抗和能量的输出，防止过度治疗和温度上升</w:t>
      </w:r>
    </w:p>
    <w:p w14:paraId="21452561">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具有各种手术刀头识别和保护功能、根据插入刀头的不同自动输出不同的功率，不用频繁调节功率和阻抗区间，使操作更加方便、快捷、安全</w:t>
      </w:r>
    </w:p>
    <w:p w14:paraId="29D8DAD4">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7.5.</w:t>
      </w:r>
      <w:r>
        <w:rPr>
          <w:rFonts w:hint="eastAsia" w:ascii="宋体" w:hAnsi="宋体" w:eastAsia="宋体" w:cs="宋体"/>
          <w:kern w:val="2"/>
          <w:sz w:val="24"/>
          <w:szCs w:val="24"/>
        </w:rPr>
        <w:t>主机设置脉冲电切、连续电切、脉冲电凝、连续电凝功能模式，满足不同的临床需求</w:t>
      </w:r>
    </w:p>
    <w:p w14:paraId="76141C4E">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7.6.</w:t>
      </w:r>
      <w:r>
        <w:rPr>
          <w:rFonts w:hint="eastAsia" w:ascii="宋体" w:hAnsi="宋体" w:eastAsia="宋体" w:cs="宋体"/>
          <w:kern w:val="2"/>
          <w:sz w:val="24"/>
          <w:szCs w:val="24"/>
        </w:rPr>
        <w:t>主机具有自动检测刀头和附件连接功能，如果连接不好，主机会有报警声音提示，减少误操作</w:t>
      </w:r>
    </w:p>
    <w:p w14:paraId="4213028A">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7.7.</w:t>
      </w:r>
      <w:r>
        <w:rPr>
          <w:rFonts w:hint="eastAsia" w:ascii="宋体" w:hAnsi="宋体" w:eastAsia="宋体" w:cs="宋体"/>
          <w:kern w:val="2"/>
          <w:sz w:val="24"/>
          <w:szCs w:val="24"/>
        </w:rPr>
        <w:t>使用双脚踏分别控制汽化、切割和消融、止血、修复手术</w:t>
      </w:r>
    </w:p>
    <w:p w14:paraId="0EB21AB9">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7.8.</w:t>
      </w:r>
      <w:r>
        <w:rPr>
          <w:rFonts w:hint="eastAsia" w:ascii="宋体" w:hAnsi="宋体" w:eastAsia="宋体" w:cs="宋体"/>
          <w:kern w:val="2"/>
          <w:sz w:val="24"/>
          <w:szCs w:val="24"/>
        </w:rPr>
        <w:t>电击防护：I类，BF型</w:t>
      </w:r>
    </w:p>
    <w:p w14:paraId="0C97C246">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8.宫腔检查镜2套</w:t>
      </w:r>
    </w:p>
    <w:p w14:paraId="192ED2CB">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8.1.</w:t>
      </w:r>
      <w:r>
        <w:rPr>
          <w:rFonts w:hint="eastAsia" w:ascii="宋体" w:hAnsi="宋体" w:eastAsia="宋体" w:cs="宋体"/>
          <w:kern w:val="2"/>
          <w:sz w:val="24"/>
          <w:szCs w:val="24"/>
          <w:lang w:eastAsia="zh-CN"/>
        </w:rPr>
        <w:t>宫腔镜（</w:t>
      </w:r>
      <w:r>
        <w:rPr>
          <w:rFonts w:hint="eastAsia" w:ascii="宋体" w:hAnsi="宋体" w:eastAsia="宋体" w:cs="宋体"/>
          <w:kern w:val="2"/>
          <w:sz w:val="24"/>
          <w:szCs w:val="24"/>
          <w:lang w:val="en-US" w:eastAsia="zh-CN"/>
        </w:rPr>
        <w:t>2支</w:t>
      </w:r>
      <w:r>
        <w:rPr>
          <w:rFonts w:hint="eastAsia" w:ascii="宋体" w:hAnsi="宋体" w:eastAsia="宋体" w:cs="宋体"/>
          <w:kern w:val="2"/>
          <w:sz w:val="24"/>
          <w:szCs w:val="24"/>
          <w:lang w:eastAsia="zh-CN"/>
        </w:rPr>
        <w:t>）：</w:t>
      </w:r>
    </w:p>
    <w:p w14:paraId="291E011D">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lang w:eastAsia="zh-CN"/>
        </w:rPr>
        <w:t>）视向角：</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30</w:t>
      </w:r>
      <w:r>
        <w:rPr>
          <w:rFonts w:hint="eastAsia" w:ascii="宋体" w:hAnsi="宋体" w:eastAsia="宋体" w:cs="宋体"/>
          <w:kern w:val="2"/>
          <w:sz w:val="24"/>
          <w:szCs w:val="24"/>
          <w:lang w:val="en-US" w:eastAsia="zh-CN"/>
        </w:rPr>
        <w:t>°；镜体外径：</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Ø3mm；镜体长度：≥302mm</w:t>
      </w:r>
    </w:p>
    <w:p w14:paraId="44115521">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（2）内窥镜镜体全部采用进口不锈钢管</w:t>
      </w:r>
    </w:p>
    <w:p w14:paraId="7C314B17">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（3）窥镜采用德国光学玻璃、光钎、光锥</w:t>
      </w:r>
    </w:p>
    <w:p w14:paraId="7732C1D0">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（4）新型光学系统，视场角大、分辨率高</w:t>
      </w:r>
    </w:p>
    <w:p w14:paraId="0E529702">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（5）带有方向标，蓝宝石镜头，永不磨损</w:t>
      </w:r>
    </w:p>
    <w:p w14:paraId="1B0D7027">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（6）直管内窥镜使医生更便于控制内窥镜的方向</w:t>
      </w:r>
    </w:p>
    <w:p w14:paraId="0B59FF1F">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（7）患者可免扩宫，缩短手术时间</w:t>
      </w:r>
    </w:p>
    <w:p w14:paraId="033084FC">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（8）窥镜可承受低温等离子消毒灭菌</w:t>
      </w:r>
    </w:p>
    <w:p w14:paraId="4D0AEE4A">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8.2.</w:t>
      </w:r>
      <w:r>
        <w:rPr>
          <w:rFonts w:hint="eastAsia" w:ascii="宋体" w:hAnsi="宋体" w:eastAsia="宋体" w:cs="宋体"/>
          <w:kern w:val="2"/>
          <w:sz w:val="24"/>
          <w:szCs w:val="24"/>
          <w:lang w:eastAsia="zh-CN"/>
        </w:rPr>
        <w:t>操作器（</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lang w:eastAsia="zh-CN"/>
        </w:rPr>
        <w:t>个）：</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16Fr*200mm</w:t>
      </w:r>
    </w:p>
    <w:p w14:paraId="0F23BA8A">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8.3.</w:t>
      </w:r>
      <w:r>
        <w:rPr>
          <w:rFonts w:hint="eastAsia" w:ascii="宋体" w:hAnsi="宋体" w:eastAsia="宋体" w:cs="宋体"/>
          <w:kern w:val="2"/>
          <w:sz w:val="24"/>
          <w:szCs w:val="24"/>
          <w:lang w:eastAsia="zh-CN"/>
        </w:rPr>
        <w:t>硬性异物钳、硬性活检钳、硬性剪刀</w:t>
      </w:r>
      <w:r>
        <w:rPr>
          <w:rFonts w:hint="eastAsia" w:ascii="宋体" w:hAnsi="宋体" w:eastAsia="宋体" w:cs="宋体"/>
          <w:kern w:val="2"/>
          <w:sz w:val="24"/>
          <w:szCs w:val="24"/>
          <w:lang w:val="en-US" w:eastAsia="zh-CN"/>
        </w:rPr>
        <w:t>各2把</w:t>
      </w:r>
    </w:p>
    <w:p w14:paraId="0B2F2AA5">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8.4.进水接门、出水接门、疏通钢丝各2个，</w:t>
      </w:r>
      <w:r>
        <w:rPr>
          <w:rFonts w:hint="eastAsia" w:ascii="宋体" w:hAnsi="宋体" w:eastAsia="宋体" w:cs="宋体"/>
          <w:kern w:val="2"/>
          <w:sz w:val="24"/>
          <w:szCs w:val="24"/>
          <w:lang w:eastAsia="zh-CN"/>
        </w:rPr>
        <w:t>密封帽</w:t>
      </w:r>
      <w:r>
        <w:rPr>
          <w:rFonts w:hint="eastAsia" w:ascii="宋体" w:hAnsi="宋体" w:eastAsia="宋体" w:cs="宋体"/>
          <w:kern w:val="2"/>
          <w:sz w:val="24"/>
          <w:szCs w:val="24"/>
          <w:lang w:val="en-US" w:eastAsia="zh-CN"/>
        </w:rPr>
        <w:t>10个</w:t>
      </w:r>
    </w:p>
    <w:p w14:paraId="7281C22F">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9.双极电切镜2套</w:t>
      </w:r>
    </w:p>
    <w:p w14:paraId="47C0A006">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9.1.</w:t>
      </w:r>
      <w:r>
        <w:rPr>
          <w:rFonts w:hint="eastAsia" w:ascii="宋体" w:hAnsi="宋体" w:eastAsia="宋体" w:cs="宋体"/>
          <w:kern w:val="2"/>
          <w:sz w:val="24"/>
          <w:szCs w:val="24"/>
          <w:lang w:eastAsia="zh-CN"/>
        </w:rPr>
        <w:t>宫腔镜（</w:t>
      </w:r>
      <w:r>
        <w:rPr>
          <w:rFonts w:hint="eastAsia" w:ascii="宋体" w:hAnsi="宋体" w:eastAsia="宋体" w:cs="宋体"/>
          <w:kern w:val="2"/>
          <w:sz w:val="24"/>
          <w:szCs w:val="24"/>
          <w:lang w:val="en-US" w:eastAsia="zh-CN"/>
        </w:rPr>
        <w:t>2支</w:t>
      </w:r>
      <w:r>
        <w:rPr>
          <w:rFonts w:hint="eastAsia" w:ascii="宋体" w:hAnsi="宋体" w:eastAsia="宋体" w:cs="宋体"/>
          <w:kern w:val="2"/>
          <w:sz w:val="24"/>
          <w:szCs w:val="24"/>
          <w:lang w:eastAsia="zh-CN"/>
        </w:rPr>
        <w:t>）</w:t>
      </w:r>
    </w:p>
    <w:p w14:paraId="4DF63632">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（1）视向角：≥30°；镜体外径：</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Ø4mm；镜体长度：≥302mm；</w:t>
      </w:r>
    </w:p>
    <w:p w14:paraId="3C195DFE">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（2）真正的双极系统，电流回路不经过电切镜外鞘</w:t>
      </w:r>
    </w:p>
    <w:p w14:paraId="436BEDC4">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（3）以最安全的电流实现最佳切割效率</w:t>
      </w:r>
    </w:p>
    <w:p w14:paraId="6AAE98CC">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（4）生理盐水电切，降低TUR综合症危险</w:t>
      </w:r>
    </w:p>
    <w:p w14:paraId="66CAC522">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（5）最小的组织穿透性、显著减少闭孔神经刺激</w:t>
      </w:r>
    </w:p>
    <w:p w14:paraId="44386690">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（6）低温切割，电流精确集中，精细每一步切割</w:t>
      </w:r>
    </w:p>
    <w:p w14:paraId="0BC58693">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（7）组织变质深度减至更小，有效减少碳化，不损伤周围组织</w:t>
      </w:r>
    </w:p>
    <w:p w14:paraId="4150150B">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（8）无需病人极板</w:t>
      </w:r>
    </w:p>
    <w:p w14:paraId="0F187592">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9.2.操作器（2个）：被动式</w:t>
      </w:r>
    </w:p>
    <w:p w14:paraId="16900D77">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9.3.外鞘套（2个）：</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26Fr*180mm</w:t>
      </w:r>
    </w:p>
    <w:p w14:paraId="7D9DDDD2">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9.4.内鞘套及闭孔器（2个）：</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24Fr*190mm</w:t>
      </w:r>
    </w:p>
    <w:p w14:paraId="6B7AE3B3">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9.5.环状电极4支、针状电极2支</w:t>
      </w:r>
    </w:p>
    <w:p w14:paraId="76543D37">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10.</w:t>
      </w:r>
      <w:r>
        <w:rPr>
          <w:rFonts w:hint="eastAsia" w:ascii="宋体" w:hAnsi="宋体" w:eastAsia="宋体" w:cs="宋体"/>
          <w:b/>
          <w:bCs/>
          <w:kern w:val="2"/>
          <w:sz w:val="24"/>
          <w:szCs w:val="24"/>
        </w:rPr>
        <w:t>高清</w:t>
      </w:r>
      <w:r>
        <w:rPr>
          <w:rFonts w:hint="eastAsia" w:ascii="宋体" w:hAnsi="宋体" w:eastAsia="宋体" w:cs="宋体"/>
          <w:b/>
          <w:bCs/>
          <w:kern w:val="2"/>
          <w:sz w:val="24"/>
          <w:szCs w:val="24"/>
          <w:lang w:val="en-US" w:eastAsia="zh-CN"/>
        </w:rPr>
        <w:t>宫腔镜</w:t>
      </w:r>
      <w:r>
        <w:rPr>
          <w:rFonts w:hint="eastAsia" w:ascii="宋体" w:hAnsi="宋体" w:eastAsia="宋体" w:cs="宋体"/>
          <w:b/>
          <w:bCs/>
          <w:kern w:val="2"/>
          <w:sz w:val="24"/>
          <w:szCs w:val="24"/>
        </w:rPr>
        <w:t>工作站1</w:t>
      </w:r>
      <w:r>
        <w:rPr>
          <w:rFonts w:hint="eastAsia" w:ascii="宋体" w:hAnsi="宋体" w:eastAsia="宋体" w:cs="宋体"/>
          <w:b/>
          <w:bCs/>
          <w:kern w:val="2"/>
          <w:sz w:val="24"/>
          <w:szCs w:val="24"/>
          <w:lang w:val="en-US" w:eastAsia="zh-CN"/>
        </w:rPr>
        <w:t>套</w:t>
      </w:r>
    </w:p>
    <w:p w14:paraId="03F25491">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10.</w:t>
      </w:r>
      <w:r>
        <w:rPr>
          <w:rFonts w:hint="eastAsia" w:ascii="宋体" w:hAnsi="宋体" w:eastAsia="宋体" w:cs="宋体"/>
          <w:kern w:val="2"/>
          <w:sz w:val="24"/>
          <w:szCs w:val="24"/>
        </w:rPr>
        <w:t>1</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rPr>
        <w:t>电脑为国内知名品牌，软件符合</w:t>
      </w:r>
      <w:r>
        <w:rPr>
          <w:rFonts w:hint="eastAsia" w:ascii="宋体" w:hAnsi="宋体" w:eastAsia="宋体" w:cs="宋体"/>
          <w:kern w:val="2"/>
          <w:sz w:val="24"/>
          <w:szCs w:val="24"/>
          <w:lang w:val="en-US" w:eastAsia="zh-CN"/>
        </w:rPr>
        <w:t>宫腔镜</w:t>
      </w:r>
      <w:r>
        <w:rPr>
          <w:rFonts w:hint="eastAsia" w:ascii="宋体" w:hAnsi="宋体" w:eastAsia="宋体" w:cs="宋体"/>
          <w:kern w:val="2"/>
          <w:sz w:val="24"/>
          <w:szCs w:val="24"/>
        </w:rPr>
        <w:t>使用</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≥4GB内存，≥500G硬盘，≥19英寸显示屏。</w:t>
      </w:r>
    </w:p>
    <w:p w14:paraId="6EC5AD42">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10.</w:t>
      </w:r>
      <w:r>
        <w:rPr>
          <w:rFonts w:hint="eastAsia" w:ascii="宋体" w:hAnsi="宋体" w:eastAsia="宋体" w:cs="宋体"/>
          <w:kern w:val="2"/>
          <w:sz w:val="24"/>
          <w:szCs w:val="24"/>
        </w:rPr>
        <w:t>2</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rPr>
        <w:t>配置</w:t>
      </w:r>
      <w:r>
        <w:rPr>
          <w:rFonts w:hint="eastAsia" w:ascii="宋体" w:hAnsi="宋体" w:eastAsia="宋体" w:cs="宋体"/>
          <w:kern w:val="2"/>
          <w:sz w:val="24"/>
          <w:szCs w:val="24"/>
          <w:lang w:val="en-US" w:eastAsia="zh-CN"/>
        </w:rPr>
        <w:t>彩色打印机</w:t>
      </w:r>
    </w:p>
    <w:p w14:paraId="2D178327">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10.3.</w:t>
      </w:r>
      <w:r>
        <w:rPr>
          <w:rFonts w:hint="eastAsia" w:ascii="宋体" w:hAnsi="宋体" w:eastAsia="宋体" w:cs="宋体"/>
          <w:kern w:val="2"/>
          <w:sz w:val="24"/>
          <w:szCs w:val="24"/>
        </w:rPr>
        <w:t>配置工作站台车</w:t>
      </w:r>
    </w:p>
    <w:p w14:paraId="4511F7D8">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11.</w:t>
      </w:r>
      <w:r>
        <w:rPr>
          <w:rFonts w:hint="eastAsia" w:ascii="宋体" w:hAnsi="宋体" w:eastAsia="宋体" w:cs="宋体"/>
          <w:b/>
          <w:bCs/>
          <w:kern w:val="2"/>
          <w:sz w:val="24"/>
          <w:szCs w:val="24"/>
        </w:rPr>
        <w:t>腔镜专用仪器车1台</w:t>
      </w:r>
    </w:p>
    <w:p w14:paraId="4ECEC76E">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11.</w:t>
      </w:r>
      <w:r>
        <w:rPr>
          <w:rFonts w:hint="eastAsia" w:ascii="宋体" w:hAnsi="宋体" w:eastAsia="宋体" w:cs="宋体"/>
          <w:kern w:val="2"/>
          <w:sz w:val="24"/>
          <w:szCs w:val="24"/>
        </w:rPr>
        <w:t>1</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rPr>
        <w:t>医用金属仪器车，四角定位，防滑设计</w:t>
      </w:r>
    </w:p>
    <w:p w14:paraId="0F979CF0">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11.</w:t>
      </w:r>
      <w:r>
        <w:rPr>
          <w:rFonts w:hint="eastAsia" w:ascii="宋体" w:hAnsi="宋体" w:eastAsia="宋体" w:cs="宋体"/>
          <w:kern w:val="2"/>
          <w:sz w:val="24"/>
          <w:szCs w:val="24"/>
        </w:rPr>
        <w:t>2</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rPr>
        <w:t>监视器可以悬挂</w:t>
      </w:r>
    </w:p>
    <w:p w14:paraId="7FC8D6BE">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12.配置清单</w:t>
      </w:r>
    </w:p>
    <w:tbl>
      <w:tblPr>
        <w:tblStyle w:val="6"/>
        <w:tblW w:w="56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4"/>
        <w:gridCol w:w="3181"/>
        <w:gridCol w:w="1343"/>
      </w:tblGrid>
      <w:tr w14:paraId="2109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154" w:type="dxa"/>
            <w:tcBorders>
              <w:top w:val="single" w:color="000000" w:sz="4" w:space="0"/>
              <w:left w:val="single" w:color="000000" w:sz="4" w:space="0"/>
              <w:bottom w:val="single" w:color="000000" w:sz="4" w:space="0"/>
              <w:right w:val="single" w:color="000000" w:sz="4" w:space="0"/>
            </w:tcBorders>
            <w:noWrap/>
            <w:vAlign w:val="center"/>
          </w:tcPr>
          <w:p w14:paraId="7BCDD097">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序号</w:t>
            </w:r>
          </w:p>
        </w:tc>
        <w:tc>
          <w:tcPr>
            <w:tcW w:w="3181" w:type="dxa"/>
            <w:tcBorders>
              <w:top w:val="single" w:color="000000" w:sz="4" w:space="0"/>
              <w:left w:val="single" w:color="000000" w:sz="4" w:space="0"/>
              <w:bottom w:val="single" w:color="000000" w:sz="4" w:space="0"/>
              <w:right w:val="single" w:color="000000" w:sz="4" w:space="0"/>
            </w:tcBorders>
            <w:noWrap/>
            <w:vAlign w:val="center"/>
          </w:tcPr>
          <w:p w14:paraId="315F9836">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产品名称</w:t>
            </w: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00794495">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数量</w:t>
            </w:r>
          </w:p>
        </w:tc>
      </w:tr>
      <w:tr w14:paraId="6184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DDD6B4">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58C04853">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内窥镜摄像系统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48BBC7">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1台</w:t>
            </w:r>
          </w:p>
        </w:tc>
      </w:tr>
      <w:tr w14:paraId="1D62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EFB4F0">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5B5812DE">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医用内窥镜冷光源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E08DD">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1台</w:t>
            </w:r>
          </w:p>
        </w:tc>
      </w:tr>
      <w:tr w14:paraId="17FC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496FC9">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5FE79">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导光束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003D3">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1根</w:t>
            </w:r>
          </w:p>
        </w:tc>
      </w:tr>
      <w:tr w14:paraId="742B6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36597C">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6468E503">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4K医用监视器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5AE92">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1台</w:t>
            </w:r>
          </w:p>
        </w:tc>
      </w:tr>
      <w:tr w14:paraId="1832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4F6C12">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31849">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腔镜灌注泵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B416D">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1台</w:t>
            </w:r>
          </w:p>
        </w:tc>
      </w:tr>
      <w:tr w14:paraId="4C53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0A2003">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0EFFC">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等离子双极手术系统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FBB14">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1台</w:t>
            </w:r>
          </w:p>
        </w:tc>
      </w:tr>
      <w:tr w14:paraId="356D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8CBC43">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D2915">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宫腔检查镜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FA00D">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2套</w:t>
            </w:r>
          </w:p>
        </w:tc>
      </w:tr>
      <w:tr w14:paraId="59EC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154" w:type="dxa"/>
            <w:tcBorders>
              <w:top w:val="single" w:color="000000" w:sz="4" w:space="0"/>
              <w:left w:val="single" w:color="000000" w:sz="4" w:space="0"/>
              <w:bottom w:val="single" w:color="000000" w:sz="4" w:space="0"/>
              <w:right w:val="single" w:color="000000" w:sz="4" w:space="0"/>
            </w:tcBorders>
            <w:noWrap/>
            <w:vAlign w:val="center"/>
          </w:tcPr>
          <w:p w14:paraId="1F340D85">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5FE77">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双极电切镜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F13AF">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2套</w:t>
            </w:r>
          </w:p>
        </w:tc>
      </w:tr>
      <w:tr w14:paraId="2FFF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154" w:type="dxa"/>
            <w:tcBorders>
              <w:top w:val="single" w:color="000000" w:sz="4" w:space="0"/>
              <w:left w:val="single" w:color="000000" w:sz="4" w:space="0"/>
              <w:bottom w:val="single" w:color="000000" w:sz="4" w:space="0"/>
              <w:right w:val="single" w:color="000000" w:sz="4" w:space="0"/>
            </w:tcBorders>
            <w:noWrap/>
            <w:vAlign w:val="center"/>
          </w:tcPr>
          <w:p w14:paraId="26561097">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CF757">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高清宫腔镜工作站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FCE6CB">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1套</w:t>
            </w:r>
          </w:p>
        </w:tc>
      </w:tr>
      <w:tr w14:paraId="703C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54" w:type="dxa"/>
            <w:tcBorders>
              <w:top w:val="single" w:color="000000" w:sz="4" w:space="0"/>
              <w:left w:val="single" w:color="000000" w:sz="4" w:space="0"/>
              <w:bottom w:val="single" w:color="000000" w:sz="4" w:space="0"/>
              <w:right w:val="single" w:color="000000" w:sz="4" w:space="0"/>
            </w:tcBorders>
            <w:noWrap/>
            <w:vAlign w:val="center"/>
          </w:tcPr>
          <w:p w14:paraId="19EA0DFD">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7FC896">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腔镜专用仪器车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F6667">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1台</w:t>
            </w:r>
          </w:p>
        </w:tc>
      </w:tr>
    </w:tbl>
    <w:p w14:paraId="409B3AE1">
      <w:pPr>
        <w:spacing w:before="0" w:after="0" w:line="480" w:lineRule="auto"/>
        <w:ind w:left="35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备注：供应商对其提供的产品出具《关于符合本国产品标准的声明函》或财政部会同有关部门规定的有关证明文件。</w:t>
      </w:r>
    </w:p>
    <w:p w14:paraId="4216ED7B">
      <w:pPr>
        <w:spacing w:before="0" w:after="0" w:line="480" w:lineRule="auto"/>
        <w:ind w:left="35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2、售后服务内容及要求：</w:t>
      </w:r>
    </w:p>
    <w:p w14:paraId="3DEB7981">
      <w:pPr>
        <w:spacing w:before="0" w:after="0" w:line="42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2.1质量保证：质保期内如果出现质量问题，成交供应商应当无条件更换，由于质量问题造成的损失由成交供应商负全部责任。</w:t>
      </w:r>
    </w:p>
    <w:p w14:paraId="4885D070">
      <w:pPr>
        <w:spacing w:before="0" w:after="0" w:line="420" w:lineRule="auto"/>
        <w:ind w:left="0" w:right="0" w:firstLine="480"/>
        <w:jc w:val="both"/>
        <w:rPr>
          <w:rFonts w:hint="default"/>
          <w:color w:val="000000" w:themeColor="text1"/>
          <w:highlight w:val="none"/>
          <w:lang w:val="en-US"/>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2.2质量要求：符合相关国家及行业标准，合格。</w:t>
      </w:r>
    </w:p>
    <w:p w14:paraId="2EA2F5F6">
      <w:pPr>
        <w:spacing w:before="0" w:after="0" w:line="42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3</w:t>
      </w:r>
      <w:r>
        <w:rPr>
          <w:rFonts w:ascii="宋体" w:hAnsi="宋体" w:eastAsia="宋体" w:cs="宋体"/>
          <w:color w:val="000000" w:themeColor="text1"/>
          <w:spacing w:val="0"/>
          <w:position w:val="0"/>
          <w:sz w:val="24"/>
          <w:highlight w:val="none"/>
          <w:shd w:val="clear" w:fill="auto"/>
          <w14:textFill>
            <w14:solidFill>
              <w14:schemeClr w14:val="tx1"/>
            </w14:solidFill>
          </w14:textFill>
        </w:rPr>
        <w:t>售后服务：免费质保</w:t>
      </w:r>
      <w:r>
        <w:rPr>
          <w:rFonts w:hint="eastAsia" w:ascii="Times New Roman" w:hAnsi="Times New Roman" w:eastAsia="宋体" w:cs="Times New Roman"/>
          <w:color w:val="000000" w:themeColor="text1"/>
          <w:spacing w:val="0"/>
          <w:position w:val="0"/>
          <w:sz w:val="21"/>
          <w:highlight w:val="none"/>
          <w:shd w:val="clear" w:fill="FFFFFF"/>
          <w:lang w:val="en-US" w:eastAsia="zh-CN"/>
          <w14:textFill>
            <w14:solidFill>
              <w14:schemeClr w14:val="tx1"/>
            </w14:solidFill>
          </w14:textFill>
        </w:rPr>
        <w:t>3</w:t>
      </w:r>
      <w:r>
        <w:rPr>
          <w:rFonts w:ascii="宋体" w:hAnsi="宋体" w:eastAsia="宋体" w:cs="宋体"/>
          <w:color w:val="000000" w:themeColor="text1"/>
          <w:spacing w:val="0"/>
          <w:position w:val="0"/>
          <w:sz w:val="24"/>
          <w:highlight w:val="none"/>
          <w:shd w:val="clear" w:fill="auto"/>
          <w14:textFill>
            <w14:solidFill>
              <w14:schemeClr w14:val="tx1"/>
            </w14:solidFill>
          </w14:textFill>
        </w:rPr>
        <w:t>年,在接到采购方服务请求后，</w:t>
      </w:r>
      <w:r>
        <w:rPr>
          <w:rFonts w:hint="eastAsia" w:ascii="Times New Roman" w:hAnsi="Times New Roman" w:eastAsia="宋体" w:cs="Times New Roman"/>
          <w:color w:val="000000" w:themeColor="text1"/>
          <w:spacing w:val="0"/>
          <w:position w:val="0"/>
          <w:sz w:val="21"/>
          <w:highlight w:val="none"/>
          <w:shd w:val="clear" w:fill="FFFFFF"/>
          <w:lang w:val="en-US" w:eastAsia="zh-CN"/>
          <w14:textFill>
            <w14:solidFill>
              <w14:schemeClr w14:val="tx1"/>
            </w14:solidFill>
          </w14:textFill>
        </w:rPr>
        <w:t>2</w:t>
      </w:r>
      <w:r>
        <w:rPr>
          <w:rFonts w:ascii="宋体" w:hAnsi="宋体" w:eastAsia="宋体" w:cs="宋体"/>
          <w:color w:val="000000" w:themeColor="text1"/>
          <w:spacing w:val="0"/>
          <w:position w:val="0"/>
          <w:sz w:val="24"/>
          <w:highlight w:val="none"/>
          <w:shd w:val="clear" w:fill="auto"/>
          <w14:textFill>
            <w14:solidFill>
              <w14:schemeClr w14:val="tx1"/>
            </w14:solidFill>
          </w14:textFill>
        </w:rPr>
        <w:t>小时响应，</w:t>
      </w:r>
      <w:r>
        <w:rPr>
          <w:rFonts w:hint="eastAsia" w:ascii="Times New Roman" w:hAnsi="Times New Roman" w:eastAsia="宋体" w:cs="Times New Roman"/>
          <w:color w:val="000000" w:themeColor="text1"/>
          <w:spacing w:val="0"/>
          <w:position w:val="0"/>
          <w:sz w:val="21"/>
          <w:highlight w:val="none"/>
          <w:shd w:val="clear" w:fill="FFFFFF"/>
          <w:lang w:val="en-US" w:eastAsia="zh-CN"/>
          <w14:textFill>
            <w14:solidFill>
              <w14:schemeClr w14:val="tx1"/>
            </w14:solidFill>
          </w14:textFill>
        </w:rPr>
        <w:t>8</w:t>
      </w:r>
      <w:r>
        <w:rPr>
          <w:rFonts w:ascii="宋体" w:hAnsi="宋体" w:eastAsia="宋体" w:cs="宋体"/>
          <w:color w:val="000000" w:themeColor="text1"/>
          <w:spacing w:val="0"/>
          <w:position w:val="0"/>
          <w:sz w:val="24"/>
          <w:highlight w:val="none"/>
          <w:shd w:val="clear" w:fill="auto"/>
          <w14:textFill>
            <w14:solidFill>
              <w14:schemeClr w14:val="tx1"/>
            </w14:solidFill>
          </w14:textFill>
        </w:rPr>
        <w:t>小时内上门解决问题；质保期内提供免费上门服务，质保期外的收费按相关行业规则或由双方协商收取。</w:t>
      </w:r>
    </w:p>
    <w:p w14:paraId="7D1CB220">
      <w:pPr>
        <w:spacing w:before="0" w:after="0" w:line="42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4</w:t>
      </w:r>
      <w:r>
        <w:rPr>
          <w:rFonts w:ascii="宋体" w:hAnsi="宋体" w:eastAsia="宋体" w:cs="宋体"/>
          <w:color w:val="000000" w:themeColor="text1"/>
          <w:spacing w:val="0"/>
          <w:position w:val="0"/>
          <w:sz w:val="24"/>
          <w:highlight w:val="none"/>
          <w:shd w:val="clear" w:fill="auto"/>
          <w14:textFill>
            <w14:solidFill>
              <w14:schemeClr w14:val="tx1"/>
            </w14:solidFill>
          </w14:textFill>
        </w:rPr>
        <w:t>交货地点：采购人指定地点。</w:t>
      </w:r>
    </w:p>
    <w:p w14:paraId="65DC165A">
      <w:pPr>
        <w:spacing w:before="0" w:after="0" w:line="42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5</w:t>
      </w:r>
      <w:r>
        <w:rPr>
          <w:rFonts w:ascii="宋体" w:hAnsi="宋体" w:eastAsia="宋体" w:cs="宋体"/>
          <w:color w:val="000000" w:themeColor="text1"/>
          <w:spacing w:val="0"/>
          <w:position w:val="0"/>
          <w:sz w:val="24"/>
          <w:highlight w:val="none"/>
          <w:shd w:val="clear" w:fill="auto"/>
          <w14:textFill>
            <w14:solidFill>
              <w14:schemeClr w14:val="tx1"/>
            </w14:solidFill>
          </w14:textFill>
        </w:rPr>
        <w:t>交货日期：双方签订合同后</w:t>
      </w:r>
      <w:r>
        <w:rPr>
          <w:rFonts w:hint="eastAsia" w:ascii="宋体" w:hAnsi="宋体" w:eastAsia="宋体" w:cs="宋体"/>
          <w:color w:val="000000" w:themeColor="text1"/>
          <w:spacing w:val="0"/>
          <w:position w:val="0"/>
          <w:sz w:val="24"/>
          <w:highlight w:val="none"/>
          <w:u w:val="single"/>
          <w:shd w:val="clear" w:fill="auto"/>
          <w:lang w:val="en-US" w:eastAsia="zh-CN"/>
          <w14:textFill>
            <w14:solidFill>
              <w14:schemeClr w14:val="tx1"/>
            </w14:solidFill>
          </w14:textFill>
        </w:rPr>
        <w:t>15</w:t>
      </w:r>
      <w:r>
        <w:rPr>
          <w:rFonts w:ascii="宋体" w:hAnsi="宋体" w:eastAsia="宋体" w:cs="宋体"/>
          <w:color w:val="000000" w:themeColor="text1"/>
          <w:spacing w:val="0"/>
          <w:position w:val="0"/>
          <w:sz w:val="24"/>
          <w:highlight w:val="none"/>
          <w:shd w:val="clear" w:fill="auto"/>
          <w14:textFill>
            <w14:solidFill>
              <w14:schemeClr w14:val="tx1"/>
            </w14:solidFill>
          </w14:textFill>
        </w:rPr>
        <w:t>日内。</w:t>
      </w:r>
    </w:p>
    <w:p w14:paraId="4339BACD">
      <w:pPr>
        <w:spacing w:before="0" w:after="0" w:line="42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6</w:t>
      </w:r>
      <w:r>
        <w:rPr>
          <w:rFonts w:ascii="宋体" w:hAnsi="宋体" w:eastAsia="宋体" w:cs="宋体"/>
          <w:color w:val="000000" w:themeColor="text1"/>
          <w:spacing w:val="0"/>
          <w:position w:val="0"/>
          <w:sz w:val="24"/>
          <w:highlight w:val="none"/>
          <w:shd w:val="clear" w:fill="auto"/>
          <w14:textFill>
            <w14:solidFill>
              <w14:schemeClr w14:val="tx1"/>
            </w14:solidFill>
          </w14:textFill>
        </w:rPr>
        <w:t>验收：由最终用户组织验收。</w:t>
      </w:r>
    </w:p>
    <w:p w14:paraId="55E9BF1A">
      <w:pPr>
        <w:spacing w:before="0" w:after="120" w:line="415" w:lineRule="auto"/>
        <w:ind w:left="0" w:right="0" w:firstLine="48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2C65D71C">
      <w:pPr>
        <w:spacing w:before="0" w:after="0" w:line="240" w:lineRule="auto"/>
        <w:ind w:left="0" w:right="0" w:firstLine="24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1B0DCF94">
      <w:pPr>
        <w:spacing w:before="0" w:after="0" w:line="240" w:lineRule="auto"/>
        <w:ind w:left="0" w:right="0" w:firstLine="24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307B4F3B">
      <w:pPr>
        <w:spacing w:before="0" w:after="0" w:line="480" w:lineRule="auto"/>
        <w:ind w:left="0" w:right="0" w:firstLine="0"/>
        <w:jc w:val="center"/>
        <w:rPr>
          <w:rFonts w:ascii="宋体" w:hAnsi="宋体" w:eastAsia="宋体" w:cs="宋体"/>
          <w:b/>
          <w:bCs/>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br w:type="page"/>
      </w:r>
      <w:r>
        <w:rPr>
          <w:rFonts w:ascii="宋体" w:hAnsi="宋体" w:eastAsia="宋体" w:cs="宋体"/>
          <w:b/>
          <w:bCs/>
          <w:color w:val="000000" w:themeColor="text1"/>
          <w:spacing w:val="0"/>
          <w:position w:val="0"/>
          <w:sz w:val="24"/>
          <w:highlight w:val="none"/>
          <w:shd w:val="clear" w:fill="auto"/>
          <w14:textFill>
            <w14:solidFill>
              <w14:schemeClr w14:val="tx1"/>
            </w14:solidFill>
          </w14:textFill>
        </w:rPr>
        <w:t>第四章  响应性文件内容及格式</w:t>
      </w:r>
    </w:p>
    <w:p w14:paraId="04A55EA3">
      <w:pPr>
        <w:widowControl w:val="0"/>
        <w:spacing w:before="0" w:after="0" w:line="520" w:lineRule="auto"/>
        <w:ind w:left="0" w:right="0" w:firstLine="48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14C44857">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注：请供应商按照以下文件的要求格式、内容，顺序制作响应性文件，</w:t>
      </w:r>
      <w:r>
        <w:rPr>
          <w:rFonts w:hint="eastAsia" w:ascii="宋体" w:hAnsi="宋体" w:cs="宋体"/>
          <w:color w:val="000000" w:themeColor="text1"/>
          <w:sz w:val="24"/>
          <w:highlight w:val="none"/>
          <w14:textFill>
            <w14:solidFill>
              <w14:schemeClr w14:val="tx1"/>
            </w14:solidFill>
          </w14:textFill>
        </w:rPr>
        <w:t>并编制目录、页码</w:t>
      </w:r>
      <w:r>
        <w:rPr>
          <w:rFonts w:hint="eastAsia" w:ascii="宋体" w:hAnsi="宋体" w:cs="宋体"/>
          <w:color w:val="000000" w:themeColor="text1"/>
          <w:sz w:val="24"/>
          <w:highlight w:val="none"/>
          <w:lang w:val="en-US" w:eastAsia="zh-CN"/>
          <w14:textFill>
            <w14:solidFill>
              <w14:schemeClr w14:val="tx1"/>
            </w14:solidFill>
          </w14:textFill>
        </w:rPr>
        <w:t>及</w:t>
      </w:r>
      <w:r>
        <w:rPr>
          <w:rFonts w:hint="eastAsia" w:ascii="宋体" w:hAnsi="宋体" w:cs="宋体"/>
          <w:color w:val="000000" w:themeColor="text1"/>
          <w:sz w:val="24"/>
          <w:highlight w:val="none"/>
          <w14:textFill>
            <w14:solidFill>
              <w14:schemeClr w14:val="tx1"/>
            </w14:solidFill>
          </w14:textFill>
        </w:rPr>
        <w:t>总页码，否则可能将影响对响应性文件的评价。</w:t>
      </w: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 </w:t>
      </w:r>
    </w:p>
    <w:p w14:paraId="6947B2B7">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 </w:t>
      </w:r>
    </w:p>
    <w:p w14:paraId="2B8C3372">
      <w:pPr>
        <w:spacing w:before="0" w:after="0" w:line="560" w:lineRule="auto"/>
        <w:ind w:left="0" w:right="0" w:firstLine="482"/>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重要提示：</w:t>
      </w:r>
    </w:p>
    <w:p w14:paraId="64ADE61F">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1</w:t>
      </w:r>
      <w:r>
        <w:rPr>
          <w:rFonts w:ascii="宋体" w:hAnsi="宋体" w:eastAsia="宋体" w:cs="宋体"/>
          <w:color w:val="000000" w:themeColor="text1"/>
          <w:spacing w:val="0"/>
          <w:position w:val="0"/>
          <w:sz w:val="24"/>
          <w:highlight w:val="none"/>
          <w:shd w:val="clear" w:fill="auto"/>
          <w14:textFill>
            <w14:solidFill>
              <w14:schemeClr w14:val="tx1"/>
            </w14:solidFill>
          </w14:textFill>
        </w:rPr>
        <w:t>．供应商在编制响应性文件时，对于给定格式的文件内容，必须按照给定的标准格式进行填报；对于没有给定标准格式的文件内容，可以由供应商自行设计。</w:t>
      </w:r>
    </w:p>
    <w:p w14:paraId="7E71E7F7">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2</w:t>
      </w:r>
      <w:r>
        <w:rPr>
          <w:rFonts w:ascii="宋体" w:hAnsi="宋体" w:eastAsia="宋体" w:cs="宋体"/>
          <w:color w:val="000000" w:themeColor="text1"/>
          <w:spacing w:val="0"/>
          <w:position w:val="0"/>
          <w:sz w:val="24"/>
          <w:highlight w:val="none"/>
          <w:shd w:val="clear" w:fill="auto"/>
          <w14:textFill>
            <w14:solidFill>
              <w14:schemeClr w14:val="tx1"/>
            </w14:solidFill>
          </w14:textFill>
        </w:rPr>
        <w:t>.法定代表人本人参加竞争性磋商的，不需提供授权委托书。</w:t>
      </w:r>
    </w:p>
    <w:p w14:paraId="221E5C34">
      <w:pPr>
        <w:spacing w:before="0" w:after="0" w:line="360" w:lineRule="auto"/>
        <w:ind w:left="0" w:right="0" w:firstLine="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br w:type="page"/>
      </w:r>
      <w:r>
        <w:rPr>
          <w:rFonts w:ascii="宋体" w:hAnsi="宋体" w:eastAsia="宋体" w:cs="宋体"/>
          <w:color w:val="000000" w:themeColor="text1"/>
          <w:spacing w:val="0"/>
          <w:position w:val="0"/>
          <w:sz w:val="24"/>
          <w:highlight w:val="none"/>
          <w:shd w:val="clear" w:fill="auto"/>
          <w14:textFill>
            <w14:solidFill>
              <w14:schemeClr w14:val="tx1"/>
            </w14:solidFill>
          </w14:textFill>
        </w:rPr>
        <w:t>格式2-1</w:t>
      </w:r>
    </w:p>
    <w:p w14:paraId="229536FA">
      <w:pPr>
        <w:spacing w:before="0" w:after="0" w:line="36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法定代表人身份证明书</w:t>
      </w:r>
    </w:p>
    <w:p w14:paraId="68CE322A">
      <w:pPr>
        <w:spacing w:before="0" w:after="0" w:line="36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（法定代表人参加竞争性磋商的，出具此证明书）</w:t>
      </w:r>
    </w:p>
    <w:p w14:paraId="2F3AE4F6">
      <w:pPr>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781F55E1">
      <w:pPr>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同志，系我单位法定代表人，任</w:t>
      </w:r>
    </w:p>
    <w:p w14:paraId="42FD13F4">
      <w:pPr>
        <w:spacing w:before="0" w:after="0" w:line="36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职务。</w:t>
      </w:r>
    </w:p>
    <w:p w14:paraId="7FECC797">
      <w:pPr>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特此证明。</w:t>
      </w:r>
    </w:p>
    <w:p w14:paraId="6AE0540B">
      <w:pPr>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附：联系地址：               </w:t>
      </w:r>
    </w:p>
    <w:p w14:paraId="4FDBB45F">
      <w:pPr>
        <w:spacing w:before="0" w:after="0" w:line="360" w:lineRule="auto"/>
        <w:ind w:left="0" w:right="0" w:firstLine="960"/>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联系电话：</w:t>
      </w:r>
    </w:p>
    <w:tbl>
      <w:tblPr>
        <w:tblStyle w:val="6"/>
        <w:tblW w:w="0" w:type="auto"/>
        <w:tblInd w:w="0" w:type="dxa"/>
        <w:tblLayout w:type="autofit"/>
        <w:tblCellMar>
          <w:top w:w="0" w:type="dxa"/>
          <w:left w:w="10" w:type="dxa"/>
          <w:bottom w:w="0" w:type="dxa"/>
          <w:right w:w="10" w:type="dxa"/>
        </w:tblCellMar>
      </w:tblPr>
      <w:tblGrid>
        <w:gridCol w:w="5328"/>
      </w:tblGrid>
      <w:tr w14:paraId="7978CF52">
        <w:tblPrEx>
          <w:tblCellMar>
            <w:top w:w="0" w:type="dxa"/>
            <w:left w:w="10" w:type="dxa"/>
            <w:bottom w:w="0" w:type="dxa"/>
            <w:right w:w="10" w:type="dxa"/>
          </w:tblCellMar>
        </w:tblPrEx>
        <w:trPr>
          <w:trHeight w:val="0" w:hRule="atLeast"/>
        </w:trPr>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7189C78">
            <w:pPr>
              <w:keepNext w:val="0"/>
              <w:keepLines w:val="0"/>
              <w:suppressLineNumbers w:val="0"/>
              <w:spacing w:before="0" w:beforeAutospacing="0" w:after="0" w:afterAutospacing="0" w:line="480" w:lineRule="auto"/>
              <w:ind w:left="0" w:right="0" w:firstLine="0"/>
              <w:jc w:val="both"/>
              <w:rPr>
                <w:rFonts w:hint="default" w:ascii="宋体" w:hAnsi="宋体" w:eastAsia="宋体" w:cs="宋体"/>
                <w:b/>
                <w:color w:val="000000" w:themeColor="text1"/>
                <w:spacing w:val="0"/>
                <w:position w:val="0"/>
                <w:sz w:val="24"/>
                <w:highlight w:val="none"/>
                <w:shd w:val="clear" w:fill="auto"/>
                <w14:textFill>
                  <w14:solidFill>
                    <w14:schemeClr w14:val="tx1"/>
                  </w14:solidFill>
                </w14:textFill>
              </w:rPr>
            </w:pPr>
          </w:p>
          <w:p w14:paraId="640D6BF5">
            <w:pPr>
              <w:keepNext w:val="0"/>
              <w:keepLines w:val="0"/>
              <w:suppressLineNumbers w:val="0"/>
              <w:spacing w:before="0" w:beforeAutospacing="0" w:after="0" w:afterAutospacing="0" w:line="480" w:lineRule="auto"/>
              <w:ind w:left="0" w:right="0" w:firstLine="0"/>
              <w:jc w:val="both"/>
              <w:rPr>
                <w:rFonts w:hint="default" w:ascii="宋体" w:hAnsi="宋体" w:eastAsia="宋体" w:cs="宋体"/>
                <w:b/>
                <w:color w:val="000000" w:themeColor="text1"/>
                <w:spacing w:val="0"/>
                <w:position w:val="0"/>
                <w:sz w:val="24"/>
                <w:highlight w:val="none"/>
                <w:shd w:val="clear" w:fill="auto"/>
                <w14:textFill>
                  <w14:solidFill>
                    <w14:schemeClr w14:val="tx1"/>
                  </w14:solidFill>
                </w14:textFill>
              </w:rPr>
            </w:pPr>
          </w:p>
          <w:p w14:paraId="7F67BC6C">
            <w:pPr>
              <w:keepNext w:val="0"/>
              <w:keepLines w:val="0"/>
              <w:suppressLineNumbers w:val="0"/>
              <w:spacing w:before="0" w:beforeAutospacing="0" w:after="0" w:afterAutospacing="0" w:line="480" w:lineRule="auto"/>
              <w:ind w:left="0" w:right="0" w:firstLine="0"/>
              <w:jc w:val="center"/>
              <w:rPr>
                <w:rFonts w:hint="default" w:ascii="宋体" w:hAnsi="宋体" w:eastAsia="宋体" w:cs="宋体"/>
                <w:b/>
                <w:color w:val="000000" w:themeColor="text1"/>
                <w:spacing w:val="0"/>
                <w:position w:val="0"/>
                <w:sz w:val="24"/>
                <w:highlight w:val="none"/>
                <w:shd w:val="clear" w:fill="auto"/>
                <w14:textFill>
                  <w14:solidFill>
                    <w14:schemeClr w14:val="tx1"/>
                  </w14:solidFill>
                </w14:textFill>
              </w:rPr>
            </w:pPr>
            <w:r>
              <w:rPr>
                <w:rFonts w:hint="default" w:ascii="宋体" w:hAnsi="宋体" w:eastAsia="宋体" w:cs="宋体"/>
                <w:b/>
                <w:color w:val="000000" w:themeColor="text1"/>
                <w:spacing w:val="0"/>
                <w:position w:val="0"/>
                <w:sz w:val="24"/>
                <w:highlight w:val="none"/>
                <w:shd w:val="clear" w:fill="auto"/>
                <w14:textFill>
                  <w14:solidFill>
                    <w14:schemeClr w14:val="tx1"/>
                  </w14:solidFill>
                </w14:textFill>
              </w:rPr>
              <w:t>（※附：法定代表人身份证复印件※）</w:t>
            </w:r>
          </w:p>
          <w:p w14:paraId="35EF6C2C">
            <w:pPr>
              <w:keepNext w:val="0"/>
              <w:keepLines w:val="0"/>
              <w:suppressLineNumbers w:val="0"/>
              <w:spacing w:before="0" w:beforeAutospacing="0" w:after="0" w:afterAutospacing="0" w:line="480" w:lineRule="auto"/>
              <w:ind w:left="0" w:right="0" w:firstLine="0"/>
              <w:jc w:val="both"/>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pPr>
          </w:p>
          <w:p w14:paraId="1CEB2566">
            <w:pPr>
              <w:keepNext w:val="0"/>
              <w:keepLines w:val="0"/>
              <w:suppressLineNumbers w:val="0"/>
              <w:spacing w:before="0" w:beforeAutospacing="0" w:after="0" w:afterAutospacing="0" w:line="480" w:lineRule="auto"/>
              <w:ind w:left="0" w:right="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p>
        </w:tc>
      </w:tr>
    </w:tbl>
    <w:p w14:paraId="446EC5E0">
      <w:pPr>
        <w:spacing w:before="0" w:after="0" w:line="36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36D8BE49">
      <w:pPr>
        <w:spacing w:before="0" w:after="0" w:line="36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02F6FD10">
      <w:pPr>
        <w:spacing w:before="0" w:after="0" w:line="360" w:lineRule="auto"/>
        <w:ind w:left="0" w:right="0" w:firstLine="384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投标人电子签章： </w:t>
      </w:r>
    </w:p>
    <w:p w14:paraId="7445E0FA">
      <w:pPr>
        <w:spacing w:before="0" w:after="0" w:line="36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                年   月  日</w:t>
      </w:r>
    </w:p>
    <w:p w14:paraId="1B22E2DD">
      <w:pPr>
        <w:spacing w:before="0" w:after="0" w:line="36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14ACF84D">
      <w:pPr>
        <w:spacing w:before="0" w:after="0" w:line="36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3B5EBBCF">
      <w:pPr>
        <w:spacing w:before="0" w:after="0" w:line="360" w:lineRule="auto"/>
        <w:ind w:left="0" w:right="0" w:firstLine="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br w:type="page"/>
      </w:r>
      <w:r>
        <w:rPr>
          <w:rFonts w:ascii="宋体" w:hAnsi="宋体" w:eastAsia="宋体" w:cs="宋体"/>
          <w:color w:val="000000" w:themeColor="text1"/>
          <w:spacing w:val="0"/>
          <w:position w:val="0"/>
          <w:sz w:val="24"/>
          <w:highlight w:val="none"/>
          <w:shd w:val="clear" w:fill="auto"/>
          <w14:textFill>
            <w14:solidFill>
              <w14:schemeClr w14:val="tx1"/>
            </w14:solidFill>
          </w14:textFill>
        </w:rPr>
        <w:t>格式2-2</w:t>
      </w:r>
    </w:p>
    <w:p w14:paraId="1A327DEA">
      <w:pPr>
        <w:spacing w:before="0" w:after="0" w:line="360" w:lineRule="auto"/>
        <w:ind w:left="0" w:right="0" w:firstLine="48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授权委托书</w:t>
      </w:r>
    </w:p>
    <w:p w14:paraId="06B2C823">
      <w:pPr>
        <w:spacing w:before="0" w:after="0" w:line="36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（委托代理人参加竞争性磋商的，出具此证明书）</w:t>
      </w:r>
    </w:p>
    <w:p w14:paraId="3165E38A">
      <w:pPr>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77A327FB">
      <w:pPr>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委托人授权（被委托人的姓名、职务）为委托人的委托代理人，就项目编号为的项目及合同的执行，以本单位名义处理一切与之有关的事务。</w:t>
      </w:r>
    </w:p>
    <w:p w14:paraId="08C0E5FA">
      <w:pPr>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本授权书于年月日签字生效，特此声明。</w:t>
      </w:r>
    </w:p>
    <w:p w14:paraId="21266A46">
      <w:pPr>
        <w:spacing w:before="0" w:after="0" w:line="36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1C224C14">
      <w:pPr>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委托人：</w:t>
      </w:r>
    </w:p>
    <w:p w14:paraId="7CFAE24B">
      <w:pPr>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投标人电子公章：           </w:t>
      </w:r>
    </w:p>
    <w:p w14:paraId="16C1520E">
      <w:pPr>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被委托人：</w:t>
      </w:r>
    </w:p>
    <w:p w14:paraId="50ADB3E9">
      <w:pPr>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法定代表人：</w:t>
      </w:r>
    </w:p>
    <w:tbl>
      <w:tblPr>
        <w:tblStyle w:val="6"/>
        <w:tblW w:w="0" w:type="auto"/>
        <w:tblInd w:w="0" w:type="dxa"/>
        <w:tblLayout w:type="autofit"/>
        <w:tblCellMar>
          <w:top w:w="0" w:type="dxa"/>
          <w:left w:w="10" w:type="dxa"/>
          <w:bottom w:w="0" w:type="dxa"/>
          <w:right w:w="10" w:type="dxa"/>
        </w:tblCellMar>
      </w:tblPr>
      <w:tblGrid>
        <w:gridCol w:w="5508"/>
      </w:tblGrid>
      <w:tr w14:paraId="24B4C7AF">
        <w:tblPrEx>
          <w:tblCellMar>
            <w:top w:w="0" w:type="dxa"/>
            <w:left w:w="10" w:type="dxa"/>
            <w:bottom w:w="0" w:type="dxa"/>
            <w:right w:w="10" w:type="dxa"/>
          </w:tblCellMar>
        </w:tblPrEx>
        <w:trPr>
          <w:trHeight w:val="0" w:hRule="atLeast"/>
        </w:trPr>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3DC07D3">
            <w:pPr>
              <w:keepNext w:val="0"/>
              <w:keepLines w:val="0"/>
              <w:suppressLineNumbers w:val="0"/>
              <w:spacing w:before="0" w:beforeAutospacing="0" w:after="0" w:afterAutospacing="0" w:line="480" w:lineRule="auto"/>
              <w:ind w:left="0" w:right="0" w:firstLine="0"/>
              <w:jc w:val="both"/>
              <w:rPr>
                <w:rFonts w:hint="default" w:ascii="宋体" w:hAnsi="宋体" w:eastAsia="宋体" w:cs="宋体"/>
                <w:b/>
                <w:color w:val="000000" w:themeColor="text1"/>
                <w:spacing w:val="0"/>
                <w:position w:val="0"/>
                <w:sz w:val="24"/>
                <w:highlight w:val="none"/>
                <w:shd w:val="clear" w:fill="auto"/>
                <w14:textFill>
                  <w14:solidFill>
                    <w14:schemeClr w14:val="tx1"/>
                  </w14:solidFill>
                </w14:textFill>
              </w:rPr>
            </w:pPr>
          </w:p>
          <w:p w14:paraId="4F86A405">
            <w:pPr>
              <w:keepNext w:val="0"/>
              <w:keepLines w:val="0"/>
              <w:suppressLineNumbers w:val="0"/>
              <w:spacing w:before="0" w:beforeAutospacing="0" w:after="0" w:afterAutospacing="0" w:line="480" w:lineRule="auto"/>
              <w:ind w:left="0" w:right="0" w:firstLine="0"/>
              <w:jc w:val="both"/>
              <w:rPr>
                <w:rFonts w:hint="default" w:ascii="宋体" w:hAnsi="宋体" w:eastAsia="宋体" w:cs="宋体"/>
                <w:b/>
                <w:color w:val="000000" w:themeColor="text1"/>
                <w:spacing w:val="0"/>
                <w:position w:val="0"/>
                <w:sz w:val="24"/>
                <w:highlight w:val="none"/>
                <w:shd w:val="clear" w:fill="auto"/>
                <w14:textFill>
                  <w14:solidFill>
                    <w14:schemeClr w14:val="tx1"/>
                  </w14:solidFill>
                </w14:textFill>
              </w:rPr>
            </w:pPr>
          </w:p>
          <w:p w14:paraId="1965248C">
            <w:pPr>
              <w:keepNext w:val="0"/>
              <w:keepLines w:val="0"/>
              <w:suppressLineNumbers w:val="0"/>
              <w:spacing w:before="0" w:beforeAutospacing="0" w:after="0" w:afterAutospacing="0" w:line="48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b/>
                <w:color w:val="000000" w:themeColor="text1"/>
                <w:spacing w:val="0"/>
                <w:position w:val="0"/>
                <w:sz w:val="24"/>
                <w:highlight w:val="none"/>
                <w:shd w:val="clear" w:fill="auto"/>
                <w14:textFill>
                  <w14:solidFill>
                    <w14:schemeClr w14:val="tx1"/>
                  </w14:solidFill>
                </w14:textFill>
              </w:rPr>
              <w:t>（※附：被委托人身份证复印件※）</w:t>
            </w:r>
          </w:p>
        </w:tc>
      </w:tr>
    </w:tbl>
    <w:p w14:paraId="5FC1B507">
      <w:pPr>
        <w:spacing w:before="0" w:after="0" w:line="3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0ED73E54">
      <w:pPr>
        <w:spacing w:before="0" w:after="0" w:line="36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27E58B01">
      <w:pPr>
        <w:spacing w:before="0" w:after="0" w:line="36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37F4FDD7">
      <w:pPr>
        <w:spacing w:before="0" w:after="0" w:line="36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0F94FA70">
      <w:pPr>
        <w:spacing w:before="0" w:after="0" w:line="36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投标人电子公章：                                       </w:t>
      </w:r>
    </w:p>
    <w:p w14:paraId="3F37B685">
      <w:pPr>
        <w:spacing w:before="0" w:after="0" w:line="36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 年   月   日</w:t>
      </w:r>
    </w:p>
    <w:p w14:paraId="765D9AA4">
      <w:pPr>
        <w:spacing w:before="0" w:after="0" w:line="36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755B1B3E">
      <w:pPr>
        <w:spacing w:before="0" w:after="0" w:line="240" w:lineRule="auto"/>
        <w:ind w:left="0" w:right="0" w:firstLine="24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146D8848">
      <w:pPr>
        <w:spacing w:before="0" w:after="0" w:line="240" w:lineRule="auto"/>
        <w:ind w:left="0" w:right="0" w:firstLine="24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16D64300">
      <w:pPr>
        <w:spacing w:before="0" w:after="0" w:line="240" w:lineRule="auto"/>
        <w:ind w:left="0" w:right="0" w:firstLine="24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59D2062F">
      <w:pPr>
        <w:spacing w:before="0" w:after="0" w:line="240" w:lineRule="auto"/>
        <w:ind w:left="0" w:right="0" w:firstLine="24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77641E53">
      <w:pPr>
        <w:pStyle w:val="9"/>
        <w:rPr>
          <w:color w:val="000000" w:themeColor="text1"/>
          <w:highlight w:val="none"/>
          <w14:textFill>
            <w14:solidFill>
              <w14:schemeClr w14:val="tx1"/>
            </w14:solidFill>
          </w14:textFill>
        </w:rPr>
      </w:pPr>
    </w:p>
    <w:p w14:paraId="0CBBD777">
      <w:pPr>
        <w:spacing w:before="0" w:after="0" w:line="240" w:lineRule="auto"/>
        <w:ind w:left="0" w:right="0" w:firstLine="24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72506000">
      <w:pPr>
        <w:spacing w:before="0" w:after="0" w:line="360" w:lineRule="auto"/>
        <w:ind w:left="0" w:right="0" w:firstLine="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br w:type="page"/>
      </w:r>
      <w:r>
        <w:rPr>
          <w:rFonts w:ascii="宋体" w:hAnsi="宋体" w:eastAsia="宋体" w:cs="宋体"/>
          <w:color w:val="000000" w:themeColor="text1"/>
          <w:spacing w:val="0"/>
          <w:position w:val="0"/>
          <w:sz w:val="24"/>
          <w:highlight w:val="none"/>
          <w:shd w:val="clear" w:fill="auto"/>
          <w14:textFill>
            <w14:solidFill>
              <w14:schemeClr w14:val="tx1"/>
            </w14:solidFill>
          </w14:textFill>
        </w:rPr>
        <w:t>格式2-3</w:t>
      </w:r>
    </w:p>
    <w:p w14:paraId="6B1774ED">
      <w:pPr>
        <w:spacing w:before="0" w:after="0" w:line="240" w:lineRule="auto"/>
        <w:ind w:left="0" w:right="0" w:firstLine="24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供应商资格其他资料</w:t>
      </w:r>
    </w:p>
    <w:p w14:paraId="341782CD">
      <w:pPr>
        <w:spacing w:before="0" w:after="0" w:line="240" w:lineRule="auto"/>
        <w:ind w:left="0" w:right="0" w:firstLine="24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75935E18">
      <w:pPr>
        <w:spacing w:before="0" w:after="0" w:line="240" w:lineRule="auto"/>
        <w:ind w:left="0" w:right="0" w:firstLine="24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625D0B2B">
      <w:pPr>
        <w:spacing w:before="0" w:after="0" w:line="240" w:lineRule="auto"/>
        <w:ind w:left="0" w:right="0" w:firstLine="24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6262A3F8">
      <w:pPr>
        <w:spacing w:before="0" w:after="0" w:line="240" w:lineRule="auto"/>
        <w:ind w:left="0" w:right="0" w:firstLine="24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530CE779">
      <w:pPr>
        <w:spacing w:before="0" w:after="0" w:line="360" w:lineRule="auto"/>
        <w:ind w:left="0" w:right="0" w:firstLine="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br w:type="page"/>
      </w:r>
      <w:r>
        <w:rPr>
          <w:rFonts w:ascii="宋体" w:hAnsi="宋体" w:eastAsia="宋体" w:cs="宋体"/>
          <w:color w:val="000000" w:themeColor="text1"/>
          <w:spacing w:val="0"/>
          <w:position w:val="0"/>
          <w:sz w:val="24"/>
          <w:highlight w:val="none"/>
          <w:shd w:val="clear" w:fill="auto"/>
          <w14:textFill>
            <w14:solidFill>
              <w14:schemeClr w14:val="tx1"/>
            </w14:solidFill>
          </w14:textFill>
        </w:rPr>
        <w:t>格式3</w:t>
      </w:r>
    </w:p>
    <w:p w14:paraId="61BBF902">
      <w:pPr>
        <w:spacing w:before="0" w:after="0" w:line="56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投标函</w:t>
      </w:r>
    </w:p>
    <w:p w14:paraId="1961B521">
      <w:pPr>
        <w:widowControl w:val="0"/>
        <w:spacing w:before="0" w:after="0" w:line="360" w:lineRule="auto"/>
        <w:ind w:left="0" w:right="0" w:firstLine="0"/>
        <w:jc w:val="left"/>
        <w:rPr>
          <w:rFonts w:hint="eastAsia" w:ascii="宋体" w:hAnsi="宋体" w:eastAsia="宋体" w:cs="宋体"/>
          <w:color w:val="000000" w:themeColor="text1"/>
          <w:spacing w:val="0"/>
          <w:position w:val="0"/>
          <w:sz w:val="24"/>
          <w:highlight w:val="none"/>
          <w:shd w:val="clear" w:fill="FFFFFF"/>
          <w:lang w:val="en-US" w:eastAsia="zh-CN"/>
          <w14:textFill>
            <w14:solidFill>
              <w14:schemeClr w14:val="tx1"/>
            </w14:solidFill>
          </w14:textFill>
        </w:rPr>
      </w:pPr>
      <w:r>
        <w:rPr>
          <w:rFonts w:ascii="宋体" w:hAnsi="宋体" w:eastAsia="宋体" w:cs="宋体"/>
          <w:color w:val="000000" w:themeColor="text1"/>
          <w:spacing w:val="0"/>
          <w:position w:val="0"/>
          <w:sz w:val="24"/>
          <w:highlight w:val="none"/>
          <w:shd w:val="clear" w:fill="FFFFFF"/>
          <w14:textFill>
            <w14:solidFill>
              <w14:schemeClr w14:val="tx1"/>
            </w14:solidFill>
          </w14:textFill>
        </w:rPr>
        <w:t>致：周口市公共资源交易中心</w:t>
      </w:r>
      <w:r>
        <w:rPr>
          <w:rFonts w:hint="eastAsia" w:ascii="宋体" w:hAnsi="宋体" w:eastAsia="宋体" w:cs="宋体"/>
          <w:color w:val="000000" w:themeColor="text1"/>
          <w:spacing w:val="0"/>
          <w:position w:val="0"/>
          <w:sz w:val="24"/>
          <w:highlight w:val="none"/>
          <w:shd w:val="clear" w:fill="FFFFFF"/>
          <w:lang w:eastAsia="zh-CN"/>
          <w14:textFill>
            <w14:solidFill>
              <w14:schemeClr w14:val="tx1"/>
            </w14:solidFill>
          </w14:textFill>
        </w:rPr>
        <w:t>（</w:t>
      </w:r>
      <w:r>
        <w:rPr>
          <w:rFonts w:ascii="宋体" w:hAnsi="宋体" w:eastAsia="宋体" w:cs="宋体"/>
          <w:color w:val="000000" w:themeColor="text1"/>
          <w:spacing w:val="0"/>
          <w:position w:val="0"/>
          <w:sz w:val="24"/>
          <w:highlight w:val="none"/>
          <w:shd w:val="clear" w:fill="FFFFFF"/>
          <w14:textFill>
            <w14:solidFill>
              <w14:schemeClr w14:val="tx1"/>
            </w14:solidFill>
          </w14:textFill>
        </w:rPr>
        <w:t>政府采购中心</w:t>
      </w:r>
      <w:r>
        <w:rPr>
          <w:rFonts w:hint="eastAsia" w:ascii="宋体" w:hAnsi="宋体" w:eastAsia="宋体" w:cs="宋体"/>
          <w:color w:val="000000" w:themeColor="text1"/>
          <w:spacing w:val="0"/>
          <w:position w:val="0"/>
          <w:sz w:val="24"/>
          <w:highlight w:val="none"/>
          <w:shd w:val="clear" w:fill="FFFFFF"/>
          <w:lang w:val="en-US" w:eastAsia="zh-CN"/>
          <w14:textFill>
            <w14:solidFill>
              <w14:schemeClr w14:val="tx1"/>
            </w14:solidFill>
          </w14:textFill>
        </w:rPr>
        <w:t>)</w:t>
      </w:r>
    </w:p>
    <w:p w14:paraId="1CA529B4">
      <w:pPr>
        <w:spacing w:before="0" w:after="0" w:line="24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31516E49">
      <w:pPr>
        <w:widowControl w:val="0"/>
        <w:spacing w:before="0" w:after="0" w:line="240" w:lineRule="auto"/>
        <w:ind w:left="0" w:right="0" w:firstLine="60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根据贵方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项目的竞争性磋商邀请（项目编号：</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），委托代理人</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(全名、职务)</w:t>
      </w:r>
      <w:r>
        <w:rPr>
          <w:rFonts w:ascii="宋体" w:hAnsi="宋体" w:eastAsia="宋体" w:cs="宋体"/>
          <w:color w:val="000000" w:themeColor="text1"/>
          <w:sz w:val="24"/>
          <w:highlight w:val="none"/>
          <w14:textFill>
            <w14:solidFill>
              <w14:schemeClr w14:val="tx1"/>
            </w14:solidFill>
          </w14:textFill>
        </w:rPr>
        <w:t>代表</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供应商名称、地址)</w:t>
      </w:r>
      <w:r>
        <w:rPr>
          <w:rFonts w:hint="eastAsia" w:ascii="宋体" w:hAnsi="宋体" w:eastAsia="宋体" w:cs="宋体"/>
          <w:color w:val="000000" w:themeColor="text1"/>
          <w:sz w:val="24"/>
          <w:highlight w:val="none"/>
          <w14:textFill>
            <w14:solidFill>
              <w14:schemeClr w14:val="tx1"/>
            </w14:solidFill>
          </w14:textFill>
        </w:rPr>
        <w:t>签字并</w:t>
      </w:r>
      <w:r>
        <w:rPr>
          <w:rFonts w:ascii="宋体" w:hAnsi="宋体" w:eastAsia="宋体" w:cs="宋体"/>
          <w:color w:val="000000" w:themeColor="text1"/>
          <w:sz w:val="24"/>
          <w:highlight w:val="none"/>
          <w14:textFill>
            <w14:solidFill>
              <w14:schemeClr w14:val="tx1"/>
            </w14:solidFill>
          </w14:textFill>
        </w:rPr>
        <w:t>提交投标文件，报价为</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元，并对之负法律责任</w:t>
      </w:r>
      <w:r>
        <w:rPr>
          <w:rFonts w:ascii="宋体" w:hAnsi="宋体" w:eastAsia="宋体" w:cs="宋体"/>
          <w:color w:val="000000" w:themeColor="text1"/>
          <w:spacing w:val="0"/>
          <w:position w:val="0"/>
          <w:sz w:val="24"/>
          <w:highlight w:val="none"/>
          <w:shd w:val="clear" w:fill="auto"/>
          <w14:textFill>
            <w14:solidFill>
              <w14:schemeClr w14:val="tx1"/>
            </w14:solidFill>
          </w14:textFill>
        </w:rPr>
        <w:t>。</w:t>
      </w:r>
    </w:p>
    <w:p w14:paraId="349F8E91">
      <w:pPr>
        <w:spacing w:before="0" w:after="0" w:line="240" w:lineRule="auto"/>
        <w:ind w:left="0" w:right="0" w:firstLine="568"/>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据此函，宣布同意如下：</w:t>
      </w:r>
    </w:p>
    <w:p w14:paraId="4610945D">
      <w:pPr>
        <w:spacing w:before="0" w:after="0" w:line="24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(1)我们完全理解贵方不一定要接受最低报价，并同意本文件规定的响应性文件有效期。</w:t>
      </w:r>
    </w:p>
    <w:p w14:paraId="24A12E01">
      <w:pPr>
        <w:spacing w:before="0" w:after="0" w:line="24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(2)我们已详细审核全部竞争性磋商文件，我们知道必须放弃提出含糊不清或误解的问题的权利。</w:t>
      </w:r>
    </w:p>
    <w:p w14:paraId="625914AD">
      <w:pPr>
        <w:spacing w:before="0" w:after="0" w:line="24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(3)</w:t>
      </w:r>
      <w:r>
        <w:rPr>
          <w:rFonts w:ascii="宋体" w:hAnsi="宋体" w:eastAsia="宋体" w:cs="宋体"/>
          <w:color w:val="000000" w:themeColor="text1"/>
          <w:spacing w:val="0"/>
          <w:position w:val="0"/>
          <w:sz w:val="24"/>
          <w:highlight w:val="none"/>
          <w:shd w:val="clear" w:fill="auto"/>
          <w14:textFill>
            <w14:solidFill>
              <w14:schemeClr w14:val="tx1"/>
            </w14:solidFill>
          </w14:textFill>
        </w:rPr>
        <w:t>同意向贵方提供贵方可能另外要求的与其竞争性磋商有关的任何证据和资料。</w:t>
      </w:r>
    </w:p>
    <w:p w14:paraId="3A1CBBC4">
      <w:pPr>
        <w:spacing w:before="0" w:after="0" w:line="24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(4)一旦我们成交，我们将严格履行合同责任和义务。</w:t>
      </w:r>
    </w:p>
    <w:p w14:paraId="6B215799">
      <w:pPr>
        <w:spacing w:before="0" w:after="0" w:line="24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(5)我们完全理解不向未成交人解释未成交理由的义务。</w:t>
      </w:r>
    </w:p>
    <w:p w14:paraId="1E572D50">
      <w:pPr>
        <w:spacing w:before="0" w:after="0" w:line="24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(6)与本次竞争性磋商有关的正式通讯地址为：</w:t>
      </w:r>
    </w:p>
    <w:p w14:paraId="69D62E59">
      <w:pPr>
        <w:spacing w:before="0" w:after="0" w:line="24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地 址：                  邮 编：</w:t>
      </w:r>
    </w:p>
    <w:p w14:paraId="5E2F3E85">
      <w:pPr>
        <w:spacing w:before="0" w:after="0" w:line="24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电 话：                  传 真：</w:t>
      </w:r>
    </w:p>
    <w:p w14:paraId="133498A9">
      <w:pPr>
        <w:spacing w:before="0" w:after="0" w:line="240" w:lineRule="auto"/>
        <w:ind w:left="0" w:right="0" w:firstLine="48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我们保证：</w:t>
      </w:r>
    </w:p>
    <w:p w14:paraId="0A336B21">
      <w:pPr>
        <w:spacing w:before="0" w:after="0" w:line="240" w:lineRule="auto"/>
        <w:ind w:left="0" w:right="0" w:firstLine="48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(1)不提供虚假材料谋取成交；</w:t>
      </w:r>
    </w:p>
    <w:p w14:paraId="195510FD">
      <w:pPr>
        <w:spacing w:before="0" w:after="0" w:line="240" w:lineRule="auto"/>
        <w:ind w:left="0" w:right="0" w:firstLine="48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(2)不以不正当手段抵毁、排挤其他供应商；</w:t>
      </w:r>
    </w:p>
    <w:p w14:paraId="1B6057F6">
      <w:pPr>
        <w:spacing w:before="0" w:after="0" w:line="240" w:lineRule="auto"/>
        <w:ind w:left="0" w:right="0" w:firstLine="48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(3)不与采购人和其它供应商恶意串通；</w:t>
      </w:r>
    </w:p>
    <w:p w14:paraId="0AE82F7C">
      <w:pPr>
        <w:spacing w:before="0" w:after="0" w:line="240" w:lineRule="auto"/>
        <w:ind w:left="0" w:right="0" w:firstLine="48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(4)不向采购人和采购代理机构提供不正当利益；</w:t>
      </w:r>
    </w:p>
    <w:p w14:paraId="345E21F4">
      <w:pPr>
        <w:spacing w:before="0" w:after="0" w:line="240" w:lineRule="auto"/>
        <w:ind w:left="0" w:right="0" w:firstLine="48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(5)不拒绝有关部门监督检查或提供虚假情况。</w:t>
      </w:r>
    </w:p>
    <w:p w14:paraId="54C7387B">
      <w:pPr>
        <w:spacing w:before="0" w:after="0" w:line="560" w:lineRule="auto"/>
        <w:ind w:left="0" w:right="0" w:firstLine="72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 </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项目负责人</w:t>
      </w:r>
      <w:r>
        <w:rPr>
          <w:rFonts w:ascii="宋体" w:hAnsi="宋体" w:eastAsia="宋体" w:cs="宋体"/>
          <w:color w:val="000000" w:themeColor="text1"/>
          <w:spacing w:val="0"/>
          <w:position w:val="0"/>
          <w:sz w:val="24"/>
          <w:highlight w:val="none"/>
          <w:shd w:val="clear" w:fill="auto"/>
          <w14:textFill>
            <w14:solidFill>
              <w14:schemeClr w14:val="tx1"/>
            </w14:solidFill>
          </w14:textFill>
        </w:rPr>
        <w:t>：              联系电话：</w:t>
      </w:r>
    </w:p>
    <w:p w14:paraId="2697B321">
      <w:pPr>
        <w:spacing w:before="0" w:after="0" w:line="360" w:lineRule="auto"/>
        <w:ind w:left="0" w:right="0" w:firstLine="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0B51BDB7">
      <w:pPr>
        <w:spacing w:before="0" w:after="0" w:line="360" w:lineRule="auto"/>
        <w:ind w:left="0" w:right="0" w:firstLine="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5CE386D6">
      <w:pPr>
        <w:spacing w:before="0" w:after="0" w:line="360" w:lineRule="auto"/>
        <w:ind w:left="0" w:right="0" w:firstLine="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5E37109E">
      <w:pPr>
        <w:spacing w:before="0" w:after="0" w:line="360" w:lineRule="auto"/>
        <w:ind w:left="0" w:right="0" w:firstLine="336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投标人电子公章：</w:t>
      </w:r>
    </w:p>
    <w:p w14:paraId="5B9926DD">
      <w:pPr>
        <w:spacing w:before="0" w:after="0" w:line="36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      年   月   日</w:t>
      </w:r>
    </w:p>
    <w:p w14:paraId="79B5D0E4">
      <w:pPr>
        <w:spacing w:before="0" w:after="0" w:line="36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 </w:t>
      </w:r>
    </w:p>
    <w:p w14:paraId="61D0DE44">
      <w:pPr>
        <w:spacing w:before="0" w:after="0" w:line="360" w:lineRule="auto"/>
        <w:ind w:left="0" w:right="0" w:firstLine="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br w:type="page"/>
      </w:r>
      <w:r>
        <w:rPr>
          <w:rFonts w:ascii="宋体" w:hAnsi="宋体" w:eastAsia="宋体" w:cs="宋体"/>
          <w:color w:val="000000" w:themeColor="text1"/>
          <w:spacing w:val="0"/>
          <w:position w:val="0"/>
          <w:sz w:val="24"/>
          <w:highlight w:val="none"/>
          <w:shd w:val="clear" w:fill="auto"/>
          <w14:textFill>
            <w14:solidFill>
              <w14:schemeClr w14:val="tx1"/>
            </w14:solidFill>
          </w14:textFill>
        </w:rPr>
        <w:t>格式4</w:t>
      </w:r>
    </w:p>
    <w:p w14:paraId="323B1521">
      <w:pPr>
        <w:keepNext/>
        <w:keepLines/>
        <w:spacing w:before="260" w:after="260" w:line="416"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一．报价一览表</w:t>
      </w:r>
    </w:p>
    <w:tbl>
      <w:tblPr>
        <w:tblStyle w:val="6"/>
        <w:tblW w:w="0" w:type="auto"/>
        <w:jc w:val="center"/>
        <w:tblLayout w:type="autofit"/>
        <w:tblCellMar>
          <w:top w:w="0" w:type="dxa"/>
          <w:left w:w="10" w:type="dxa"/>
          <w:bottom w:w="0" w:type="dxa"/>
          <w:right w:w="10" w:type="dxa"/>
        </w:tblCellMar>
      </w:tblPr>
      <w:tblGrid>
        <w:gridCol w:w="2368"/>
        <w:gridCol w:w="6154"/>
      </w:tblGrid>
      <w:tr w14:paraId="5C974B7E">
        <w:tblPrEx>
          <w:tblCellMar>
            <w:top w:w="0" w:type="dxa"/>
            <w:left w:w="10" w:type="dxa"/>
            <w:bottom w:w="0" w:type="dxa"/>
            <w:right w:w="10" w:type="dxa"/>
          </w:tblCellMar>
        </w:tblPrEx>
        <w:trPr>
          <w:cantSplit/>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16A28F">
            <w:pPr>
              <w:keepNext w:val="0"/>
              <w:keepLines w:val="0"/>
              <w:widowControl w:val="0"/>
              <w:suppressLineNumbers w:val="0"/>
              <w:spacing w:before="0" w:beforeAutospacing="0" w:after="0" w:afterAutospacing="0" w:line="36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A05788">
            <w:pPr>
              <w:keepNext w:val="0"/>
              <w:keepLines w:val="0"/>
              <w:suppressLineNumbers w:val="0"/>
              <w:spacing w:before="0" w:beforeAutospacing="0" w:after="0" w:afterAutospacing="0" w:line="36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3F42E7E9">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2E272">
            <w:pPr>
              <w:keepNext w:val="0"/>
              <w:keepLines w:val="0"/>
              <w:suppressLineNumbers w:val="0"/>
              <w:spacing w:before="0" w:beforeAutospacing="0" w:after="0" w:afterAutospacing="0" w:line="36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E0FAA5">
            <w:pPr>
              <w:keepNext w:val="0"/>
              <w:keepLines w:val="0"/>
              <w:suppressLineNumbers w:val="0"/>
              <w:spacing w:before="0" w:beforeAutospacing="0" w:after="0" w:afterAutospacing="0" w:line="360" w:lineRule="auto"/>
              <w:ind w:left="0" w:right="0" w:firstLine="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5F41A6F8">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4DEC92">
            <w:pPr>
              <w:keepNext w:val="0"/>
              <w:keepLines w:val="0"/>
              <w:suppressLineNumbers w:val="0"/>
              <w:spacing w:before="0" w:beforeAutospacing="0" w:after="0" w:afterAutospacing="0" w:line="360" w:lineRule="auto"/>
              <w:ind w:left="0" w:right="0" w:firstLine="0"/>
              <w:jc w:val="cente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最终投标报价（包：）</w:t>
            </w:r>
          </w:p>
          <w:p w14:paraId="230CBAB3">
            <w:pPr>
              <w:keepNext w:val="0"/>
              <w:keepLines w:val="0"/>
              <w:suppressLineNumbers w:val="0"/>
              <w:spacing w:before="0" w:beforeAutospacing="0" w:after="0" w:afterAutospacing="0" w:line="36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93A84F">
            <w:pPr>
              <w:keepNext w:val="0"/>
              <w:keepLines w:val="0"/>
              <w:suppressLineNumbers w:val="0"/>
              <w:spacing w:before="0" w:beforeAutospacing="0" w:after="0" w:afterAutospacing="0" w:line="360" w:lineRule="auto"/>
              <w:ind w:left="0" w:right="-670" w:firstLine="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 xml:space="preserve">投标总价：       大写：           </w:t>
            </w:r>
          </w:p>
        </w:tc>
      </w:tr>
      <w:tr w14:paraId="1243F2BE">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A7AE29">
            <w:pPr>
              <w:keepNext w:val="0"/>
              <w:keepLines w:val="0"/>
              <w:suppressLineNumbers w:val="0"/>
              <w:spacing w:before="0" w:beforeAutospacing="0" w:after="0" w:afterAutospacing="0" w:line="36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4EF39E">
            <w:pPr>
              <w:keepNext w:val="0"/>
              <w:keepLines w:val="0"/>
              <w:suppressLineNumbers w:val="0"/>
              <w:spacing w:before="0" w:beforeAutospacing="0" w:after="0" w:afterAutospacing="0" w:line="360" w:lineRule="auto"/>
              <w:ind w:left="0" w:right="0" w:firstLine="0"/>
              <w:jc w:val="left"/>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bl>
    <w:p w14:paraId="0262A4C3">
      <w:pPr>
        <w:spacing w:before="100" w:after="100" w:line="360" w:lineRule="auto"/>
        <w:ind w:left="0" w:right="0" w:firstLine="492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投标人电子公章： </w:t>
      </w:r>
    </w:p>
    <w:p w14:paraId="738415A6">
      <w:pPr>
        <w:spacing w:before="0" w:after="0" w:line="360" w:lineRule="auto"/>
        <w:ind w:left="0" w:right="0" w:firstLine="0"/>
        <w:jc w:val="both"/>
        <w:rPr>
          <w:rFonts w:hint="eastAsia" w:ascii="宋体" w:hAnsi="宋体" w:eastAsia="宋体" w:cs="宋体"/>
          <w:color w:val="000000" w:themeColor="text1"/>
          <w:spacing w:val="0"/>
          <w:position w:val="0"/>
          <w:sz w:val="24"/>
          <w:highlight w:val="none"/>
          <w:shd w:val="clear" w:fill="auto"/>
          <w:lang w:eastAsia="zh-CN"/>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备注：</w:t>
      </w:r>
    </w:p>
    <w:p w14:paraId="186973CB">
      <w:pPr>
        <w:spacing w:before="0" w:after="0" w:line="36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1、此表用于开标会唱标之用。</w:t>
      </w:r>
    </w:p>
    <w:p w14:paraId="44B4B807">
      <w:pPr>
        <w:spacing w:before="0" w:after="0" w:line="36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2、表中最终投标报价即为优惠后报价，并作为评审及定标依据。任何有选择或有条件的最终投标报价，或者表中某一包填写多个报价，均为无效报价。</w:t>
      </w:r>
    </w:p>
    <w:p w14:paraId="6DD1076A">
      <w:pPr>
        <w:spacing w:before="0" w:after="0" w:line="360" w:lineRule="auto"/>
        <w:ind w:left="0" w:right="0" w:firstLine="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27028720">
      <w:pPr>
        <w:spacing w:before="0" w:after="0" w:line="360" w:lineRule="auto"/>
        <w:ind w:left="0" w:right="0" w:firstLine="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3E7DF0F9">
      <w:pPr>
        <w:spacing w:before="0" w:after="0" w:line="360" w:lineRule="auto"/>
        <w:ind w:left="0" w:right="0" w:firstLine="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br w:type="page"/>
      </w:r>
      <w:r>
        <w:rPr>
          <w:rFonts w:ascii="宋体" w:hAnsi="宋体" w:eastAsia="宋体" w:cs="宋体"/>
          <w:color w:val="000000" w:themeColor="text1"/>
          <w:spacing w:val="0"/>
          <w:position w:val="0"/>
          <w:sz w:val="24"/>
          <w:highlight w:val="none"/>
          <w:shd w:val="clear" w:fill="auto"/>
          <w14:textFill>
            <w14:solidFill>
              <w14:schemeClr w14:val="tx1"/>
            </w14:solidFill>
          </w14:textFill>
        </w:rPr>
        <w:t>格式5</w:t>
      </w:r>
    </w:p>
    <w:p w14:paraId="358B50AE">
      <w:pPr>
        <w:keepNext/>
        <w:keepLines/>
        <w:spacing w:before="260" w:after="260" w:line="416"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．投标分项报价表</w:t>
      </w:r>
    </w:p>
    <w:p w14:paraId="4B3DDC81">
      <w:pPr>
        <w:spacing w:before="0" w:after="0" w:line="240" w:lineRule="auto"/>
        <w:ind w:left="0" w:right="0" w:firstLine="0"/>
        <w:jc w:val="cente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p>
    <w:p w14:paraId="33250291">
      <w:pPr>
        <w:spacing w:before="0" w:after="0" w:line="240" w:lineRule="auto"/>
        <w:ind w:left="0" w:right="0" w:firstLine="0"/>
        <w:jc w:val="both"/>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谈判供应商名称：</w:t>
      </w:r>
    </w:p>
    <w:p w14:paraId="24A185DE">
      <w:pPr>
        <w:spacing w:before="0" w:after="0" w:line="240" w:lineRule="auto"/>
        <w:ind w:left="0" w:right="0" w:firstLine="0"/>
        <w:jc w:val="cente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单位：元</w:t>
      </w:r>
    </w:p>
    <w:tbl>
      <w:tblPr>
        <w:tblStyle w:val="6"/>
        <w:tblW w:w="0" w:type="auto"/>
        <w:tblInd w:w="0" w:type="dxa"/>
        <w:tblLayout w:type="autofit"/>
        <w:tblCellMar>
          <w:top w:w="0" w:type="dxa"/>
          <w:left w:w="10" w:type="dxa"/>
          <w:bottom w:w="0" w:type="dxa"/>
          <w:right w:w="10" w:type="dxa"/>
        </w:tblCellMar>
      </w:tblPr>
      <w:tblGrid>
        <w:gridCol w:w="806"/>
        <w:gridCol w:w="4612"/>
        <w:gridCol w:w="1034"/>
        <w:gridCol w:w="1034"/>
        <w:gridCol w:w="1036"/>
      </w:tblGrid>
      <w:tr w14:paraId="178B6D4F">
        <w:tblPrEx>
          <w:tblCellMar>
            <w:top w:w="0" w:type="dxa"/>
            <w:left w:w="10" w:type="dxa"/>
            <w:bottom w:w="0" w:type="dxa"/>
            <w:right w:w="10" w:type="dxa"/>
          </w:tblCellMar>
        </w:tblPrEx>
        <w:trPr>
          <w:trHeight w:val="0" w:hRule="atLeast"/>
        </w:trPr>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02C91CDA">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0715A33B">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FF7F6F7">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6A609A8">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89A046">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小计</w:t>
            </w:r>
          </w:p>
        </w:tc>
      </w:tr>
      <w:tr w14:paraId="2C448D56">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B5BEB4">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55D3D46B">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5342A00">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696BC9FB">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F6C13E">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0DE1F9F6">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DE776C">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5D0B798D">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BF63370">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5C55692">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D3EEE8">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0FF74BE4">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1F0918">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3454707C">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2CAA07D8">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404F0DC">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C15B65">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4F55C29A">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5F286A">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703EEF70">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11710F3">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27904A0">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129D94">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393CD0E6">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C6A11D">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41AB67A">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8F02D5">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642483C7">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14:paraId="336326B5">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043C78EC">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7372B7">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19C9D79B">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0B05A27D">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34449AD">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B38EAB">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5EE3D94E">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24304F">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56D9DD8F">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ED0C26B">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65BDFFC5">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512A01">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44BB0D24">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30CC44">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1DF191F8">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DA69928">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2DBEF664">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328585">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7CA80D17">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5CA947">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13A428D2">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其他费用</w:t>
            </w: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8AADFDF">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17591B8">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B02175">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0D1EDF1E">
        <w:tblPrEx>
          <w:tblCellMar>
            <w:top w:w="0" w:type="dxa"/>
            <w:left w:w="10" w:type="dxa"/>
            <w:bottom w:w="0" w:type="dxa"/>
            <w:right w:w="10" w:type="dxa"/>
          </w:tblCellMar>
        </w:tblPrEx>
        <w:trPr>
          <w:trHeight w:val="0" w:hRule="atLeast"/>
        </w:trPr>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D143AB">
            <w:pPr>
              <w:keepNext w:val="0"/>
              <w:keepLines w:val="0"/>
              <w:suppressLineNumbers w:val="0"/>
              <w:spacing w:before="0" w:beforeAutospacing="0" w:after="0" w:afterAutospacing="0" w:line="240" w:lineRule="auto"/>
              <w:ind w:left="0" w:right="0" w:firstLine="0"/>
              <w:jc w:val="center"/>
              <w:rPr>
                <w:rFonts w:hint="default"/>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总价（人民币大写）：￥</w:t>
            </w:r>
            <w:r>
              <w:rPr>
                <w:rFonts w:hint="default"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 xml:space="preserve">     </w:t>
            </w: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元</w:t>
            </w:r>
          </w:p>
        </w:tc>
      </w:tr>
    </w:tbl>
    <w:p w14:paraId="2CF582B8">
      <w:pPr>
        <w:spacing w:before="0" w:after="0" w:line="240" w:lineRule="auto"/>
        <w:ind w:left="0" w:right="0" w:firstLine="0"/>
        <w:jc w:val="cente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p>
    <w:p w14:paraId="2AB8DDD0">
      <w:pPr>
        <w:spacing w:before="0" w:after="0" w:line="240" w:lineRule="auto"/>
        <w:ind w:left="0" w:right="0" w:firstLine="0"/>
        <w:jc w:val="cente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p>
    <w:p w14:paraId="23B142AC">
      <w:pPr>
        <w:spacing w:before="0" w:after="0" w:line="240" w:lineRule="auto"/>
        <w:ind w:left="0" w:right="0" w:firstLine="0"/>
        <w:jc w:val="cente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谈判供应商代表签字：谈判供应商公章日期：</w:t>
      </w:r>
    </w:p>
    <w:p w14:paraId="0335CDF9">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0204E3A6">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516F9100">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highlight w:val="none"/>
          <w:shd w:val="clear" w:fill="auto"/>
          <w14:textFill>
            <w14:solidFill>
              <w14:schemeClr w14:val="tx1"/>
            </w14:solidFill>
          </w14:textFill>
        </w:rPr>
      </w:pPr>
    </w:p>
    <w:p w14:paraId="6FA9F271">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highlight w:val="none"/>
          <w:shd w:val="clear" w:fill="auto"/>
          <w14:textFill>
            <w14:solidFill>
              <w14:schemeClr w14:val="tx1"/>
            </w14:solidFill>
          </w14:textFill>
        </w:rPr>
      </w:pPr>
    </w:p>
    <w:p w14:paraId="760C7D8B">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highlight w:val="none"/>
          <w:shd w:val="clear" w:fill="auto"/>
          <w14:textFill>
            <w14:solidFill>
              <w14:schemeClr w14:val="tx1"/>
            </w14:solidFill>
          </w14:textFill>
        </w:rPr>
      </w:pPr>
    </w:p>
    <w:p w14:paraId="132371ED">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highlight w:val="none"/>
          <w:shd w:val="clear" w:fill="auto"/>
          <w14:textFill>
            <w14:solidFill>
              <w14:schemeClr w14:val="tx1"/>
            </w14:solidFill>
          </w14:textFill>
        </w:rPr>
      </w:pPr>
    </w:p>
    <w:p w14:paraId="12D0DF2B">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highlight w:val="none"/>
          <w:shd w:val="clear" w:fill="auto"/>
          <w14:textFill>
            <w14:solidFill>
              <w14:schemeClr w14:val="tx1"/>
            </w14:solidFill>
          </w14:textFill>
        </w:rPr>
      </w:pPr>
    </w:p>
    <w:p w14:paraId="6C8904C6">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highlight w:val="none"/>
          <w:shd w:val="clear" w:fill="auto"/>
          <w14:textFill>
            <w14:solidFill>
              <w14:schemeClr w14:val="tx1"/>
            </w14:solidFill>
          </w14:textFill>
        </w:rPr>
      </w:pPr>
    </w:p>
    <w:p w14:paraId="7669D407">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highlight w:val="none"/>
          <w:shd w:val="clear" w:fill="auto"/>
          <w14:textFill>
            <w14:solidFill>
              <w14:schemeClr w14:val="tx1"/>
            </w14:solidFill>
          </w14:textFill>
        </w:rPr>
      </w:pPr>
    </w:p>
    <w:p w14:paraId="6FD076B0">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highlight w:val="none"/>
          <w:shd w:val="clear" w:fill="auto"/>
          <w14:textFill>
            <w14:solidFill>
              <w14:schemeClr w14:val="tx1"/>
            </w14:solidFill>
          </w14:textFill>
        </w:rPr>
      </w:pPr>
    </w:p>
    <w:p w14:paraId="1AC63E56">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highlight w:val="none"/>
          <w:shd w:val="clear" w:fill="auto"/>
          <w14:textFill>
            <w14:solidFill>
              <w14:schemeClr w14:val="tx1"/>
            </w14:solidFill>
          </w14:textFill>
        </w:rPr>
      </w:pPr>
    </w:p>
    <w:p w14:paraId="164D715E">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highlight w:val="none"/>
          <w:shd w:val="clear" w:fill="auto"/>
          <w14:textFill>
            <w14:solidFill>
              <w14:schemeClr w14:val="tx1"/>
            </w14:solidFill>
          </w14:textFill>
        </w:rPr>
      </w:pPr>
    </w:p>
    <w:p w14:paraId="1C13A294">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highlight w:val="none"/>
          <w:shd w:val="clear" w:fill="auto"/>
          <w14:textFill>
            <w14:solidFill>
              <w14:schemeClr w14:val="tx1"/>
            </w14:solidFill>
          </w14:textFill>
        </w:rPr>
      </w:pPr>
    </w:p>
    <w:p w14:paraId="598CBD4B">
      <w:pPr>
        <w:spacing w:before="0" w:after="0" w:line="360" w:lineRule="auto"/>
        <w:ind w:left="0" w:right="0" w:firstLine="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br w:type="page"/>
      </w: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格式6                     </w:t>
      </w:r>
      <w:r>
        <w:rPr>
          <w:rFonts w:ascii="宋体" w:hAnsi="宋体" w:eastAsia="宋体" w:cs="宋体"/>
          <w:b/>
          <w:color w:val="000000" w:themeColor="text1"/>
          <w:spacing w:val="0"/>
          <w:position w:val="0"/>
          <w:sz w:val="24"/>
          <w:highlight w:val="none"/>
          <w:shd w:val="clear" w:fill="auto"/>
          <w14:textFill>
            <w14:solidFill>
              <w14:schemeClr w14:val="tx1"/>
            </w14:solidFill>
          </w14:textFill>
        </w:rPr>
        <w:t>技术参数响应表</w:t>
      </w:r>
    </w:p>
    <w:p w14:paraId="0D51613B">
      <w:pPr>
        <w:spacing w:before="0" w:after="0" w:line="24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32462A5A">
      <w:pPr>
        <w:spacing w:before="0" w:after="0" w:line="24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tbl>
      <w:tblPr>
        <w:tblStyle w:val="6"/>
        <w:tblW w:w="0" w:type="auto"/>
        <w:tblInd w:w="0" w:type="dxa"/>
        <w:tblLayout w:type="autofit"/>
        <w:tblCellMar>
          <w:top w:w="0" w:type="dxa"/>
          <w:left w:w="10" w:type="dxa"/>
          <w:bottom w:w="0" w:type="dxa"/>
          <w:right w:w="10" w:type="dxa"/>
        </w:tblCellMar>
      </w:tblPr>
      <w:tblGrid>
        <w:gridCol w:w="702"/>
        <w:gridCol w:w="701"/>
        <w:gridCol w:w="3240"/>
        <w:gridCol w:w="2616"/>
        <w:gridCol w:w="1263"/>
      </w:tblGrid>
      <w:tr w14:paraId="74CB9A5C">
        <w:tblPrEx>
          <w:tblCellMar>
            <w:top w:w="0" w:type="dxa"/>
            <w:left w:w="10" w:type="dxa"/>
            <w:bottom w:w="0" w:type="dxa"/>
            <w:right w:w="10" w:type="dxa"/>
          </w:tblCellMar>
        </w:tblPrEx>
        <w:trPr>
          <w:trHeight w:val="0" w:hRule="atLeast"/>
        </w:trPr>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209D70">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C5B8CA">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按投标人所投内容填写</w:t>
            </w:r>
          </w:p>
        </w:tc>
      </w:tr>
      <w:tr w14:paraId="20E05ED4">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D424EA">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8349EE">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E45265">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45F649">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4EE085">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偏离说明</w:t>
            </w:r>
          </w:p>
        </w:tc>
      </w:tr>
      <w:tr w14:paraId="6DE0BE85">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F512B2">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C38B52">
            <w:pPr>
              <w:keepNext w:val="0"/>
              <w:keepLines w:val="0"/>
              <w:widowControl w:val="0"/>
              <w:suppressLineNumbers w:val="0"/>
              <w:spacing w:before="0" w:beforeAutospacing="0" w:after="0" w:afterAutospacing="0" w:line="240" w:lineRule="auto"/>
              <w:ind w:left="0" w:right="0" w:firstLine="0"/>
              <w:jc w:val="left"/>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B6DEAC9">
            <w:pPr>
              <w:keepNext w:val="0"/>
              <w:keepLines w:val="0"/>
              <w:suppressLineNumbers w:val="0"/>
              <w:spacing w:before="0" w:beforeAutospacing="0" w:after="0" w:afterAutospacing="0" w:line="240" w:lineRule="auto"/>
              <w:ind w:left="0" w:right="0" w:firstLine="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E012868">
            <w:pPr>
              <w:keepNext w:val="0"/>
              <w:keepLines w:val="0"/>
              <w:widowControl w:val="0"/>
              <w:suppressLineNumbers w:val="0"/>
              <w:spacing w:before="0" w:beforeAutospacing="0" w:after="0" w:afterAutospacing="0" w:line="240" w:lineRule="auto"/>
              <w:ind w:left="0" w:right="0" w:firstLine="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027CCC">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1F560A2F">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F32CCC">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4"/>
                <w:highlight w:val="none"/>
                <w:shd w:val="clear" w:fill="auto"/>
                <w14:textFill>
                  <w14:solidFill>
                    <w14:schemeClr w14:val="tx1"/>
                  </w14:solidFill>
                </w14:textFill>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81DF6F">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EC3D04">
            <w:pPr>
              <w:keepNext w:val="0"/>
              <w:keepLines w:val="0"/>
              <w:suppressLineNumbers w:val="0"/>
              <w:spacing w:before="0" w:beforeAutospacing="0" w:after="0" w:afterAutospacing="0" w:line="240" w:lineRule="auto"/>
              <w:ind w:left="240" w:right="0" w:hanging="240"/>
              <w:jc w:val="left"/>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F61AEE">
            <w:pPr>
              <w:keepNext w:val="0"/>
              <w:keepLines w:val="0"/>
              <w:suppressLineNumbers w:val="0"/>
              <w:spacing w:before="0" w:beforeAutospacing="0" w:after="0" w:afterAutospacing="0" w:line="240" w:lineRule="auto"/>
              <w:ind w:left="240" w:right="0" w:hanging="240"/>
              <w:jc w:val="left"/>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EBB5FF">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17F66145">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571FF7">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F9C106">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2B0B5C">
            <w:pPr>
              <w:keepNext w:val="0"/>
              <w:keepLines w:val="0"/>
              <w:suppressLineNumbers w:val="0"/>
              <w:spacing w:before="0" w:beforeAutospacing="0" w:after="0" w:afterAutospacing="0" w:line="240" w:lineRule="auto"/>
              <w:ind w:left="240" w:right="0" w:hanging="240"/>
              <w:jc w:val="left"/>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F9ADD5">
            <w:pPr>
              <w:keepNext w:val="0"/>
              <w:keepLines w:val="0"/>
              <w:suppressLineNumbers w:val="0"/>
              <w:spacing w:before="0" w:beforeAutospacing="0" w:after="0" w:afterAutospacing="0" w:line="240" w:lineRule="auto"/>
              <w:ind w:left="240" w:right="0" w:hanging="240"/>
              <w:jc w:val="left"/>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07F99B">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2484FC46">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651985">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3A35F3">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CFA1B2">
            <w:pPr>
              <w:keepNext w:val="0"/>
              <w:keepLines w:val="0"/>
              <w:suppressLineNumbers w:val="0"/>
              <w:spacing w:before="0" w:beforeAutospacing="0" w:after="0" w:afterAutospacing="0" w:line="240" w:lineRule="auto"/>
              <w:ind w:left="240" w:right="0" w:hanging="240"/>
              <w:jc w:val="left"/>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DAEAAF">
            <w:pPr>
              <w:keepNext w:val="0"/>
              <w:keepLines w:val="0"/>
              <w:suppressLineNumbers w:val="0"/>
              <w:spacing w:before="0" w:beforeAutospacing="0" w:after="0" w:afterAutospacing="0" w:line="240" w:lineRule="auto"/>
              <w:ind w:left="240" w:right="0" w:hanging="240"/>
              <w:jc w:val="left"/>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35C84C">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00C22073">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6EEA9A">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963C45">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7B699A">
            <w:pPr>
              <w:keepNext w:val="0"/>
              <w:keepLines w:val="0"/>
              <w:suppressLineNumbers w:val="0"/>
              <w:spacing w:before="0" w:beforeAutospacing="0" w:after="0" w:afterAutospacing="0" w:line="240" w:lineRule="auto"/>
              <w:ind w:left="240" w:right="0" w:hanging="240"/>
              <w:jc w:val="left"/>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0231E6">
            <w:pPr>
              <w:keepNext w:val="0"/>
              <w:keepLines w:val="0"/>
              <w:suppressLineNumbers w:val="0"/>
              <w:spacing w:before="0" w:beforeAutospacing="0" w:after="0" w:afterAutospacing="0" w:line="240" w:lineRule="auto"/>
              <w:ind w:left="240" w:right="0" w:hanging="240"/>
              <w:jc w:val="left"/>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1290D9">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1EAF669F">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4E348">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73A27B">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128FA2">
            <w:pPr>
              <w:keepNext w:val="0"/>
              <w:keepLines w:val="0"/>
              <w:suppressLineNumbers w:val="0"/>
              <w:spacing w:before="0" w:beforeAutospacing="0" w:after="0" w:afterAutospacing="0" w:line="240" w:lineRule="auto"/>
              <w:ind w:left="240" w:right="0" w:hanging="240"/>
              <w:jc w:val="left"/>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6FDA69">
            <w:pPr>
              <w:keepNext w:val="0"/>
              <w:keepLines w:val="0"/>
              <w:suppressLineNumbers w:val="0"/>
              <w:spacing w:before="0" w:beforeAutospacing="0" w:after="0" w:afterAutospacing="0" w:line="240" w:lineRule="auto"/>
              <w:ind w:left="240" w:right="0" w:hanging="240"/>
              <w:jc w:val="left"/>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002E65">
            <w:pPr>
              <w:keepNext w:val="0"/>
              <w:keepLines w:val="0"/>
              <w:suppressLineNumbers w:val="0"/>
              <w:spacing w:before="0" w:beforeAutospacing="0" w:after="0" w:afterAutospacing="0" w:line="240" w:lineRule="auto"/>
              <w:ind w:left="0" w:right="0" w:firstLine="0"/>
              <w:jc w:val="center"/>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bl>
    <w:p w14:paraId="5E2350E2">
      <w:pPr>
        <w:spacing w:before="0" w:after="0" w:line="24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7E35B896">
      <w:pPr>
        <w:spacing w:before="0" w:after="0" w:line="24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(可根据需求自行更改)</w:t>
      </w:r>
    </w:p>
    <w:p w14:paraId="07C979B0">
      <w:pPr>
        <w:spacing w:before="0" w:after="0" w:line="24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76937763">
      <w:pPr>
        <w:spacing w:before="0" w:after="0" w:line="360" w:lineRule="auto"/>
        <w:ind w:left="5250" w:right="0" w:firstLine="24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投标人电子公章：</w:t>
      </w:r>
    </w:p>
    <w:p w14:paraId="4714F1A9">
      <w:pPr>
        <w:spacing w:before="0" w:after="0" w:line="360" w:lineRule="auto"/>
        <w:ind w:left="0" w:right="0" w:firstLine="0"/>
        <w:jc w:val="righ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  年  月  日</w:t>
      </w:r>
    </w:p>
    <w:p w14:paraId="5EE8DC3F">
      <w:pPr>
        <w:spacing w:before="0" w:after="0" w:line="360" w:lineRule="auto"/>
        <w:ind w:left="0" w:right="0" w:firstLine="0"/>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1649AA27">
      <w:pPr>
        <w:spacing w:before="0" w:after="0" w:line="36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 </w:t>
      </w:r>
    </w:p>
    <w:p w14:paraId="74EC8386">
      <w:pPr>
        <w:spacing w:before="0" w:after="0" w:line="360" w:lineRule="auto"/>
        <w:ind w:left="0" w:right="0" w:firstLine="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格式7</w:t>
      </w:r>
    </w:p>
    <w:p w14:paraId="68A63894">
      <w:pPr>
        <w:tabs>
          <w:tab w:val="left" w:pos="0"/>
          <w:tab w:val="left" w:pos="993"/>
          <w:tab w:val="left" w:pos="1134"/>
        </w:tabs>
        <w:spacing w:before="0" w:after="0" w:line="24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41EA629A">
      <w:pPr>
        <w:spacing w:before="0" w:after="0" w:line="38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售后服务承诺</w:t>
      </w:r>
    </w:p>
    <w:p w14:paraId="50C8AEC9">
      <w:pPr>
        <w:spacing w:before="0" w:after="0" w:line="38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31F14D57">
      <w:pPr>
        <w:spacing w:before="0" w:after="0" w:line="380" w:lineRule="auto"/>
        <w:ind w:left="0" w:right="0" w:firstLine="36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237016F7">
      <w:pPr>
        <w:spacing w:before="0" w:after="0" w:line="24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45912A79">
      <w:pPr>
        <w:spacing w:before="0" w:after="0" w:line="24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3C339D4A">
      <w:pPr>
        <w:spacing w:before="0" w:after="0" w:line="24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7F94B814">
      <w:pPr>
        <w:spacing w:before="0" w:after="0" w:line="24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607713E8">
      <w:pPr>
        <w:spacing w:before="0" w:after="0" w:line="24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06634C98">
      <w:pPr>
        <w:spacing w:before="0" w:after="0" w:line="24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5341CCEE">
      <w:pPr>
        <w:spacing w:before="0" w:after="0" w:line="38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1EC5887E">
      <w:pPr>
        <w:spacing w:before="0" w:after="0" w:line="380" w:lineRule="auto"/>
        <w:ind w:left="0" w:right="0" w:firstLine="4008"/>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投标人电子公章：</w:t>
      </w:r>
    </w:p>
    <w:p w14:paraId="52B07916">
      <w:pPr>
        <w:spacing w:before="0" w:after="0" w:line="380" w:lineRule="auto"/>
        <w:ind w:left="0" w:right="640" w:firstLine="156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095609D4">
      <w:pPr>
        <w:spacing w:before="0" w:after="0" w:line="380" w:lineRule="auto"/>
        <w:ind w:left="0" w:right="640" w:firstLine="46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4A0939A2">
      <w:pPr>
        <w:spacing w:before="0" w:after="0" w:line="380" w:lineRule="auto"/>
        <w:ind w:left="0" w:right="0" w:firstLine="0"/>
        <w:jc w:val="center"/>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3578FCF2">
      <w:pPr>
        <w:spacing w:before="0" w:after="0" w:line="380" w:lineRule="auto"/>
        <w:ind w:left="0" w:right="0" w:firstLine="3600"/>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      年   月    日</w:t>
      </w:r>
    </w:p>
    <w:p w14:paraId="2B1DE37D">
      <w:pPr>
        <w:spacing w:before="0" w:after="0" w:line="36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br w:type="page"/>
      </w:r>
      <w:r>
        <w:rPr>
          <w:rFonts w:ascii="宋体" w:hAnsi="宋体" w:eastAsia="宋体" w:cs="宋体"/>
          <w:color w:val="000000" w:themeColor="text1"/>
          <w:spacing w:val="0"/>
          <w:position w:val="0"/>
          <w:sz w:val="24"/>
          <w:highlight w:val="none"/>
          <w:shd w:val="clear" w:fill="auto"/>
          <w14:textFill>
            <w14:solidFill>
              <w14:schemeClr w14:val="tx1"/>
            </w14:solidFill>
          </w14:textFill>
        </w:rPr>
        <w:t>格式8</w:t>
      </w:r>
    </w:p>
    <w:p w14:paraId="5DE80144">
      <w:pPr>
        <w:spacing w:before="0" w:after="0" w:line="360" w:lineRule="auto"/>
        <w:ind w:left="0" w:right="0" w:firstLine="16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合格供应商的声明函和承诺书</w:t>
      </w:r>
    </w:p>
    <w:p w14:paraId="3F34B45A">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6EC3E04C">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0DD6B464">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40D30F23">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76217DF0">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1E5AC7AF">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585211D2">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0A72F437">
      <w:pPr>
        <w:pStyle w:val="11"/>
        <w:rPr>
          <w:color w:val="000000" w:themeColor="text1"/>
          <w:highlight w:val="none"/>
          <w14:textFill>
            <w14:solidFill>
              <w14:schemeClr w14:val="tx1"/>
            </w14:solidFill>
          </w14:textFill>
        </w:rPr>
      </w:pPr>
    </w:p>
    <w:p w14:paraId="1C16B35B">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47399113">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11EBA2C0">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6748795F">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4DCF8321">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75B8B3E8">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36E1FF65">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31ED7E71">
      <w:pPr>
        <w:spacing w:before="0" w:after="0" w:line="380" w:lineRule="auto"/>
        <w:ind w:left="0" w:right="0" w:firstLine="336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投标人电子公章：</w:t>
      </w:r>
    </w:p>
    <w:p w14:paraId="780344CE">
      <w:pPr>
        <w:spacing w:before="0" w:after="0" w:line="380" w:lineRule="auto"/>
        <w:ind w:left="0" w:right="640" w:firstLine="156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21DD31D3">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      年   月    日</w:t>
      </w:r>
    </w:p>
    <w:p w14:paraId="1C7E7EBB">
      <w:pPr>
        <w:spacing w:before="0" w:after="0" w:line="360" w:lineRule="auto"/>
        <w:ind w:left="0" w:right="0" w:firstLine="0"/>
        <w:jc w:val="center"/>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2C5871A4">
      <w:pPr>
        <w:spacing w:before="0" w:after="0" w:line="360" w:lineRule="auto"/>
        <w:ind w:left="0" w:right="0" w:firstLine="0"/>
        <w:jc w:val="both"/>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4BFA8512">
      <w:pPr>
        <w:spacing w:before="0" w:after="0" w:line="36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br w:type="page"/>
      </w:r>
      <w:r>
        <w:rPr>
          <w:rFonts w:ascii="宋体" w:hAnsi="宋体" w:eastAsia="宋体" w:cs="宋体"/>
          <w:color w:val="000000" w:themeColor="text1"/>
          <w:spacing w:val="0"/>
          <w:position w:val="0"/>
          <w:sz w:val="24"/>
          <w:highlight w:val="none"/>
          <w:shd w:val="clear" w:fill="auto"/>
          <w14:textFill>
            <w14:solidFill>
              <w14:schemeClr w14:val="tx1"/>
            </w14:solidFill>
          </w14:textFill>
        </w:rPr>
        <w:t>格式9</w:t>
      </w:r>
    </w:p>
    <w:p w14:paraId="49925DB0">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中小企业声明函（货物）</w:t>
      </w:r>
    </w:p>
    <w:p w14:paraId="65454E43">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highlight w:val="none"/>
          <w:u w:val="single"/>
          <w14:textFill>
            <w14:solidFill>
              <w14:schemeClr w14:val="tx1"/>
            </w14:solidFill>
          </w14:textFill>
        </w:rPr>
        <w:t>（单位名称）</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采购活动，提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供的货物全部由符合政策要求的中小企业制造。相关企业</w:t>
      </w:r>
      <w:r>
        <w:rPr>
          <w:rFonts w:hint="eastAsia" w:ascii="宋体" w:hAnsi="宋体" w:eastAsia="宋体" w:cs="宋体"/>
          <w:color w:val="000000" w:themeColor="text1"/>
          <w:sz w:val="24"/>
          <w:szCs w:val="24"/>
          <w:highlight w:val="none"/>
          <w:u w:val="none"/>
          <w14:textFill>
            <w14:solidFill>
              <w14:schemeClr w14:val="tx1"/>
            </w14:solidFill>
          </w14:textFill>
        </w:rPr>
        <w:t>（含联合体中的中小企业、签订分包意向协议的中小企业）</w:t>
      </w:r>
      <w:r>
        <w:rPr>
          <w:rFonts w:hint="eastAsia" w:ascii="宋体" w:hAnsi="宋体" w:eastAsia="宋体" w:cs="宋体"/>
          <w:color w:val="000000" w:themeColor="text1"/>
          <w:sz w:val="24"/>
          <w:szCs w:val="24"/>
          <w:highlight w:val="none"/>
          <w14:textFill>
            <w14:solidFill>
              <w14:schemeClr w14:val="tx1"/>
            </w14:solidFill>
          </w14:textFill>
        </w:rPr>
        <w:t>的具体情况如下：</w:t>
      </w:r>
    </w:p>
    <w:p w14:paraId="434F4194">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行业；制造商为</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89F57F9">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行业；制造商为</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ECD75E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2FEB2AFC">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以上企业，不属于大企业的分支机构，不存在控股股东 为大企业的情形，也不存在与大企业的负责人为同一人的情形。</w:t>
      </w:r>
    </w:p>
    <w:p w14:paraId="23BE42E9">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本企业对上述声明内容的真实性负责。如有虚假，将依 法承担相应责任。</w:t>
      </w:r>
    </w:p>
    <w:p w14:paraId="130E0CE4">
      <w:pPr>
        <w:ind w:firstLine="3840" w:firstLineChars="16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企业名称（盖章）： </w:t>
      </w:r>
    </w:p>
    <w:p w14:paraId="443CE9DE">
      <w:pPr>
        <w:spacing w:before="0" w:after="0" w:line="360" w:lineRule="auto"/>
        <w:ind w:left="0" w:right="0" w:firstLine="5040" w:firstLineChars="2100"/>
        <w:jc w:val="both"/>
        <w:rPr>
          <w:rFonts w:hint="eastAsia" w:ascii="宋体" w:hAnsi="宋体" w:eastAsia="宋体" w:cs="宋体"/>
          <w:color w:val="000000" w:themeColor="text1"/>
          <w:spacing w:val="0"/>
          <w:position w:val="0"/>
          <w:sz w:val="24"/>
          <w:szCs w:val="24"/>
          <w:highlight w:val="none"/>
          <w:shd w:val="clear" w:fill="auto"/>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p>
    <w:p w14:paraId="7E4BFF87">
      <w:pPr>
        <w:spacing w:before="0" w:after="0" w:line="360" w:lineRule="auto"/>
        <w:ind w:left="0" w:right="0" w:firstLine="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7D60E628">
      <w:pPr>
        <w:rPr>
          <w:rFonts w:hint="eastAsia"/>
          <w:color w:val="000000" w:themeColor="text1"/>
          <w:highlight w:val="none"/>
          <w14:textFill>
            <w14:solidFill>
              <w14:schemeClr w14:val="tx1"/>
            </w14:solidFill>
          </w14:textFill>
        </w:rPr>
      </w:pPr>
    </w:p>
    <w:p w14:paraId="2AA9CD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注：1.从业人员、营业收入、资产总额填报上一年度数据，无上一年度数据的新成立企业可不填报。</w:t>
      </w:r>
    </w:p>
    <w:p w14:paraId="1B6128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2.本项目如是只面向中小企业采购的应当必须提供。</w:t>
      </w:r>
    </w:p>
    <w:p w14:paraId="63723CA2">
      <w:pPr>
        <w:spacing w:before="0" w:after="0" w:line="360" w:lineRule="auto"/>
        <w:ind w:left="0" w:right="0" w:firstLine="480" w:firstLineChars="20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br w:type="page"/>
      </w:r>
      <w:r>
        <w:rPr>
          <w:rFonts w:ascii="宋体" w:hAnsi="宋体" w:eastAsia="宋体" w:cs="宋体"/>
          <w:color w:val="000000" w:themeColor="text1"/>
          <w:spacing w:val="0"/>
          <w:position w:val="0"/>
          <w:sz w:val="24"/>
          <w:highlight w:val="none"/>
          <w:shd w:val="clear" w:fill="auto"/>
          <w14:textFill>
            <w14:solidFill>
              <w14:schemeClr w14:val="tx1"/>
            </w14:solidFill>
          </w14:textFill>
        </w:rPr>
        <w:t>格式</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10</w:t>
      </w:r>
      <w:r>
        <w:rPr>
          <w:rFonts w:ascii="宋体" w:hAnsi="宋体" w:eastAsia="宋体" w:cs="宋体"/>
          <w:color w:val="000000" w:themeColor="text1"/>
          <w:spacing w:val="0"/>
          <w:position w:val="0"/>
          <w:sz w:val="24"/>
          <w:highlight w:val="none"/>
          <w:shd w:val="clear" w:fill="auto"/>
          <w14:textFill>
            <w14:solidFill>
              <w14:schemeClr w14:val="tx1"/>
            </w14:solidFill>
          </w14:textFill>
        </w:rPr>
        <w:t xml:space="preserve">  其他资料</w:t>
      </w:r>
    </w:p>
    <w:p w14:paraId="553D4AE6">
      <w:pPr>
        <w:spacing w:before="0" w:after="0" w:line="240" w:lineRule="auto"/>
        <w:ind w:left="0" w:right="0" w:firstLine="240"/>
        <w:jc w:val="left"/>
        <w:rPr>
          <w:rFonts w:ascii="宋体" w:hAnsi="宋体" w:eastAsia="宋体" w:cs="宋体"/>
          <w:color w:val="000000" w:themeColor="text1"/>
          <w:spacing w:val="0"/>
          <w:position w:val="0"/>
          <w:sz w:val="24"/>
          <w:highlight w:val="none"/>
          <w:shd w:val="clear" w:fill="auto"/>
          <w14:textFill>
            <w14:solidFill>
              <w14:schemeClr w14:val="tx1"/>
            </w14:solidFill>
          </w14:textFill>
        </w:rPr>
      </w:pPr>
    </w:p>
    <w:p w14:paraId="0D5EEECB">
      <w:pPr>
        <w:spacing w:before="0" w:after="0" w:line="360" w:lineRule="auto"/>
        <w:ind w:left="0" w:right="0" w:firstLine="0"/>
        <w:jc w:val="both"/>
        <w:rPr>
          <w:rFonts w:hint="eastAsia" w:ascii="宋体" w:hAnsi="宋体" w:eastAsia="宋体" w:cs="宋体"/>
          <w:b/>
          <w:color w:val="000000" w:themeColor="text1"/>
          <w:spacing w:val="0"/>
          <w:position w:val="0"/>
          <w:sz w:val="21"/>
          <w:szCs w:val="21"/>
          <w:highlight w:val="none"/>
          <w:shd w:val="clear" w:fill="auto"/>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br w:type="page"/>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格式1</w:t>
      </w:r>
      <w:r>
        <w:rPr>
          <w:rFonts w:hint="eastAsia" w:ascii="宋体" w:hAnsi="宋体" w:eastAsia="宋体" w:cs="宋体"/>
          <w:color w:val="000000" w:themeColor="text1"/>
          <w:spacing w:val="0"/>
          <w:position w:val="0"/>
          <w:sz w:val="21"/>
          <w:szCs w:val="21"/>
          <w:highlight w:val="none"/>
          <w:shd w:val="clear" w:fill="auto"/>
          <w:lang w:val="en-US" w:eastAsia="zh-CN"/>
          <w14:textFill>
            <w14:solidFill>
              <w14:schemeClr w14:val="tx1"/>
            </w14:solidFill>
          </w14:textFill>
        </w:rPr>
        <w:t>1</w:t>
      </w:r>
    </w:p>
    <w:p w14:paraId="4CD71875">
      <w:pPr>
        <w:spacing w:before="0" w:after="0" w:line="380" w:lineRule="auto"/>
        <w:ind w:left="0" w:right="0" w:firstLine="0"/>
        <w:jc w:val="cente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政府采购供应商诚信承诺书</w:t>
      </w:r>
    </w:p>
    <w:p w14:paraId="5E60287E">
      <w:pPr>
        <w:spacing w:before="0" w:after="0" w:line="380" w:lineRule="auto"/>
        <w:ind w:left="0" w:right="0" w:firstLine="0"/>
        <w:jc w:val="cente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pPr>
    </w:p>
    <w:p w14:paraId="1FDD28A4">
      <w:pPr>
        <w:spacing w:before="0" w:after="0" w:line="380" w:lineRule="auto"/>
        <w:ind w:left="0" w:right="0" w:firstLine="72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2A1FC5A9">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（一）提供虚假材料谋取中标;</w:t>
      </w:r>
    </w:p>
    <w:p w14:paraId="7F56EDBC">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（二）采取不正当手段诋毁、排挤其他供应商;</w:t>
      </w:r>
    </w:p>
    <w:p w14:paraId="2483A918">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（三）与招标采购单位、其他投标人恶意串通;</w:t>
      </w:r>
    </w:p>
    <w:p w14:paraId="0E6CBBDA">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（四）向招标采购单位或提供其他不正当利益;</w:t>
      </w:r>
    </w:p>
    <w:p w14:paraId="67957F25">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（五）在招标过程中与招标采购单位进行协商谈判、不按照招标文件和投标文件订立合同，或者与采购人另立背离合同实质性内容协议;</w:t>
      </w:r>
    </w:p>
    <w:p w14:paraId="5647F1A9">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（六）开标后擅自撤销投标，影响招标继续进行的或领取招标文件纳投标保证金后不投标导致废标;</w:t>
      </w:r>
    </w:p>
    <w:p w14:paraId="12D7ACCF">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（七）中标后无正当理由，在规定时间内不与采购单位签订合同;</w:t>
      </w:r>
    </w:p>
    <w:p w14:paraId="2D287C95">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（八）将中标项目转让给他人或非法分包他人;</w:t>
      </w:r>
    </w:p>
    <w:p w14:paraId="6644C37A">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（九）无正当理由，拒绝履行合同义务;</w:t>
      </w:r>
    </w:p>
    <w:p w14:paraId="2CFF818B">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（十）无正当理由放弃中标（成交）项目;</w:t>
      </w:r>
    </w:p>
    <w:p w14:paraId="6C313F5D">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（十ー）撞自或与与采购人串通或接受采购人要求，在履约合同中通过减少货物数量，更换品牌、降低配置、技术要求、质量和服务标准等，却仍按原合同进行虚假验收或终止政府采购合同;</w:t>
      </w:r>
    </w:p>
    <w:p w14:paraId="77B80B71">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（十二）与采购人串通，对尚未履约完毕的采购项目出具虚假验收报告；</w:t>
      </w:r>
    </w:p>
    <w:p w14:paraId="556ABE9F">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（十三）无不可抗力因素，拒绝提供售后服务、售后服务态度恶劣、故意提高维修配件价格（高于市场平均价）；</w:t>
      </w:r>
    </w:p>
    <w:p w14:paraId="592F32DE">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（十四）开标后对招标文件的相关内容再进行质疑；</w:t>
      </w:r>
    </w:p>
    <w:p w14:paraId="31AC8D4B">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（十五）恶意投诉的行为：投诉经查无实据的、捏造事实或者提供虚假设诉材料；</w:t>
      </w:r>
    </w:p>
    <w:p w14:paraId="62560F69">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（十六）拒绝有关部门监督检查或者提供虚假情况；</w:t>
      </w:r>
    </w:p>
    <w:p w14:paraId="7515D55B">
      <w:pPr>
        <w:spacing w:before="0" w:after="0" w:line="3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（十七）政府采购监管部门认定的其他政府采购活动中的不诚信行为。</w:t>
      </w:r>
    </w:p>
    <w:p w14:paraId="22685AC4">
      <w:pPr>
        <w:spacing w:before="0" w:after="0" w:line="380" w:lineRule="auto"/>
        <w:ind w:left="0" w:right="0" w:firstLine="336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p>
    <w:p w14:paraId="01D736F7">
      <w:pPr>
        <w:spacing w:before="0" w:after="0" w:line="380" w:lineRule="auto"/>
        <w:ind w:left="0" w:right="0" w:firstLine="336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供应商名称：（盖章）</w:t>
      </w:r>
    </w:p>
    <w:p w14:paraId="3AF11A1A">
      <w:pPr>
        <w:spacing w:before="0" w:after="0" w:line="380" w:lineRule="auto"/>
        <w:ind w:left="0" w:right="0" w:firstLine="336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法人代表或授权委托人：（签</w:t>
      </w:r>
      <w:r>
        <w:rPr>
          <w:rFonts w:hint="eastAsia" w:ascii="宋体" w:hAnsi="宋体" w:eastAsia="宋体" w:cs="宋体"/>
          <w:color w:val="000000" w:themeColor="text1"/>
          <w:spacing w:val="0"/>
          <w:position w:val="0"/>
          <w:sz w:val="21"/>
          <w:szCs w:val="21"/>
          <w:highlight w:val="none"/>
          <w:shd w:val="clear" w:fill="auto"/>
          <w:lang w:val="en-US" w:eastAsia="zh-CN"/>
          <w14:textFill>
            <w14:solidFill>
              <w14:schemeClr w14:val="tx1"/>
            </w14:solidFill>
          </w14:textFill>
        </w:rPr>
        <w:t>章</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w:t>
      </w:r>
    </w:p>
    <w:p w14:paraId="6573F1BA">
      <w:pPr>
        <w:spacing w:before="0" w:after="0" w:line="380" w:lineRule="auto"/>
        <w:ind w:left="0" w:right="0" w:firstLine="336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p>
    <w:p w14:paraId="56B374C3">
      <w:pPr>
        <w:spacing w:before="0" w:after="0" w:line="380" w:lineRule="auto"/>
        <w:ind w:left="0" w:right="0" w:firstLine="3360"/>
        <w:jc w:val="both"/>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日期：年月日</w:t>
      </w:r>
    </w:p>
    <w:p w14:paraId="1C018E92">
      <w:pPr>
        <w:spacing w:before="0" w:after="0" w:line="360" w:lineRule="auto"/>
        <w:ind w:left="0" w:right="0" w:firstLine="0"/>
        <w:jc w:val="cente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pPr>
    </w:p>
    <w:p w14:paraId="7F26D611">
      <w:pPr>
        <w:spacing w:before="0" w:after="0" w:line="360" w:lineRule="auto"/>
        <w:ind w:left="0" w:right="0" w:firstLine="0"/>
        <w:jc w:val="cente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pPr>
    </w:p>
    <w:p w14:paraId="75A44D41">
      <w:pPr>
        <w:spacing w:before="0" w:after="0" w:line="240" w:lineRule="auto"/>
        <w:ind w:left="0" w:right="0" w:firstLine="420"/>
        <w:jc w:val="left"/>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pPr>
    </w:p>
    <w:p w14:paraId="28D394E5">
      <w:pPr>
        <w:spacing w:before="0" w:after="0" w:line="240" w:lineRule="auto"/>
        <w:ind w:left="0" w:right="0" w:firstLine="321"/>
        <w:jc w:val="cente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周口市政府采购合同融资政策告知函</w:t>
      </w:r>
    </w:p>
    <w:p w14:paraId="194426A9">
      <w:pPr>
        <w:spacing w:before="0" w:after="0" w:line="240" w:lineRule="auto"/>
        <w:ind w:left="0" w:right="0" w:firstLine="240"/>
        <w:jc w:val="left"/>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p>
    <w:p w14:paraId="2F3DFF51">
      <w:pPr>
        <w:spacing w:before="0" w:after="0" w:line="240" w:lineRule="auto"/>
        <w:ind w:left="0" w:right="0" w:firstLine="240"/>
        <w:jc w:val="left"/>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p>
    <w:p w14:paraId="190645FC">
      <w:pPr>
        <w:spacing w:before="0" w:after="0" w:line="240" w:lineRule="auto"/>
        <w:ind w:left="0" w:right="0" w:firstLine="240"/>
        <w:jc w:val="left"/>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p>
    <w:p w14:paraId="392595D9">
      <w:pPr>
        <w:spacing w:before="0" w:after="0" w:line="240" w:lineRule="auto"/>
        <w:ind w:left="0" w:right="0" w:firstLine="240"/>
        <w:jc w:val="left"/>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各供应商：</w:t>
      </w:r>
    </w:p>
    <w:p w14:paraId="58222AD7">
      <w:pPr>
        <w:spacing w:before="0" w:after="0" w:line="240" w:lineRule="auto"/>
        <w:ind w:left="0" w:right="0" w:firstLine="240"/>
        <w:jc w:val="left"/>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欢迎贵公司参与周口市政府采购活动！</w:t>
      </w:r>
    </w:p>
    <w:p w14:paraId="5D2CE1CB">
      <w:pPr>
        <w:spacing w:before="0" w:after="0" w:line="240" w:lineRule="auto"/>
        <w:ind w:left="0" w:right="0" w:firstLine="240"/>
        <w:jc w:val="left"/>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21D931A">
      <w:pPr>
        <w:spacing w:before="0" w:after="0" w:line="240" w:lineRule="auto"/>
        <w:ind w:left="0" w:right="0" w:firstLine="240"/>
        <w:jc w:val="left"/>
        <w:rPr>
          <w:rFonts w:hint="default" w:ascii="宋体" w:hAnsi="宋体" w:eastAsia="宋体" w:cs="宋体"/>
          <w:color w:val="000000" w:themeColor="text1"/>
          <w:spacing w:val="0"/>
          <w:position w:val="0"/>
          <w:sz w:val="21"/>
          <w:szCs w:val="21"/>
          <w:highlight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贷款渠道和提供贷款的金融机构，可在河南省政府采购网“河南省政府采购合同融资平台”查询联系。</w:t>
      </w:r>
      <w:r>
        <w:rPr>
          <w:rFonts w:hint="eastAsia" w:ascii="宋体" w:hAnsi="宋体" w:eastAsia="宋体" w:cs="宋体"/>
          <w:color w:val="000000" w:themeColor="text1"/>
          <w:spacing w:val="0"/>
          <w:position w:val="0"/>
          <w:sz w:val="21"/>
          <w:szCs w:val="21"/>
          <w:highlight w:val="none"/>
          <w:shd w:val="clear" w:fill="auto"/>
          <w:lang w:val="en-US" w:eastAsia="zh-CN"/>
          <w14:textFill>
            <w14:solidFill>
              <w14:schemeClr w14:val="tx1"/>
            </w14:solidFill>
          </w14:textFill>
        </w:rPr>
        <w:t>供应商须将此函附于响应文件中。</w:t>
      </w:r>
    </w:p>
    <w:p w14:paraId="6740FEEF">
      <w:pPr>
        <w:spacing w:before="0" w:after="0" w:line="240" w:lineRule="auto"/>
        <w:ind w:left="0" w:right="0" w:firstLine="420"/>
        <w:jc w:val="left"/>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pPr>
    </w:p>
    <w:p w14:paraId="2C8C92B9">
      <w:pPr>
        <w:pStyle w:val="11"/>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pPr>
    </w:p>
    <w:p w14:paraId="0B501BDC">
      <w:pPr>
        <w:pStyle w:val="2"/>
        <w:rPr>
          <w:rFonts w:ascii="宋体" w:hAnsi="宋体" w:eastAsia="宋体" w:cs="宋体"/>
          <w:b/>
          <w:color w:val="000000" w:themeColor="text1"/>
          <w:spacing w:val="0"/>
          <w:position w:val="0"/>
          <w:sz w:val="28"/>
          <w:highlight w:val="none"/>
          <w:shd w:val="clear" w:fill="auto"/>
          <w14:textFill>
            <w14:solidFill>
              <w14:schemeClr w14:val="tx1"/>
            </w14:solidFill>
          </w14:textFill>
        </w:rPr>
      </w:pPr>
    </w:p>
    <w:p w14:paraId="7F949C71">
      <w:pPr>
        <w:rPr>
          <w:rFonts w:ascii="宋体" w:hAnsi="宋体" w:eastAsia="宋体" w:cs="宋体"/>
          <w:b/>
          <w:color w:val="000000" w:themeColor="text1"/>
          <w:spacing w:val="0"/>
          <w:position w:val="0"/>
          <w:sz w:val="28"/>
          <w:highlight w:val="none"/>
          <w:shd w:val="clear" w:fill="auto"/>
          <w14:textFill>
            <w14:solidFill>
              <w14:schemeClr w14:val="tx1"/>
            </w14:solidFill>
          </w14:textFill>
        </w:rPr>
      </w:pPr>
    </w:p>
    <w:p w14:paraId="2A615503">
      <w:pPr>
        <w:pStyle w:val="11"/>
        <w:rPr>
          <w:rFonts w:ascii="宋体" w:hAnsi="宋体" w:eastAsia="宋体" w:cs="宋体"/>
          <w:b/>
          <w:color w:val="000000" w:themeColor="text1"/>
          <w:spacing w:val="0"/>
          <w:position w:val="0"/>
          <w:sz w:val="28"/>
          <w:highlight w:val="none"/>
          <w:shd w:val="clear" w:fill="auto"/>
          <w14:textFill>
            <w14:solidFill>
              <w14:schemeClr w14:val="tx1"/>
            </w14:solidFill>
          </w14:textFill>
        </w:rPr>
      </w:pPr>
    </w:p>
    <w:p w14:paraId="5995D87E">
      <w:pPr>
        <w:pStyle w:val="2"/>
        <w:rPr>
          <w:rFonts w:ascii="宋体" w:hAnsi="宋体" w:eastAsia="宋体" w:cs="宋体"/>
          <w:b/>
          <w:color w:val="000000" w:themeColor="text1"/>
          <w:spacing w:val="0"/>
          <w:position w:val="0"/>
          <w:sz w:val="28"/>
          <w:highlight w:val="none"/>
          <w:shd w:val="clear" w:fill="auto"/>
          <w14:textFill>
            <w14:solidFill>
              <w14:schemeClr w14:val="tx1"/>
            </w14:solidFill>
          </w14:textFill>
        </w:rPr>
      </w:pPr>
    </w:p>
    <w:p w14:paraId="4B44D47F">
      <w:pPr>
        <w:rPr>
          <w:rFonts w:ascii="宋体" w:hAnsi="宋体" w:eastAsia="宋体" w:cs="宋体"/>
          <w:b/>
          <w:color w:val="000000" w:themeColor="text1"/>
          <w:spacing w:val="0"/>
          <w:position w:val="0"/>
          <w:sz w:val="28"/>
          <w:highlight w:val="none"/>
          <w:shd w:val="clear" w:fill="auto"/>
          <w14:textFill>
            <w14:solidFill>
              <w14:schemeClr w14:val="tx1"/>
            </w14:solidFill>
          </w14:textFill>
        </w:rPr>
      </w:pPr>
    </w:p>
    <w:p w14:paraId="6AE8E5A6">
      <w:pPr>
        <w:pStyle w:val="11"/>
        <w:rPr>
          <w:rFonts w:ascii="宋体" w:hAnsi="宋体" w:eastAsia="宋体" w:cs="宋体"/>
          <w:b/>
          <w:color w:val="000000" w:themeColor="text1"/>
          <w:spacing w:val="0"/>
          <w:position w:val="0"/>
          <w:sz w:val="28"/>
          <w:highlight w:val="none"/>
          <w:shd w:val="clear" w:fill="auto"/>
          <w14:textFill>
            <w14:solidFill>
              <w14:schemeClr w14:val="tx1"/>
            </w14:solidFill>
          </w14:textFill>
        </w:rPr>
      </w:pPr>
    </w:p>
    <w:p w14:paraId="1A715CB9">
      <w:pPr>
        <w:pStyle w:val="2"/>
        <w:rPr>
          <w:rFonts w:ascii="宋体" w:hAnsi="宋体" w:eastAsia="宋体" w:cs="宋体"/>
          <w:b/>
          <w:color w:val="000000" w:themeColor="text1"/>
          <w:spacing w:val="0"/>
          <w:position w:val="0"/>
          <w:sz w:val="28"/>
          <w:highlight w:val="none"/>
          <w:shd w:val="clear" w:fill="auto"/>
          <w14:textFill>
            <w14:solidFill>
              <w14:schemeClr w14:val="tx1"/>
            </w14:solidFill>
          </w14:textFill>
        </w:rPr>
      </w:pPr>
    </w:p>
    <w:p w14:paraId="7C13FF47">
      <w:pPr>
        <w:rPr>
          <w:rFonts w:ascii="宋体" w:hAnsi="宋体" w:eastAsia="宋体" w:cs="宋体"/>
          <w:b/>
          <w:color w:val="000000" w:themeColor="text1"/>
          <w:spacing w:val="0"/>
          <w:position w:val="0"/>
          <w:sz w:val="28"/>
          <w:highlight w:val="none"/>
          <w:shd w:val="clear" w:fill="auto"/>
          <w14:textFill>
            <w14:solidFill>
              <w14:schemeClr w14:val="tx1"/>
            </w14:solidFill>
          </w14:textFill>
        </w:rPr>
      </w:pPr>
    </w:p>
    <w:p w14:paraId="33BD3039">
      <w:pPr>
        <w:spacing w:before="0" w:after="0" w:line="500" w:lineRule="auto"/>
        <w:ind w:left="0" w:right="0" w:firstLine="0"/>
        <w:jc w:val="center"/>
        <w:rPr>
          <w:rFonts w:ascii="宋体" w:hAnsi="宋体" w:eastAsia="宋体" w:cs="宋体"/>
          <w:color w:val="000000" w:themeColor="text1"/>
          <w:spacing w:val="0"/>
          <w:position w:val="0"/>
          <w:sz w:val="28"/>
          <w:highlight w:val="none"/>
          <w:shd w:val="clear" w:fill="auto"/>
          <w14:textFill>
            <w14:solidFill>
              <w14:schemeClr w14:val="tx1"/>
            </w14:solidFill>
          </w14:textFill>
        </w:rPr>
      </w:pPr>
      <w:r>
        <w:rPr>
          <w:rFonts w:ascii="宋体" w:hAnsi="宋体" w:eastAsia="宋体" w:cs="宋体"/>
          <w:color w:val="000000" w:themeColor="text1"/>
          <w:spacing w:val="0"/>
          <w:position w:val="0"/>
          <w:sz w:val="28"/>
          <w:highlight w:val="none"/>
          <w:shd w:val="clear" w:fill="auto"/>
          <w14:textFill>
            <w14:solidFill>
              <w14:schemeClr w14:val="tx1"/>
            </w14:solidFill>
          </w14:textFill>
        </w:rPr>
        <w:br w:type="page"/>
      </w:r>
    </w:p>
    <w:p w14:paraId="3426FE9E">
      <w:pPr>
        <w:spacing w:before="0" w:after="0" w:line="500" w:lineRule="auto"/>
        <w:ind w:left="0" w:right="0" w:firstLine="0"/>
        <w:jc w:val="center"/>
        <w:rPr>
          <w:rFonts w:ascii="宋体" w:hAnsi="宋体" w:eastAsia="宋体" w:cs="宋体"/>
          <w:color w:val="000000" w:themeColor="text1"/>
          <w:spacing w:val="0"/>
          <w:position w:val="0"/>
          <w:sz w:val="28"/>
          <w:highlight w:val="none"/>
          <w:shd w:val="clear" w:fill="auto"/>
          <w14:textFill>
            <w14:solidFill>
              <w14:schemeClr w14:val="tx1"/>
            </w14:solidFill>
          </w14:textFill>
        </w:rPr>
      </w:pPr>
    </w:p>
    <w:p w14:paraId="05E272A9">
      <w:pPr>
        <w:spacing w:before="0" w:after="0" w:line="500" w:lineRule="auto"/>
        <w:ind w:left="0" w:right="0" w:firstLine="0"/>
        <w:jc w:val="center"/>
        <w:rPr>
          <w:rFonts w:ascii="方正小标宋简体" w:hAnsi="方正小标宋简体" w:eastAsia="方正小标宋简体" w:cs="方正小标宋简体"/>
          <w:color w:val="000000" w:themeColor="text1"/>
          <w:spacing w:val="0"/>
          <w:position w:val="0"/>
          <w:sz w:val="28"/>
          <w:highlight w:val="none"/>
          <w:shd w:val="clear" w:fill="auto"/>
          <w14:textFill>
            <w14:solidFill>
              <w14:schemeClr w14:val="tx1"/>
            </w14:solidFill>
          </w14:textFill>
        </w:rPr>
      </w:pPr>
      <w:r>
        <w:rPr>
          <w:rFonts w:ascii="宋体" w:hAnsi="宋体" w:eastAsia="宋体" w:cs="宋体"/>
          <w:color w:val="000000" w:themeColor="text1"/>
          <w:spacing w:val="0"/>
          <w:position w:val="0"/>
          <w:sz w:val="28"/>
          <w:highlight w:val="none"/>
          <w:shd w:val="clear" w:fill="auto"/>
          <w14:textFill>
            <w14:solidFill>
              <w14:schemeClr w14:val="tx1"/>
            </w14:solidFill>
          </w14:textFill>
        </w:rPr>
        <w:t>周口市政府采购合同（货物类）标准文本</w:t>
      </w:r>
    </w:p>
    <w:p w14:paraId="3320D5DB">
      <w:pPr>
        <w:spacing w:before="0" w:after="0" w:line="240" w:lineRule="auto"/>
        <w:ind w:left="0" w:right="0" w:firstLine="0"/>
        <w:jc w:val="both"/>
        <w:rPr>
          <w:rFonts w:ascii="黑体" w:hAnsi="黑体" w:eastAsia="黑体" w:cs="黑体"/>
          <w:color w:val="000000" w:themeColor="text1"/>
          <w:spacing w:val="0"/>
          <w:position w:val="0"/>
          <w:sz w:val="32"/>
          <w:highlight w:val="none"/>
          <w:shd w:val="clear" w:fill="auto"/>
          <w14:textFill>
            <w14:solidFill>
              <w14:schemeClr w14:val="tx1"/>
            </w14:solidFill>
          </w14:textFill>
        </w:rPr>
      </w:pPr>
    </w:p>
    <w:p w14:paraId="47DF6844">
      <w:pPr>
        <w:widowControl w:val="0"/>
        <w:spacing w:before="0" w:after="0" w:line="300" w:lineRule="auto"/>
        <w:ind w:left="0" w:right="0" w:firstLine="0"/>
        <w:jc w:val="both"/>
        <w:rPr>
          <w:rFonts w:ascii="黑体" w:hAnsi="黑体" w:eastAsia="黑体" w:cs="黑体"/>
          <w:color w:val="000000" w:themeColor="text1"/>
          <w:spacing w:val="0"/>
          <w:position w:val="0"/>
          <w:sz w:val="30"/>
          <w:highlight w:val="none"/>
          <w:shd w:val="clear" w:fill="auto"/>
          <w14:textFill>
            <w14:solidFill>
              <w14:schemeClr w14:val="tx1"/>
            </w14:solidFill>
          </w14:textFill>
        </w:rPr>
      </w:pPr>
    </w:p>
    <w:p w14:paraId="63BC8E05">
      <w:pPr>
        <w:widowControl w:val="0"/>
        <w:spacing w:before="0" w:after="0" w:line="300" w:lineRule="auto"/>
        <w:ind w:left="0" w:right="0" w:firstLine="0"/>
        <w:jc w:val="both"/>
        <w:rPr>
          <w:rFonts w:ascii="黑体" w:hAnsi="黑体" w:eastAsia="黑体" w:cs="黑体"/>
          <w:color w:val="000000" w:themeColor="text1"/>
          <w:spacing w:val="0"/>
          <w:position w:val="0"/>
          <w:sz w:val="30"/>
          <w:highlight w:val="none"/>
          <w:shd w:val="clear" w:fill="auto"/>
          <w14:textFill>
            <w14:solidFill>
              <w14:schemeClr w14:val="tx1"/>
            </w14:solidFill>
          </w14:textFill>
        </w:rPr>
      </w:pPr>
    </w:p>
    <w:p w14:paraId="4361ECC3">
      <w:pPr>
        <w:widowControl w:val="0"/>
        <w:spacing w:before="0" w:after="0" w:line="300" w:lineRule="auto"/>
        <w:ind w:left="0" w:right="0" w:firstLine="0"/>
        <w:jc w:val="both"/>
        <w:rPr>
          <w:rFonts w:ascii="黑体" w:hAnsi="黑体" w:eastAsia="黑体" w:cs="黑体"/>
          <w:color w:val="000000" w:themeColor="text1"/>
          <w:spacing w:val="0"/>
          <w:position w:val="0"/>
          <w:sz w:val="30"/>
          <w:highlight w:val="none"/>
          <w:shd w:val="clear" w:fill="auto"/>
          <w14:textFill>
            <w14:solidFill>
              <w14:schemeClr w14:val="tx1"/>
            </w14:solidFill>
          </w14:textFill>
        </w:rPr>
      </w:pPr>
    </w:p>
    <w:p w14:paraId="26FD85DF">
      <w:pPr>
        <w:widowControl w:val="0"/>
        <w:spacing w:before="0" w:after="0" w:line="300" w:lineRule="auto"/>
        <w:ind w:left="0" w:right="0" w:firstLine="0"/>
        <w:jc w:val="both"/>
        <w:rPr>
          <w:rFonts w:ascii="黑体" w:hAnsi="黑体" w:eastAsia="黑体" w:cs="黑体"/>
          <w:color w:val="000000" w:themeColor="text1"/>
          <w:spacing w:val="0"/>
          <w:position w:val="0"/>
          <w:sz w:val="30"/>
          <w:highlight w:val="none"/>
          <w:shd w:val="clear" w:fill="auto"/>
          <w14:textFill>
            <w14:solidFill>
              <w14:schemeClr w14:val="tx1"/>
            </w14:solidFill>
          </w14:textFill>
        </w:rPr>
      </w:pPr>
    </w:p>
    <w:p w14:paraId="2BA62298">
      <w:pPr>
        <w:widowControl w:val="0"/>
        <w:spacing w:before="0" w:after="0" w:line="300" w:lineRule="auto"/>
        <w:ind w:left="0" w:right="0" w:firstLine="0"/>
        <w:jc w:val="both"/>
        <w:rPr>
          <w:rFonts w:ascii="黑体" w:hAnsi="黑体" w:eastAsia="黑体" w:cs="黑体"/>
          <w:color w:val="000000" w:themeColor="text1"/>
          <w:spacing w:val="0"/>
          <w:position w:val="0"/>
          <w:sz w:val="30"/>
          <w:highlight w:val="none"/>
          <w:shd w:val="clear" w:fill="auto"/>
          <w14:textFill>
            <w14:solidFill>
              <w14:schemeClr w14:val="tx1"/>
            </w14:solidFill>
          </w14:textFill>
        </w:rPr>
      </w:pPr>
    </w:p>
    <w:p w14:paraId="7FA7ED1F">
      <w:pPr>
        <w:widowControl w:val="0"/>
        <w:spacing w:before="0" w:after="0" w:line="300" w:lineRule="auto"/>
        <w:ind w:left="0" w:right="0" w:firstLine="0"/>
        <w:jc w:val="both"/>
        <w:rPr>
          <w:rFonts w:ascii="黑体" w:hAnsi="黑体" w:eastAsia="黑体" w:cs="黑体"/>
          <w:color w:val="000000" w:themeColor="text1"/>
          <w:spacing w:val="0"/>
          <w:position w:val="0"/>
          <w:sz w:val="30"/>
          <w:highlight w:val="none"/>
          <w:shd w:val="clear" w:fill="auto"/>
          <w14:textFill>
            <w14:solidFill>
              <w14:schemeClr w14:val="tx1"/>
            </w14:solidFill>
          </w14:textFill>
        </w:rPr>
      </w:pPr>
    </w:p>
    <w:p w14:paraId="66BAB586">
      <w:pPr>
        <w:widowControl w:val="0"/>
        <w:spacing w:before="0" w:after="0" w:line="300" w:lineRule="auto"/>
        <w:ind w:left="0" w:right="0" w:firstLine="0"/>
        <w:jc w:val="both"/>
        <w:rPr>
          <w:rFonts w:ascii="黑体" w:hAnsi="黑体" w:eastAsia="黑体" w:cs="黑体"/>
          <w:color w:val="000000" w:themeColor="text1"/>
          <w:spacing w:val="0"/>
          <w:position w:val="0"/>
          <w:sz w:val="30"/>
          <w:highlight w:val="none"/>
          <w:shd w:val="clear" w:fill="auto"/>
          <w14:textFill>
            <w14:solidFill>
              <w14:schemeClr w14:val="tx1"/>
            </w14:solidFill>
          </w14:textFill>
        </w:rPr>
      </w:pPr>
      <w:r>
        <w:rPr>
          <w:rFonts w:ascii="黑体" w:hAnsi="黑体" w:eastAsia="黑体" w:cs="黑体"/>
          <w:color w:val="000000" w:themeColor="text1"/>
          <w:spacing w:val="0"/>
          <w:position w:val="0"/>
          <w:sz w:val="30"/>
          <w:highlight w:val="none"/>
          <w:shd w:val="clear" w:fill="auto"/>
          <w14:textFill>
            <w14:solidFill>
              <w14:schemeClr w14:val="tx1"/>
            </w14:solidFill>
          </w14:textFill>
        </w:rPr>
        <w:t>政府采购项目名称：</w:t>
      </w:r>
    </w:p>
    <w:p w14:paraId="3DF9B2F1">
      <w:pPr>
        <w:widowControl w:val="0"/>
        <w:spacing w:before="0" w:after="0" w:line="300" w:lineRule="auto"/>
        <w:ind w:left="0" w:right="0" w:firstLine="0"/>
        <w:jc w:val="both"/>
        <w:rPr>
          <w:rFonts w:ascii="黑体" w:hAnsi="黑体" w:eastAsia="黑体" w:cs="黑体"/>
          <w:color w:val="000000" w:themeColor="text1"/>
          <w:spacing w:val="0"/>
          <w:position w:val="0"/>
          <w:sz w:val="30"/>
          <w:highlight w:val="none"/>
          <w:shd w:val="clear" w:fill="auto"/>
          <w14:textFill>
            <w14:solidFill>
              <w14:schemeClr w14:val="tx1"/>
            </w14:solidFill>
          </w14:textFill>
        </w:rPr>
      </w:pPr>
      <w:r>
        <w:rPr>
          <w:rFonts w:ascii="黑体" w:hAnsi="黑体" w:eastAsia="黑体" w:cs="黑体"/>
          <w:color w:val="000000" w:themeColor="text1"/>
          <w:spacing w:val="0"/>
          <w:position w:val="0"/>
          <w:sz w:val="30"/>
          <w:highlight w:val="none"/>
          <w:shd w:val="clear" w:fill="auto"/>
          <w14:textFill>
            <w14:solidFill>
              <w14:schemeClr w14:val="tx1"/>
            </w14:solidFill>
          </w14:textFill>
        </w:rPr>
        <w:t>政府采购项目编号：</w:t>
      </w:r>
    </w:p>
    <w:p w14:paraId="102AE3D9">
      <w:pPr>
        <w:widowControl w:val="0"/>
        <w:spacing w:before="0" w:after="0" w:line="300" w:lineRule="auto"/>
        <w:ind w:left="0" w:right="0" w:firstLine="0"/>
        <w:jc w:val="both"/>
        <w:rPr>
          <w:rFonts w:ascii="黑体" w:hAnsi="黑体" w:eastAsia="黑体" w:cs="黑体"/>
          <w:color w:val="000000" w:themeColor="text1"/>
          <w:spacing w:val="0"/>
          <w:position w:val="0"/>
          <w:sz w:val="30"/>
          <w:highlight w:val="none"/>
          <w:shd w:val="clear" w:fill="auto"/>
          <w14:textFill>
            <w14:solidFill>
              <w14:schemeClr w14:val="tx1"/>
            </w14:solidFill>
          </w14:textFill>
        </w:rPr>
      </w:pPr>
      <w:r>
        <w:rPr>
          <w:rFonts w:ascii="黑体" w:hAnsi="黑体" w:eastAsia="黑体" w:cs="黑体"/>
          <w:color w:val="000000" w:themeColor="text1"/>
          <w:spacing w:val="0"/>
          <w:position w:val="0"/>
          <w:sz w:val="30"/>
          <w:highlight w:val="none"/>
          <w:shd w:val="clear" w:fill="auto"/>
          <w14:textFill>
            <w14:solidFill>
              <w14:schemeClr w14:val="tx1"/>
            </w14:solidFill>
          </w14:textFill>
        </w:rPr>
        <w:t>采      购    人：</w:t>
      </w:r>
    </w:p>
    <w:p w14:paraId="2F81F714">
      <w:pPr>
        <w:widowControl w:val="0"/>
        <w:spacing w:before="0" w:after="0" w:line="300" w:lineRule="auto"/>
        <w:ind w:left="0" w:right="0" w:firstLine="0"/>
        <w:jc w:val="both"/>
        <w:rPr>
          <w:rFonts w:ascii="黑体" w:hAnsi="黑体" w:eastAsia="黑体" w:cs="黑体"/>
          <w:color w:val="000000" w:themeColor="text1"/>
          <w:spacing w:val="0"/>
          <w:position w:val="0"/>
          <w:sz w:val="30"/>
          <w:highlight w:val="none"/>
          <w:shd w:val="clear" w:fill="auto"/>
          <w14:textFill>
            <w14:solidFill>
              <w14:schemeClr w14:val="tx1"/>
            </w14:solidFill>
          </w14:textFill>
        </w:rPr>
      </w:pPr>
      <w:r>
        <w:rPr>
          <w:rFonts w:ascii="黑体" w:hAnsi="黑体" w:eastAsia="黑体" w:cs="黑体"/>
          <w:color w:val="000000" w:themeColor="text1"/>
          <w:spacing w:val="0"/>
          <w:position w:val="0"/>
          <w:sz w:val="30"/>
          <w:highlight w:val="none"/>
          <w:shd w:val="clear" w:fill="auto"/>
          <w14:textFill>
            <w14:solidFill>
              <w14:schemeClr w14:val="tx1"/>
            </w14:solidFill>
          </w14:textFill>
        </w:rPr>
        <w:t>供      应    商：</w:t>
      </w:r>
    </w:p>
    <w:p w14:paraId="7BCAF17D">
      <w:pPr>
        <w:widowControl w:val="0"/>
        <w:spacing w:before="0" w:after="0" w:line="300" w:lineRule="auto"/>
        <w:ind w:left="0" w:right="0" w:firstLine="0"/>
        <w:jc w:val="both"/>
        <w:rPr>
          <w:rFonts w:ascii="黑体" w:hAnsi="黑体" w:eastAsia="黑体" w:cs="黑体"/>
          <w:color w:val="000000" w:themeColor="text1"/>
          <w:spacing w:val="0"/>
          <w:position w:val="0"/>
          <w:sz w:val="30"/>
          <w:highlight w:val="none"/>
          <w:shd w:val="clear" w:fill="auto"/>
          <w14:textFill>
            <w14:solidFill>
              <w14:schemeClr w14:val="tx1"/>
            </w14:solidFill>
          </w14:textFill>
        </w:rPr>
      </w:pPr>
      <w:r>
        <w:rPr>
          <w:rFonts w:ascii="黑体" w:hAnsi="黑体" w:eastAsia="黑体" w:cs="黑体"/>
          <w:color w:val="000000" w:themeColor="text1"/>
          <w:spacing w:val="0"/>
          <w:position w:val="0"/>
          <w:sz w:val="30"/>
          <w:highlight w:val="none"/>
          <w:shd w:val="clear" w:fill="auto"/>
          <w14:textFill>
            <w14:solidFill>
              <w14:schemeClr w14:val="tx1"/>
            </w14:solidFill>
          </w14:textFill>
        </w:rPr>
        <w:t>合  同  签 订 地：</w:t>
      </w:r>
    </w:p>
    <w:p w14:paraId="158BF6AB">
      <w:pPr>
        <w:widowControl w:val="0"/>
        <w:spacing w:before="0" w:after="0" w:line="300" w:lineRule="auto"/>
        <w:ind w:left="0" w:right="0" w:firstLine="0"/>
        <w:jc w:val="both"/>
        <w:rPr>
          <w:rFonts w:ascii="黑体" w:hAnsi="黑体" w:eastAsia="黑体" w:cs="黑体"/>
          <w:color w:val="000000" w:themeColor="text1"/>
          <w:spacing w:val="0"/>
          <w:position w:val="0"/>
          <w:sz w:val="30"/>
          <w:highlight w:val="none"/>
          <w:shd w:val="clear" w:fill="auto"/>
          <w14:textFill>
            <w14:solidFill>
              <w14:schemeClr w14:val="tx1"/>
            </w14:solidFill>
          </w14:textFill>
        </w:rPr>
      </w:pPr>
      <w:r>
        <w:rPr>
          <w:rFonts w:ascii="黑体" w:hAnsi="黑体" w:eastAsia="黑体" w:cs="黑体"/>
          <w:color w:val="000000" w:themeColor="text1"/>
          <w:spacing w:val="0"/>
          <w:position w:val="0"/>
          <w:sz w:val="30"/>
          <w:highlight w:val="none"/>
          <w:shd w:val="clear" w:fill="auto"/>
          <w14:textFill>
            <w14:solidFill>
              <w14:schemeClr w14:val="tx1"/>
            </w14:solidFill>
          </w14:textFill>
        </w:rPr>
        <w:t>合 同 签订 时 间：</w:t>
      </w:r>
    </w:p>
    <w:p w14:paraId="59141997">
      <w:pPr>
        <w:widowControl w:val="0"/>
        <w:spacing w:before="0" w:after="0" w:line="300" w:lineRule="auto"/>
        <w:ind w:left="0" w:right="0" w:firstLine="0"/>
        <w:jc w:val="both"/>
        <w:rPr>
          <w:rFonts w:ascii="黑体" w:hAnsi="黑体" w:eastAsia="黑体" w:cs="黑体"/>
          <w:color w:val="000000" w:themeColor="text1"/>
          <w:spacing w:val="0"/>
          <w:position w:val="0"/>
          <w:sz w:val="30"/>
          <w:highlight w:val="none"/>
          <w:shd w:val="clear" w:fill="auto"/>
          <w14:textFill>
            <w14:solidFill>
              <w14:schemeClr w14:val="tx1"/>
            </w14:solidFill>
          </w14:textFill>
        </w:rPr>
      </w:pPr>
    </w:p>
    <w:p w14:paraId="6F1CB66D">
      <w:pPr>
        <w:widowControl w:val="0"/>
        <w:spacing w:before="0" w:after="0" w:line="300" w:lineRule="auto"/>
        <w:ind w:left="0" w:right="0" w:firstLine="0"/>
        <w:jc w:val="both"/>
        <w:rPr>
          <w:rFonts w:ascii="黑体" w:hAnsi="黑体" w:eastAsia="黑体" w:cs="黑体"/>
          <w:color w:val="000000" w:themeColor="text1"/>
          <w:spacing w:val="0"/>
          <w:position w:val="0"/>
          <w:sz w:val="30"/>
          <w:highlight w:val="none"/>
          <w:shd w:val="clear" w:fill="auto"/>
          <w14:textFill>
            <w14:solidFill>
              <w14:schemeClr w14:val="tx1"/>
            </w14:solidFill>
          </w14:textFill>
        </w:rPr>
      </w:pPr>
    </w:p>
    <w:p w14:paraId="56DE8A53">
      <w:pPr>
        <w:widowControl w:val="0"/>
        <w:spacing w:before="0" w:after="0" w:line="300" w:lineRule="auto"/>
        <w:ind w:left="0" w:right="0" w:firstLine="0"/>
        <w:jc w:val="both"/>
        <w:rPr>
          <w:rFonts w:ascii="黑体" w:hAnsi="黑体" w:eastAsia="黑体" w:cs="黑体"/>
          <w:color w:val="000000" w:themeColor="text1"/>
          <w:spacing w:val="0"/>
          <w:position w:val="0"/>
          <w:sz w:val="30"/>
          <w:highlight w:val="none"/>
          <w:shd w:val="clear" w:fill="auto"/>
          <w14:textFill>
            <w14:solidFill>
              <w14:schemeClr w14:val="tx1"/>
            </w14:solidFill>
          </w14:textFill>
        </w:rPr>
      </w:pPr>
    </w:p>
    <w:p w14:paraId="1736CE75">
      <w:pPr>
        <w:widowControl w:val="0"/>
        <w:spacing w:before="0" w:after="0" w:line="300" w:lineRule="auto"/>
        <w:ind w:left="0" w:right="0" w:firstLine="0"/>
        <w:jc w:val="center"/>
        <w:rPr>
          <w:rFonts w:ascii="方正小标宋简体" w:hAnsi="方正小标宋简体" w:eastAsia="方正小标宋简体" w:cs="方正小标宋简体"/>
          <w:color w:val="000000" w:themeColor="text1"/>
          <w:spacing w:val="0"/>
          <w:position w:val="0"/>
          <w:sz w:val="32"/>
          <w:highlight w:val="none"/>
          <w:shd w:val="clear" w:fill="auto"/>
          <w14:textFill>
            <w14:solidFill>
              <w14:schemeClr w14:val="tx1"/>
            </w14:solidFill>
          </w14:textFill>
        </w:rPr>
      </w:pPr>
      <w:r>
        <w:rPr>
          <w:rFonts w:ascii="方正小标宋简体" w:hAnsi="方正小标宋简体" w:eastAsia="方正小标宋简体" w:cs="方正小标宋简体"/>
          <w:color w:val="000000" w:themeColor="text1"/>
          <w:spacing w:val="0"/>
          <w:position w:val="0"/>
          <w:sz w:val="32"/>
          <w:highlight w:val="none"/>
          <w:shd w:val="clear" w:fill="auto"/>
          <w14:textFill>
            <w14:solidFill>
              <w14:schemeClr w14:val="tx1"/>
            </w14:solidFill>
          </w14:textFill>
        </w:rPr>
        <w:br w:type="page"/>
      </w:r>
      <w:r>
        <w:rPr>
          <w:rFonts w:ascii="宋体" w:hAnsi="宋体" w:eastAsia="宋体" w:cs="宋体"/>
          <w:color w:val="000000" w:themeColor="text1"/>
          <w:spacing w:val="0"/>
          <w:position w:val="0"/>
          <w:sz w:val="32"/>
          <w:highlight w:val="none"/>
          <w:shd w:val="clear" w:fill="auto"/>
          <w14:textFill>
            <w14:solidFill>
              <w14:schemeClr w14:val="tx1"/>
            </w14:solidFill>
          </w14:textFill>
        </w:rPr>
        <w:t>合同签订指引</w:t>
      </w:r>
    </w:p>
    <w:p w14:paraId="000BCFC2">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p>
    <w:p w14:paraId="4F11FB8E">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一、采购人在签订合同时应提供的资料：</w:t>
      </w:r>
    </w:p>
    <w:p w14:paraId="5919CE2B">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w:t>
      </w:r>
      <w:r>
        <w:rPr>
          <w:rFonts w:ascii="宋体" w:hAnsi="宋体" w:eastAsia="宋体" w:cs="宋体"/>
          <w:color w:val="000000" w:themeColor="text1"/>
          <w:spacing w:val="0"/>
          <w:position w:val="0"/>
          <w:sz w:val="21"/>
          <w:highlight w:val="none"/>
          <w:shd w:val="clear" w:fill="auto"/>
          <w14:textFill>
            <w14:solidFill>
              <w14:schemeClr w14:val="tx1"/>
            </w14:solidFill>
          </w14:textFill>
        </w:rPr>
        <w:t>、该政府采购项目的招标采购文件（以网上发布内容为准）；</w:t>
      </w:r>
    </w:p>
    <w:p w14:paraId="7EC792DA">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、该政府采购项目招标文件的澄清和修改内容（公告内容）；</w:t>
      </w:r>
    </w:p>
    <w:p w14:paraId="12F7BCE7">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3</w:t>
      </w:r>
      <w:r>
        <w:rPr>
          <w:rFonts w:ascii="宋体" w:hAnsi="宋体" w:eastAsia="宋体" w:cs="宋体"/>
          <w:color w:val="000000" w:themeColor="text1"/>
          <w:spacing w:val="0"/>
          <w:position w:val="0"/>
          <w:sz w:val="21"/>
          <w:highlight w:val="none"/>
          <w:shd w:val="clear" w:fill="auto"/>
          <w14:textFill>
            <w14:solidFill>
              <w14:schemeClr w14:val="tx1"/>
            </w14:solidFill>
          </w14:textFill>
        </w:rPr>
        <w:t>、该政府采购项目评审报告；</w:t>
      </w:r>
    </w:p>
    <w:p w14:paraId="7F65708E">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4</w:t>
      </w:r>
      <w:r>
        <w:rPr>
          <w:rFonts w:ascii="宋体" w:hAnsi="宋体" w:eastAsia="宋体" w:cs="宋体"/>
          <w:color w:val="000000" w:themeColor="text1"/>
          <w:spacing w:val="0"/>
          <w:position w:val="0"/>
          <w:sz w:val="21"/>
          <w:highlight w:val="none"/>
          <w:shd w:val="clear" w:fill="auto"/>
          <w14:textFill>
            <w14:solidFill>
              <w14:schemeClr w14:val="tx1"/>
            </w14:solidFill>
          </w14:textFill>
        </w:rPr>
        <w:t>、采购单位法人授权委托书（法人到场并签字的除外）；</w:t>
      </w:r>
    </w:p>
    <w:p w14:paraId="5FDA3F4F">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5</w:t>
      </w:r>
      <w:r>
        <w:rPr>
          <w:rFonts w:ascii="宋体" w:hAnsi="宋体" w:eastAsia="宋体" w:cs="宋体"/>
          <w:color w:val="000000" w:themeColor="text1"/>
          <w:spacing w:val="0"/>
          <w:position w:val="0"/>
          <w:sz w:val="21"/>
          <w:highlight w:val="none"/>
          <w:shd w:val="clear" w:fill="auto"/>
          <w14:textFill>
            <w14:solidFill>
              <w14:schemeClr w14:val="tx1"/>
            </w14:solidFill>
          </w14:textFill>
        </w:rPr>
        <w:t>、采购单位被授权人身份证件（法人到场并签字的除外）；</w:t>
      </w:r>
    </w:p>
    <w:p w14:paraId="0F549794">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6</w:t>
      </w:r>
      <w:r>
        <w:rPr>
          <w:rFonts w:ascii="宋体" w:hAnsi="宋体" w:eastAsia="宋体" w:cs="宋体"/>
          <w:color w:val="000000" w:themeColor="text1"/>
          <w:spacing w:val="0"/>
          <w:position w:val="0"/>
          <w:sz w:val="21"/>
          <w:highlight w:val="none"/>
          <w:shd w:val="clear" w:fill="auto"/>
          <w14:textFill>
            <w14:solidFill>
              <w14:schemeClr w14:val="tx1"/>
            </w14:solidFill>
          </w14:textFill>
        </w:rPr>
        <w:t>、采购人和中标供应商约定的其它内容（不得超出招标采购文件实质性内容）。</w:t>
      </w:r>
    </w:p>
    <w:p w14:paraId="67CEEE32">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二、供应商在签订合同时应提供的资料：</w:t>
      </w:r>
    </w:p>
    <w:p w14:paraId="172679A3">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w:t>
      </w:r>
      <w:r>
        <w:rPr>
          <w:rFonts w:ascii="宋体" w:hAnsi="宋体" w:eastAsia="宋体" w:cs="宋体"/>
          <w:color w:val="000000" w:themeColor="text1"/>
          <w:spacing w:val="0"/>
          <w:position w:val="0"/>
          <w:sz w:val="21"/>
          <w:highlight w:val="none"/>
          <w:shd w:val="clear" w:fill="auto"/>
          <w14:textFill>
            <w14:solidFill>
              <w14:schemeClr w14:val="tx1"/>
            </w14:solidFill>
          </w14:textFill>
        </w:rPr>
        <w:t>、该政府采购项目的投标文件（纸质或</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DPF</w:t>
      </w:r>
      <w:r>
        <w:rPr>
          <w:rFonts w:ascii="宋体" w:hAnsi="宋体" w:eastAsia="宋体" w:cs="宋体"/>
          <w:color w:val="000000" w:themeColor="text1"/>
          <w:spacing w:val="0"/>
          <w:position w:val="0"/>
          <w:sz w:val="21"/>
          <w:highlight w:val="none"/>
          <w:shd w:val="clear" w:fill="auto"/>
          <w14:textFill>
            <w14:solidFill>
              <w14:schemeClr w14:val="tx1"/>
            </w14:solidFill>
          </w14:textFill>
        </w:rPr>
        <w:t>格式的电子投标文件）；</w:t>
      </w:r>
    </w:p>
    <w:p w14:paraId="638C2E0F">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、针对该项目评审时评审委员会提出的质询答复（纸质并签章）；</w:t>
      </w:r>
    </w:p>
    <w:p w14:paraId="1F2F05E3">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3</w:t>
      </w:r>
      <w:r>
        <w:rPr>
          <w:rFonts w:ascii="宋体" w:hAnsi="宋体" w:eastAsia="宋体" w:cs="宋体"/>
          <w:color w:val="000000" w:themeColor="text1"/>
          <w:spacing w:val="0"/>
          <w:position w:val="0"/>
          <w:sz w:val="21"/>
          <w:highlight w:val="none"/>
          <w:shd w:val="clear" w:fill="auto"/>
          <w14:textFill>
            <w14:solidFill>
              <w14:schemeClr w14:val="tx1"/>
            </w14:solidFill>
          </w14:textFill>
        </w:rPr>
        <w:t>、该政府采购项目中标通知书；</w:t>
      </w:r>
    </w:p>
    <w:p w14:paraId="5CB4DB2B">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4</w:t>
      </w:r>
      <w:r>
        <w:rPr>
          <w:rFonts w:ascii="宋体" w:hAnsi="宋体" w:eastAsia="宋体" w:cs="宋体"/>
          <w:color w:val="000000" w:themeColor="text1"/>
          <w:spacing w:val="0"/>
          <w:position w:val="0"/>
          <w:sz w:val="21"/>
          <w:highlight w:val="none"/>
          <w:shd w:val="clear" w:fill="auto"/>
          <w14:textFill>
            <w14:solidFill>
              <w14:schemeClr w14:val="tx1"/>
            </w14:solidFill>
          </w14:textFill>
        </w:rPr>
        <w:t>、供应商法人授权委托书（法人到场并签字的除外）；</w:t>
      </w:r>
    </w:p>
    <w:p w14:paraId="1AF91A7B">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5</w:t>
      </w:r>
      <w:r>
        <w:rPr>
          <w:rFonts w:ascii="宋体" w:hAnsi="宋体" w:eastAsia="宋体" w:cs="宋体"/>
          <w:color w:val="000000" w:themeColor="text1"/>
          <w:spacing w:val="0"/>
          <w:position w:val="0"/>
          <w:sz w:val="21"/>
          <w:highlight w:val="none"/>
          <w:shd w:val="clear" w:fill="auto"/>
          <w14:textFill>
            <w14:solidFill>
              <w14:schemeClr w14:val="tx1"/>
            </w14:solidFill>
          </w14:textFill>
        </w:rPr>
        <w:t>、供应商被授权人身份证件（法人到场并签字的除外）；</w:t>
      </w:r>
    </w:p>
    <w:p w14:paraId="194BEB5D">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6</w:t>
      </w:r>
      <w:r>
        <w:rPr>
          <w:rFonts w:ascii="宋体" w:hAnsi="宋体" w:eastAsia="宋体" w:cs="宋体"/>
          <w:color w:val="000000" w:themeColor="text1"/>
          <w:spacing w:val="0"/>
          <w:position w:val="0"/>
          <w:sz w:val="21"/>
          <w:highlight w:val="none"/>
          <w:shd w:val="clear" w:fill="auto"/>
          <w14:textFill>
            <w14:solidFill>
              <w14:schemeClr w14:val="tx1"/>
            </w14:solidFill>
          </w14:textFill>
        </w:rPr>
        <w:t>、供应商和采购人约定的其它内容（不得超出招标采购文件实质性内容）。</w:t>
      </w:r>
    </w:p>
    <w:p w14:paraId="3525413D">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30"/>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三、本合同签订后二个工作日内有采购人在“周口市政府采购网”上进行合同公示。</w:t>
      </w:r>
    </w:p>
    <w:p w14:paraId="3DD7C10A">
      <w:pPr>
        <w:widowControl w:val="0"/>
        <w:spacing w:before="0" w:after="0" w:line="460" w:lineRule="auto"/>
        <w:ind w:left="0" w:right="0" w:firstLine="640"/>
        <w:jc w:val="center"/>
        <w:rPr>
          <w:rFonts w:ascii="方正小标宋简体" w:hAnsi="方正小标宋简体" w:eastAsia="方正小标宋简体" w:cs="方正小标宋简体"/>
          <w:color w:val="000000" w:themeColor="text1"/>
          <w:spacing w:val="0"/>
          <w:position w:val="0"/>
          <w:sz w:val="32"/>
          <w:highlight w:val="none"/>
          <w:shd w:val="clear" w:fill="auto"/>
          <w14:textFill>
            <w14:solidFill>
              <w14:schemeClr w14:val="tx1"/>
            </w14:solidFill>
          </w14:textFill>
        </w:rPr>
      </w:pPr>
    </w:p>
    <w:p w14:paraId="6E979651">
      <w:pPr>
        <w:widowControl w:val="0"/>
        <w:spacing w:before="0" w:after="0" w:line="460" w:lineRule="auto"/>
        <w:ind w:left="0" w:right="0" w:firstLine="640"/>
        <w:jc w:val="center"/>
        <w:rPr>
          <w:rFonts w:ascii="方正小标宋简体" w:hAnsi="方正小标宋简体" w:eastAsia="方正小标宋简体" w:cs="方正小标宋简体"/>
          <w:color w:val="000000" w:themeColor="text1"/>
          <w:spacing w:val="0"/>
          <w:position w:val="0"/>
          <w:sz w:val="32"/>
          <w:highlight w:val="none"/>
          <w:shd w:val="clear" w:fill="auto"/>
          <w14:textFill>
            <w14:solidFill>
              <w14:schemeClr w14:val="tx1"/>
            </w14:solidFill>
          </w14:textFill>
        </w:rPr>
      </w:pPr>
      <w:r>
        <w:rPr>
          <w:rFonts w:ascii="宋体" w:hAnsi="宋体" w:eastAsia="宋体" w:cs="宋体"/>
          <w:color w:val="000000" w:themeColor="text1"/>
          <w:spacing w:val="0"/>
          <w:position w:val="0"/>
          <w:sz w:val="32"/>
          <w:highlight w:val="none"/>
          <w:shd w:val="clear" w:fill="auto"/>
          <w14:textFill>
            <w14:solidFill>
              <w14:schemeClr w14:val="tx1"/>
            </w14:solidFill>
          </w14:textFill>
        </w:rPr>
        <w:br w:type="page"/>
      </w:r>
      <w:r>
        <w:rPr>
          <w:rFonts w:ascii="宋体" w:hAnsi="宋体" w:eastAsia="宋体" w:cs="宋体"/>
          <w:color w:val="000000" w:themeColor="text1"/>
          <w:spacing w:val="0"/>
          <w:position w:val="0"/>
          <w:sz w:val="32"/>
          <w:highlight w:val="none"/>
          <w:shd w:val="clear" w:fill="auto"/>
          <w14:textFill>
            <w14:solidFill>
              <w14:schemeClr w14:val="tx1"/>
            </w14:solidFill>
          </w14:textFill>
        </w:rPr>
        <w:t>供应商履约验收指引</w:t>
      </w:r>
    </w:p>
    <w:p w14:paraId="7F7200D0">
      <w:pPr>
        <w:widowControl w:val="0"/>
        <w:numPr>
          <w:ilvl w:val="0"/>
          <w:numId w:val="1"/>
        </w:numPr>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供应商不得擅自变更合同标的物内容；</w:t>
      </w:r>
    </w:p>
    <w:p w14:paraId="56759EFD">
      <w:pPr>
        <w:widowControl w:val="0"/>
        <w:spacing w:before="0" w:after="0" w:line="460" w:lineRule="auto"/>
        <w:ind w:left="0" w:right="0" w:firstLine="420"/>
        <w:jc w:val="both"/>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2、不得以次充好、高投低配，确因在合同执行中不可抗力因素造成的，应提供相关依据；</w:t>
      </w:r>
    </w:p>
    <w:p w14:paraId="6C8E0A82">
      <w:pPr>
        <w:widowControl w:val="0"/>
        <w:spacing w:before="0" w:after="0" w:line="460" w:lineRule="auto"/>
        <w:ind w:left="0" w:right="0" w:firstLine="420"/>
        <w:jc w:val="both"/>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3、对因客观上采购人采购需求发生变化造成的，应提供采、供双方的纸质备忘录材料；</w:t>
      </w:r>
    </w:p>
    <w:p w14:paraId="576A6650">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4</w:t>
      </w:r>
      <w:r>
        <w:rPr>
          <w:rFonts w:ascii="宋体" w:hAnsi="宋体" w:eastAsia="宋体" w:cs="宋体"/>
          <w:color w:val="000000" w:themeColor="text1"/>
          <w:spacing w:val="0"/>
          <w:position w:val="0"/>
          <w:sz w:val="21"/>
          <w:highlight w:val="none"/>
          <w:shd w:val="clear" w:fill="auto"/>
          <w14:textFill>
            <w14:solidFill>
              <w14:schemeClr w14:val="tx1"/>
            </w14:solidFill>
          </w14:textFill>
        </w:rPr>
        <w:t>、在满足验收条件</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5</w:t>
      </w:r>
      <w:r>
        <w:rPr>
          <w:rFonts w:ascii="宋体" w:hAnsi="宋体" w:eastAsia="宋体" w:cs="宋体"/>
          <w:color w:val="000000" w:themeColor="text1"/>
          <w:spacing w:val="0"/>
          <w:position w:val="0"/>
          <w:sz w:val="21"/>
          <w:highlight w:val="none"/>
          <w:shd w:val="clear" w:fill="auto"/>
          <w14:textFill>
            <w14:solidFill>
              <w14:schemeClr w14:val="tx1"/>
            </w14:solidFill>
          </w14:textFill>
        </w:rPr>
        <w:t>个工作日内通知采购人组织验收；</w:t>
      </w:r>
    </w:p>
    <w:p w14:paraId="2E9C2895">
      <w:pPr>
        <w:widowControl w:val="0"/>
        <w:spacing w:before="0" w:after="0" w:line="460" w:lineRule="auto"/>
        <w:ind w:left="0" w:right="0" w:firstLine="420"/>
        <w:jc w:val="both"/>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5</w:t>
      </w:r>
      <w:r>
        <w:rPr>
          <w:rFonts w:ascii="宋体" w:hAnsi="宋体" w:eastAsia="宋体" w:cs="宋体"/>
          <w:color w:val="000000" w:themeColor="text1"/>
          <w:spacing w:val="0"/>
          <w:position w:val="0"/>
          <w:sz w:val="21"/>
          <w:highlight w:val="none"/>
          <w:shd w:val="clear" w:fill="auto"/>
          <w14:textFill>
            <w14:solidFill>
              <w14:schemeClr w14:val="tx1"/>
            </w14:solidFill>
          </w14:textFill>
        </w:rPr>
        <w:t>、供应商应提供需验收物品的清单、参数、使用手册、人员培训情况等资料；</w:t>
      </w:r>
    </w:p>
    <w:p w14:paraId="27C91EC7">
      <w:pPr>
        <w:widowControl w:val="0"/>
        <w:spacing w:before="0" w:after="0" w:line="460" w:lineRule="auto"/>
        <w:ind w:left="0" w:right="0" w:firstLine="420"/>
        <w:jc w:val="both"/>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6、采、供双方约定的验收机构及相关人员组成情况。</w:t>
      </w:r>
    </w:p>
    <w:p w14:paraId="25866E3B">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7、督促采购人在项目验收结束并达到相关要求后一个工作日内，在“周口市政府采购网”上进行“履约验收”公示。</w:t>
      </w:r>
    </w:p>
    <w:p w14:paraId="5BF6CAED">
      <w:pPr>
        <w:spacing w:before="0" w:after="0" w:line="520" w:lineRule="auto"/>
        <w:ind w:left="0" w:right="0" w:firstLine="0"/>
        <w:jc w:val="center"/>
        <w:rPr>
          <w:rFonts w:ascii="方正小标宋简体" w:hAnsi="方正小标宋简体" w:eastAsia="方正小标宋简体" w:cs="方正小标宋简体"/>
          <w:color w:val="000000" w:themeColor="text1"/>
          <w:spacing w:val="0"/>
          <w:position w:val="0"/>
          <w:sz w:val="28"/>
          <w:highlight w:val="none"/>
          <w:shd w:val="clear" w:fill="auto"/>
          <w14:textFill>
            <w14:solidFill>
              <w14:schemeClr w14:val="tx1"/>
            </w14:solidFill>
          </w14:textFill>
        </w:rPr>
      </w:pPr>
      <w:r>
        <w:rPr>
          <w:rFonts w:ascii="宋体" w:hAnsi="宋体" w:eastAsia="宋体" w:cs="宋体"/>
          <w:color w:val="000000" w:themeColor="text1"/>
          <w:spacing w:val="0"/>
          <w:position w:val="0"/>
          <w:sz w:val="28"/>
          <w:highlight w:val="none"/>
          <w:shd w:val="clear" w:fill="auto"/>
          <w14:textFill>
            <w14:solidFill>
              <w14:schemeClr w14:val="tx1"/>
            </w14:solidFill>
          </w14:textFill>
        </w:rPr>
        <w:br w:type="page"/>
      </w:r>
      <w:r>
        <w:rPr>
          <w:rFonts w:ascii="宋体" w:hAnsi="宋体" w:eastAsia="宋体" w:cs="宋体"/>
          <w:color w:val="000000" w:themeColor="text1"/>
          <w:spacing w:val="0"/>
          <w:position w:val="0"/>
          <w:sz w:val="28"/>
          <w:highlight w:val="none"/>
          <w:shd w:val="clear" w:fill="auto"/>
          <w14:textFill>
            <w14:solidFill>
              <w14:schemeClr w14:val="tx1"/>
            </w14:solidFill>
          </w14:textFill>
        </w:rPr>
        <w:t>采购合同内容</w:t>
      </w:r>
    </w:p>
    <w:p w14:paraId="32BD9772">
      <w:pPr>
        <w:spacing w:before="0" w:after="0" w:line="52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p>
    <w:p w14:paraId="1956A4B6">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采购人（甲方）：</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p>
    <w:p w14:paraId="7B15D30C">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供应商（乙方）：</w:t>
      </w:r>
    </w:p>
    <w:p w14:paraId="23595C55">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签订地点：</w:t>
      </w:r>
    </w:p>
    <w:p w14:paraId="24B7823E">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项目名称：</w:t>
      </w:r>
    </w:p>
    <w:p w14:paraId="30ADEF9F">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项目编号：</w:t>
      </w:r>
    </w:p>
    <w:p w14:paraId="00E50739">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财政委托号：</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财政资金项目必须填写</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w:t>
      </w:r>
    </w:p>
    <w:p w14:paraId="1075B517">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本项目经批准采用</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采购方式，经本项目评审委员会认真评审，决定将采购合同授予乙方。为进一步明确双方的责任，确保合同的顺利履行，根据《中华人民共和国</w:t>
      </w:r>
      <w:r>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t>政府</w:t>
      </w:r>
      <w:r>
        <w:rPr>
          <w:rFonts w:ascii="宋体" w:hAnsi="宋体" w:eastAsia="宋体" w:cs="宋体"/>
          <w:color w:val="000000" w:themeColor="text1"/>
          <w:spacing w:val="0"/>
          <w:position w:val="0"/>
          <w:sz w:val="21"/>
          <w:highlight w:val="none"/>
          <w:shd w:val="clear" w:fill="auto"/>
          <w14:textFill>
            <w14:solidFill>
              <w14:schemeClr w14:val="tx1"/>
            </w14:solidFill>
          </w14:textFill>
        </w:rPr>
        <w:t>采购法》、《中华人民共和国</w:t>
      </w:r>
      <w:r>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t>民法典</w:t>
      </w:r>
      <w:r>
        <w:rPr>
          <w:rFonts w:ascii="宋体" w:hAnsi="宋体" w:eastAsia="宋体" w:cs="宋体"/>
          <w:color w:val="000000" w:themeColor="text1"/>
          <w:spacing w:val="0"/>
          <w:position w:val="0"/>
          <w:sz w:val="21"/>
          <w:highlight w:val="none"/>
          <w:shd w:val="clear" w:fill="auto"/>
          <w14:textFill>
            <w14:solidFill>
              <w14:schemeClr w14:val="tx1"/>
            </w14:solidFill>
          </w14:textFill>
        </w:rPr>
        <w:t>》之规定，经甲乙双方充分协商，特订立本合同，以便共同遵守。</w:t>
      </w:r>
    </w:p>
    <w:p w14:paraId="132CB400">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第一条</w:t>
      </w:r>
      <w:r>
        <w:rPr>
          <w:rFonts w:ascii="宋体" w:hAnsi="宋体" w:eastAsia="宋体" w:cs="宋体"/>
          <w:color w:val="000000" w:themeColor="text1"/>
          <w:spacing w:val="0"/>
          <w:position w:val="0"/>
          <w:sz w:val="21"/>
          <w:highlight w:val="non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产品的名称、品种、规格、数量和价格：（若产品过多则见附表，如有附表则必须加盖印章）</w:t>
      </w:r>
    </w:p>
    <w:tbl>
      <w:tblPr>
        <w:tblStyle w:val="6"/>
        <w:tblW w:w="0" w:type="auto"/>
        <w:tblInd w:w="108" w:type="dxa"/>
        <w:tblLayout w:type="autofit"/>
        <w:tblCellMar>
          <w:top w:w="0" w:type="dxa"/>
          <w:left w:w="10" w:type="dxa"/>
          <w:bottom w:w="0" w:type="dxa"/>
          <w:right w:w="10" w:type="dxa"/>
        </w:tblCellMar>
      </w:tblPr>
      <w:tblGrid>
        <w:gridCol w:w="1818"/>
        <w:gridCol w:w="1510"/>
        <w:gridCol w:w="894"/>
        <w:gridCol w:w="894"/>
        <w:gridCol w:w="1038"/>
        <w:gridCol w:w="1191"/>
        <w:gridCol w:w="1069"/>
      </w:tblGrid>
      <w:tr w14:paraId="1C76B9BD">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DCCD10A">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1"/>
                <w:highlight w:val="none"/>
                <w:shd w:val="clear" w:fill="auto"/>
                <w14:textFill>
                  <w14:solidFill>
                    <w14:schemeClr w14:val="tx1"/>
                  </w14:solidFill>
                </w14:textFill>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EC5F453">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1"/>
                <w:highlight w:val="none"/>
                <w:shd w:val="clear" w:fill="auto"/>
                <w14:textFill>
                  <w14:solidFill>
                    <w14:schemeClr w14:val="tx1"/>
                  </w14:solidFill>
                </w14:textFill>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7894EE2">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1"/>
                <w:highlight w:val="none"/>
                <w:shd w:val="clear" w:fill="auto"/>
                <w14:textFill>
                  <w14:solidFill>
                    <w14:schemeClr w14:val="tx1"/>
                  </w14:solidFill>
                </w14:textFill>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73D9A60">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1"/>
                <w:highlight w:val="none"/>
                <w:shd w:val="clear" w:fill="auto"/>
                <w14:textFill>
                  <w14:solidFill>
                    <w14:schemeClr w14:val="tx1"/>
                  </w14:solidFill>
                </w14:textFill>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FFDCD6D">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1"/>
                <w:highlight w:val="none"/>
                <w:shd w:val="clear" w:fill="auto"/>
                <w14:textFill>
                  <w14:solidFill>
                    <w14:schemeClr w14:val="tx1"/>
                  </w14:solidFill>
                </w14:textFill>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2E4D8EB">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1"/>
                <w:highlight w:val="none"/>
                <w:shd w:val="clear" w:fill="auto"/>
                <w14:textFill>
                  <w14:solidFill>
                    <w14:schemeClr w14:val="tx1"/>
                  </w14:solidFill>
                </w14:textFill>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49E4B64">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1"/>
                <w:highlight w:val="none"/>
                <w:shd w:val="clear" w:fill="auto"/>
                <w14:textFill>
                  <w14:solidFill>
                    <w14:schemeClr w14:val="tx1"/>
                  </w14:solidFill>
                </w14:textFill>
              </w:rPr>
              <w:t>备注</w:t>
            </w:r>
          </w:p>
        </w:tc>
      </w:tr>
      <w:tr w14:paraId="18E45140">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3A8F03F">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1BA7EB3">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00CB302">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96EE183">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AD5E6DB">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C8E8BC7">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258D6CA">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68AF852D">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818A345">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DEBAF14">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568F334">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C5667A9">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28E2978">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EA24B48">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D546BC0">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2B502DDB">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F9C9E77">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9D36023">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D4BD530">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C35DC3D">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8EEDE4A">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44028EB">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FD8A466">
            <w:pPr>
              <w:keepNext w:val="0"/>
              <w:keepLines w:val="0"/>
              <w:suppressLineNumbers w:val="0"/>
              <w:spacing w:before="0" w:beforeAutospacing="0" w:after="0" w:afterAutospacing="0" w:line="360" w:lineRule="auto"/>
              <w:ind w:left="0" w:right="0" w:firstLine="420"/>
              <w:jc w:val="both"/>
              <w:rPr>
                <w:rFonts w:hint="default" w:ascii="宋体" w:hAnsi="宋体" w:eastAsia="宋体" w:cs="宋体"/>
                <w:color w:val="000000" w:themeColor="text1"/>
                <w:spacing w:val="0"/>
                <w:position w:val="0"/>
                <w:sz w:val="22"/>
                <w:highlight w:val="none"/>
                <w:shd w:val="clear" w:fill="auto"/>
                <w14:textFill>
                  <w14:solidFill>
                    <w14:schemeClr w14:val="tx1"/>
                  </w14:solidFill>
                </w14:textFill>
              </w:rPr>
            </w:pPr>
          </w:p>
        </w:tc>
      </w:tr>
      <w:tr w14:paraId="6A542703">
        <w:tblPrEx>
          <w:tblCellMar>
            <w:top w:w="0" w:type="dxa"/>
            <w:left w:w="10" w:type="dxa"/>
            <w:bottom w:w="0" w:type="dxa"/>
            <w:right w:w="10" w:type="dxa"/>
          </w:tblCellMar>
        </w:tblPrEx>
        <w:trPr>
          <w:trHeight w:val="0" w:hRule="atLeast"/>
        </w:trPr>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85FA39F">
            <w:pPr>
              <w:keepNext w:val="0"/>
              <w:keepLines w:val="0"/>
              <w:suppressLineNumbers w:val="0"/>
              <w:spacing w:before="0" w:beforeAutospacing="0" w:after="0" w:afterAutospacing="0" w:line="360" w:lineRule="auto"/>
              <w:ind w:left="0" w:right="0" w:firstLine="420"/>
              <w:jc w:val="both"/>
              <w:rPr>
                <w:rFonts w:hint="default"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1"/>
                <w:highlight w:val="none"/>
                <w:shd w:val="clear" w:fill="auto"/>
                <w14:textFill>
                  <w14:solidFill>
                    <w14:schemeClr w14:val="tx1"/>
                  </w14:solidFill>
                </w14:textFill>
              </w:rPr>
              <w:t>合同总价款（大小写）：</w:t>
            </w:r>
          </w:p>
          <w:p w14:paraId="4A1DDE1A">
            <w:pPr>
              <w:keepNext w:val="0"/>
              <w:keepLines w:val="0"/>
              <w:suppressLineNumbers w:val="0"/>
              <w:spacing w:before="0" w:beforeAutospacing="0" w:after="0" w:afterAutospacing="0" w:line="360" w:lineRule="auto"/>
              <w:ind w:left="0" w:right="0" w:firstLine="420"/>
              <w:jc w:val="both"/>
              <w:rPr>
                <w:rFonts w:hint="default"/>
                <w:color w:val="000000" w:themeColor="text1"/>
                <w:spacing w:val="0"/>
                <w:position w:val="0"/>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1"/>
                <w:highlight w:val="none"/>
                <w:shd w:val="clear" w:fill="auto"/>
                <w14:textFill>
                  <w14:solidFill>
                    <w14:schemeClr w14:val="tx1"/>
                  </w14:solidFill>
                </w14:textFill>
              </w:rPr>
              <w:t>备注：上述产品报价含产品生产、运输</w:t>
            </w:r>
            <w:r>
              <w:rPr>
                <w:rFonts w:hint="default"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&lt;</w:t>
            </w:r>
            <w:r>
              <w:rPr>
                <w:rFonts w:hint="default" w:ascii="宋体" w:hAnsi="宋体" w:eastAsia="宋体" w:cs="宋体"/>
                <w:color w:val="000000" w:themeColor="text1"/>
                <w:spacing w:val="0"/>
                <w:position w:val="0"/>
                <w:sz w:val="21"/>
                <w:highlight w:val="none"/>
                <w:shd w:val="clear" w:fill="auto"/>
                <w14:textFill>
                  <w14:solidFill>
                    <w14:schemeClr w14:val="tx1"/>
                  </w14:solidFill>
                </w14:textFill>
              </w:rPr>
              <w:t>送达至甲方指定地点并下货</w:t>
            </w:r>
            <w:r>
              <w:rPr>
                <w:rFonts w:hint="default"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&gt;</w:t>
            </w:r>
            <w:r>
              <w:rPr>
                <w:rFonts w:hint="default" w:ascii="宋体" w:hAnsi="宋体" w:eastAsia="宋体" w:cs="宋体"/>
                <w:color w:val="000000" w:themeColor="text1"/>
                <w:spacing w:val="0"/>
                <w:position w:val="0"/>
                <w:sz w:val="21"/>
                <w:highlight w:val="none"/>
                <w:shd w:val="clear" w:fill="auto"/>
                <w14:textFill>
                  <w14:solidFill>
                    <w14:schemeClr w14:val="tx1"/>
                  </w14:solidFill>
                </w14:textFill>
              </w:rPr>
              <w:t>、安装、调试、检验及售后服务、税金、劳保基金、人员培训等费用。</w:t>
            </w:r>
          </w:p>
        </w:tc>
      </w:tr>
    </w:tbl>
    <w:p w14:paraId="4A82E137">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第二条</w:t>
      </w:r>
      <w:r>
        <w:rPr>
          <w:rFonts w:ascii="Times New Roman" w:hAnsi="Times New Roman" w:eastAsia="Times New Roman" w:cs="Times New Roman"/>
          <w:b/>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产品的技术标准（包括质量要求），按下列第（</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）项执行：</w:t>
      </w:r>
    </w:p>
    <w:p w14:paraId="1CC2F3C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①按国家标准执行；②按部颁标准执行；③若无以上标准，则应不低于同行业质量标准；④有特殊要求的，按甲乙双方在合同中商定的技术条件、样品或补充的技术要求执行；</w:t>
      </w:r>
    </w:p>
    <w:p w14:paraId="7BFA86D9">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乙方提供和交付的货物技术标准应与招标采购文件规定的技术标准相一致。若技术标准中无相应规定，所投货物应符合相应的国际标准或原产地国家有关部门最新颁布的相应的正式标准。</w:t>
      </w:r>
    </w:p>
    <w:p w14:paraId="0E34AB5C">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进口产品的质量标准为</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w:t>
      </w:r>
    </w:p>
    <w:p w14:paraId="46A921C7">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0AD190C7">
      <w:pPr>
        <w:spacing w:before="0" w:after="120" w:line="360" w:lineRule="auto"/>
        <w:ind w:left="0" w:right="0" w:firstLine="482"/>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第三条</w:t>
      </w:r>
      <w:r>
        <w:rPr>
          <w:rFonts w:ascii="宋体" w:hAnsi="宋体" w:eastAsia="宋体" w:cs="宋体"/>
          <w:color w:val="000000" w:themeColor="text1"/>
          <w:spacing w:val="0"/>
          <w:position w:val="0"/>
          <w:sz w:val="24"/>
          <w:highlight w:val="none"/>
          <w:shd w:val="clear" w:fill="auto"/>
          <w14:textFill>
            <w14:solidFill>
              <w14:schemeClr w14:val="tx1"/>
            </w14:solidFill>
          </w14:textFill>
        </w:rPr>
        <w:t>产品的包装标准和包装物的供应与回收</w:t>
      </w:r>
      <w:r>
        <w:rPr>
          <w:rFonts w:ascii="宋体" w:hAnsi="宋体" w:eastAsia="宋体" w:cs="宋体"/>
          <w:color w:val="000000" w:themeColor="text1"/>
          <w:spacing w:val="0"/>
          <w:position w:val="0"/>
          <w:sz w:val="24"/>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4"/>
          <w:highlight w:val="none"/>
          <w:shd w:val="clear" w:fill="auto"/>
          <w14:textFill>
            <w14:solidFill>
              <w14:schemeClr w14:val="tx1"/>
            </w14:solidFill>
          </w14:textFill>
        </w:rPr>
        <w:t>。</w:t>
      </w:r>
    </w:p>
    <w:p w14:paraId="17A3313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（国家或行业主管部门有技术规定的，按技术规定执行；国家与行业主管部门无技术规定的，由甲乙双方商定。）</w:t>
      </w:r>
    </w:p>
    <w:p w14:paraId="68A892CC">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【注：合同中约定的包装标准应与乙方在投标文件中承诺的一致，且投标文件应作为合同附件与合同具有同等法律效力。】</w:t>
      </w:r>
    </w:p>
    <w:p w14:paraId="44024445">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第四条</w:t>
      </w:r>
      <w:r>
        <w:rPr>
          <w:rFonts w:ascii="Times New Roman" w:hAnsi="Times New Roman" w:eastAsia="Times New Roman" w:cs="Times New Roman"/>
          <w:b/>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产品的交货方法、到货地点和交货期限</w:t>
      </w:r>
    </w:p>
    <w:p w14:paraId="2A01FCCF">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w:t>
      </w:r>
      <w:r>
        <w:rPr>
          <w:rFonts w:ascii="宋体" w:hAnsi="宋体" w:eastAsia="宋体" w:cs="宋体"/>
          <w:color w:val="000000" w:themeColor="text1"/>
          <w:spacing w:val="0"/>
          <w:position w:val="0"/>
          <w:sz w:val="21"/>
          <w:highlight w:val="none"/>
          <w:shd w:val="clear" w:fill="auto"/>
          <w14:textFill>
            <w14:solidFill>
              <w14:schemeClr w14:val="tx1"/>
            </w14:solidFill>
          </w14:textFill>
        </w:rPr>
        <w:t>交货方法，按下列第（</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）项执行：</w:t>
      </w:r>
    </w:p>
    <w:p w14:paraId="32F6CA0D">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①乙方送货上门；②乙方代运；③甲方自提自运。</w:t>
      </w:r>
    </w:p>
    <w:p w14:paraId="06042810">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到货地点：</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甲方指定的任何地点，安装并调试</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w:t>
      </w:r>
    </w:p>
    <w:p w14:paraId="1E2571C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3.</w:t>
      </w:r>
      <w:r>
        <w:rPr>
          <w:rFonts w:ascii="宋体" w:hAnsi="宋体" w:eastAsia="宋体" w:cs="宋体"/>
          <w:color w:val="000000" w:themeColor="text1"/>
          <w:spacing w:val="0"/>
          <w:position w:val="0"/>
          <w:sz w:val="21"/>
          <w:highlight w:val="none"/>
          <w:shd w:val="clear" w:fill="auto"/>
          <w14:textFill>
            <w14:solidFill>
              <w14:schemeClr w14:val="tx1"/>
            </w14:solidFill>
          </w14:textFill>
        </w:rPr>
        <w:t>产品的交货期限</w:t>
      </w:r>
      <w:r>
        <w:rPr>
          <w:rFonts w:ascii="宋体" w:hAnsi="宋体" w:eastAsia="宋体" w:cs="宋体"/>
          <w:color w:val="000000" w:themeColor="text1"/>
          <w:spacing w:val="0"/>
          <w:position w:val="0"/>
          <w:sz w:val="21"/>
          <w:highlight w:val="none"/>
          <w:u w:val="single"/>
          <w:shd w:val="clear" w:fill="auto"/>
          <w14:textFill>
            <w14:solidFill>
              <w14:schemeClr w14:val="tx1"/>
            </w14:solidFill>
          </w14:textFill>
        </w:rPr>
        <w:t>                         </w:t>
      </w:r>
      <w:r>
        <w:rPr>
          <w:rFonts w:ascii="宋体" w:hAnsi="宋体" w:eastAsia="宋体" w:cs="宋体"/>
          <w:color w:val="000000" w:themeColor="text1"/>
          <w:spacing w:val="0"/>
          <w:position w:val="0"/>
          <w:sz w:val="21"/>
          <w:highlight w:val="none"/>
          <w:shd w:val="clear" w:fill="auto"/>
          <w14:textFill>
            <w14:solidFill>
              <w14:schemeClr w14:val="tx1"/>
            </w14:solidFill>
          </w14:textFill>
        </w:rPr>
        <w:t>。</w:t>
      </w:r>
    </w:p>
    <w:p w14:paraId="04D931D6">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第五条</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合同总价款</w:t>
      </w:r>
    </w:p>
    <w:p w14:paraId="1D4C068D">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合同总价款（大小写）：</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p>
    <w:p w14:paraId="11F0EB58">
      <w:pPr>
        <w:numPr>
          <w:ilvl w:val="0"/>
          <w:numId w:val="2"/>
        </w:numPr>
        <w:tabs>
          <w:tab w:val="left" w:pos="1125"/>
        </w:tabs>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付款条件</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p>
    <w:p w14:paraId="6B6E667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本合同以人民币付款。</w:t>
      </w:r>
    </w:p>
    <w:p w14:paraId="2C6F510D">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该项目是否实行预付款：</w:t>
      </w:r>
    </w:p>
    <w:p w14:paraId="4C1DBB29">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实行预付款的条件和比例：</w:t>
      </w:r>
    </w:p>
    <w:p w14:paraId="44A9E5D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合同款项结算方式和支付比例：</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p>
    <w:p w14:paraId="0DB66332">
      <w:pPr>
        <w:spacing w:before="0" w:after="0" w:line="360" w:lineRule="auto"/>
        <w:ind w:left="0" w:right="0" w:firstLine="420"/>
        <w:jc w:val="both"/>
        <w:rPr>
          <w:rFonts w:ascii="Times New Roman" w:hAnsi="Times New Roman" w:eastAsia="Times New Roman" w:cs="Times New Roman"/>
          <w:b/>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具体付款方式</w:t>
      </w:r>
      <w:r>
        <w:rPr>
          <w:rFonts w:ascii="宋体" w:hAnsi="宋体" w:eastAsia="宋体" w:cs="宋体"/>
          <w:color w:val="000000" w:themeColor="text1"/>
          <w:spacing w:val="0"/>
          <w:position w:val="0"/>
          <w:sz w:val="21"/>
          <w:highlight w:val="none"/>
          <w:u w:val="single"/>
          <w:shd w:val="clear" w:fill="auto"/>
          <w14:textFill>
            <w14:solidFill>
              <w14:schemeClr w14:val="tx1"/>
            </w14:solidFill>
          </w14:textFill>
        </w:rPr>
        <w:t>按投标人须知前附表以及采、购双方的具体约定</w:t>
      </w:r>
    </w:p>
    <w:p w14:paraId="5DEB2817">
      <w:pPr>
        <w:numPr>
          <w:ilvl w:val="0"/>
          <w:numId w:val="3"/>
        </w:numPr>
        <w:tabs>
          <w:tab w:val="left" w:pos="1125"/>
        </w:tabs>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验收方法</w:t>
      </w:r>
    </w:p>
    <w:p w14:paraId="1425EE1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w:t>
      </w:r>
      <w:r>
        <w:rPr>
          <w:rFonts w:ascii="宋体" w:hAnsi="宋体" w:eastAsia="宋体" w:cs="宋体"/>
          <w:color w:val="000000" w:themeColor="text1"/>
          <w:spacing w:val="0"/>
          <w:position w:val="0"/>
          <w:sz w:val="21"/>
          <w:highlight w:val="none"/>
          <w:shd w:val="clear" w:fill="auto"/>
          <w14:textFill>
            <w14:solidFill>
              <w14:schemeClr w14:val="tx1"/>
            </w14:solidFill>
          </w14:textFill>
        </w:rPr>
        <w:t>乙方安装调试后，在</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天内通知甲方组织验收，采购代理机构保留受托参与本项目验收的权利。验收不合格的，乙方应负责重新提供达到本合同约定的质量要求的产品。</w:t>
      </w:r>
    </w:p>
    <w:p w14:paraId="1E7AE3C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甲、乙双方应严格履行合同有关条款，如果验收过程中发现乙方在没有征得采购人同意的情况下擅自变更合同标的物，将拒绝通过验收，由此引起的一切后果及损失由乙方承担。</w:t>
      </w:r>
    </w:p>
    <w:p w14:paraId="19BC2EDE">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3.</w:t>
      </w:r>
      <w:r>
        <w:rPr>
          <w:rFonts w:ascii="宋体" w:hAnsi="宋体" w:eastAsia="宋体" w:cs="宋体"/>
          <w:color w:val="000000" w:themeColor="text1"/>
          <w:spacing w:val="0"/>
          <w:position w:val="0"/>
          <w:sz w:val="21"/>
          <w:highlight w:val="none"/>
          <w:shd w:val="clear" w:fill="auto"/>
          <w14:textFill>
            <w14:solidFill>
              <w14:schemeClr w14:val="tx1"/>
            </w14:solidFill>
          </w14:textFill>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78837C5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4</w:t>
      </w:r>
      <w:r>
        <w:rPr>
          <w:rFonts w:ascii="宋体" w:hAnsi="宋体" w:eastAsia="宋体" w:cs="宋体"/>
          <w:color w:val="000000" w:themeColor="text1"/>
          <w:spacing w:val="0"/>
          <w:position w:val="0"/>
          <w:sz w:val="21"/>
          <w:highlight w:val="none"/>
          <w:shd w:val="clear" w:fill="auto"/>
          <w14:textFill>
            <w14:solidFill>
              <w14:schemeClr w14:val="tx1"/>
            </w14:solidFill>
          </w14:textFill>
        </w:rPr>
        <w:t>、甲方视情况可以邀请参加本项目的其他投标人或者第三方机构参与验收，参与验收的投标人或者第三方机构的意见作为验收书的参考资料一并存档。</w:t>
      </w:r>
    </w:p>
    <w:p w14:paraId="4B52244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涉及安全、消防、环保等其他需要由质检或行业主管部门进行验收的项目，必须邀请相关部门或相关专家参与验收。</w:t>
      </w:r>
    </w:p>
    <w:p w14:paraId="2F7DE5F1">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检测、验收费用承担方式：</w:t>
      </w:r>
    </w:p>
    <w:p w14:paraId="35BB26FE">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第八条 </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对产品提出异议的时间和办法</w:t>
      </w:r>
    </w:p>
    <w:p w14:paraId="435747C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w:t>
      </w:r>
      <w:r>
        <w:rPr>
          <w:rFonts w:ascii="宋体" w:hAnsi="宋体" w:eastAsia="宋体" w:cs="宋体"/>
          <w:color w:val="000000" w:themeColor="text1"/>
          <w:spacing w:val="0"/>
          <w:position w:val="0"/>
          <w:sz w:val="21"/>
          <w:highlight w:val="none"/>
          <w:shd w:val="clear" w:fill="auto"/>
          <w14:textFill>
            <w14:solidFill>
              <w14:schemeClr w14:val="tx1"/>
            </w14:solidFill>
          </w14:textFill>
        </w:rPr>
        <w:t>甲方在验收中，如果发现产品不符合合同约定的，应一面妥为保管，一面在</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工作日内向乙方书面提出异议，并抄送采购代理机构，具体说明产品不符合规定的内容并附相关验收材料，同时提出不符合规定产品的处理意见。</w:t>
      </w:r>
    </w:p>
    <w:p w14:paraId="1AC0B1E1">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甲方因使用、保管、保养不善等造成产品质量下降的，不得提出异议。</w:t>
      </w:r>
    </w:p>
    <w:p w14:paraId="3EA6ABB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3.</w:t>
      </w:r>
      <w:r>
        <w:rPr>
          <w:rFonts w:ascii="宋体" w:hAnsi="宋体" w:eastAsia="宋体" w:cs="宋体"/>
          <w:color w:val="000000" w:themeColor="text1"/>
          <w:spacing w:val="0"/>
          <w:position w:val="0"/>
          <w:sz w:val="21"/>
          <w:highlight w:val="none"/>
          <w:shd w:val="clear" w:fill="auto"/>
          <w14:textFill>
            <w14:solidFill>
              <w14:schemeClr w14:val="tx1"/>
            </w14:solidFill>
          </w14:textFill>
        </w:rPr>
        <w:t>乙方在接到甲方异议后，应在</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工作日内负责处理，否则，即视为默认甲方提出的异议和处理意见。</w:t>
      </w:r>
    </w:p>
    <w:p w14:paraId="452757F1">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第九条</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乙方应提供完善周到的技术支持和售后服务，否则甲方视情节轻重从乙方的质量保证金中扣除部分或全部补偿甲方。</w:t>
      </w:r>
    </w:p>
    <w:p w14:paraId="07DFE685">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w:t>
      </w:r>
      <w:r>
        <w:rPr>
          <w:rFonts w:ascii="宋体" w:hAnsi="宋体" w:eastAsia="宋体" w:cs="宋体"/>
          <w:color w:val="000000" w:themeColor="text1"/>
          <w:spacing w:val="0"/>
          <w:position w:val="0"/>
          <w:sz w:val="21"/>
          <w:highlight w:val="none"/>
          <w:shd w:val="clear" w:fill="auto"/>
          <w14:textFill>
            <w14:solidFill>
              <w14:schemeClr w14:val="tx1"/>
            </w14:solidFill>
          </w14:textFill>
        </w:rPr>
        <w:t>保修</w:t>
      </w:r>
    </w:p>
    <w:p w14:paraId="49C51D6E">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乙方对其所提供的货物免费保修</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年，保修期从</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开始。乙方应在接到报修通知后</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天内上门维修，负责更换有瑕疵的货物、部件或提供相应的质量保证期内的服务。由此造成的损失，甲方保留索赔的权利。</w:t>
      </w:r>
    </w:p>
    <w:p w14:paraId="3D54DA62">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如果乙方在收到报修通知后</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天内没有弥补缺陷，甲方可采取必要的补救措施，但费用和风险由乙方承担。</w:t>
      </w:r>
    </w:p>
    <w:p w14:paraId="5F924841">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维修</w:t>
      </w:r>
    </w:p>
    <w:p w14:paraId="22753EE9">
      <w:pPr>
        <w:spacing w:before="0" w:after="12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保修期届满后，乙方应对其提供的货物负有维修义务，但所涉及的费用由甲方承担。</w:t>
      </w:r>
    </w:p>
    <w:p w14:paraId="6540F05F">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第十条</w:t>
      </w:r>
      <w:r>
        <w:rPr>
          <w:rFonts w:ascii="宋体" w:hAnsi="宋体" w:eastAsia="宋体" w:cs="宋体"/>
          <w:color w:val="000000" w:themeColor="text1"/>
          <w:spacing w:val="0"/>
          <w:position w:val="0"/>
          <w:sz w:val="21"/>
          <w:highlight w:val="non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乙方的违约责任</w:t>
      </w:r>
    </w:p>
    <w:p w14:paraId="3F0B9989">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w:t>
      </w:r>
      <w:r>
        <w:rPr>
          <w:rFonts w:ascii="宋体" w:hAnsi="宋体" w:eastAsia="宋体" w:cs="宋体"/>
          <w:color w:val="000000" w:themeColor="text1"/>
          <w:spacing w:val="0"/>
          <w:position w:val="0"/>
          <w:sz w:val="21"/>
          <w:highlight w:val="none"/>
          <w:shd w:val="clear" w:fill="auto"/>
          <w14:textFill>
            <w14:solidFill>
              <w14:schemeClr w14:val="tx1"/>
            </w14:solidFill>
          </w14:textFill>
        </w:rPr>
        <w:t>乙方不能交货的，应向甲方偿付不能交货部分货款的</w:t>
      </w:r>
      <w:r>
        <w:rPr>
          <w:rFonts w:ascii="宋体" w:hAnsi="宋体" w:eastAsia="宋体" w:cs="宋体"/>
          <w:color w:val="000000" w:themeColor="text1"/>
          <w:spacing w:val="0"/>
          <w:position w:val="0"/>
          <w:sz w:val="21"/>
          <w:highlight w:val="none"/>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（通用产品的幅度为</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w:t>
      </w:r>
      <w:r>
        <w:rPr>
          <w:rFonts w:ascii="宋体" w:hAnsi="宋体" w:eastAsia="宋体" w:cs="宋体"/>
          <w:color w:val="000000" w:themeColor="text1"/>
          <w:spacing w:val="0"/>
          <w:position w:val="0"/>
          <w:sz w:val="21"/>
          <w:highlight w:val="none"/>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5%</w:t>
      </w:r>
      <w:r>
        <w:rPr>
          <w:rFonts w:ascii="宋体" w:hAnsi="宋体" w:eastAsia="宋体" w:cs="宋体"/>
          <w:color w:val="000000" w:themeColor="text1"/>
          <w:spacing w:val="0"/>
          <w:position w:val="0"/>
          <w:sz w:val="21"/>
          <w:highlight w:val="none"/>
          <w:shd w:val="clear" w:fill="auto"/>
          <w14:textFill>
            <w14:solidFill>
              <w14:schemeClr w14:val="tx1"/>
            </w14:solidFill>
          </w14:textFill>
        </w:rPr>
        <w:t>，专用产品的幅度为</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10%</w:t>
      </w:r>
      <w:r>
        <w:rPr>
          <w:rFonts w:ascii="宋体" w:hAnsi="宋体" w:eastAsia="宋体" w:cs="宋体"/>
          <w:color w:val="000000" w:themeColor="text1"/>
          <w:spacing w:val="0"/>
          <w:position w:val="0"/>
          <w:sz w:val="21"/>
          <w:highlight w:val="none"/>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30%</w:t>
      </w:r>
      <w:r>
        <w:rPr>
          <w:rFonts w:ascii="宋体" w:hAnsi="宋体" w:eastAsia="宋体" w:cs="宋体"/>
          <w:color w:val="000000" w:themeColor="text1"/>
          <w:spacing w:val="0"/>
          <w:position w:val="0"/>
          <w:sz w:val="21"/>
          <w:highlight w:val="none"/>
          <w:shd w:val="clear" w:fill="auto"/>
          <w14:textFill>
            <w14:solidFill>
              <w14:schemeClr w14:val="tx1"/>
            </w14:solidFill>
          </w14:textFill>
        </w:rPr>
        <w:t>）的违约金。</w:t>
      </w:r>
    </w:p>
    <w:p w14:paraId="2FBC65DD">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乙方所交产品不符合合同规定的，如果甲方同意利用，应当按质论价；如果甲方不能利用的，应根据产品的具体情况，由乙方负责包换</w:t>
      </w:r>
      <w:r>
        <w:rPr>
          <w:rFonts w:hint="eastAsia" w:ascii="宋体" w:hAnsi="宋体" w:eastAsia="宋体" w:cs="宋体"/>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乙方应按规定，对更换件相应延长质量保证期，并赔偿甲方相应的损失</w:t>
      </w:r>
      <w:r>
        <w:rPr>
          <w:rFonts w:hint="eastAsia" w:ascii="宋体" w:hAnsi="宋体" w:eastAsia="宋体" w:cs="宋体"/>
          <w:color w:val="000000" w:themeColor="text1"/>
          <w:spacing w:val="0"/>
          <w:position w:val="0"/>
          <w:sz w:val="21"/>
          <w:highlight w:val="none"/>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t>对此需在响应文件中保</w:t>
      </w:r>
      <w:r>
        <w:rPr>
          <w:rFonts w:hint="eastAsia" w:ascii="宋体" w:hAnsi="宋体" w:eastAsia="宋体" w:cs="宋体"/>
          <w:color w:val="000000" w:themeColor="text1"/>
          <w:spacing w:val="0"/>
          <w:position w:val="0"/>
          <w:sz w:val="2"/>
          <w:szCs w:val="4"/>
          <w:highlight w:val="none"/>
          <w:shd w:val="clear" w:fill="auto"/>
          <w:vertAlign w:val="superscript"/>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t>证，否则视为不响</w:t>
      </w:r>
      <w:r>
        <w:rPr>
          <w:rFonts w:hint="eastAsia" w:ascii="宋体" w:hAnsi="宋体" w:eastAsia="宋体" w:cs="宋体"/>
          <w:color w:val="000000" w:themeColor="text1"/>
          <w:spacing w:val="0"/>
          <w:position w:val="0"/>
          <w:sz w:val="2"/>
          <w:szCs w:val="4"/>
          <w:highlight w:val="none"/>
          <w:shd w:val="clear" w:fill="auto"/>
          <w:vertAlign w:val="superscript"/>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t>应。</w:t>
      </w:r>
      <w:r>
        <w:rPr>
          <w:rFonts w:ascii="宋体" w:hAnsi="宋体" w:eastAsia="宋体" w:cs="宋体"/>
          <w:color w:val="000000" w:themeColor="text1"/>
          <w:spacing w:val="0"/>
          <w:position w:val="0"/>
          <w:sz w:val="21"/>
          <w:highlight w:val="none"/>
          <w:shd w:val="clear" w:fill="auto"/>
          <w14:textFill>
            <w14:solidFill>
              <w14:schemeClr w14:val="tx1"/>
            </w14:solidFill>
          </w14:textFill>
        </w:rPr>
        <w:t>乙方不能修理或者不能调换的，按不能交货处理。</w:t>
      </w:r>
    </w:p>
    <w:p w14:paraId="3B68821F">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3.</w:t>
      </w:r>
      <w:r>
        <w:rPr>
          <w:rFonts w:ascii="宋体" w:hAnsi="宋体" w:eastAsia="宋体" w:cs="宋体"/>
          <w:color w:val="000000" w:themeColor="text1"/>
          <w:spacing w:val="0"/>
          <w:position w:val="0"/>
          <w:sz w:val="21"/>
          <w:highlight w:val="none"/>
          <w:shd w:val="clear" w:fill="auto"/>
          <w14:textFill>
            <w14:solidFill>
              <w14:schemeClr w14:val="tx1"/>
            </w14:solidFill>
          </w14:textFill>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64AF430F">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4.</w:t>
      </w:r>
      <w:r>
        <w:rPr>
          <w:rFonts w:ascii="宋体" w:hAnsi="宋体" w:eastAsia="宋体" w:cs="宋体"/>
          <w:color w:val="000000" w:themeColor="text1"/>
          <w:spacing w:val="0"/>
          <w:position w:val="0"/>
          <w:sz w:val="21"/>
          <w:highlight w:val="none"/>
          <w:shd w:val="clear" w:fill="auto"/>
          <w14:textFill>
            <w14:solidFill>
              <w14:schemeClr w14:val="tx1"/>
            </w14:solidFill>
          </w14:textFill>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0.5%</w:t>
      </w:r>
      <w:r>
        <w:rPr>
          <w:rFonts w:ascii="宋体" w:hAnsi="宋体" w:eastAsia="宋体" w:cs="宋体"/>
          <w:color w:val="000000" w:themeColor="text1"/>
          <w:spacing w:val="0"/>
          <w:position w:val="0"/>
          <w:sz w:val="21"/>
          <w:highlight w:val="none"/>
          <w:shd w:val="clear" w:fill="auto"/>
          <w14:textFill>
            <w14:solidFill>
              <w14:schemeClr w14:val="tx1"/>
            </w14:solidFill>
          </w14:textFill>
        </w:rPr>
        <w:t>计收。但违约金的最高限额为迟交货物或提供服务合同价的</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5%</w:t>
      </w:r>
      <w:r>
        <w:rPr>
          <w:rFonts w:ascii="宋体" w:hAnsi="宋体" w:eastAsia="宋体" w:cs="宋体"/>
          <w:color w:val="000000" w:themeColor="text1"/>
          <w:spacing w:val="0"/>
          <w:position w:val="0"/>
          <w:sz w:val="21"/>
          <w:highlight w:val="none"/>
          <w:shd w:val="clear" w:fill="auto"/>
          <w14:textFill>
            <w14:solidFill>
              <w14:schemeClr w14:val="tx1"/>
            </w14:solidFill>
          </w14:textFill>
        </w:rPr>
        <w:t>。一周按</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7</w:t>
      </w:r>
      <w:r>
        <w:rPr>
          <w:rFonts w:ascii="宋体" w:hAnsi="宋体" w:eastAsia="宋体" w:cs="宋体"/>
          <w:color w:val="000000" w:themeColor="text1"/>
          <w:spacing w:val="0"/>
          <w:position w:val="0"/>
          <w:sz w:val="21"/>
          <w:highlight w:val="none"/>
          <w:shd w:val="clear" w:fill="auto"/>
          <w14:textFill>
            <w14:solidFill>
              <w14:schemeClr w14:val="tx1"/>
            </w14:solidFill>
          </w14:textFill>
        </w:rPr>
        <w:t>天计算，不足</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7</w:t>
      </w:r>
      <w:r>
        <w:rPr>
          <w:rFonts w:ascii="宋体" w:hAnsi="宋体" w:eastAsia="宋体" w:cs="宋体"/>
          <w:color w:val="000000" w:themeColor="text1"/>
          <w:spacing w:val="0"/>
          <w:position w:val="0"/>
          <w:sz w:val="21"/>
          <w:highlight w:val="none"/>
          <w:shd w:val="clear" w:fill="auto"/>
          <w14:textFill>
            <w14:solidFill>
              <w14:schemeClr w14:val="tx1"/>
            </w14:solidFill>
          </w14:textFill>
        </w:rPr>
        <w:t>天按一周计算。如果达到最高限额，甲方应考虑终止合同，由此给甲方造成的损失由乙方承担。</w:t>
      </w:r>
    </w:p>
    <w:p w14:paraId="4E60D83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5.</w:t>
      </w:r>
      <w:r>
        <w:rPr>
          <w:rFonts w:ascii="宋体" w:hAnsi="宋体" w:eastAsia="宋体" w:cs="宋体"/>
          <w:color w:val="000000" w:themeColor="text1"/>
          <w:spacing w:val="0"/>
          <w:position w:val="0"/>
          <w:sz w:val="21"/>
          <w:highlight w:val="none"/>
          <w:shd w:val="clear" w:fill="auto"/>
          <w14:textFill>
            <w14:solidFill>
              <w14:schemeClr w14:val="tx1"/>
            </w14:solidFill>
          </w14:textFill>
        </w:rPr>
        <w:t>乙方提前交货的产品、多交的产品和不符合合同规定的产品，甲方在代保管期内实际支付的保管、保养等费用以及非因甲方保管不善而发生的损失，应当由乙方承担。</w:t>
      </w:r>
    </w:p>
    <w:p w14:paraId="2D852D47">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6.</w:t>
      </w:r>
      <w:r>
        <w:rPr>
          <w:rFonts w:ascii="宋体" w:hAnsi="宋体" w:eastAsia="宋体" w:cs="宋体"/>
          <w:color w:val="000000" w:themeColor="text1"/>
          <w:spacing w:val="0"/>
          <w:position w:val="0"/>
          <w:sz w:val="21"/>
          <w:highlight w:val="none"/>
          <w:shd w:val="clear" w:fill="auto"/>
          <w14:textFill>
            <w14:solidFill>
              <w14:schemeClr w14:val="tx1"/>
            </w14:solidFill>
          </w14:textFill>
        </w:rPr>
        <w:t>乙方应对其所提供的货物承担所有权担保责任，并应保证甲方在中华人民共和国内使用该货物时不侵犯第三人的知识产权。否则乙方应承担由此引起的一切法律责任及费用。</w:t>
      </w:r>
    </w:p>
    <w:p w14:paraId="6B60042F">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7.</w:t>
      </w:r>
      <w:r>
        <w:rPr>
          <w:rFonts w:ascii="宋体" w:hAnsi="宋体" w:eastAsia="宋体" w:cs="宋体"/>
          <w:color w:val="000000" w:themeColor="text1"/>
          <w:spacing w:val="0"/>
          <w:position w:val="0"/>
          <w:sz w:val="21"/>
          <w:highlight w:val="none"/>
          <w:shd w:val="clear" w:fill="auto"/>
          <w14:textFill>
            <w14:solidFill>
              <w14:schemeClr w14:val="tx1"/>
            </w14:solidFill>
          </w14:textFill>
        </w:rPr>
        <w:t>任何一方未经对方同意而单方面终止合同的，应向对方赔偿相当于本合同总价款</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违约金。</w:t>
      </w:r>
    </w:p>
    <w:p w14:paraId="54DE11DB">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第十一条</w:t>
      </w:r>
      <w:r>
        <w:rPr>
          <w:rFonts w:ascii="宋体" w:hAnsi="宋体" w:eastAsia="宋体" w:cs="宋体"/>
          <w:color w:val="000000" w:themeColor="text1"/>
          <w:spacing w:val="0"/>
          <w:position w:val="0"/>
          <w:sz w:val="21"/>
          <w:highlight w:val="non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甲方的违约责任</w:t>
      </w:r>
    </w:p>
    <w:p w14:paraId="108EE14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w:t>
      </w:r>
      <w:r>
        <w:rPr>
          <w:rFonts w:ascii="宋体" w:hAnsi="宋体" w:eastAsia="宋体" w:cs="宋体"/>
          <w:color w:val="000000" w:themeColor="text1"/>
          <w:spacing w:val="0"/>
          <w:position w:val="0"/>
          <w:sz w:val="21"/>
          <w:highlight w:val="none"/>
          <w:shd w:val="clear" w:fill="auto"/>
          <w14:textFill>
            <w14:solidFill>
              <w14:schemeClr w14:val="tx1"/>
            </w14:solidFill>
          </w14:textFill>
        </w:rPr>
        <w:t>甲方中途退货，应向乙方偿付退货部分货款</w:t>
      </w:r>
      <w:r>
        <w:rPr>
          <w:rFonts w:ascii="宋体" w:hAnsi="宋体" w:eastAsia="宋体" w:cs="宋体"/>
          <w:color w:val="000000" w:themeColor="text1"/>
          <w:spacing w:val="0"/>
          <w:position w:val="0"/>
          <w:sz w:val="21"/>
          <w:highlight w:val="none"/>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（通用产品的幅度为</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1%~5%</w:t>
      </w:r>
      <w:r>
        <w:rPr>
          <w:rFonts w:ascii="宋体" w:hAnsi="宋体" w:eastAsia="宋体" w:cs="宋体"/>
          <w:color w:val="000000" w:themeColor="text1"/>
          <w:spacing w:val="0"/>
          <w:position w:val="0"/>
          <w:sz w:val="21"/>
          <w:highlight w:val="none"/>
          <w:shd w:val="clear" w:fill="auto"/>
          <w14:textFill>
            <w14:solidFill>
              <w14:schemeClr w14:val="tx1"/>
            </w14:solidFill>
          </w14:textFill>
        </w:rPr>
        <w:t>专用产品的幅度为</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15%-30%</w:t>
      </w:r>
      <w:r>
        <w:rPr>
          <w:rFonts w:ascii="宋体" w:hAnsi="宋体" w:eastAsia="宋体" w:cs="宋体"/>
          <w:color w:val="000000" w:themeColor="text1"/>
          <w:spacing w:val="0"/>
          <w:position w:val="0"/>
          <w:sz w:val="21"/>
          <w:highlight w:val="none"/>
          <w:shd w:val="clear" w:fill="auto"/>
          <w14:textFill>
            <w14:solidFill>
              <w14:schemeClr w14:val="tx1"/>
            </w14:solidFill>
          </w14:textFill>
        </w:rPr>
        <w:t>）的违约金。</w:t>
      </w:r>
    </w:p>
    <w:p w14:paraId="319D6A0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甲方违反合同规定拒绝接货的，应当承担由此造成的损失。</w:t>
      </w:r>
    </w:p>
    <w:p w14:paraId="16BCFFA6">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3. </w:t>
      </w:r>
      <w:r>
        <w:rPr>
          <w:rFonts w:ascii="宋体" w:hAnsi="宋体" w:eastAsia="宋体" w:cs="宋体"/>
          <w:color w:val="000000" w:themeColor="text1"/>
          <w:spacing w:val="0"/>
          <w:position w:val="0"/>
          <w:sz w:val="21"/>
          <w:highlight w:val="none"/>
          <w:shd w:val="clear" w:fill="auto"/>
          <w14:textFill>
            <w14:solidFill>
              <w14:schemeClr w14:val="tx1"/>
            </w14:solidFill>
          </w14:textFill>
        </w:rPr>
        <w:t>甲方未按照合同约定支付货款，应向乙方违约金</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元。</w:t>
      </w:r>
    </w:p>
    <w:p w14:paraId="77B34F1E">
      <w:pPr>
        <w:spacing w:before="0" w:after="0" w:line="360" w:lineRule="auto"/>
        <w:ind w:left="0" w:right="0" w:firstLine="422"/>
        <w:jc w:val="both"/>
        <w:rPr>
          <w:rFonts w:ascii="Times New Roman" w:hAnsi="Times New Roman" w:eastAsia="Times New Roman" w:cs="Times New Roman"/>
          <w:b/>
          <w:color w:val="000000" w:themeColor="text1"/>
          <w:spacing w:val="0"/>
          <w:position w:val="0"/>
          <w:sz w:val="21"/>
          <w:highlight w:val="non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第十二条 </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不可抗力</w:t>
      </w:r>
    </w:p>
    <w:p w14:paraId="27615014">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w:t>
      </w:r>
      <w:r>
        <w:rPr>
          <w:rFonts w:ascii="宋体" w:hAnsi="宋体" w:eastAsia="宋体" w:cs="宋体"/>
          <w:color w:val="000000" w:themeColor="text1"/>
          <w:spacing w:val="0"/>
          <w:position w:val="0"/>
          <w:sz w:val="21"/>
          <w:highlight w:val="none"/>
          <w:shd w:val="clear" w:fill="auto"/>
          <w14:textFill>
            <w14:solidFill>
              <w14:schemeClr w14:val="tx1"/>
            </w14:solidFill>
          </w14:textFill>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3B048FB2">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63FBFE1B">
      <w:pPr>
        <w:spacing w:before="0" w:after="0" w:line="360" w:lineRule="auto"/>
        <w:ind w:left="0" w:right="0" w:firstLine="422"/>
        <w:jc w:val="both"/>
        <w:rPr>
          <w:rFonts w:ascii="Times New Roman" w:hAnsi="Times New Roman" w:eastAsia="Times New Roman" w:cs="Times New Roman"/>
          <w:b/>
          <w:color w:val="000000" w:themeColor="text1"/>
          <w:spacing w:val="0"/>
          <w:position w:val="0"/>
          <w:sz w:val="21"/>
          <w:highlight w:val="non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第十三条</w:t>
      </w:r>
      <w:r>
        <w:rPr>
          <w:rFonts w:ascii="Times New Roman" w:hAnsi="Times New Roman" w:eastAsia="Times New Roman" w:cs="Times New Roman"/>
          <w:b/>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履约（或质量）保证金</w:t>
      </w:r>
    </w:p>
    <w:p w14:paraId="2B90F8A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w:t>
      </w:r>
      <w:r>
        <w:rPr>
          <w:rFonts w:ascii="宋体" w:hAnsi="宋体" w:eastAsia="宋体" w:cs="宋体"/>
          <w:color w:val="000000" w:themeColor="text1"/>
          <w:spacing w:val="0"/>
          <w:position w:val="0"/>
          <w:sz w:val="21"/>
          <w:highlight w:val="none"/>
          <w:shd w:val="clear" w:fill="auto"/>
          <w14:textFill>
            <w14:solidFill>
              <w14:schemeClr w14:val="tx1"/>
            </w14:solidFill>
          </w14:textFill>
        </w:rPr>
        <w:t>本项目不收取履约保证金。确需收取履约保证金的，甲方不得要求乙方以现款的形式提供。乙方提供的履约保证金按规定格式以银行保函形式提供，与此有关的费用由卖方承担。</w:t>
      </w:r>
    </w:p>
    <w:p w14:paraId="374062B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若确需质量保证金的，质量保证金不得超过合同总价款的</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5%</w:t>
      </w:r>
      <w:r>
        <w:rPr>
          <w:rFonts w:ascii="宋体" w:hAnsi="宋体" w:eastAsia="宋体" w:cs="宋体"/>
          <w:color w:val="000000" w:themeColor="text1"/>
          <w:spacing w:val="0"/>
          <w:position w:val="0"/>
          <w:sz w:val="21"/>
          <w:highlight w:val="none"/>
          <w:shd w:val="clear" w:fill="auto"/>
          <w14:textFill>
            <w14:solidFill>
              <w14:schemeClr w14:val="tx1"/>
            </w14:solidFill>
          </w14:textFill>
        </w:rPr>
        <w:t>。</w:t>
      </w:r>
    </w:p>
    <w:p w14:paraId="2850AB8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3.</w:t>
      </w:r>
      <w:r>
        <w:rPr>
          <w:rFonts w:ascii="宋体" w:hAnsi="宋体" w:eastAsia="宋体" w:cs="宋体"/>
          <w:color w:val="000000" w:themeColor="text1"/>
          <w:spacing w:val="0"/>
          <w:position w:val="0"/>
          <w:sz w:val="21"/>
          <w:highlight w:val="none"/>
          <w:shd w:val="clear" w:fill="auto"/>
          <w14:textFill>
            <w14:solidFill>
              <w14:schemeClr w14:val="tx1"/>
            </w14:solidFill>
          </w14:textFill>
        </w:rPr>
        <w:t>如乙方未能履行其合同规定的任何义务，甲方有权从履约保证金中取得补偿。</w:t>
      </w:r>
    </w:p>
    <w:p w14:paraId="1E4D51DE">
      <w:pPr>
        <w:spacing w:before="0" w:after="0" w:line="360" w:lineRule="auto"/>
        <w:ind w:left="0" w:right="0" w:firstLine="422"/>
        <w:jc w:val="both"/>
        <w:rPr>
          <w:rFonts w:ascii="Times New Roman" w:hAnsi="Times New Roman" w:eastAsia="Times New Roman" w:cs="Times New Roman"/>
          <w:b/>
          <w:color w:val="000000" w:themeColor="text1"/>
          <w:spacing w:val="0"/>
          <w:position w:val="0"/>
          <w:sz w:val="21"/>
          <w:highlight w:val="non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第十四条</w:t>
      </w:r>
      <w:r>
        <w:rPr>
          <w:rFonts w:ascii="Times New Roman" w:hAnsi="Times New Roman" w:eastAsia="Times New Roman" w:cs="Times New Roman"/>
          <w:b/>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转让与分包</w:t>
      </w:r>
    </w:p>
    <w:p w14:paraId="304F039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w:t>
      </w:r>
      <w:r>
        <w:rPr>
          <w:rFonts w:ascii="宋体" w:hAnsi="宋体" w:eastAsia="宋体" w:cs="宋体"/>
          <w:color w:val="000000" w:themeColor="text1"/>
          <w:spacing w:val="0"/>
          <w:position w:val="0"/>
          <w:sz w:val="21"/>
          <w:highlight w:val="none"/>
          <w:shd w:val="clear" w:fill="auto"/>
          <w14:textFill>
            <w14:solidFill>
              <w14:schemeClr w14:val="tx1"/>
            </w14:solidFill>
          </w14:textFill>
        </w:rPr>
        <w:t>除甲方事先书面同意外，乙方不得部分转让或全部转让其应履行的合同义务。</w:t>
      </w:r>
    </w:p>
    <w:p w14:paraId="65647D7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乙方应在投标文件中或以其他书面形式对甲方确认本合同项下所授予的所有分包合同。但该确认不解除乙方承担的本合同下的任何责任或义务。意即在本合同项下，乙方对甲方负总责。</w:t>
      </w:r>
    </w:p>
    <w:p w14:paraId="2A324052">
      <w:pPr>
        <w:spacing w:before="0" w:after="0" w:line="360" w:lineRule="auto"/>
        <w:ind w:left="0" w:right="0" w:firstLine="422"/>
        <w:jc w:val="both"/>
        <w:rPr>
          <w:rFonts w:ascii="Times New Roman" w:hAnsi="Times New Roman" w:eastAsia="Times New Roman" w:cs="Times New Roman"/>
          <w:b/>
          <w:color w:val="000000" w:themeColor="text1"/>
          <w:spacing w:val="0"/>
          <w:position w:val="0"/>
          <w:sz w:val="21"/>
          <w:highlight w:val="non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第十五条</w:t>
      </w:r>
      <w:r>
        <w:rPr>
          <w:rFonts w:ascii="Times New Roman" w:hAnsi="Times New Roman" w:eastAsia="Times New Roman" w:cs="Times New Roman"/>
          <w:b/>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合同文件及资料的使用</w:t>
      </w:r>
    </w:p>
    <w:p w14:paraId="398A0DE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w:t>
      </w:r>
      <w:r>
        <w:rPr>
          <w:rFonts w:ascii="宋体" w:hAnsi="宋体" w:eastAsia="宋体" w:cs="宋体"/>
          <w:color w:val="000000" w:themeColor="text1"/>
          <w:spacing w:val="0"/>
          <w:position w:val="0"/>
          <w:sz w:val="21"/>
          <w:highlight w:val="none"/>
          <w:shd w:val="clear" w:fill="auto"/>
          <w14:textFill>
            <w14:solidFill>
              <w14:schemeClr w14:val="tx1"/>
            </w14:solidFill>
          </w14:textFill>
        </w:rPr>
        <w:t>乙方在未经甲方同意的情况下，不得将合同、合同中的规定、有关计划、图纸、样本或甲方为上述内容向乙方提供的资料透露给任何人。</w:t>
      </w:r>
    </w:p>
    <w:p w14:paraId="48A9E1A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除非执行合同需要，在事先未得到甲方同意的情况下，乙方不得使用前款所列的任何文件和资料。</w:t>
      </w:r>
    </w:p>
    <w:p w14:paraId="27B65D1A">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第十六条 </w:t>
      </w:r>
      <w:r>
        <w:rPr>
          <w:rFonts w:ascii="宋体" w:hAnsi="宋体" w:eastAsia="宋体" w:cs="宋体"/>
          <w:color w:val="000000" w:themeColor="text1"/>
          <w:spacing w:val="0"/>
          <w:position w:val="0"/>
          <w:sz w:val="21"/>
          <w:highlight w:val="none"/>
          <w:shd w:val="clear" w:fill="auto"/>
          <w14:textFill>
            <w14:solidFill>
              <w14:schemeClr w14:val="tx1"/>
            </w14:solidFill>
          </w14:textFill>
        </w:rPr>
        <w:t>合同纠纷调处</w:t>
      </w:r>
    </w:p>
    <w:p w14:paraId="4008CFFF">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w:t>
      </w:r>
      <w:r>
        <w:rPr>
          <w:rFonts w:ascii="宋体" w:hAnsi="宋体" w:eastAsia="宋体" w:cs="宋体"/>
          <w:color w:val="000000" w:themeColor="text1"/>
          <w:spacing w:val="0"/>
          <w:position w:val="0"/>
          <w:sz w:val="21"/>
          <w:highlight w:val="none"/>
          <w:shd w:val="clear" w:fill="auto"/>
          <w14:textFill>
            <w14:solidFill>
              <w14:schemeClr w14:val="tx1"/>
            </w14:solidFill>
          </w14:textFill>
        </w:rPr>
        <w:t>按本合同规定应该偿付的违约金、赔偿金、保管保养费和各种经济损失，应当在明确责任后</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10</w:t>
      </w:r>
      <w:r>
        <w:rPr>
          <w:rFonts w:ascii="宋体" w:hAnsi="宋体" w:eastAsia="宋体" w:cs="宋体"/>
          <w:color w:val="000000" w:themeColor="text1"/>
          <w:spacing w:val="0"/>
          <w:position w:val="0"/>
          <w:sz w:val="21"/>
          <w:highlight w:val="none"/>
          <w:shd w:val="clear" w:fill="auto"/>
          <w14:textFill>
            <w14:solidFill>
              <w14:schemeClr w14:val="tx1"/>
            </w14:solidFill>
          </w14:textFill>
        </w:rPr>
        <w:t>天内，按银行规定的结算办法付清，否则按逾期付款处理。但任何一方不得自行扣发货物或扣付货款来充抵。</w:t>
      </w:r>
    </w:p>
    <w:p w14:paraId="3DBE5ACE">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）项方式处理：①根据《中华人民共和国仲裁法》的规定向</w:t>
      </w:r>
      <w:r>
        <w:rPr>
          <w:rFonts w:ascii="宋体" w:hAnsi="宋体" w:eastAsia="宋体" w:cs="宋体"/>
          <w:b/>
          <w:color w:val="000000" w:themeColor="text1"/>
          <w:spacing w:val="0"/>
          <w:position w:val="0"/>
          <w:sz w:val="21"/>
          <w:highlight w:val="none"/>
          <w:u w:val="single"/>
          <w:shd w:val="clear" w:fill="auto"/>
          <w14:textFill>
            <w14:solidFill>
              <w14:schemeClr w14:val="tx1"/>
            </w14:solidFill>
          </w14:textFill>
        </w:rPr>
        <w:t>周口仲裁委员会</w:t>
      </w:r>
      <w:r>
        <w:rPr>
          <w:rFonts w:ascii="宋体" w:hAnsi="宋体" w:eastAsia="宋体" w:cs="宋体"/>
          <w:color w:val="000000" w:themeColor="text1"/>
          <w:spacing w:val="0"/>
          <w:position w:val="0"/>
          <w:sz w:val="21"/>
          <w:highlight w:val="none"/>
          <w:shd w:val="clear" w:fill="auto"/>
          <w14:textFill>
            <w14:solidFill>
              <w14:schemeClr w14:val="tx1"/>
            </w14:solidFill>
          </w14:textFill>
        </w:rPr>
        <w:t>申请仲裁。②向合同签订地有级别管辖权的人民法院起诉。</w:t>
      </w:r>
    </w:p>
    <w:p w14:paraId="53C276B7">
      <w:pPr>
        <w:widowControl w:val="0"/>
        <w:spacing w:before="0" w:after="0" w:line="30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3</w:t>
      </w:r>
      <w:r>
        <w:rPr>
          <w:rFonts w:ascii="宋体" w:hAnsi="宋体" w:eastAsia="宋体" w:cs="宋体"/>
          <w:color w:val="000000" w:themeColor="text1"/>
          <w:spacing w:val="0"/>
          <w:position w:val="0"/>
          <w:sz w:val="21"/>
          <w:highlight w:val="none"/>
          <w:shd w:val="clear" w:fill="auto"/>
          <w14:textFill>
            <w14:solidFill>
              <w14:schemeClr w14:val="tx1"/>
            </w14:solidFill>
          </w14:textFill>
        </w:rPr>
        <w:t>、甲、乙双方均有权利向本项目具有监管职能的政府采购监督管理部门举报反映对方在合同履约中的违法违纪行为。</w:t>
      </w:r>
    </w:p>
    <w:p w14:paraId="3DEB435E">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第十七条</w:t>
      </w:r>
      <w:r>
        <w:rPr>
          <w:rFonts w:ascii="Times New Roman" w:hAnsi="Times New Roman" w:eastAsia="Times New Roman" w:cs="Times New Roman"/>
          <w:b/>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下列关于周口市公共资源交易中心政府采购代理机构名称</w:t>
      </w:r>
      <w:r>
        <w:rPr>
          <w:rFonts w:ascii="宋体" w:hAnsi="宋体" w:eastAsia="宋体" w:cs="宋体"/>
          <w:color w:val="000000" w:themeColor="text1"/>
          <w:spacing w:val="0"/>
          <w:position w:val="0"/>
          <w:sz w:val="21"/>
          <w:highlight w:val="none"/>
          <w:u w:val="single"/>
          <w:shd w:val="clear" w:fill="auto"/>
          <w14:textFill>
            <w14:solidFill>
              <w14:schemeClr w14:val="tx1"/>
            </w14:solidFill>
          </w14:textFill>
        </w:rPr>
        <w:t>某项目（项目编号：某编号）</w:t>
      </w:r>
      <w:r>
        <w:rPr>
          <w:rFonts w:ascii="宋体" w:hAnsi="宋体" w:eastAsia="宋体" w:cs="宋体"/>
          <w:color w:val="000000" w:themeColor="text1"/>
          <w:spacing w:val="0"/>
          <w:position w:val="0"/>
          <w:sz w:val="21"/>
          <w:highlight w:val="none"/>
          <w:shd w:val="clear" w:fill="auto"/>
          <w14:textFill>
            <w14:solidFill>
              <w14:schemeClr w14:val="tx1"/>
            </w14:solidFill>
          </w14:textFill>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5AD5FCE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本合同一式</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份，甲乙双方各执</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份，自双方当事人签字盖章之日起生效。</w:t>
      </w:r>
    </w:p>
    <w:p w14:paraId="6120DA0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p>
    <w:p w14:paraId="00909D65">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p>
    <w:p w14:paraId="2F8AC00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采购人（甲方）：</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（公章）</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供货人（乙方）：</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（公章）</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p>
    <w:p w14:paraId="544C6CF9">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地址：</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地址：</w:t>
      </w:r>
    </w:p>
    <w:p w14:paraId="74D97A40">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法定代表人：</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法定代表人：</w:t>
      </w:r>
    </w:p>
    <w:p w14:paraId="08649CE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委托代理人：</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委托代理人：</w:t>
      </w:r>
    </w:p>
    <w:p w14:paraId="6B42D6D5">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电话：</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电话：</w:t>
      </w:r>
    </w:p>
    <w:p w14:paraId="3371683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开户银行：</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开户银行：</w:t>
      </w:r>
    </w:p>
    <w:p w14:paraId="5E9CC3D0">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账号：</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账号：</w:t>
      </w:r>
    </w:p>
    <w:p w14:paraId="12231422">
      <w:pPr>
        <w:spacing w:before="0" w:after="0" w:line="640" w:lineRule="auto"/>
        <w:ind w:left="0" w:right="0" w:firstLine="1575"/>
        <w:jc w:val="both"/>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pPr>
    </w:p>
    <w:p w14:paraId="4A3A6B32">
      <w:pPr>
        <w:spacing w:before="0" w:after="0" w:line="500" w:lineRule="auto"/>
        <w:ind w:left="0" w:right="0" w:firstLine="0"/>
        <w:jc w:val="both"/>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年</w:t>
      </w:r>
      <w:r>
        <w:rPr>
          <w:rFonts w:ascii="宋体" w:hAnsi="宋体" w:eastAsia="宋体" w:cs="宋体"/>
          <w:color w:val="000000" w:themeColor="text1"/>
          <w:spacing w:val="0"/>
          <w:position w:val="0"/>
          <w:sz w:val="21"/>
          <w:highlight w:val="none"/>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月</w:t>
      </w:r>
      <w:r>
        <w:rPr>
          <w:rFonts w:ascii="宋体" w:hAnsi="宋体" w:eastAsia="宋体" w:cs="宋体"/>
          <w:color w:val="000000" w:themeColor="text1"/>
          <w:spacing w:val="0"/>
          <w:position w:val="0"/>
          <w:sz w:val="21"/>
          <w:highlight w:val="none"/>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日</w:t>
      </w:r>
      <w:r>
        <w:rPr>
          <w:rFonts w:ascii="Times New Roman" w:hAnsi="Times New Roman" w:eastAsia="Times New Roman" w:cs="Times New Roman"/>
          <w:color w:val="000000" w:themeColor="text1"/>
          <w:spacing w:val="0"/>
          <w:position w:val="0"/>
          <w:sz w:val="21"/>
          <w:highlight w:val="none"/>
          <w:shd w:val="clear" w:fill="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年</w:t>
      </w:r>
      <w:r>
        <w:rPr>
          <w:rFonts w:ascii="宋体" w:hAnsi="宋体" w:eastAsia="宋体" w:cs="宋体"/>
          <w:color w:val="000000" w:themeColor="text1"/>
          <w:spacing w:val="0"/>
          <w:position w:val="0"/>
          <w:sz w:val="21"/>
          <w:highlight w:val="none"/>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月</w:t>
      </w:r>
      <w:r>
        <w:rPr>
          <w:rFonts w:ascii="宋体" w:hAnsi="宋体" w:eastAsia="宋体" w:cs="宋体"/>
          <w:color w:val="000000" w:themeColor="text1"/>
          <w:spacing w:val="0"/>
          <w:position w:val="0"/>
          <w:sz w:val="21"/>
          <w:highlight w:val="none"/>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highlight w:val="none"/>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highlight w:val="none"/>
          <w:shd w:val="clear" w:fill="auto"/>
          <w14:textFill>
            <w14:solidFill>
              <w14:schemeClr w14:val="tx1"/>
            </w14:solidFill>
          </w14:textFill>
        </w:rPr>
        <w:t>日</w:t>
      </w:r>
    </w:p>
    <w:p w14:paraId="7091E48A">
      <w:pPr>
        <w:spacing w:before="0" w:after="0" w:line="240" w:lineRule="auto"/>
        <w:ind w:left="0" w:right="0" w:firstLine="321"/>
        <w:jc w:val="center"/>
        <w:rPr>
          <w:rFonts w:ascii="Times New Roman" w:hAnsi="Times New Roman" w:eastAsia="Times New Roman" w:cs="Times New Roman"/>
          <w:b/>
          <w:color w:val="000000" w:themeColor="text1"/>
          <w:spacing w:val="0"/>
          <w:position w:val="0"/>
          <w:sz w:val="32"/>
          <w:highlight w:val="none"/>
          <w:shd w:val="clear" w:fill="auto"/>
          <w14:textFill>
            <w14:solidFill>
              <w14:schemeClr w14:val="tx1"/>
            </w14:solidFill>
          </w14:textFill>
        </w:rPr>
      </w:pPr>
    </w:p>
    <w:p w14:paraId="7E4C4581">
      <w:pPr>
        <w:spacing w:before="0" w:after="0" w:line="240" w:lineRule="auto"/>
        <w:ind w:left="0" w:right="0" w:firstLine="420"/>
        <w:jc w:val="left"/>
        <w:rPr>
          <w:rFonts w:ascii="Times New Roman" w:hAnsi="Times New Roman" w:eastAsia="Times New Roman" w:cs="Times New Roman"/>
          <w:color w:val="000000" w:themeColor="text1"/>
          <w:spacing w:val="0"/>
          <w:position w:val="0"/>
          <w:sz w:val="22"/>
          <w:highlight w:val="none"/>
          <w:shd w:val="clear" w:fill="auto"/>
          <w14:textFill>
            <w14:solidFill>
              <w14:schemeClr w14:val="tx1"/>
            </w14:solidFill>
          </w14:textFill>
        </w:rPr>
      </w:pP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8B60F8-77EC-45A8-B7D5-142BC93804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embedRegular r:id="rId2" w:fontKey="{FFE26392-A920-41FC-ADFF-1FF4190F13BA}"/>
  </w:font>
  <w:font w:name="仿宋_GB2312">
    <w:panose1 w:val="02010609030101010101"/>
    <w:charset w:val="86"/>
    <w:family w:val="auto"/>
    <w:pitch w:val="default"/>
    <w:sig w:usb0="00000001" w:usb1="080E0000" w:usb2="00000000" w:usb3="00000000" w:csb0="00040000" w:csb1="00000000"/>
    <w:embedRegular r:id="rId3" w:fontKey="{562E7F26-926B-499C-8240-3E148C7BF553}"/>
  </w:font>
  <w:font w:name="微软简标宋">
    <w:altName w:val="宋体"/>
    <w:panose1 w:val="00000000000000000000"/>
    <w:charset w:val="00"/>
    <w:family w:val="auto"/>
    <w:pitch w:val="default"/>
    <w:sig w:usb0="00000000" w:usb1="00000000" w:usb2="00000000" w:usb3="00000000" w:csb0="00000000" w:csb1="00000000"/>
    <w:embedRegular r:id="rId4" w:fontKey="{A5E5BD4A-8331-4E25-8296-343D551CF74D}"/>
  </w:font>
  <w:font w:name="仿宋">
    <w:panose1 w:val="02010609060101010101"/>
    <w:charset w:val="86"/>
    <w:family w:val="auto"/>
    <w:pitch w:val="default"/>
    <w:sig w:usb0="800002BF" w:usb1="38CF7CFA" w:usb2="00000016" w:usb3="00000000" w:csb0="00040001" w:csb1="00000000"/>
    <w:embedRegular r:id="rId5" w:fontKey="{BFC9ACDA-D21A-4469-A0C5-5720CF560ECD}"/>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E24E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E92254">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3E9225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singleLevel"/>
    <w:tmpl w:val="9288B902"/>
    <w:lvl w:ilvl="0" w:tentative="0">
      <w:start w:val="1"/>
      <w:numFmt w:val="bullet"/>
      <w:lvlText w:val="•"/>
      <w:lvlJc w:val="left"/>
    </w:lvl>
  </w:abstractNum>
  <w:abstractNum w:abstractNumId="1">
    <w:nsid w:val="39A0D9AC"/>
    <w:multiLevelType w:val="singleLevel"/>
    <w:tmpl w:val="39A0D9AC"/>
    <w:lvl w:ilvl="0" w:tentative="0">
      <w:start w:val="1"/>
      <w:numFmt w:val="bullet"/>
      <w:lvlText w:val="•"/>
      <w:lvlJc w:val="left"/>
    </w:lvl>
  </w:abstractNum>
  <w:abstractNum w:abstractNumId="2">
    <w:nsid w:val="629F7852"/>
    <w:multiLevelType w:val="singleLevel"/>
    <w:tmpl w:val="629F7852"/>
    <w:lvl w:ilvl="0" w:tentative="0">
      <w:start w:val="1"/>
      <w:numFmt w:val="decimal"/>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YzYyNWQ1YjZlYTc4Mjk0YmYzMGUyNDM3Yjk5ZGQifQ=="/>
  </w:docVars>
  <w:rsids>
    <w:rsidRoot w:val="00000000"/>
    <w:rsid w:val="04640B52"/>
    <w:rsid w:val="05A5591B"/>
    <w:rsid w:val="0AC769A1"/>
    <w:rsid w:val="0C4A0F50"/>
    <w:rsid w:val="12CE34EF"/>
    <w:rsid w:val="13AF532E"/>
    <w:rsid w:val="1484072D"/>
    <w:rsid w:val="190A277E"/>
    <w:rsid w:val="1F35597B"/>
    <w:rsid w:val="214964AC"/>
    <w:rsid w:val="22D325E0"/>
    <w:rsid w:val="2522721C"/>
    <w:rsid w:val="2B1D410F"/>
    <w:rsid w:val="2CBB5CE4"/>
    <w:rsid w:val="2EC24AD6"/>
    <w:rsid w:val="308550C3"/>
    <w:rsid w:val="3436271A"/>
    <w:rsid w:val="345F7118"/>
    <w:rsid w:val="3A654B5F"/>
    <w:rsid w:val="3B0A71ED"/>
    <w:rsid w:val="3E676F12"/>
    <w:rsid w:val="44C30432"/>
    <w:rsid w:val="4C2646D8"/>
    <w:rsid w:val="4E8729E7"/>
    <w:rsid w:val="5D0128BF"/>
    <w:rsid w:val="61D13A29"/>
    <w:rsid w:val="624B5761"/>
    <w:rsid w:val="63D70E99"/>
    <w:rsid w:val="657D1E04"/>
    <w:rsid w:val="6D9D0818"/>
    <w:rsid w:val="727F7633"/>
    <w:rsid w:val="747C5A5B"/>
    <w:rsid w:val="74992CD1"/>
    <w:rsid w:val="776A1E02"/>
    <w:rsid w:val="7B1352B7"/>
    <w:rsid w:val="7C185920"/>
    <w:rsid w:val="7F427C3D"/>
    <w:rsid w:val="E3F72276"/>
    <w:rsid w:val="F4CE2D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caption"/>
    <w:basedOn w:val="1"/>
    <w:next w:val="1"/>
    <w:qFormat/>
    <w:uiPriority w:val="0"/>
    <w:rPr>
      <w:rFonts w:ascii="Cambria" w:hAnsi="Cambria" w:eastAsia="黑体"/>
      <w:sz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8">
    <w:name w:val="Strong"/>
    <w:qFormat/>
    <w:uiPriority w:val="22"/>
    <w:rPr>
      <w:b/>
      <w:bCs/>
    </w:rPr>
  </w:style>
  <w:style w:type="paragraph" w:customStyle="1" w:styleId="9">
    <w:name w:val="BodyText1I"/>
    <w:basedOn w:val="10"/>
    <w:qFormat/>
    <w:uiPriority w:val="99"/>
    <w:pPr>
      <w:ind w:firstLine="420" w:firstLineChars="100"/>
    </w:pPr>
  </w:style>
  <w:style w:type="paragraph" w:customStyle="1" w:styleId="10">
    <w:name w:val="BodyText"/>
    <w:basedOn w:val="1"/>
    <w:qFormat/>
    <w:uiPriority w:val="99"/>
    <w:pPr>
      <w:spacing w:after="120"/>
    </w:pPr>
  </w:style>
  <w:style w:type="paragraph" w:customStyle="1" w:styleId="11">
    <w:name w:val="无间隔1"/>
    <w:next w:val="2"/>
    <w:qFormat/>
    <w:uiPriority w:val="0"/>
    <w:pPr>
      <w:widowControl w:val="0"/>
      <w:jc w:val="both"/>
    </w:pPr>
    <w:rPr>
      <w:rFonts w:ascii="Calibri" w:hAnsi="Calibri" w:eastAsia="宋体" w:cs="Times New Roman"/>
      <w:kern w:val="2"/>
      <w:sz w:val="21"/>
      <w:szCs w:val="22"/>
      <w:lang w:val="en-US" w:eastAsia="zh-CN" w:bidi="ar-SA"/>
    </w:rPr>
  </w:style>
  <w:style w:type="paragraph" w:styleId="12">
    <w:name w:val="List Paragraph"/>
    <w:basedOn w:val="1"/>
    <w:qFormat/>
    <w:uiPriority w:val="34"/>
    <w:pPr>
      <w:ind w:firstLine="420" w:firstLineChars="200"/>
    </w:p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11"/>
    <w:basedOn w:val="7"/>
    <w:qFormat/>
    <w:uiPriority w:val="0"/>
    <w:rPr>
      <w:rFonts w:ascii="微软雅黑" w:hAnsi="微软雅黑" w:eastAsia="微软雅黑" w:cs="微软雅黑"/>
      <w:color w:val="000000"/>
      <w:sz w:val="22"/>
      <w:szCs w:val="22"/>
      <w:u w:val="none"/>
    </w:rPr>
  </w:style>
  <w:style w:type="paragraph" w:customStyle="1" w:styleId="15">
    <w:name w:val="Table Text"/>
    <w:basedOn w:val="1"/>
    <w:semiHidden/>
    <w:qFormat/>
    <w:uiPriority w:val="0"/>
    <w:rPr>
      <w:rFonts w:ascii="宋体" w:hAnsi="宋体" w:eastAsia="宋体" w:cs="宋体"/>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10427</Words>
  <Characters>11284</Characters>
  <TotalTime>5</TotalTime>
  <ScaleCrop>false</ScaleCrop>
  <LinksUpToDate>false</LinksUpToDate>
  <CharactersWithSpaces>11428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2021-12-15T13:31:00Z</dcterms:created>
  <dc:creator>Administrator</dc:creator>
  <cp:lastModifiedBy>user</cp:lastModifiedBy>
  <dcterms:modified xsi:type="dcterms:W3CDTF">2026-06-24T02:07:10Z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F73E6413827F4C89BF1D5268A098D881_13</vt:lpwstr>
  </property>
  <property fmtid="{D5CDD505-2E9C-101B-9397-08002B2CF9AE}" pid="4" name="KSOTemplateDocerSaveRecord">
    <vt:lpwstr>eyJoZGlkIjoiNTQ3MGY4OWEwYWQ5MGRhOTEyZDdjODBiNTM4ZTJjNzciLCJ1c2VySWQiOiIxMDg5MjYwMDExIn0=</vt:lpwstr>
  </property>
</Properties>
</file>