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2ACA98">
      <w:pPr>
        <w:tabs>
          <w:tab w:val="left" w:pos="420"/>
        </w:tabs>
        <w:spacing w:before="0" w:after="0" w:line="360" w:lineRule="auto"/>
        <w:ind w:left="0" w:right="0" w:firstLine="0"/>
        <w:jc w:val="center"/>
        <w:rPr>
          <w:rFonts w:ascii="Arial Black" w:hAnsi="Arial Black" w:eastAsia="Arial Black" w:cs="Arial Black"/>
          <w:b/>
          <w:color w:val="auto"/>
          <w:spacing w:val="36"/>
          <w:position w:val="0"/>
          <w:sz w:val="52"/>
          <w:highlight w:val="none"/>
          <w:shd w:val="clear" w:fill="auto"/>
        </w:rPr>
      </w:pPr>
      <w:r>
        <w:rPr>
          <w:rFonts w:ascii="宋体" w:hAnsi="宋体" w:eastAsia="宋体" w:cs="宋体"/>
          <w:b/>
          <w:color w:val="auto"/>
          <w:spacing w:val="36"/>
          <w:position w:val="0"/>
          <w:sz w:val="52"/>
          <w:highlight w:val="none"/>
          <w:shd w:val="clear" w:fill="auto"/>
        </w:rPr>
        <w:t>周口市公共资源交易中心</w:t>
      </w:r>
    </w:p>
    <w:p w14:paraId="7F44ECF0">
      <w:pPr>
        <w:tabs>
          <w:tab w:val="left" w:pos="315"/>
          <w:tab w:val="left" w:pos="8820"/>
        </w:tabs>
        <w:spacing w:before="0" w:after="0" w:line="360" w:lineRule="auto"/>
        <w:ind w:left="0" w:right="267" w:firstLine="0"/>
        <w:jc w:val="center"/>
        <w:rPr>
          <w:rFonts w:ascii="仿宋_GB2312" w:hAnsi="仿宋_GB2312" w:eastAsia="仿宋_GB2312" w:cs="仿宋_GB2312"/>
          <w:b/>
          <w:color w:val="auto"/>
          <w:spacing w:val="0"/>
          <w:position w:val="0"/>
          <w:sz w:val="48"/>
          <w:highlight w:val="none"/>
          <w:shd w:val="clear" w:fill="auto"/>
        </w:rPr>
      </w:pPr>
    </w:p>
    <w:p w14:paraId="60A2D087">
      <w:pPr>
        <w:tabs>
          <w:tab w:val="left" w:pos="315"/>
          <w:tab w:val="left" w:pos="8820"/>
        </w:tabs>
        <w:spacing w:before="0" w:after="0" w:line="36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r>
        <w:rPr>
          <w:rFonts w:ascii="宋体" w:hAnsi="宋体" w:eastAsia="宋体" w:cs="宋体"/>
          <w:b/>
          <w:color w:val="auto"/>
          <w:spacing w:val="0"/>
          <w:position w:val="0"/>
          <w:sz w:val="52"/>
          <w:highlight w:val="none"/>
          <w:shd w:val="clear" w:fill="auto"/>
        </w:rPr>
        <w:t>竞争性磋商文件</w:t>
      </w:r>
    </w:p>
    <w:p w14:paraId="791A1C1C">
      <w:pPr>
        <w:tabs>
          <w:tab w:val="left" w:pos="315"/>
          <w:tab w:val="left" w:pos="8820"/>
        </w:tabs>
        <w:spacing w:before="0" w:after="0" w:line="360" w:lineRule="auto"/>
        <w:ind w:left="0" w:right="267" w:firstLine="0"/>
        <w:jc w:val="center"/>
        <w:rPr>
          <w:rFonts w:ascii="仿宋_GB2312" w:hAnsi="仿宋_GB2312" w:eastAsia="仿宋_GB2312" w:cs="仿宋_GB2312"/>
          <w:color w:val="auto"/>
          <w:spacing w:val="0"/>
          <w:position w:val="0"/>
          <w:sz w:val="44"/>
          <w:highlight w:val="none"/>
          <w:shd w:val="clear" w:fill="auto"/>
        </w:rPr>
      </w:pPr>
    </w:p>
    <w:p w14:paraId="0D87FA47">
      <w:pPr>
        <w:tabs>
          <w:tab w:val="left" w:pos="315"/>
          <w:tab w:val="left" w:pos="8820"/>
        </w:tabs>
        <w:spacing w:before="0" w:after="0" w:line="360" w:lineRule="auto"/>
        <w:ind w:left="0" w:right="267" w:firstLine="0"/>
        <w:jc w:val="both"/>
        <w:rPr>
          <w:rFonts w:ascii="仿宋_GB2312" w:hAnsi="仿宋_GB2312" w:eastAsia="仿宋_GB2312" w:cs="仿宋_GB2312"/>
          <w:color w:val="auto"/>
          <w:spacing w:val="0"/>
          <w:position w:val="0"/>
          <w:sz w:val="44"/>
          <w:highlight w:val="none"/>
          <w:shd w:val="clear" w:fill="auto"/>
        </w:rPr>
      </w:pPr>
    </w:p>
    <w:p w14:paraId="11E7A76A">
      <w:pPr>
        <w:tabs>
          <w:tab w:val="left" w:pos="315"/>
          <w:tab w:val="left" w:pos="8820"/>
        </w:tabs>
        <w:spacing w:before="0" w:after="0" w:line="36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7C66E907">
      <w:pPr>
        <w:tabs>
          <w:tab w:val="left" w:pos="315"/>
          <w:tab w:val="left" w:pos="8820"/>
        </w:tabs>
        <w:spacing w:before="0" w:after="0" w:line="36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1BE74963">
      <w:pPr>
        <w:tabs>
          <w:tab w:val="left" w:pos="315"/>
          <w:tab w:val="left" w:pos="8820"/>
        </w:tabs>
        <w:spacing w:before="0" w:after="0" w:line="360" w:lineRule="auto"/>
        <w:ind w:left="0" w:right="267" w:firstLine="0"/>
        <w:jc w:val="center"/>
        <w:rPr>
          <w:rFonts w:ascii="宋体" w:hAnsi="宋体" w:eastAsia="宋体" w:cs="宋体"/>
          <w:color w:val="auto"/>
          <w:spacing w:val="0"/>
          <w:position w:val="0"/>
          <w:sz w:val="32"/>
          <w:highlight w:val="none"/>
          <w:shd w:val="clear" w:fill="auto"/>
        </w:rPr>
      </w:pPr>
    </w:p>
    <w:p w14:paraId="7E6AEC8E">
      <w:pPr>
        <w:tabs>
          <w:tab w:val="left" w:pos="315"/>
          <w:tab w:val="left" w:pos="8820"/>
        </w:tabs>
        <w:spacing w:before="0" w:after="0" w:line="36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p>
    <w:p w14:paraId="52A8EC90">
      <w:pPr>
        <w:tabs>
          <w:tab w:val="left" w:pos="315"/>
          <w:tab w:val="left" w:pos="8820"/>
        </w:tabs>
        <w:spacing w:before="0" w:after="0" w:line="360" w:lineRule="auto"/>
        <w:ind w:left="0" w:right="267" w:firstLine="562" w:firstLineChars="200"/>
        <w:jc w:val="left"/>
        <w:rPr>
          <w:rFonts w:ascii="宋体" w:hAnsi="宋体" w:eastAsia="宋体" w:cs="宋体"/>
          <w:b/>
          <w:bCs w:val="0"/>
          <w:color w:val="auto"/>
          <w:spacing w:val="0"/>
          <w:position w:val="0"/>
          <w:sz w:val="28"/>
          <w:szCs w:val="28"/>
          <w:highlight w:val="none"/>
          <w:shd w:val="clear" w:fill="auto"/>
        </w:rPr>
      </w:pPr>
      <w:r>
        <w:rPr>
          <w:rFonts w:ascii="宋体" w:hAnsi="宋体" w:eastAsia="宋体" w:cs="宋体"/>
          <w:b/>
          <w:bCs w:val="0"/>
          <w:color w:val="auto"/>
          <w:spacing w:val="0"/>
          <w:position w:val="0"/>
          <w:sz w:val="28"/>
          <w:szCs w:val="28"/>
          <w:highlight w:val="none"/>
          <w:shd w:val="clear" w:fill="auto"/>
        </w:rPr>
        <w:t xml:space="preserve">项目名称: </w:t>
      </w:r>
      <w:r>
        <w:rPr>
          <w:rFonts w:hint="eastAsia" w:ascii="宋体" w:hAnsi="宋体" w:eastAsia="宋体" w:cs="宋体"/>
          <w:b/>
          <w:bCs w:val="0"/>
          <w:color w:val="auto"/>
          <w:spacing w:val="0"/>
          <w:position w:val="0"/>
          <w:sz w:val="28"/>
          <w:szCs w:val="28"/>
          <w:highlight w:val="none"/>
          <w:shd w:val="clear" w:fill="auto"/>
          <w:lang w:eastAsia="zh-CN"/>
        </w:rPr>
        <w:t>西华县2026年中央财政农业防灾救灾补助资金第二批(重大病虫害防控)项目</w:t>
      </w:r>
    </w:p>
    <w:p w14:paraId="6CF7D7AD">
      <w:pPr>
        <w:spacing w:before="0" w:after="120" w:line="360" w:lineRule="auto"/>
        <w:ind w:left="0" w:right="0" w:firstLine="562" w:firstLineChars="200"/>
        <w:jc w:val="both"/>
        <w:rPr>
          <w:rFonts w:ascii="微软简标宋" w:hAnsi="微软简标宋" w:eastAsia="微软简标宋" w:cs="微软简标宋"/>
          <w:b/>
          <w:color w:val="auto"/>
          <w:spacing w:val="0"/>
          <w:position w:val="0"/>
          <w:sz w:val="52"/>
          <w:highlight w:val="none"/>
          <w:shd w:val="clear" w:fill="auto"/>
        </w:rPr>
      </w:pPr>
      <w:r>
        <w:rPr>
          <w:rFonts w:ascii="宋体" w:hAnsi="宋体" w:eastAsia="宋体" w:cs="宋体"/>
          <w:b/>
          <w:color w:val="auto"/>
          <w:spacing w:val="0"/>
          <w:position w:val="0"/>
          <w:sz w:val="28"/>
          <w:szCs w:val="16"/>
          <w:highlight w:val="none"/>
          <w:shd w:val="clear" w:fill="auto"/>
        </w:rPr>
        <w:t>项目编号:</w:t>
      </w:r>
      <w:r>
        <w:rPr>
          <w:rFonts w:hint="eastAsia" w:ascii="宋体" w:hAnsi="宋体" w:eastAsia="宋体" w:cs="宋体"/>
          <w:b/>
          <w:color w:val="auto"/>
          <w:spacing w:val="0"/>
          <w:position w:val="0"/>
          <w:sz w:val="28"/>
          <w:szCs w:val="16"/>
          <w:highlight w:val="none"/>
          <w:shd w:val="clear" w:fill="auto"/>
        </w:rPr>
        <w:t>西华磋商采购-2026-20</w:t>
      </w:r>
    </w:p>
    <w:p w14:paraId="07FA2327">
      <w:pPr>
        <w:spacing w:before="0" w:after="120" w:line="360" w:lineRule="auto"/>
        <w:ind w:left="0" w:right="0" w:firstLine="0"/>
        <w:jc w:val="both"/>
        <w:rPr>
          <w:rFonts w:ascii="宋体" w:hAnsi="宋体" w:eastAsia="宋体" w:cs="宋体"/>
          <w:b/>
          <w:color w:val="auto"/>
          <w:spacing w:val="0"/>
          <w:position w:val="0"/>
          <w:sz w:val="32"/>
          <w:highlight w:val="none"/>
          <w:shd w:val="clear" w:fill="auto"/>
        </w:rPr>
      </w:pPr>
    </w:p>
    <w:p w14:paraId="0E8661C5">
      <w:pPr>
        <w:spacing w:before="0" w:after="120" w:line="360" w:lineRule="auto"/>
        <w:ind w:left="0" w:right="0" w:firstLine="0"/>
        <w:jc w:val="both"/>
        <w:rPr>
          <w:rFonts w:ascii="宋体" w:hAnsi="宋体" w:eastAsia="宋体" w:cs="宋体"/>
          <w:b/>
          <w:color w:val="auto"/>
          <w:spacing w:val="0"/>
          <w:position w:val="0"/>
          <w:sz w:val="32"/>
          <w:highlight w:val="none"/>
          <w:shd w:val="clear" w:fill="auto"/>
        </w:rPr>
      </w:pPr>
    </w:p>
    <w:p w14:paraId="05DFAE31">
      <w:pPr>
        <w:spacing w:before="0" w:after="120" w:line="360" w:lineRule="auto"/>
        <w:ind w:left="0" w:right="0" w:firstLine="0"/>
        <w:jc w:val="center"/>
        <w:rPr>
          <w:rFonts w:ascii="宋体" w:hAnsi="宋体" w:eastAsia="宋体" w:cs="宋体"/>
          <w:b/>
          <w:color w:val="auto"/>
          <w:spacing w:val="0"/>
          <w:position w:val="0"/>
          <w:sz w:val="32"/>
          <w:highlight w:val="none"/>
          <w:shd w:val="clear" w:fill="auto"/>
        </w:rPr>
      </w:pPr>
      <w:r>
        <w:rPr>
          <w:rFonts w:hint="eastAsia" w:ascii="宋体" w:hAnsi="宋体" w:eastAsia="宋体" w:cs="宋体"/>
          <w:b/>
          <w:bCs/>
          <w:color w:val="auto"/>
          <w:spacing w:val="0"/>
          <w:position w:val="0"/>
          <w:sz w:val="30"/>
          <w:szCs w:val="30"/>
          <w:highlight w:val="none"/>
          <w:shd w:val="clear" w:fill="auto"/>
          <w:lang w:val="en-US" w:eastAsia="zh-CN"/>
        </w:rPr>
        <w:t>2026</w:t>
      </w:r>
      <w:r>
        <w:rPr>
          <w:rFonts w:ascii="宋体" w:hAnsi="宋体" w:eastAsia="宋体" w:cs="宋体"/>
          <w:b/>
          <w:bCs/>
          <w:color w:val="auto"/>
          <w:spacing w:val="0"/>
          <w:position w:val="0"/>
          <w:sz w:val="30"/>
          <w:szCs w:val="30"/>
          <w:highlight w:val="none"/>
          <w:shd w:val="clear" w:fill="auto"/>
        </w:rPr>
        <w:t>年</w:t>
      </w:r>
      <w:r>
        <w:rPr>
          <w:rFonts w:hint="eastAsia" w:ascii="宋体" w:hAnsi="宋体" w:eastAsia="宋体" w:cs="宋体"/>
          <w:b/>
          <w:bCs/>
          <w:color w:val="auto"/>
          <w:spacing w:val="0"/>
          <w:position w:val="0"/>
          <w:sz w:val="30"/>
          <w:szCs w:val="30"/>
          <w:highlight w:val="none"/>
          <w:shd w:val="clear" w:fill="auto"/>
          <w:lang w:val="en-US" w:eastAsia="zh-CN"/>
        </w:rPr>
        <w:t>7</w:t>
      </w:r>
      <w:r>
        <w:rPr>
          <w:rFonts w:ascii="宋体" w:hAnsi="宋体" w:eastAsia="宋体" w:cs="宋体"/>
          <w:b/>
          <w:bCs/>
          <w:color w:val="auto"/>
          <w:spacing w:val="0"/>
          <w:position w:val="0"/>
          <w:sz w:val="30"/>
          <w:szCs w:val="30"/>
          <w:highlight w:val="none"/>
          <w:shd w:val="clear" w:fill="auto"/>
        </w:rPr>
        <w:t>月</w:t>
      </w:r>
      <w:r>
        <w:rPr>
          <w:rFonts w:hint="eastAsia" w:ascii="宋体" w:hAnsi="宋体" w:eastAsia="宋体" w:cs="宋体"/>
          <w:b/>
          <w:bCs/>
          <w:color w:val="auto"/>
          <w:spacing w:val="0"/>
          <w:position w:val="0"/>
          <w:sz w:val="30"/>
          <w:szCs w:val="30"/>
          <w:highlight w:val="none"/>
          <w:shd w:val="clear" w:fill="auto"/>
          <w:lang w:val="en-US" w:eastAsia="zh-CN"/>
        </w:rPr>
        <w:t>8</w:t>
      </w:r>
      <w:r>
        <w:rPr>
          <w:rFonts w:ascii="宋体" w:hAnsi="宋体" w:eastAsia="宋体" w:cs="宋体"/>
          <w:b/>
          <w:bCs/>
          <w:color w:val="auto"/>
          <w:spacing w:val="0"/>
          <w:position w:val="0"/>
          <w:sz w:val="30"/>
          <w:szCs w:val="30"/>
          <w:highlight w:val="none"/>
          <w:shd w:val="clear" w:fill="auto"/>
        </w:rPr>
        <w:t>日</w:t>
      </w:r>
    </w:p>
    <w:p w14:paraId="27776DBC">
      <w:pPr>
        <w:spacing w:line="360" w:lineRule="auto"/>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br w:type="page"/>
      </w:r>
    </w:p>
    <w:p w14:paraId="1E2CA0C1">
      <w:pPr>
        <w:spacing w:before="0" w:after="0" w:line="360" w:lineRule="auto"/>
        <w:ind w:left="0" w:right="0" w:firstLine="0"/>
        <w:jc w:val="cente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目     录</w:t>
      </w:r>
    </w:p>
    <w:p w14:paraId="4D8E9B49">
      <w:pPr>
        <w:spacing w:before="0" w:after="0" w:line="360" w:lineRule="auto"/>
        <w:ind w:left="0" w:right="0" w:firstLine="0"/>
        <w:jc w:val="both"/>
        <w:rPr>
          <w:rFonts w:ascii="宋体" w:hAnsi="宋体" w:eastAsia="宋体" w:cs="宋体"/>
          <w:b/>
          <w:color w:val="auto"/>
          <w:spacing w:val="0"/>
          <w:position w:val="0"/>
          <w:sz w:val="32"/>
          <w:highlight w:val="none"/>
          <w:shd w:val="clear" w:fill="auto"/>
        </w:rPr>
      </w:pPr>
    </w:p>
    <w:p w14:paraId="64D84268">
      <w:pPr>
        <w:spacing w:before="0" w:after="0" w:line="36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第一章  竞争性磋商邀请函 .........................3</w:t>
      </w:r>
    </w:p>
    <w:p w14:paraId="76B74D56">
      <w:pPr>
        <w:spacing w:before="0" w:after="0" w:line="36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第二章  供应商须知 ...............................6</w:t>
      </w:r>
    </w:p>
    <w:p w14:paraId="2150B25C">
      <w:pPr>
        <w:spacing w:before="0" w:after="0" w:line="36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第三章  采购需求.................................24</w:t>
      </w:r>
    </w:p>
    <w:p w14:paraId="50E11F93">
      <w:pPr>
        <w:spacing w:before="0" w:after="0" w:line="36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第四章  响应性文件内容及格式.....................25</w:t>
      </w:r>
    </w:p>
    <w:p w14:paraId="26E2F553">
      <w:pPr>
        <w:spacing w:before="0" w:after="0" w:line="360" w:lineRule="auto"/>
        <w:ind w:left="0" w:right="0" w:firstLine="0"/>
        <w:jc w:val="both"/>
        <w:rPr>
          <w:rFonts w:hint="eastAsia" w:ascii="宋体" w:hAnsi="宋体" w:eastAsia="宋体" w:cs="宋体"/>
          <w:b/>
          <w:color w:val="auto"/>
          <w:spacing w:val="0"/>
          <w:position w:val="0"/>
          <w:sz w:val="32"/>
          <w:highlight w:val="none"/>
          <w:shd w:val="clear" w:fill="auto"/>
          <w:lang w:eastAsia="zh-CN"/>
        </w:rPr>
      </w:pPr>
      <w:r>
        <w:rPr>
          <w:rFonts w:ascii="宋体" w:hAnsi="宋体" w:eastAsia="宋体" w:cs="宋体"/>
          <w:b/>
          <w:color w:val="auto"/>
          <w:spacing w:val="0"/>
          <w:position w:val="0"/>
          <w:sz w:val="32"/>
          <w:highlight w:val="none"/>
          <w:shd w:val="clear" w:fill="auto"/>
        </w:rPr>
        <w:t>第五章  合同主要条款 合同签订指引、供应商履约验收指引4</w:t>
      </w:r>
      <w:r>
        <w:rPr>
          <w:rFonts w:hint="eastAsia" w:ascii="宋体" w:hAnsi="宋体" w:eastAsia="宋体" w:cs="宋体"/>
          <w:b/>
          <w:color w:val="auto"/>
          <w:spacing w:val="0"/>
          <w:position w:val="0"/>
          <w:sz w:val="32"/>
          <w:highlight w:val="none"/>
          <w:shd w:val="clear" w:fill="auto"/>
          <w:lang w:val="en-US" w:eastAsia="zh-CN"/>
        </w:rPr>
        <w:t>0</w:t>
      </w:r>
    </w:p>
    <w:p w14:paraId="6D18B6C6">
      <w:pPr>
        <w:spacing w:before="0" w:after="0" w:line="360" w:lineRule="auto"/>
        <w:ind w:left="0" w:right="0" w:firstLine="0"/>
        <w:jc w:val="both"/>
        <w:rPr>
          <w:rFonts w:ascii="宋体" w:hAnsi="宋体" w:eastAsia="宋体" w:cs="宋体"/>
          <w:b/>
          <w:color w:val="auto"/>
          <w:spacing w:val="0"/>
          <w:position w:val="0"/>
          <w:sz w:val="32"/>
          <w:highlight w:val="none"/>
          <w:shd w:val="clear" w:fill="auto"/>
        </w:rPr>
      </w:pPr>
    </w:p>
    <w:p w14:paraId="67D2F04A">
      <w:pPr>
        <w:spacing w:before="0" w:after="0" w:line="360" w:lineRule="auto"/>
        <w:ind w:left="0" w:right="0" w:firstLine="0"/>
        <w:jc w:val="both"/>
        <w:rPr>
          <w:rFonts w:ascii="宋体" w:hAnsi="宋体" w:eastAsia="宋体" w:cs="宋体"/>
          <w:b/>
          <w:color w:val="auto"/>
          <w:spacing w:val="0"/>
          <w:position w:val="0"/>
          <w:sz w:val="32"/>
          <w:highlight w:val="none"/>
          <w:shd w:val="clear" w:fill="auto"/>
        </w:rPr>
      </w:pPr>
    </w:p>
    <w:p w14:paraId="202CA52D">
      <w:pPr>
        <w:spacing w:before="0" w:after="0" w:line="360" w:lineRule="auto"/>
        <w:ind w:left="0" w:right="0" w:firstLine="0"/>
        <w:jc w:val="both"/>
        <w:rPr>
          <w:rFonts w:ascii="宋体" w:hAnsi="宋体" w:eastAsia="宋体" w:cs="宋体"/>
          <w:b/>
          <w:color w:val="auto"/>
          <w:spacing w:val="0"/>
          <w:position w:val="0"/>
          <w:sz w:val="32"/>
          <w:highlight w:val="none"/>
          <w:shd w:val="clear" w:fill="auto"/>
        </w:rPr>
      </w:pPr>
    </w:p>
    <w:p w14:paraId="1C36EA6F">
      <w:pPr>
        <w:spacing w:before="0" w:after="0" w:line="360" w:lineRule="auto"/>
        <w:ind w:left="0" w:right="0" w:firstLine="2249"/>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 xml:space="preserve">     </w:t>
      </w:r>
    </w:p>
    <w:p w14:paraId="5CAE1D84">
      <w:pPr>
        <w:spacing w:before="0" w:after="0" w:line="36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21F641CE">
      <w:pPr>
        <w:spacing w:before="0" w:after="0" w:line="36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43586D98">
      <w:pPr>
        <w:spacing w:before="0" w:after="0" w:line="360" w:lineRule="auto"/>
        <w:ind w:left="0" w:right="0" w:firstLine="420"/>
        <w:jc w:val="left"/>
        <w:rPr>
          <w:rFonts w:ascii="仿宋_GB2312" w:hAnsi="仿宋_GB2312" w:eastAsia="仿宋_GB2312" w:cs="仿宋_GB2312"/>
          <w:b/>
          <w:color w:val="auto"/>
          <w:spacing w:val="0"/>
          <w:position w:val="0"/>
          <w:sz w:val="32"/>
          <w:highlight w:val="none"/>
          <w:shd w:val="clear" w:fill="auto"/>
        </w:rPr>
      </w:pPr>
      <w:r>
        <w:rPr>
          <w:rFonts w:ascii="仿宋_GB2312" w:hAnsi="仿宋_GB2312" w:eastAsia="仿宋_GB2312" w:cs="仿宋_GB2312"/>
          <w:b/>
          <w:color w:val="auto"/>
          <w:spacing w:val="0"/>
          <w:position w:val="0"/>
          <w:sz w:val="32"/>
          <w:highlight w:val="none"/>
          <w:shd w:val="clear" w:fill="auto"/>
        </w:rPr>
        <w:t xml:space="preserve"> </w:t>
      </w:r>
    </w:p>
    <w:p w14:paraId="6D39474A">
      <w:pPr>
        <w:pStyle w:val="4"/>
        <w:bidi w:val="0"/>
        <w:spacing w:line="360" w:lineRule="auto"/>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br w:type="page"/>
      </w:r>
      <w:r>
        <w:rPr>
          <w:rFonts w:ascii="宋体" w:hAnsi="宋体" w:eastAsia="宋体" w:cs="宋体"/>
          <w:b/>
          <w:color w:val="auto"/>
          <w:spacing w:val="0"/>
          <w:position w:val="0"/>
          <w:sz w:val="32"/>
          <w:highlight w:val="none"/>
          <w:shd w:val="clear" w:fill="auto"/>
        </w:rPr>
        <w:t>第一章    竞争性磋商邀请函</w:t>
      </w:r>
    </w:p>
    <w:p w14:paraId="4EF4179A">
      <w:pPr>
        <w:spacing w:before="0" w:after="0" w:line="360" w:lineRule="auto"/>
        <w:ind w:left="0" w:leftChars="0" w:right="0" w:rightChars="0" w:firstLine="480" w:firstLineChars="0"/>
        <w:jc w:val="both"/>
        <w:outlineLvl w:val="9"/>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项目概况</w:t>
      </w:r>
    </w:p>
    <w:p w14:paraId="77FCDB7E">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shd w:val="clear" w:fill="auto"/>
          <w:lang w:eastAsia="zh-CN"/>
        </w:rPr>
        <w:t>西华县2026年中央财政农业防灾救灾补助资金第二批(重大病虫害防控)项目</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的潜在供应商应在周口市公共资源交易中心网获取采购文件，并于</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ascii="Times New Roman" w:hAnsi="Times New Roman" w:eastAsia="Times New Roman" w:cs="Times New Roman"/>
          <w:color w:val="auto"/>
          <w:spacing w:val="0"/>
          <w:position w:val="0"/>
          <w:sz w:val="24"/>
          <w:highlight w:val="none"/>
          <w:u w:val="single"/>
          <w:shd w:val="clear" w:fill="auto"/>
        </w:rPr>
        <w:t xml:space="preserve">  </w:t>
      </w:r>
      <w:r>
        <w:rPr>
          <w:rFonts w:hint="eastAsia" w:ascii="Times New Roman" w:hAnsi="Times New Roman" w:eastAsia="宋体" w:cs="Times New Roman"/>
          <w:color w:val="auto"/>
          <w:spacing w:val="0"/>
          <w:position w:val="0"/>
          <w:sz w:val="24"/>
          <w:highlight w:val="none"/>
          <w:u w:val="single"/>
          <w:shd w:val="clear" w:fill="auto"/>
          <w:lang w:val="en-US" w:eastAsia="zh-CN"/>
        </w:rPr>
        <w:t>7</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20</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点</w:t>
      </w:r>
      <w:r>
        <w:rPr>
          <w:rFonts w:hint="eastAsia" w:ascii="Times New Roman" w:hAnsi="Times New Roman" w:eastAsia="宋体" w:cs="Times New Roman"/>
          <w:color w:val="auto"/>
          <w:spacing w:val="0"/>
          <w:position w:val="0"/>
          <w:sz w:val="24"/>
          <w:highlight w:val="none"/>
          <w:u w:val="single"/>
          <w:shd w:val="clear" w:fill="auto"/>
          <w:lang w:val="en-US" w:eastAsia="zh-CN"/>
        </w:rPr>
        <w:t>00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（北京时间）前提交响应文件。</w:t>
      </w:r>
    </w:p>
    <w:p w14:paraId="4C62D4B7">
      <w:pPr>
        <w:spacing w:before="0" w:after="0" w:line="360" w:lineRule="auto"/>
        <w:ind w:left="0" w:leftChars="0" w:right="0" w:rightChars="0" w:firstLine="0" w:firstLineChars="0"/>
        <w:jc w:val="left"/>
        <w:outlineLvl w:val="9"/>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一、项目基本情况</w:t>
      </w:r>
    </w:p>
    <w:p w14:paraId="294A13F3">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项目编号：</w:t>
      </w:r>
      <w:r>
        <w:rPr>
          <w:rFonts w:hint="eastAsia" w:ascii="宋体" w:hAnsi="宋体" w:eastAsia="宋体" w:cs="宋体"/>
          <w:color w:val="auto"/>
          <w:spacing w:val="0"/>
          <w:position w:val="0"/>
          <w:sz w:val="24"/>
          <w:highlight w:val="none"/>
          <w:shd w:val="clear" w:fill="auto"/>
        </w:rPr>
        <w:t>西华磋商采购-2026-20</w:t>
      </w:r>
    </w:p>
    <w:p w14:paraId="7D3BE61C">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项目名称：</w:t>
      </w:r>
      <w:r>
        <w:rPr>
          <w:rFonts w:hint="eastAsia" w:ascii="宋体" w:hAnsi="宋体" w:eastAsia="宋体" w:cs="宋体"/>
          <w:color w:val="auto"/>
          <w:spacing w:val="0"/>
          <w:position w:val="0"/>
          <w:sz w:val="24"/>
          <w:highlight w:val="none"/>
          <w:shd w:val="clear" w:fill="auto"/>
          <w:lang w:eastAsia="zh-CN"/>
        </w:rPr>
        <w:t>西华县2026年中央财政农业防灾救灾补助资金第二批(重大病虫害防控)项目</w:t>
      </w:r>
    </w:p>
    <w:p w14:paraId="745A2207">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采购方式：竞争性磋商</w:t>
      </w:r>
    </w:p>
    <w:p w14:paraId="59C07C5C">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预算金额：</w:t>
      </w:r>
      <w:r>
        <w:rPr>
          <w:rFonts w:hint="eastAsia" w:ascii="宋体" w:hAnsi="宋体" w:eastAsia="宋体" w:cs="宋体"/>
          <w:color w:val="auto"/>
          <w:spacing w:val="0"/>
          <w:position w:val="0"/>
          <w:sz w:val="24"/>
          <w:highlight w:val="none"/>
          <w:shd w:val="clear" w:fill="auto"/>
          <w:lang w:val="en-US" w:eastAsia="zh-CN"/>
        </w:rPr>
        <w:t>106万元</w:t>
      </w:r>
    </w:p>
    <w:p w14:paraId="14CBC433">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最高限价：</w:t>
      </w:r>
      <w:r>
        <w:rPr>
          <w:rFonts w:hint="eastAsia" w:ascii="宋体" w:hAnsi="宋体" w:eastAsia="宋体" w:cs="宋体"/>
          <w:color w:val="auto"/>
          <w:spacing w:val="0"/>
          <w:position w:val="0"/>
          <w:sz w:val="24"/>
          <w:highlight w:val="none"/>
          <w:shd w:val="clear" w:fill="auto"/>
          <w:lang w:val="en-US" w:eastAsia="zh-CN"/>
        </w:rPr>
        <w:t>106万元</w:t>
      </w:r>
    </w:p>
    <w:p w14:paraId="336F043C">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包划分：</w:t>
      </w: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个包</w:t>
      </w:r>
    </w:p>
    <w:tbl>
      <w:tblPr>
        <w:tblStyle w:val="11"/>
        <w:tblW w:w="4998" w:type="pct"/>
        <w:tblInd w:w="0" w:type="dxa"/>
        <w:tblLayout w:type="autofit"/>
        <w:tblCellMar>
          <w:top w:w="0" w:type="dxa"/>
          <w:left w:w="10" w:type="dxa"/>
          <w:bottom w:w="0" w:type="dxa"/>
          <w:right w:w="10" w:type="dxa"/>
        </w:tblCellMar>
      </w:tblPr>
      <w:tblGrid>
        <w:gridCol w:w="1321"/>
        <w:gridCol w:w="5148"/>
        <w:gridCol w:w="2050"/>
      </w:tblGrid>
      <w:tr w14:paraId="2CE926B2">
        <w:tblPrEx>
          <w:tblCellMar>
            <w:top w:w="0" w:type="dxa"/>
            <w:left w:w="10" w:type="dxa"/>
            <w:bottom w:w="0" w:type="dxa"/>
            <w:right w:w="10" w:type="dxa"/>
          </w:tblCellMar>
        </w:tblPrEx>
        <w:trPr>
          <w:trHeight w:val="1" w:hRule="atLeast"/>
        </w:trPr>
        <w:tc>
          <w:tcPr>
            <w:tcW w:w="775"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2D618A">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包号</w:t>
            </w:r>
          </w:p>
        </w:tc>
        <w:tc>
          <w:tcPr>
            <w:tcW w:w="3021"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BB22AF">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包名称</w:t>
            </w:r>
          </w:p>
        </w:tc>
        <w:tc>
          <w:tcPr>
            <w:tcW w:w="1203"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7770DD">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包最高限价万元</w:t>
            </w:r>
          </w:p>
        </w:tc>
      </w:tr>
      <w:tr w14:paraId="6A04A4D1">
        <w:tblPrEx>
          <w:tblCellMar>
            <w:top w:w="0" w:type="dxa"/>
            <w:left w:w="10" w:type="dxa"/>
            <w:bottom w:w="0" w:type="dxa"/>
            <w:right w:w="10" w:type="dxa"/>
          </w:tblCellMar>
        </w:tblPrEx>
        <w:trPr>
          <w:trHeight w:val="0" w:hRule="atLeast"/>
        </w:trPr>
        <w:tc>
          <w:tcPr>
            <w:tcW w:w="775"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FA2CB7">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1</w:t>
            </w:r>
          </w:p>
        </w:tc>
        <w:tc>
          <w:tcPr>
            <w:tcW w:w="3021"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8FADF4">
            <w:pPr>
              <w:spacing w:before="0" w:after="0" w:line="360" w:lineRule="auto"/>
              <w:ind w:left="0" w:right="0" w:firstLine="0"/>
              <w:jc w:val="both"/>
              <w:rPr>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lang w:eastAsia="zh-CN"/>
              </w:rPr>
              <w:t>西华县2026年中央财政农业防灾救灾补助资金第二批(重大病虫害防控)项目</w:t>
            </w:r>
          </w:p>
        </w:tc>
        <w:tc>
          <w:tcPr>
            <w:tcW w:w="1203"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FFD282">
            <w:pPr>
              <w:spacing w:before="0" w:after="0" w:line="360" w:lineRule="auto"/>
              <w:ind w:left="0" w:right="0" w:firstLine="0"/>
              <w:jc w:val="center"/>
              <w:rPr>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lang w:val="en-US" w:eastAsia="zh-CN"/>
              </w:rPr>
              <w:t>106万元</w:t>
            </w:r>
          </w:p>
        </w:tc>
      </w:tr>
    </w:tbl>
    <w:p w14:paraId="7B0601D6">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采购需求：（包括但不限于标的的名称、数量、简要技术需求或服务要求等）</w:t>
      </w:r>
    </w:p>
    <w:p w14:paraId="6C3D5A8A">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合同履行期限：</w:t>
      </w:r>
      <w:r>
        <w:rPr>
          <w:rFonts w:hint="eastAsia" w:ascii="宋体" w:hAnsi="宋体" w:eastAsia="宋体" w:cs="宋体"/>
          <w:color w:val="auto"/>
          <w:spacing w:val="0"/>
          <w:position w:val="0"/>
          <w:sz w:val="24"/>
          <w:highlight w:val="none"/>
          <w:shd w:val="clear" w:fill="auto"/>
        </w:rPr>
        <w:t>合同签订后</w:t>
      </w:r>
      <w:r>
        <w:rPr>
          <w:rFonts w:ascii="宋体" w:hAnsi="宋体" w:eastAsia="宋体" w:cs="宋体"/>
          <w:color w:val="auto"/>
          <w:spacing w:val="0"/>
          <w:position w:val="0"/>
          <w:sz w:val="24"/>
          <w:highlight w:val="none"/>
          <w:shd w:val="clear" w:fill="auto"/>
        </w:rPr>
        <w:t>10</w:t>
      </w:r>
      <w:r>
        <w:rPr>
          <w:rFonts w:hint="eastAsia" w:ascii="宋体" w:hAnsi="宋体" w:eastAsia="宋体" w:cs="宋体"/>
          <w:color w:val="auto"/>
          <w:spacing w:val="0"/>
          <w:position w:val="0"/>
          <w:sz w:val="24"/>
          <w:highlight w:val="none"/>
          <w:shd w:val="clear" w:fill="auto"/>
        </w:rPr>
        <w:t>日历天内</w:t>
      </w:r>
    </w:p>
    <w:p w14:paraId="27BB6FE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是否接受进口产品：否</w:t>
      </w:r>
    </w:p>
    <w:p w14:paraId="53A361A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17BD4D6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采购预留金额106万元，</w:t>
      </w:r>
      <w:r>
        <w:rPr>
          <w:rFonts w:hint="eastAsia" w:ascii="宋体" w:hAnsi="宋体" w:eastAsia="宋体" w:cs="宋体"/>
          <w:i w:val="0"/>
          <w:iCs w:val="0"/>
          <w:color w:val="auto"/>
          <w:sz w:val="24"/>
          <w:szCs w:val="24"/>
          <w:highlight w:val="none"/>
          <w:u w:val="none"/>
          <w:lang w:val="en-US" w:eastAsia="zh-CN"/>
        </w:rPr>
        <w:t>必须提供</w:t>
      </w:r>
      <w:r>
        <w:rPr>
          <w:rFonts w:hint="eastAsia" w:ascii="宋体" w:hAnsi="宋体" w:cs="宋体"/>
          <w:i w:val="0"/>
          <w:iCs w:val="0"/>
          <w:color w:val="auto"/>
          <w:sz w:val="24"/>
          <w:szCs w:val="24"/>
          <w:highlight w:val="none"/>
          <w:lang w:val="en-US" w:eastAsia="zh-CN"/>
        </w:rPr>
        <w:t>《中小企业声明函》</w:t>
      </w:r>
    </w:p>
    <w:p w14:paraId="224830B8">
      <w:pPr>
        <w:spacing w:before="0" w:after="0" w:line="360" w:lineRule="auto"/>
        <w:ind w:left="0" w:leftChars="0" w:right="0" w:rightChars="0" w:firstLine="0" w:firstLineChars="0"/>
        <w:jc w:val="left"/>
        <w:outlineLvl w:val="9"/>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二、申请人的资格要求：</w:t>
      </w:r>
    </w:p>
    <w:p w14:paraId="7A3AF51C">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满足《中华人民共和国政府采购法》第二十二条规定；</w:t>
      </w:r>
    </w:p>
    <w:p w14:paraId="5BF87EFF">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）具有独立承担民事责任的能力；</w:t>
      </w:r>
      <w:r>
        <w:rPr>
          <w:rFonts w:ascii="Times New Roman" w:hAnsi="Times New Roman" w:eastAsia="Times New Roman" w:cs="Times New Roman"/>
          <w:color w:val="auto"/>
          <w:spacing w:val="0"/>
          <w:position w:val="0"/>
          <w:sz w:val="24"/>
          <w:highlight w:val="none"/>
          <w:shd w:val="clear" w:fill="auto"/>
        </w:rPr>
        <w:t xml:space="preserve"> </w:t>
      </w:r>
    </w:p>
    <w:p w14:paraId="38772095">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）具有良好的商业信誉和健全的财务会计制度；</w:t>
      </w:r>
      <w:r>
        <w:rPr>
          <w:rFonts w:ascii="Times New Roman" w:hAnsi="Times New Roman" w:eastAsia="Times New Roman" w:cs="Times New Roman"/>
          <w:color w:val="auto"/>
          <w:spacing w:val="0"/>
          <w:position w:val="0"/>
          <w:sz w:val="24"/>
          <w:highlight w:val="none"/>
          <w:shd w:val="clear" w:fill="auto"/>
        </w:rPr>
        <w:t xml:space="preserve"> </w:t>
      </w:r>
    </w:p>
    <w:p w14:paraId="7B14484F">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）具有履行合同所必需的设备和专业技术能力；</w:t>
      </w:r>
      <w:r>
        <w:rPr>
          <w:rFonts w:ascii="Times New Roman" w:hAnsi="Times New Roman" w:eastAsia="Times New Roman" w:cs="Times New Roman"/>
          <w:color w:val="auto"/>
          <w:spacing w:val="0"/>
          <w:position w:val="0"/>
          <w:sz w:val="24"/>
          <w:highlight w:val="none"/>
          <w:shd w:val="clear" w:fill="auto"/>
        </w:rPr>
        <w:t xml:space="preserve"> </w:t>
      </w:r>
    </w:p>
    <w:p w14:paraId="21ED1A86">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4</w:t>
      </w:r>
      <w:r>
        <w:rPr>
          <w:rFonts w:ascii="宋体" w:hAnsi="宋体" w:eastAsia="宋体" w:cs="宋体"/>
          <w:color w:val="auto"/>
          <w:spacing w:val="0"/>
          <w:position w:val="0"/>
          <w:sz w:val="24"/>
          <w:highlight w:val="none"/>
          <w:shd w:val="clear" w:fill="auto"/>
        </w:rPr>
        <w:t>）有依法缴纳税收和社会保障资金的良好记录；</w:t>
      </w:r>
      <w:r>
        <w:rPr>
          <w:rFonts w:ascii="Times New Roman" w:hAnsi="Times New Roman" w:eastAsia="Times New Roman" w:cs="Times New Roman"/>
          <w:color w:val="auto"/>
          <w:spacing w:val="0"/>
          <w:position w:val="0"/>
          <w:sz w:val="24"/>
          <w:highlight w:val="none"/>
          <w:shd w:val="clear" w:fill="auto"/>
        </w:rPr>
        <w:t xml:space="preserve"> </w:t>
      </w:r>
    </w:p>
    <w:p w14:paraId="312A15EE">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5</w:t>
      </w:r>
      <w:r>
        <w:rPr>
          <w:rFonts w:ascii="宋体" w:hAnsi="宋体" w:eastAsia="宋体" w:cs="宋体"/>
          <w:color w:val="auto"/>
          <w:spacing w:val="0"/>
          <w:position w:val="0"/>
          <w:sz w:val="24"/>
          <w:highlight w:val="none"/>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highlight w:val="none"/>
          <w:shd w:val="clear" w:fill="auto"/>
        </w:rPr>
        <w:t xml:space="preserve"> </w:t>
      </w:r>
    </w:p>
    <w:p w14:paraId="6FFE56B7">
      <w:pPr>
        <w:spacing w:before="0" w:after="0" w:line="360" w:lineRule="auto"/>
        <w:ind w:left="0" w:right="0" w:firstLine="48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6</w:t>
      </w:r>
      <w:r>
        <w:rPr>
          <w:rFonts w:ascii="宋体" w:hAnsi="宋体" w:eastAsia="宋体" w:cs="宋体"/>
          <w:color w:val="auto"/>
          <w:spacing w:val="0"/>
          <w:position w:val="0"/>
          <w:sz w:val="24"/>
          <w:highlight w:val="none"/>
          <w:shd w:val="clear" w:fill="auto"/>
        </w:rPr>
        <w:t>）法律、行政法规规定的其他条件。</w:t>
      </w:r>
      <w:r>
        <w:rPr>
          <w:rFonts w:ascii="Times New Roman" w:hAnsi="Times New Roman" w:eastAsia="Times New Roman" w:cs="Times New Roman"/>
          <w:color w:val="auto"/>
          <w:spacing w:val="0"/>
          <w:position w:val="0"/>
          <w:sz w:val="24"/>
          <w:highlight w:val="none"/>
          <w:shd w:val="clear" w:fill="auto"/>
        </w:rPr>
        <w:t xml:space="preserve"> </w:t>
      </w:r>
    </w:p>
    <w:p w14:paraId="43FA55E9">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highlight w:val="none"/>
          <w:shd w:val="clear" w:fill="auto"/>
        </w:rPr>
        <w:t xml:space="preserve"> </w:t>
      </w:r>
    </w:p>
    <w:p w14:paraId="6916A16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失信被执行人</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6772CA5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Times New Roman" w:hAnsi="Times New Roman" w:eastAsia="Times New Roman" w:cs="Times New Roman"/>
          <w:color w:val="auto"/>
          <w:spacing w:val="0"/>
          <w:position w:val="0"/>
          <w:sz w:val="24"/>
          <w:highlight w:val="none"/>
          <w:shd w:val="clear" w:fill="auto"/>
        </w:rPr>
      </w:pPr>
      <w:r>
        <w:rPr>
          <w:rFonts w:hint="eastAsia" w:ascii="宋体" w:hAnsi="宋体" w:eastAsia="宋体" w:cs="宋体"/>
          <w:i w:val="0"/>
          <w:iCs w:val="0"/>
          <w:color w:val="auto"/>
          <w:sz w:val="24"/>
          <w:szCs w:val="24"/>
          <w:highlight w:val="none"/>
        </w:rPr>
        <w:t>（2）</w:t>
      </w:r>
      <w:r>
        <w:rPr>
          <w:rFonts w:hint="eastAsia" w:ascii="宋体" w:hAnsi="宋体" w:eastAsia="宋体" w:cs="宋体"/>
          <w:color w:val="auto"/>
          <w:spacing w:val="0"/>
          <w:position w:val="0"/>
          <w:sz w:val="24"/>
          <w:highlight w:val="none"/>
          <w:shd w:val="clear" w:fill="auto"/>
          <w:lang w:val="en-US" w:eastAsia="zh-CN"/>
        </w:rPr>
        <w:t>供应商需具</w:t>
      </w:r>
      <w:r>
        <w:rPr>
          <w:rFonts w:hint="eastAsia" w:ascii="宋体" w:hAnsi="宋体" w:eastAsia="宋体" w:cs="宋体"/>
          <w:color w:val="auto"/>
          <w:spacing w:val="0"/>
          <w:position w:val="0"/>
          <w:sz w:val="24"/>
          <w:highlight w:val="none"/>
          <w:shd w:val="clear" w:fill="auto"/>
        </w:rPr>
        <w:t>有</w:t>
      </w:r>
      <w:r>
        <w:rPr>
          <w:rFonts w:hint="eastAsia" w:ascii="宋体" w:hAnsi="宋体" w:eastAsia="宋体" w:cs="宋体"/>
          <w:color w:val="auto"/>
          <w:spacing w:val="0"/>
          <w:position w:val="0"/>
          <w:sz w:val="24"/>
          <w:highlight w:val="none"/>
          <w:shd w:val="clear" w:fill="auto"/>
          <w:lang w:val="en-US" w:eastAsia="zh-CN"/>
        </w:rPr>
        <w:t>有效期内的</w:t>
      </w:r>
      <w:r>
        <w:rPr>
          <w:rFonts w:hint="eastAsia" w:ascii="宋体" w:hAnsi="宋体" w:eastAsia="宋体" w:cs="宋体"/>
          <w:color w:val="auto"/>
          <w:spacing w:val="0"/>
          <w:position w:val="0"/>
          <w:sz w:val="24"/>
          <w:highlight w:val="none"/>
          <w:shd w:val="clear" w:fill="auto"/>
        </w:rPr>
        <w:t>农药经营许可证。</w:t>
      </w:r>
    </w:p>
    <w:p w14:paraId="16CF4724">
      <w:pPr>
        <w:spacing w:before="0" w:after="0" w:line="360" w:lineRule="auto"/>
        <w:ind w:left="0" w:leftChars="0" w:right="0" w:rightChars="0" w:firstLine="0" w:firstLineChars="0"/>
        <w:jc w:val="left"/>
        <w:outlineLvl w:val="9"/>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三、获取采购文件</w:t>
      </w:r>
    </w:p>
    <w:p w14:paraId="43B2FF0E">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时间：</w:t>
      </w:r>
      <w:r>
        <w:rPr>
          <w:rFonts w:hint="eastAsia" w:ascii="宋体" w:hAnsi="宋体" w:eastAsia="宋体" w:cs="宋体"/>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7</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8</w:t>
      </w:r>
      <w:r>
        <w:rPr>
          <w:rFonts w:ascii="宋体" w:hAnsi="宋体" w:eastAsia="宋体" w:cs="宋体"/>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至</w:t>
      </w:r>
      <w:r>
        <w:rPr>
          <w:rFonts w:ascii="Times New Roman" w:hAnsi="Times New Roman" w:eastAsia="Times New Roman" w:cs="Times New Roman"/>
          <w:color w:val="auto"/>
          <w:spacing w:val="0"/>
          <w:position w:val="0"/>
          <w:sz w:val="24"/>
          <w:highlight w:val="none"/>
          <w:u w:val="single"/>
          <w:shd w:val="clear" w:fill="auto"/>
        </w:rPr>
        <w:t xml:space="preserve"> </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7</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15</w:t>
      </w:r>
      <w:r>
        <w:rPr>
          <w:rFonts w:ascii="宋体" w:hAnsi="宋体" w:eastAsia="宋体" w:cs="宋体"/>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（北京时间，法定节假日除外</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w:t>
      </w:r>
    </w:p>
    <w:p w14:paraId="3A89F049">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地点：周口市公共资源交易中心网（http://jyzx.zhoukou.gov.cn）</w:t>
      </w:r>
    </w:p>
    <w:p w14:paraId="7EE72C21">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方式：供应商请在网站自主注册后下载采购文件（zkzf格式）及资料，需办理CA数字证书后方可提交响应文件，具体办理事宜请查阅周口市公共资源交易中心网站。</w:t>
      </w:r>
    </w:p>
    <w:p w14:paraId="6DD77A14">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售价：</w:t>
      </w:r>
      <w:r>
        <w:rPr>
          <w:rFonts w:ascii="Times New Roman" w:hAnsi="Times New Roman" w:eastAsia="Times New Roman" w:cs="Times New Roman"/>
          <w:color w:val="auto"/>
          <w:spacing w:val="0"/>
          <w:position w:val="0"/>
          <w:sz w:val="24"/>
          <w:highlight w:val="none"/>
          <w:shd w:val="clear" w:fill="auto"/>
        </w:rPr>
        <w:t>0</w:t>
      </w:r>
    </w:p>
    <w:p w14:paraId="25214999">
      <w:pPr>
        <w:spacing w:before="0" w:after="0" w:line="360" w:lineRule="auto"/>
        <w:ind w:left="0" w:leftChars="0" w:right="0" w:rightChars="0" w:firstLine="0" w:firstLineChars="0"/>
        <w:jc w:val="left"/>
        <w:outlineLvl w:val="9"/>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四、响应文件提交</w:t>
      </w:r>
    </w:p>
    <w:p w14:paraId="348A3A94">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截止时间：</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7</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20</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点</w:t>
      </w:r>
      <w:r>
        <w:rPr>
          <w:rFonts w:ascii="Times New Roman" w:hAnsi="Times New Roman" w:eastAsia="Times New Roman" w:cs="Times New Roman"/>
          <w:color w:val="auto"/>
          <w:spacing w:val="0"/>
          <w:position w:val="0"/>
          <w:sz w:val="24"/>
          <w:highlight w:val="none"/>
          <w:u w:val="single"/>
          <w:shd w:val="clear" w:fill="auto"/>
        </w:rPr>
        <w:t xml:space="preserve"> </w:t>
      </w:r>
      <w:r>
        <w:rPr>
          <w:rFonts w:hint="eastAsia" w:ascii="Times New Roman" w:hAnsi="Times New Roman" w:eastAsia="宋体" w:cs="Times New Roman"/>
          <w:color w:val="auto"/>
          <w:spacing w:val="0"/>
          <w:position w:val="0"/>
          <w:sz w:val="24"/>
          <w:highlight w:val="none"/>
          <w:u w:val="single"/>
          <w:shd w:val="clear" w:fill="auto"/>
          <w:lang w:val="en-US" w:eastAsia="zh-CN"/>
        </w:rPr>
        <w:t>00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36C0C10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地点：加密电子响应文件须在投标截止时间前通过</w:t>
      </w:r>
      <w:r>
        <w:rPr>
          <w:rFonts w:ascii="宋体" w:hAnsi="宋体" w:eastAsia="宋体" w:cs="宋体"/>
          <w:color w:val="auto"/>
          <w:spacing w:val="-6"/>
          <w:position w:val="0"/>
          <w:sz w:val="24"/>
          <w:highlight w:val="none"/>
          <w:shd w:val="clear" w:fill="auto"/>
        </w:rPr>
        <w:t>周口市公共资源交易中心网</w:t>
      </w:r>
      <w:r>
        <w:rPr>
          <w:rFonts w:ascii="宋体" w:hAnsi="宋体" w:eastAsia="宋体" w:cs="宋体"/>
          <w:color w:val="auto"/>
          <w:spacing w:val="0"/>
          <w:position w:val="0"/>
          <w:sz w:val="24"/>
          <w:highlight w:val="none"/>
          <w:shd w:val="clear" w:fill="auto"/>
        </w:rPr>
        <w:t>（网址</w:t>
      </w:r>
      <w:r>
        <w:rPr>
          <w:color w:val="auto"/>
          <w:highlight w:val="none"/>
        </w:rPr>
        <w:fldChar w:fldCharType="begin"/>
      </w:r>
      <w:r>
        <w:rPr>
          <w:color w:val="auto"/>
          <w:highlight w:val="none"/>
        </w:rPr>
        <w:instrText xml:space="preserve"> HYPERLINK "http://jyzx.zhoukou.gov.cn/" \h </w:instrText>
      </w:r>
      <w:r>
        <w:rPr>
          <w:color w:val="auto"/>
          <w:highlight w:val="none"/>
        </w:rPr>
        <w:fldChar w:fldCharType="separate"/>
      </w:r>
      <w:r>
        <w:rPr>
          <w:rFonts w:ascii="Times New Roman" w:hAnsi="Times New Roman" w:eastAsia="Times New Roman" w:cs="Times New Roman"/>
          <w:color w:val="auto"/>
          <w:spacing w:val="0"/>
          <w:position w:val="0"/>
          <w:sz w:val="24"/>
          <w:highlight w:val="none"/>
          <w:u w:val="single"/>
          <w:shd w:val="clear" w:fill="auto"/>
        </w:rPr>
        <w:t>http://jyzx.zhoukou.gov.cn</w:t>
      </w:r>
      <w:r>
        <w:rPr>
          <w:rFonts w:ascii="Times New Roman" w:hAnsi="Times New Roman" w:eastAsia="Times New Roman" w:cs="Times New Roman"/>
          <w:color w:val="auto"/>
          <w:spacing w:val="0"/>
          <w:position w:val="0"/>
          <w:sz w:val="24"/>
          <w:highlight w:val="none"/>
          <w:u w:val="single"/>
          <w:shd w:val="clear" w:fill="auto"/>
        </w:rPr>
        <w:fldChar w:fldCharType="end"/>
      </w:r>
      <w:r>
        <w:rPr>
          <w:rFonts w:ascii="宋体" w:hAnsi="宋体" w:eastAsia="宋体" w:cs="宋体"/>
          <w:color w:val="auto"/>
          <w:spacing w:val="0"/>
          <w:position w:val="0"/>
          <w:sz w:val="24"/>
          <w:highlight w:val="none"/>
          <w:shd w:val="clear" w:fill="auto"/>
        </w:rPr>
        <w:t>）。</w:t>
      </w:r>
    </w:p>
    <w:p w14:paraId="43485E8B">
      <w:pPr>
        <w:spacing w:before="0" w:after="0" w:line="360" w:lineRule="auto"/>
        <w:ind w:left="0" w:leftChars="0" w:right="0" w:rightChars="0" w:firstLine="0" w:firstLineChars="0"/>
        <w:jc w:val="left"/>
        <w:outlineLvl w:val="9"/>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五、开启（竞争性磋商方式必须填写）</w:t>
      </w:r>
    </w:p>
    <w:p w14:paraId="546AF2C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时间：</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7</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20</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点</w:t>
      </w:r>
      <w:r>
        <w:rPr>
          <w:rFonts w:hint="eastAsia" w:ascii="Times New Roman" w:hAnsi="Times New Roman" w:eastAsia="宋体" w:cs="Times New Roman"/>
          <w:color w:val="auto"/>
          <w:spacing w:val="0"/>
          <w:position w:val="0"/>
          <w:sz w:val="24"/>
          <w:highlight w:val="none"/>
          <w:u w:val="single"/>
          <w:shd w:val="clear" w:fill="auto"/>
          <w:lang w:val="en-US" w:eastAsia="zh-CN"/>
        </w:rPr>
        <w:t>00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27531AAA">
      <w:pPr>
        <w:spacing w:before="0" w:after="0" w:line="360" w:lineRule="auto"/>
        <w:ind w:left="0" w:right="0" w:firstLine="480"/>
        <w:jc w:val="left"/>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地点：周口市公共资源交易中心开标室</w:t>
      </w:r>
    </w:p>
    <w:p w14:paraId="394D53E1">
      <w:pPr>
        <w:spacing w:before="0" w:after="0" w:line="360" w:lineRule="auto"/>
        <w:ind w:left="0" w:leftChars="0" w:right="0" w:rightChars="0" w:firstLine="0" w:firstLineChars="0"/>
        <w:jc w:val="left"/>
        <w:outlineLvl w:val="9"/>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六、公告期限</w:t>
      </w:r>
    </w:p>
    <w:p w14:paraId="3732ACD5">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自本公告发布之日起</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个工作日。</w:t>
      </w:r>
    </w:p>
    <w:p w14:paraId="197DE6CA">
      <w:pPr>
        <w:spacing w:before="0" w:after="0" w:line="360" w:lineRule="auto"/>
        <w:ind w:left="0" w:leftChars="0" w:right="0" w:rightChars="0" w:firstLine="0" w:firstLineChars="0"/>
        <w:jc w:val="left"/>
        <w:outlineLvl w:val="9"/>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七、其他补充事宜</w:t>
      </w:r>
    </w:p>
    <w:p w14:paraId="145EBE10">
      <w:pPr>
        <w:spacing w:before="0" w:after="0" w:line="360" w:lineRule="auto"/>
        <w:ind w:left="0" w:leftChars="0" w:right="0" w:rightChars="0" w:firstLine="0" w:firstLineChars="0"/>
        <w:jc w:val="left"/>
        <w:outlineLvl w:val="9"/>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八、凡对本次采购提出询问，请按以下方式联系。</w:t>
      </w:r>
    </w:p>
    <w:p w14:paraId="1D2F3A6E">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1.采购人信息</w:t>
      </w:r>
    </w:p>
    <w:p w14:paraId="60ED6D2C">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 称：</w:t>
      </w:r>
      <w:r>
        <w:rPr>
          <w:rFonts w:hint="eastAsia" w:ascii="宋体" w:hAnsi="宋体" w:cs="宋体"/>
          <w:color w:val="auto"/>
          <w:sz w:val="24"/>
          <w:szCs w:val="24"/>
          <w:highlight w:val="none"/>
          <w:lang w:eastAsia="zh-CN"/>
        </w:rPr>
        <w:t>西华县农业农村局</w:t>
      </w:r>
      <w:r>
        <w:rPr>
          <w:rFonts w:ascii="宋体" w:hAnsi="宋体" w:eastAsia="宋体" w:cs="宋体"/>
          <w:color w:val="auto"/>
          <w:spacing w:val="0"/>
          <w:position w:val="0"/>
          <w:sz w:val="24"/>
          <w:highlight w:val="none"/>
          <w:shd w:val="clear" w:fill="auto"/>
        </w:rPr>
        <w:t>　　　　　　　　　　　　</w:t>
      </w:r>
    </w:p>
    <w:p w14:paraId="2386FF1F">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w:t>
      </w:r>
      <w:r>
        <w:rPr>
          <w:rFonts w:hint="eastAsia" w:ascii="宋体" w:hAnsi="宋体" w:cs="宋体"/>
          <w:color w:val="auto"/>
          <w:sz w:val="24"/>
          <w:szCs w:val="24"/>
          <w:highlight w:val="none"/>
          <w:lang w:eastAsia="zh-CN"/>
        </w:rPr>
        <w:t>河南省周口市西华县政通路223号</w:t>
      </w:r>
      <w:r>
        <w:rPr>
          <w:rFonts w:ascii="宋体" w:hAnsi="宋体" w:eastAsia="宋体" w:cs="宋体"/>
          <w:color w:val="auto"/>
          <w:spacing w:val="0"/>
          <w:position w:val="0"/>
          <w:sz w:val="24"/>
          <w:highlight w:val="none"/>
          <w:shd w:val="clear" w:fill="auto"/>
        </w:rPr>
        <w:t>　　　　　　　　　　　　</w:t>
      </w:r>
    </w:p>
    <w:p w14:paraId="18F41F26">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cs="宋体"/>
          <w:color w:val="auto"/>
          <w:sz w:val="24"/>
          <w:szCs w:val="24"/>
          <w:highlight w:val="none"/>
        </w:rPr>
        <w:t>徐如民</w:t>
      </w:r>
      <w:r>
        <w:rPr>
          <w:rFonts w:ascii="宋体" w:hAnsi="宋体" w:eastAsia="宋体" w:cs="宋体"/>
          <w:color w:val="auto"/>
          <w:spacing w:val="0"/>
          <w:position w:val="0"/>
          <w:sz w:val="24"/>
          <w:highlight w:val="none"/>
          <w:shd w:val="clear" w:fill="auto"/>
        </w:rPr>
        <w:t xml:space="preserve">     </w:t>
      </w:r>
    </w:p>
    <w:p w14:paraId="74CA388D">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联系方式：</w:t>
      </w:r>
      <w:r>
        <w:rPr>
          <w:rFonts w:hint="eastAsia" w:ascii="宋体" w:hAnsi="宋体" w:cs="宋体"/>
          <w:color w:val="auto"/>
          <w:sz w:val="24"/>
          <w:szCs w:val="24"/>
          <w:highlight w:val="none"/>
        </w:rPr>
        <w:t>13839458701</w:t>
      </w:r>
      <w:r>
        <w:rPr>
          <w:rFonts w:ascii="宋体" w:hAnsi="宋体" w:eastAsia="宋体" w:cs="宋体"/>
          <w:color w:val="auto"/>
          <w:spacing w:val="0"/>
          <w:position w:val="0"/>
          <w:sz w:val="24"/>
          <w:highlight w:val="none"/>
          <w:shd w:val="clear" w:fill="auto"/>
        </w:rPr>
        <w:t xml:space="preserve">　　　　　　　　　　　 </w:t>
      </w:r>
    </w:p>
    <w:p w14:paraId="051EC992">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2.采购代理机构信息</w:t>
      </w:r>
    </w:p>
    <w:p w14:paraId="23EA023D">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 称：周口市公共资源交易中心政府采购中心　　　　　　　　　　　　</w:t>
      </w:r>
    </w:p>
    <w:p w14:paraId="1A218C9E">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址：周口市光明路与政通路交叉口向北100米路东</w:t>
      </w:r>
    </w:p>
    <w:p w14:paraId="1A1886DE">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郝冰</w:t>
      </w:r>
      <w:r>
        <w:rPr>
          <w:rFonts w:ascii="宋体" w:hAnsi="宋体" w:eastAsia="宋体" w:cs="宋体"/>
          <w:color w:val="auto"/>
          <w:spacing w:val="0"/>
          <w:position w:val="0"/>
          <w:sz w:val="24"/>
          <w:highlight w:val="none"/>
          <w:shd w:val="clear" w:fill="auto"/>
        </w:rPr>
        <w:t xml:space="preserve">    联系方式：</w:t>
      </w:r>
      <w:r>
        <w:rPr>
          <w:rFonts w:hint="eastAsia" w:ascii="宋体" w:hAnsi="宋体" w:eastAsia="宋体" w:cs="宋体"/>
          <w:color w:val="auto"/>
          <w:spacing w:val="0"/>
          <w:position w:val="0"/>
          <w:sz w:val="24"/>
          <w:highlight w:val="none"/>
          <w:shd w:val="clear" w:fill="auto"/>
          <w:lang w:val="en-US" w:eastAsia="zh-CN"/>
        </w:rPr>
        <w:t>0394-8106517、13513878800</w:t>
      </w:r>
      <w:r>
        <w:rPr>
          <w:rFonts w:ascii="宋体" w:hAnsi="宋体" w:eastAsia="宋体" w:cs="宋体"/>
          <w:color w:val="auto"/>
          <w:spacing w:val="0"/>
          <w:position w:val="0"/>
          <w:sz w:val="24"/>
          <w:highlight w:val="none"/>
          <w:shd w:val="clear" w:fill="auto"/>
        </w:rPr>
        <w:t>　　　　　　　　</w:t>
      </w:r>
    </w:p>
    <w:p w14:paraId="33B84522">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3.监督单位：</w:t>
      </w:r>
      <w:r>
        <w:rPr>
          <w:rFonts w:hint="eastAsia" w:ascii="宋体" w:hAnsi="宋体" w:cs="宋体"/>
          <w:color w:val="auto"/>
          <w:sz w:val="24"/>
          <w:szCs w:val="24"/>
          <w:highlight w:val="none"/>
          <w:lang w:val="en-US" w:eastAsia="zh-CN"/>
        </w:rPr>
        <w:t>西华县财政局</w:t>
      </w:r>
    </w:p>
    <w:p w14:paraId="42EA8F15">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Theme="minorEastAsia"/>
          <w:color w:val="auto"/>
          <w:highlight w:val="none"/>
          <w:lang w:eastAsia="zh-CN"/>
        </w:rPr>
      </w:pPr>
      <w:r>
        <w:rPr>
          <w:rFonts w:ascii="宋体" w:hAnsi="宋体" w:eastAsia="宋体" w:cs="宋体"/>
          <w:color w:val="auto"/>
          <w:spacing w:val="0"/>
          <w:position w:val="0"/>
          <w:sz w:val="24"/>
          <w:highlight w:val="none"/>
          <w:shd w:val="clear" w:fill="auto"/>
        </w:rPr>
        <w:t xml:space="preserve">联系方式： </w:t>
      </w:r>
      <w:r>
        <w:rPr>
          <w:rFonts w:hint="eastAsia" w:ascii="宋体" w:hAnsi="宋体" w:cs="宋体"/>
          <w:color w:val="auto"/>
          <w:sz w:val="24"/>
          <w:szCs w:val="24"/>
          <w:highlight w:val="none"/>
          <w:lang w:eastAsia="zh-CN"/>
        </w:rPr>
        <w:t>0394-2551650</w:t>
      </w:r>
    </w:p>
    <w:p w14:paraId="12EC03B4">
      <w:pPr>
        <w:spacing w:before="0" w:after="0" w:line="360" w:lineRule="auto"/>
        <w:ind w:left="0" w:right="0" w:firstLine="72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36C08994">
      <w:pPr>
        <w:spacing w:before="0" w:after="0" w:line="36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655D2C6A">
      <w:pPr>
        <w:spacing w:before="0" w:after="120" w:line="360" w:lineRule="auto"/>
        <w:ind w:left="0" w:right="0" w:firstLine="20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周口市公共资源交易中心政府采购中心</w:t>
      </w:r>
    </w:p>
    <w:p w14:paraId="66075571">
      <w:pPr>
        <w:tabs>
          <w:tab w:val="left" w:pos="0"/>
          <w:tab w:val="left" w:pos="993"/>
          <w:tab w:val="left" w:pos="1134"/>
        </w:tabs>
        <w:spacing w:before="0" w:after="0" w:line="360" w:lineRule="auto"/>
        <w:ind w:left="0" w:right="0" w:firstLine="360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2026</w:t>
      </w:r>
      <w:r>
        <w:rPr>
          <w:rFonts w:ascii="宋体" w:hAnsi="宋体" w:eastAsia="宋体" w:cs="宋体"/>
          <w:color w:val="auto"/>
          <w:spacing w:val="0"/>
          <w:position w:val="0"/>
          <w:sz w:val="24"/>
          <w:highlight w:val="none"/>
          <w:shd w:val="clear" w:fill="auto"/>
        </w:rPr>
        <w:t>年</w:t>
      </w:r>
      <w:r>
        <w:rPr>
          <w:rFonts w:hint="eastAsia" w:ascii="宋体" w:hAnsi="宋体" w:eastAsia="宋体" w:cs="宋体"/>
          <w:color w:val="auto"/>
          <w:spacing w:val="0"/>
          <w:position w:val="0"/>
          <w:sz w:val="24"/>
          <w:highlight w:val="none"/>
          <w:shd w:val="clear" w:fill="auto"/>
          <w:lang w:val="en-US" w:eastAsia="zh-CN"/>
        </w:rPr>
        <w:t>7</w:t>
      </w:r>
      <w:r>
        <w:rPr>
          <w:rFonts w:ascii="宋体" w:hAnsi="宋体" w:eastAsia="宋体" w:cs="宋体"/>
          <w:color w:val="auto"/>
          <w:spacing w:val="0"/>
          <w:position w:val="0"/>
          <w:sz w:val="24"/>
          <w:highlight w:val="none"/>
          <w:shd w:val="clear" w:fill="auto"/>
        </w:rPr>
        <w:t>月</w:t>
      </w:r>
      <w:r>
        <w:rPr>
          <w:rFonts w:hint="eastAsia" w:ascii="宋体" w:hAnsi="宋体" w:eastAsia="宋体" w:cs="宋体"/>
          <w:color w:val="auto"/>
          <w:spacing w:val="0"/>
          <w:position w:val="0"/>
          <w:sz w:val="24"/>
          <w:highlight w:val="none"/>
          <w:shd w:val="clear" w:fill="auto"/>
          <w:lang w:val="en-US" w:eastAsia="zh-CN"/>
        </w:rPr>
        <w:t>8</w:t>
      </w:r>
      <w:bookmarkStart w:id="0" w:name="_GoBack"/>
      <w:bookmarkEnd w:id="0"/>
      <w:r>
        <w:rPr>
          <w:rFonts w:ascii="宋体" w:hAnsi="宋体" w:eastAsia="宋体" w:cs="宋体"/>
          <w:color w:val="auto"/>
          <w:spacing w:val="0"/>
          <w:position w:val="0"/>
          <w:sz w:val="24"/>
          <w:highlight w:val="none"/>
          <w:shd w:val="clear" w:fill="auto"/>
        </w:rPr>
        <w:t>日</w:t>
      </w:r>
    </w:p>
    <w:p w14:paraId="1CBB2556">
      <w:pPr>
        <w:pStyle w:val="2"/>
        <w:spacing w:line="360" w:lineRule="auto"/>
        <w:rPr>
          <w:rFonts w:ascii="宋体" w:hAnsi="宋体" w:eastAsia="宋体" w:cs="宋体"/>
          <w:color w:val="auto"/>
          <w:spacing w:val="0"/>
          <w:position w:val="0"/>
          <w:sz w:val="24"/>
          <w:highlight w:val="none"/>
          <w:shd w:val="clear" w:fill="auto"/>
        </w:rPr>
      </w:pPr>
    </w:p>
    <w:p w14:paraId="2E0E2E52">
      <w:pPr>
        <w:pStyle w:val="2"/>
        <w:spacing w:line="360" w:lineRule="auto"/>
        <w:rPr>
          <w:rFonts w:ascii="宋体" w:hAnsi="宋体" w:eastAsia="宋体" w:cs="宋体"/>
          <w:color w:val="auto"/>
          <w:spacing w:val="0"/>
          <w:position w:val="0"/>
          <w:sz w:val="24"/>
          <w:highlight w:val="none"/>
          <w:shd w:val="clear" w:fill="auto"/>
        </w:rPr>
      </w:pPr>
    </w:p>
    <w:p w14:paraId="4E56A141">
      <w:pPr>
        <w:pStyle w:val="2"/>
        <w:spacing w:line="360" w:lineRule="auto"/>
        <w:rPr>
          <w:rFonts w:ascii="宋体" w:hAnsi="宋体" w:eastAsia="宋体" w:cs="宋体"/>
          <w:color w:val="auto"/>
          <w:spacing w:val="0"/>
          <w:position w:val="0"/>
          <w:sz w:val="24"/>
          <w:highlight w:val="none"/>
          <w:shd w:val="clear" w:fill="auto"/>
        </w:rPr>
      </w:pPr>
    </w:p>
    <w:p w14:paraId="592954D0">
      <w:pPr>
        <w:pStyle w:val="2"/>
        <w:spacing w:line="360" w:lineRule="auto"/>
        <w:rPr>
          <w:rFonts w:ascii="宋体" w:hAnsi="宋体" w:eastAsia="宋体" w:cs="宋体"/>
          <w:color w:val="auto"/>
          <w:spacing w:val="0"/>
          <w:position w:val="0"/>
          <w:sz w:val="24"/>
          <w:highlight w:val="none"/>
          <w:shd w:val="clear" w:fill="auto"/>
        </w:rPr>
      </w:pPr>
    </w:p>
    <w:p w14:paraId="0BC58219">
      <w:pPr>
        <w:pStyle w:val="2"/>
        <w:spacing w:line="360" w:lineRule="auto"/>
        <w:rPr>
          <w:rFonts w:ascii="宋体" w:hAnsi="宋体" w:eastAsia="宋体" w:cs="宋体"/>
          <w:color w:val="auto"/>
          <w:spacing w:val="0"/>
          <w:position w:val="0"/>
          <w:sz w:val="24"/>
          <w:highlight w:val="none"/>
          <w:shd w:val="clear" w:fill="auto"/>
        </w:rPr>
      </w:pPr>
    </w:p>
    <w:p w14:paraId="6D6473D7">
      <w:pPr>
        <w:pStyle w:val="2"/>
        <w:spacing w:line="360" w:lineRule="auto"/>
        <w:rPr>
          <w:rFonts w:ascii="宋体" w:hAnsi="宋体" w:eastAsia="宋体" w:cs="宋体"/>
          <w:color w:val="auto"/>
          <w:spacing w:val="0"/>
          <w:position w:val="0"/>
          <w:sz w:val="24"/>
          <w:highlight w:val="none"/>
          <w:shd w:val="clear" w:fill="auto"/>
        </w:rPr>
      </w:pPr>
    </w:p>
    <w:p w14:paraId="11FDDF5E">
      <w:pPr>
        <w:pStyle w:val="2"/>
        <w:spacing w:line="360" w:lineRule="auto"/>
        <w:rPr>
          <w:rFonts w:ascii="宋体" w:hAnsi="宋体" w:eastAsia="宋体" w:cs="宋体"/>
          <w:color w:val="auto"/>
          <w:spacing w:val="0"/>
          <w:position w:val="0"/>
          <w:sz w:val="24"/>
          <w:highlight w:val="none"/>
          <w:shd w:val="clear" w:fill="auto"/>
        </w:rPr>
      </w:pPr>
    </w:p>
    <w:p w14:paraId="22C2053D">
      <w:pPr>
        <w:pStyle w:val="4"/>
        <w:bidi w:val="0"/>
        <w:spacing w:line="360" w:lineRule="auto"/>
        <w:rPr>
          <w:color w:val="auto"/>
          <w:highlight w:val="none"/>
        </w:rPr>
      </w:pPr>
      <w:r>
        <w:rPr>
          <w:color w:val="auto"/>
          <w:highlight w:val="none"/>
        </w:rPr>
        <w:t>第二章    供应商须知</w:t>
      </w:r>
    </w:p>
    <w:tbl>
      <w:tblPr>
        <w:tblStyle w:val="11"/>
        <w:tblW w:w="0" w:type="auto"/>
        <w:tblInd w:w="108" w:type="dxa"/>
        <w:tblLayout w:type="autofit"/>
        <w:tblCellMar>
          <w:top w:w="0" w:type="dxa"/>
          <w:left w:w="10" w:type="dxa"/>
          <w:bottom w:w="0" w:type="dxa"/>
          <w:right w:w="10" w:type="dxa"/>
        </w:tblCellMar>
      </w:tblPr>
      <w:tblGrid>
        <w:gridCol w:w="856"/>
        <w:gridCol w:w="1673"/>
        <w:gridCol w:w="5885"/>
      </w:tblGrid>
      <w:tr w14:paraId="5BC97D0C">
        <w:tblPrEx>
          <w:tblCellMar>
            <w:top w:w="0" w:type="dxa"/>
            <w:left w:w="10" w:type="dxa"/>
            <w:bottom w:w="0" w:type="dxa"/>
            <w:right w:w="10" w:type="dxa"/>
          </w:tblCellMar>
        </w:tblPrEx>
        <w:trPr>
          <w:trHeight w:val="0" w:hRule="atLeast"/>
        </w:trPr>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AD8E79">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供应商须知前附表</w:t>
            </w:r>
          </w:p>
        </w:tc>
      </w:tr>
      <w:tr w14:paraId="202FB194">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D51F2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AA29A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1ABE71">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内  容</w:t>
            </w:r>
          </w:p>
        </w:tc>
      </w:tr>
      <w:tr w14:paraId="3CBE6B6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8BD258">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6E30B8">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22A523">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1）项目名称：</w:t>
            </w:r>
            <w:r>
              <w:rPr>
                <w:rFonts w:hint="eastAsia" w:ascii="宋体" w:hAnsi="宋体" w:eastAsia="宋体" w:cs="宋体"/>
                <w:color w:val="auto"/>
                <w:spacing w:val="0"/>
                <w:position w:val="0"/>
                <w:sz w:val="24"/>
                <w:highlight w:val="none"/>
                <w:shd w:val="clear" w:fill="auto"/>
                <w:lang w:eastAsia="zh-CN"/>
              </w:rPr>
              <w:t>西华县2026年中央财政农业防灾救灾补助资金第二批(重大病虫害防控)项目</w:t>
            </w:r>
          </w:p>
          <w:p w14:paraId="1511CD3B">
            <w:pPr>
              <w:spacing w:before="0" w:after="0" w:line="240" w:lineRule="auto"/>
              <w:ind w:left="0" w:right="0" w:firstLine="0"/>
              <w:jc w:val="both"/>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2）采购内容：</w:t>
            </w:r>
            <w:r>
              <w:rPr>
                <w:rFonts w:hint="eastAsia" w:ascii="宋体" w:hAnsi="宋体" w:eastAsia="宋体" w:cs="宋体"/>
                <w:color w:val="auto"/>
                <w:spacing w:val="0"/>
                <w:position w:val="0"/>
                <w:sz w:val="24"/>
                <w:highlight w:val="none"/>
                <w:shd w:val="clear" w:fill="auto"/>
                <w:lang w:val="en-US" w:eastAsia="zh-CN"/>
              </w:rPr>
              <w:t>详见</w:t>
            </w:r>
            <w:r>
              <w:rPr>
                <w:rFonts w:hint="eastAsia" w:ascii="Times New Roman" w:hAnsi="Times New Roman" w:eastAsia="宋体" w:cs="Times New Roman"/>
                <w:color w:val="auto"/>
                <w:sz w:val="24"/>
                <w:szCs w:val="24"/>
                <w:highlight w:val="none"/>
              </w:rPr>
              <w:t>第三章 采购项目内容及要求</w:t>
            </w:r>
          </w:p>
          <w:p w14:paraId="1393806A">
            <w:pPr>
              <w:spacing w:before="0" w:after="0" w:line="24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3）采购人：</w:t>
            </w:r>
            <w:r>
              <w:rPr>
                <w:rFonts w:hint="eastAsia" w:ascii="宋体" w:hAnsi="宋体" w:cs="宋体"/>
                <w:color w:val="auto"/>
                <w:sz w:val="24"/>
                <w:szCs w:val="24"/>
                <w:highlight w:val="none"/>
                <w:lang w:eastAsia="zh-CN"/>
              </w:rPr>
              <w:t>西华县农业农村局</w:t>
            </w:r>
          </w:p>
          <w:p w14:paraId="7FF0E82B">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4）采购代理机构：周口市公共资源交易中心政府采购中心</w:t>
            </w:r>
          </w:p>
        </w:tc>
      </w:tr>
      <w:tr w14:paraId="3B8F6774">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39FFFC">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15225D">
            <w:pPr>
              <w:spacing w:before="0" w:after="0" w:line="240" w:lineRule="auto"/>
              <w:ind w:left="-4" w:right="0" w:hanging="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A8FEE9">
            <w:pPr>
              <w:spacing w:before="0" w:after="0" w:line="240" w:lineRule="auto"/>
              <w:ind w:left="-4" w:right="0" w:hanging="4"/>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见竞争性磋商邀请函</w:t>
            </w:r>
          </w:p>
        </w:tc>
      </w:tr>
      <w:tr w14:paraId="325614F2">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EFD10">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0C817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46A456">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无论报价和磋商的过程和结果如何，供应商自行承担所有与参加报价及磋商有关活动的全部费用。</w:t>
            </w:r>
          </w:p>
        </w:tc>
      </w:tr>
      <w:tr w14:paraId="1F7DCCB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B518E9">
            <w:pPr>
              <w:numPr>
                <w:ilvl w:val="0"/>
                <w:numId w:val="4"/>
              </w:numPr>
              <w:tabs>
                <w:tab w:val="left" w:pos="420"/>
              </w:tabs>
              <w:spacing w:before="0" w:after="0" w:line="240" w:lineRule="auto"/>
              <w:ind w:left="420" w:right="0" w:hanging="420"/>
              <w:jc w:val="both"/>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830F1C">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A14291">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中文</w:t>
            </w:r>
          </w:p>
        </w:tc>
      </w:tr>
      <w:tr w14:paraId="0B43BDEC">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94AAE0">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E6EC1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C9095">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r>
      <w:tr w14:paraId="22CE11FC">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501795">
            <w:pPr>
              <w:numPr>
                <w:ilvl w:val="0"/>
                <w:numId w:val="6"/>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7B235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971C9E">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报价包括本项目所招标的货物、保险、税费、包装、加工及加工损耗、运输、现场落地、安装、验收等（采购项目技术规格、参数及要求）</w:t>
            </w:r>
          </w:p>
        </w:tc>
      </w:tr>
      <w:tr w14:paraId="493206F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CFB872">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A2A0B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0F2A8B">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响应文件递交截止期后60日内有效</w:t>
            </w:r>
          </w:p>
        </w:tc>
      </w:tr>
      <w:tr w14:paraId="4FE8B087">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12EC1D">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0D093A">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618C4A">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1355A5E8">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5B75A1">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4457A5">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B965C5">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7EE059F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6D4245">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5C139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2B959D">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加密的电子投标文件须在投标截止时间前成功上传</w:t>
            </w:r>
          </w:p>
        </w:tc>
      </w:tr>
      <w:tr w14:paraId="1165DA4C">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0E8172">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0E8B8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4BE9DD">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6BA2449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58301B">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29445C">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79AEBC">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对竞争性磋商文件进行的澄清，以网上公告的方式通知供应商。澄清或修改的内容可能影响响应文件编制的，采购人、采购代理机构应当在提交响应文件截止时间至少5日前。</w:t>
            </w:r>
          </w:p>
          <w:p w14:paraId="2CB655D0">
            <w:pPr>
              <w:spacing w:before="0" w:after="0" w:line="240" w:lineRule="auto"/>
              <w:ind w:left="0" w:right="0" w:firstLine="0"/>
              <w:jc w:val="both"/>
              <w:rPr>
                <w:rFonts w:ascii="宋体" w:hAnsi="宋体" w:eastAsia="宋体" w:cs="宋体"/>
                <w:color w:val="auto"/>
                <w:spacing w:val="0"/>
                <w:position w:val="0"/>
                <w:highlight w:val="none"/>
                <w:shd w:val="clear" w:fill="auto"/>
              </w:rPr>
            </w:pPr>
          </w:p>
        </w:tc>
      </w:tr>
      <w:tr w14:paraId="459CF0A7">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16312D">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8C55F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09DA54">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年 </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 月</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日上午   （见磋商公告） </w:t>
            </w:r>
          </w:p>
        </w:tc>
      </w:tr>
      <w:tr w14:paraId="7D10E2F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AB9924">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252AE9">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270620">
            <w:pPr>
              <w:spacing w:line="240" w:lineRule="auto"/>
              <w:rPr>
                <w:rFonts w:hint="eastAsia" w:ascii="宋体" w:hAnsi="宋体" w:eastAsia="宋体"/>
                <w:color w:val="auto"/>
                <w:sz w:val="24"/>
                <w:highlight w:val="none"/>
                <w:lang w:val="en-US" w:eastAsia="zh-CN"/>
              </w:rPr>
            </w:pPr>
            <w:r>
              <w:rPr>
                <w:rFonts w:hint="eastAsia" w:ascii="宋体" w:hAnsi="宋体"/>
                <w:color w:val="auto"/>
                <w:sz w:val="24"/>
                <w:highlight w:val="none"/>
              </w:rPr>
              <w:t>周口市公共资源交易中心</w:t>
            </w:r>
            <w:r>
              <w:rPr>
                <w:rFonts w:hint="eastAsia" w:ascii="宋体" w:hAnsi="宋体"/>
                <w:color w:val="auto"/>
                <w:sz w:val="24"/>
                <w:highlight w:val="none"/>
                <w:lang w:val="en-US" w:eastAsia="zh-CN"/>
              </w:rPr>
              <w:t>网</w:t>
            </w:r>
          </w:p>
          <w:p w14:paraId="63AFC5FB">
            <w:pPr>
              <w:spacing w:line="240" w:lineRule="auto"/>
              <w:rPr>
                <w:rFonts w:hint="eastAsia" w:ascii="宋体" w:hAnsi="宋体" w:cs="宋体" w:eastAsiaTheme="minorEastAsia"/>
                <w:color w:val="auto"/>
                <w:sz w:val="24"/>
                <w:szCs w:val="24"/>
                <w:highlight w:val="none"/>
                <w:lang w:val="en-US" w:eastAsia="zh-CN"/>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lang w:eastAsia="zh-CN"/>
              </w:rPr>
              <w:t>）</w:t>
            </w:r>
          </w:p>
          <w:p w14:paraId="75568F6B">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hint="eastAsia" w:ascii="宋体" w:hAnsi="宋体" w:eastAsia="宋体" w:cs="宋体"/>
                <w:color w:val="auto"/>
                <w:sz w:val="24"/>
                <w:szCs w:val="24"/>
                <w:highlight w:val="none"/>
              </w:rPr>
              <w:t>（本项目实行网上远程开标无须到现场提交响应文件）</w:t>
            </w:r>
          </w:p>
        </w:tc>
      </w:tr>
      <w:tr w14:paraId="4D0B9D8A">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E8B32E">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A863D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ABFBD9">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年</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月</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日上午    见磋商公告</w:t>
            </w:r>
          </w:p>
        </w:tc>
      </w:tr>
      <w:tr w14:paraId="648A930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A6FE08">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EC4D1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45D854">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详见磋商文件第二章</w:t>
            </w:r>
          </w:p>
        </w:tc>
      </w:tr>
      <w:tr w14:paraId="53A1CB2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41FFB2">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F7372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F1F49E">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采购人根据磋商小组的推荐意见，由采购人确定成交供应商。采购代理机构向成交供应商发出成交通知书。</w:t>
            </w:r>
          </w:p>
        </w:tc>
      </w:tr>
      <w:tr w14:paraId="4A8A79C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9DECF6">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AEA459">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40D6F5">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本磋商文件、响应文件及磋商、评审过程中有关澄清、承诺文件的内容，将作为签订合同的主要内容。</w:t>
            </w:r>
          </w:p>
        </w:tc>
      </w:tr>
      <w:tr w14:paraId="0E54D592">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C07BB7">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4E8B68">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BB49DA">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本项目不需要交纳投标保证金</w:t>
            </w:r>
          </w:p>
        </w:tc>
      </w:tr>
      <w:tr w14:paraId="6666C90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9B8D5A">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8121D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304EB">
            <w:pPr>
              <w:spacing w:before="0" w:after="0" w:line="240" w:lineRule="auto"/>
              <w:ind w:left="0" w:right="0" w:firstLine="0"/>
              <w:jc w:val="left"/>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合同签订后</w:t>
            </w:r>
            <w:r>
              <w:rPr>
                <w:rFonts w:hint="eastAsia" w:ascii="宋体" w:hAnsi="宋体" w:eastAsia="宋体" w:cs="宋体"/>
                <w:color w:val="auto"/>
                <w:spacing w:val="0"/>
                <w:position w:val="0"/>
                <w:sz w:val="24"/>
                <w:highlight w:val="none"/>
                <w:shd w:val="clear" w:fill="auto"/>
                <w:lang w:val="en-US" w:eastAsia="zh-CN"/>
              </w:rPr>
              <w:t>10</w:t>
            </w:r>
            <w:r>
              <w:rPr>
                <w:rFonts w:ascii="宋体" w:hAnsi="宋体" w:eastAsia="宋体" w:cs="宋体"/>
                <w:color w:val="auto"/>
                <w:spacing w:val="0"/>
                <w:position w:val="0"/>
                <w:sz w:val="24"/>
                <w:highlight w:val="none"/>
                <w:shd w:val="clear" w:fill="auto"/>
              </w:rPr>
              <w:t>日历天</w:t>
            </w:r>
          </w:p>
        </w:tc>
      </w:tr>
      <w:tr w14:paraId="0C190017">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AC096B">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A92C72">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21AB1A">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按照采购单位要求，供应商供货及服务完毕后，支付合同款100%</w:t>
            </w:r>
            <w:r>
              <w:rPr>
                <w:rFonts w:hint="eastAsia" w:ascii="宋体" w:hAnsi="宋体" w:eastAsia="宋体" w:cs="宋体"/>
                <w:color w:val="auto"/>
                <w:spacing w:val="0"/>
                <w:position w:val="0"/>
                <w:sz w:val="24"/>
                <w:szCs w:val="24"/>
                <w:highlight w:val="none"/>
                <w:shd w:val="clear" w:fill="auto"/>
              </w:rPr>
              <w:t>。</w:t>
            </w:r>
          </w:p>
        </w:tc>
      </w:tr>
      <w:tr w14:paraId="61C207F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E11125">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AAF55A">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35CF03">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color w:val="auto"/>
                <w:sz w:val="24"/>
                <w:szCs w:val="24"/>
                <w:highlight w:val="none"/>
                <w:lang w:val="en-US" w:eastAsia="zh-CN"/>
              </w:rPr>
              <w:t>不组织</w:t>
            </w:r>
          </w:p>
        </w:tc>
      </w:tr>
      <w:tr w14:paraId="65A7E921">
        <w:tblPrEx>
          <w:tblCellMar>
            <w:top w:w="0" w:type="dxa"/>
            <w:left w:w="10" w:type="dxa"/>
            <w:bottom w:w="0" w:type="dxa"/>
            <w:right w:w="10" w:type="dxa"/>
          </w:tblCellMar>
        </w:tblPrEx>
        <w:trPr>
          <w:trHeight w:val="385"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C86037">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D12426">
            <w:pPr>
              <w:spacing w:beforeLines="50" w:line="240" w:lineRule="auto"/>
              <w:jc w:val="center"/>
              <w:rPr>
                <w:rFonts w:ascii="宋体" w:hAnsi="宋体" w:eastAsia="宋体" w:cs="宋体"/>
                <w:b w:val="0"/>
                <w:bCs w:val="0"/>
                <w:color w:val="auto"/>
                <w:spacing w:val="0"/>
                <w:position w:val="0"/>
                <w:sz w:val="24"/>
                <w:szCs w:val="24"/>
                <w:highlight w:val="none"/>
                <w:shd w:val="clear" w:fill="auto"/>
              </w:rPr>
            </w:pPr>
            <w:r>
              <w:rPr>
                <w:rFonts w:hint="eastAsia" w:ascii="宋体" w:hAnsi="宋体" w:cs="宋体"/>
                <w:b w:val="0"/>
                <w:bCs w:val="0"/>
                <w:color w:val="auto"/>
                <w:sz w:val="24"/>
                <w:szCs w:val="24"/>
                <w:highlight w:val="none"/>
                <w:lang w:val="en-US" w:eastAsia="zh-CN"/>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1B9542">
            <w:pPr>
              <w:tabs>
                <w:tab w:val="left" w:pos="8640"/>
              </w:tabs>
              <w:spacing w:line="240" w:lineRule="auto"/>
              <w:jc w:val="both"/>
              <w:rPr>
                <w:rFonts w:ascii="宋体" w:hAnsi="宋体" w:eastAsia="宋体" w:cs="宋体"/>
                <w:b w:val="0"/>
                <w:bCs w:val="0"/>
                <w:color w:val="auto"/>
                <w:spacing w:val="0"/>
                <w:position w:val="0"/>
                <w:sz w:val="24"/>
                <w:szCs w:val="24"/>
                <w:highlight w:val="none"/>
                <w:shd w:val="clear" w:fill="auto"/>
              </w:rPr>
            </w:pPr>
            <w:r>
              <w:rPr>
                <w:rFonts w:hint="eastAsia" w:ascii="宋体" w:hAnsi="宋体" w:cs="宋体"/>
                <w:b w:val="0"/>
                <w:bCs w:val="0"/>
                <w:color w:val="auto"/>
                <w:sz w:val="24"/>
                <w:szCs w:val="24"/>
                <w:highlight w:val="none"/>
                <w:lang w:val="en-US" w:eastAsia="zh-CN"/>
              </w:rPr>
              <w:t>一次报价</w:t>
            </w:r>
          </w:p>
        </w:tc>
      </w:tr>
      <w:tr w14:paraId="4319C1AC">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BB895C">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lang w:val="en-US" w:eastAsia="zh-CN"/>
              </w:rPr>
            </w:pPr>
            <w:r>
              <w:rPr>
                <w:rFonts w:hint="eastAsia" w:ascii="宋体" w:hAnsi="宋体" w:eastAsia="宋体" w:cs="宋体"/>
                <w:color w:val="auto"/>
                <w:spacing w:val="0"/>
                <w:position w:val="0"/>
                <w:sz w:val="22"/>
                <w:highlight w:val="none"/>
                <w:shd w:val="clear" w:fill="auto"/>
                <w:lang w:val="en-US" w:eastAsia="zh-CN"/>
              </w:rPr>
              <w:t>24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54335D">
            <w:pPr>
              <w:spacing w:line="240" w:lineRule="auto"/>
              <w:jc w:val="center"/>
              <w:rPr>
                <w:rFonts w:hint="eastAsia" w:ascii="宋体" w:hAnsi="宋体" w:cs="宋体"/>
                <w:b/>
                <w:bCs/>
                <w:color w:val="auto"/>
                <w:sz w:val="24"/>
                <w:highlight w:val="none"/>
                <w:lang w:val="en-US" w:eastAsia="zh-CN"/>
              </w:rPr>
            </w:pPr>
            <w:r>
              <w:rPr>
                <w:rFonts w:hint="eastAsia" w:ascii="宋体" w:hAnsi="宋体"/>
                <w:b w:val="0"/>
                <w:bCs w:val="0"/>
                <w:color w:val="auto"/>
                <w:sz w:val="24"/>
                <w:szCs w:val="24"/>
                <w:highlight w:val="none"/>
              </w:rPr>
              <w:t>免费质保期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7B1D30">
            <w:pPr>
              <w:spacing w:line="240" w:lineRule="auto"/>
              <w:jc w:val="both"/>
              <w:rPr>
                <w:rFonts w:hint="eastAsia" w:ascii="宋体" w:hAnsi="宋体" w:cs="宋体"/>
                <w:b/>
                <w:bCs/>
                <w:color w:val="auto"/>
                <w:sz w:val="24"/>
                <w:highlight w:val="none"/>
                <w:lang w:val="en-US" w:eastAsia="zh-CN"/>
              </w:rPr>
            </w:pPr>
            <w:r>
              <w:rPr>
                <w:rFonts w:hint="eastAsia" w:ascii="宋体" w:hAnsi="宋体"/>
                <w:color w:val="auto"/>
                <w:sz w:val="24"/>
                <w:szCs w:val="24"/>
                <w:highlight w:val="none"/>
                <w:lang w:val="en-US" w:eastAsia="zh-CN"/>
              </w:rPr>
              <w:t>3年</w:t>
            </w:r>
          </w:p>
        </w:tc>
      </w:tr>
      <w:tr w14:paraId="1A8E7E66">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AD80C5">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lang w:val="en-US" w:eastAsia="zh-CN"/>
              </w:rPr>
            </w:pPr>
            <w:r>
              <w:rPr>
                <w:rFonts w:hint="eastAsia" w:ascii="宋体" w:hAnsi="宋体" w:eastAsia="宋体" w:cs="宋体"/>
                <w:color w:val="auto"/>
                <w:spacing w:val="0"/>
                <w:position w:val="0"/>
                <w:sz w:val="22"/>
                <w:highlight w:val="none"/>
                <w:shd w:val="clear" w:fill="auto"/>
                <w:lang w:val="en-US" w:eastAsia="zh-CN"/>
              </w:rPr>
              <w:t>25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035970">
            <w:pPr>
              <w:keepNext w:val="0"/>
              <w:keepLines w:val="0"/>
              <w:pageBreakBefore w:val="0"/>
              <w:widowControl w:val="0"/>
              <w:kinsoku/>
              <w:wordWrap/>
              <w:overflowPunct/>
              <w:topLinePunct w:val="0"/>
              <w:bidi w:val="0"/>
              <w:spacing w:line="240" w:lineRule="auto"/>
              <w:ind w:left="0" w:leftChars="0" w:firstLine="0" w:firstLineChars="0"/>
              <w:jc w:val="center"/>
              <w:rPr>
                <w:rFonts w:hint="eastAsia" w:ascii="宋体" w:hAnsi="宋体" w:cs="宋体"/>
                <w:b/>
                <w:bCs/>
                <w:color w:val="auto"/>
                <w:sz w:val="24"/>
                <w:highlight w:val="none"/>
                <w:lang w:val="en-US" w:eastAsia="zh-CN"/>
              </w:rPr>
            </w:pPr>
            <w:r>
              <w:rPr>
                <w:rFonts w:hint="eastAsia" w:ascii="宋体" w:hAnsi="宋体"/>
                <w:b w:val="0"/>
                <w:bCs w:val="0"/>
                <w:color w:val="auto"/>
                <w:sz w:val="24"/>
                <w:szCs w:val="24"/>
                <w:highlight w:val="none"/>
              </w:rPr>
              <w:t>本项目采购标的中小微企业划分标准所属行业</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CEE8E1">
            <w:pPr>
              <w:keepNext w:val="0"/>
              <w:keepLines w:val="0"/>
              <w:pageBreakBefore w:val="0"/>
              <w:widowControl w:val="0"/>
              <w:kinsoku/>
              <w:wordWrap/>
              <w:overflowPunct/>
              <w:topLinePunct w:val="0"/>
              <w:bidi w:val="0"/>
              <w:spacing w:line="240" w:lineRule="auto"/>
              <w:ind w:left="0" w:leftChars="0" w:firstLine="0" w:firstLineChars="0"/>
              <w:jc w:val="both"/>
              <w:rPr>
                <w:rFonts w:hint="eastAsia" w:ascii="宋体" w:hAnsi="宋体" w:cs="宋体"/>
                <w:b/>
                <w:bCs/>
                <w:color w:val="auto"/>
                <w:sz w:val="24"/>
                <w:highlight w:val="none"/>
                <w:lang w:val="en-US" w:eastAsia="zh-CN"/>
              </w:rPr>
            </w:pPr>
            <w:r>
              <w:rPr>
                <w:rFonts w:hint="eastAsia" w:ascii="宋体" w:hAnsi="宋体"/>
                <w:b w:val="0"/>
                <w:bCs w:val="0"/>
                <w:color w:val="auto"/>
                <w:sz w:val="24"/>
                <w:szCs w:val="24"/>
                <w:highlight w:val="none"/>
                <w:lang w:val="en-US" w:eastAsia="zh-CN"/>
              </w:rPr>
              <w:t xml:space="preserve">农、林、牧、渔业      </w:t>
            </w:r>
          </w:p>
        </w:tc>
      </w:tr>
    </w:tbl>
    <w:p w14:paraId="2D090B8A">
      <w:pPr>
        <w:tabs>
          <w:tab w:val="left" w:pos="0"/>
          <w:tab w:val="left" w:pos="993"/>
          <w:tab w:val="left" w:pos="1134"/>
        </w:tabs>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0E05D8C4">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BF59AB4">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F818453">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82E4342">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15EBA2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251EE7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645C6ED">
      <w:pPr>
        <w:rPr>
          <w:color w:val="auto"/>
          <w:highlight w:val="none"/>
        </w:rPr>
      </w:pPr>
      <w:r>
        <w:rPr>
          <w:color w:val="auto"/>
          <w:highlight w:val="none"/>
        </w:rPr>
        <w:br w:type="page"/>
      </w:r>
    </w:p>
    <w:p w14:paraId="2FCF6487">
      <w:pPr>
        <w:pStyle w:val="5"/>
        <w:bidi w:val="0"/>
        <w:spacing w:line="360" w:lineRule="auto"/>
        <w:rPr>
          <w:color w:val="auto"/>
          <w:highlight w:val="none"/>
        </w:rPr>
      </w:pPr>
      <w:r>
        <w:rPr>
          <w:color w:val="auto"/>
          <w:highlight w:val="none"/>
        </w:rPr>
        <w:t>一、总则</w:t>
      </w:r>
    </w:p>
    <w:p w14:paraId="52ADE27F">
      <w:pPr>
        <w:spacing w:before="0" w:after="0" w:line="360" w:lineRule="auto"/>
        <w:ind w:left="0" w:leftChars="0" w:right="0" w:rightChars="0" w:firstLine="482" w:firstLineChars="0"/>
        <w:jc w:val="both"/>
        <w:outlineLvl w:val="9"/>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1．适用范围</w:t>
      </w:r>
    </w:p>
    <w:p w14:paraId="52195C1A">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1.1本竞争性磋商文件仅适用于本次竞争性磋商邀请函中所述项目。</w:t>
      </w:r>
    </w:p>
    <w:p w14:paraId="51F9CE9C">
      <w:pPr>
        <w:spacing w:before="0" w:after="0" w:line="360" w:lineRule="auto"/>
        <w:ind w:left="0" w:leftChars="0" w:right="0" w:rightChars="0" w:firstLine="482" w:firstLineChars="0"/>
        <w:jc w:val="both"/>
        <w:outlineLvl w:val="9"/>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2．定义</w:t>
      </w:r>
    </w:p>
    <w:p w14:paraId="6250049E">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2.1“采购代理机构”：周口市公共资源交易中心政府采购中心。</w:t>
      </w:r>
    </w:p>
    <w:p w14:paraId="62BFFCA1">
      <w:pPr>
        <w:tabs>
          <w:tab w:val="left" w:pos="0"/>
        </w:tabs>
        <w:spacing w:before="0" w:after="0" w:line="36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2.2“采购人”：</w:t>
      </w:r>
      <w:r>
        <w:rPr>
          <w:rFonts w:hint="eastAsia" w:ascii="宋体" w:hAnsi="宋体" w:cs="宋体"/>
          <w:color w:val="auto"/>
          <w:sz w:val="24"/>
          <w:szCs w:val="24"/>
          <w:highlight w:val="none"/>
          <w:lang w:eastAsia="zh-CN"/>
        </w:rPr>
        <w:t>西华县农业农村局</w:t>
      </w:r>
    </w:p>
    <w:p w14:paraId="303ABE71">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2.3“供应商”系指按竞争性磋商文件规定取得竞争性磋商文件并参加竞争性磋商活动的法人、其他组织或者自然人。</w:t>
      </w:r>
    </w:p>
    <w:p w14:paraId="648EDA48">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2.4“供应商代表”：系指代表供应商参加本次竞争性磋商活动的供应商的法定代表人或其委托代理人。</w:t>
      </w:r>
    </w:p>
    <w:p w14:paraId="242F433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2.5“货物“：系指各种形态和种类的物品，包括原材料、燃料、设备、产品等，包括与之相关的备品备件、工具、手册及安装、调试、技术协助、校准、培训、验收、售后服务等。</w:t>
      </w:r>
    </w:p>
    <w:p w14:paraId="7D4A84F9">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350920B6">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2.7“重大违法记录”系指供应商因违法经营受到刑事处罚或者责令停产停业、吊销许可证或者执照、较大数额罚款等行政处罚。</w:t>
      </w:r>
    </w:p>
    <w:p w14:paraId="21537A16">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2.8“不具备良好的商业信誉”是指：</w:t>
      </w:r>
    </w:p>
    <w:p w14:paraId="0BF55EE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（1）有重大违法记录的（满三年的除外）；</w:t>
      </w:r>
    </w:p>
    <w:p w14:paraId="29349327">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（2）被各级财政部门列入政府采购严重违法失信行为信息记录的（期限已满的除外）；</w:t>
      </w:r>
    </w:p>
    <w:p w14:paraId="76B819FC">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（3）被各级政府采购监督管理部门禁止在一定期限内参加政府采购活动等处罚的（期限已满的除外）；</w:t>
      </w:r>
    </w:p>
    <w:p w14:paraId="6E0ABE61">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（4）被各级法院列入失信名单的（已依法解除的除外）；</w:t>
      </w:r>
    </w:p>
    <w:p w14:paraId="1D189A08">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（5）法律法规规定的其他情形。</w:t>
      </w:r>
    </w:p>
    <w:p w14:paraId="2F862B69">
      <w:pPr>
        <w:spacing w:before="0" w:after="0" w:line="360" w:lineRule="auto"/>
        <w:ind w:left="0" w:leftChars="0" w:right="0" w:rightChars="0" w:firstLine="482" w:firstLineChars="0"/>
        <w:jc w:val="both"/>
        <w:outlineLvl w:val="9"/>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3.采购预算</w:t>
      </w:r>
    </w:p>
    <w:p w14:paraId="32869467">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3.1本次采购预算：见公告。</w:t>
      </w:r>
    </w:p>
    <w:p w14:paraId="2B92C987">
      <w:pPr>
        <w:spacing w:before="0" w:after="0" w:line="360" w:lineRule="auto"/>
        <w:ind w:left="0" w:leftChars="0" w:right="0" w:rightChars="0" w:firstLine="482" w:firstLineChars="0"/>
        <w:jc w:val="both"/>
        <w:outlineLvl w:val="9"/>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4.合格的供应商</w:t>
      </w:r>
    </w:p>
    <w:p w14:paraId="3C098859">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4.1.1符合供应商资格条件（详见第一部分供应商资格条件）</w:t>
      </w:r>
    </w:p>
    <w:p w14:paraId="35C99AA1">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FFFFFF"/>
        </w:rPr>
      </w:pPr>
      <w:r>
        <w:rPr>
          <w:rFonts w:ascii="宋体" w:hAnsi="宋体" w:eastAsia="宋体" w:cs="宋体"/>
          <w:color w:val="auto"/>
          <w:spacing w:val="0"/>
          <w:position w:val="0"/>
          <w:sz w:val="24"/>
          <w:highlight w:val="none"/>
          <w:shd w:val="clear" w:fill="FFFFFF"/>
        </w:rPr>
        <w:t>4.1.2</w:t>
      </w:r>
      <w:r>
        <w:rPr>
          <w:rFonts w:ascii="宋体" w:hAnsi="宋体" w:eastAsia="宋体" w:cs="宋体"/>
          <w:color w:val="auto"/>
          <w:spacing w:val="0"/>
          <w:position w:val="0"/>
          <w:sz w:val="24"/>
          <w:highlight w:val="none"/>
          <w:shd w:val="clear" w:fill="auto"/>
        </w:rPr>
        <w:t>参加政府采购活动前三年内，在经营活动中没有重大违法记录的声明函</w:t>
      </w:r>
      <w:r>
        <w:rPr>
          <w:rFonts w:ascii="宋体" w:hAnsi="宋体" w:eastAsia="宋体" w:cs="宋体"/>
          <w:color w:val="auto"/>
          <w:spacing w:val="0"/>
          <w:position w:val="0"/>
          <w:sz w:val="24"/>
          <w:highlight w:val="none"/>
          <w:shd w:val="clear" w:fill="FFFFFF"/>
        </w:rPr>
        <w:t>；</w:t>
      </w:r>
    </w:p>
    <w:p w14:paraId="1A152C9C">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4.1.3 政府采购供应商诚信承诺书；</w:t>
      </w:r>
    </w:p>
    <w:p w14:paraId="6015444F">
      <w:pPr>
        <w:spacing w:before="0" w:after="12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4.1.4 供应商自觉抵制政府采购领域商业贿赂行为承诺书；</w:t>
      </w:r>
    </w:p>
    <w:p w14:paraId="38C3F1B6">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4.2 供应商需提供售后服务体系与承诺。</w:t>
      </w:r>
    </w:p>
    <w:p w14:paraId="7A6422C7">
      <w:pPr>
        <w:spacing w:before="0" w:after="120" w:line="360" w:lineRule="auto"/>
        <w:ind w:left="0" w:right="0" w:firstLine="480"/>
        <w:jc w:val="left"/>
        <w:rPr>
          <w:rFonts w:ascii="宋体" w:hAnsi="宋体" w:eastAsia="宋体" w:cs="宋体"/>
          <w:color w:val="auto"/>
          <w:spacing w:val="15"/>
          <w:position w:val="0"/>
          <w:sz w:val="24"/>
          <w:highlight w:val="none"/>
          <w:shd w:val="clear" w:fill="auto"/>
        </w:rPr>
      </w:pPr>
      <w:r>
        <w:rPr>
          <w:rFonts w:ascii="宋体" w:hAnsi="宋体" w:eastAsia="宋体" w:cs="宋体"/>
          <w:color w:val="auto"/>
          <w:spacing w:val="0"/>
          <w:position w:val="0"/>
          <w:sz w:val="24"/>
          <w:highlight w:val="none"/>
          <w:shd w:val="clear" w:fill="auto"/>
        </w:rPr>
        <w:t>4.3符合本竞争性磋商文件规定的供应商资格要求及项目要求的其它条件，并按照要求提供相关证明材料。</w:t>
      </w:r>
    </w:p>
    <w:p w14:paraId="2D0D3299">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4.4供应商应遵守国家法律、法规有关竞争性磋商的规定。</w:t>
      </w:r>
    </w:p>
    <w:p w14:paraId="47FD7DD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4.5 凡通过磋商小组符合性审查的供应商均为合格供应商。未通过符合性审查的供应商将视为不响应本项目的竞争性磋商文件被否决。</w:t>
      </w:r>
    </w:p>
    <w:p w14:paraId="1E6AE9D1">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4.6 </w:t>
      </w:r>
      <w:r>
        <w:rPr>
          <w:rFonts w:hint="eastAsia" w:ascii="宋体" w:hAnsi="宋体" w:cs="宋体"/>
          <w:color w:val="auto"/>
          <w:sz w:val="24"/>
          <w:highlight w:val="none"/>
          <w:lang w:val="en-US" w:eastAsia="zh-CN"/>
        </w:rPr>
        <w:t>采购人不统一组织勘察现场，供应商如须踏勘现场，请在获取竞争性磋商文件截止后的第一个工作日与采购人联系。</w:t>
      </w:r>
    </w:p>
    <w:p w14:paraId="2769E797">
      <w:pPr>
        <w:spacing w:before="0" w:after="0" w:line="36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注：</w:t>
      </w:r>
      <w:r>
        <w:rPr>
          <w:rFonts w:hint="eastAsia" w:ascii="宋体" w:hAnsi="宋体" w:eastAsia="宋体" w:cs="宋体"/>
          <w:i w:val="0"/>
          <w:iCs w:val="0"/>
          <w:sz w:val="24"/>
          <w:szCs w:val="24"/>
          <w:highlight w:val="none"/>
          <w:lang w:val="en-US" w:eastAsia="zh-CN"/>
        </w:rPr>
        <w:t>单位负责人为同一人或者存在直接控股、管理关系的不同供应商，不得参加同一合同项下的政府采购活动。</w:t>
      </w:r>
      <w:r>
        <w:rPr>
          <w:rFonts w:ascii="宋体" w:hAnsi="宋体" w:eastAsia="宋体" w:cs="宋体"/>
          <w:spacing w:val="-26"/>
          <w:sz w:val="24"/>
          <w:szCs w:val="24"/>
          <w:highlight w:val="none"/>
        </w:rPr>
        <w:t>（</w:t>
      </w:r>
      <w:r>
        <w:rPr>
          <w:rFonts w:ascii="宋体" w:hAnsi="宋体" w:eastAsia="宋体" w:cs="宋体"/>
          <w:spacing w:val="-2"/>
          <w:sz w:val="24"/>
          <w:szCs w:val="24"/>
          <w:highlight w:val="none"/>
        </w:rPr>
        <w:t>提供</w:t>
      </w:r>
      <w:r>
        <w:rPr>
          <w:rFonts w:hint="eastAsia" w:ascii="宋体" w:hAnsi="宋体" w:eastAsia="宋体" w:cs="宋体"/>
          <w:spacing w:val="-2"/>
          <w:sz w:val="24"/>
          <w:szCs w:val="24"/>
          <w:highlight w:val="none"/>
          <w:lang w:val="en-US" w:eastAsia="zh-CN"/>
        </w:rPr>
        <w:t>承诺书及</w:t>
      </w:r>
      <w:r>
        <w:rPr>
          <w:rFonts w:ascii="宋体" w:hAnsi="宋体" w:eastAsia="宋体" w:cs="宋体"/>
          <w:spacing w:val="-2"/>
          <w:sz w:val="24"/>
          <w:szCs w:val="24"/>
          <w:highlight w:val="none"/>
        </w:rPr>
        <w:t>在“</w:t>
      </w:r>
      <w:r>
        <w:rPr>
          <w:rFonts w:ascii="宋体" w:hAnsi="宋体" w:eastAsia="宋体" w:cs="宋体"/>
          <w:spacing w:val="-88"/>
          <w:sz w:val="24"/>
          <w:szCs w:val="24"/>
          <w:highlight w:val="none"/>
        </w:rPr>
        <w:t xml:space="preserve"> </w:t>
      </w:r>
      <w:r>
        <w:rPr>
          <w:rFonts w:ascii="宋体" w:hAnsi="宋体" w:eastAsia="宋体" w:cs="宋体"/>
          <w:spacing w:val="-2"/>
          <w:sz w:val="24"/>
          <w:szCs w:val="24"/>
          <w:highlight w:val="none"/>
        </w:rPr>
        <w:t>国家企业信用信息公示系统</w:t>
      </w:r>
      <w:r>
        <w:rPr>
          <w:rFonts w:ascii="宋体" w:hAnsi="宋体" w:eastAsia="宋体" w:cs="宋体"/>
          <w:spacing w:val="-88"/>
          <w:sz w:val="24"/>
          <w:szCs w:val="24"/>
          <w:highlight w:val="none"/>
        </w:rPr>
        <w:t xml:space="preserve"> </w:t>
      </w:r>
      <w:r>
        <w:rPr>
          <w:rFonts w:ascii="宋体" w:hAnsi="宋体" w:eastAsia="宋体" w:cs="宋体"/>
          <w:spacing w:val="-2"/>
          <w:sz w:val="24"/>
          <w:szCs w:val="24"/>
          <w:highlight w:val="none"/>
        </w:rPr>
        <w:t>”中公示的公司信</w:t>
      </w:r>
      <w:r>
        <w:rPr>
          <w:rFonts w:ascii="宋体" w:hAnsi="宋体" w:eastAsia="宋体" w:cs="宋体"/>
          <w:spacing w:val="-1"/>
          <w:sz w:val="24"/>
          <w:szCs w:val="24"/>
          <w:highlight w:val="none"/>
        </w:rPr>
        <w:t>息、股东或投资人</w:t>
      </w: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以及主要人员</w:t>
      </w:r>
      <w:r>
        <w:rPr>
          <w:rFonts w:ascii="宋体" w:hAnsi="宋体" w:eastAsia="宋体" w:cs="宋体"/>
          <w:spacing w:val="-1"/>
          <w:sz w:val="24"/>
          <w:szCs w:val="24"/>
          <w:highlight w:val="none"/>
        </w:rPr>
        <w:t>的查询信息）</w:t>
      </w:r>
    </w:p>
    <w:p w14:paraId="656E7448">
      <w:pPr>
        <w:spacing w:before="0" w:after="0" w:line="360" w:lineRule="auto"/>
        <w:ind w:left="0" w:leftChars="0" w:right="0" w:rightChars="0" w:firstLine="482" w:firstLineChars="0"/>
        <w:jc w:val="both"/>
        <w:outlineLvl w:val="9"/>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5.竞争性磋商文件的约束力 </w:t>
      </w:r>
    </w:p>
    <w:p w14:paraId="7D85D63D">
      <w:pPr>
        <w:spacing w:before="0" w:after="0" w:line="360" w:lineRule="auto"/>
        <w:ind w:left="0" w:leftChars="0" w:right="0" w:rightChars="0" w:firstLine="480" w:firstLineChars="0"/>
        <w:jc w:val="both"/>
        <w:outlineLvl w:val="9"/>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5.l供应商一旦参加竞争性磋商，即被认为接受了本竞争性磋商文件中的所有条款和规定。</w:t>
      </w:r>
    </w:p>
    <w:p w14:paraId="6571E452">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r>
        <w:rPr>
          <w:rFonts w:hint="eastAsia" w:ascii="宋体" w:hAnsi="宋体" w:eastAsia="宋体" w:cs="宋体"/>
          <w:color w:val="auto"/>
          <w:spacing w:val="0"/>
          <w:position w:val="0"/>
          <w:sz w:val="24"/>
          <w:highlight w:val="none"/>
          <w:shd w:val="clear" w:fill="auto"/>
          <w:lang w:eastAsia="zh-CN"/>
        </w:rPr>
        <w:t>无异议的</w:t>
      </w:r>
      <w:r>
        <w:rPr>
          <w:rFonts w:hint="eastAsia" w:ascii="宋体" w:hAnsi="宋体" w:eastAsia="宋体" w:cs="宋体"/>
          <w:color w:val="auto"/>
          <w:spacing w:val="0"/>
          <w:position w:val="0"/>
          <w:sz w:val="24"/>
          <w:highlight w:val="none"/>
          <w:shd w:val="clear" w:fill="auto"/>
          <w:lang w:val="en-US" w:eastAsia="zh-CN"/>
        </w:rPr>
        <w:t>须</w:t>
      </w:r>
      <w:r>
        <w:rPr>
          <w:rFonts w:hint="eastAsia" w:ascii="宋体" w:hAnsi="宋体" w:eastAsia="宋体" w:cs="宋体"/>
          <w:color w:val="auto"/>
          <w:spacing w:val="0"/>
          <w:position w:val="0"/>
          <w:sz w:val="24"/>
          <w:highlight w:val="none"/>
          <w:shd w:val="clear" w:fill="auto"/>
          <w:lang w:eastAsia="zh-CN"/>
        </w:rPr>
        <w:t>在投标文件中做出书面承诺，否则视为无效投标。</w:t>
      </w:r>
    </w:p>
    <w:p w14:paraId="603784A1">
      <w:pPr>
        <w:spacing w:line="360" w:lineRule="auto"/>
        <w:ind w:firstLine="549"/>
        <w:rPr>
          <w:rFonts w:ascii="宋体" w:hAnsi="宋体" w:cs="宋体"/>
          <w:bCs/>
          <w:sz w:val="24"/>
          <w:highlight w:val="none"/>
        </w:rPr>
      </w:pPr>
      <w:r>
        <w:rPr>
          <w:rFonts w:ascii="宋体" w:hAnsi="宋体" w:eastAsia="宋体" w:cs="宋体"/>
          <w:sz w:val="24"/>
          <w:highlight w:val="none"/>
        </w:rPr>
        <w:t>5.3</w:t>
      </w:r>
      <w:r>
        <w:rPr>
          <w:rFonts w:hint="eastAsia" w:ascii="宋体" w:hAnsi="宋体" w:cs="宋体"/>
          <w:bCs/>
          <w:sz w:val="24"/>
          <w:highlight w:val="none"/>
        </w:rPr>
        <w:t>投标人须保证，采购人在中华人民共和国境内使用投标货物、资料、技术、服务或其任何一部分时，享有不受限制的无偿使用权，不会产生因第三方提出侵犯其专利权、商标权或其它知识产权而引起的法律或经济纠纷。</w:t>
      </w:r>
    </w:p>
    <w:p w14:paraId="1BCC9418">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w:t>
      </w:r>
      <w:r>
        <w:rPr>
          <w:rFonts w:hint="eastAsia" w:ascii="宋体" w:hAnsi="宋体" w:eastAsia="宋体" w:cs="宋体"/>
          <w:color w:val="auto"/>
          <w:spacing w:val="0"/>
          <w:position w:val="0"/>
          <w:sz w:val="24"/>
          <w:highlight w:val="none"/>
          <w:shd w:val="clear" w:fill="auto"/>
          <w:lang w:val="en-US" w:eastAsia="zh-CN"/>
        </w:rPr>
        <w:t>4</w:t>
      </w:r>
      <w:r>
        <w:rPr>
          <w:rFonts w:ascii="宋体" w:hAnsi="宋体" w:eastAsia="宋体" w:cs="宋体"/>
          <w:color w:val="auto"/>
          <w:spacing w:val="0"/>
          <w:position w:val="0"/>
          <w:sz w:val="24"/>
          <w:highlight w:val="none"/>
          <w:shd w:val="clear" w:fill="auto"/>
        </w:rPr>
        <w:t>本磋商文件由采购人负责解释。</w:t>
      </w:r>
    </w:p>
    <w:p w14:paraId="4110EF7C">
      <w:pPr>
        <w:pStyle w:val="5"/>
        <w:bidi w:val="0"/>
        <w:spacing w:line="360" w:lineRule="auto"/>
        <w:rPr>
          <w:color w:val="auto"/>
          <w:highlight w:val="none"/>
        </w:rPr>
      </w:pPr>
      <w:r>
        <w:rPr>
          <w:color w:val="auto"/>
          <w:highlight w:val="none"/>
        </w:rPr>
        <w:t>二、竞争性磋商文件</w:t>
      </w:r>
    </w:p>
    <w:p w14:paraId="789E3332">
      <w:pPr>
        <w:tabs>
          <w:tab w:val="left" w:pos="632"/>
          <w:tab w:val="left" w:pos="790"/>
        </w:tabs>
        <w:spacing w:before="0" w:after="0" w:line="360" w:lineRule="auto"/>
        <w:ind w:left="0" w:leftChars="0" w:right="0" w:rightChars="0" w:firstLine="482" w:firstLineChars="0"/>
        <w:jc w:val="both"/>
        <w:outlineLvl w:val="9"/>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6．竞争性磋商文件的组成</w:t>
      </w:r>
    </w:p>
    <w:p w14:paraId="7234EC68">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6.1竞争性磋商文件是用以阐明的采购需求、采购程序和合同格式等的规范性文件。竞争性磋商文件主要由以下部分组成：</w:t>
      </w:r>
    </w:p>
    <w:p w14:paraId="5DD4CBA9">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（1）竞争性磋商邀请函；</w:t>
      </w:r>
    </w:p>
    <w:p w14:paraId="2F753B9E">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（2）供应商须知；</w:t>
      </w:r>
    </w:p>
    <w:p w14:paraId="7E2B7EC5">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（3）采购需求；</w:t>
      </w:r>
    </w:p>
    <w:p w14:paraId="4F3669A8">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（4）响应性文件内容及格式；</w:t>
      </w:r>
    </w:p>
    <w:p w14:paraId="1A2E3DB1">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（5）合同主要条款。</w:t>
      </w:r>
    </w:p>
    <w:p w14:paraId="29E338EB">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5F9FF3A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6.3供应商被视为充分熟悉本采购项目所在地的与履行合同有关的各种情况，包括自然环境、气候条件、劳动力及公用设施等，本竞争性磋商文件不再对上述情况进行描述。</w:t>
      </w:r>
    </w:p>
    <w:p w14:paraId="0C0923DE">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60125BAF">
      <w:pPr>
        <w:widowControl w:val="0"/>
        <w:spacing w:before="0" w:after="0" w:line="360" w:lineRule="auto"/>
        <w:ind w:left="0" w:leftChars="0" w:right="0" w:rightChars="0" w:firstLine="482" w:firstLineChars="0"/>
        <w:jc w:val="both"/>
        <w:outlineLvl w:val="9"/>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7.竞争性磋商文件的澄清与修改</w:t>
      </w:r>
    </w:p>
    <w:p w14:paraId="1BFAFC11">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FB57F78">
      <w:pPr>
        <w:pStyle w:val="5"/>
        <w:bidi w:val="0"/>
        <w:spacing w:line="360" w:lineRule="auto"/>
        <w:rPr>
          <w:color w:val="auto"/>
          <w:highlight w:val="none"/>
        </w:rPr>
      </w:pPr>
      <w:r>
        <w:rPr>
          <w:color w:val="auto"/>
          <w:highlight w:val="none"/>
        </w:rPr>
        <w:t>三、响应性文件的编制</w:t>
      </w:r>
    </w:p>
    <w:p w14:paraId="0B4C2CF2">
      <w:pPr>
        <w:spacing w:before="0" w:after="0" w:line="3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8.要求</w:t>
      </w:r>
    </w:p>
    <w:p w14:paraId="137DEBFC">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hint="eastAsia" w:ascii="宋体" w:hAnsi="宋体" w:cs="宋体"/>
          <w:sz w:val="24"/>
          <w:highlight w:val="none"/>
        </w:rPr>
        <w:t>对上述作出书面</w:t>
      </w:r>
      <w:r>
        <w:rPr>
          <w:rFonts w:hint="eastAsia" w:ascii="宋体" w:hAnsi="宋体" w:cs="宋体"/>
          <w:sz w:val="24"/>
          <w:highlight w:val="none"/>
          <w:lang w:val="en-US" w:eastAsia="zh-CN"/>
        </w:rPr>
        <w:t>保证</w:t>
      </w:r>
      <w:r>
        <w:rPr>
          <w:rFonts w:hint="eastAsia" w:ascii="宋体" w:hAnsi="宋体" w:cs="宋体"/>
          <w:sz w:val="24"/>
          <w:highlight w:val="none"/>
        </w:rPr>
        <w:t>并附投标文件中</w:t>
      </w:r>
      <w:r>
        <w:rPr>
          <w:rFonts w:hint="eastAsia" w:ascii="宋体" w:hAnsi="宋体" w:eastAsia="宋体" w:cs="宋体"/>
          <w:color w:val="auto"/>
          <w:spacing w:val="0"/>
          <w:position w:val="0"/>
          <w:sz w:val="24"/>
          <w:highlight w:val="none"/>
          <w:shd w:val="clear" w:fill="auto"/>
          <w:lang w:val="en-US" w:eastAsia="zh-CN"/>
        </w:rPr>
        <w:t>，</w:t>
      </w:r>
      <w:r>
        <w:rPr>
          <w:rFonts w:ascii="宋体" w:hAnsi="宋体" w:eastAsia="宋体" w:cs="宋体"/>
          <w:color w:val="auto"/>
          <w:spacing w:val="0"/>
          <w:position w:val="0"/>
          <w:sz w:val="24"/>
          <w:highlight w:val="none"/>
          <w:shd w:val="clear" w:fill="auto"/>
        </w:rPr>
        <w:t>否则其响应性文件将作为无效处理。</w:t>
      </w:r>
    </w:p>
    <w:p w14:paraId="598B553F">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8.2任何对竞争性磋商文件的忽略或误解不能作为响应性文件没有完全响应竞争性磋商文件的有效理由。</w:t>
      </w:r>
    </w:p>
    <w:p w14:paraId="25D5112E">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8.3供应商没有按照竞争性磋商文件要求提供全部资料，或者供应商没有对竞争性磋商文件在各方面都作出实质性响应是供应商的风险，并可能导致其响应性文件被拒绝。</w:t>
      </w:r>
    </w:p>
    <w:p w14:paraId="7B35A2FE">
      <w:pPr>
        <w:spacing w:line="360" w:lineRule="auto"/>
        <w:ind w:firstLine="549"/>
        <w:rPr>
          <w:rFonts w:ascii="宋体" w:hAnsi="宋体" w:cs="宋体"/>
          <w:sz w:val="24"/>
          <w:highlight w:val="none"/>
        </w:rPr>
      </w:pPr>
      <w:r>
        <w:rPr>
          <w:rFonts w:hint="eastAsia" w:ascii="宋体" w:hAnsi="宋体" w:cs="宋体"/>
          <w:sz w:val="24"/>
          <w:highlight w:val="none"/>
        </w:rPr>
        <w:t>8.4参与采购竞标活动的各方应对招标文件和招标文件中的商业和技术等秘密保密，违者应对由此造成的后果承担法律责任。对上述作出书面承诺并附投标文件中，否则视为不响应招标文件要求。</w:t>
      </w:r>
    </w:p>
    <w:p w14:paraId="22FE7395">
      <w:pPr>
        <w:widowControl w:val="0"/>
        <w:spacing w:before="0" w:after="0" w:line="3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9.响应性文件的语言及度量衡 </w:t>
      </w:r>
    </w:p>
    <w:p w14:paraId="4EAB89A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9.1响应性文件以及供应商与采购代理机构之间的所有书面往来都应用简体中文书写。 </w:t>
      </w:r>
    </w:p>
    <w:p w14:paraId="425DD3F8">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9.2供应商使用其他语言的，以中文翻译为准。 </w:t>
      </w:r>
    </w:p>
    <w:p w14:paraId="13CE60C6">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9.3关于计量单位，竞争性磋商文件已有明确规定的，使用竞争性磋商文件规定的计量单位；竞争性磋商文件没有规定的，应采用中华人民共和国法定计量单位。</w:t>
      </w:r>
    </w:p>
    <w:p w14:paraId="516FE1DC">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9.4本竞争性磋商文件所表述的时间均为北京时间。</w:t>
      </w:r>
    </w:p>
    <w:p w14:paraId="66931939">
      <w:pPr>
        <w:spacing w:before="0" w:after="0" w:line="3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10.响应性文件的组成</w:t>
      </w:r>
    </w:p>
    <w:p w14:paraId="1A32C823">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10.1响应性文件由</w:t>
      </w:r>
      <w:r>
        <w:rPr>
          <w:rFonts w:ascii="宋体" w:hAnsi="宋体" w:eastAsia="宋体" w:cs="宋体"/>
          <w:color w:val="auto"/>
          <w:spacing w:val="0"/>
          <w:position w:val="0"/>
          <w:sz w:val="24"/>
          <w:highlight w:val="none"/>
          <w:u w:val="single"/>
          <w:shd w:val="clear" w:fill="auto"/>
        </w:rPr>
        <w:t>资格性证明材料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符合性证明材料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其他材料</w:t>
      </w:r>
      <w:r>
        <w:rPr>
          <w:rFonts w:ascii="宋体" w:hAnsi="宋体" w:eastAsia="宋体" w:cs="宋体"/>
          <w:color w:val="auto"/>
          <w:spacing w:val="0"/>
          <w:position w:val="0"/>
          <w:sz w:val="24"/>
          <w:highlight w:val="none"/>
          <w:shd w:val="clear" w:fill="auto"/>
        </w:rPr>
        <w:t>三部分组成。具体内容和格式见竞争性磋商文件第四章。</w:t>
      </w:r>
    </w:p>
    <w:p w14:paraId="00A8BF27">
      <w:pPr>
        <w:spacing w:before="0" w:after="0" w:line="3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11.响应性文件格式</w:t>
      </w:r>
    </w:p>
    <w:p w14:paraId="65176EE2">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1C3BF984">
      <w:pPr>
        <w:widowControl w:val="0"/>
        <w:spacing w:before="0" w:after="0" w:line="3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12.竞争性磋商报价</w:t>
      </w:r>
    </w:p>
    <w:p w14:paraId="72D2F6FF">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12.1报价包括所投货物、保险、税费、包装、加工及加工损耗、运输、现场落地、安装及安装损耗、调试、检测、验收和交付后约定期限内免费维保等工作所发生的一切应有费用。</w:t>
      </w:r>
    </w:p>
    <w:p w14:paraId="3A399234">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12.2经过磋商后进行的报价为供应商的最终报价。</w:t>
      </w:r>
    </w:p>
    <w:p w14:paraId="54269F64">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12.3采购人不接受有选择的报价。</w:t>
      </w:r>
    </w:p>
    <w:p w14:paraId="1AD445A7">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12.4最终报价不得超过采购预算。</w:t>
      </w:r>
    </w:p>
    <w:p w14:paraId="1551A402">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12.5报价均须以人民币为计算单位。</w:t>
      </w:r>
    </w:p>
    <w:p w14:paraId="7911ADB1">
      <w:pPr>
        <w:spacing w:before="0" w:after="0" w:line="3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13．响应性文件有效期 </w:t>
      </w:r>
    </w:p>
    <w:p w14:paraId="001AFD2E">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13.l响应性文件有效期为自竞争性磋商开始之日起60天，有效期短于此规定的响应性文件将被视为无效。</w:t>
      </w:r>
    </w:p>
    <w:p w14:paraId="3E976D9E">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2D1EC10B">
      <w:pPr>
        <w:spacing w:before="0" w:after="0" w:line="3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14.响应性文件的签署、盖章</w:t>
      </w:r>
    </w:p>
    <w:p w14:paraId="3FB6DE52">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30E95C29">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341163D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14.3供应商提交的资料应证明其满足竞争性磋商文件要求，该文件可以是文字资料、图纸和数据等详细描述的资料。</w:t>
      </w:r>
    </w:p>
    <w:p w14:paraId="6512F05B">
      <w:pPr>
        <w:spacing w:line="360" w:lineRule="auto"/>
        <w:ind w:firstLine="550"/>
        <w:rPr>
          <w:color w:val="auto"/>
          <w:highlight w:val="none"/>
        </w:rPr>
      </w:pPr>
      <w:r>
        <w:rPr>
          <w:rFonts w:hint="eastAsia" w:ascii="宋体" w:hAnsi="宋体" w:eastAsia="宋体" w:cs="宋体"/>
          <w:color w:val="auto"/>
          <w:spacing w:val="0"/>
          <w:position w:val="0"/>
          <w:sz w:val="24"/>
          <w:highlight w:val="none"/>
          <w:shd w:val="clear" w:fill="auto"/>
          <w:lang w:val="en-US" w:eastAsia="zh-CN"/>
        </w:rPr>
        <w:t>15</w:t>
      </w:r>
      <w:r>
        <w:rPr>
          <w:rFonts w:hint="eastAsia" w:ascii="宋体" w:hAnsi="宋体" w:cs="宋体"/>
          <w:color w:val="auto"/>
          <w:sz w:val="24"/>
          <w:highlight w:val="none"/>
          <w:lang w:val="en-US" w:eastAsia="zh-CN"/>
        </w:rPr>
        <w:t>电子投标文件制作</w:t>
      </w:r>
      <w:r>
        <w:rPr>
          <w:rFonts w:hint="eastAsia" w:ascii="宋体" w:hAnsi="宋体" w:cs="宋体"/>
          <w:color w:val="auto"/>
          <w:sz w:val="24"/>
          <w:highlight w:val="none"/>
          <w:lang w:eastAsia="zh-CN"/>
        </w:rPr>
        <w:t>，</w:t>
      </w:r>
      <w:r>
        <w:rPr>
          <w:rFonts w:hint="eastAsia" w:ascii="宋体" w:hAnsi="宋体" w:cs="宋体"/>
          <w:color w:val="auto"/>
          <w:sz w:val="24"/>
          <w:highlight w:val="none"/>
        </w:rPr>
        <w:t>见周口市公共资源交易中心</w:t>
      </w:r>
      <w:r>
        <w:rPr>
          <w:rFonts w:hint="eastAsia" w:ascii="宋体" w:hAnsi="宋体" w:cs="宋体"/>
          <w:color w:val="auto"/>
          <w:sz w:val="24"/>
          <w:highlight w:val="none"/>
          <w:lang w:val="en-US" w:eastAsia="zh-CN"/>
        </w:rPr>
        <w:t>网站下载中心版块</w:t>
      </w:r>
      <w:r>
        <w:rPr>
          <w:rFonts w:hint="eastAsia" w:ascii="宋体" w:hAnsi="宋体" w:cs="宋体"/>
          <w:color w:val="auto"/>
          <w:sz w:val="24"/>
          <w:highlight w:val="none"/>
        </w:rPr>
        <w:t>《投标单位-电子投标文件视频制作手册》的相关规定。</w:t>
      </w:r>
    </w:p>
    <w:p w14:paraId="1CFB0B1E">
      <w:pPr>
        <w:pStyle w:val="2"/>
        <w:spacing w:line="360" w:lineRule="auto"/>
        <w:rPr>
          <w:color w:val="auto"/>
          <w:highlight w:val="none"/>
        </w:rPr>
      </w:pPr>
    </w:p>
    <w:p w14:paraId="705F2AFD">
      <w:pPr>
        <w:pStyle w:val="5"/>
        <w:bidi w:val="0"/>
        <w:spacing w:line="360" w:lineRule="auto"/>
        <w:rPr>
          <w:rFonts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lang w:val="en-US" w:eastAsia="zh-CN"/>
        </w:rPr>
        <w:t>四</w:t>
      </w:r>
      <w:r>
        <w:rPr>
          <w:color w:val="auto"/>
          <w:highlight w:val="none"/>
        </w:rPr>
        <w:t>、</w:t>
      </w:r>
      <w:r>
        <w:rPr>
          <w:rFonts w:ascii="宋体" w:hAnsi="宋体" w:eastAsia="宋体" w:cs="宋体"/>
          <w:b/>
          <w:color w:val="auto"/>
          <w:spacing w:val="0"/>
          <w:position w:val="0"/>
          <w:sz w:val="24"/>
          <w:highlight w:val="none"/>
          <w:shd w:val="clear" w:fill="auto"/>
        </w:rPr>
        <w:t>响应性文件的递交</w:t>
      </w:r>
    </w:p>
    <w:p w14:paraId="66791FA2">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文件和纸质</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文件均不再提交。在解密投标</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开始时30分钟内进行解密，超时视为放弃递交</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w:t>
      </w:r>
    </w:p>
    <w:p w14:paraId="3F3104B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注：加密的电子投标文件的递交</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rPr>
        <w:t>见周口市公共资源交易中心</w:t>
      </w:r>
      <w:r>
        <w:rPr>
          <w:rFonts w:hint="eastAsia" w:ascii="宋体" w:hAnsi="宋体" w:eastAsia="宋体" w:cs="宋体"/>
          <w:color w:val="auto"/>
          <w:spacing w:val="0"/>
          <w:position w:val="0"/>
          <w:sz w:val="24"/>
          <w:highlight w:val="none"/>
          <w:shd w:val="clear" w:fill="auto"/>
          <w:lang w:val="en-US" w:eastAsia="zh-CN"/>
        </w:rPr>
        <w:t>网站下载中心版块</w:t>
      </w:r>
      <w:r>
        <w:rPr>
          <w:rFonts w:hint="eastAsia" w:ascii="宋体" w:hAnsi="宋体" w:eastAsia="宋体" w:cs="宋体"/>
          <w:color w:val="auto"/>
          <w:spacing w:val="0"/>
          <w:position w:val="0"/>
          <w:sz w:val="24"/>
          <w:highlight w:val="none"/>
          <w:shd w:val="clear" w:fill="auto"/>
        </w:rPr>
        <w:t>《投标单位-电子投标文件视频制作手册》的相关规定。如未在招标文件规定的投标时间截止前上传网上</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文件，投标无效。</w:t>
      </w:r>
    </w:p>
    <w:p w14:paraId="40F1DA1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highlight w:val="none"/>
          <w:shd w:val="clear" w:fill="auto"/>
          <w:lang w:val="en-US" w:eastAsia="zh-CN"/>
        </w:rPr>
        <w:t>办事指南《</w:t>
      </w:r>
      <w:r>
        <w:rPr>
          <w:rFonts w:hint="eastAsia" w:ascii="宋体" w:hAnsi="宋体" w:eastAsia="宋体" w:cs="宋体"/>
          <w:color w:val="auto"/>
          <w:spacing w:val="0"/>
          <w:position w:val="0"/>
          <w:sz w:val="24"/>
          <w:highlight w:val="none"/>
          <w:shd w:val="clear" w:fill="auto"/>
        </w:rPr>
        <w:t>不见面开标远程在线解密会员端操作手册操作指南</w:t>
      </w:r>
      <w:r>
        <w:rPr>
          <w:rFonts w:hint="eastAsia" w:ascii="宋体" w:hAnsi="宋体" w:eastAsia="宋体" w:cs="宋体"/>
          <w:color w:val="auto"/>
          <w:spacing w:val="0"/>
          <w:position w:val="0"/>
          <w:sz w:val="24"/>
          <w:highlight w:val="none"/>
          <w:shd w:val="clear" w:fill="auto"/>
          <w:lang w:val="en-US" w:eastAsia="zh-CN"/>
        </w:rPr>
        <w:t>》</w:t>
      </w:r>
      <w:r>
        <w:rPr>
          <w:rFonts w:hint="eastAsia" w:ascii="宋体" w:hAnsi="宋体" w:eastAsia="宋体" w:cs="宋体"/>
          <w:color w:val="auto"/>
          <w:spacing w:val="0"/>
          <w:position w:val="0"/>
          <w:sz w:val="24"/>
          <w:highlight w:val="none"/>
          <w:shd w:val="clear" w:fill="auto"/>
        </w:rPr>
        <w:t>。</w:t>
      </w:r>
    </w:p>
    <w:p w14:paraId="531D4875">
      <w:pPr>
        <w:spacing w:before="0" w:after="0" w:line="360" w:lineRule="auto"/>
        <w:ind w:left="0" w:leftChars="0" w:right="0" w:rightChars="0" w:firstLine="0" w:firstLineChars="0"/>
        <w:jc w:val="both"/>
        <w:outlineLvl w:val="9"/>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16.响应性文件的递交</w:t>
      </w:r>
    </w:p>
    <w:p w14:paraId="0AC820DB">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16.1供应商应在竞争性磋商邀请函中规定的截止日期和时间前，将响应性文件在会员系统成功上传，递交（接收）地点为竞争性磋商邀请函中规定的地址。</w:t>
      </w:r>
    </w:p>
    <w:p w14:paraId="6984C0BB">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16.2若采购人推迟了响应性文件接收截止时间，采购人和供应商受响应性文件接收截止时间制约的所有权利和义务均应以新的截止时间为准。 </w:t>
      </w:r>
    </w:p>
    <w:p w14:paraId="1925C17F">
      <w:pPr>
        <w:widowControl w:val="0"/>
        <w:spacing w:before="0" w:after="0" w:line="360" w:lineRule="auto"/>
        <w:ind w:left="0" w:leftChars="0" w:right="0" w:rightChars="0" w:firstLine="482" w:firstLineChars="0"/>
        <w:jc w:val="both"/>
        <w:outlineLvl w:val="9"/>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17.响应性文件的修改和撤回</w:t>
      </w:r>
    </w:p>
    <w:p w14:paraId="3D140252">
      <w:pPr>
        <w:widowControl w:val="0"/>
        <w:spacing w:before="0" w:after="0" w:line="360" w:lineRule="auto"/>
        <w:ind w:left="279" w:right="0" w:firstLine="24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17.1供应商在提交响应性文件截止时间前，可以对已上传的响应文件进行撤回补充、修改或撤回，补充、修改，之后进行再次上传，再次上传内容作为响应性文件的组成部分。</w:t>
      </w:r>
    </w:p>
    <w:p w14:paraId="37885FC4">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17.2响应性文件的补充、修改文件应按照本竞争性磋商文件有关规定进行密封、签署，修改后的加密的电子投标文件须在投标截止时间前成功上传。 </w:t>
      </w:r>
    </w:p>
    <w:p w14:paraId="75E74172">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17.3供应商在响应性文件接收截止时间后不得修改、撤回响应性文件。供应商在响应性文件接收截止时间后修改响应性文件的，将被拒绝接受。</w:t>
      </w:r>
    </w:p>
    <w:p w14:paraId="70E729E0">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17.4供应商有下列情形之一的，采购人将拒绝接受其响应性文件：</w:t>
      </w:r>
    </w:p>
    <w:p w14:paraId="7EE56ACB">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17.4.1在竞争性磋商文件规定的响应性文件接收截止时间之后递交响应性文件的；</w:t>
      </w:r>
    </w:p>
    <w:p w14:paraId="5D35651A">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17.4.2响应性文件未按竞争性磋商文件规定密封、签署、盖章的；</w:t>
      </w:r>
    </w:p>
    <w:p w14:paraId="26FE0E10">
      <w:pPr>
        <w:widowControl w:val="0"/>
        <w:spacing w:before="0" w:after="0" w:line="3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17.4.3一个供应商不止递交一套响应性文件的。</w:t>
      </w:r>
    </w:p>
    <w:p w14:paraId="65CF3DFA">
      <w:pPr>
        <w:pStyle w:val="5"/>
        <w:bidi w:val="0"/>
        <w:spacing w:line="360" w:lineRule="auto"/>
        <w:rPr>
          <w:color w:val="auto"/>
          <w:highlight w:val="none"/>
        </w:rPr>
      </w:pPr>
      <w:r>
        <w:rPr>
          <w:color w:val="auto"/>
          <w:highlight w:val="none"/>
        </w:rPr>
        <w:t>五、竞争性磋商</w:t>
      </w:r>
    </w:p>
    <w:p w14:paraId="509100CE">
      <w:pPr>
        <w:spacing w:before="0" w:after="0" w:line="360" w:lineRule="auto"/>
        <w:ind w:left="0" w:leftChars="0" w:right="0" w:rightChars="0" w:firstLine="482" w:firstLineChars="0"/>
        <w:jc w:val="both"/>
        <w:outlineLvl w:val="9"/>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18.组建竞争性磋商小组</w:t>
      </w:r>
    </w:p>
    <w:p w14:paraId="61B4E3BE">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18.1采购人根据采购项目的特点依法组建竞争性磋商小组。</w:t>
      </w:r>
    </w:p>
    <w:p w14:paraId="5B80D7E5">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18.2竞争性磋商小组确认竞争性磋商文件，并负责具体评审事务，根据有关法律法规和竞争性磋商文件规定的评审程序，按照评审方法及评审标准独立履行竞争性磋商小组职责。</w:t>
      </w:r>
    </w:p>
    <w:p w14:paraId="2AC71ED4">
      <w:pPr>
        <w:spacing w:before="0" w:after="0" w:line="360" w:lineRule="auto"/>
        <w:ind w:left="0" w:leftChars="0" w:right="0" w:rightChars="0" w:firstLine="482" w:firstLineChars="0"/>
        <w:jc w:val="both"/>
        <w:outlineLvl w:val="9"/>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19.资格性和符合性审查</w:t>
      </w:r>
    </w:p>
    <w:p w14:paraId="130BA0FA">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CDC03A6">
      <w:pPr>
        <w:spacing w:before="0" w:after="0" w:line="3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19.1.1资格性审查的内容包括：竞争性磋商文件规定的供应商资格条件；</w:t>
      </w:r>
    </w:p>
    <w:p w14:paraId="1B34436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CAD8688">
      <w:pPr>
        <w:spacing w:before="0" w:after="0" w:line="360" w:lineRule="auto"/>
        <w:ind w:left="0" w:leftChars="0" w:right="0" w:rightChars="0" w:firstLine="480" w:firstLineChars="0"/>
        <w:jc w:val="both"/>
        <w:outlineLvl w:val="9"/>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19.2.1符合性审查的内容包括：</w:t>
      </w:r>
    </w:p>
    <w:p w14:paraId="682D30D2">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（1）响应性文件的有效性(签署情况等)；</w:t>
      </w:r>
    </w:p>
    <w:p w14:paraId="1269A655">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（2）响应性文件的完整性；</w:t>
      </w:r>
    </w:p>
    <w:p w14:paraId="5A2BFA21">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（3）对竞争性磋商文件的响应程度（是否存在重大负偏离等）。 </w:t>
      </w:r>
    </w:p>
    <w:p w14:paraId="56529AC6">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u w:val="single"/>
          <w:shd w:val="clear" w:fill="auto"/>
        </w:rPr>
        <w:t>以上资格性审查和符合性审查的内容只要有一条不满足，则响应性文件无效，将不进入竞争性磋商程序。</w:t>
      </w:r>
    </w:p>
    <w:p w14:paraId="346D0054">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注意事项：资格性、符合性证明材料见竞争性磋商文件第四章规定。</w:t>
      </w:r>
    </w:p>
    <w:p w14:paraId="662135A8">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19.3实质性响应的响应性文件是指与竞争性磋商文件的全部条款、条件和规格相符，没有重大偏离；重大负偏离的认定须经竞争性磋商小组三分之二以上同意。</w:t>
      </w:r>
    </w:p>
    <w:p w14:paraId="5F11A90A">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4A0F732">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19.5如果响应性文件实质上没有响应竞争性磋商文件的要求，将作为无效处理，供应商不得再对响应性文件进行任何修正从而使其响应性文件成为实质上响应的文件；</w:t>
      </w:r>
    </w:p>
    <w:p w14:paraId="644523FC">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19.6竞争性磋商小组审定响应性文件的响应性只根据响应性文件本身的内容而不寻求外部证据。</w:t>
      </w:r>
    </w:p>
    <w:p w14:paraId="477A9B0D">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19.7凡有下列情况之一的，其响应性文件也被视为未实质性响应竞争性磋商文件，按照无效处理（不再参加竞争性磋商）：</w:t>
      </w:r>
    </w:p>
    <w:p w14:paraId="2437E7DB">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19.7.1未按竞争性磋商文件规定要求签署、盖章的；</w:t>
      </w:r>
    </w:p>
    <w:p w14:paraId="3B94CF32">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19.7.2资格证明文件不全的，或不符合竞争性磋商文件中规定的资格要求的；</w:t>
      </w:r>
    </w:p>
    <w:p w14:paraId="1A773F97">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19.7.3供应商代表未能出具有效身份证明，或与身份不符的；</w:t>
      </w:r>
    </w:p>
    <w:p w14:paraId="06803244">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19.7.4不符合竞争性磋商文件规定的实质性要求的；</w:t>
      </w:r>
    </w:p>
    <w:p w14:paraId="3A3C2997">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19.7.5响应性文件内容不齐全或内容虚假的；</w:t>
      </w:r>
    </w:p>
    <w:p w14:paraId="2F4AA804">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19.7.6响应性文件的实质性内容未使用中文表述；</w:t>
      </w:r>
    </w:p>
    <w:p w14:paraId="2947BC5E">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19.7.7响应性文件的内容修改处未按规定签名或盖章的；</w:t>
      </w:r>
    </w:p>
    <w:p w14:paraId="4DD24C5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19.7.8违反法律、行政法规、竞争性磋商文件规定的其他情形的。</w:t>
      </w:r>
    </w:p>
    <w:p w14:paraId="01F248D1">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1B7855F9">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14E624BD">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47AB61BC">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646318D9">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2394D916">
      <w:pPr>
        <w:spacing w:line="360" w:lineRule="auto"/>
        <w:ind w:firstLine="480" w:firstLineChars="200"/>
        <w:rPr>
          <w:rFonts w:hint="eastAsia" w:eastAsia="宋体"/>
          <w:color w:val="auto"/>
          <w:highlight w:val="none"/>
          <w:lang w:eastAsia="zh-CN"/>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06D782F3">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19.8在评审过程中，竞争性磋商小组发现供应商有下列情形之一的，视为供应商相互串通，按照无效处理并依据法律、法规追究其相关责任。具体表现形式如下：</w:t>
      </w:r>
    </w:p>
    <w:p w14:paraId="03E158A5">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19.8.1不同供应商的响应性文件互相混装的；</w:t>
      </w:r>
    </w:p>
    <w:p w14:paraId="609BC083">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19.8.2不同供应商授权同一人作为供应商委托代理人的；</w:t>
      </w:r>
    </w:p>
    <w:p w14:paraId="78EE3739">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19.8.3不同供应商的响应性文件载明的项目管理成员为同一人的；</w:t>
      </w:r>
    </w:p>
    <w:p w14:paraId="67AC88D1">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19.8.4有证据证明供应商与采购人、采购代理机构或者其他供应商串通的其他情形；</w:t>
      </w:r>
    </w:p>
    <w:p w14:paraId="65B6ED9C">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19.8.5竞争性磋商小组认定的其他串通情形。</w:t>
      </w:r>
    </w:p>
    <w:p w14:paraId="3ABEB4E7">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tbl>
      <w:tblPr>
        <w:tblStyle w:val="11"/>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30F45195">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BDFC59">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项目符合性审查表</w:t>
            </w:r>
          </w:p>
        </w:tc>
      </w:tr>
      <w:tr w14:paraId="7559EA2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84BD0E">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01361D">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D7A29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52FE33">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是否</w:t>
            </w:r>
          </w:p>
          <w:p w14:paraId="336B7EA3">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212E3F">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投标文件格式及</w:t>
            </w:r>
          </w:p>
          <w:p w14:paraId="53594CD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提交资料要求</w:t>
            </w:r>
          </w:p>
        </w:tc>
      </w:tr>
      <w:tr w14:paraId="382D457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1E0382">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C953B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F718A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EB060B">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306D7E">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A84B33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2C648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656DB7">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91FD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D14F99">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237C6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17141E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9B187A">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876EED">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ECD55E">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5F84DF">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01832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C5D998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6B68A3">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2A0938">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8382D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98EB7A">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03AC6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7170FE56">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E3C219">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65BDC7">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BCD926">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2741D1">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E5B1A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3B3E66D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8C27A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926A86">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271049">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4D4A62">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3E6ED9">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7212D6B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E970F9">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87B5B3">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DDEDF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9055BA">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EF0673">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AF396A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5F2F4A">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BA17BD">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ED9E44">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CFF96B">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162DE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023A29A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516AA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AC72A4">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469974">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B5BEA0">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E1142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52D3D284">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8927FA">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C1400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66F5AB">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0298EE">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8FF573">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3C0172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D9916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3D1760">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B4D500">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5A35B2">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4ED0E3">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328AB93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13AA3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6786A6">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FB42A1">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D3620D">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52985E">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50B93DE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EE3CF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08666">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59D3DE">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8C1C35">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191665">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66E0D9D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91F18E">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E1E0A8">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B774FA">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是否通过审查</w:t>
            </w:r>
          </w:p>
        </w:tc>
      </w:tr>
    </w:tbl>
    <w:p w14:paraId="305C3175">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7E3B9C3D">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2347453E">
      <w:pPr>
        <w:spacing w:before="0" w:after="0" w:line="360" w:lineRule="auto"/>
        <w:ind w:left="0" w:leftChars="0" w:right="0" w:rightChars="0" w:firstLine="482" w:firstLineChars="0"/>
        <w:jc w:val="both"/>
        <w:outlineLvl w:val="9"/>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20.响应性文件的澄清</w:t>
      </w:r>
    </w:p>
    <w:p w14:paraId="5DC81E07">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6959A3E">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77AEF79">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20.3供应商拒不进行澄清、说明、补正的，或者不能在竞争性磋商小组规定时间内作出书面澄清、说明、补正的，其响应性文件将被作为无效处理。</w:t>
      </w:r>
    </w:p>
    <w:p w14:paraId="09D14FD3">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20.4供应商的书面澄清材料作为响应性文件的补充。 </w:t>
      </w:r>
    </w:p>
    <w:p w14:paraId="3E25DB3D">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20.5竞争性磋商小组不得接受供应商主动提出的澄清和解释。 </w:t>
      </w:r>
    </w:p>
    <w:p w14:paraId="02E32515">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20.6并非每个供应商都将被询问、澄清。</w:t>
      </w:r>
    </w:p>
    <w:p w14:paraId="03B6A7A6">
      <w:pPr>
        <w:spacing w:before="0" w:after="0" w:line="360" w:lineRule="auto"/>
        <w:ind w:left="0" w:leftChars="0" w:right="0" w:rightChars="0" w:firstLine="482" w:firstLineChars="0"/>
        <w:jc w:val="both"/>
        <w:outlineLvl w:val="9"/>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21.竞争性磋商</w:t>
      </w:r>
    </w:p>
    <w:p w14:paraId="784E6FC1">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21.1资格性审查和符合性审查合格的供应商，将进入本次竞争性磋商程序。</w:t>
      </w:r>
    </w:p>
    <w:p w14:paraId="526CAC2C">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21.2竞争性磋商将按照供应商的签到顺序进行。</w:t>
      </w:r>
    </w:p>
    <w:p w14:paraId="1D44B085">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21.3磋商内容包括：</w:t>
      </w:r>
    </w:p>
    <w:p w14:paraId="3BE8B08B">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21.3.1按照竞争性磋商文件中商务部分的内容，对照供应商提交的响应文件逐一进行比较各项指标和要求。</w:t>
      </w:r>
    </w:p>
    <w:p w14:paraId="4C594FCA">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21.3.2按照竞争性磋商文件中技术部分的内容，对照供应商提交的响应文件逐一进行比较各项指标和要求。</w:t>
      </w:r>
    </w:p>
    <w:p w14:paraId="4B3B02AF">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21.3.3按照竞争性磋商文件中合同条款部分的内容，对照供应商提交的响应文件逐一进行比较各项指标和要求。</w:t>
      </w:r>
    </w:p>
    <w:p w14:paraId="036CC14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21.3.4在磋商中，磋商的任何一方不得透露与磋商有关的其他供应商的技术资料及其他信息。</w:t>
      </w:r>
    </w:p>
    <w:p w14:paraId="4EF5FB7A">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1CD2EAF">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21.4.1对竞争性磋商文件作出实质性变动是竞争性磋商文件的有效组成部分，竞争性磋商小组应当及时以书面形式同时通知所有参加竞争性磋商的供应商。</w:t>
      </w:r>
    </w:p>
    <w:p w14:paraId="44E57DF2">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21.4.2供应商应当按照竞争性磋商文件的变动情况和竞争性磋商小组的要求重新提交响应性文件，并由其法定代表人或授权代表签字或者加盖公章。</w:t>
      </w:r>
    </w:p>
    <w:p w14:paraId="263E416C">
      <w:pPr>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53E96190">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4273C3BD">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lang w:val="en-US" w:eastAsia="zh-CN"/>
        </w:rPr>
        <w:t>报价次数见供应商须知前附表。</w:t>
      </w:r>
    </w:p>
    <w:p w14:paraId="09F2CF15">
      <w:pPr>
        <w:spacing w:line="360" w:lineRule="auto"/>
        <w:ind w:firstLine="480" w:firstLineChars="200"/>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z w:val="24"/>
          <w:highlight w:val="none"/>
          <w:lang w:val="en-US" w:eastAsia="zh-CN"/>
        </w:rPr>
        <w:t>开标后请供应商在计算前等待报价，网上报价</w:t>
      </w:r>
      <w:r>
        <w:rPr>
          <w:rFonts w:hint="eastAsia" w:ascii="宋体" w:hAnsi="宋体" w:eastAsia="宋体" w:cs="宋体"/>
          <w:color w:val="auto"/>
          <w:sz w:val="24"/>
          <w:highlight w:val="none"/>
          <w:lang w:val="zh-CN" w:eastAsia="zh-CN"/>
        </w:rPr>
        <w:t>，</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6A592793">
      <w:pPr>
        <w:rPr>
          <w:color w:val="auto"/>
          <w:highlight w:val="none"/>
        </w:rPr>
      </w:pPr>
      <w:r>
        <w:rPr>
          <w:color w:val="auto"/>
          <w:highlight w:val="none"/>
        </w:rPr>
        <w:br w:type="page"/>
      </w:r>
    </w:p>
    <w:p w14:paraId="6C8E4264">
      <w:pPr>
        <w:pStyle w:val="5"/>
        <w:bidi w:val="0"/>
        <w:spacing w:line="360" w:lineRule="auto"/>
        <w:rPr>
          <w:color w:val="auto"/>
          <w:highlight w:val="none"/>
        </w:rPr>
      </w:pPr>
      <w:r>
        <w:rPr>
          <w:color w:val="auto"/>
          <w:highlight w:val="none"/>
        </w:rPr>
        <w:t>六、评定标准</w:t>
      </w:r>
    </w:p>
    <w:p w14:paraId="161A494B">
      <w:pPr>
        <w:spacing w:before="0" w:after="0" w:line="360" w:lineRule="auto"/>
        <w:ind w:left="0" w:leftChars="0" w:right="0" w:rightChars="0" w:firstLine="482" w:firstLineChars="0"/>
        <w:jc w:val="both"/>
        <w:outlineLvl w:val="9"/>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22.竞争性磋商过程及保密原则</w:t>
      </w:r>
    </w:p>
    <w:p w14:paraId="1E9020CA">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1D2CD7CA">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采购代理机构在评标结束后2个工作日内将评标报告送采购人。采购人自收到评标报告之日起５个工作日内，在评标报告确定的中标候选人名单中确定中标人。</w:t>
      </w:r>
    </w:p>
    <w:p w14:paraId="21C21415">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22.2对通过初步审查的响应文件，采用百分制综合评分法进行评价。</w:t>
      </w:r>
    </w:p>
    <w:p w14:paraId="27819B24">
      <w:pPr>
        <w:spacing w:before="0" w:after="0" w:line="360" w:lineRule="auto"/>
        <w:ind w:left="0" w:right="-92"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评标方法：</w:t>
      </w:r>
    </w:p>
    <w:p w14:paraId="05D05FD9">
      <w:pPr>
        <w:spacing w:before="0" w:after="0" w:line="360" w:lineRule="auto"/>
        <w:ind w:left="0" w:right="-92" w:firstLine="0"/>
        <w:jc w:val="both"/>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包1：</w:t>
      </w:r>
    </w:p>
    <w:p w14:paraId="437AC54B">
      <w:pPr>
        <w:tabs>
          <w:tab w:val="left" w:pos="0"/>
          <w:tab w:val="left" w:pos="993"/>
          <w:tab w:val="left" w:pos="1134"/>
        </w:tabs>
        <w:spacing w:before="0" w:after="0" w:line="360" w:lineRule="auto"/>
        <w:ind w:left="0" w:right="0" w:firstLine="480"/>
        <w:jc w:val="both"/>
        <w:rPr>
          <w:rFonts w:ascii="宋体" w:hAnsi="宋体" w:eastAsia="宋体" w:cs="宋体"/>
          <w:color w:val="auto"/>
          <w:spacing w:val="0"/>
          <w:position w:val="0"/>
          <w:sz w:val="24"/>
          <w:highlight w:val="none"/>
          <w:shd w:val="clear" w:fill="auto"/>
        </w:rPr>
      </w:pPr>
    </w:p>
    <w:tbl>
      <w:tblPr>
        <w:tblStyle w:val="1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2"/>
        <w:gridCol w:w="1430"/>
        <w:gridCol w:w="3627"/>
        <w:gridCol w:w="2190"/>
      </w:tblGrid>
      <w:tr w14:paraId="7D220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747" w:type="pct"/>
            <w:vAlign w:val="center"/>
          </w:tcPr>
          <w:p w14:paraId="5990B769">
            <w:pPr>
              <w:widowControl/>
              <w:spacing w:line="24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评分指标</w:t>
            </w:r>
          </w:p>
        </w:tc>
        <w:tc>
          <w:tcPr>
            <w:tcW w:w="839" w:type="pct"/>
            <w:vAlign w:val="center"/>
          </w:tcPr>
          <w:p w14:paraId="1830B123">
            <w:pPr>
              <w:widowControl/>
              <w:spacing w:line="24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分值</w:t>
            </w:r>
          </w:p>
        </w:tc>
        <w:tc>
          <w:tcPr>
            <w:tcW w:w="2128" w:type="pct"/>
            <w:vAlign w:val="center"/>
          </w:tcPr>
          <w:p w14:paraId="1A324BD2">
            <w:pPr>
              <w:widowControl/>
              <w:spacing w:line="24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指标说明及评分标准</w:t>
            </w:r>
          </w:p>
        </w:tc>
        <w:tc>
          <w:tcPr>
            <w:tcW w:w="1284" w:type="pct"/>
            <w:vAlign w:val="center"/>
          </w:tcPr>
          <w:p w14:paraId="63F80C37">
            <w:pPr>
              <w:widowControl/>
              <w:spacing w:line="24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评分依据</w:t>
            </w:r>
          </w:p>
        </w:tc>
      </w:tr>
      <w:tr w14:paraId="5FEAD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47" w:type="pct"/>
            <w:vAlign w:val="center"/>
          </w:tcPr>
          <w:p w14:paraId="1B09EE8B">
            <w:pPr>
              <w:widowControl/>
              <w:spacing w:line="240" w:lineRule="auto"/>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报价得分</w:t>
            </w:r>
          </w:p>
          <w:p w14:paraId="289F8ACF">
            <w:pPr>
              <w:widowControl/>
              <w:spacing w:line="240" w:lineRule="auto"/>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（30分）</w:t>
            </w:r>
          </w:p>
        </w:tc>
        <w:tc>
          <w:tcPr>
            <w:tcW w:w="839" w:type="pct"/>
            <w:vAlign w:val="center"/>
          </w:tcPr>
          <w:p w14:paraId="175594AB">
            <w:pPr>
              <w:widowControl/>
              <w:spacing w:line="24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报价</w:t>
            </w:r>
          </w:p>
          <w:p w14:paraId="184187C0">
            <w:pPr>
              <w:widowControl/>
              <w:spacing w:line="24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（30分）</w:t>
            </w:r>
          </w:p>
        </w:tc>
        <w:tc>
          <w:tcPr>
            <w:tcW w:w="3413" w:type="pct"/>
            <w:gridSpan w:val="2"/>
            <w:vAlign w:val="center"/>
          </w:tcPr>
          <w:p w14:paraId="2193857A">
            <w:pPr>
              <w:widowControl/>
              <w:snapToGrid w:val="0"/>
              <w:spacing w:line="24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满足磋商文件要求且最后报价最低的供应商的价格为磋商基准价，其价格分为满分。其他供应商的价格分统一按照下列公式计算：</w:t>
            </w:r>
          </w:p>
          <w:p w14:paraId="69D0ED58">
            <w:pPr>
              <w:widowControl/>
              <w:snapToGrid w:val="0"/>
              <w:spacing w:line="24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磋商报价得分=（磋商基准价/最后磋商报价）×30</w:t>
            </w:r>
          </w:p>
          <w:p w14:paraId="3D8EA761">
            <w:pPr>
              <w:widowControl/>
              <w:snapToGrid w:val="0"/>
              <w:spacing w:line="24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备注：价格分计算保留小数点后二位。</w:t>
            </w:r>
          </w:p>
          <w:p w14:paraId="464544A9">
            <w:pPr>
              <w:widowControl/>
              <w:snapToGrid w:val="0"/>
              <w:spacing w:line="24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w:t>
            </w:r>
          </w:p>
          <w:p w14:paraId="3B9194E8">
            <w:pPr>
              <w:widowControl/>
              <w:snapToGrid w:val="0"/>
              <w:spacing w:line="24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1.若投标人投标价格均超过控制价，做废标处理。</w:t>
            </w:r>
          </w:p>
          <w:p w14:paraId="40131D8F">
            <w:pPr>
              <w:widowControl/>
              <w:snapToGrid w:val="0"/>
              <w:spacing w:line="24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2.对小型、微型、监狱企业、残疾人福利性单位投标报价给予</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%的扣除，用扣除后的价格参与评审。参加本项目的中小企业应当提供《中小企业声明函》（格式详见《政府采购促进中小企业发展管理办法》）。</w:t>
            </w:r>
          </w:p>
          <w:p w14:paraId="4380677D">
            <w:pPr>
              <w:widowControl/>
              <w:snapToGrid w:val="0"/>
              <w:spacing w:line="24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462ED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747" w:type="pct"/>
            <w:vMerge w:val="restart"/>
            <w:vAlign w:val="center"/>
          </w:tcPr>
          <w:p w14:paraId="43DE4162">
            <w:pPr>
              <w:tabs>
                <w:tab w:val="left" w:pos="5130"/>
              </w:tabs>
              <w:adjustRightInd w:val="0"/>
              <w:snapToGrid w:val="0"/>
              <w:spacing w:line="24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技术部分</w:t>
            </w:r>
          </w:p>
          <w:p w14:paraId="356ACBFD">
            <w:pPr>
              <w:tabs>
                <w:tab w:val="left" w:pos="5130"/>
              </w:tabs>
              <w:adjustRightInd w:val="0"/>
              <w:snapToGrid w:val="0"/>
              <w:spacing w:line="24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44</w:t>
            </w:r>
            <w:r>
              <w:rPr>
                <w:rFonts w:hint="eastAsia" w:ascii="宋体" w:hAnsi="宋体" w:eastAsia="宋体" w:cs="宋体"/>
                <w:color w:val="auto"/>
                <w:sz w:val="24"/>
                <w:szCs w:val="24"/>
                <w:highlight w:val="none"/>
              </w:rPr>
              <w:t>分）</w:t>
            </w:r>
          </w:p>
        </w:tc>
        <w:tc>
          <w:tcPr>
            <w:tcW w:w="839" w:type="pct"/>
            <w:shd w:val="clear" w:color="auto" w:fill="auto"/>
            <w:vAlign w:val="center"/>
          </w:tcPr>
          <w:p w14:paraId="203DCD63">
            <w:pPr>
              <w:adjustRightInd w:val="0"/>
              <w:snapToGrid w:val="0"/>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技术参数</w:t>
            </w:r>
          </w:p>
          <w:p w14:paraId="77132078">
            <w:pPr>
              <w:adjustRightInd w:val="0"/>
              <w:snapToGrid w:val="0"/>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评分标准</w:t>
            </w:r>
          </w:p>
          <w:p w14:paraId="69176EDC">
            <w:pPr>
              <w:adjustRightInd w:val="0"/>
              <w:snapToGrid w:val="0"/>
              <w:spacing w:line="24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18</w:t>
            </w:r>
            <w:r>
              <w:rPr>
                <w:rFonts w:hint="eastAsia" w:ascii="宋体" w:hAnsi="宋体" w:eastAsia="宋体" w:cs="宋体"/>
                <w:color w:val="auto"/>
                <w:sz w:val="24"/>
                <w:szCs w:val="24"/>
                <w:highlight w:val="none"/>
              </w:rPr>
              <w:t>分）</w:t>
            </w:r>
          </w:p>
        </w:tc>
        <w:tc>
          <w:tcPr>
            <w:tcW w:w="3413" w:type="pct"/>
            <w:gridSpan w:val="2"/>
            <w:shd w:val="clear" w:color="auto" w:fill="auto"/>
            <w:vAlign w:val="center"/>
          </w:tcPr>
          <w:p w14:paraId="009AFEC7">
            <w:pPr>
              <w:adjustRightInd w:val="0"/>
              <w:snapToGrid w:val="0"/>
              <w:spacing w:line="24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Cs/>
                <w:sz w:val="24"/>
                <w:highlight w:val="none"/>
              </w:rPr>
              <w:t>产品参数不满足或未响应招标文件要求的，视为无效投标。完全满足或优于招标文件要求的得</w:t>
            </w:r>
            <w:r>
              <w:rPr>
                <w:rFonts w:hint="eastAsia" w:ascii="宋体" w:hAnsi="宋体" w:eastAsia="宋体" w:cs="宋体"/>
                <w:bCs/>
                <w:sz w:val="24"/>
                <w:highlight w:val="none"/>
                <w:lang w:val="en-US" w:eastAsia="zh-CN"/>
              </w:rPr>
              <w:t>18</w:t>
            </w:r>
            <w:r>
              <w:rPr>
                <w:rFonts w:hint="eastAsia" w:ascii="宋体" w:hAnsi="宋体" w:eastAsia="宋体" w:cs="宋体"/>
                <w:bCs/>
                <w:sz w:val="24"/>
                <w:highlight w:val="none"/>
              </w:rPr>
              <w:t>分。</w:t>
            </w:r>
          </w:p>
        </w:tc>
      </w:tr>
      <w:tr w14:paraId="04FC8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747" w:type="pct"/>
            <w:vMerge w:val="continue"/>
            <w:vAlign w:val="center"/>
          </w:tcPr>
          <w:p w14:paraId="103A3835">
            <w:pPr>
              <w:tabs>
                <w:tab w:val="left" w:pos="5130"/>
              </w:tabs>
              <w:adjustRightInd w:val="0"/>
              <w:snapToGrid w:val="0"/>
              <w:spacing w:line="240" w:lineRule="auto"/>
              <w:rPr>
                <w:rFonts w:hint="eastAsia" w:ascii="宋体" w:hAnsi="宋体" w:eastAsia="宋体" w:cs="宋体"/>
                <w:color w:val="auto"/>
                <w:sz w:val="24"/>
                <w:szCs w:val="24"/>
                <w:highlight w:val="none"/>
              </w:rPr>
            </w:pPr>
          </w:p>
        </w:tc>
        <w:tc>
          <w:tcPr>
            <w:tcW w:w="839" w:type="pct"/>
            <w:vAlign w:val="center"/>
          </w:tcPr>
          <w:p w14:paraId="09739820">
            <w:pPr>
              <w:adjustRightInd w:val="0"/>
              <w:snapToGrid w:val="0"/>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产品供货</w:t>
            </w:r>
          </w:p>
          <w:p w14:paraId="0B24E30C">
            <w:pPr>
              <w:adjustRightInd w:val="0"/>
              <w:snapToGrid w:val="0"/>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实施方案</w:t>
            </w:r>
          </w:p>
          <w:p w14:paraId="343070DA">
            <w:pPr>
              <w:adjustRightInd w:val="0"/>
              <w:snapToGrid w:val="0"/>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分）</w:t>
            </w:r>
          </w:p>
        </w:tc>
        <w:tc>
          <w:tcPr>
            <w:tcW w:w="3413" w:type="pct"/>
            <w:gridSpan w:val="2"/>
            <w:vAlign w:val="center"/>
          </w:tcPr>
          <w:p w14:paraId="4F8BAC7E">
            <w:pPr>
              <w:adjustRightInd w:val="0"/>
              <w:snapToGrid w:val="0"/>
              <w:spacing w:line="24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供应商需</w:t>
            </w:r>
            <w:r>
              <w:rPr>
                <w:rFonts w:hint="eastAsia" w:ascii="宋体" w:hAnsi="宋体" w:eastAsia="宋体" w:cs="宋体"/>
                <w:color w:val="auto"/>
                <w:sz w:val="24"/>
                <w:szCs w:val="24"/>
                <w:highlight w:val="none"/>
              </w:rPr>
              <w:t>提供货物交货时间、地点、方式以及运输条件实施、验收组织方式</w:t>
            </w:r>
            <w:r>
              <w:rPr>
                <w:rFonts w:hint="eastAsia" w:ascii="宋体" w:hAnsi="宋体" w:eastAsia="宋体" w:cs="宋体"/>
                <w:color w:val="auto"/>
                <w:sz w:val="24"/>
                <w:szCs w:val="24"/>
                <w:highlight w:val="none"/>
                <w:lang w:val="en-US" w:eastAsia="zh-CN"/>
              </w:rPr>
              <w:t>等；全部提供</w:t>
            </w:r>
            <w:r>
              <w:rPr>
                <w:rFonts w:hint="eastAsia" w:ascii="宋体" w:hAnsi="宋体" w:eastAsia="宋体" w:cs="宋体"/>
                <w:color w:val="auto"/>
                <w:sz w:val="24"/>
                <w:szCs w:val="24"/>
                <w:highlight w:val="none"/>
              </w:rPr>
              <w:t>得</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缺项</w:t>
            </w:r>
            <w:r>
              <w:rPr>
                <w:rFonts w:hint="eastAsia" w:ascii="宋体" w:hAnsi="宋体" w:eastAsia="宋体" w:cs="宋体"/>
                <w:color w:val="auto"/>
                <w:sz w:val="24"/>
                <w:szCs w:val="24"/>
                <w:highlight w:val="none"/>
                <w:lang w:val="en-US" w:eastAsia="zh-CN"/>
              </w:rPr>
              <w:t>或不提供的</w:t>
            </w:r>
            <w:r>
              <w:rPr>
                <w:rFonts w:hint="eastAsia" w:ascii="宋体" w:hAnsi="宋体" w:eastAsia="宋体" w:cs="宋体"/>
                <w:color w:val="auto"/>
                <w:sz w:val="24"/>
                <w:szCs w:val="24"/>
                <w:highlight w:val="none"/>
              </w:rPr>
              <w:t>不得分。</w:t>
            </w:r>
          </w:p>
        </w:tc>
      </w:tr>
      <w:tr w14:paraId="79387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747" w:type="pct"/>
            <w:vMerge w:val="continue"/>
            <w:vAlign w:val="center"/>
          </w:tcPr>
          <w:p w14:paraId="6177E773">
            <w:pPr>
              <w:tabs>
                <w:tab w:val="left" w:pos="5130"/>
              </w:tabs>
              <w:adjustRightInd w:val="0"/>
              <w:snapToGrid w:val="0"/>
              <w:spacing w:line="240" w:lineRule="auto"/>
              <w:rPr>
                <w:rFonts w:hint="eastAsia" w:ascii="宋体" w:hAnsi="宋体" w:eastAsia="宋体" w:cs="宋体"/>
                <w:color w:val="auto"/>
                <w:sz w:val="24"/>
                <w:szCs w:val="24"/>
                <w:highlight w:val="none"/>
              </w:rPr>
            </w:pPr>
          </w:p>
        </w:tc>
        <w:tc>
          <w:tcPr>
            <w:tcW w:w="839" w:type="pct"/>
            <w:vAlign w:val="center"/>
          </w:tcPr>
          <w:p w14:paraId="22EA92D6">
            <w:pPr>
              <w:adjustRightInd w:val="0"/>
              <w:snapToGrid w:val="0"/>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产品运输</w:t>
            </w:r>
          </w:p>
          <w:p w14:paraId="62914CFA">
            <w:pPr>
              <w:adjustRightInd w:val="0"/>
              <w:snapToGrid w:val="0"/>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方案</w:t>
            </w:r>
          </w:p>
          <w:p w14:paraId="374C19DB">
            <w:pPr>
              <w:adjustRightInd w:val="0"/>
              <w:snapToGrid w:val="0"/>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分）</w:t>
            </w:r>
          </w:p>
        </w:tc>
        <w:tc>
          <w:tcPr>
            <w:tcW w:w="3413" w:type="pct"/>
            <w:gridSpan w:val="2"/>
            <w:vAlign w:val="center"/>
          </w:tcPr>
          <w:p w14:paraId="2D1FE870">
            <w:pPr>
              <w:adjustRightInd w:val="0"/>
              <w:snapToGrid w:val="0"/>
              <w:spacing w:line="24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供应商需</w:t>
            </w:r>
            <w:r>
              <w:rPr>
                <w:rFonts w:hint="eastAsia" w:ascii="宋体" w:hAnsi="宋体" w:eastAsia="宋体" w:cs="宋体"/>
                <w:color w:val="auto"/>
                <w:sz w:val="24"/>
                <w:szCs w:val="24"/>
                <w:highlight w:val="none"/>
              </w:rPr>
              <w:t>提供包括货物准备、运输货物选择、运输过程、保护和安全性等方面的要点以及必须遵循相关规定和技术标准</w:t>
            </w:r>
            <w:r>
              <w:rPr>
                <w:rFonts w:hint="eastAsia" w:ascii="宋体" w:hAnsi="宋体" w:eastAsia="宋体" w:cs="宋体"/>
                <w:color w:val="auto"/>
                <w:sz w:val="24"/>
                <w:szCs w:val="24"/>
                <w:highlight w:val="none"/>
                <w:lang w:val="en-US" w:eastAsia="zh-CN"/>
              </w:rPr>
              <w:t>等；全部提供</w:t>
            </w:r>
            <w:r>
              <w:rPr>
                <w:rFonts w:hint="eastAsia" w:ascii="宋体" w:hAnsi="宋体" w:eastAsia="宋体" w:cs="宋体"/>
                <w:color w:val="auto"/>
                <w:sz w:val="24"/>
                <w:szCs w:val="24"/>
                <w:highlight w:val="none"/>
              </w:rPr>
              <w:t>得</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缺项</w:t>
            </w:r>
            <w:r>
              <w:rPr>
                <w:rFonts w:hint="eastAsia" w:ascii="宋体" w:hAnsi="宋体" w:eastAsia="宋体" w:cs="宋体"/>
                <w:color w:val="auto"/>
                <w:sz w:val="24"/>
                <w:szCs w:val="24"/>
                <w:highlight w:val="none"/>
                <w:lang w:val="en-US" w:eastAsia="zh-CN"/>
              </w:rPr>
              <w:t>或不提供的</w:t>
            </w:r>
            <w:r>
              <w:rPr>
                <w:rFonts w:hint="eastAsia" w:ascii="宋体" w:hAnsi="宋体" w:eastAsia="宋体" w:cs="宋体"/>
                <w:color w:val="auto"/>
                <w:sz w:val="24"/>
                <w:szCs w:val="24"/>
                <w:highlight w:val="none"/>
              </w:rPr>
              <w:t>不得分。</w:t>
            </w:r>
          </w:p>
        </w:tc>
      </w:tr>
      <w:tr w14:paraId="2FE53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jc w:val="center"/>
        </w:trPr>
        <w:tc>
          <w:tcPr>
            <w:tcW w:w="747" w:type="pct"/>
            <w:vMerge w:val="continue"/>
            <w:vAlign w:val="center"/>
          </w:tcPr>
          <w:p w14:paraId="7427653D">
            <w:pPr>
              <w:tabs>
                <w:tab w:val="left" w:pos="5130"/>
              </w:tabs>
              <w:adjustRightInd w:val="0"/>
              <w:snapToGrid w:val="0"/>
              <w:spacing w:line="240" w:lineRule="auto"/>
              <w:rPr>
                <w:rFonts w:hint="eastAsia" w:ascii="宋体" w:hAnsi="宋体" w:eastAsia="宋体" w:cs="宋体"/>
                <w:color w:val="auto"/>
                <w:sz w:val="24"/>
                <w:szCs w:val="24"/>
                <w:highlight w:val="none"/>
              </w:rPr>
            </w:pPr>
          </w:p>
        </w:tc>
        <w:tc>
          <w:tcPr>
            <w:tcW w:w="839" w:type="pct"/>
            <w:vAlign w:val="center"/>
          </w:tcPr>
          <w:p w14:paraId="0AE12424">
            <w:pPr>
              <w:adjustRightInd w:val="0"/>
              <w:snapToGrid w:val="0"/>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突发事件</w:t>
            </w:r>
          </w:p>
          <w:p w14:paraId="2A8573DF">
            <w:pPr>
              <w:adjustRightInd w:val="0"/>
              <w:snapToGrid w:val="0"/>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处理方案（</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w:t>
            </w:r>
          </w:p>
        </w:tc>
        <w:tc>
          <w:tcPr>
            <w:tcW w:w="3413" w:type="pct"/>
            <w:gridSpan w:val="2"/>
            <w:vAlign w:val="center"/>
          </w:tcPr>
          <w:p w14:paraId="0211C918">
            <w:pPr>
              <w:adjustRightInd w:val="0"/>
              <w:snapToGrid w:val="0"/>
              <w:spacing w:line="24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供应商需</w:t>
            </w:r>
            <w:r>
              <w:rPr>
                <w:rFonts w:hint="eastAsia" w:ascii="宋体" w:hAnsi="宋体" w:eastAsia="宋体" w:cs="宋体"/>
                <w:color w:val="auto"/>
                <w:sz w:val="24"/>
                <w:szCs w:val="24"/>
                <w:highlight w:val="none"/>
              </w:rPr>
              <w:t>提供针对本项目的突发事件处理方案包括（不限于）：预防机制、处置措施、组织管理、情况报告、善后处理</w:t>
            </w:r>
            <w:r>
              <w:rPr>
                <w:rFonts w:hint="eastAsia" w:ascii="宋体" w:hAnsi="宋体" w:eastAsia="宋体" w:cs="宋体"/>
                <w:color w:val="auto"/>
                <w:sz w:val="24"/>
                <w:szCs w:val="24"/>
                <w:highlight w:val="none"/>
                <w:lang w:val="en-US" w:eastAsia="zh-CN"/>
              </w:rPr>
              <w:t>等；全部提供</w:t>
            </w:r>
            <w:r>
              <w:rPr>
                <w:rFonts w:hint="eastAsia" w:ascii="宋体" w:hAnsi="宋体" w:eastAsia="宋体" w:cs="宋体"/>
                <w:color w:val="auto"/>
                <w:sz w:val="24"/>
                <w:szCs w:val="24"/>
                <w:highlight w:val="none"/>
              </w:rPr>
              <w:t>得</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缺项</w:t>
            </w:r>
            <w:r>
              <w:rPr>
                <w:rFonts w:hint="eastAsia" w:ascii="宋体" w:hAnsi="宋体" w:eastAsia="宋体" w:cs="宋体"/>
                <w:color w:val="auto"/>
                <w:sz w:val="24"/>
                <w:szCs w:val="24"/>
                <w:highlight w:val="none"/>
                <w:lang w:val="en-US" w:eastAsia="zh-CN"/>
              </w:rPr>
              <w:t>或不提供的</w:t>
            </w:r>
            <w:r>
              <w:rPr>
                <w:rFonts w:hint="eastAsia" w:ascii="宋体" w:hAnsi="宋体" w:eastAsia="宋体" w:cs="宋体"/>
                <w:color w:val="auto"/>
                <w:sz w:val="24"/>
                <w:szCs w:val="24"/>
                <w:highlight w:val="none"/>
              </w:rPr>
              <w:t>不得分。</w:t>
            </w:r>
          </w:p>
        </w:tc>
      </w:tr>
      <w:tr w14:paraId="0BCD2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jc w:val="center"/>
        </w:trPr>
        <w:tc>
          <w:tcPr>
            <w:tcW w:w="747" w:type="pct"/>
            <w:vMerge w:val="continue"/>
            <w:vAlign w:val="center"/>
          </w:tcPr>
          <w:p w14:paraId="4F089267">
            <w:pPr>
              <w:tabs>
                <w:tab w:val="left" w:pos="5130"/>
              </w:tabs>
              <w:adjustRightInd w:val="0"/>
              <w:snapToGrid w:val="0"/>
              <w:spacing w:line="240" w:lineRule="auto"/>
              <w:rPr>
                <w:rFonts w:hint="eastAsia" w:ascii="宋体" w:hAnsi="宋体" w:eastAsia="宋体" w:cs="宋体"/>
                <w:color w:val="auto"/>
                <w:sz w:val="24"/>
                <w:szCs w:val="24"/>
                <w:highlight w:val="none"/>
              </w:rPr>
            </w:pPr>
          </w:p>
        </w:tc>
        <w:tc>
          <w:tcPr>
            <w:tcW w:w="839" w:type="pct"/>
            <w:vAlign w:val="center"/>
          </w:tcPr>
          <w:p w14:paraId="611364FF">
            <w:pPr>
              <w:adjustRightInd w:val="0"/>
              <w:snapToGrid w:val="0"/>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农药包装</w:t>
            </w:r>
          </w:p>
          <w:p w14:paraId="073C4905">
            <w:pPr>
              <w:adjustRightInd w:val="0"/>
              <w:snapToGrid w:val="0"/>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废弃物回收（</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tc>
        <w:tc>
          <w:tcPr>
            <w:tcW w:w="3413" w:type="pct"/>
            <w:gridSpan w:val="2"/>
            <w:vAlign w:val="center"/>
          </w:tcPr>
          <w:p w14:paraId="500E5C02">
            <w:pPr>
              <w:autoSpaceDE w:val="0"/>
              <w:autoSpaceDN w:val="0"/>
              <w:spacing w:before="161" w:line="24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供应商需</w:t>
            </w:r>
            <w:r>
              <w:rPr>
                <w:rFonts w:hint="eastAsia" w:ascii="宋体" w:hAnsi="宋体" w:eastAsia="宋体" w:cs="宋体"/>
                <w:color w:val="auto"/>
                <w:sz w:val="24"/>
                <w:szCs w:val="24"/>
                <w:highlight w:val="none"/>
              </w:rPr>
              <w:t>提供农药厂家出具的农药包装废弃物回收承诺书</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提供</w:t>
            </w:r>
            <w:r>
              <w:rPr>
                <w:rFonts w:hint="eastAsia" w:ascii="宋体" w:hAnsi="宋体" w:eastAsia="宋体" w:cs="宋体"/>
                <w:color w:val="auto"/>
                <w:sz w:val="24"/>
                <w:szCs w:val="24"/>
                <w:highlight w:val="none"/>
              </w:rPr>
              <w:t>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不提供的</w:t>
            </w:r>
            <w:r>
              <w:rPr>
                <w:rFonts w:hint="eastAsia" w:ascii="宋体" w:hAnsi="宋体" w:eastAsia="宋体" w:cs="宋体"/>
                <w:color w:val="auto"/>
                <w:sz w:val="24"/>
                <w:szCs w:val="24"/>
                <w:highlight w:val="none"/>
              </w:rPr>
              <w:t>不得分</w:t>
            </w:r>
            <w:r>
              <w:rPr>
                <w:rFonts w:hint="eastAsia" w:ascii="宋体" w:hAnsi="宋体" w:eastAsia="宋体" w:cs="宋体"/>
                <w:color w:val="auto"/>
                <w:sz w:val="24"/>
                <w:szCs w:val="24"/>
                <w:highlight w:val="none"/>
                <w:lang w:eastAsia="zh-CN"/>
              </w:rPr>
              <w:t>。</w:t>
            </w:r>
          </w:p>
        </w:tc>
      </w:tr>
      <w:tr w14:paraId="01C7B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9" w:hRule="atLeast"/>
          <w:jc w:val="center"/>
        </w:trPr>
        <w:tc>
          <w:tcPr>
            <w:tcW w:w="747" w:type="pct"/>
            <w:vMerge w:val="restart"/>
            <w:vAlign w:val="center"/>
          </w:tcPr>
          <w:p w14:paraId="6739395E">
            <w:pPr>
              <w:tabs>
                <w:tab w:val="left" w:pos="5130"/>
              </w:tabs>
              <w:adjustRightInd w:val="0"/>
              <w:snapToGrid w:val="0"/>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商务部分</w:t>
            </w:r>
          </w:p>
          <w:p w14:paraId="59F29E4B">
            <w:pPr>
              <w:tabs>
                <w:tab w:val="left" w:pos="5130"/>
              </w:tabs>
              <w:adjustRightInd w:val="0"/>
              <w:snapToGrid w:val="0"/>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rPr>
              <w:t>分）</w:t>
            </w:r>
          </w:p>
        </w:tc>
        <w:tc>
          <w:tcPr>
            <w:tcW w:w="839" w:type="pct"/>
            <w:shd w:val="clear" w:color="auto" w:fill="auto"/>
            <w:vAlign w:val="center"/>
          </w:tcPr>
          <w:p w14:paraId="54CA9F5E">
            <w:pPr>
              <w:spacing w:line="240" w:lineRule="auto"/>
              <w:jc w:val="center"/>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履职尽责</w:t>
            </w:r>
          </w:p>
          <w:p w14:paraId="2FA2BB93">
            <w:pPr>
              <w:spacing w:line="240" w:lineRule="auto"/>
              <w:jc w:val="center"/>
              <w:rPr>
                <w:rFonts w:hint="eastAsia" w:ascii="宋体" w:hAnsi="宋体" w:eastAsia="宋体" w:cs="宋体"/>
                <w:color w:val="auto"/>
                <w:sz w:val="24"/>
                <w:szCs w:val="24"/>
                <w:highlight w:val="none"/>
                <w:lang w:eastAsia="en-US"/>
              </w:rPr>
            </w:pPr>
            <w:r>
              <w:rPr>
                <w:rFonts w:hint="eastAsia" w:ascii="宋体" w:hAnsi="宋体" w:eastAsia="宋体" w:cs="宋体"/>
                <w:color w:val="auto"/>
                <w:sz w:val="24"/>
                <w:szCs w:val="24"/>
                <w:highlight w:val="none"/>
                <w:lang w:eastAsia="en-US"/>
              </w:rPr>
              <w:t>承诺</w:t>
            </w:r>
          </w:p>
          <w:p w14:paraId="6D4062D3">
            <w:pPr>
              <w:spacing w:line="24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eastAsia="en-US"/>
              </w:rPr>
              <w:t>（</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lang w:eastAsia="en-US"/>
              </w:rPr>
              <w:t>分）</w:t>
            </w:r>
          </w:p>
        </w:tc>
        <w:tc>
          <w:tcPr>
            <w:tcW w:w="3413" w:type="pct"/>
            <w:gridSpan w:val="2"/>
            <w:shd w:val="clear" w:color="auto" w:fill="auto"/>
            <w:vAlign w:val="center"/>
          </w:tcPr>
          <w:p w14:paraId="43AB313A">
            <w:pPr>
              <w:autoSpaceDE w:val="0"/>
              <w:autoSpaceDN w:val="0"/>
              <w:spacing w:before="161" w:line="240" w:lineRule="auto"/>
              <w:rPr>
                <w:rFonts w:hint="eastAsia" w:ascii="宋体" w:hAnsi="宋体" w:eastAsia="宋体" w:cs="宋体"/>
                <w:color w:val="auto"/>
                <w:kern w:val="2"/>
                <w:sz w:val="24"/>
                <w:szCs w:val="24"/>
                <w:highlight w:val="none"/>
                <w:lang w:val="en-US" w:eastAsia="en-US" w:bidi="ar-SA"/>
              </w:rPr>
            </w:pPr>
            <w:r>
              <w:rPr>
                <w:rFonts w:hint="eastAsia" w:ascii="宋体" w:hAnsi="宋体" w:eastAsia="宋体" w:cs="宋体"/>
                <w:color w:val="auto"/>
                <w:sz w:val="24"/>
                <w:szCs w:val="24"/>
                <w:highlight w:val="none"/>
                <w:lang w:eastAsia="en-US"/>
              </w:rPr>
              <w:t>履职尽责承诺（包括但不限于各项技术措施落实到位的承诺，落实不到位的处理承诺，各关键供货节点人员在岗、尽职履职承诺等）内容</w:t>
            </w:r>
            <w:r>
              <w:rPr>
                <w:rFonts w:hint="eastAsia" w:ascii="宋体" w:hAnsi="宋体" w:eastAsia="宋体" w:cs="宋体"/>
                <w:color w:val="auto"/>
                <w:sz w:val="24"/>
                <w:szCs w:val="24"/>
                <w:highlight w:val="none"/>
                <w:lang w:val="en-US" w:eastAsia="zh-CN"/>
              </w:rPr>
              <w:t>等；全部提供</w:t>
            </w:r>
            <w:r>
              <w:rPr>
                <w:rFonts w:hint="eastAsia" w:ascii="宋体" w:hAnsi="宋体" w:eastAsia="宋体" w:cs="宋体"/>
                <w:color w:val="auto"/>
                <w:sz w:val="24"/>
                <w:szCs w:val="24"/>
                <w:highlight w:val="none"/>
              </w:rPr>
              <w:t>得</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缺项</w:t>
            </w:r>
            <w:r>
              <w:rPr>
                <w:rFonts w:hint="eastAsia" w:ascii="宋体" w:hAnsi="宋体" w:eastAsia="宋体" w:cs="宋体"/>
                <w:color w:val="auto"/>
                <w:sz w:val="24"/>
                <w:szCs w:val="24"/>
                <w:highlight w:val="none"/>
                <w:lang w:val="en-US" w:eastAsia="zh-CN"/>
              </w:rPr>
              <w:t>或不提供的</w:t>
            </w:r>
            <w:r>
              <w:rPr>
                <w:rFonts w:hint="eastAsia" w:ascii="宋体" w:hAnsi="宋体" w:eastAsia="宋体" w:cs="宋体"/>
                <w:color w:val="auto"/>
                <w:sz w:val="24"/>
                <w:szCs w:val="24"/>
                <w:highlight w:val="none"/>
              </w:rPr>
              <w:t>不得分。</w:t>
            </w:r>
          </w:p>
        </w:tc>
      </w:tr>
      <w:tr w14:paraId="1BDC8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747" w:type="pct"/>
            <w:vMerge w:val="continue"/>
            <w:vAlign w:val="center"/>
          </w:tcPr>
          <w:p w14:paraId="3C261CB7">
            <w:pPr>
              <w:tabs>
                <w:tab w:val="left" w:pos="5130"/>
              </w:tabs>
              <w:adjustRightInd w:val="0"/>
              <w:snapToGrid w:val="0"/>
              <w:spacing w:line="240" w:lineRule="auto"/>
              <w:jc w:val="center"/>
              <w:rPr>
                <w:rFonts w:hint="eastAsia" w:ascii="宋体" w:hAnsi="宋体" w:eastAsia="宋体" w:cs="宋体"/>
                <w:color w:val="auto"/>
                <w:sz w:val="24"/>
                <w:szCs w:val="24"/>
                <w:highlight w:val="none"/>
              </w:rPr>
            </w:pPr>
          </w:p>
        </w:tc>
        <w:tc>
          <w:tcPr>
            <w:tcW w:w="839" w:type="pct"/>
            <w:vAlign w:val="center"/>
          </w:tcPr>
          <w:p w14:paraId="440B943B">
            <w:pPr>
              <w:spacing w:line="24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业绩</w:t>
            </w:r>
          </w:p>
          <w:p w14:paraId="5F05C14E">
            <w:pPr>
              <w:spacing w:line="24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（6分）</w:t>
            </w:r>
          </w:p>
        </w:tc>
        <w:tc>
          <w:tcPr>
            <w:tcW w:w="3413" w:type="pct"/>
            <w:gridSpan w:val="2"/>
            <w:shd w:val="clear" w:color="auto" w:fill="auto"/>
            <w:vAlign w:val="center"/>
          </w:tcPr>
          <w:p w14:paraId="4741B4F2">
            <w:pPr>
              <w:autoSpaceDE w:val="0"/>
              <w:autoSpaceDN w:val="0"/>
              <w:spacing w:before="161" w:line="24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供应商需</w:t>
            </w:r>
            <w:r>
              <w:rPr>
                <w:rFonts w:hint="eastAsia" w:ascii="宋体" w:hAnsi="宋体" w:eastAsia="宋体" w:cs="宋体"/>
                <w:b w:val="0"/>
                <w:bCs w:val="0"/>
                <w:color w:val="auto"/>
                <w:kern w:val="2"/>
                <w:sz w:val="24"/>
                <w:szCs w:val="24"/>
                <w:highlight w:val="none"/>
                <w:lang w:val="en-US" w:eastAsia="zh-CN" w:bidi="ar-SA"/>
              </w:rPr>
              <w:t>提供2023年1月1日(以合同签订时间为准)以来类似项目业绩，每提供一份得2分，最多得6分。（提供</w:t>
            </w:r>
            <w:r>
              <w:rPr>
                <w:rFonts w:hint="eastAsia" w:ascii="宋体" w:hAnsi="宋体" w:eastAsia="宋体" w:cs="宋体"/>
                <w:b w:val="0"/>
                <w:bCs w:val="0"/>
                <w:color w:val="auto"/>
                <w:kern w:val="2"/>
                <w:sz w:val="24"/>
                <w:szCs w:val="24"/>
                <w:highlight w:val="none"/>
                <w:lang w:val="en-US" w:eastAsia="en-US" w:bidi="ar-SA"/>
              </w:rPr>
              <w:t>中标通知书</w:t>
            </w:r>
            <w:r>
              <w:rPr>
                <w:rFonts w:hint="eastAsia" w:ascii="宋体" w:hAnsi="宋体" w:eastAsia="宋体" w:cs="宋体"/>
                <w:b w:val="0"/>
                <w:bCs w:val="0"/>
                <w:color w:val="auto"/>
                <w:kern w:val="2"/>
                <w:sz w:val="24"/>
                <w:szCs w:val="24"/>
                <w:highlight w:val="none"/>
                <w:lang w:val="en-US" w:eastAsia="zh-CN" w:bidi="ar-SA"/>
              </w:rPr>
              <w:t>和</w:t>
            </w:r>
            <w:r>
              <w:rPr>
                <w:rFonts w:hint="eastAsia" w:ascii="宋体" w:hAnsi="宋体" w:eastAsia="宋体" w:cs="宋体"/>
                <w:b w:val="0"/>
                <w:bCs w:val="0"/>
                <w:color w:val="auto"/>
                <w:kern w:val="2"/>
                <w:sz w:val="24"/>
                <w:szCs w:val="24"/>
                <w:highlight w:val="none"/>
                <w:lang w:val="en-US" w:eastAsia="en-US" w:bidi="ar-SA"/>
              </w:rPr>
              <w:t>合同</w:t>
            </w:r>
            <w:r>
              <w:rPr>
                <w:rFonts w:hint="eastAsia" w:ascii="宋体" w:hAnsi="宋体" w:eastAsia="宋体" w:cs="宋体"/>
                <w:b w:val="0"/>
                <w:bCs w:val="0"/>
                <w:color w:val="auto"/>
                <w:kern w:val="2"/>
                <w:sz w:val="24"/>
                <w:szCs w:val="24"/>
                <w:highlight w:val="none"/>
                <w:lang w:val="en-US" w:eastAsia="zh-CN" w:bidi="ar-SA"/>
              </w:rPr>
              <w:t>复印件，不提供不得分）</w:t>
            </w:r>
            <w:r>
              <w:rPr>
                <w:rFonts w:hint="eastAsia" w:ascii="宋体" w:hAnsi="宋体" w:eastAsia="宋体" w:cs="宋体"/>
                <w:b w:val="0"/>
                <w:bCs w:val="0"/>
                <w:color w:val="auto"/>
                <w:kern w:val="2"/>
                <w:sz w:val="24"/>
                <w:szCs w:val="24"/>
                <w:highlight w:val="none"/>
                <w:lang w:val="en-US" w:eastAsia="en-US" w:bidi="ar-SA"/>
              </w:rPr>
              <w:t>。</w:t>
            </w:r>
          </w:p>
        </w:tc>
      </w:tr>
      <w:tr w14:paraId="21B82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747" w:type="pct"/>
            <w:vMerge w:val="continue"/>
            <w:vAlign w:val="center"/>
          </w:tcPr>
          <w:p w14:paraId="653A3D93">
            <w:pPr>
              <w:tabs>
                <w:tab w:val="left" w:pos="5130"/>
              </w:tabs>
              <w:adjustRightInd w:val="0"/>
              <w:snapToGrid w:val="0"/>
              <w:spacing w:line="240" w:lineRule="auto"/>
              <w:jc w:val="center"/>
              <w:rPr>
                <w:rFonts w:hint="eastAsia" w:ascii="宋体" w:hAnsi="宋体" w:eastAsia="宋体" w:cs="宋体"/>
                <w:color w:val="auto"/>
                <w:sz w:val="24"/>
                <w:szCs w:val="24"/>
                <w:highlight w:val="none"/>
              </w:rPr>
            </w:pPr>
          </w:p>
        </w:tc>
        <w:tc>
          <w:tcPr>
            <w:tcW w:w="839" w:type="pct"/>
            <w:vAlign w:val="center"/>
          </w:tcPr>
          <w:p w14:paraId="04C96720">
            <w:pPr>
              <w:spacing w:line="24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bCs/>
                <w:kern w:val="2"/>
                <w:sz w:val="24"/>
                <w:szCs w:val="20"/>
                <w:highlight w:val="none"/>
              </w:rPr>
              <w:t>售后服务质量保证和建议</w:t>
            </w:r>
            <w:r>
              <w:rPr>
                <w:rFonts w:hint="eastAsia" w:ascii="宋体" w:hAnsi="宋体" w:eastAsia="宋体" w:cs="宋体"/>
                <w:bCs/>
                <w:kern w:val="2"/>
                <w:sz w:val="24"/>
                <w:szCs w:val="20"/>
                <w:highlight w:val="none"/>
                <w:lang w:eastAsia="zh-CN"/>
              </w:rPr>
              <w:t>（</w:t>
            </w:r>
            <w:r>
              <w:rPr>
                <w:rFonts w:hint="eastAsia" w:ascii="宋体" w:hAnsi="宋体" w:eastAsia="宋体" w:cs="宋体"/>
                <w:bCs/>
                <w:kern w:val="2"/>
                <w:sz w:val="24"/>
                <w:szCs w:val="20"/>
                <w:highlight w:val="none"/>
                <w:lang w:val="en-US" w:eastAsia="zh-CN"/>
              </w:rPr>
              <w:t>8分</w:t>
            </w:r>
            <w:r>
              <w:rPr>
                <w:rFonts w:hint="eastAsia" w:ascii="宋体" w:hAnsi="宋体" w:eastAsia="宋体" w:cs="宋体"/>
                <w:bCs/>
                <w:kern w:val="2"/>
                <w:sz w:val="24"/>
                <w:szCs w:val="20"/>
                <w:highlight w:val="none"/>
                <w:lang w:eastAsia="zh-CN"/>
              </w:rPr>
              <w:t>）</w:t>
            </w:r>
          </w:p>
        </w:tc>
        <w:tc>
          <w:tcPr>
            <w:tcW w:w="3413" w:type="pct"/>
            <w:gridSpan w:val="2"/>
            <w:shd w:val="clear" w:color="auto" w:fill="auto"/>
            <w:vAlign w:val="center"/>
          </w:tcPr>
          <w:p w14:paraId="5A7D2035">
            <w:pPr>
              <w:numPr>
                <w:ilvl w:val="0"/>
                <w:numId w:val="0"/>
              </w:numPr>
              <w:adjustRightInd w:val="0"/>
              <w:snapToGrid w:val="0"/>
              <w:spacing w:line="360" w:lineRule="auto"/>
              <w:ind w:right="-21" w:rightChars="-10"/>
              <w:rPr>
                <w:rFonts w:hint="eastAsia" w:ascii="宋体" w:hAnsi="宋体" w:eastAsia="宋体" w:cs="宋体"/>
                <w:color w:val="auto"/>
                <w:sz w:val="24"/>
                <w:szCs w:val="24"/>
                <w:highlight w:val="none"/>
                <w:lang w:val="en-US" w:eastAsia="zh-CN"/>
              </w:rPr>
            </w:pPr>
            <w:r>
              <w:rPr>
                <w:rFonts w:hint="eastAsia" w:ascii="宋体" w:hAnsi="宋体" w:eastAsia="宋体" w:cs="宋体"/>
                <w:bCs/>
                <w:kern w:val="2"/>
                <w:sz w:val="24"/>
                <w:szCs w:val="20"/>
                <w:highlight w:val="none"/>
              </w:rPr>
              <w:t>提供售后服务质量保证和建议（包括但不限于）：整体实力、服务质量、职业道德、创新能力、遵守国家和我省有关行业管理规定等的得</w:t>
            </w:r>
            <w:r>
              <w:rPr>
                <w:rFonts w:hint="eastAsia" w:ascii="宋体" w:hAnsi="宋体" w:eastAsia="宋体" w:cs="宋体"/>
                <w:bCs/>
                <w:kern w:val="2"/>
                <w:sz w:val="24"/>
                <w:szCs w:val="20"/>
                <w:highlight w:val="none"/>
                <w:lang w:val="en-US" w:eastAsia="zh-CN"/>
              </w:rPr>
              <w:t>8</w:t>
            </w:r>
            <w:r>
              <w:rPr>
                <w:rFonts w:hint="eastAsia" w:ascii="宋体" w:hAnsi="宋体" w:eastAsia="宋体" w:cs="宋体"/>
                <w:bCs/>
                <w:kern w:val="2"/>
                <w:sz w:val="24"/>
                <w:szCs w:val="20"/>
                <w:highlight w:val="none"/>
              </w:rPr>
              <w:t>分。</w:t>
            </w:r>
            <w:r>
              <w:rPr>
                <w:rFonts w:hint="eastAsia" w:ascii="宋体" w:hAnsi="宋体" w:eastAsia="宋体" w:cs="宋体"/>
                <w:color w:val="auto"/>
                <w:sz w:val="24"/>
                <w:szCs w:val="24"/>
                <w:highlight w:val="none"/>
                <w:lang w:val="en-US" w:eastAsia="zh-CN"/>
              </w:rPr>
              <w:t>全部提供</w:t>
            </w:r>
            <w:r>
              <w:rPr>
                <w:rFonts w:hint="eastAsia" w:ascii="宋体" w:hAnsi="宋体" w:eastAsia="宋体" w:cs="宋体"/>
                <w:color w:val="auto"/>
                <w:sz w:val="24"/>
                <w:szCs w:val="24"/>
                <w:highlight w:val="none"/>
              </w:rPr>
              <w:t>得</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缺项</w:t>
            </w:r>
            <w:r>
              <w:rPr>
                <w:rFonts w:hint="eastAsia" w:ascii="宋体" w:hAnsi="宋体" w:eastAsia="宋体" w:cs="宋体"/>
                <w:color w:val="auto"/>
                <w:sz w:val="24"/>
                <w:szCs w:val="24"/>
                <w:highlight w:val="none"/>
                <w:lang w:val="en-US" w:eastAsia="zh-CN"/>
              </w:rPr>
              <w:t>或不提供的</w:t>
            </w:r>
            <w:r>
              <w:rPr>
                <w:rFonts w:hint="eastAsia" w:ascii="宋体" w:hAnsi="宋体" w:eastAsia="宋体" w:cs="宋体"/>
                <w:color w:val="auto"/>
                <w:sz w:val="24"/>
                <w:szCs w:val="24"/>
                <w:highlight w:val="none"/>
              </w:rPr>
              <w:t>不得分。</w:t>
            </w:r>
          </w:p>
        </w:tc>
      </w:tr>
    </w:tbl>
    <w:p w14:paraId="1B61188E">
      <w:pPr>
        <w:tabs>
          <w:tab w:val="left" w:pos="0"/>
          <w:tab w:val="left" w:pos="993"/>
          <w:tab w:val="left" w:pos="1134"/>
        </w:tabs>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5D2E13A6">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最终得分为磋商小组所有成员计分的算术平均值，计算保留小数点两位，小数点后第三位四舍五入。</w:t>
      </w:r>
    </w:p>
    <w:p w14:paraId="11400A66">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22.3磋商小组根据综合评分情况，按照评审得分由高到低顺序推荐成交候选供应商，并编写评审报告。综合得分相同的供应商，报价较低者优先；报价也相同的，由采购人自行确定。</w:t>
      </w:r>
    </w:p>
    <w:p w14:paraId="05906C91">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2F4EC25">
      <w:pPr>
        <w:spacing w:before="0" w:after="0" w:line="3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22.5若供应商的报价高于项目预算，磋商小组有权根据采购人意见及其实际情况，拒绝该报价。</w:t>
      </w:r>
    </w:p>
    <w:p w14:paraId="2EE45C69">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89AC19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22.7在竞争性磋商期间，供应商不得向竞争性磋商小组成员询问其它供应商竞争性磋商情况，不得进行旨在影响成交结果的活动。</w:t>
      </w:r>
    </w:p>
    <w:p w14:paraId="4A7B0519">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22.8在竞争性磋商期间，采购人将有专门人员与供应商进行联络。</w:t>
      </w:r>
    </w:p>
    <w:p w14:paraId="6362894C">
      <w:pPr>
        <w:spacing w:before="0" w:after="0" w:line="360" w:lineRule="auto"/>
        <w:ind w:left="0" w:leftChars="0" w:right="0" w:rightChars="0" w:firstLine="482" w:firstLineChars="0"/>
        <w:jc w:val="both"/>
        <w:outlineLvl w:val="9"/>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23.竞争性磋商终止</w:t>
      </w:r>
    </w:p>
    <w:p w14:paraId="679F9669">
      <w:pPr>
        <w:spacing w:before="0" w:after="0" w:line="360" w:lineRule="auto"/>
        <w:ind w:left="0" w:leftChars="0" w:right="0" w:rightChars="0" w:firstLine="480" w:firstLineChars="0"/>
        <w:jc w:val="both"/>
        <w:outlineLvl w:val="9"/>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23.1出现下列情形之一时，采购人有权宣布竞争性磋商终止，并将理由通知所有供应商：</w:t>
      </w:r>
    </w:p>
    <w:p w14:paraId="4C39DBF5">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（1）因情况变化，不再符合竞争性磋商适用情形的；</w:t>
      </w:r>
    </w:p>
    <w:p w14:paraId="315C67C9">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（2）出现影响采购公正的违法、违规行为的；</w:t>
      </w:r>
    </w:p>
    <w:p w14:paraId="48EB3555">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（3）在采购过程中符合磋商文件要求的供应商不足3家的；</w:t>
      </w:r>
    </w:p>
    <w:p w14:paraId="50756DF4">
      <w:pPr>
        <w:spacing w:before="0" w:after="0" w:line="3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（4）在采购活动中因重大变故，采购任务取消的；</w:t>
      </w:r>
    </w:p>
    <w:p w14:paraId="729B6CD8">
      <w:pPr>
        <w:pStyle w:val="5"/>
        <w:bidi w:val="0"/>
        <w:spacing w:line="360" w:lineRule="auto"/>
        <w:rPr>
          <w:color w:val="auto"/>
          <w:highlight w:val="none"/>
        </w:rPr>
      </w:pPr>
      <w:r>
        <w:rPr>
          <w:color w:val="auto"/>
          <w:highlight w:val="none"/>
        </w:rPr>
        <w:t>七、成交通知</w:t>
      </w:r>
    </w:p>
    <w:p w14:paraId="098FB547">
      <w:pPr>
        <w:spacing w:before="0" w:after="0" w:line="360" w:lineRule="auto"/>
        <w:ind w:left="0" w:leftChars="0" w:right="0" w:rightChars="0" w:firstLine="482" w:firstLineChars="0"/>
        <w:jc w:val="both"/>
        <w:outlineLvl w:val="9"/>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24.成交通知</w:t>
      </w:r>
    </w:p>
    <w:p w14:paraId="4AC4BCCB">
      <w:pPr>
        <w:tabs>
          <w:tab w:val="left" w:pos="1800"/>
        </w:tabs>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24.1在发出成交公告后请采购人、中标人登录周口市公共资源交易中心网（http://jyzx.zhoukou.gov.cn）自行下载成交通知书，成交通知书将作为签订合同的依据。</w:t>
      </w:r>
    </w:p>
    <w:p w14:paraId="799A271F">
      <w:pPr>
        <w:tabs>
          <w:tab w:val="left" w:pos="1800"/>
        </w:tabs>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24.2成交通知书对采购人和成交供应商具有同等法律效力。成交通知书发出后，采购人改变成交结果，或者成交供应商放弃成交，应当承担相应的法律责任。</w:t>
      </w:r>
    </w:p>
    <w:p w14:paraId="14D3DB4A">
      <w:pPr>
        <w:pStyle w:val="5"/>
        <w:bidi w:val="0"/>
        <w:spacing w:line="360" w:lineRule="auto"/>
        <w:rPr>
          <w:color w:val="auto"/>
          <w:highlight w:val="none"/>
        </w:rPr>
      </w:pPr>
      <w:r>
        <w:rPr>
          <w:color w:val="auto"/>
          <w:highlight w:val="none"/>
        </w:rPr>
        <w:t>八、合同授予</w:t>
      </w:r>
    </w:p>
    <w:p w14:paraId="3E7B6A09">
      <w:pPr>
        <w:tabs>
          <w:tab w:val="left" w:pos="1620"/>
        </w:tabs>
        <w:spacing w:before="0" w:after="0" w:line="360" w:lineRule="auto"/>
        <w:ind w:left="0" w:leftChars="0" w:right="0" w:rightChars="0" w:firstLine="482" w:firstLineChars="0"/>
        <w:jc w:val="both"/>
        <w:outlineLvl w:val="9"/>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25.签订合同及合同的执行</w:t>
      </w:r>
    </w:p>
    <w:p w14:paraId="19A79C3E">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25.1采购人、成交供应商按照竞争性磋商文件确定的合同文本签订政府采购合同。</w:t>
      </w:r>
    </w:p>
    <w:p w14:paraId="238FF4C4">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25.2采购人不得向成交供应商提出超过竞争性磋商文件以外的任何要求作为签订合同的条件，不得与成交供应商订立背离竞争性磋商文件确定的合同文本协议。</w:t>
      </w:r>
    </w:p>
    <w:p w14:paraId="3163866F">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3207CD9">
      <w:pPr>
        <w:pStyle w:val="5"/>
        <w:bidi w:val="0"/>
        <w:spacing w:line="360" w:lineRule="auto"/>
        <w:rPr>
          <w:color w:val="auto"/>
          <w:highlight w:val="none"/>
        </w:rPr>
      </w:pPr>
      <w:r>
        <w:rPr>
          <w:color w:val="auto"/>
          <w:highlight w:val="none"/>
        </w:rPr>
        <w:t>九、质疑处理</w:t>
      </w:r>
    </w:p>
    <w:p w14:paraId="7C63E3D3">
      <w:pPr>
        <w:spacing w:before="0" w:after="0" w:line="360" w:lineRule="auto"/>
        <w:ind w:left="0" w:leftChars="0" w:right="0" w:rightChars="0" w:firstLine="482" w:firstLineChars="0"/>
        <w:jc w:val="both"/>
        <w:outlineLvl w:val="9"/>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26.质疑程序及处理</w:t>
      </w:r>
    </w:p>
    <w:p w14:paraId="0A0B65C8">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2398E7DF">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26.2采购人在收到供应商的书面质疑后七个工作日内做出答复，并以书面形式通知质疑供应商和其他供应商，但答复内容不得涉及商业秘密。</w:t>
      </w:r>
    </w:p>
    <w:p w14:paraId="30E9A4E9">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0152E9E6">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A2CEBBD">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7D84F034">
      <w:pPr>
        <w:pStyle w:val="4"/>
        <w:bidi w:val="0"/>
        <w:spacing w:line="360" w:lineRule="auto"/>
        <w:rPr>
          <w:color w:val="auto"/>
          <w:highlight w:val="none"/>
        </w:rPr>
      </w:pPr>
      <w:r>
        <w:rPr>
          <w:rFonts w:ascii="宋体" w:hAnsi="宋体" w:eastAsia="宋体" w:cs="宋体"/>
          <w:b/>
          <w:color w:val="auto"/>
          <w:spacing w:val="0"/>
          <w:position w:val="0"/>
          <w:highlight w:val="none"/>
          <w:shd w:val="clear" w:fill="auto"/>
        </w:rPr>
        <w:br w:type="page"/>
      </w:r>
      <w:r>
        <w:rPr>
          <w:color w:val="auto"/>
          <w:highlight w:val="none"/>
        </w:rPr>
        <w:t>第三章 采购项目内容及要求</w:t>
      </w:r>
    </w:p>
    <w:p w14:paraId="2EE160B1">
      <w:pPr>
        <w:pStyle w:val="5"/>
        <w:bidi w:val="0"/>
        <w:spacing w:line="360" w:lineRule="auto"/>
        <w:jc w:val="left"/>
        <w:rPr>
          <w:color w:val="auto"/>
          <w:highlight w:val="none"/>
        </w:rPr>
      </w:pPr>
      <w:r>
        <w:rPr>
          <w:color w:val="auto"/>
          <w:highlight w:val="none"/>
        </w:rPr>
        <w:t>1.本项目采购内容：</w:t>
      </w:r>
    </w:p>
    <w:p w14:paraId="357EAD9C">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根据专家推荐的药物，从杀虫剂、杀菌剂、调节剂、叶面肥和生物制剂中分别选择一种药物组成配方如下：</w:t>
      </w:r>
    </w:p>
    <w:tbl>
      <w:tblPr>
        <w:tblStyle w:val="1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832"/>
        <w:gridCol w:w="5089"/>
        <w:gridCol w:w="973"/>
        <w:gridCol w:w="781"/>
      </w:tblGrid>
      <w:tr w14:paraId="58CF3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 w:type="pct"/>
            <w:vAlign w:val="center"/>
          </w:tcPr>
          <w:p w14:paraId="095654BB">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88" w:type="pct"/>
            <w:vAlign w:val="center"/>
          </w:tcPr>
          <w:p w14:paraId="1DC5AF22">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名称</w:t>
            </w:r>
          </w:p>
        </w:tc>
        <w:tc>
          <w:tcPr>
            <w:tcW w:w="2986" w:type="pct"/>
            <w:vAlign w:val="center"/>
          </w:tcPr>
          <w:p w14:paraId="2C8417CC">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技术参数</w:t>
            </w:r>
          </w:p>
        </w:tc>
        <w:tc>
          <w:tcPr>
            <w:tcW w:w="571" w:type="pct"/>
            <w:vAlign w:val="center"/>
          </w:tcPr>
          <w:p w14:paraId="20FF4383">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c>
          <w:tcPr>
            <w:tcW w:w="458" w:type="pct"/>
            <w:vAlign w:val="center"/>
          </w:tcPr>
          <w:p w14:paraId="1D20614D">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w:t>
            </w:r>
          </w:p>
        </w:tc>
      </w:tr>
      <w:tr w14:paraId="43AC0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9" w:hRule="atLeast"/>
        </w:trPr>
        <w:tc>
          <w:tcPr>
            <w:tcW w:w="495" w:type="pct"/>
            <w:vMerge w:val="restart"/>
            <w:vAlign w:val="center"/>
          </w:tcPr>
          <w:p w14:paraId="324CC839">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488" w:type="pct"/>
            <w:vMerge w:val="restart"/>
            <w:vAlign w:val="center"/>
          </w:tcPr>
          <w:p w14:paraId="6F094DF5">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配方一</w:t>
            </w:r>
          </w:p>
        </w:tc>
        <w:tc>
          <w:tcPr>
            <w:tcW w:w="2986" w:type="pct"/>
            <w:vAlign w:val="center"/>
          </w:tcPr>
          <w:p w14:paraId="0CF4062C">
            <w:pPr>
              <w:overflowPunct w:val="0"/>
              <w:topLinePunct/>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杀菌剂：40%唑醚戊唑醇悬浮剂，登记玉米，亩用量20克/亩，包装规格20克/袋；杀虫剂：19.4%甲维·氯虫苯可分散油悬浮剂，登记玉米，亩用量15克/亩，包装规格15克/袋；调节剂：0.01%24-表芸·三表芸可溶液剂，登记玉米，亩用10毫升/亩，包装规格10毫升/袋；叶面肥：氨基酸水溶肥100克/升，亩用量50克，包装规格50克/袋。</w:t>
            </w:r>
          </w:p>
        </w:tc>
        <w:tc>
          <w:tcPr>
            <w:tcW w:w="571" w:type="pct"/>
            <w:vAlign w:val="center"/>
          </w:tcPr>
          <w:p w14:paraId="3C959805">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91000</w:t>
            </w:r>
          </w:p>
        </w:tc>
        <w:tc>
          <w:tcPr>
            <w:tcW w:w="458" w:type="pct"/>
            <w:vAlign w:val="center"/>
          </w:tcPr>
          <w:p w14:paraId="64A8CF71">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亩</w:t>
            </w:r>
          </w:p>
        </w:tc>
      </w:tr>
      <w:tr w14:paraId="757D2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495" w:type="pct"/>
            <w:vMerge w:val="continue"/>
            <w:vAlign w:val="center"/>
          </w:tcPr>
          <w:p w14:paraId="4B31E77F">
            <w:pPr>
              <w:spacing w:line="360" w:lineRule="auto"/>
              <w:rPr>
                <w:rFonts w:hint="eastAsia" w:ascii="宋体" w:hAnsi="宋体" w:eastAsia="宋体" w:cs="宋体"/>
                <w:color w:val="auto"/>
                <w:sz w:val="21"/>
                <w:szCs w:val="21"/>
                <w:highlight w:val="none"/>
              </w:rPr>
            </w:pPr>
          </w:p>
        </w:tc>
        <w:tc>
          <w:tcPr>
            <w:tcW w:w="488" w:type="pct"/>
            <w:vMerge w:val="continue"/>
            <w:vAlign w:val="center"/>
          </w:tcPr>
          <w:p w14:paraId="7F19E480">
            <w:pPr>
              <w:spacing w:line="360" w:lineRule="auto"/>
              <w:rPr>
                <w:rFonts w:hint="eastAsia" w:ascii="宋体" w:hAnsi="宋体" w:eastAsia="宋体" w:cs="宋体"/>
                <w:color w:val="auto"/>
                <w:sz w:val="21"/>
                <w:szCs w:val="21"/>
                <w:highlight w:val="none"/>
              </w:rPr>
            </w:pPr>
          </w:p>
        </w:tc>
        <w:tc>
          <w:tcPr>
            <w:tcW w:w="2986" w:type="pct"/>
            <w:vAlign w:val="center"/>
          </w:tcPr>
          <w:p w14:paraId="38E3E2A6">
            <w:pPr>
              <w:overflowPunct w:val="0"/>
              <w:topLinePunct/>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2、生物制剂：赤眼蜂，包装规格：球，每亩8个释放点，蜂2万头/亩。</w:t>
            </w:r>
          </w:p>
        </w:tc>
        <w:tc>
          <w:tcPr>
            <w:tcW w:w="571" w:type="pct"/>
            <w:vAlign w:val="center"/>
          </w:tcPr>
          <w:p w14:paraId="0DC26778">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5000</w:t>
            </w:r>
          </w:p>
        </w:tc>
        <w:tc>
          <w:tcPr>
            <w:tcW w:w="458" w:type="pct"/>
            <w:vAlign w:val="center"/>
          </w:tcPr>
          <w:p w14:paraId="0BE92FF6">
            <w:pPr>
              <w:spacing w:line="360" w:lineRule="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亩</w:t>
            </w:r>
            <w:r>
              <w:rPr>
                <w:rFonts w:hint="eastAsia" w:ascii="宋体" w:hAnsi="宋体" w:eastAsia="宋体" w:cs="宋体"/>
                <w:color w:val="auto"/>
                <w:sz w:val="21"/>
                <w:szCs w:val="21"/>
                <w:highlight w:val="none"/>
                <w:lang w:val="en-US" w:eastAsia="zh-CN"/>
              </w:rPr>
              <w:t>/次</w:t>
            </w:r>
          </w:p>
        </w:tc>
      </w:tr>
      <w:tr w14:paraId="765A9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4" w:hRule="atLeast"/>
        </w:trPr>
        <w:tc>
          <w:tcPr>
            <w:tcW w:w="495" w:type="pct"/>
            <w:vMerge w:val="continue"/>
            <w:vAlign w:val="center"/>
          </w:tcPr>
          <w:p w14:paraId="0F9A451D">
            <w:pPr>
              <w:spacing w:line="360" w:lineRule="auto"/>
              <w:rPr>
                <w:rFonts w:hint="eastAsia" w:ascii="宋体" w:hAnsi="宋体" w:eastAsia="宋体" w:cs="宋体"/>
                <w:color w:val="auto"/>
                <w:sz w:val="21"/>
                <w:szCs w:val="21"/>
                <w:highlight w:val="none"/>
              </w:rPr>
            </w:pPr>
          </w:p>
        </w:tc>
        <w:tc>
          <w:tcPr>
            <w:tcW w:w="488" w:type="pct"/>
            <w:vMerge w:val="restart"/>
            <w:vAlign w:val="center"/>
          </w:tcPr>
          <w:p w14:paraId="489F157D">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配方二</w:t>
            </w:r>
          </w:p>
        </w:tc>
        <w:tc>
          <w:tcPr>
            <w:tcW w:w="2986" w:type="pct"/>
            <w:vAlign w:val="center"/>
          </w:tcPr>
          <w:p w14:paraId="0ABDAEB5">
            <w:pPr>
              <w:overflowPunct w:val="0"/>
              <w:topLinePunct/>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四氯虫酰胺悬浮剂，2、氯虫苯甲酰胺悬浮剂，3、配方二：杀菌剂：19%丙环唑·嘧菌酯悬浮剂，登记玉米，亩用量70克/亩，包装规格70克/袋；杀虫剂：10%阿维·氯苯酰悬浮剂，登记玉米，亩用量20克/亩，包装规格20克/袋；调节剂：0.004%芸苔素内酯可溶液剂，登记玉米，亩用量15克/亩，包装规格15克/袋；叶面肥：有机水溶肥料(有机质300g/L,N+K</w:t>
            </w:r>
            <w:r>
              <w:rPr>
                <w:rFonts w:hint="eastAsia" w:ascii="宋体" w:hAnsi="宋体" w:eastAsia="宋体" w:cs="宋体"/>
                <w:color w:val="auto"/>
                <w:sz w:val="21"/>
                <w:szCs w:val="21"/>
                <w:highlight w:val="none"/>
                <w:vertAlign w:val="subscript"/>
              </w:rPr>
              <w:t>2</w:t>
            </w:r>
            <w:r>
              <w:rPr>
                <w:rFonts w:hint="eastAsia" w:ascii="宋体" w:hAnsi="宋体" w:eastAsia="宋体" w:cs="宋体"/>
                <w:color w:val="auto"/>
                <w:sz w:val="21"/>
                <w:szCs w:val="21"/>
                <w:highlight w:val="none"/>
              </w:rPr>
              <w:t>O≥80g/L,PH:4.5-6.5，水不溶物20g/L),亩用量50克/亩，包装规格50克/瓶；</w:t>
            </w:r>
          </w:p>
        </w:tc>
        <w:tc>
          <w:tcPr>
            <w:tcW w:w="571" w:type="pct"/>
            <w:vAlign w:val="center"/>
          </w:tcPr>
          <w:p w14:paraId="3374E220">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91000</w:t>
            </w:r>
          </w:p>
        </w:tc>
        <w:tc>
          <w:tcPr>
            <w:tcW w:w="458" w:type="pct"/>
            <w:vAlign w:val="center"/>
          </w:tcPr>
          <w:p w14:paraId="20068389">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亩</w:t>
            </w:r>
          </w:p>
        </w:tc>
      </w:tr>
      <w:tr w14:paraId="7FA62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7" w:hRule="atLeast"/>
        </w:trPr>
        <w:tc>
          <w:tcPr>
            <w:tcW w:w="495" w:type="pct"/>
            <w:vMerge w:val="continue"/>
            <w:vAlign w:val="center"/>
          </w:tcPr>
          <w:p w14:paraId="6BCCFA54">
            <w:pPr>
              <w:spacing w:line="360" w:lineRule="auto"/>
              <w:rPr>
                <w:rFonts w:hint="eastAsia" w:ascii="宋体" w:hAnsi="宋体" w:eastAsia="宋体" w:cs="宋体"/>
                <w:color w:val="auto"/>
                <w:sz w:val="21"/>
                <w:szCs w:val="21"/>
                <w:highlight w:val="none"/>
              </w:rPr>
            </w:pPr>
          </w:p>
        </w:tc>
        <w:tc>
          <w:tcPr>
            <w:tcW w:w="488" w:type="pct"/>
            <w:vMerge w:val="continue"/>
            <w:vAlign w:val="center"/>
          </w:tcPr>
          <w:p w14:paraId="4774A32B">
            <w:pPr>
              <w:spacing w:line="360" w:lineRule="auto"/>
              <w:rPr>
                <w:rFonts w:hint="eastAsia" w:ascii="宋体" w:hAnsi="宋体" w:eastAsia="宋体" w:cs="宋体"/>
                <w:color w:val="auto"/>
                <w:sz w:val="21"/>
                <w:szCs w:val="21"/>
                <w:highlight w:val="none"/>
              </w:rPr>
            </w:pPr>
          </w:p>
        </w:tc>
        <w:tc>
          <w:tcPr>
            <w:tcW w:w="2986" w:type="pct"/>
            <w:vAlign w:val="center"/>
          </w:tcPr>
          <w:p w14:paraId="7E4CC66B">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2、生物制剂：赤眼蜂，包装规格：球，每亩8个释放点，蜂2万头/亩。</w:t>
            </w:r>
          </w:p>
        </w:tc>
        <w:tc>
          <w:tcPr>
            <w:tcW w:w="571" w:type="pct"/>
            <w:vAlign w:val="center"/>
          </w:tcPr>
          <w:p w14:paraId="01941D6D">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5000</w:t>
            </w:r>
          </w:p>
        </w:tc>
        <w:tc>
          <w:tcPr>
            <w:tcW w:w="458" w:type="pct"/>
            <w:vAlign w:val="center"/>
          </w:tcPr>
          <w:p w14:paraId="6AAF19D3">
            <w:pPr>
              <w:spacing w:line="360" w:lineRule="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亩</w:t>
            </w:r>
            <w:r>
              <w:rPr>
                <w:rFonts w:hint="eastAsia" w:ascii="宋体" w:hAnsi="宋体" w:eastAsia="宋体" w:cs="宋体"/>
                <w:color w:val="auto"/>
                <w:sz w:val="21"/>
                <w:szCs w:val="21"/>
                <w:highlight w:val="none"/>
                <w:lang w:val="en-US" w:eastAsia="zh-CN"/>
              </w:rPr>
              <w:t>/次</w:t>
            </w:r>
          </w:p>
        </w:tc>
      </w:tr>
      <w:tr w14:paraId="5F9C4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9" w:hRule="atLeast"/>
        </w:trPr>
        <w:tc>
          <w:tcPr>
            <w:tcW w:w="495" w:type="pct"/>
            <w:vMerge w:val="continue"/>
            <w:vAlign w:val="center"/>
          </w:tcPr>
          <w:p w14:paraId="1F1B02DE">
            <w:pPr>
              <w:spacing w:line="360" w:lineRule="auto"/>
              <w:rPr>
                <w:rFonts w:hint="eastAsia" w:ascii="宋体" w:hAnsi="宋体" w:eastAsia="宋体" w:cs="宋体"/>
                <w:color w:val="auto"/>
                <w:sz w:val="21"/>
                <w:szCs w:val="21"/>
                <w:highlight w:val="none"/>
              </w:rPr>
            </w:pPr>
          </w:p>
        </w:tc>
        <w:tc>
          <w:tcPr>
            <w:tcW w:w="488" w:type="pct"/>
            <w:vMerge w:val="restart"/>
            <w:vAlign w:val="center"/>
          </w:tcPr>
          <w:p w14:paraId="7F5342CE">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配方三</w:t>
            </w:r>
          </w:p>
        </w:tc>
        <w:tc>
          <w:tcPr>
            <w:tcW w:w="2986" w:type="pct"/>
            <w:vAlign w:val="center"/>
          </w:tcPr>
          <w:p w14:paraId="1200F138">
            <w:pPr>
              <w:overflowPunct w:val="0"/>
              <w:topLinePunct/>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杀菌剂：30%肟菌·戊唑醇县浮剂，登记玉米，亩用量50克/亩，包装规格50克/袋；杀虫剂：20%氯虫·茚虫威悬浮剂，登记玉米，亩用量30克/亩，包装规格30克/袋；调节剂：0.01%24-芸苔素内脂可溶液剂，登记玉米，亩用量10毫升，包装规格10毫升/袋；叶面肥：腐殖酸50克/升，P205+K</w:t>
            </w:r>
            <w:r>
              <w:rPr>
                <w:rFonts w:hint="eastAsia" w:ascii="宋体" w:hAnsi="宋体" w:eastAsia="宋体" w:cs="宋体"/>
                <w:color w:val="auto"/>
                <w:sz w:val="21"/>
                <w:szCs w:val="21"/>
                <w:highlight w:val="none"/>
                <w:vertAlign w:val="subscript"/>
              </w:rPr>
              <w:t>2</w:t>
            </w:r>
            <w:r>
              <w:rPr>
                <w:rFonts w:hint="eastAsia" w:ascii="宋体" w:hAnsi="宋体" w:eastAsia="宋体" w:cs="宋体"/>
                <w:color w:val="auto"/>
                <w:sz w:val="21"/>
                <w:szCs w:val="21"/>
                <w:highlight w:val="none"/>
              </w:rPr>
              <w:t>0≥400克/升，亩用量50克/亩，包装50克/袋；</w:t>
            </w:r>
          </w:p>
        </w:tc>
        <w:tc>
          <w:tcPr>
            <w:tcW w:w="571" w:type="pct"/>
            <w:vAlign w:val="center"/>
          </w:tcPr>
          <w:p w14:paraId="3DA6B66F">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91000</w:t>
            </w:r>
          </w:p>
        </w:tc>
        <w:tc>
          <w:tcPr>
            <w:tcW w:w="458" w:type="pct"/>
            <w:vAlign w:val="center"/>
          </w:tcPr>
          <w:p w14:paraId="7F062381">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亩</w:t>
            </w:r>
          </w:p>
        </w:tc>
      </w:tr>
      <w:tr w14:paraId="49E7C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495" w:type="pct"/>
            <w:vMerge w:val="continue"/>
            <w:vAlign w:val="center"/>
          </w:tcPr>
          <w:p w14:paraId="1FEE1BE6">
            <w:pPr>
              <w:spacing w:line="360" w:lineRule="auto"/>
              <w:rPr>
                <w:rFonts w:hint="eastAsia" w:ascii="宋体" w:hAnsi="宋体" w:eastAsia="宋体" w:cs="宋体"/>
                <w:color w:val="auto"/>
                <w:sz w:val="21"/>
                <w:szCs w:val="21"/>
                <w:highlight w:val="none"/>
              </w:rPr>
            </w:pPr>
          </w:p>
        </w:tc>
        <w:tc>
          <w:tcPr>
            <w:tcW w:w="488" w:type="pct"/>
            <w:vMerge w:val="continue"/>
            <w:vAlign w:val="center"/>
          </w:tcPr>
          <w:p w14:paraId="736EC1EF">
            <w:pPr>
              <w:spacing w:line="360" w:lineRule="auto"/>
              <w:rPr>
                <w:rFonts w:hint="eastAsia" w:ascii="宋体" w:hAnsi="宋体" w:eastAsia="宋体" w:cs="宋体"/>
                <w:color w:val="auto"/>
                <w:sz w:val="21"/>
                <w:szCs w:val="21"/>
                <w:highlight w:val="none"/>
              </w:rPr>
            </w:pPr>
          </w:p>
        </w:tc>
        <w:tc>
          <w:tcPr>
            <w:tcW w:w="2986" w:type="pct"/>
            <w:vAlign w:val="center"/>
          </w:tcPr>
          <w:p w14:paraId="52AB34E3">
            <w:pPr>
              <w:overflowPunct w:val="0"/>
              <w:topLinePunct/>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2、生物制剂：赤眼蜂，包装规格：球，每亩8个释放点，蜂2万头/亩。</w:t>
            </w:r>
          </w:p>
        </w:tc>
        <w:tc>
          <w:tcPr>
            <w:tcW w:w="571" w:type="pct"/>
            <w:vAlign w:val="center"/>
          </w:tcPr>
          <w:p w14:paraId="0EC91C87">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5000</w:t>
            </w:r>
          </w:p>
        </w:tc>
        <w:tc>
          <w:tcPr>
            <w:tcW w:w="458" w:type="pct"/>
            <w:vAlign w:val="center"/>
          </w:tcPr>
          <w:p w14:paraId="7AB10C26">
            <w:pPr>
              <w:spacing w:line="360" w:lineRule="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亩</w:t>
            </w:r>
            <w:r>
              <w:rPr>
                <w:rFonts w:hint="eastAsia" w:ascii="宋体" w:hAnsi="宋体" w:eastAsia="宋体" w:cs="宋体"/>
                <w:color w:val="auto"/>
                <w:sz w:val="21"/>
                <w:szCs w:val="21"/>
                <w:highlight w:val="none"/>
                <w:lang w:val="en-US" w:eastAsia="zh-CN"/>
              </w:rPr>
              <w:t>/次</w:t>
            </w:r>
          </w:p>
        </w:tc>
      </w:tr>
    </w:tbl>
    <w:p w14:paraId="24782232">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亩使用量均采用登记用量上限，2026年生产的同批次产品。农药产品必须“三证”(生产许可证或生产批准文件、农药登记证、产品标准证)齐全；并提供生产厂家质量承诺书，加盖生产厂家公章；按照《农作物病虫害防治条例》应当遵守国家有关农药安全、合理使用制度。从以上专家推荐的三个配方中任意选择一个配方用于西华县2026年主要秋熟作物重大病虫害防控。</w:t>
      </w:r>
    </w:p>
    <w:p w14:paraId="4F169194">
      <w:pPr>
        <w:pStyle w:val="5"/>
        <w:bidi w:val="0"/>
        <w:spacing w:line="360" w:lineRule="auto"/>
        <w:jc w:val="left"/>
        <w:rPr>
          <w:color w:val="auto"/>
          <w:highlight w:val="none"/>
        </w:rPr>
      </w:pPr>
      <w:r>
        <w:rPr>
          <w:color w:val="auto"/>
          <w:highlight w:val="none"/>
        </w:rPr>
        <w:t>2</w:t>
      </w:r>
      <w:r>
        <w:rPr>
          <w:rFonts w:hint="eastAsia"/>
          <w:color w:val="auto"/>
          <w:highlight w:val="none"/>
          <w:lang w:val="en-US" w:eastAsia="zh-CN"/>
        </w:rPr>
        <w:t>.</w:t>
      </w:r>
      <w:r>
        <w:rPr>
          <w:color w:val="auto"/>
          <w:highlight w:val="none"/>
        </w:rPr>
        <w:t>售后服务内容及要求：</w:t>
      </w:r>
    </w:p>
    <w:p w14:paraId="734F4695">
      <w:pPr>
        <w:spacing w:before="0" w:after="0" w:line="360" w:lineRule="auto"/>
        <w:ind w:left="0" w:right="0" w:firstLine="480"/>
        <w:jc w:val="both"/>
        <w:rPr>
          <w:rFonts w:ascii="宋体" w:hAnsi="宋体" w:eastAsia="宋体" w:cs="宋体"/>
          <w:color w:val="auto"/>
          <w:spacing w:val="0"/>
          <w:position w:val="0"/>
          <w:sz w:val="21"/>
          <w:szCs w:val="21"/>
          <w:highlight w:val="none"/>
          <w:shd w:val="clear" w:fill="auto"/>
        </w:rPr>
      </w:pPr>
      <w:r>
        <w:rPr>
          <w:rFonts w:ascii="宋体" w:hAnsi="宋体" w:eastAsia="宋体" w:cs="宋体"/>
          <w:color w:val="auto"/>
          <w:spacing w:val="0"/>
          <w:position w:val="0"/>
          <w:sz w:val="21"/>
          <w:szCs w:val="21"/>
          <w:highlight w:val="none"/>
          <w:shd w:val="clear" w:fill="auto"/>
        </w:rPr>
        <w:t>2.1质量保证：按本项目的行业规则或双方签订合同时的约定执行。质保期内如果出现质量问题，成交供应商应当无条件更换，由于质量问题造成的损失由成交供应商负全部责任。</w:t>
      </w:r>
    </w:p>
    <w:p w14:paraId="4B1C64E8">
      <w:pPr>
        <w:spacing w:before="0" w:after="0" w:line="360" w:lineRule="auto"/>
        <w:ind w:left="0" w:right="0" w:firstLine="480"/>
        <w:jc w:val="both"/>
        <w:rPr>
          <w:rFonts w:ascii="宋体" w:hAnsi="宋体" w:eastAsia="宋体" w:cs="宋体"/>
          <w:color w:val="auto"/>
          <w:spacing w:val="0"/>
          <w:position w:val="0"/>
          <w:sz w:val="21"/>
          <w:szCs w:val="21"/>
          <w:highlight w:val="none"/>
          <w:shd w:val="clear" w:fill="auto"/>
        </w:rPr>
      </w:pPr>
      <w:r>
        <w:rPr>
          <w:rFonts w:ascii="宋体" w:hAnsi="宋体" w:eastAsia="宋体" w:cs="宋体"/>
          <w:color w:val="auto"/>
          <w:spacing w:val="0"/>
          <w:position w:val="0"/>
          <w:sz w:val="21"/>
          <w:szCs w:val="21"/>
          <w:highlight w:val="none"/>
          <w:shd w:val="clear" w:fill="auto"/>
        </w:rPr>
        <w:t>2.2售后服务：免费质保</w:t>
      </w:r>
      <w:r>
        <w:rPr>
          <w:rFonts w:hint="eastAsia" w:ascii="Times New Roman" w:hAnsi="Times New Roman" w:eastAsia="宋体" w:cs="Times New Roman"/>
          <w:color w:val="auto"/>
          <w:spacing w:val="0"/>
          <w:position w:val="0"/>
          <w:sz w:val="21"/>
          <w:szCs w:val="21"/>
          <w:highlight w:val="none"/>
          <w:shd w:val="clear" w:fill="FFFFFF"/>
          <w:lang w:val="en-US" w:eastAsia="zh-CN"/>
        </w:rPr>
        <w:t>3</w:t>
      </w:r>
      <w:r>
        <w:rPr>
          <w:rFonts w:ascii="宋体" w:hAnsi="宋体" w:eastAsia="宋体" w:cs="宋体"/>
          <w:color w:val="auto"/>
          <w:spacing w:val="0"/>
          <w:position w:val="0"/>
          <w:sz w:val="21"/>
          <w:szCs w:val="21"/>
          <w:highlight w:val="none"/>
          <w:shd w:val="clear" w:fill="auto"/>
        </w:rPr>
        <w:t>年,在接到采购方服务请求后，</w:t>
      </w:r>
      <w:r>
        <w:rPr>
          <w:rFonts w:hint="eastAsia" w:ascii="Times New Roman" w:hAnsi="Times New Roman" w:eastAsia="宋体" w:cs="Times New Roman"/>
          <w:color w:val="auto"/>
          <w:spacing w:val="0"/>
          <w:position w:val="0"/>
          <w:sz w:val="21"/>
          <w:szCs w:val="21"/>
          <w:highlight w:val="none"/>
          <w:shd w:val="clear" w:fill="FFFFFF"/>
          <w:lang w:val="en-US" w:eastAsia="zh-CN"/>
        </w:rPr>
        <w:t>0.5</w:t>
      </w:r>
      <w:r>
        <w:rPr>
          <w:rFonts w:ascii="宋体" w:hAnsi="宋体" w:eastAsia="宋体" w:cs="宋体"/>
          <w:color w:val="auto"/>
          <w:spacing w:val="0"/>
          <w:position w:val="0"/>
          <w:sz w:val="21"/>
          <w:szCs w:val="21"/>
          <w:highlight w:val="none"/>
          <w:shd w:val="clear" w:fill="auto"/>
        </w:rPr>
        <w:t>小时响应，</w:t>
      </w:r>
      <w:r>
        <w:rPr>
          <w:rFonts w:hint="eastAsia" w:ascii="Times New Roman" w:hAnsi="Times New Roman" w:eastAsia="宋体" w:cs="Times New Roman"/>
          <w:color w:val="auto"/>
          <w:spacing w:val="0"/>
          <w:position w:val="0"/>
          <w:sz w:val="21"/>
          <w:szCs w:val="21"/>
          <w:highlight w:val="none"/>
          <w:shd w:val="clear" w:fill="FFFFFF"/>
          <w:lang w:val="en-US" w:eastAsia="zh-CN"/>
        </w:rPr>
        <w:t>2</w:t>
      </w:r>
      <w:r>
        <w:rPr>
          <w:rFonts w:ascii="宋体" w:hAnsi="宋体" w:eastAsia="宋体" w:cs="宋体"/>
          <w:color w:val="auto"/>
          <w:spacing w:val="0"/>
          <w:position w:val="0"/>
          <w:sz w:val="21"/>
          <w:szCs w:val="21"/>
          <w:highlight w:val="none"/>
          <w:shd w:val="clear" w:fill="auto"/>
        </w:rPr>
        <w:t>小时内上门解决问题；质保期内提供免费上门服务，质保期外的收费按相关行业规则或由双方协商收取。</w:t>
      </w:r>
    </w:p>
    <w:p w14:paraId="53208004">
      <w:pPr>
        <w:spacing w:before="0" w:after="0" w:line="360" w:lineRule="auto"/>
        <w:ind w:left="0" w:right="0" w:firstLine="480"/>
        <w:jc w:val="both"/>
        <w:rPr>
          <w:rFonts w:ascii="宋体" w:hAnsi="宋体" w:eastAsia="宋体" w:cs="宋体"/>
          <w:color w:val="auto"/>
          <w:spacing w:val="0"/>
          <w:position w:val="0"/>
          <w:sz w:val="21"/>
          <w:szCs w:val="21"/>
          <w:highlight w:val="none"/>
          <w:shd w:val="clear" w:fill="auto"/>
        </w:rPr>
      </w:pPr>
      <w:r>
        <w:rPr>
          <w:rFonts w:ascii="宋体" w:hAnsi="宋体" w:eastAsia="宋体" w:cs="宋体"/>
          <w:color w:val="auto"/>
          <w:spacing w:val="0"/>
          <w:position w:val="0"/>
          <w:sz w:val="21"/>
          <w:szCs w:val="21"/>
          <w:highlight w:val="none"/>
          <w:shd w:val="clear" w:fill="auto"/>
        </w:rPr>
        <w:t>2.3交货地点：采购人指定地点。</w:t>
      </w:r>
    </w:p>
    <w:p w14:paraId="7BCCFD88">
      <w:pPr>
        <w:spacing w:before="0" w:after="0" w:line="360" w:lineRule="auto"/>
        <w:ind w:left="0" w:right="0" w:firstLine="480"/>
        <w:jc w:val="both"/>
        <w:rPr>
          <w:rFonts w:ascii="宋体" w:hAnsi="宋体" w:eastAsia="宋体" w:cs="宋体"/>
          <w:color w:val="auto"/>
          <w:spacing w:val="0"/>
          <w:position w:val="0"/>
          <w:sz w:val="21"/>
          <w:szCs w:val="21"/>
          <w:highlight w:val="none"/>
          <w:shd w:val="clear" w:fill="auto"/>
        </w:rPr>
      </w:pPr>
      <w:r>
        <w:rPr>
          <w:rFonts w:ascii="宋体" w:hAnsi="宋体" w:eastAsia="宋体" w:cs="宋体"/>
          <w:color w:val="auto"/>
          <w:spacing w:val="0"/>
          <w:position w:val="0"/>
          <w:sz w:val="21"/>
          <w:szCs w:val="21"/>
          <w:highlight w:val="none"/>
          <w:shd w:val="clear" w:fill="auto"/>
        </w:rPr>
        <w:t>2.4交货日期：双方签订合同后</w:t>
      </w:r>
      <w:r>
        <w:rPr>
          <w:rFonts w:hint="eastAsia" w:ascii="宋体" w:hAnsi="宋体" w:eastAsia="宋体" w:cs="宋体"/>
          <w:color w:val="auto"/>
          <w:spacing w:val="0"/>
          <w:position w:val="0"/>
          <w:sz w:val="21"/>
          <w:szCs w:val="21"/>
          <w:highlight w:val="none"/>
          <w:u w:val="none"/>
          <w:shd w:val="clear" w:fill="auto"/>
          <w:lang w:val="en-US" w:eastAsia="zh-CN"/>
        </w:rPr>
        <w:t>10</w:t>
      </w:r>
      <w:r>
        <w:rPr>
          <w:rFonts w:ascii="宋体" w:hAnsi="宋体" w:eastAsia="宋体" w:cs="宋体"/>
          <w:color w:val="auto"/>
          <w:spacing w:val="0"/>
          <w:position w:val="0"/>
          <w:sz w:val="21"/>
          <w:szCs w:val="21"/>
          <w:highlight w:val="none"/>
          <w:shd w:val="clear" w:fill="auto"/>
        </w:rPr>
        <w:t>日内。</w:t>
      </w:r>
    </w:p>
    <w:p w14:paraId="59D6CF37">
      <w:pPr>
        <w:spacing w:before="0" w:after="0" w:line="360" w:lineRule="auto"/>
        <w:ind w:left="0" w:right="0" w:firstLine="480"/>
        <w:jc w:val="both"/>
        <w:rPr>
          <w:rFonts w:ascii="宋体" w:hAnsi="宋体" w:eastAsia="宋体" w:cs="宋体"/>
          <w:color w:val="auto"/>
          <w:spacing w:val="0"/>
          <w:position w:val="0"/>
          <w:sz w:val="21"/>
          <w:szCs w:val="21"/>
          <w:highlight w:val="none"/>
          <w:shd w:val="clear" w:fill="auto"/>
        </w:rPr>
      </w:pPr>
      <w:r>
        <w:rPr>
          <w:rFonts w:ascii="宋体" w:hAnsi="宋体" w:eastAsia="宋体" w:cs="宋体"/>
          <w:color w:val="auto"/>
          <w:spacing w:val="0"/>
          <w:position w:val="0"/>
          <w:sz w:val="21"/>
          <w:szCs w:val="21"/>
          <w:highlight w:val="none"/>
          <w:shd w:val="clear" w:fill="auto"/>
        </w:rPr>
        <w:t>2.</w:t>
      </w:r>
      <w:r>
        <w:rPr>
          <w:rFonts w:hint="eastAsia" w:ascii="宋体" w:hAnsi="宋体" w:eastAsia="宋体" w:cs="宋体"/>
          <w:color w:val="auto"/>
          <w:spacing w:val="0"/>
          <w:position w:val="0"/>
          <w:sz w:val="21"/>
          <w:szCs w:val="21"/>
          <w:highlight w:val="none"/>
          <w:shd w:val="clear" w:fill="auto"/>
          <w:lang w:val="en-US" w:eastAsia="zh-CN"/>
        </w:rPr>
        <w:t>5</w:t>
      </w:r>
      <w:r>
        <w:rPr>
          <w:rFonts w:ascii="宋体" w:hAnsi="宋体" w:eastAsia="宋体" w:cs="宋体"/>
          <w:color w:val="auto"/>
          <w:spacing w:val="0"/>
          <w:position w:val="0"/>
          <w:sz w:val="21"/>
          <w:szCs w:val="21"/>
          <w:highlight w:val="none"/>
          <w:shd w:val="clear" w:fill="auto"/>
        </w:rPr>
        <w:t>验收：由最终用户组织验收。</w:t>
      </w:r>
    </w:p>
    <w:p w14:paraId="61E4B9B3">
      <w:pPr>
        <w:spacing w:before="0" w:after="0" w:line="360" w:lineRule="auto"/>
        <w:ind w:left="0" w:right="0" w:firstLine="48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lang w:val="en-US" w:eastAsia="zh-CN"/>
        </w:rPr>
        <w:t>2.6</w:t>
      </w:r>
      <w:r>
        <w:rPr>
          <w:rFonts w:hint="eastAsia" w:ascii="宋体" w:hAnsi="宋体" w:eastAsia="宋体" w:cs="宋体"/>
          <w:color w:val="auto"/>
          <w:spacing w:val="0"/>
          <w:position w:val="0"/>
          <w:sz w:val="21"/>
          <w:szCs w:val="21"/>
          <w:highlight w:val="none"/>
          <w:shd w:val="clear" w:fill="auto"/>
        </w:rPr>
        <w:t>包装和运输：须满足《关于印发〈商品包装政府采购需求标准（试行）〉、〈快递包装政府采购需求标准（试行）〉的通知》（财办库﹝</w:t>
      </w:r>
      <w:r>
        <w:rPr>
          <w:rFonts w:ascii="宋体" w:hAnsi="宋体" w:eastAsia="宋体" w:cs="宋体"/>
          <w:color w:val="auto"/>
          <w:spacing w:val="0"/>
          <w:position w:val="0"/>
          <w:sz w:val="21"/>
          <w:szCs w:val="21"/>
          <w:highlight w:val="none"/>
          <w:shd w:val="clear" w:fill="auto"/>
        </w:rPr>
        <w:t>2020</w:t>
      </w:r>
      <w:r>
        <w:rPr>
          <w:rFonts w:hint="eastAsia" w:ascii="宋体" w:hAnsi="宋体" w:eastAsia="宋体" w:cs="宋体"/>
          <w:color w:val="auto"/>
          <w:spacing w:val="0"/>
          <w:position w:val="0"/>
          <w:sz w:val="21"/>
          <w:szCs w:val="21"/>
          <w:highlight w:val="none"/>
          <w:shd w:val="clear" w:fill="auto"/>
        </w:rPr>
        <w:t>﹞</w:t>
      </w:r>
      <w:r>
        <w:rPr>
          <w:rFonts w:ascii="宋体" w:hAnsi="宋体" w:eastAsia="宋体" w:cs="宋体"/>
          <w:color w:val="auto"/>
          <w:spacing w:val="0"/>
          <w:position w:val="0"/>
          <w:sz w:val="21"/>
          <w:szCs w:val="21"/>
          <w:highlight w:val="none"/>
          <w:shd w:val="clear" w:fill="auto"/>
        </w:rPr>
        <w:t xml:space="preserve">123 </w:t>
      </w:r>
      <w:r>
        <w:rPr>
          <w:rFonts w:hint="eastAsia" w:ascii="宋体" w:hAnsi="宋体" w:eastAsia="宋体" w:cs="宋体"/>
          <w:color w:val="auto"/>
          <w:spacing w:val="0"/>
          <w:position w:val="0"/>
          <w:sz w:val="21"/>
          <w:szCs w:val="21"/>
          <w:highlight w:val="none"/>
          <w:shd w:val="clear" w:fill="auto"/>
        </w:rPr>
        <w:t>号）。</w:t>
      </w:r>
    </w:p>
    <w:p w14:paraId="3175A791">
      <w:pPr>
        <w:spacing w:before="0" w:after="0" w:line="360" w:lineRule="auto"/>
        <w:ind w:left="0" w:right="0" w:firstLine="480"/>
        <w:jc w:val="both"/>
        <w:rPr>
          <w:rFonts w:hint="default" w:ascii="宋体" w:hAnsi="宋体" w:eastAsia="宋体" w:cs="宋体"/>
          <w:color w:val="auto"/>
          <w:spacing w:val="0"/>
          <w:position w:val="0"/>
          <w:sz w:val="21"/>
          <w:szCs w:val="21"/>
          <w:highlight w:val="none"/>
          <w:shd w:val="clear" w:color="auto" w:fill="auto"/>
          <w:lang w:val="en-US" w:eastAsia="zh-CN"/>
        </w:rPr>
      </w:pPr>
      <w:r>
        <w:rPr>
          <w:rFonts w:hint="eastAsia" w:ascii="宋体" w:hAnsi="宋体" w:eastAsia="宋体" w:cs="宋体"/>
          <w:color w:val="auto"/>
          <w:spacing w:val="0"/>
          <w:position w:val="0"/>
          <w:sz w:val="21"/>
          <w:szCs w:val="21"/>
          <w:highlight w:val="none"/>
          <w:shd w:val="clear" w:color="auto" w:fill="auto"/>
          <w:lang w:val="en-US" w:eastAsia="zh-CN"/>
        </w:rPr>
        <w:t>2.7 供应商对其提供的产品请出具《关于符合本国产品标准的声明函》或财政部会同有关部门规定的有关证明文件。</w:t>
      </w:r>
    </w:p>
    <w:p w14:paraId="0B9CC80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p>
    <w:p w14:paraId="05B84D81">
      <w:pPr>
        <w:pStyle w:val="4"/>
        <w:bidi w:val="0"/>
        <w:spacing w:line="360" w:lineRule="auto"/>
        <w:rPr>
          <w:rFonts w:ascii="宋体" w:hAnsi="宋体" w:eastAsia="宋体" w:cs="宋体"/>
          <w:b/>
          <w:bCs/>
          <w:color w:val="auto"/>
          <w:spacing w:val="0"/>
          <w:position w:val="0"/>
          <w:sz w:val="24"/>
          <w:highlight w:val="none"/>
          <w:shd w:val="clear" w:fill="auto"/>
        </w:rPr>
      </w:pPr>
      <w:r>
        <w:rPr>
          <w:rFonts w:ascii="宋体" w:hAnsi="宋体" w:eastAsia="宋体" w:cs="宋体"/>
          <w:b/>
          <w:bCs/>
          <w:color w:val="auto"/>
          <w:spacing w:val="0"/>
          <w:position w:val="0"/>
          <w:sz w:val="24"/>
          <w:highlight w:val="none"/>
          <w:shd w:val="clear" w:fill="auto"/>
        </w:rPr>
        <w:t>第四章  响应性文件内容及格式</w:t>
      </w:r>
    </w:p>
    <w:p w14:paraId="0E719732">
      <w:pPr>
        <w:widowControl w:val="0"/>
        <w:spacing w:before="0" w:after="0" w:line="360" w:lineRule="auto"/>
        <w:ind w:left="0" w:right="0" w:firstLine="480"/>
        <w:jc w:val="center"/>
        <w:rPr>
          <w:rFonts w:ascii="宋体" w:hAnsi="宋体" w:eastAsia="宋体" w:cs="宋体"/>
          <w:color w:val="auto"/>
          <w:spacing w:val="0"/>
          <w:position w:val="0"/>
          <w:sz w:val="24"/>
          <w:highlight w:val="none"/>
          <w:shd w:val="clear" w:fill="auto"/>
        </w:rPr>
      </w:pPr>
    </w:p>
    <w:p w14:paraId="0FD46132">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73619B99">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226D6EEA">
      <w:pPr>
        <w:spacing w:before="0" w:after="0" w:line="3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重要提示：</w:t>
      </w:r>
    </w:p>
    <w:p w14:paraId="5F795A51">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．供应商在编制响应性文件时，对于给定格式的文件内容，必须按照给定的标准格式进行填报；对于没有给定标准格式的文件内容，可以由供应商自行设计。</w:t>
      </w:r>
    </w:p>
    <w:p w14:paraId="1AA43B06">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w:t>
      </w:r>
      <w:r>
        <w:rPr>
          <w:rFonts w:ascii="宋体" w:hAnsi="宋体" w:eastAsia="宋体" w:cs="宋体"/>
          <w:color w:val="auto"/>
          <w:spacing w:val="0"/>
          <w:position w:val="0"/>
          <w:sz w:val="24"/>
          <w:highlight w:val="none"/>
          <w:shd w:val="clear" w:fill="auto"/>
        </w:rPr>
        <w:t>.法定代表人本人参加竞争性磋商的，不需提供授权委托书。</w:t>
      </w:r>
    </w:p>
    <w:p w14:paraId="737B7A3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391753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08BECC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D52949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B317B5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09CBC5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D79552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8EA70D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8F30F0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5BFCE3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F9BD85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F179DD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B58916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E55DB7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AFBA912">
      <w:pPr>
        <w:tabs>
          <w:tab w:val="left" w:pos="0"/>
          <w:tab w:val="left" w:pos="993"/>
          <w:tab w:val="left" w:pos="1134"/>
        </w:tabs>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12303088">
      <w:pPr>
        <w:tabs>
          <w:tab w:val="left" w:pos="0"/>
          <w:tab w:val="left" w:pos="993"/>
          <w:tab w:val="left" w:pos="1134"/>
        </w:tabs>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0A5865DE">
      <w:pPr>
        <w:tabs>
          <w:tab w:val="left" w:pos="0"/>
          <w:tab w:val="left" w:pos="993"/>
          <w:tab w:val="left" w:pos="1134"/>
        </w:tabs>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33807E27">
      <w:pPr>
        <w:tabs>
          <w:tab w:val="left" w:pos="0"/>
          <w:tab w:val="left" w:pos="993"/>
          <w:tab w:val="left" w:pos="1134"/>
        </w:tabs>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2C530FD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F19A97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FEC2C66">
      <w:pPr>
        <w:spacing w:before="0" w:after="0" w:line="360" w:lineRule="auto"/>
        <w:ind w:left="0" w:leftChars="0" w:right="0" w:rightChars="0" w:firstLine="0" w:firstLineChars="0"/>
        <w:jc w:val="left"/>
        <w:outlineLvl w:val="9"/>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格式2-1</w:t>
      </w:r>
    </w:p>
    <w:p w14:paraId="772D15B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法定代表人身份证明书</w:t>
      </w:r>
    </w:p>
    <w:p w14:paraId="1E28E44B">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（法定代表人参加竞争性磋商的，出具此证明书）</w:t>
      </w:r>
    </w:p>
    <w:p w14:paraId="47E4CC51">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0EC7415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同志，系我单位法定代表人，任</w:t>
      </w:r>
    </w:p>
    <w:p w14:paraId="52B2793D">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职务。</w:t>
      </w:r>
    </w:p>
    <w:p w14:paraId="09ACDACB">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特此证明。</w:t>
      </w:r>
    </w:p>
    <w:p w14:paraId="0D2B2FAA">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附：联系地址：               </w:t>
      </w:r>
    </w:p>
    <w:p w14:paraId="2C5623AE">
      <w:pPr>
        <w:spacing w:before="0" w:after="0" w:line="360" w:lineRule="auto"/>
        <w:ind w:left="0" w:right="0" w:firstLine="96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联系电话：</w:t>
      </w:r>
    </w:p>
    <w:tbl>
      <w:tblPr>
        <w:tblStyle w:val="11"/>
        <w:tblW w:w="0" w:type="auto"/>
        <w:tblInd w:w="0" w:type="dxa"/>
        <w:tblLayout w:type="autofit"/>
        <w:tblCellMar>
          <w:top w:w="0" w:type="dxa"/>
          <w:left w:w="10" w:type="dxa"/>
          <w:bottom w:w="0" w:type="dxa"/>
          <w:right w:w="10" w:type="dxa"/>
        </w:tblCellMar>
      </w:tblPr>
      <w:tblGrid>
        <w:gridCol w:w="5328"/>
      </w:tblGrid>
      <w:tr w14:paraId="1FBD9F65">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E811203">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72488F8D">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73561735">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（※附：法定代表人身份证复印件※）</w:t>
            </w:r>
          </w:p>
          <w:p w14:paraId="29BB2E1E">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0590AEA2">
            <w:pPr>
              <w:spacing w:before="0" w:after="0" w:line="360" w:lineRule="auto"/>
              <w:ind w:left="0" w:right="0" w:firstLine="0"/>
              <w:jc w:val="both"/>
              <w:rPr>
                <w:rFonts w:ascii="宋体" w:hAnsi="宋体" w:eastAsia="宋体" w:cs="宋体"/>
                <w:color w:val="auto"/>
                <w:spacing w:val="0"/>
                <w:position w:val="0"/>
                <w:highlight w:val="none"/>
                <w:shd w:val="clear" w:fill="auto"/>
              </w:rPr>
            </w:pPr>
          </w:p>
        </w:tc>
      </w:tr>
    </w:tbl>
    <w:p w14:paraId="787950C2">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36B4F308">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578EDA94">
      <w:pPr>
        <w:spacing w:before="0" w:after="0" w:line="360" w:lineRule="auto"/>
        <w:ind w:left="0" w:right="0" w:firstLine="38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投标人电子签章： </w:t>
      </w:r>
    </w:p>
    <w:p w14:paraId="6A6C6F45">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72DAEA4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119C5BAA">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50B12198">
      <w:pPr>
        <w:spacing w:before="0" w:after="0" w:line="360" w:lineRule="auto"/>
        <w:ind w:left="0" w:leftChars="0" w:right="0" w:rightChars="0" w:firstLine="0" w:firstLineChars="0"/>
        <w:jc w:val="left"/>
        <w:outlineLvl w:val="9"/>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格式2-2</w:t>
      </w:r>
    </w:p>
    <w:p w14:paraId="6251C584">
      <w:pPr>
        <w:spacing w:before="0" w:after="0" w:line="360" w:lineRule="auto"/>
        <w:ind w:left="0" w:right="0" w:firstLine="48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授权委托书</w:t>
      </w:r>
    </w:p>
    <w:p w14:paraId="2B944A1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（委托代理人参加竞争性磋商的，出具此证明书）</w:t>
      </w:r>
    </w:p>
    <w:p w14:paraId="2E563653">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67652A66">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委托人授权（被委托人的姓名、职务）为委托人的委托代理人，就项目编号为的项目及合同的执行，以本单位名义处理一切与之有关的事务。</w:t>
      </w:r>
    </w:p>
    <w:p w14:paraId="6CAFB861">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本授权书于年月日签字生效，特此声明。</w:t>
      </w:r>
    </w:p>
    <w:p w14:paraId="2A1A3427">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69B40C2D">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w:t>
      </w:r>
    </w:p>
    <w:p w14:paraId="0AABF1FE">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6EF14E16">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被委托人：</w:t>
      </w:r>
    </w:p>
    <w:p w14:paraId="7B5E5015">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w:t>
      </w:r>
    </w:p>
    <w:tbl>
      <w:tblPr>
        <w:tblStyle w:val="11"/>
        <w:tblW w:w="0" w:type="auto"/>
        <w:tblInd w:w="0" w:type="dxa"/>
        <w:tblLayout w:type="autofit"/>
        <w:tblCellMar>
          <w:top w:w="0" w:type="dxa"/>
          <w:left w:w="10" w:type="dxa"/>
          <w:bottom w:w="0" w:type="dxa"/>
          <w:right w:w="10" w:type="dxa"/>
        </w:tblCellMar>
      </w:tblPr>
      <w:tblGrid>
        <w:gridCol w:w="5508"/>
      </w:tblGrid>
      <w:tr w14:paraId="5766BDA7">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C722470">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51CEE737">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0CFC1DAB">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（※附：被委托人身份证复印件※）</w:t>
            </w:r>
          </w:p>
        </w:tc>
      </w:tr>
    </w:tbl>
    <w:p w14:paraId="097C17C8">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733D3F05">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9FD97C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3538BD70">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21BBCF9D">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0828D1A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0D02171F">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7E7D4510">
      <w:pPr>
        <w:spacing w:before="0" w:after="0" w:line="360" w:lineRule="auto"/>
        <w:ind w:left="0" w:right="0" w:firstLine="240"/>
        <w:jc w:val="left"/>
        <w:rPr>
          <w:rFonts w:ascii="宋体" w:hAnsi="宋体" w:eastAsia="宋体" w:cs="宋体"/>
          <w:color w:val="auto"/>
          <w:spacing w:val="0"/>
          <w:position w:val="0"/>
          <w:sz w:val="24"/>
          <w:highlight w:val="none"/>
          <w:shd w:val="clear" w:fill="auto"/>
        </w:rPr>
      </w:pPr>
    </w:p>
    <w:p w14:paraId="48CFE316">
      <w:pPr>
        <w:spacing w:before="0" w:after="0" w:line="360" w:lineRule="auto"/>
        <w:ind w:left="0" w:right="0" w:firstLine="240"/>
        <w:jc w:val="left"/>
        <w:rPr>
          <w:rFonts w:ascii="宋体" w:hAnsi="宋体" w:eastAsia="宋体" w:cs="宋体"/>
          <w:color w:val="auto"/>
          <w:spacing w:val="0"/>
          <w:position w:val="0"/>
          <w:sz w:val="24"/>
          <w:highlight w:val="none"/>
          <w:shd w:val="clear" w:fill="auto"/>
        </w:rPr>
      </w:pPr>
    </w:p>
    <w:p w14:paraId="4C626F50">
      <w:pPr>
        <w:spacing w:before="0" w:after="0" w:line="360" w:lineRule="auto"/>
        <w:ind w:left="0" w:right="0" w:firstLine="240"/>
        <w:jc w:val="left"/>
        <w:rPr>
          <w:rFonts w:ascii="宋体" w:hAnsi="宋体" w:eastAsia="宋体" w:cs="宋体"/>
          <w:color w:val="auto"/>
          <w:spacing w:val="0"/>
          <w:position w:val="0"/>
          <w:sz w:val="24"/>
          <w:highlight w:val="none"/>
          <w:shd w:val="clear" w:fill="auto"/>
        </w:rPr>
      </w:pPr>
    </w:p>
    <w:p w14:paraId="05D18EE2">
      <w:pPr>
        <w:spacing w:before="0" w:after="0" w:line="360" w:lineRule="auto"/>
        <w:ind w:left="0" w:right="0" w:firstLine="240"/>
        <w:jc w:val="left"/>
        <w:rPr>
          <w:rFonts w:ascii="宋体" w:hAnsi="宋体" w:eastAsia="宋体" w:cs="宋体"/>
          <w:color w:val="auto"/>
          <w:spacing w:val="0"/>
          <w:position w:val="0"/>
          <w:sz w:val="24"/>
          <w:highlight w:val="none"/>
          <w:shd w:val="clear" w:fill="auto"/>
        </w:rPr>
      </w:pPr>
    </w:p>
    <w:p w14:paraId="1A2778B6">
      <w:pPr>
        <w:pStyle w:val="2"/>
        <w:spacing w:line="360" w:lineRule="auto"/>
        <w:rPr>
          <w:color w:val="auto"/>
          <w:highlight w:val="none"/>
        </w:rPr>
      </w:pPr>
    </w:p>
    <w:p w14:paraId="4A68F767">
      <w:pPr>
        <w:spacing w:before="0" w:after="0" w:line="360" w:lineRule="auto"/>
        <w:ind w:left="0" w:right="0" w:firstLine="240"/>
        <w:jc w:val="left"/>
        <w:rPr>
          <w:rFonts w:ascii="宋体" w:hAnsi="宋体" w:eastAsia="宋体" w:cs="宋体"/>
          <w:color w:val="auto"/>
          <w:spacing w:val="0"/>
          <w:position w:val="0"/>
          <w:sz w:val="24"/>
          <w:highlight w:val="none"/>
          <w:shd w:val="clear" w:fill="auto"/>
        </w:rPr>
      </w:pPr>
    </w:p>
    <w:p w14:paraId="7BCA612F">
      <w:pPr>
        <w:spacing w:before="0" w:after="0" w:line="360" w:lineRule="auto"/>
        <w:ind w:left="0" w:leftChars="0" w:right="0" w:rightChars="0" w:firstLine="0" w:firstLineChars="0"/>
        <w:jc w:val="left"/>
        <w:outlineLvl w:val="9"/>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格式2-3</w:t>
      </w:r>
    </w:p>
    <w:p w14:paraId="51A058AD">
      <w:pPr>
        <w:spacing w:before="0" w:after="0" w:line="360" w:lineRule="auto"/>
        <w:ind w:right="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供应商资格其他资料</w:t>
      </w:r>
    </w:p>
    <w:p w14:paraId="1490FA44">
      <w:pPr>
        <w:spacing w:before="0" w:after="0" w:line="360" w:lineRule="auto"/>
        <w:ind w:left="0" w:right="0" w:firstLine="240"/>
        <w:jc w:val="left"/>
        <w:rPr>
          <w:rFonts w:ascii="宋体" w:hAnsi="宋体" w:eastAsia="宋体" w:cs="宋体"/>
          <w:color w:val="auto"/>
          <w:spacing w:val="0"/>
          <w:position w:val="0"/>
          <w:sz w:val="24"/>
          <w:highlight w:val="none"/>
          <w:shd w:val="clear" w:fill="auto"/>
        </w:rPr>
      </w:pPr>
    </w:p>
    <w:p w14:paraId="5042E34C">
      <w:pPr>
        <w:spacing w:before="0" w:after="0" w:line="360" w:lineRule="auto"/>
        <w:ind w:left="0" w:right="0" w:firstLine="240"/>
        <w:jc w:val="left"/>
        <w:rPr>
          <w:rFonts w:ascii="宋体" w:hAnsi="宋体" w:eastAsia="宋体" w:cs="宋体"/>
          <w:color w:val="auto"/>
          <w:spacing w:val="0"/>
          <w:position w:val="0"/>
          <w:sz w:val="24"/>
          <w:highlight w:val="none"/>
          <w:shd w:val="clear" w:fill="auto"/>
        </w:rPr>
      </w:pPr>
    </w:p>
    <w:p w14:paraId="7B634683">
      <w:pPr>
        <w:spacing w:before="0" w:after="0" w:line="360" w:lineRule="auto"/>
        <w:ind w:left="0" w:right="0" w:firstLine="240"/>
        <w:jc w:val="left"/>
        <w:rPr>
          <w:rFonts w:ascii="宋体" w:hAnsi="宋体" w:eastAsia="宋体" w:cs="宋体"/>
          <w:color w:val="auto"/>
          <w:spacing w:val="0"/>
          <w:position w:val="0"/>
          <w:sz w:val="24"/>
          <w:highlight w:val="none"/>
          <w:shd w:val="clear" w:fill="auto"/>
        </w:rPr>
      </w:pPr>
    </w:p>
    <w:p w14:paraId="13A26B2C">
      <w:pPr>
        <w:spacing w:before="0" w:after="0" w:line="360" w:lineRule="auto"/>
        <w:ind w:left="0" w:right="0" w:firstLine="240"/>
        <w:jc w:val="left"/>
        <w:rPr>
          <w:rFonts w:ascii="宋体" w:hAnsi="宋体" w:eastAsia="宋体" w:cs="宋体"/>
          <w:color w:val="auto"/>
          <w:spacing w:val="0"/>
          <w:position w:val="0"/>
          <w:sz w:val="24"/>
          <w:highlight w:val="none"/>
          <w:shd w:val="clear" w:fill="auto"/>
        </w:rPr>
      </w:pPr>
    </w:p>
    <w:p w14:paraId="62ABA28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格式3</w:t>
      </w:r>
    </w:p>
    <w:p w14:paraId="57AE9E8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投标函</w:t>
      </w:r>
    </w:p>
    <w:p w14:paraId="673D41AB">
      <w:pPr>
        <w:widowControl w:val="0"/>
        <w:spacing w:before="0" w:after="0" w:line="360" w:lineRule="auto"/>
        <w:ind w:left="0" w:right="0" w:firstLine="0"/>
        <w:jc w:val="left"/>
        <w:rPr>
          <w:rFonts w:hint="eastAsia" w:ascii="宋体" w:hAnsi="宋体" w:eastAsia="宋体" w:cs="宋体"/>
          <w:color w:val="auto"/>
          <w:spacing w:val="0"/>
          <w:position w:val="0"/>
          <w:sz w:val="24"/>
          <w:highlight w:val="none"/>
          <w:shd w:val="clear" w:fill="FFFFFF"/>
          <w:lang w:val="en-US" w:eastAsia="zh-CN"/>
        </w:rPr>
      </w:pPr>
      <w:r>
        <w:rPr>
          <w:rFonts w:ascii="宋体" w:hAnsi="宋体" w:eastAsia="宋体" w:cs="宋体"/>
          <w:color w:val="auto"/>
          <w:spacing w:val="0"/>
          <w:position w:val="0"/>
          <w:sz w:val="24"/>
          <w:highlight w:val="none"/>
          <w:shd w:val="clear" w:fill="FFFFFF"/>
        </w:rPr>
        <w:t>致：周口市公共资源交易中心</w:t>
      </w:r>
      <w:r>
        <w:rPr>
          <w:rFonts w:hint="eastAsia" w:ascii="宋体" w:hAnsi="宋体" w:eastAsia="宋体" w:cs="宋体"/>
          <w:color w:val="auto"/>
          <w:spacing w:val="0"/>
          <w:position w:val="0"/>
          <w:sz w:val="24"/>
          <w:highlight w:val="none"/>
          <w:shd w:val="clear" w:fill="FFFFFF"/>
          <w:lang w:eastAsia="zh-CN"/>
        </w:rPr>
        <w:t>（</w:t>
      </w:r>
      <w:r>
        <w:rPr>
          <w:rFonts w:ascii="宋体" w:hAnsi="宋体" w:eastAsia="宋体" w:cs="宋体"/>
          <w:color w:val="auto"/>
          <w:spacing w:val="0"/>
          <w:position w:val="0"/>
          <w:sz w:val="24"/>
          <w:highlight w:val="none"/>
          <w:shd w:val="clear" w:fill="FFFFFF"/>
        </w:rPr>
        <w:t>政府采购中心</w:t>
      </w:r>
      <w:r>
        <w:rPr>
          <w:rFonts w:hint="eastAsia" w:ascii="宋体" w:hAnsi="宋体" w:eastAsia="宋体" w:cs="宋体"/>
          <w:color w:val="auto"/>
          <w:spacing w:val="0"/>
          <w:position w:val="0"/>
          <w:sz w:val="24"/>
          <w:highlight w:val="none"/>
          <w:shd w:val="clear" w:fill="FFFFFF"/>
          <w:lang w:val="en-US" w:eastAsia="zh-CN"/>
        </w:rPr>
        <w:t>)</w:t>
      </w:r>
    </w:p>
    <w:p w14:paraId="23F804DB">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6212CA8A">
      <w:pPr>
        <w:widowControl w:val="0"/>
        <w:spacing w:before="0" w:after="0" w:line="360" w:lineRule="auto"/>
        <w:ind w:left="0" w:right="0" w:firstLine="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highlight w:val="none"/>
          <w:u w:val="single"/>
          <w:shd w:val="clear" w:fill="auto"/>
        </w:rPr>
        <w:t>：    元，</w:t>
      </w:r>
      <w:r>
        <w:rPr>
          <w:rFonts w:ascii="宋体" w:hAnsi="宋体" w:eastAsia="宋体" w:cs="宋体"/>
          <w:color w:val="auto"/>
          <w:spacing w:val="0"/>
          <w:position w:val="0"/>
          <w:sz w:val="24"/>
          <w:highlight w:val="none"/>
          <w:shd w:val="clear" w:fill="auto"/>
        </w:rPr>
        <w:t>并对之负法律责任。</w:t>
      </w:r>
    </w:p>
    <w:p w14:paraId="23E38875">
      <w:pPr>
        <w:spacing w:before="0" w:after="0" w:line="360" w:lineRule="auto"/>
        <w:ind w:left="0" w:right="0" w:firstLine="56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据此函，宣布同意如下：</w:t>
      </w:r>
    </w:p>
    <w:p w14:paraId="23E4F532">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(1)我们完全理解贵方不一定要接受最低报价，并同意本文件规定的响应性文件有效期。</w:t>
      </w:r>
    </w:p>
    <w:p w14:paraId="7CD544F8">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(2)我们已详细审核全部竞争性磋商文件，我们知道必须放弃提出含糊不清或误解的问题的权利。</w:t>
      </w:r>
    </w:p>
    <w:p w14:paraId="322C49F3">
      <w:pPr>
        <w:numPr>
          <w:ilvl w:val="0"/>
          <w:numId w:val="24"/>
        </w:num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同意向贵方提供贵方可能另外要求的与其竞争性磋商有关的任何证据和资料。</w:t>
      </w:r>
    </w:p>
    <w:p w14:paraId="3F5EC0B1">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(4)一旦我们成交，我们将严格履行合同责任和义务。</w:t>
      </w:r>
    </w:p>
    <w:p w14:paraId="2E561382">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(5)我们完全理解不向未成交人解释未成交理由的义务。</w:t>
      </w:r>
    </w:p>
    <w:p w14:paraId="57BFFB22">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(6)与本次竞争性磋商有关的正式通讯地址为：</w:t>
      </w:r>
    </w:p>
    <w:p w14:paraId="64983482">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                  邮 编：</w:t>
      </w:r>
    </w:p>
    <w:p w14:paraId="07643D44">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电 话：                  传 真：</w:t>
      </w:r>
    </w:p>
    <w:p w14:paraId="31468552">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我们保证：</w:t>
      </w:r>
    </w:p>
    <w:p w14:paraId="7D6DBAD1">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(1)不提供虚假材料谋取成交；</w:t>
      </w:r>
    </w:p>
    <w:p w14:paraId="037DDB96">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(2)不以不正当手段抵毁、排挤其他供应商；</w:t>
      </w:r>
    </w:p>
    <w:p w14:paraId="3BBCE8A0">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(3)不与采购人和其它供应商恶意串通；</w:t>
      </w:r>
    </w:p>
    <w:p w14:paraId="0DA19548">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(4)不向采购人和采购代理机构提供不正当利益；</w:t>
      </w:r>
    </w:p>
    <w:p w14:paraId="106F12E1">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(5)不拒绝有关部门监督检查或提供虚假情况。</w:t>
      </w:r>
    </w:p>
    <w:p w14:paraId="610800A3">
      <w:pPr>
        <w:spacing w:before="0" w:after="0" w:line="360" w:lineRule="auto"/>
        <w:ind w:left="0" w:right="0" w:firstLine="72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联系人：              联系电话：</w:t>
      </w:r>
    </w:p>
    <w:p w14:paraId="173742D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DAC7848">
      <w:pPr>
        <w:spacing w:before="0" w:after="0" w:line="360" w:lineRule="auto"/>
        <w:ind w:left="0" w:right="0" w:firstLine="336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54178CE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616E87BB">
      <w:pPr>
        <w:spacing w:before="0" w:after="0" w:line="360" w:lineRule="auto"/>
        <w:ind w:left="0" w:leftChars="0" w:right="0" w:rightChars="0" w:firstLine="0" w:firstLineChars="0"/>
        <w:jc w:val="left"/>
        <w:outlineLvl w:val="9"/>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格式4</w:t>
      </w:r>
    </w:p>
    <w:p w14:paraId="59A500C6">
      <w:pPr>
        <w:keepNext/>
        <w:keepLines/>
        <w:spacing w:before="260" w:after="260" w:line="360" w:lineRule="auto"/>
        <w:ind w:left="0" w:leftChars="0" w:right="0" w:rightChars="0" w:firstLine="0" w:firstLineChars="0"/>
        <w:jc w:val="center"/>
        <w:outlineLvl w:val="9"/>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一．报价一览表</w:t>
      </w:r>
    </w:p>
    <w:tbl>
      <w:tblPr>
        <w:tblStyle w:val="11"/>
        <w:tblW w:w="0" w:type="auto"/>
        <w:jc w:val="center"/>
        <w:tblLayout w:type="autofit"/>
        <w:tblCellMar>
          <w:top w:w="0" w:type="dxa"/>
          <w:left w:w="10" w:type="dxa"/>
          <w:bottom w:w="0" w:type="dxa"/>
          <w:right w:w="10" w:type="dxa"/>
        </w:tblCellMar>
      </w:tblPr>
      <w:tblGrid>
        <w:gridCol w:w="2368"/>
        <w:gridCol w:w="6154"/>
      </w:tblGrid>
      <w:tr w14:paraId="5C4DE3B9">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B4D295">
            <w:pPr>
              <w:widowControl w:val="0"/>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666349">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6C247A25">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0213E8">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DB863C">
            <w:pPr>
              <w:spacing w:before="0" w:after="0" w:line="360" w:lineRule="auto"/>
              <w:ind w:left="0" w:right="0" w:firstLine="0"/>
              <w:jc w:val="both"/>
              <w:rPr>
                <w:rFonts w:ascii="宋体" w:hAnsi="宋体" w:eastAsia="宋体" w:cs="宋体"/>
                <w:color w:val="auto"/>
                <w:spacing w:val="0"/>
                <w:position w:val="0"/>
                <w:sz w:val="22"/>
                <w:highlight w:val="none"/>
                <w:shd w:val="clear" w:fill="auto"/>
              </w:rPr>
            </w:pPr>
          </w:p>
        </w:tc>
      </w:tr>
      <w:tr w14:paraId="23854489">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98385F">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最终投标报价（包：）</w:t>
            </w:r>
          </w:p>
          <w:p w14:paraId="6B326E0A">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60CF83">
            <w:pPr>
              <w:spacing w:before="0" w:after="0" w:line="360" w:lineRule="auto"/>
              <w:ind w:left="0" w:right="-67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 xml:space="preserve">投标总价：       大写：           </w:t>
            </w:r>
          </w:p>
        </w:tc>
      </w:tr>
      <w:tr w14:paraId="3A0012EB">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8AC01F">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7B3AA5">
            <w:pPr>
              <w:spacing w:before="0" w:after="0" w:line="360" w:lineRule="auto"/>
              <w:ind w:left="0" w:right="0" w:firstLine="0"/>
              <w:jc w:val="left"/>
              <w:rPr>
                <w:rFonts w:ascii="宋体" w:hAnsi="宋体" w:eastAsia="宋体" w:cs="宋体"/>
                <w:color w:val="auto"/>
                <w:spacing w:val="0"/>
                <w:position w:val="0"/>
                <w:sz w:val="22"/>
                <w:highlight w:val="none"/>
                <w:shd w:val="clear" w:fill="auto"/>
              </w:rPr>
            </w:pPr>
          </w:p>
        </w:tc>
      </w:tr>
    </w:tbl>
    <w:p w14:paraId="762B8718">
      <w:pPr>
        <w:spacing w:before="100" w:after="100" w:line="360" w:lineRule="auto"/>
        <w:ind w:left="0" w:right="0" w:firstLine="492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16EFDBCA">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备注：</w:t>
      </w:r>
    </w:p>
    <w:p w14:paraId="021E7217">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1、此表用于开标会唱标之用。</w:t>
      </w:r>
    </w:p>
    <w:p w14:paraId="69B96DA3">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2、表中最终投标报价即为优惠后报价，并作为评审及定标依据。任何有选择或有条件的最终投标报价，或者表中某一包填写多个报价，均为无效报价。</w:t>
      </w:r>
    </w:p>
    <w:p w14:paraId="40C9A83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CC0FF1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010E0B7">
      <w:pPr>
        <w:spacing w:before="0" w:after="0" w:line="360" w:lineRule="auto"/>
        <w:ind w:left="0" w:leftChars="0" w:right="0" w:rightChars="0" w:firstLine="0" w:firstLineChars="0"/>
        <w:jc w:val="left"/>
        <w:outlineLvl w:val="9"/>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格式5</w:t>
      </w:r>
    </w:p>
    <w:p w14:paraId="444712C4">
      <w:pPr>
        <w:keepNext/>
        <w:keepLines/>
        <w:spacing w:before="260" w:after="26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．投标分项报价表</w:t>
      </w:r>
    </w:p>
    <w:p w14:paraId="69908D62">
      <w:pPr>
        <w:spacing w:before="0" w:after="0" w:line="36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759E19B1">
      <w:pPr>
        <w:spacing w:before="0" w:after="0" w:line="360" w:lineRule="auto"/>
        <w:ind w:left="0" w:right="0" w:firstLine="0"/>
        <w:jc w:val="both"/>
        <w:rPr>
          <w:rFonts w:ascii="Times New Roman" w:hAnsi="Times New Roman" w:eastAsia="Times New Roman" w:cs="Times New Roman"/>
          <w:color w:val="auto"/>
          <w:spacing w:val="0"/>
          <w:position w:val="0"/>
          <w:sz w:val="24"/>
          <w:highlight w:val="none"/>
          <w:shd w:val="clear" w:fill="auto"/>
        </w:rPr>
      </w:pPr>
      <w:r>
        <w:rPr>
          <w:color w:val="auto"/>
          <w:highlight w:val="none"/>
        </w:rPr>
        <w:t>、</w:t>
      </w:r>
      <w:r>
        <w:rPr>
          <w:rFonts w:ascii="宋体" w:hAnsi="宋体" w:eastAsia="宋体" w:cs="宋体"/>
          <w:color w:val="auto"/>
          <w:spacing w:val="0"/>
          <w:position w:val="0"/>
          <w:sz w:val="24"/>
          <w:highlight w:val="none"/>
          <w:shd w:val="clear" w:fill="auto"/>
        </w:rPr>
        <w:t>：</w:t>
      </w:r>
    </w:p>
    <w:p w14:paraId="6694A6FD">
      <w:pPr>
        <w:spacing w:before="0" w:after="0" w:line="36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单位：元</w:t>
      </w:r>
    </w:p>
    <w:tbl>
      <w:tblPr>
        <w:tblStyle w:val="11"/>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129A3E11">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529A716C">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B92E630">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8C5030E">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FDF5217">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E102697">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小计</w:t>
            </w:r>
          </w:p>
        </w:tc>
      </w:tr>
      <w:tr w14:paraId="37A039A9">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45FD26">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3442CBE">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2312067">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671F04A">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05FEB7B">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2686C700">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130DDB">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CDC02C7">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23E68DF">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CA1AFF3">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69E7F35">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4ECE9A73">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120E87">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C444947">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78A9FF2">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CE0AF10">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16BF82A">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662A973A">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547E11">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2FECAA0">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053F6DD">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5A0BE08">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52D3C45">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72461231">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E1075C">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FA2ABEA">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2BEE3F">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4FDE6AA3">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65BD6BC8">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03198060">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1540C0">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59DEAA3">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B49D13E">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8FE00F4">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3A51556">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2C005389">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D466EF">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C76D233">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BA99BF1">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88698BB">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792E3E3">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60C7872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C41919">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ACF6180">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B94CE26">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B11CCCB">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8013DDA">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0ED2FB0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B0DB31">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7752028">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7DE9A25">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6A4CEEF">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05464BD">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2FDFB266">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F49F526">
            <w:pPr>
              <w:spacing w:before="0" w:after="0" w:line="360" w:lineRule="auto"/>
              <w:ind w:left="0" w:right="0" w:firstLine="0"/>
              <w:jc w:val="center"/>
              <w:rPr>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总价（人民币大写）：￥</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元</w:t>
            </w:r>
          </w:p>
        </w:tc>
      </w:tr>
    </w:tbl>
    <w:p w14:paraId="4BFEBAC6">
      <w:pPr>
        <w:spacing w:before="0" w:after="0" w:line="36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40301C61">
      <w:pPr>
        <w:spacing w:before="0" w:after="0" w:line="36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7CA07EA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供应商代表签字：</w:t>
      </w:r>
    </w:p>
    <w:p w14:paraId="4114FF17">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供应商公章</w:t>
      </w:r>
      <w:r>
        <w:rPr>
          <w:rFonts w:hint="eastAsia" w:ascii="宋体" w:hAnsi="宋体" w:eastAsia="宋体" w:cs="宋体"/>
          <w:color w:val="auto"/>
          <w:spacing w:val="0"/>
          <w:position w:val="0"/>
          <w:sz w:val="24"/>
          <w:highlight w:val="none"/>
          <w:shd w:val="clear" w:fill="auto"/>
          <w:lang w:val="en-US" w:eastAsia="zh-CN"/>
        </w:rPr>
        <w:t>:</w:t>
      </w:r>
    </w:p>
    <w:p w14:paraId="04A9432D">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日期：</w:t>
      </w:r>
    </w:p>
    <w:p w14:paraId="1E2A50BA">
      <w:pPr>
        <w:spacing w:before="0" w:after="0" w:line="360" w:lineRule="auto"/>
        <w:ind w:left="0" w:right="0" w:firstLine="0"/>
        <w:jc w:val="left"/>
        <w:rPr>
          <w:rFonts w:ascii="宋体" w:hAnsi="宋体" w:eastAsia="宋体" w:cs="宋体"/>
          <w:b/>
          <w:color w:val="auto"/>
          <w:spacing w:val="0"/>
          <w:position w:val="0"/>
          <w:sz w:val="24"/>
          <w:highlight w:val="none"/>
          <w:shd w:val="clear" w:fill="auto"/>
        </w:rPr>
      </w:pPr>
    </w:p>
    <w:p w14:paraId="5BACC2CB">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7CCD3E8">
      <w:pPr>
        <w:spacing w:before="0" w:after="0" w:line="36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8549C67">
      <w:pPr>
        <w:spacing w:before="0" w:after="0" w:line="36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42B2DCA">
      <w:pPr>
        <w:spacing w:before="0" w:after="0" w:line="36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09975E84">
      <w:pPr>
        <w:spacing w:before="0" w:after="0" w:line="36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6A6B3DE7">
      <w:pPr>
        <w:spacing w:before="0" w:after="0" w:line="36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6FF12DEA">
      <w:pPr>
        <w:spacing w:before="0" w:after="0" w:line="360" w:lineRule="auto"/>
        <w:ind w:left="0" w:leftChars="0" w:right="0" w:rightChars="0" w:firstLine="0" w:firstLineChars="0"/>
        <w:jc w:val="left"/>
        <w:outlineLvl w:val="9"/>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格式6                     </w:t>
      </w:r>
      <w:r>
        <w:rPr>
          <w:rFonts w:ascii="宋体" w:hAnsi="宋体" w:eastAsia="宋体" w:cs="宋体"/>
          <w:b/>
          <w:color w:val="auto"/>
          <w:spacing w:val="0"/>
          <w:position w:val="0"/>
          <w:sz w:val="24"/>
          <w:highlight w:val="none"/>
          <w:shd w:val="clear" w:fill="auto"/>
        </w:rPr>
        <w:t>技术参数响应表</w:t>
      </w:r>
    </w:p>
    <w:p w14:paraId="1AEDF9DB">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603345EF">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tbl>
      <w:tblPr>
        <w:tblStyle w:val="11"/>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6E614E37">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13DCBD">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7EFBE2">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按投标人所投内容填写</w:t>
            </w:r>
          </w:p>
        </w:tc>
      </w:tr>
      <w:tr w14:paraId="789967EF">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0DA524">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6B2F8F">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5DAFF7">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9152E9">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37C1EF">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偏离说明</w:t>
            </w:r>
          </w:p>
        </w:tc>
      </w:tr>
      <w:tr w14:paraId="771C8991">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014A00">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4BBF97">
            <w:pPr>
              <w:widowControl w:val="0"/>
              <w:spacing w:before="0" w:after="0" w:line="360" w:lineRule="auto"/>
              <w:ind w:left="0" w:right="0" w:firstLine="0"/>
              <w:jc w:val="left"/>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6E84B3D">
            <w:pPr>
              <w:spacing w:before="0" w:after="0" w:line="360" w:lineRule="auto"/>
              <w:ind w:left="0" w:right="0" w:firstLine="0"/>
              <w:jc w:val="both"/>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E1FFB1D">
            <w:pPr>
              <w:widowControl w:val="0"/>
              <w:spacing w:before="0" w:after="0" w:line="360" w:lineRule="auto"/>
              <w:ind w:left="0" w:right="0" w:firstLine="0"/>
              <w:jc w:val="both"/>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72143E">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0F1940AC">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4AF920">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17ACB7">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1B948A">
            <w:pPr>
              <w:spacing w:before="0" w:after="0" w:line="36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099E61">
            <w:pPr>
              <w:spacing w:before="0" w:after="0" w:line="36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76C9A7">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23259114">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7EF54B">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80293A">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E436F6">
            <w:pPr>
              <w:spacing w:before="0" w:after="0" w:line="36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3F3049">
            <w:pPr>
              <w:spacing w:before="0" w:after="0" w:line="36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EF3F19">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265EB130">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71E7AC">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750230">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E66F24">
            <w:pPr>
              <w:spacing w:before="0" w:after="0" w:line="36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7204E9">
            <w:pPr>
              <w:spacing w:before="0" w:after="0" w:line="36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A5C7C9">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7FFEE918">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EAE9D3">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07A41F">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A45898">
            <w:pPr>
              <w:spacing w:before="0" w:after="0" w:line="36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EB840E">
            <w:pPr>
              <w:spacing w:before="0" w:after="0" w:line="36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7821D3">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64385272">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633291">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7FAFF6">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059B4E">
            <w:pPr>
              <w:spacing w:before="0" w:after="0" w:line="36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C07B4E">
            <w:pPr>
              <w:spacing w:before="0" w:after="0" w:line="36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AFF214">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bl>
    <w:p w14:paraId="61AA0F8B">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2DE7AD0B">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(可根据需求自行更改)</w:t>
      </w:r>
    </w:p>
    <w:p w14:paraId="06D7EF68">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23D67125">
      <w:pPr>
        <w:spacing w:before="0" w:after="0" w:line="360" w:lineRule="auto"/>
        <w:ind w:left="5250" w:right="0" w:firstLine="2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58C696C2">
      <w:pPr>
        <w:spacing w:before="0" w:after="0" w:line="360" w:lineRule="auto"/>
        <w:ind w:left="0" w:right="0" w:firstLine="0"/>
        <w:jc w:val="righ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5F4FFE54">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05E9A6CA">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68D5376B">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2A125BC3">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3D9ACB28">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6AD2BC3D">
      <w:pPr>
        <w:spacing w:before="0" w:after="0" w:line="360" w:lineRule="auto"/>
        <w:ind w:left="0" w:leftChars="0" w:right="0" w:rightChars="0" w:firstLine="0" w:firstLineChars="0"/>
        <w:jc w:val="left"/>
        <w:outlineLvl w:val="9"/>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格式7</w:t>
      </w:r>
    </w:p>
    <w:p w14:paraId="6434E3ED">
      <w:pPr>
        <w:tabs>
          <w:tab w:val="left" w:pos="0"/>
          <w:tab w:val="left" w:pos="993"/>
          <w:tab w:val="left" w:pos="1134"/>
        </w:tabs>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7BBF113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售后服务承诺</w:t>
      </w:r>
    </w:p>
    <w:p w14:paraId="53ABE8A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2D9BDB2">
      <w:pPr>
        <w:spacing w:before="0" w:after="0" w:line="360" w:lineRule="auto"/>
        <w:ind w:left="0" w:right="0" w:firstLine="360"/>
        <w:jc w:val="both"/>
        <w:rPr>
          <w:rFonts w:ascii="宋体" w:hAnsi="宋体" w:eastAsia="宋体" w:cs="宋体"/>
          <w:color w:val="auto"/>
          <w:spacing w:val="0"/>
          <w:position w:val="0"/>
          <w:sz w:val="24"/>
          <w:highlight w:val="none"/>
          <w:shd w:val="clear" w:fill="auto"/>
        </w:rPr>
      </w:pPr>
    </w:p>
    <w:p w14:paraId="5ACFE53E">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5834D1BE">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40976F25">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1342FF4B">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0739014F">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1214CBD0">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5C2CAFD6">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7E18C063">
      <w:pPr>
        <w:spacing w:before="0" w:after="0" w:line="360" w:lineRule="auto"/>
        <w:ind w:left="0" w:right="0" w:firstLine="400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7E63D156">
      <w:pPr>
        <w:spacing w:before="0" w:after="0" w:line="360" w:lineRule="auto"/>
        <w:ind w:left="0" w:right="640" w:firstLine="1560"/>
        <w:jc w:val="both"/>
        <w:rPr>
          <w:rFonts w:ascii="宋体" w:hAnsi="宋体" w:eastAsia="宋体" w:cs="宋体"/>
          <w:color w:val="auto"/>
          <w:spacing w:val="0"/>
          <w:position w:val="0"/>
          <w:sz w:val="24"/>
          <w:highlight w:val="none"/>
          <w:shd w:val="clear" w:fill="auto"/>
        </w:rPr>
      </w:pPr>
    </w:p>
    <w:p w14:paraId="48CD616A">
      <w:pPr>
        <w:spacing w:before="0" w:after="0" w:line="360" w:lineRule="auto"/>
        <w:ind w:left="0" w:right="640" w:firstLine="4680"/>
        <w:jc w:val="both"/>
        <w:rPr>
          <w:rFonts w:ascii="宋体" w:hAnsi="宋体" w:eastAsia="宋体" w:cs="宋体"/>
          <w:color w:val="auto"/>
          <w:spacing w:val="0"/>
          <w:position w:val="0"/>
          <w:sz w:val="24"/>
          <w:highlight w:val="none"/>
          <w:shd w:val="clear" w:fill="auto"/>
        </w:rPr>
      </w:pPr>
    </w:p>
    <w:p w14:paraId="7F13ECF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4CFCF25D">
      <w:pPr>
        <w:spacing w:before="0" w:after="0" w:line="360" w:lineRule="auto"/>
        <w:ind w:left="0" w:right="0" w:firstLine="3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216653C5">
      <w:pPr>
        <w:spacing w:before="0" w:after="0" w:line="360" w:lineRule="auto"/>
        <w:ind w:left="0" w:right="0" w:firstLine="360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p>
    <w:p w14:paraId="17E15DD6">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1D0A279">
      <w:pPr>
        <w:pStyle w:val="15"/>
        <w:spacing w:line="360" w:lineRule="auto"/>
        <w:rPr>
          <w:rFonts w:ascii="宋体" w:hAnsi="宋体" w:eastAsia="宋体" w:cs="宋体"/>
          <w:b/>
          <w:color w:val="auto"/>
          <w:spacing w:val="0"/>
          <w:position w:val="0"/>
          <w:sz w:val="24"/>
          <w:highlight w:val="none"/>
          <w:shd w:val="clear" w:fill="auto"/>
        </w:rPr>
      </w:pPr>
    </w:p>
    <w:p w14:paraId="1905E41A">
      <w:pPr>
        <w:pStyle w:val="7"/>
        <w:spacing w:line="360" w:lineRule="auto"/>
        <w:rPr>
          <w:rFonts w:ascii="宋体" w:hAnsi="宋体" w:eastAsia="宋体" w:cs="宋体"/>
          <w:b/>
          <w:color w:val="auto"/>
          <w:spacing w:val="0"/>
          <w:position w:val="0"/>
          <w:sz w:val="24"/>
          <w:highlight w:val="none"/>
          <w:shd w:val="clear" w:fill="auto"/>
        </w:rPr>
      </w:pPr>
    </w:p>
    <w:p w14:paraId="5ADF15D2">
      <w:pPr>
        <w:spacing w:line="360" w:lineRule="auto"/>
        <w:rPr>
          <w:rFonts w:ascii="宋体" w:hAnsi="宋体" w:eastAsia="宋体" w:cs="宋体"/>
          <w:b/>
          <w:color w:val="auto"/>
          <w:spacing w:val="0"/>
          <w:position w:val="0"/>
          <w:sz w:val="24"/>
          <w:highlight w:val="none"/>
          <w:shd w:val="clear" w:fill="auto"/>
        </w:rPr>
      </w:pPr>
    </w:p>
    <w:p w14:paraId="15676505">
      <w:pPr>
        <w:pStyle w:val="15"/>
        <w:spacing w:line="360" w:lineRule="auto"/>
        <w:rPr>
          <w:rFonts w:ascii="宋体" w:hAnsi="宋体" w:eastAsia="宋体" w:cs="宋体"/>
          <w:b/>
          <w:color w:val="auto"/>
          <w:spacing w:val="0"/>
          <w:position w:val="0"/>
          <w:sz w:val="24"/>
          <w:highlight w:val="none"/>
          <w:shd w:val="clear" w:fill="auto"/>
        </w:rPr>
      </w:pPr>
    </w:p>
    <w:p w14:paraId="5320BDD4">
      <w:pPr>
        <w:pStyle w:val="7"/>
        <w:spacing w:line="360" w:lineRule="auto"/>
        <w:rPr>
          <w:rFonts w:ascii="宋体" w:hAnsi="宋体" w:eastAsia="宋体" w:cs="宋体"/>
          <w:b/>
          <w:color w:val="auto"/>
          <w:spacing w:val="0"/>
          <w:position w:val="0"/>
          <w:sz w:val="24"/>
          <w:highlight w:val="none"/>
          <w:shd w:val="clear" w:fill="auto"/>
        </w:rPr>
      </w:pPr>
    </w:p>
    <w:p w14:paraId="28ACBDFA">
      <w:pPr>
        <w:spacing w:line="360" w:lineRule="auto"/>
        <w:rPr>
          <w:rFonts w:ascii="宋体" w:hAnsi="宋体" w:eastAsia="宋体" w:cs="宋体"/>
          <w:b/>
          <w:color w:val="auto"/>
          <w:spacing w:val="0"/>
          <w:position w:val="0"/>
          <w:sz w:val="24"/>
          <w:highlight w:val="none"/>
          <w:shd w:val="clear" w:fill="auto"/>
        </w:rPr>
      </w:pPr>
    </w:p>
    <w:p w14:paraId="626C5966">
      <w:pPr>
        <w:pStyle w:val="15"/>
        <w:spacing w:line="360" w:lineRule="auto"/>
        <w:rPr>
          <w:rFonts w:ascii="宋体" w:hAnsi="宋体" w:eastAsia="宋体" w:cs="宋体"/>
          <w:b/>
          <w:color w:val="auto"/>
          <w:spacing w:val="0"/>
          <w:position w:val="0"/>
          <w:sz w:val="24"/>
          <w:highlight w:val="none"/>
          <w:shd w:val="clear" w:fill="auto"/>
        </w:rPr>
      </w:pPr>
    </w:p>
    <w:p w14:paraId="4A47D08A">
      <w:pPr>
        <w:pStyle w:val="7"/>
        <w:spacing w:line="360" w:lineRule="auto"/>
        <w:rPr>
          <w:rFonts w:ascii="宋体" w:hAnsi="宋体" w:eastAsia="宋体" w:cs="宋体"/>
          <w:b/>
          <w:color w:val="auto"/>
          <w:spacing w:val="0"/>
          <w:position w:val="0"/>
          <w:sz w:val="24"/>
          <w:highlight w:val="none"/>
          <w:shd w:val="clear" w:fill="auto"/>
        </w:rPr>
      </w:pPr>
    </w:p>
    <w:p w14:paraId="3BA0F76A">
      <w:pPr>
        <w:spacing w:line="360" w:lineRule="auto"/>
        <w:rPr>
          <w:rFonts w:ascii="宋体" w:hAnsi="宋体" w:eastAsia="宋体" w:cs="宋体"/>
          <w:b/>
          <w:color w:val="auto"/>
          <w:spacing w:val="0"/>
          <w:position w:val="0"/>
          <w:sz w:val="24"/>
          <w:highlight w:val="none"/>
          <w:shd w:val="clear" w:fill="auto"/>
        </w:rPr>
      </w:pPr>
    </w:p>
    <w:p w14:paraId="1B3E5924">
      <w:pPr>
        <w:pStyle w:val="15"/>
        <w:spacing w:line="360" w:lineRule="auto"/>
        <w:rPr>
          <w:rFonts w:ascii="宋体" w:hAnsi="宋体" w:eastAsia="宋体" w:cs="宋体"/>
          <w:b/>
          <w:color w:val="auto"/>
          <w:spacing w:val="0"/>
          <w:position w:val="0"/>
          <w:sz w:val="24"/>
          <w:highlight w:val="none"/>
          <w:shd w:val="clear" w:fill="auto"/>
        </w:rPr>
      </w:pPr>
    </w:p>
    <w:p w14:paraId="4092AED7">
      <w:pPr>
        <w:spacing w:before="0" w:after="0" w:line="360" w:lineRule="auto"/>
        <w:ind w:left="0" w:leftChars="0" w:right="0" w:rightChars="0" w:firstLine="0" w:firstLineChars="0"/>
        <w:jc w:val="both"/>
        <w:outlineLvl w:val="9"/>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格式8</w:t>
      </w:r>
    </w:p>
    <w:p w14:paraId="37531045">
      <w:pPr>
        <w:spacing w:before="0" w:after="0" w:line="360" w:lineRule="auto"/>
        <w:ind w:left="0" w:right="0" w:firstLine="16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p w14:paraId="5EB6C09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7EAE385">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B9709C2">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2B1B822">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5298C3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C17022D">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C478F6D">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4904186">
      <w:pPr>
        <w:pStyle w:val="15"/>
        <w:spacing w:line="360" w:lineRule="auto"/>
        <w:rPr>
          <w:color w:val="auto"/>
          <w:highlight w:val="none"/>
        </w:rPr>
      </w:pPr>
    </w:p>
    <w:p w14:paraId="6D8F5A71">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5DA3F6B">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99F9816">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FCA200A">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6FB41F6">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B6BB00D">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30189B7">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1714C72">
      <w:pPr>
        <w:spacing w:before="0" w:after="0" w:line="360" w:lineRule="auto"/>
        <w:ind w:left="0" w:right="0" w:firstLine="336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1A1E5B5F">
      <w:pPr>
        <w:spacing w:before="0" w:after="0" w:line="360" w:lineRule="auto"/>
        <w:ind w:left="0" w:right="640" w:firstLine="1560"/>
        <w:jc w:val="both"/>
        <w:rPr>
          <w:rFonts w:ascii="宋体" w:hAnsi="宋体" w:eastAsia="宋体" w:cs="宋体"/>
          <w:color w:val="auto"/>
          <w:spacing w:val="0"/>
          <w:position w:val="0"/>
          <w:sz w:val="24"/>
          <w:highlight w:val="none"/>
          <w:shd w:val="clear" w:fill="auto"/>
        </w:rPr>
      </w:pPr>
    </w:p>
    <w:p w14:paraId="210EB13B">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3E29783F">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7328FAD">
      <w:pPr>
        <w:pStyle w:val="15"/>
        <w:spacing w:line="360" w:lineRule="auto"/>
        <w:rPr>
          <w:rFonts w:ascii="宋体" w:hAnsi="宋体" w:eastAsia="宋体" w:cs="宋体"/>
          <w:b/>
          <w:color w:val="auto"/>
          <w:spacing w:val="0"/>
          <w:position w:val="0"/>
          <w:sz w:val="24"/>
          <w:highlight w:val="none"/>
          <w:shd w:val="clear" w:fill="auto"/>
        </w:rPr>
      </w:pPr>
    </w:p>
    <w:p w14:paraId="4C5EBC07">
      <w:pPr>
        <w:pStyle w:val="7"/>
        <w:spacing w:line="360" w:lineRule="auto"/>
        <w:rPr>
          <w:rFonts w:ascii="宋体" w:hAnsi="宋体" w:eastAsia="宋体" w:cs="宋体"/>
          <w:b/>
          <w:color w:val="auto"/>
          <w:spacing w:val="0"/>
          <w:position w:val="0"/>
          <w:sz w:val="24"/>
          <w:highlight w:val="none"/>
          <w:shd w:val="clear" w:fill="auto"/>
        </w:rPr>
      </w:pPr>
    </w:p>
    <w:p w14:paraId="2870A493">
      <w:pPr>
        <w:spacing w:line="360" w:lineRule="auto"/>
        <w:rPr>
          <w:rFonts w:ascii="宋体" w:hAnsi="宋体" w:eastAsia="宋体" w:cs="宋体"/>
          <w:b/>
          <w:color w:val="auto"/>
          <w:spacing w:val="0"/>
          <w:position w:val="0"/>
          <w:sz w:val="24"/>
          <w:highlight w:val="none"/>
          <w:shd w:val="clear" w:fill="auto"/>
        </w:rPr>
      </w:pPr>
    </w:p>
    <w:p w14:paraId="377D828F">
      <w:pPr>
        <w:pStyle w:val="15"/>
        <w:spacing w:line="360" w:lineRule="auto"/>
        <w:rPr>
          <w:rFonts w:ascii="宋体" w:hAnsi="宋体" w:eastAsia="宋体" w:cs="宋体"/>
          <w:b/>
          <w:color w:val="auto"/>
          <w:spacing w:val="0"/>
          <w:position w:val="0"/>
          <w:sz w:val="24"/>
          <w:highlight w:val="none"/>
          <w:shd w:val="clear" w:fill="auto"/>
        </w:rPr>
      </w:pPr>
    </w:p>
    <w:p w14:paraId="0C5DC59A">
      <w:pPr>
        <w:pStyle w:val="7"/>
        <w:spacing w:line="360" w:lineRule="auto"/>
        <w:rPr>
          <w:rFonts w:ascii="宋体" w:hAnsi="宋体" w:eastAsia="宋体" w:cs="宋体"/>
          <w:b/>
          <w:color w:val="auto"/>
          <w:spacing w:val="0"/>
          <w:position w:val="0"/>
          <w:sz w:val="24"/>
          <w:highlight w:val="none"/>
          <w:shd w:val="clear" w:fill="auto"/>
        </w:rPr>
      </w:pPr>
    </w:p>
    <w:p w14:paraId="62D9A1C8">
      <w:pPr>
        <w:spacing w:line="360" w:lineRule="auto"/>
        <w:rPr>
          <w:rFonts w:ascii="宋体" w:hAnsi="宋体" w:eastAsia="宋体" w:cs="宋体"/>
          <w:b/>
          <w:color w:val="auto"/>
          <w:spacing w:val="0"/>
          <w:position w:val="0"/>
          <w:sz w:val="24"/>
          <w:highlight w:val="none"/>
          <w:shd w:val="clear" w:fill="auto"/>
        </w:rPr>
      </w:pPr>
    </w:p>
    <w:p w14:paraId="58DFFA03">
      <w:pPr>
        <w:pStyle w:val="15"/>
        <w:spacing w:line="360" w:lineRule="auto"/>
        <w:rPr>
          <w:rFonts w:ascii="宋体" w:hAnsi="宋体" w:eastAsia="宋体" w:cs="宋体"/>
          <w:b/>
          <w:color w:val="auto"/>
          <w:spacing w:val="0"/>
          <w:position w:val="0"/>
          <w:sz w:val="24"/>
          <w:highlight w:val="none"/>
          <w:shd w:val="clear" w:fill="auto"/>
        </w:rPr>
      </w:pPr>
    </w:p>
    <w:p w14:paraId="5CFA3D1F">
      <w:pPr>
        <w:pStyle w:val="7"/>
        <w:spacing w:line="360" w:lineRule="auto"/>
        <w:rPr>
          <w:rFonts w:ascii="宋体" w:hAnsi="宋体" w:eastAsia="宋体" w:cs="宋体"/>
          <w:b/>
          <w:color w:val="auto"/>
          <w:spacing w:val="0"/>
          <w:position w:val="0"/>
          <w:sz w:val="24"/>
          <w:highlight w:val="none"/>
          <w:shd w:val="clear" w:fill="auto"/>
        </w:rPr>
      </w:pPr>
    </w:p>
    <w:p w14:paraId="6D712F17">
      <w:pPr>
        <w:spacing w:before="0" w:after="0" w:line="360" w:lineRule="auto"/>
        <w:ind w:left="0" w:leftChars="0" w:right="0" w:rightChars="0" w:firstLine="0" w:firstLineChars="0"/>
        <w:jc w:val="both"/>
        <w:outlineLvl w:val="9"/>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格式9</w:t>
      </w:r>
    </w:p>
    <w:p w14:paraId="32B1B82F">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0E1EA31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供的货物全部由符合政策要求的中小企业制造。相关企业</w:t>
      </w:r>
      <w:r>
        <w:rPr>
          <w:rFonts w:hint="eastAsia" w:ascii="宋体" w:hAnsi="宋体" w:eastAsia="宋体" w:cs="宋体"/>
          <w:color w:val="auto"/>
          <w:sz w:val="24"/>
          <w:szCs w:val="24"/>
          <w:highlight w:val="none"/>
          <w:u w:val="none"/>
        </w:rPr>
        <w:t>（含联合体中的中小企业、签订分包意向协议的中小企业）</w:t>
      </w:r>
      <w:r>
        <w:rPr>
          <w:rFonts w:hint="eastAsia" w:ascii="宋体" w:hAnsi="宋体" w:eastAsia="宋体" w:cs="宋体"/>
          <w:color w:val="auto"/>
          <w:sz w:val="24"/>
          <w:szCs w:val="24"/>
          <w:highlight w:val="none"/>
        </w:rPr>
        <w:t>的具体情况如下：</w:t>
      </w:r>
    </w:p>
    <w:p w14:paraId="197518F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050703C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4753646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5AE174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08B3162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1AEEA417">
      <w:pPr>
        <w:spacing w:line="360" w:lineRule="auto"/>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48B479C2">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z w:val="24"/>
          <w:szCs w:val="24"/>
          <w:highlight w:val="none"/>
        </w:rPr>
        <w:t>日 期：</w:t>
      </w:r>
    </w:p>
    <w:p w14:paraId="5EA4DE76">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24D636FB">
      <w:pPr>
        <w:spacing w:line="360" w:lineRule="auto"/>
        <w:rPr>
          <w:rFonts w:hint="eastAsia"/>
          <w:color w:val="auto"/>
          <w:highlight w:val="none"/>
        </w:rPr>
      </w:pPr>
    </w:p>
    <w:p w14:paraId="5E1BF20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1B7887A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7B59865C">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2C2A5DD7">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318B9F21">
      <w:pPr>
        <w:pStyle w:val="15"/>
        <w:spacing w:line="360" w:lineRule="auto"/>
        <w:rPr>
          <w:rFonts w:ascii="宋体" w:hAnsi="宋体" w:eastAsia="宋体" w:cs="宋体"/>
          <w:color w:val="auto"/>
          <w:spacing w:val="0"/>
          <w:position w:val="0"/>
          <w:sz w:val="24"/>
          <w:highlight w:val="none"/>
          <w:shd w:val="clear" w:fill="auto"/>
        </w:rPr>
      </w:pPr>
    </w:p>
    <w:p w14:paraId="0D79159D">
      <w:pPr>
        <w:pStyle w:val="7"/>
        <w:spacing w:line="360" w:lineRule="auto"/>
        <w:rPr>
          <w:rFonts w:ascii="宋体" w:hAnsi="宋体" w:eastAsia="宋体" w:cs="宋体"/>
          <w:color w:val="auto"/>
          <w:spacing w:val="0"/>
          <w:position w:val="0"/>
          <w:sz w:val="24"/>
          <w:highlight w:val="none"/>
          <w:shd w:val="clear" w:fill="auto"/>
        </w:rPr>
      </w:pPr>
    </w:p>
    <w:p w14:paraId="339C831C">
      <w:pPr>
        <w:spacing w:line="360" w:lineRule="auto"/>
        <w:rPr>
          <w:rFonts w:ascii="宋体" w:hAnsi="宋体" w:eastAsia="宋体" w:cs="宋体"/>
          <w:color w:val="auto"/>
          <w:spacing w:val="0"/>
          <w:position w:val="0"/>
          <w:sz w:val="24"/>
          <w:highlight w:val="none"/>
          <w:shd w:val="clear" w:fill="auto"/>
        </w:rPr>
      </w:pPr>
    </w:p>
    <w:p w14:paraId="19597117">
      <w:pPr>
        <w:spacing w:before="0" w:after="0" w:line="360" w:lineRule="auto"/>
        <w:ind w:left="0" w:leftChars="0" w:right="0" w:rightChars="0" w:firstLine="480" w:firstLineChars="200"/>
        <w:jc w:val="both"/>
        <w:outlineLvl w:val="9"/>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10</w:t>
      </w:r>
      <w:r>
        <w:rPr>
          <w:rFonts w:ascii="宋体" w:hAnsi="宋体" w:eastAsia="宋体" w:cs="宋体"/>
          <w:color w:val="auto"/>
          <w:spacing w:val="0"/>
          <w:position w:val="0"/>
          <w:sz w:val="24"/>
          <w:highlight w:val="none"/>
          <w:shd w:val="clear" w:fill="auto"/>
        </w:rPr>
        <w:t xml:space="preserve">  其他资料</w:t>
      </w:r>
    </w:p>
    <w:p w14:paraId="1F02B47A">
      <w:pPr>
        <w:spacing w:before="0" w:after="0" w:line="360" w:lineRule="auto"/>
        <w:ind w:left="0" w:right="0" w:firstLine="240"/>
        <w:jc w:val="left"/>
        <w:rPr>
          <w:rFonts w:ascii="宋体" w:hAnsi="宋体" w:eastAsia="宋体" w:cs="宋体"/>
          <w:color w:val="auto"/>
          <w:spacing w:val="0"/>
          <w:position w:val="0"/>
          <w:sz w:val="24"/>
          <w:highlight w:val="none"/>
          <w:shd w:val="clear" w:fill="auto"/>
        </w:rPr>
      </w:pPr>
    </w:p>
    <w:p w14:paraId="573DAB30">
      <w:pPr>
        <w:spacing w:before="0" w:after="0" w:line="360" w:lineRule="auto"/>
        <w:ind w:left="0" w:right="0" w:firstLine="321"/>
        <w:jc w:val="center"/>
        <w:rPr>
          <w:rFonts w:ascii="宋体" w:hAnsi="宋体" w:eastAsia="宋体" w:cs="宋体"/>
          <w:b/>
          <w:color w:val="auto"/>
          <w:spacing w:val="0"/>
          <w:position w:val="0"/>
          <w:sz w:val="32"/>
          <w:highlight w:val="none"/>
          <w:shd w:val="clear" w:fill="auto"/>
        </w:rPr>
      </w:pPr>
    </w:p>
    <w:p w14:paraId="32D173EC">
      <w:pPr>
        <w:spacing w:before="0" w:after="0" w:line="360" w:lineRule="auto"/>
        <w:ind w:left="0" w:right="0" w:firstLine="321"/>
        <w:jc w:val="center"/>
        <w:rPr>
          <w:rFonts w:ascii="宋体" w:hAnsi="宋体" w:eastAsia="宋体" w:cs="宋体"/>
          <w:b/>
          <w:color w:val="auto"/>
          <w:spacing w:val="0"/>
          <w:position w:val="0"/>
          <w:sz w:val="32"/>
          <w:highlight w:val="none"/>
          <w:shd w:val="clear" w:fill="auto"/>
        </w:rPr>
      </w:pPr>
    </w:p>
    <w:p w14:paraId="52D7C6B9">
      <w:pPr>
        <w:spacing w:before="0" w:after="0" w:line="360" w:lineRule="auto"/>
        <w:ind w:left="0" w:right="0" w:firstLine="321"/>
        <w:jc w:val="center"/>
        <w:rPr>
          <w:rFonts w:ascii="宋体" w:hAnsi="宋体" w:eastAsia="宋体" w:cs="宋体"/>
          <w:b/>
          <w:color w:val="auto"/>
          <w:spacing w:val="0"/>
          <w:position w:val="0"/>
          <w:sz w:val="32"/>
          <w:highlight w:val="none"/>
          <w:shd w:val="clear" w:fill="auto"/>
        </w:rPr>
      </w:pPr>
    </w:p>
    <w:p w14:paraId="54FA6D98">
      <w:pPr>
        <w:spacing w:before="0" w:after="0" w:line="360" w:lineRule="auto"/>
        <w:ind w:left="0" w:right="0" w:firstLine="321"/>
        <w:jc w:val="center"/>
        <w:rPr>
          <w:rFonts w:ascii="宋体" w:hAnsi="宋体" w:eastAsia="宋体" w:cs="宋体"/>
          <w:b/>
          <w:color w:val="auto"/>
          <w:spacing w:val="0"/>
          <w:position w:val="0"/>
          <w:sz w:val="32"/>
          <w:highlight w:val="none"/>
          <w:shd w:val="clear" w:fill="auto"/>
        </w:rPr>
      </w:pPr>
    </w:p>
    <w:p w14:paraId="3BB789C2">
      <w:pPr>
        <w:spacing w:before="0" w:after="0" w:line="360" w:lineRule="auto"/>
        <w:ind w:left="0" w:right="0" w:firstLine="321"/>
        <w:jc w:val="center"/>
        <w:rPr>
          <w:rFonts w:ascii="宋体" w:hAnsi="宋体" w:eastAsia="宋体" w:cs="宋体"/>
          <w:b/>
          <w:color w:val="auto"/>
          <w:spacing w:val="0"/>
          <w:position w:val="0"/>
          <w:sz w:val="32"/>
          <w:highlight w:val="none"/>
          <w:shd w:val="clear" w:fill="auto"/>
        </w:rPr>
      </w:pPr>
    </w:p>
    <w:p w14:paraId="157E0625">
      <w:pPr>
        <w:spacing w:before="0" w:after="0" w:line="360" w:lineRule="auto"/>
        <w:ind w:left="0" w:right="0" w:firstLine="321"/>
        <w:jc w:val="center"/>
        <w:rPr>
          <w:rFonts w:ascii="宋体" w:hAnsi="宋体" w:eastAsia="宋体" w:cs="宋体"/>
          <w:b/>
          <w:color w:val="auto"/>
          <w:spacing w:val="0"/>
          <w:position w:val="0"/>
          <w:sz w:val="32"/>
          <w:highlight w:val="none"/>
          <w:shd w:val="clear" w:fill="auto"/>
        </w:rPr>
      </w:pPr>
    </w:p>
    <w:p w14:paraId="70445FBB">
      <w:pPr>
        <w:spacing w:before="0" w:after="0" w:line="360" w:lineRule="auto"/>
        <w:ind w:left="0" w:right="0" w:firstLine="321"/>
        <w:jc w:val="center"/>
        <w:rPr>
          <w:rFonts w:ascii="宋体" w:hAnsi="宋体" w:eastAsia="宋体" w:cs="宋体"/>
          <w:b/>
          <w:color w:val="auto"/>
          <w:spacing w:val="0"/>
          <w:position w:val="0"/>
          <w:sz w:val="32"/>
          <w:highlight w:val="none"/>
          <w:shd w:val="clear" w:fill="auto"/>
        </w:rPr>
      </w:pPr>
    </w:p>
    <w:p w14:paraId="6B423122">
      <w:pPr>
        <w:spacing w:before="0" w:after="0" w:line="360" w:lineRule="auto"/>
        <w:ind w:left="0" w:right="0" w:firstLine="321"/>
        <w:jc w:val="center"/>
        <w:rPr>
          <w:rFonts w:ascii="宋体" w:hAnsi="宋体" w:eastAsia="宋体" w:cs="宋体"/>
          <w:b/>
          <w:color w:val="auto"/>
          <w:spacing w:val="0"/>
          <w:position w:val="0"/>
          <w:sz w:val="32"/>
          <w:highlight w:val="none"/>
          <w:shd w:val="clear" w:fill="auto"/>
        </w:rPr>
      </w:pPr>
    </w:p>
    <w:p w14:paraId="5AAD4157">
      <w:pPr>
        <w:spacing w:before="0" w:after="0" w:line="360" w:lineRule="auto"/>
        <w:ind w:left="0" w:right="0" w:firstLine="321"/>
        <w:jc w:val="center"/>
        <w:rPr>
          <w:rFonts w:ascii="宋体" w:hAnsi="宋体" w:eastAsia="宋体" w:cs="宋体"/>
          <w:b/>
          <w:color w:val="auto"/>
          <w:spacing w:val="0"/>
          <w:position w:val="0"/>
          <w:sz w:val="32"/>
          <w:highlight w:val="none"/>
          <w:shd w:val="clear" w:fill="auto"/>
        </w:rPr>
      </w:pPr>
    </w:p>
    <w:p w14:paraId="1022F681">
      <w:pPr>
        <w:spacing w:before="0" w:after="0" w:line="360" w:lineRule="auto"/>
        <w:ind w:left="0" w:right="0" w:firstLine="321"/>
        <w:jc w:val="center"/>
        <w:rPr>
          <w:rFonts w:ascii="宋体" w:hAnsi="宋体" w:eastAsia="宋体" w:cs="宋体"/>
          <w:b/>
          <w:color w:val="auto"/>
          <w:spacing w:val="0"/>
          <w:position w:val="0"/>
          <w:sz w:val="32"/>
          <w:highlight w:val="none"/>
          <w:shd w:val="clear" w:fill="auto"/>
        </w:rPr>
      </w:pPr>
    </w:p>
    <w:p w14:paraId="4A1354B3">
      <w:pPr>
        <w:spacing w:before="0" w:after="0" w:line="360" w:lineRule="auto"/>
        <w:ind w:left="0" w:right="0" w:firstLine="321"/>
        <w:jc w:val="center"/>
        <w:rPr>
          <w:rFonts w:ascii="宋体" w:hAnsi="宋体" w:eastAsia="宋体" w:cs="宋体"/>
          <w:b/>
          <w:color w:val="auto"/>
          <w:spacing w:val="0"/>
          <w:position w:val="0"/>
          <w:sz w:val="32"/>
          <w:highlight w:val="none"/>
          <w:shd w:val="clear" w:fill="auto"/>
        </w:rPr>
      </w:pPr>
    </w:p>
    <w:p w14:paraId="3B0DCD4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C8A48F5">
      <w:pPr>
        <w:pStyle w:val="15"/>
        <w:spacing w:line="360" w:lineRule="auto"/>
        <w:rPr>
          <w:rFonts w:ascii="宋体" w:hAnsi="宋体" w:eastAsia="宋体" w:cs="宋体"/>
          <w:color w:val="auto"/>
          <w:spacing w:val="0"/>
          <w:position w:val="0"/>
          <w:sz w:val="24"/>
          <w:highlight w:val="none"/>
          <w:shd w:val="clear" w:fill="auto"/>
        </w:rPr>
      </w:pPr>
    </w:p>
    <w:p w14:paraId="2C2EF3E4">
      <w:pPr>
        <w:pStyle w:val="7"/>
        <w:spacing w:line="360" w:lineRule="auto"/>
        <w:rPr>
          <w:rFonts w:ascii="宋体" w:hAnsi="宋体" w:eastAsia="宋体" w:cs="宋体"/>
          <w:color w:val="auto"/>
          <w:spacing w:val="0"/>
          <w:position w:val="0"/>
          <w:sz w:val="24"/>
          <w:highlight w:val="none"/>
          <w:shd w:val="clear" w:fill="auto"/>
        </w:rPr>
      </w:pPr>
    </w:p>
    <w:p w14:paraId="0137B124">
      <w:pPr>
        <w:spacing w:line="360" w:lineRule="auto"/>
        <w:rPr>
          <w:rFonts w:ascii="宋体" w:hAnsi="宋体" w:eastAsia="宋体" w:cs="宋体"/>
          <w:color w:val="auto"/>
          <w:spacing w:val="0"/>
          <w:position w:val="0"/>
          <w:sz w:val="24"/>
          <w:highlight w:val="none"/>
          <w:shd w:val="clear" w:fill="auto"/>
        </w:rPr>
      </w:pPr>
    </w:p>
    <w:p w14:paraId="1D98F538">
      <w:pPr>
        <w:pStyle w:val="15"/>
        <w:spacing w:line="360" w:lineRule="auto"/>
        <w:rPr>
          <w:rFonts w:ascii="宋体" w:hAnsi="宋体" w:eastAsia="宋体" w:cs="宋体"/>
          <w:color w:val="auto"/>
          <w:spacing w:val="0"/>
          <w:position w:val="0"/>
          <w:sz w:val="24"/>
          <w:highlight w:val="none"/>
          <w:shd w:val="clear" w:fill="auto"/>
        </w:rPr>
      </w:pPr>
    </w:p>
    <w:p w14:paraId="12D466CB">
      <w:pPr>
        <w:pStyle w:val="7"/>
        <w:spacing w:line="360" w:lineRule="auto"/>
        <w:rPr>
          <w:rFonts w:ascii="宋体" w:hAnsi="宋体" w:eastAsia="宋体" w:cs="宋体"/>
          <w:color w:val="auto"/>
          <w:spacing w:val="0"/>
          <w:position w:val="0"/>
          <w:sz w:val="24"/>
          <w:highlight w:val="none"/>
          <w:shd w:val="clear" w:fill="auto"/>
        </w:rPr>
      </w:pPr>
    </w:p>
    <w:p w14:paraId="5039ADD1">
      <w:pPr>
        <w:spacing w:line="360" w:lineRule="auto"/>
        <w:rPr>
          <w:rFonts w:ascii="宋体" w:hAnsi="宋体" w:eastAsia="宋体" w:cs="宋体"/>
          <w:color w:val="auto"/>
          <w:spacing w:val="0"/>
          <w:position w:val="0"/>
          <w:sz w:val="24"/>
          <w:highlight w:val="none"/>
          <w:shd w:val="clear" w:fill="auto"/>
        </w:rPr>
      </w:pPr>
    </w:p>
    <w:p w14:paraId="1D58AD88">
      <w:pPr>
        <w:pStyle w:val="15"/>
        <w:spacing w:line="360" w:lineRule="auto"/>
        <w:rPr>
          <w:rFonts w:ascii="宋体" w:hAnsi="宋体" w:eastAsia="宋体" w:cs="宋体"/>
          <w:color w:val="auto"/>
          <w:spacing w:val="0"/>
          <w:position w:val="0"/>
          <w:sz w:val="24"/>
          <w:highlight w:val="none"/>
          <w:shd w:val="clear" w:fill="auto"/>
        </w:rPr>
      </w:pPr>
    </w:p>
    <w:p w14:paraId="3BC11491">
      <w:pPr>
        <w:pStyle w:val="7"/>
        <w:spacing w:line="360" w:lineRule="auto"/>
        <w:rPr>
          <w:rFonts w:ascii="宋体" w:hAnsi="宋体" w:eastAsia="宋体" w:cs="宋体"/>
          <w:color w:val="auto"/>
          <w:spacing w:val="0"/>
          <w:position w:val="0"/>
          <w:sz w:val="24"/>
          <w:highlight w:val="none"/>
          <w:shd w:val="clear" w:fill="auto"/>
        </w:rPr>
      </w:pPr>
    </w:p>
    <w:p w14:paraId="2C0FA6F0">
      <w:pPr>
        <w:spacing w:line="360" w:lineRule="auto"/>
        <w:rPr>
          <w:rFonts w:ascii="宋体" w:hAnsi="宋体" w:eastAsia="宋体" w:cs="宋体"/>
          <w:color w:val="auto"/>
          <w:spacing w:val="0"/>
          <w:position w:val="0"/>
          <w:sz w:val="24"/>
          <w:highlight w:val="none"/>
          <w:shd w:val="clear" w:fill="auto"/>
        </w:rPr>
      </w:pPr>
    </w:p>
    <w:p w14:paraId="176B6EDB">
      <w:pPr>
        <w:spacing w:line="360" w:lineRule="auto"/>
        <w:rPr>
          <w:rFonts w:hint="eastAsia" w:ascii="宋体" w:hAnsi="宋体" w:eastAsia="宋体" w:cs="宋体"/>
          <w:color w:val="auto"/>
          <w:spacing w:val="0"/>
          <w:position w:val="0"/>
          <w:sz w:val="24"/>
          <w:highlight w:val="none"/>
          <w:shd w:val="clear" w:fill="auto"/>
          <w:lang w:eastAsia="zh-CN"/>
        </w:rPr>
      </w:pPr>
      <w:r>
        <w:rPr>
          <w:rFonts w:hint="eastAsia" w:ascii="宋体" w:hAnsi="宋体" w:eastAsia="宋体" w:cs="宋体"/>
          <w:color w:val="auto"/>
          <w:spacing w:val="0"/>
          <w:position w:val="0"/>
          <w:sz w:val="24"/>
          <w:highlight w:val="none"/>
          <w:shd w:val="clear" w:fill="auto"/>
          <w:lang w:eastAsia="zh-CN"/>
        </w:rPr>
        <w:t>、</w:t>
      </w:r>
    </w:p>
    <w:p w14:paraId="70DBF7C3">
      <w:pPr>
        <w:pStyle w:val="2"/>
        <w:spacing w:line="360" w:lineRule="auto"/>
        <w:rPr>
          <w:rFonts w:hint="eastAsia" w:ascii="宋体" w:hAnsi="宋体" w:eastAsia="宋体" w:cs="宋体"/>
          <w:color w:val="auto"/>
          <w:spacing w:val="0"/>
          <w:position w:val="0"/>
          <w:sz w:val="24"/>
          <w:highlight w:val="none"/>
          <w:shd w:val="clear" w:fill="auto"/>
          <w:lang w:eastAsia="zh-CN"/>
        </w:rPr>
      </w:pPr>
    </w:p>
    <w:p w14:paraId="5A19A572">
      <w:pPr>
        <w:pStyle w:val="2"/>
        <w:spacing w:line="360" w:lineRule="auto"/>
        <w:rPr>
          <w:rFonts w:hint="eastAsia" w:ascii="宋体" w:hAnsi="宋体" w:eastAsia="宋体" w:cs="宋体"/>
          <w:color w:val="auto"/>
          <w:spacing w:val="0"/>
          <w:position w:val="0"/>
          <w:sz w:val="24"/>
          <w:highlight w:val="none"/>
          <w:shd w:val="clear" w:fill="auto"/>
          <w:lang w:eastAsia="zh-CN"/>
        </w:rPr>
      </w:pPr>
    </w:p>
    <w:p w14:paraId="338A8C71">
      <w:pPr>
        <w:spacing w:before="0" w:after="0" w:line="360" w:lineRule="auto"/>
        <w:ind w:left="0" w:leftChars="0" w:right="0" w:rightChars="0" w:firstLine="0" w:firstLineChars="0"/>
        <w:jc w:val="both"/>
        <w:outlineLvl w:val="9"/>
        <w:rPr>
          <w:rFonts w:hint="eastAsia" w:ascii="宋体" w:hAnsi="宋体" w:eastAsia="宋体" w:cs="宋体"/>
          <w:b/>
          <w:color w:val="auto"/>
          <w:spacing w:val="0"/>
          <w:position w:val="0"/>
          <w:sz w:val="21"/>
          <w:szCs w:val="21"/>
          <w:highlight w:val="none"/>
          <w:shd w:val="clear" w:fill="auto"/>
          <w:lang w:eastAsia="zh-CN"/>
        </w:rPr>
      </w:pPr>
      <w:r>
        <w:rPr>
          <w:rFonts w:hint="eastAsia" w:ascii="宋体" w:hAnsi="宋体" w:eastAsia="宋体" w:cs="宋体"/>
          <w:color w:val="auto"/>
          <w:spacing w:val="0"/>
          <w:position w:val="0"/>
          <w:sz w:val="21"/>
          <w:szCs w:val="21"/>
          <w:highlight w:val="none"/>
          <w:shd w:val="clear" w:fill="auto"/>
        </w:rPr>
        <w:t>格式1</w:t>
      </w:r>
      <w:r>
        <w:rPr>
          <w:rFonts w:hint="eastAsia" w:ascii="宋体" w:hAnsi="宋体" w:eastAsia="宋体" w:cs="宋体"/>
          <w:color w:val="auto"/>
          <w:spacing w:val="0"/>
          <w:position w:val="0"/>
          <w:sz w:val="21"/>
          <w:szCs w:val="21"/>
          <w:highlight w:val="none"/>
          <w:shd w:val="clear" w:fill="auto"/>
          <w:lang w:val="en-US" w:eastAsia="zh-CN"/>
        </w:rPr>
        <w:t>1</w:t>
      </w:r>
    </w:p>
    <w:p w14:paraId="4F2ABCB5">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政府采购供应商诚信承诺书</w:t>
      </w:r>
    </w:p>
    <w:p w14:paraId="01A24FB0">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617931FD">
      <w:pPr>
        <w:spacing w:before="0" w:after="0" w:line="360" w:lineRule="auto"/>
        <w:ind w:left="0" w:right="0" w:firstLine="72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A57A0C0">
      <w:pPr>
        <w:spacing w:before="0" w:after="0" w:line="36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（一）提供虚假材料谋取中标;</w:t>
      </w:r>
    </w:p>
    <w:p w14:paraId="6558D3A1">
      <w:pPr>
        <w:spacing w:before="0" w:after="0" w:line="36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（二）采取不正当手段诋毁、排挤其他供应商;</w:t>
      </w:r>
    </w:p>
    <w:p w14:paraId="43CEA77C">
      <w:pPr>
        <w:spacing w:before="0" w:after="0" w:line="36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（三）与招标采购单位、其他投标人恶意串通;</w:t>
      </w:r>
    </w:p>
    <w:p w14:paraId="7E5BAEEA">
      <w:pPr>
        <w:spacing w:before="0" w:after="0" w:line="36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（四）向招标采购单位或提供其他不正当利益;</w:t>
      </w:r>
    </w:p>
    <w:p w14:paraId="2B8A84BC">
      <w:pPr>
        <w:spacing w:before="0" w:after="0" w:line="36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（五）在招标过程中与招标采购单位进行协商谈判、不按照招标文件和投标文件订立合同，或者与采购人另立背离合同实质性内容协议;</w:t>
      </w:r>
    </w:p>
    <w:p w14:paraId="0AF6DD6D">
      <w:pPr>
        <w:spacing w:before="0" w:after="0" w:line="36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（六）开标后擅自撤销投标，影响招标继续进行的或领取招标文件纳投标保证金后不投标导致废标;</w:t>
      </w:r>
    </w:p>
    <w:p w14:paraId="006AC3EF">
      <w:pPr>
        <w:spacing w:before="0" w:after="0" w:line="36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（七）中标后无正当理由，在规定时间内不与采购单位签订合同;</w:t>
      </w:r>
    </w:p>
    <w:p w14:paraId="28CA3E2C">
      <w:pPr>
        <w:spacing w:before="0" w:after="0" w:line="36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（八）将中标项目转让给他人或非法分包他人;</w:t>
      </w:r>
    </w:p>
    <w:p w14:paraId="10332EFB">
      <w:pPr>
        <w:spacing w:before="0" w:after="0" w:line="36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（九）无正当理由，拒绝履行合同义务;</w:t>
      </w:r>
    </w:p>
    <w:p w14:paraId="0F949324">
      <w:pPr>
        <w:spacing w:before="0" w:after="0" w:line="36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（十）无正当理由放弃中标（成交）项目;</w:t>
      </w:r>
    </w:p>
    <w:p w14:paraId="53B22866">
      <w:pPr>
        <w:spacing w:before="0" w:after="0" w:line="36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w:t>
      </w:r>
      <w:r>
        <w:rPr>
          <w:rFonts w:hint="eastAsia" w:ascii="宋体" w:hAnsi="宋体" w:eastAsia="宋体" w:cs="宋体"/>
          <w:color w:val="auto"/>
          <w:spacing w:val="0"/>
          <w:position w:val="0"/>
          <w:sz w:val="21"/>
          <w:szCs w:val="21"/>
          <w:highlight w:val="none"/>
          <w:shd w:val="clear" w:fill="auto"/>
          <w:lang w:val="en-US" w:eastAsia="zh-CN"/>
        </w:rPr>
        <w:t>一</w:t>
      </w:r>
      <w:r>
        <w:rPr>
          <w:rFonts w:hint="eastAsia" w:ascii="宋体" w:hAnsi="宋体" w:eastAsia="宋体" w:cs="宋体"/>
          <w:color w:val="auto"/>
          <w:spacing w:val="0"/>
          <w:position w:val="0"/>
          <w:sz w:val="21"/>
          <w:szCs w:val="21"/>
          <w:highlight w:val="none"/>
          <w:shd w:val="clear" w:fill="auto"/>
        </w:rPr>
        <w:t>）撞自或与与采购人串通或接受采购人要求，在履约合同中通过减少货物数量，更换品牌、降低配置、技术要求、质量和服务标准等，却仍按原合同进行虚假验收或终止政府采购合同;</w:t>
      </w:r>
    </w:p>
    <w:p w14:paraId="67BA8D51">
      <w:pPr>
        <w:spacing w:before="0" w:after="0" w:line="36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（十二）与采购人串通，对尚未履约完毕的采购项目出具虚假验收报告；</w:t>
      </w:r>
    </w:p>
    <w:p w14:paraId="6C486CF2">
      <w:pPr>
        <w:spacing w:before="0" w:after="0" w:line="36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（十三）无不可抗力因素，拒绝提供售后服务、售后服务态度恶劣、故意提高维修配件价格（高于市场平均价）；</w:t>
      </w:r>
    </w:p>
    <w:p w14:paraId="14C7AC4C">
      <w:pPr>
        <w:spacing w:before="0" w:after="0" w:line="36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（十四）开标后对招标文件的相关内容再进行质疑；</w:t>
      </w:r>
    </w:p>
    <w:p w14:paraId="309D2FF2">
      <w:pPr>
        <w:spacing w:before="0" w:after="0" w:line="36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（十五）恶意投诉的行为：投诉经查无实据的、捏造事实或者提供虚假设诉材料；</w:t>
      </w:r>
    </w:p>
    <w:p w14:paraId="7DC3D519">
      <w:pPr>
        <w:spacing w:before="0" w:after="0" w:line="36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（十六）拒绝有关部门监督检查或者提供虚假情况；</w:t>
      </w:r>
    </w:p>
    <w:p w14:paraId="53145332">
      <w:pPr>
        <w:spacing w:before="0" w:after="0" w:line="36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（十七）政府采购监管部门认定的其他政府采购活动中的不诚信行为。</w:t>
      </w:r>
    </w:p>
    <w:p w14:paraId="74FC9380">
      <w:pPr>
        <w:spacing w:before="0" w:after="0" w:line="36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6D2E0AD0">
      <w:pPr>
        <w:spacing w:before="0" w:after="0" w:line="36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供应商名称：（盖章）</w:t>
      </w:r>
    </w:p>
    <w:p w14:paraId="3EF0240F">
      <w:pPr>
        <w:spacing w:before="0" w:after="0" w:line="36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法人代表或授权委托人：（签字）</w:t>
      </w:r>
    </w:p>
    <w:p w14:paraId="165750CF">
      <w:pPr>
        <w:spacing w:before="0" w:after="0" w:line="36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1F30E19D">
      <w:pPr>
        <w:spacing w:before="0" w:after="0" w:line="360" w:lineRule="auto"/>
        <w:ind w:left="0" w:right="0" w:firstLine="3360"/>
        <w:jc w:val="both"/>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日期：年月日</w:t>
      </w:r>
    </w:p>
    <w:p w14:paraId="2C3DCB93">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3D54590D">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01DA6C03">
      <w:pPr>
        <w:spacing w:before="0" w:after="0" w:line="36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58BE19B5">
      <w:pPr>
        <w:spacing w:before="0" w:after="0" w:line="36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01B9AC52">
      <w:pPr>
        <w:spacing w:before="0" w:after="0" w:line="36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1D84D462">
      <w:pPr>
        <w:spacing w:before="0" w:after="0" w:line="36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26078D65">
      <w:pPr>
        <w:spacing w:before="0" w:after="0" w:line="36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0E61C556">
      <w:pPr>
        <w:pStyle w:val="15"/>
        <w:spacing w:line="360" w:lineRule="auto"/>
        <w:rPr>
          <w:rFonts w:hint="eastAsia" w:ascii="宋体" w:hAnsi="宋体" w:eastAsia="宋体" w:cs="宋体"/>
          <w:b/>
          <w:color w:val="auto"/>
          <w:spacing w:val="0"/>
          <w:position w:val="0"/>
          <w:sz w:val="21"/>
          <w:szCs w:val="21"/>
          <w:highlight w:val="none"/>
          <w:shd w:val="clear" w:fill="auto"/>
        </w:rPr>
      </w:pPr>
    </w:p>
    <w:p w14:paraId="08A68A85">
      <w:pPr>
        <w:pStyle w:val="7"/>
        <w:spacing w:line="360" w:lineRule="auto"/>
        <w:rPr>
          <w:rFonts w:hint="eastAsia" w:ascii="宋体" w:hAnsi="宋体" w:eastAsia="宋体" w:cs="宋体"/>
          <w:b/>
          <w:color w:val="auto"/>
          <w:spacing w:val="0"/>
          <w:position w:val="0"/>
          <w:sz w:val="21"/>
          <w:szCs w:val="21"/>
          <w:highlight w:val="none"/>
          <w:shd w:val="clear" w:fill="auto"/>
        </w:rPr>
      </w:pPr>
    </w:p>
    <w:p w14:paraId="49728773">
      <w:pPr>
        <w:spacing w:line="360" w:lineRule="auto"/>
        <w:rPr>
          <w:rFonts w:hint="eastAsia" w:ascii="宋体" w:hAnsi="宋体" w:eastAsia="宋体" w:cs="宋体"/>
          <w:b/>
          <w:color w:val="auto"/>
          <w:spacing w:val="0"/>
          <w:position w:val="0"/>
          <w:sz w:val="21"/>
          <w:szCs w:val="21"/>
          <w:highlight w:val="none"/>
          <w:shd w:val="clear" w:fill="auto"/>
        </w:rPr>
      </w:pPr>
    </w:p>
    <w:p w14:paraId="670B3D3B">
      <w:pPr>
        <w:pStyle w:val="15"/>
        <w:spacing w:line="360" w:lineRule="auto"/>
        <w:rPr>
          <w:rFonts w:hint="eastAsia" w:ascii="宋体" w:hAnsi="宋体" w:eastAsia="宋体" w:cs="宋体"/>
          <w:b/>
          <w:color w:val="auto"/>
          <w:spacing w:val="0"/>
          <w:position w:val="0"/>
          <w:sz w:val="21"/>
          <w:szCs w:val="21"/>
          <w:highlight w:val="none"/>
          <w:shd w:val="clear" w:fill="auto"/>
        </w:rPr>
      </w:pPr>
    </w:p>
    <w:p w14:paraId="6372D98F">
      <w:pPr>
        <w:pStyle w:val="7"/>
        <w:spacing w:line="360" w:lineRule="auto"/>
        <w:rPr>
          <w:rFonts w:hint="eastAsia" w:ascii="宋体" w:hAnsi="宋体" w:eastAsia="宋体" w:cs="宋体"/>
          <w:b/>
          <w:color w:val="auto"/>
          <w:spacing w:val="0"/>
          <w:position w:val="0"/>
          <w:sz w:val="21"/>
          <w:szCs w:val="21"/>
          <w:highlight w:val="none"/>
          <w:shd w:val="clear" w:fill="auto"/>
        </w:rPr>
      </w:pPr>
    </w:p>
    <w:p w14:paraId="1BD33467">
      <w:pPr>
        <w:spacing w:line="360" w:lineRule="auto"/>
        <w:rPr>
          <w:rFonts w:hint="eastAsia" w:ascii="宋体" w:hAnsi="宋体" w:eastAsia="宋体" w:cs="宋体"/>
          <w:b/>
          <w:color w:val="auto"/>
          <w:spacing w:val="0"/>
          <w:position w:val="0"/>
          <w:sz w:val="21"/>
          <w:szCs w:val="21"/>
          <w:highlight w:val="none"/>
          <w:shd w:val="clear" w:fill="auto"/>
        </w:rPr>
      </w:pPr>
    </w:p>
    <w:p w14:paraId="5B75F77F">
      <w:pPr>
        <w:pStyle w:val="15"/>
        <w:spacing w:line="360" w:lineRule="auto"/>
        <w:rPr>
          <w:rFonts w:hint="eastAsia" w:ascii="宋体" w:hAnsi="宋体" w:eastAsia="宋体" w:cs="宋体"/>
          <w:b/>
          <w:color w:val="auto"/>
          <w:spacing w:val="0"/>
          <w:position w:val="0"/>
          <w:sz w:val="21"/>
          <w:szCs w:val="21"/>
          <w:highlight w:val="none"/>
          <w:shd w:val="clear" w:fill="auto"/>
        </w:rPr>
      </w:pPr>
    </w:p>
    <w:p w14:paraId="1411EDB5">
      <w:pPr>
        <w:pStyle w:val="7"/>
        <w:spacing w:line="360" w:lineRule="auto"/>
        <w:rPr>
          <w:rFonts w:hint="eastAsia" w:ascii="宋体" w:hAnsi="宋体" w:eastAsia="宋体" w:cs="宋体"/>
          <w:color w:val="auto"/>
          <w:sz w:val="21"/>
          <w:szCs w:val="21"/>
          <w:highlight w:val="none"/>
        </w:rPr>
      </w:pPr>
    </w:p>
    <w:p w14:paraId="2729A0F9">
      <w:pPr>
        <w:spacing w:before="0" w:after="0" w:line="36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2D6FBF03">
      <w:pPr>
        <w:spacing w:before="0" w:after="0" w:line="36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4447AF60">
      <w:pPr>
        <w:spacing w:before="0" w:after="0" w:line="36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032E9D39">
      <w:pPr>
        <w:spacing w:before="0" w:after="0" w:line="36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0750FDEF">
      <w:pPr>
        <w:spacing w:before="0" w:after="0" w:line="360" w:lineRule="auto"/>
        <w:ind w:left="0" w:right="0" w:firstLine="321"/>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br w:type="page"/>
      </w:r>
      <w:r>
        <w:rPr>
          <w:rFonts w:hint="eastAsia" w:ascii="宋体" w:hAnsi="宋体" w:eastAsia="宋体" w:cs="宋体"/>
          <w:b/>
          <w:color w:val="auto"/>
          <w:spacing w:val="0"/>
          <w:position w:val="0"/>
          <w:sz w:val="21"/>
          <w:szCs w:val="21"/>
          <w:highlight w:val="none"/>
          <w:shd w:val="clear" w:fill="auto"/>
        </w:rPr>
        <w:t>周口市政府采购合同融资政策告知函</w:t>
      </w:r>
    </w:p>
    <w:p w14:paraId="68BD1CD4">
      <w:pPr>
        <w:spacing w:before="0" w:after="0" w:line="36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4D8AE4BD">
      <w:pPr>
        <w:spacing w:before="0" w:after="0" w:line="36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710B9000">
      <w:pPr>
        <w:spacing w:before="0" w:after="0" w:line="36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07D2B574">
      <w:pPr>
        <w:spacing w:before="0" w:after="0" w:line="36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各供应商：</w:t>
      </w:r>
    </w:p>
    <w:p w14:paraId="117BBAC2">
      <w:pPr>
        <w:spacing w:before="0" w:after="0" w:line="36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欢迎贵公司参与周口市政府采购活动！</w:t>
      </w:r>
    </w:p>
    <w:p w14:paraId="2CF71683">
      <w:pPr>
        <w:spacing w:before="0" w:after="0" w:line="36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E6F3C0A">
      <w:pPr>
        <w:spacing w:before="0" w:after="0" w:line="36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贷款渠道和提供贷款的金融机构，可在河南省政府采购网“河南省政府采购合同融资平台”查询联系。</w:t>
      </w:r>
    </w:p>
    <w:p w14:paraId="28C5866C">
      <w:pPr>
        <w:spacing w:before="0" w:after="0" w:line="36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71075B3B">
      <w:pPr>
        <w:pStyle w:val="15"/>
        <w:spacing w:line="360" w:lineRule="auto"/>
        <w:rPr>
          <w:rFonts w:hint="eastAsia" w:ascii="宋体" w:hAnsi="宋体" w:eastAsia="宋体" w:cs="宋体"/>
          <w:b/>
          <w:color w:val="auto"/>
          <w:spacing w:val="0"/>
          <w:position w:val="0"/>
          <w:sz w:val="21"/>
          <w:szCs w:val="21"/>
          <w:highlight w:val="none"/>
          <w:shd w:val="clear" w:fill="auto"/>
        </w:rPr>
      </w:pPr>
    </w:p>
    <w:p w14:paraId="51DFA67F">
      <w:pPr>
        <w:pStyle w:val="7"/>
        <w:spacing w:line="360" w:lineRule="auto"/>
        <w:rPr>
          <w:rFonts w:ascii="宋体" w:hAnsi="宋体" w:eastAsia="宋体" w:cs="宋体"/>
          <w:b/>
          <w:color w:val="auto"/>
          <w:spacing w:val="0"/>
          <w:position w:val="0"/>
          <w:sz w:val="28"/>
          <w:highlight w:val="none"/>
          <w:shd w:val="clear" w:fill="auto"/>
        </w:rPr>
      </w:pPr>
    </w:p>
    <w:p w14:paraId="4E6EB578">
      <w:pPr>
        <w:spacing w:line="360" w:lineRule="auto"/>
        <w:rPr>
          <w:rFonts w:ascii="宋体" w:hAnsi="宋体" w:eastAsia="宋体" w:cs="宋体"/>
          <w:b/>
          <w:color w:val="auto"/>
          <w:spacing w:val="0"/>
          <w:position w:val="0"/>
          <w:sz w:val="28"/>
          <w:highlight w:val="none"/>
          <w:shd w:val="clear" w:fill="auto"/>
        </w:rPr>
      </w:pPr>
    </w:p>
    <w:p w14:paraId="5A541D26">
      <w:pPr>
        <w:pStyle w:val="15"/>
        <w:spacing w:line="360" w:lineRule="auto"/>
        <w:rPr>
          <w:rFonts w:ascii="宋体" w:hAnsi="宋体" w:eastAsia="宋体" w:cs="宋体"/>
          <w:b/>
          <w:color w:val="auto"/>
          <w:spacing w:val="0"/>
          <w:position w:val="0"/>
          <w:sz w:val="28"/>
          <w:highlight w:val="none"/>
          <w:shd w:val="clear" w:fill="auto"/>
        </w:rPr>
      </w:pPr>
    </w:p>
    <w:p w14:paraId="73E66279">
      <w:pPr>
        <w:pStyle w:val="7"/>
        <w:spacing w:line="360" w:lineRule="auto"/>
        <w:rPr>
          <w:rFonts w:ascii="宋体" w:hAnsi="宋体" w:eastAsia="宋体" w:cs="宋体"/>
          <w:b/>
          <w:color w:val="auto"/>
          <w:spacing w:val="0"/>
          <w:position w:val="0"/>
          <w:sz w:val="28"/>
          <w:highlight w:val="none"/>
          <w:shd w:val="clear" w:fill="auto"/>
        </w:rPr>
      </w:pPr>
    </w:p>
    <w:p w14:paraId="7BFA8BB0">
      <w:pPr>
        <w:spacing w:line="360" w:lineRule="auto"/>
        <w:rPr>
          <w:rFonts w:ascii="宋体" w:hAnsi="宋体" w:eastAsia="宋体" w:cs="宋体"/>
          <w:b/>
          <w:color w:val="auto"/>
          <w:spacing w:val="0"/>
          <w:position w:val="0"/>
          <w:sz w:val="28"/>
          <w:highlight w:val="none"/>
          <w:shd w:val="clear" w:fill="auto"/>
        </w:rPr>
      </w:pPr>
    </w:p>
    <w:p w14:paraId="1254B513">
      <w:pPr>
        <w:pStyle w:val="15"/>
        <w:spacing w:line="360" w:lineRule="auto"/>
        <w:rPr>
          <w:rFonts w:ascii="宋体" w:hAnsi="宋体" w:eastAsia="宋体" w:cs="宋体"/>
          <w:b/>
          <w:color w:val="auto"/>
          <w:spacing w:val="0"/>
          <w:position w:val="0"/>
          <w:sz w:val="28"/>
          <w:highlight w:val="none"/>
          <w:shd w:val="clear" w:fill="auto"/>
        </w:rPr>
      </w:pPr>
    </w:p>
    <w:p w14:paraId="40FAA7C3">
      <w:pPr>
        <w:pStyle w:val="7"/>
        <w:spacing w:line="360" w:lineRule="auto"/>
        <w:rPr>
          <w:rFonts w:ascii="宋体" w:hAnsi="宋体" w:eastAsia="宋体" w:cs="宋体"/>
          <w:b/>
          <w:color w:val="auto"/>
          <w:spacing w:val="0"/>
          <w:position w:val="0"/>
          <w:sz w:val="28"/>
          <w:highlight w:val="none"/>
          <w:shd w:val="clear" w:fill="auto"/>
        </w:rPr>
      </w:pPr>
    </w:p>
    <w:p w14:paraId="45F87D2F">
      <w:pPr>
        <w:spacing w:line="360" w:lineRule="auto"/>
        <w:rPr>
          <w:rFonts w:ascii="宋体" w:hAnsi="宋体" w:eastAsia="宋体" w:cs="宋体"/>
          <w:b/>
          <w:color w:val="auto"/>
          <w:spacing w:val="0"/>
          <w:position w:val="0"/>
          <w:sz w:val="28"/>
          <w:highlight w:val="none"/>
          <w:shd w:val="clear" w:fill="auto"/>
        </w:rPr>
      </w:pPr>
    </w:p>
    <w:p w14:paraId="303CBB9B">
      <w:pPr>
        <w:pStyle w:val="15"/>
        <w:spacing w:line="360" w:lineRule="auto"/>
        <w:rPr>
          <w:rFonts w:ascii="宋体" w:hAnsi="宋体" w:eastAsia="宋体" w:cs="宋体"/>
          <w:b/>
          <w:color w:val="auto"/>
          <w:spacing w:val="0"/>
          <w:position w:val="0"/>
          <w:sz w:val="28"/>
          <w:highlight w:val="none"/>
          <w:shd w:val="clear" w:fill="auto"/>
        </w:rPr>
      </w:pPr>
    </w:p>
    <w:p w14:paraId="44D9E6A2">
      <w:pPr>
        <w:pStyle w:val="7"/>
        <w:spacing w:line="360" w:lineRule="auto"/>
        <w:rPr>
          <w:rFonts w:ascii="宋体" w:hAnsi="宋体" w:eastAsia="宋体" w:cs="宋体"/>
          <w:b/>
          <w:color w:val="auto"/>
          <w:spacing w:val="0"/>
          <w:position w:val="0"/>
          <w:sz w:val="28"/>
          <w:highlight w:val="none"/>
          <w:shd w:val="clear" w:fill="auto"/>
        </w:rPr>
      </w:pPr>
    </w:p>
    <w:p w14:paraId="0D2C7F78">
      <w:pPr>
        <w:spacing w:line="360" w:lineRule="auto"/>
        <w:rPr>
          <w:rFonts w:ascii="宋体" w:hAnsi="宋体" w:eastAsia="宋体" w:cs="宋体"/>
          <w:b/>
          <w:color w:val="auto"/>
          <w:spacing w:val="0"/>
          <w:position w:val="0"/>
          <w:sz w:val="28"/>
          <w:highlight w:val="none"/>
          <w:shd w:val="clear" w:fill="auto"/>
        </w:rPr>
      </w:pPr>
    </w:p>
    <w:p w14:paraId="422A463A">
      <w:pPr>
        <w:pStyle w:val="15"/>
        <w:spacing w:line="360" w:lineRule="auto"/>
        <w:rPr>
          <w:rFonts w:ascii="宋体" w:hAnsi="宋体" w:eastAsia="宋体" w:cs="宋体"/>
          <w:b/>
          <w:color w:val="auto"/>
          <w:spacing w:val="0"/>
          <w:position w:val="0"/>
          <w:sz w:val="28"/>
          <w:highlight w:val="none"/>
          <w:shd w:val="clear" w:fill="auto"/>
        </w:rPr>
      </w:pPr>
    </w:p>
    <w:p w14:paraId="210D74E8">
      <w:pPr>
        <w:pStyle w:val="7"/>
        <w:spacing w:line="360" w:lineRule="auto"/>
        <w:rPr>
          <w:rFonts w:ascii="宋体" w:hAnsi="宋体" w:eastAsia="宋体" w:cs="宋体"/>
          <w:b/>
          <w:color w:val="auto"/>
          <w:spacing w:val="0"/>
          <w:position w:val="0"/>
          <w:sz w:val="28"/>
          <w:highlight w:val="none"/>
          <w:shd w:val="clear" w:fill="auto"/>
        </w:rPr>
      </w:pPr>
    </w:p>
    <w:p w14:paraId="1E52DE6A">
      <w:pPr>
        <w:spacing w:line="360" w:lineRule="auto"/>
        <w:rPr>
          <w:rFonts w:ascii="宋体" w:hAnsi="宋体" w:eastAsia="宋体" w:cs="宋体"/>
          <w:b/>
          <w:color w:val="auto"/>
          <w:spacing w:val="0"/>
          <w:position w:val="0"/>
          <w:sz w:val="28"/>
          <w:highlight w:val="none"/>
          <w:shd w:val="clear" w:fill="auto"/>
        </w:rPr>
      </w:pPr>
    </w:p>
    <w:p w14:paraId="5D6462B2">
      <w:pPr>
        <w:pStyle w:val="15"/>
        <w:spacing w:line="360" w:lineRule="auto"/>
        <w:rPr>
          <w:color w:val="auto"/>
          <w:highlight w:val="none"/>
        </w:rPr>
      </w:pPr>
    </w:p>
    <w:p w14:paraId="25788B61">
      <w:pPr>
        <w:spacing w:before="0" w:after="0" w:line="36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周口市政府采购合同（货物类）标准文本</w:t>
      </w:r>
    </w:p>
    <w:p w14:paraId="533B1A88">
      <w:pPr>
        <w:spacing w:before="0" w:after="0" w:line="360" w:lineRule="auto"/>
        <w:ind w:left="0" w:right="0" w:firstLine="0"/>
        <w:jc w:val="both"/>
        <w:rPr>
          <w:rFonts w:ascii="黑体" w:hAnsi="黑体" w:eastAsia="黑体" w:cs="黑体"/>
          <w:color w:val="auto"/>
          <w:spacing w:val="0"/>
          <w:position w:val="0"/>
          <w:sz w:val="32"/>
          <w:highlight w:val="none"/>
          <w:shd w:val="clear" w:fill="auto"/>
        </w:rPr>
      </w:pPr>
    </w:p>
    <w:p w14:paraId="372B443B">
      <w:pPr>
        <w:widowControl w:val="0"/>
        <w:spacing w:before="0" w:after="0" w:line="360" w:lineRule="auto"/>
        <w:ind w:left="0" w:right="0" w:firstLine="0"/>
        <w:jc w:val="both"/>
        <w:rPr>
          <w:rFonts w:ascii="黑体" w:hAnsi="黑体" w:eastAsia="黑体" w:cs="黑体"/>
          <w:color w:val="auto"/>
          <w:spacing w:val="0"/>
          <w:position w:val="0"/>
          <w:sz w:val="30"/>
          <w:highlight w:val="none"/>
          <w:shd w:val="clear" w:fill="auto"/>
        </w:rPr>
      </w:pPr>
    </w:p>
    <w:p w14:paraId="55823638">
      <w:pPr>
        <w:widowControl w:val="0"/>
        <w:spacing w:before="0" w:after="0" w:line="360" w:lineRule="auto"/>
        <w:ind w:left="0" w:right="0" w:firstLine="0"/>
        <w:jc w:val="both"/>
        <w:rPr>
          <w:rFonts w:ascii="黑体" w:hAnsi="黑体" w:eastAsia="黑体" w:cs="黑体"/>
          <w:color w:val="auto"/>
          <w:spacing w:val="0"/>
          <w:position w:val="0"/>
          <w:sz w:val="30"/>
          <w:highlight w:val="none"/>
          <w:shd w:val="clear" w:fill="auto"/>
        </w:rPr>
      </w:pPr>
    </w:p>
    <w:p w14:paraId="5060DE33">
      <w:pPr>
        <w:widowControl w:val="0"/>
        <w:spacing w:before="0" w:after="0" w:line="360" w:lineRule="auto"/>
        <w:ind w:left="0" w:right="0" w:firstLine="0"/>
        <w:jc w:val="both"/>
        <w:rPr>
          <w:rFonts w:ascii="黑体" w:hAnsi="黑体" w:eastAsia="黑体" w:cs="黑体"/>
          <w:color w:val="auto"/>
          <w:spacing w:val="0"/>
          <w:position w:val="0"/>
          <w:sz w:val="30"/>
          <w:highlight w:val="none"/>
          <w:shd w:val="clear" w:fill="auto"/>
        </w:rPr>
      </w:pPr>
    </w:p>
    <w:p w14:paraId="16EC18B0">
      <w:pPr>
        <w:widowControl w:val="0"/>
        <w:spacing w:before="0" w:after="0" w:line="360" w:lineRule="auto"/>
        <w:ind w:left="0" w:right="0" w:firstLine="0"/>
        <w:jc w:val="both"/>
        <w:rPr>
          <w:rFonts w:ascii="黑体" w:hAnsi="黑体" w:eastAsia="黑体" w:cs="黑体"/>
          <w:color w:val="auto"/>
          <w:spacing w:val="0"/>
          <w:position w:val="0"/>
          <w:sz w:val="30"/>
          <w:highlight w:val="none"/>
          <w:shd w:val="clear" w:fill="auto"/>
        </w:rPr>
      </w:pPr>
    </w:p>
    <w:p w14:paraId="47CDCC62">
      <w:pPr>
        <w:widowControl w:val="0"/>
        <w:spacing w:before="0" w:after="0" w:line="360" w:lineRule="auto"/>
        <w:ind w:left="0" w:right="0" w:firstLine="0"/>
        <w:jc w:val="both"/>
        <w:rPr>
          <w:rFonts w:ascii="黑体" w:hAnsi="黑体" w:eastAsia="黑体" w:cs="黑体"/>
          <w:color w:val="auto"/>
          <w:spacing w:val="0"/>
          <w:position w:val="0"/>
          <w:sz w:val="30"/>
          <w:highlight w:val="none"/>
          <w:shd w:val="clear" w:fill="auto"/>
        </w:rPr>
      </w:pPr>
    </w:p>
    <w:p w14:paraId="18E1C9A6">
      <w:pPr>
        <w:widowControl w:val="0"/>
        <w:spacing w:before="0" w:after="0" w:line="360" w:lineRule="auto"/>
        <w:ind w:left="0" w:right="0" w:firstLine="0"/>
        <w:jc w:val="both"/>
        <w:rPr>
          <w:rFonts w:ascii="黑体" w:hAnsi="黑体" w:eastAsia="黑体" w:cs="黑体"/>
          <w:color w:val="auto"/>
          <w:spacing w:val="0"/>
          <w:position w:val="0"/>
          <w:sz w:val="30"/>
          <w:highlight w:val="none"/>
          <w:shd w:val="clear" w:fill="auto"/>
        </w:rPr>
      </w:pPr>
    </w:p>
    <w:p w14:paraId="21A7004A">
      <w:pPr>
        <w:widowControl w:val="0"/>
        <w:spacing w:before="0" w:after="0" w:line="36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政府采购项目名称：</w:t>
      </w:r>
    </w:p>
    <w:p w14:paraId="4A635177">
      <w:pPr>
        <w:widowControl w:val="0"/>
        <w:spacing w:before="0" w:after="0" w:line="36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政府采购项目编号：</w:t>
      </w:r>
    </w:p>
    <w:p w14:paraId="052B1BB3">
      <w:pPr>
        <w:widowControl w:val="0"/>
        <w:spacing w:before="0" w:after="0" w:line="36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采      购    人：</w:t>
      </w:r>
    </w:p>
    <w:p w14:paraId="2C66B761">
      <w:pPr>
        <w:widowControl w:val="0"/>
        <w:spacing w:before="0" w:after="0" w:line="36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供      应    商：</w:t>
      </w:r>
    </w:p>
    <w:p w14:paraId="62321BB6">
      <w:pPr>
        <w:widowControl w:val="0"/>
        <w:spacing w:before="0" w:after="0" w:line="36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 订 地：</w:t>
      </w:r>
    </w:p>
    <w:p w14:paraId="616CCF56">
      <w:pPr>
        <w:widowControl w:val="0"/>
        <w:spacing w:before="0" w:after="0" w:line="36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签订 时 间：</w:t>
      </w:r>
    </w:p>
    <w:p w14:paraId="00AE9918">
      <w:pPr>
        <w:widowControl w:val="0"/>
        <w:spacing w:before="0" w:after="0" w:line="360" w:lineRule="auto"/>
        <w:ind w:left="0" w:right="0" w:firstLine="0"/>
        <w:jc w:val="both"/>
        <w:rPr>
          <w:rFonts w:ascii="黑体" w:hAnsi="黑体" w:eastAsia="黑体" w:cs="黑体"/>
          <w:color w:val="auto"/>
          <w:spacing w:val="0"/>
          <w:position w:val="0"/>
          <w:sz w:val="30"/>
          <w:highlight w:val="none"/>
          <w:shd w:val="clear" w:fill="auto"/>
        </w:rPr>
      </w:pPr>
    </w:p>
    <w:p w14:paraId="7C17372A">
      <w:pPr>
        <w:widowControl w:val="0"/>
        <w:spacing w:before="0" w:after="0" w:line="360" w:lineRule="auto"/>
        <w:ind w:left="0" w:right="0" w:firstLine="0"/>
        <w:jc w:val="both"/>
        <w:rPr>
          <w:rFonts w:ascii="黑体" w:hAnsi="黑体" w:eastAsia="黑体" w:cs="黑体"/>
          <w:color w:val="auto"/>
          <w:spacing w:val="0"/>
          <w:position w:val="0"/>
          <w:sz w:val="30"/>
          <w:highlight w:val="none"/>
          <w:shd w:val="clear" w:fill="auto"/>
        </w:rPr>
      </w:pPr>
    </w:p>
    <w:p w14:paraId="2F4C4358">
      <w:pPr>
        <w:widowControl w:val="0"/>
        <w:spacing w:before="0" w:after="0" w:line="360" w:lineRule="auto"/>
        <w:ind w:left="0" w:right="0" w:firstLine="0"/>
        <w:jc w:val="both"/>
        <w:rPr>
          <w:rFonts w:ascii="黑体" w:hAnsi="黑体" w:eastAsia="黑体" w:cs="黑体"/>
          <w:color w:val="auto"/>
          <w:spacing w:val="0"/>
          <w:position w:val="0"/>
          <w:sz w:val="30"/>
          <w:highlight w:val="none"/>
          <w:shd w:val="clear" w:fill="auto"/>
        </w:rPr>
      </w:pPr>
    </w:p>
    <w:p w14:paraId="339E624E">
      <w:pPr>
        <w:widowControl w:val="0"/>
        <w:spacing w:before="0" w:after="0" w:line="36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p>
    <w:p w14:paraId="4536C619">
      <w:pPr>
        <w:widowControl w:val="0"/>
        <w:spacing w:before="0" w:after="0" w:line="36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br w:type="page"/>
      </w:r>
      <w:r>
        <w:rPr>
          <w:rFonts w:ascii="宋体" w:hAnsi="宋体" w:eastAsia="宋体" w:cs="宋体"/>
          <w:color w:val="auto"/>
          <w:spacing w:val="0"/>
          <w:position w:val="0"/>
          <w:sz w:val="32"/>
          <w:highlight w:val="none"/>
          <w:shd w:val="clear" w:fill="auto"/>
        </w:rPr>
        <w:t>合同签订指引</w:t>
      </w:r>
    </w:p>
    <w:p w14:paraId="74E1B608">
      <w:pPr>
        <w:widowControl w:val="0"/>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1A3C255C">
      <w:pPr>
        <w:widowControl w:val="0"/>
        <w:spacing w:before="0" w:after="0" w:line="360" w:lineRule="auto"/>
        <w:ind w:left="0" w:leftChars="0" w:right="0" w:rightChars="0" w:firstLine="420" w:firstLineChars="0"/>
        <w:jc w:val="both"/>
        <w:outlineLvl w:val="9"/>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一、采购人在签订合同时应提供的资料：</w:t>
      </w:r>
    </w:p>
    <w:p w14:paraId="2F813A24">
      <w:pPr>
        <w:widowControl w:val="0"/>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、该政府采购项目的招标采购文件（以网上发布内容为准）；</w:t>
      </w:r>
    </w:p>
    <w:p w14:paraId="0B958FFE">
      <w:pPr>
        <w:widowControl w:val="0"/>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、该政府采购项目招标文件的澄清和修改内容（公告内容）；</w:t>
      </w:r>
    </w:p>
    <w:p w14:paraId="005DF607">
      <w:pPr>
        <w:widowControl w:val="0"/>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、该政府采购项目评审报告；</w:t>
      </w:r>
    </w:p>
    <w:p w14:paraId="320D7E23">
      <w:pPr>
        <w:widowControl w:val="0"/>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、采购单位法人授权委托书（法人到场并签字的除外）；</w:t>
      </w:r>
    </w:p>
    <w:p w14:paraId="07A78BA6">
      <w:pPr>
        <w:widowControl w:val="0"/>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、采购单位被授权人身份证件（法人到场并签字的除外）；</w:t>
      </w:r>
    </w:p>
    <w:p w14:paraId="5066313B">
      <w:pPr>
        <w:widowControl w:val="0"/>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、采购人和中标供应商约定的其它内容（不得超出招标采购文件实质性内容）。</w:t>
      </w:r>
    </w:p>
    <w:p w14:paraId="445FCA3A">
      <w:pPr>
        <w:widowControl w:val="0"/>
        <w:spacing w:before="0" w:after="0" w:line="360" w:lineRule="auto"/>
        <w:ind w:left="0" w:leftChars="0" w:right="0" w:rightChars="0" w:firstLine="420" w:firstLineChars="0"/>
        <w:jc w:val="both"/>
        <w:outlineLvl w:val="9"/>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二、供应商在签订合同时应提供的资料：</w:t>
      </w:r>
    </w:p>
    <w:p w14:paraId="3F310871">
      <w:pPr>
        <w:widowControl w:val="0"/>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、该政府采购项目的投标文件（纸质或</w:t>
      </w:r>
      <w:r>
        <w:rPr>
          <w:rFonts w:ascii="Times New Roman" w:hAnsi="Times New Roman" w:eastAsia="Times New Roman" w:cs="Times New Roman"/>
          <w:color w:val="auto"/>
          <w:spacing w:val="0"/>
          <w:position w:val="0"/>
          <w:sz w:val="21"/>
          <w:highlight w:val="none"/>
          <w:shd w:val="clear" w:fill="auto"/>
        </w:rPr>
        <w:t>DPF</w:t>
      </w:r>
      <w:r>
        <w:rPr>
          <w:rFonts w:ascii="宋体" w:hAnsi="宋体" w:eastAsia="宋体" w:cs="宋体"/>
          <w:color w:val="auto"/>
          <w:spacing w:val="0"/>
          <w:position w:val="0"/>
          <w:sz w:val="21"/>
          <w:highlight w:val="none"/>
          <w:shd w:val="clear" w:fill="auto"/>
        </w:rPr>
        <w:t>格式的电子投标文件）；</w:t>
      </w:r>
    </w:p>
    <w:p w14:paraId="677A8DAA">
      <w:pPr>
        <w:widowControl w:val="0"/>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、针对该项目评审时评审委员会提出的质询答复（纸质并签章）；</w:t>
      </w:r>
    </w:p>
    <w:p w14:paraId="27FCC276">
      <w:pPr>
        <w:widowControl w:val="0"/>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、该政府采购项目中标通知书；</w:t>
      </w:r>
    </w:p>
    <w:p w14:paraId="714B128D">
      <w:pPr>
        <w:widowControl w:val="0"/>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、供应商法人授权委托书（法人到场并签字的除外）；</w:t>
      </w:r>
    </w:p>
    <w:p w14:paraId="646CCAA4">
      <w:pPr>
        <w:widowControl w:val="0"/>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、供应商被授权人身份证件（法人到场并签字的除外）；</w:t>
      </w:r>
    </w:p>
    <w:p w14:paraId="7F561E1C">
      <w:pPr>
        <w:widowControl w:val="0"/>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、供应商和采购人约定的其它内容（不得超出招标采购文件实质性内容）。</w:t>
      </w:r>
    </w:p>
    <w:p w14:paraId="1B40E0D0">
      <w:pPr>
        <w:widowControl w:val="0"/>
        <w:spacing w:before="0" w:after="0" w:line="360" w:lineRule="auto"/>
        <w:ind w:left="0" w:leftChars="0" w:right="0" w:rightChars="0" w:firstLine="420" w:firstLineChars="0"/>
        <w:jc w:val="both"/>
        <w:outlineLvl w:val="9"/>
        <w:rPr>
          <w:rFonts w:ascii="Times New Roman" w:hAnsi="Times New Roman" w:eastAsia="Times New Roman" w:cs="Times New Roman"/>
          <w:color w:val="auto"/>
          <w:spacing w:val="0"/>
          <w:position w:val="0"/>
          <w:sz w:val="30"/>
          <w:highlight w:val="none"/>
          <w:shd w:val="clear" w:fill="auto"/>
        </w:rPr>
      </w:pPr>
      <w:r>
        <w:rPr>
          <w:rFonts w:ascii="宋体" w:hAnsi="宋体" w:eastAsia="宋体" w:cs="宋体"/>
          <w:color w:val="auto"/>
          <w:spacing w:val="0"/>
          <w:position w:val="0"/>
          <w:sz w:val="21"/>
          <w:highlight w:val="none"/>
          <w:shd w:val="clear" w:fill="auto"/>
        </w:rPr>
        <w:t>三、本合同签订后二个工作日内有采购人在“周口市政府采购网”上进行合同公示。</w:t>
      </w:r>
    </w:p>
    <w:p w14:paraId="0A8B1955">
      <w:pPr>
        <w:widowControl w:val="0"/>
        <w:spacing w:before="0" w:after="0" w:line="3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p>
    <w:p w14:paraId="37BACCB9">
      <w:pPr>
        <w:widowControl w:val="0"/>
        <w:spacing w:before="0" w:after="0" w:line="3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br w:type="page"/>
      </w:r>
      <w:r>
        <w:rPr>
          <w:rFonts w:ascii="宋体" w:hAnsi="宋体" w:eastAsia="宋体" w:cs="宋体"/>
          <w:color w:val="auto"/>
          <w:spacing w:val="0"/>
          <w:position w:val="0"/>
          <w:sz w:val="32"/>
          <w:highlight w:val="none"/>
          <w:shd w:val="clear" w:fill="auto"/>
        </w:rPr>
        <w:t>供应商履约验收指引</w:t>
      </w:r>
    </w:p>
    <w:p w14:paraId="5CC2BA63">
      <w:pPr>
        <w:widowControl w:val="0"/>
        <w:numPr>
          <w:ilvl w:val="0"/>
          <w:numId w:val="25"/>
        </w:num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供应商不得擅自变更合同标的物内容；</w:t>
      </w:r>
    </w:p>
    <w:p w14:paraId="23C5FFC1">
      <w:pPr>
        <w:widowControl w:val="0"/>
        <w:spacing w:before="0" w:after="0" w:line="3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2、不得以次充好、高投低配，确因在合同执行中不可抗力因素造成的，应提供相关依据；</w:t>
      </w:r>
    </w:p>
    <w:p w14:paraId="3732A626">
      <w:pPr>
        <w:widowControl w:val="0"/>
        <w:spacing w:before="0" w:after="0" w:line="3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3、对因客观上采购人采购需求发生变化造成的，应提供采、供双方的纸质备忘录材料；</w:t>
      </w:r>
    </w:p>
    <w:p w14:paraId="62FC6505">
      <w:pPr>
        <w:widowControl w:val="0"/>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、在满足验收条件</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个工作日内通知采购人组织验收；</w:t>
      </w:r>
    </w:p>
    <w:p w14:paraId="2A5D4B81">
      <w:pPr>
        <w:widowControl w:val="0"/>
        <w:spacing w:before="0" w:after="0" w:line="360" w:lineRule="auto"/>
        <w:ind w:left="0" w:right="0" w:firstLine="420"/>
        <w:jc w:val="both"/>
        <w:rPr>
          <w:rFonts w:ascii="宋体" w:hAnsi="宋体" w:eastAsia="宋体" w:cs="宋体"/>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、供应商应提供需验收物品的清单、参数、使用手册、人员培训情况等资料；</w:t>
      </w:r>
    </w:p>
    <w:p w14:paraId="317DD178">
      <w:pPr>
        <w:widowControl w:val="0"/>
        <w:spacing w:before="0" w:after="0" w:line="3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6、采、供双方约定的验收机构及相关人员组成情况。</w:t>
      </w:r>
    </w:p>
    <w:p w14:paraId="2BD71404">
      <w:pPr>
        <w:widowControl w:val="0"/>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7、督促采购人在项目验收结束并达到相关要求后一个工作日内，在“周口市政府采购网”上进行“履约验收”公示。</w:t>
      </w:r>
    </w:p>
    <w:p w14:paraId="49D3DA70">
      <w:pPr>
        <w:spacing w:before="0" w:after="0" w:line="36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br w:type="page"/>
      </w:r>
      <w:r>
        <w:rPr>
          <w:rFonts w:ascii="宋体" w:hAnsi="宋体" w:eastAsia="宋体" w:cs="宋体"/>
          <w:color w:val="auto"/>
          <w:spacing w:val="0"/>
          <w:position w:val="0"/>
          <w:sz w:val="28"/>
          <w:highlight w:val="none"/>
          <w:shd w:val="clear" w:fill="auto"/>
        </w:rPr>
        <w:t>采购合同内容</w:t>
      </w:r>
    </w:p>
    <w:p w14:paraId="0E4AC77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039A029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p>
    <w:p w14:paraId="6FFD584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供应商（乙方）：</w:t>
      </w:r>
    </w:p>
    <w:p w14:paraId="0AD4FBE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签订地点：</w:t>
      </w:r>
    </w:p>
    <w:p w14:paraId="5B98618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项目名称：</w:t>
      </w:r>
    </w:p>
    <w:p w14:paraId="7DFBD30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项目编号：</w:t>
      </w:r>
    </w:p>
    <w:p w14:paraId="3D2AE7A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财政委托号：</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财政资金项目必须填写</w:t>
      </w:r>
      <w:r>
        <w:rPr>
          <w:rFonts w:ascii="Times New Roman" w:hAnsi="Times New Roman" w:eastAsia="Times New Roman" w:cs="Times New Roman"/>
          <w:color w:val="auto"/>
          <w:spacing w:val="0"/>
          <w:position w:val="0"/>
          <w:sz w:val="21"/>
          <w:highlight w:val="none"/>
          <w:shd w:val="clear" w:fill="auto"/>
        </w:rPr>
        <w:t>)</w:t>
      </w:r>
    </w:p>
    <w:p w14:paraId="559E3A8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本项目经批准采用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22C84B67">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b/>
          <w:color w:val="auto"/>
          <w:spacing w:val="0"/>
          <w:position w:val="0"/>
          <w:sz w:val="21"/>
          <w:highlight w:val="none"/>
          <w:shd w:val="clear" w:fill="auto"/>
        </w:rPr>
        <w:t>第一条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产品的名称、品种、规格、数量和价格：（若产品过多则见附表，如有附表则必须加盖印章）</w:t>
      </w:r>
    </w:p>
    <w:tbl>
      <w:tblPr>
        <w:tblStyle w:val="11"/>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2EDC9B4E">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2F2D3BC">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C099C24">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829BA89">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26A94FE">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9B6DB5C">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ECF09CB">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3A911EC">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w:t>
            </w:r>
          </w:p>
        </w:tc>
      </w:tr>
      <w:tr w14:paraId="315F951A">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C7CEAB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84FE57">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1AD1336">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B1EB1AA">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EC0AB6C">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E15780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F65C59E">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374F8029">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AC5D4E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BD3211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BF21298">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5194DC7">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12B5A91">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1F2919C">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D48111D">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77A4557C">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336238F">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79C8F51">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911451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79178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4593A8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A0A1DD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DA45E9F">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084CC5D5">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EECF55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合同总价款（大小写）：</w:t>
            </w:r>
          </w:p>
          <w:p w14:paraId="24A0DE6B">
            <w:pPr>
              <w:spacing w:before="0" w:after="0" w:line="360" w:lineRule="auto"/>
              <w:ind w:left="0" w:right="0" w:firstLine="420"/>
              <w:jc w:val="both"/>
              <w:rPr>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备注：上述产品报价含产品生产、运输</w:t>
            </w:r>
            <w:r>
              <w:rPr>
                <w:rFonts w:ascii="Times New Roman" w:hAnsi="Times New Roman" w:eastAsia="Times New Roman" w:cs="Times New Roman"/>
                <w:color w:val="auto"/>
                <w:spacing w:val="0"/>
                <w:position w:val="0"/>
                <w:sz w:val="21"/>
                <w:highlight w:val="none"/>
                <w:shd w:val="clear" w:fill="auto"/>
              </w:rPr>
              <w:t>&lt;</w:t>
            </w:r>
            <w:r>
              <w:rPr>
                <w:rFonts w:ascii="宋体" w:hAnsi="宋体" w:eastAsia="宋体" w:cs="宋体"/>
                <w:color w:val="auto"/>
                <w:spacing w:val="0"/>
                <w:position w:val="0"/>
                <w:sz w:val="21"/>
                <w:highlight w:val="none"/>
                <w:shd w:val="clear" w:fill="auto"/>
              </w:rPr>
              <w:t>送达至甲方指定地点并下货</w:t>
            </w:r>
            <w:r>
              <w:rPr>
                <w:rFonts w:ascii="Times New Roman" w:hAnsi="Times New Roman" w:eastAsia="Times New Roman" w:cs="Times New Roman"/>
                <w:color w:val="auto"/>
                <w:spacing w:val="0"/>
                <w:position w:val="0"/>
                <w:sz w:val="21"/>
                <w:highlight w:val="none"/>
                <w:shd w:val="clear" w:fill="auto"/>
              </w:rPr>
              <w:t>&gt;</w:t>
            </w:r>
            <w:r>
              <w:rPr>
                <w:rFonts w:ascii="宋体" w:hAnsi="宋体" w:eastAsia="宋体" w:cs="宋体"/>
                <w:color w:val="auto"/>
                <w:spacing w:val="0"/>
                <w:position w:val="0"/>
                <w:sz w:val="21"/>
                <w:highlight w:val="none"/>
                <w:shd w:val="clear" w:fill="auto"/>
              </w:rPr>
              <w:t>、安装、调试、检验及售后服务、税金、劳保基金、人员培训等费用。</w:t>
            </w:r>
          </w:p>
        </w:tc>
      </w:tr>
    </w:tbl>
    <w:p w14:paraId="76FB2476">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第二条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产品的技术标准（包括质量要求），按下列第（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5AEFB1E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①按国家标准执行；②按部颁标准执行；③若无以上标准，则应不低于同行业质量标准；④有特殊要求的，按甲乙双方在合同中商定的技术条件、样品或补充的技术要求执行；</w:t>
      </w:r>
    </w:p>
    <w:p w14:paraId="45A1529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140E5C8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进口产品的质量标准为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w:t>
      </w:r>
    </w:p>
    <w:p w14:paraId="45D8587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B58992A">
      <w:pPr>
        <w:spacing w:before="0" w:after="120" w:line="3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第三条</w:t>
      </w:r>
      <w:r>
        <w:rPr>
          <w:rFonts w:ascii="宋体" w:hAnsi="宋体" w:eastAsia="宋体" w:cs="宋体"/>
          <w:color w:val="auto"/>
          <w:spacing w:val="0"/>
          <w:position w:val="0"/>
          <w:sz w:val="24"/>
          <w:highlight w:val="none"/>
          <w:shd w:val="clear" w:fill="auto"/>
        </w:rPr>
        <w:t>产品的包装标准和包装物的供应与回收</w:t>
      </w:r>
      <w:r>
        <w:rPr>
          <w:rFonts w:ascii="宋体" w:hAnsi="宋体" w:eastAsia="宋体" w:cs="宋体"/>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shd w:val="clear" w:fill="auto"/>
        </w:rPr>
        <w:t>。</w:t>
      </w:r>
    </w:p>
    <w:p w14:paraId="769B218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（国家或行业主管部门有技术规定的，按技术规定执行；国家与行业主管部门无技术规定的，由甲乙双方商定。）</w:t>
      </w:r>
    </w:p>
    <w:p w14:paraId="543F572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【注：合同中约定的包装标准应与乙方在投标文件中承诺的一致，且投标文件应作为合同附件与合同具有同等法律效力。】</w:t>
      </w:r>
    </w:p>
    <w:p w14:paraId="3DA3DEE1">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产品的交货方法、到货地点和交货期限</w:t>
      </w:r>
    </w:p>
    <w:p w14:paraId="7853013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交货方法，按下列第（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690961F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①乙方送货上门；②乙方代运；③甲方自提自运。</w:t>
      </w:r>
    </w:p>
    <w:p w14:paraId="708DD7B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到货地点：</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甲方指定的任何地点，安装并调试</w:t>
      </w:r>
      <w:r>
        <w:rPr>
          <w:rFonts w:ascii="Times New Roman" w:hAnsi="Times New Roman" w:eastAsia="Times New Roman" w:cs="Times New Roman"/>
          <w:color w:val="auto"/>
          <w:spacing w:val="0"/>
          <w:position w:val="0"/>
          <w:sz w:val="21"/>
          <w:highlight w:val="none"/>
          <w:shd w:val="clear" w:fill="auto"/>
        </w:rPr>
        <w:t>.)</w:t>
      </w:r>
    </w:p>
    <w:p w14:paraId="558F5B2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产品的交货期限</w:t>
      </w:r>
      <w:r>
        <w:rPr>
          <w:rFonts w:ascii="宋体" w:hAnsi="宋体" w:eastAsia="宋体" w:cs="宋体"/>
          <w:color w:val="auto"/>
          <w:spacing w:val="0"/>
          <w:position w:val="0"/>
          <w:sz w:val="21"/>
          <w:highlight w:val="none"/>
          <w:u w:val="single"/>
          <w:shd w:val="clear" w:fill="auto"/>
        </w:rPr>
        <w:t>                         </w:t>
      </w:r>
      <w:r>
        <w:rPr>
          <w:rFonts w:ascii="宋体" w:hAnsi="宋体" w:eastAsia="宋体" w:cs="宋体"/>
          <w:color w:val="auto"/>
          <w:spacing w:val="0"/>
          <w:position w:val="0"/>
          <w:sz w:val="21"/>
          <w:highlight w:val="none"/>
          <w:shd w:val="clear" w:fill="auto"/>
        </w:rPr>
        <w:t>。</w:t>
      </w:r>
    </w:p>
    <w:p w14:paraId="61759318">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第五条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合同总价款</w:t>
      </w:r>
    </w:p>
    <w:p w14:paraId="1EF91AE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合同总价款（大小写）：</w:t>
      </w:r>
      <w:r>
        <w:rPr>
          <w:rFonts w:ascii="Times New Roman" w:hAnsi="Times New Roman" w:eastAsia="Times New Roman" w:cs="Times New Roman"/>
          <w:color w:val="auto"/>
          <w:spacing w:val="0"/>
          <w:position w:val="0"/>
          <w:sz w:val="21"/>
          <w:highlight w:val="none"/>
          <w:u w:val="single"/>
          <w:shd w:val="clear" w:fill="auto"/>
        </w:rPr>
        <w:t xml:space="preserve">                        </w:t>
      </w:r>
    </w:p>
    <w:p w14:paraId="61C9189D">
      <w:pPr>
        <w:numPr>
          <w:ilvl w:val="0"/>
          <w:numId w:val="26"/>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付款条件</w:t>
      </w:r>
      <w:r>
        <w:rPr>
          <w:rFonts w:ascii="Times New Roman" w:hAnsi="Times New Roman" w:eastAsia="Times New Roman" w:cs="Times New Roman"/>
          <w:color w:val="auto"/>
          <w:spacing w:val="0"/>
          <w:position w:val="0"/>
          <w:sz w:val="21"/>
          <w:highlight w:val="none"/>
          <w:shd w:val="clear" w:fill="auto"/>
        </w:rPr>
        <w:t xml:space="preserve">                  </w:t>
      </w:r>
    </w:p>
    <w:p w14:paraId="7BBA535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本合同以人民币付款。</w:t>
      </w:r>
    </w:p>
    <w:p w14:paraId="362BEE2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该项目是否实行预付款：</w:t>
      </w:r>
    </w:p>
    <w:p w14:paraId="26C395A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实行预付款的条件和比例：</w:t>
      </w:r>
    </w:p>
    <w:p w14:paraId="2864807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合同款项结算方式和支付比例：</w:t>
      </w:r>
      <w:r>
        <w:rPr>
          <w:rFonts w:ascii="Times New Roman" w:hAnsi="Times New Roman" w:eastAsia="Times New Roman" w:cs="Times New Roman"/>
          <w:color w:val="auto"/>
          <w:spacing w:val="0"/>
          <w:position w:val="0"/>
          <w:sz w:val="21"/>
          <w:highlight w:val="none"/>
          <w:shd w:val="clear" w:fill="auto"/>
        </w:rPr>
        <w:t xml:space="preserve">   </w:t>
      </w:r>
    </w:p>
    <w:p w14:paraId="00ECB907">
      <w:pPr>
        <w:spacing w:before="0" w:after="0" w:line="360" w:lineRule="auto"/>
        <w:ind w:left="0" w:right="0" w:firstLine="420"/>
        <w:jc w:val="both"/>
        <w:rPr>
          <w:rFonts w:ascii="Times New Roman" w:hAnsi="Times New Roman" w:eastAsia="Times New Roman" w:cs="Times New Roman"/>
          <w:b/>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具体付款方式</w:t>
      </w:r>
      <w:r>
        <w:rPr>
          <w:rFonts w:ascii="宋体" w:hAnsi="宋体" w:eastAsia="宋体" w:cs="宋体"/>
          <w:color w:val="auto"/>
          <w:spacing w:val="0"/>
          <w:position w:val="0"/>
          <w:sz w:val="21"/>
          <w:highlight w:val="none"/>
          <w:u w:val="single"/>
          <w:shd w:val="clear" w:fill="auto"/>
        </w:rPr>
        <w:t>按投标人须知前附表以及采、购双方的具体约定</w:t>
      </w:r>
    </w:p>
    <w:p w14:paraId="71358947">
      <w:pPr>
        <w:numPr>
          <w:ilvl w:val="0"/>
          <w:numId w:val="27"/>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验收方法</w:t>
      </w:r>
    </w:p>
    <w:p w14:paraId="3829E16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乙方安装调试后，在</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天内通知甲方组织验收，采购代理机构保留受托参与本项目验收的权利。验收不合格的，乙方应负责重新提供达到本合同约定的质量要求的产品。</w:t>
      </w:r>
    </w:p>
    <w:p w14:paraId="6136DB4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甲、乙双方应严格履行合同有关条款，如果验收过程中发现乙方在没有征得采购人同意的情况下擅自变更合同标的物，将拒绝通过验收，由此引起的一切后果及损失由乙方承担。</w:t>
      </w:r>
    </w:p>
    <w:p w14:paraId="6D3047B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91D2BF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、甲方视情况可以邀请参加本项目的其他投标人或者第三方机构参与验收，参与验收的投标人或者第三方机构的意见作为验收书的参考资料一并存档。</w:t>
      </w:r>
    </w:p>
    <w:p w14:paraId="289E7D8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涉及安全、消防、环保等其他需要由质检或行业主管部门进行验收的项目，必须邀请相关部门或相关专家参与验收。</w:t>
      </w:r>
    </w:p>
    <w:p w14:paraId="2255AF9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检测、验收费用承担方式：</w:t>
      </w:r>
    </w:p>
    <w:p w14:paraId="0CDF8DD9">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第八条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对产品提出异议的时间和办法</w:t>
      </w:r>
    </w:p>
    <w:p w14:paraId="5927EFB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工作日内向乙方书面提出异议，并抄送采购代理机构，具体说明产品不符合规定的内容并附相关验收材料，同时提出不符合规定产品的处理意见。</w:t>
      </w:r>
    </w:p>
    <w:p w14:paraId="487E5F0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甲方因使用、保管、保养不善等造成产品质量下降的，不得提出异议。</w:t>
      </w:r>
    </w:p>
    <w:p w14:paraId="344D44C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乙方在接到甲方异议后，应在</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工作日内负责处理，否则，即视为默认甲方提出的异议和处理意见。</w:t>
      </w:r>
    </w:p>
    <w:p w14:paraId="370BB312">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第九条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乙方应提供完善周到的技术支持和售后服务，否则甲方视情节轻重从乙方的质量保证金中扣除部分或全部补偿甲方。</w:t>
      </w:r>
    </w:p>
    <w:p w14:paraId="7D091A9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保修</w:t>
      </w:r>
    </w:p>
    <w:p w14:paraId="6DD2382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乙方对其所提供的货物免费保修</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年，保修期从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开始。乙方应在接到报修通知后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天内上门维修，负责更换有瑕疵的货物、部件或提供相应的质量保证期内的服务。由此造成的损失，甲方保留索赔的权利。</w:t>
      </w:r>
    </w:p>
    <w:p w14:paraId="1C709B9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如果乙方在收到报修通知后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天内没有弥补缺陷，甲方可采取必要的补救措施，但费用和风险由乙方承担。</w:t>
      </w:r>
    </w:p>
    <w:p w14:paraId="4BF433C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维修</w:t>
      </w:r>
    </w:p>
    <w:p w14:paraId="1AC65ABA">
      <w:pPr>
        <w:spacing w:before="0" w:after="12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保修期届满后，乙方应对其提供的货物负有维修义务，但所涉及的费用由甲方承担。</w:t>
      </w:r>
    </w:p>
    <w:p w14:paraId="648A2439">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乙方的违约责任</w:t>
      </w:r>
    </w:p>
    <w:p w14:paraId="28DD702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乙方不能交货的，应向甲方偿付不能交货部分货款的</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30%</w:t>
      </w:r>
      <w:r>
        <w:rPr>
          <w:rFonts w:ascii="宋体" w:hAnsi="宋体" w:eastAsia="宋体" w:cs="宋体"/>
          <w:color w:val="auto"/>
          <w:spacing w:val="0"/>
          <w:position w:val="0"/>
          <w:sz w:val="21"/>
          <w:highlight w:val="none"/>
          <w:shd w:val="clear" w:fill="auto"/>
        </w:rPr>
        <w:t>）的违约金。</w:t>
      </w:r>
    </w:p>
    <w:p w14:paraId="093A743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同时，乙方应按规定，对更换件相应延长质量保证期，并赔偿甲方相应的损失。乙方不能修理或者不能调换的，按不能交货处理。</w:t>
      </w:r>
    </w:p>
    <w:p w14:paraId="4DD07A4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25FB6D9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highlight w:val="none"/>
          <w:shd w:val="clear" w:fill="auto"/>
        </w:rPr>
        <w:t>0.5%</w:t>
      </w:r>
      <w:r>
        <w:rPr>
          <w:rFonts w:ascii="宋体" w:hAnsi="宋体" w:eastAsia="宋体" w:cs="宋体"/>
          <w:color w:val="auto"/>
          <w:spacing w:val="0"/>
          <w:position w:val="0"/>
          <w:sz w:val="21"/>
          <w:highlight w:val="none"/>
          <w:shd w:val="clear" w:fill="auto"/>
        </w:rPr>
        <w:t>计收。但违约金的最高限额为迟交货物或提供服务合同价的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。一周按</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天计算，不足</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天按一周计算。如果达到最高限额，甲方应考虑终止合同，由此给甲方造成的损失由乙方承担。</w:t>
      </w:r>
    </w:p>
    <w:p w14:paraId="24DD4CD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乙方提前交货的产品、多交的产品和不符合合同规定的产品，甲方在代保管期内实际支付的保管、保养等费用以及非因甲方保管不善而发生的损失，应当由乙方承担。</w:t>
      </w:r>
    </w:p>
    <w:p w14:paraId="00FF746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乙方应对其所提供的货物承担所有权担保责任，并应保证甲方在中华人民共和国内使用该货物时不侵犯第三人的知识产权。否则乙方应承担由此引起的一切法律责任及费用。</w:t>
      </w:r>
    </w:p>
    <w:p w14:paraId="475AA1C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违约金。</w:t>
      </w:r>
    </w:p>
    <w:p w14:paraId="0BF85424">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甲方的违约责任</w:t>
      </w:r>
    </w:p>
    <w:p w14:paraId="0FEC58B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甲方中途退货，应向乙方偿付退货部分货款</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15%-30%</w:t>
      </w:r>
      <w:r>
        <w:rPr>
          <w:rFonts w:ascii="宋体" w:hAnsi="宋体" w:eastAsia="宋体" w:cs="宋体"/>
          <w:color w:val="auto"/>
          <w:spacing w:val="0"/>
          <w:position w:val="0"/>
          <w:sz w:val="21"/>
          <w:highlight w:val="none"/>
          <w:shd w:val="clear" w:fill="auto"/>
        </w:rPr>
        <w:t>）的违约金。</w:t>
      </w:r>
    </w:p>
    <w:p w14:paraId="1E766F2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甲方违反合同规定拒绝接货的，应当承担由此造成的损失。</w:t>
      </w:r>
    </w:p>
    <w:p w14:paraId="4DDDA2F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Times New Roman" w:hAnsi="Times New Roman" w:eastAsia="Times New Roman" w:cs="Times New Roman"/>
          <w:color w:val="auto"/>
          <w:spacing w:val="0"/>
          <w:position w:val="0"/>
          <w:sz w:val="21"/>
          <w:highlight w:val="none"/>
          <w:shd w:val="clear" w:fill="auto"/>
        </w:rPr>
        <w:t xml:space="preserve">3. </w:t>
      </w:r>
      <w:r>
        <w:rPr>
          <w:rFonts w:ascii="宋体" w:hAnsi="宋体" w:eastAsia="宋体" w:cs="宋体"/>
          <w:color w:val="auto"/>
          <w:spacing w:val="0"/>
          <w:position w:val="0"/>
          <w:sz w:val="21"/>
          <w:highlight w:val="none"/>
          <w:shd w:val="clear" w:fill="auto"/>
        </w:rPr>
        <w:t>甲方未按照合同约定支付货款，应向乙方违约金</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元。</w:t>
      </w:r>
    </w:p>
    <w:p w14:paraId="5865BBFA">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第十二条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不可抗力</w:t>
      </w:r>
    </w:p>
    <w:p w14:paraId="2FA894B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78A1BB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7283BCC">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第十三条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履约（或质量）保证金</w:t>
      </w:r>
    </w:p>
    <w:p w14:paraId="3569F79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本项目不收取履约保证金。确需收取履约保证金的，甲方不得要求乙方以现款的形式提供。乙方提供的履约保证金按规定格式以银行保函形式提供，与此有关的费用由卖方承担。</w:t>
      </w:r>
    </w:p>
    <w:p w14:paraId="4CFA343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若确需质量保证金的，质量保证金不得超过合同总价款的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w:t>
      </w:r>
    </w:p>
    <w:p w14:paraId="1D0F563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如乙方未能履行其合同规定的任何义务，甲方有权从履约保证金中取得补偿。</w:t>
      </w:r>
    </w:p>
    <w:p w14:paraId="67853472">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转让与分包</w:t>
      </w:r>
    </w:p>
    <w:p w14:paraId="1E29129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除甲方事先书面同意外，乙方不得部分转让或全部转让其应履行的合同义务。</w:t>
      </w:r>
    </w:p>
    <w:p w14:paraId="1F55A43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50F9555B">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第十五条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合同文件及资料的使用</w:t>
      </w:r>
    </w:p>
    <w:p w14:paraId="2D58A0D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乙方在未经甲方同意的情况下，不得将合同、合同中的规定、有关计划、图纸、样本或甲方为上述内容向乙方提供的资料透露给任何人。</w:t>
      </w:r>
    </w:p>
    <w:p w14:paraId="3C36FE8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除非执行合同需要，在事先未得到甲方同意的情况下，乙方不得使用前款所列的任何文件和资料。</w:t>
      </w:r>
    </w:p>
    <w:p w14:paraId="7A7473A8">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第十六条 </w:t>
      </w:r>
      <w:r>
        <w:rPr>
          <w:rFonts w:ascii="宋体" w:hAnsi="宋体" w:eastAsia="宋体" w:cs="宋体"/>
          <w:color w:val="auto"/>
          <w:spacing w:val="0"/>
          <w:position w:val="0"/>
          <w:sz w:val="21"/>
          <w:highlight w:val="none"/>
          <w:shd w:val="clear" w:fill="auto"/>
        </w:rPr>
        <w:t>合同纠纷调处</w:t>
      </w:r>
    </w:p>
    <w:p w14:paraId="67CC127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天内，按银行规定的结算办法付清，否则按逾期付款处理。但任何一方不得自行扣发货物或扣付货款来充抵。</w:t>
      </w:r>
    </w:p>
    <w:p w14:paraId="3840CB6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）项方式处理：①根据《中华人民共和国仲裁法》的规定向</w:t>
      </w:r>
      <w:r>
        <w:rPr>
          <w:rFonts w:ascii="宋体" w:hAnsi="宋体" w:eastAsia="宋体" w:cs="宋体"/>
          <w:b/>
          <w:color w:val="auto"/>
          <w:spacing w:val="0"/>
          <w:position w:val="0"/>
          <w:sz w:val="21"/>
          <w:highlight w:val="none"/>
          <w:u w:val="single"/>
          <w:shd w:val="clear" w:fill="auto"/>
        </w:rPr>
        <w:t>周口仲裁委员会</w:t>
      </w:r>
      <w:r>
        <w:rPr>
          <w:rFonts w:ascii="宋体" w:hAnsi="宋体" w:eastAsia="宋体" w:cs="宋体"/>
          <w:color w:val="auto"/>
          <w:spacing w:val="0"/>
          <w:position w:val="0"/>
          <w:sz w:val="21"/>
          <w:highlight w:val="none"/>
          <w:shd w:val="clear" w:fill="auto"/>
        </w:rPr>
        <w:t>申请仲裁。②向合同签订地有级别管辖权的人民法院起诉。</w:t>
      </w:r>
    </w:p>
    <w:p w14:paraId="21C8BA69">
      <w:pPr>
        <w:widowControl w:val="0"/>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、甲、乙双方均有权利向本项目具有监管职能的政府采购监督管理部门举报反映对方在合同履约中的违法违纪行为。</w:t>
      </w:r>
    </w:p>
    <w:p w14:paraId="162DCACD">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第十七条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下列关于周口市公共资源交易中心政府采购代理机构名称</w:t>
      </w:r>
      <w:r>
        <w:rPr>
          <w:rFonts w:ascii="宋体" w:hAnsi="宋体" w:eastAsia="宋体" w:cs="宋体"/>
          <w:color w:val="auto"/>
          <w:spacing w:val="0"/>
          <w:position w:val="0"/>
          <w:sz w:val="21"/>
          <w:highlight w:val="none"/>
          <w:u w:val="single"/>
          <w:shd w:val="clear" w:fill="auto"/>
        </w:rPr>
        <w:t>某项目（项目编号：某编号）</w:t>
      </w:r>
      <w:r>
        <w:rPr>
          <w:rFonts w:ascii="宋体" w:hAnsi="宋体" w:eastAsia="宋体" w:cs="宋体"/>
          <w:color w:val="auto"/>
          <w:spacing w:val="0"/>
          <w:position w:val="0"/>
          <w:sz w:val="21"/>
          <w:highlight w:val="none"/>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F8563F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本合同一式</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份，甲乙双方各执</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份，自双方当事人签字盖章之日起生效。</w:t>
      </w:r>
    </w:p>
    <w:p w14:paraId="72B1562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5F0C76E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4CB9EE6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供货人（乙方）：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p>
    <w:p w14:paraId="032A1E5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地址：</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地址：</w:t>
      </w:r>
    </w:p>
    <w:p w14:paraId="611AE84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法定代表人：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法定代表人：</w:t>
      </w:r>
    </w:p>
    <w:p w14:paraId="2C01EC3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委托代理人：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委托代理人：</w:t>
      </w:r>
    </w:p>
    <w:p w14:paraId="3A07332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电话：</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电话：</w:t>
      </w:r>
    </w:p>
    <w:p w14:paraId="5568FE8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开户银行：</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开户银行：</w:t>
      </w:r>
    </w:p>
    <w:p w14:paraId="40E849C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账号：</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账号：</w:t>
      </w:r>
    </w:p>
    <w:p w14:paraId="5A4B4C29">
      <w:pPr>
        <w:spacing w:before="0" w:after="0" w:line="360" w:lineRule="auto"/>
        <w:ind w:left="0" w:right="0" w:firstLine="1575"/>
        <w:jc w:val="both"/>
        <w:rPr>
          <w:rFonts w:ascii="Times New Roman" w:hAnsi="Times New Roman" w:eastAsia="Times New Roman" w:cs="Times New Roman"/>
          <w:color w:val="auto"/>
          <w:spacing w:val="0"/>
          <w:position w:val="0"/>
          <w:sz w:val="21"/>
          <w:highlight w:val="none"/>
          <w:u w:val="single"/>
          <w:shd w:val="clear" w:fill="auto"/>
        </w:rPr>
      </w:pPr>
    </w:p>
    <w:p w14:paraId="52FE3747">
      <w:pPr>
        <w:spacing w:before="0" w:after="0" w:line="360" w:lineRule="auto"/>
        <w:ind w:left="0" w:right="0" w:firstLine="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p>
    <w:p w14:paraId="4C5C459A">
      <w:pPr>
        <w:spacing w:before="0" w:after="0" w:line="360" w:lineRule="auto"/>
        <w:ind w:left="0" w:right="0" w:firstLine="321"/>
        <w:jc w:val="center"/>
        <w:rPr>
          <w:rFonts w:ascii="Times New Roman" w:hAnsi="Times New Roman" w:eastAsia="Times New Roman" w:cs="Times New Roman"/>
          <w:b/>
          <w:color w:val="auto"/>
          <w:spacing w:val="0"/>
          <w:position w:val="0"/>
          <w:sz w:val="32"/>
          <w:highlight w:val="none"/>
          <w:shd w:val="clear" w:fill="auto"/>
        </w:rPr>
      </w:pPr>
    </w:p>
    <w:p w14:paraId="0124D8F1">
      <w:pPr>
        <w:spacing w:before="0" w:after="0" w:line="36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F"/>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CF595BA-9C04-49D7-B1F2-082A1B8E65D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13180249-8DB0-430E-AF8A-573C4B89C5A5}"/>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auto"/>
    <w:pitch w:val="default"/>
    <w:sig w:usb0="A00002AF" w:usb1="400078FB" w:usb2="00000000" w:usb3="00000000" w:csb0="6000009F" w:csb1="DFD70000"/>
    <w:embedRegular r:id="rId3" w:fontKey="{EEC32C1A-A92E-4D90-BCF4-0532B13F2915}"/>
  </w:font>
  <w:font w:name="仿宋_GB2312">
    <w:altName w:val="仿宋"/>
    <w:panose1 w:val="00000000000000000000"/>
    <w:charset w:val="00"/>
    <w:family w:val="auto"/>
    <w:pitch w:val="default"/>
    <w:sig w:usb0="00000000" w:usb1="00000000" w:usb2="00000000" w:usb3="00000000" w:csb0="00000000" w:csb1="00000000"/>
    <w:embedRegular r:id="rId4" w:fontKey="{9EED737B-80CC-4BCF-8302-6916E3A09E9F}"/>
  </w:font>
  <w:font w:name="仿宋">
    <w:panose1 w:val="02010609060101010101"/>
    <w:charset w:val="86"/>
    <w:family w:val="auto"/>
    <w:pitch w:val="default"/>
    <w:sig w:usb0="800002BF" w:usb1="38CF7CFA" w:usb2="00000016" w:usb3="00000000" w:csb0="00040001" w:csb1="00000000"/>
  </w:font>
  <w:font w:name="微软简标宋">
    <w:altName w:val="宋体"/>
    <w:panose1 w:val="00000000000000000000"/>
    <w:charset w:val="00"/>
    <w:family w:val="auto"/>
    <w:pitch w:val="default"/>
    <w:sig w:usb0="00000000" w:usb1="00000000" w:usb2="00000000" w:usb3="00000000" w:csb0="00000000" w:csb1="00000000"/>
    <w:embedRegular r:id="rId5" w:fontKey="{DD796A35-FA58-4B5E-AC2C-AE52E7F6F9E4}"/>
  </w:font>
  <w:font w:name="方正小标宋简体">
    <w:panose1 w:val="02000000000000000000"/>
    <w:charset w:val="86"/>
    <w:family w:val="auto"/>
    <w:pitch w:val="default"/>
    <w:sig w:usb0="00000001" w:usb1="08000000" w:usb2="00000000" w:usb3="00000000" w:csb0="00040000" w:csb1="00000000"/>
    <w:embedRegular r:id="rId6" w:fontKey="{39CB4B05-C525-451C-B7DA-96C96BB22ED4}"/>
  </w:font>
  <w:font w:name="KSOFE4500885">
    <w:panose1 w:val="02010609060101010101"/>
    <w:charset w:val="86"/>
    <w:family w:val="auto"/>
    <w:pitch w:val="default"/>
    <w:sig w:usb0="00000001" w:usb1="00000000" w:usb2="00000000" w:usb3="00000000" w:csb0="00040001" w:csb1="00000000"/>
  </w:font>
  <w:font w:name="WPSEMBED1">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37BE6">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5A4308C">
                          <w:pPr>
                            <w:pStyle w:val="8"/>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65A4308C">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F205925"/>
    <w:multiLevelType w:val="singleLevel"/>
    <w:tmpl w:val="BF205925"/>
    <w:lvl w:ilvl="0" w:tentative="0">
      <w:start w:val="1"/>
      <w:numFmt w:val="bullet"/>
      <w:lvlText w:val="•"/>
      <w:lvlJc w:val="left"/>
    </w:lvl>
  </w:abstractNum>
  <w:abstractNum w:abstractNumId="5">
    <w:nsid w:val="C8879AEF"/>
    <w:multiLevelType w:val="singleLevel"/>
    <w:tmpl w:val="C8879AEF"/>
    <w:lvl w:ilvl="0" w:tentative="0">
      <w:start w:val="1"/>
      <w:numFmt w:val="bullet"/>
      <w:lvlText w:val="•"/>
      <w:lvlJc w:val="left"/>
    </w:lvl>
  </w:abstractNum>
  <w:abstractNum w:abstractNumId="6">
    <w:nsid w:val="CF092B84"/>
    <w:multiLevelType w:val="singleLevel"/>
    <w:tmpl w:val="CF092B84"/>
    <w:lvl w:ilvl="0" w:tentative="0">
      <w:start w:val="1"/>
      <w:numFmt w:val="bullet"/>
      <w:lvlText w:val="•"/>
      <w:lvlJc w:val="left"/>
    </w:lvl>
  </w:abstractNum>
  <w:abstractNum w:abstractNumId="7">
    <w:nsid w:val="D7F9FE59"/>
    <w:multiLevelType w:val="singleLevel"/>
    <w:tmpl w:val="D7F9FE59"/>
    <w:lvl w:ilvl="0" w:tentative="0">
      <w:start w:val="1"/>
      <w:numFmt w:val="bullet"/>
      <w:lvlText w:val="•"/>
      <w:lvlJc w:val="left"/>
    </w:lvl>
  </w:abstractNum>
  <w:abstractNum w:abstractNumId="8">
    <w:nsid w:val="DCBA6B53"/>
    <w:multiLevelType w:val="singleLevel"/>
    <w:tmpl w:val="DCBA6B53"/>
    <w:lvl w:ilvl="0" w:tentative="0">
      <w:start w:val="1"/>
      <w:numFmt w:val="bullet"/>
      <w:lvlText w:val="•"/>
      <w:lvlJc w:val="left"/>
    </w:lvl>
  </w:abstractNum>
  <w:abstractNum w:abstractNumId="9">
    <w:nsid w:val="F4B5D9F5"/>
    <w:multiLevelType w:val="singleLevel"/>
    <w:tmpl w:val="F4B5D9F5"/>
    <w:lvl w:ilvl="0" w:tentative="0">
      <w:start w:val="1"/>
      <w:numFmt w:val="bullet"/>
      <w:lvlText w:val="•"/>
      <w:lvlJc w:val="left"/>
    </w:lvl>
  </w:abstractNum>
  <w:abstractNum w:abstractNumId="10">
    <w:nsid w:val="0053208E"/>
    <w:multiLevelType w:val="singleLevel"/>
    <w:tmpl w:val="0053208E"/>
    <w:lvl w:ilvl="0" w:tentative="0">
      <w:start w:val="1"/>
      <w:numFmt w:val="bullet"/>
      <w:lvlText w:val="•"/>
      <w:lvlJc w:val="left"/>
    </w:lvl>
  </w:abstractNum>
  <w:abstractNum w:abstractNumId="11">
    <w:nsid w:val="0248C179"/>
    <w:multiLevelType w:val="singleLevel"/>
    <w:tmpl w:val="0248C179"/>
    <w:lvl w:ilvl="0" w:tentative="0">
      <w:start w:val="1"/>
      <w:numFmt w:val="bullet"/>
      <w:lvlText w:val="•"/>
      <w:lvlJc w:val="left"/>
    </w:lvl>
  </w:abstractNum>
  <w:abstractNum w:abstractNumId="12">
    <w:nsid w:val="03D62ECE"/>
    <w:multiLevelType w:val="singleLevel"/>
    <w:tmpl w:val="03D62ECE"/>
    <w:lvl w:ilvl="0" w:tentative="0">
      <w:start w:val="1"/>
      <w:numFmt w:val="bullet"/>
      <w:lvlText w:val="•"/>
      <w:lvlJc w:val="left"/>
    </w:lvl>
  </w:abstractNum>
  <w:abstractNum w:abstractNumId="13">
    <w:nsid w:val="0E640482"/>
    <w:multiLevelType w:val="singleLevel"/>
    <w:tmpl w:val="0E640482"/>
    <w:lvl w:ilvl="0" w:tentative="0">
      <w:start w:val="1"/>
      <w:numFmt w:val="bullet"/>
      <w:lvlText w:val="•"/>
      <w:lvlJc w:val="left"/>
    </w:lvl>
  </w:abstractNum>
  <w:abstractNum w:abstractNumId="14">
    <w:nsid w:val="2470EC97"/>
    <w:multiLevelType w:val="singleLevel"/>
    <w:tmpl w:val="2470EC97"/>
    <w:lvl w:ilvl="0" w:tentative="0">
      <w:start w:val="1"/>
      <w:numFmt w:val="bullet"/>
      <w:lvlText w:val="•"/>
      <w:lvlJc w:val="left"/>
    </w:lvl>
  </w:abstractNum>
  <w:abstractNum w:abstractNumId="15">
    <w:nsid w:val="25B654F3"/>
    <w:multiLevelType w:val="singleLevel"/>
    <w:tmpl w:val="25B654F3"/>
    <w:lvl w:ilvl="0" w:tentative="0">
      <w:start w:val="1"/>
      <w:numFmt w:val="bullet"/>
      <w:lvlText w:val="•"/>
      <w:lvlJc w:val="left"/>
    </w:lvl>
  </w:abstractNum>
  <w:abstractNum w:abstractNumId="16">
    <w:nsid w:val="2A8F537B"/>
    <w:multiLevelType w:val="singleLevel"/>
    <w:tmpl w:val="2A8F537B"/>
    <w:lvl w:ilvl="0" w:tentative="0">
      <w:start w:val="1"/>
      <w:numFmt w:val="bullet"/>
      <w:lvlText w:val="•"/>
      <w:lvlJc w:val="left"/>
    </w:lvl>
  </w:abstractNum>
  <w:abstractNum w:abstractNumId="17">
    <w:nsid w:val="39A0D9AC"/>
    <w:multiLevelType w:val="singleLevel"/>
    <w:tmpl w:val="39A0D9AC"/>
    <w:lvl w:ilvl="0" w:tentative="0">
      <w:start w:val="1"/>
      <w:numFmt w:val="bullet"/>
      <w:lvlText w:val="•"/>
      <w:lvlJc w:val="left"/>
    </w:lvl>
  </w:abstractNum>
  <w:abstractNum w:abstractNumId="18">
    <w:nsid w:val="46A08BB8"/>
    <w:multiLevelType w:val="singleLevel"/>
    <w:tmpl w:val="46A08BB8"/>
    <w:lvl w:ilvl="0" w:tentative="0">
      <w:start w:val="1"/>
      <w:numFmt w:val="bullet"/>
      <w:lvlText w:val="•"/>
      <w:lvlJc w:val="left"/>
    </w:lvl>
  </w:abstractNum>
  <w:abstractNum w:abstractNumId="19">
    <w:nsid w:val="4C1BAE26"/>
    <w:multiLevelType w:val="singleLevel"/>
    <w:tmpl w:val="4C1BAE26"/>
    <w:lvl w:ilvl="0" w:tentative="0">
      <w:start w:val="1"/>
      <w:numFmt w:val="bullet"/>
      <w:lvlText w:val="•"/>
      <w:lvlJc w:val="left"/>
    </w:lvl>
  </w:abstractNum>
  <w:abstractNum w:abstractNumId="20">
    <w:nsid w:val="4D4DC07F"/>
    <w:multiLevelType w:val="singleLevel"/>
    <w:tmpl w:val="4D4DC07F"/>
    <w:lvl w:ilvl="0" w:tentative="0">
      <w:start w:val="1"/>
      <w:numFmt w:val="bullet"/>
      <w:lvlText w:val="•"/>
      <w:lvlJc w:val="left"/>
    </w:lvl>
  </w:abstractNum>
  <w:abstractNum w:abstractNumId="21">
    <w:nsid w:val="59ADCABA"/>
    <w:multiLevelType w:val="singleLevel"/>
    <w:tmpl w:val="59ADCABA"/>
    <w:lvl w:ilvl="0" w:tentative="0">
      <w:start w:val="1"/>
      <w:numFmt w:val="bullet"/>
      <w:lvlText w:val="•"/>
      <w:lvlJc w:val="left"/>
    </w:lvl>
  </w:abstractNum>
  <w:abstractNum w:abstractNumId="22">
    <w:nsid w:val="5A241D34"/>
    <w:multiLevelType w:val="singleLevel"/>
    <w:tmpl w:val="5A241D34"/>
    <w:lvl w:ilvl="0" w:tentative="0">
      <w:start w:val="1"/>
      <w:numFmt w:val="bullet"/>
      <w:lvlText w:val="•"/>
      <w:lvlJc w:val="left"/>
    </w:lvl>
  </w:abstractNum>
  <w:abstractNum w:abstractNumId="23">
    <w:nsid w:val="60382F6E"/>
    <w:multiLevelType w:val="singleLevel"/>
    <w:tmpl w:val="60382F6E"/>
    <w:lvl w:ilvl="0" w:tentative="0">
      <w:start w:val="1"/>
      <w:numFmt w:val="bullet"/>
      <w:lvlText w:val="•"/>
      <w:lvlJc w:val="left"/>
    </w:lvl>
  </w:abstractNum>
  <w:abstractNum w:abstractNumId="24">
    <w:nsid w:val="629F7852"/>
    <w:multiLevelType w:val="singleLevel"/>
    <w:tmpl w:val="629F7852"/>
    <w:lvl w:ilvl="0" w:tentative="0">
      <w:start w:val="1"/>
      <w:numFmt w:val="decimal"/>
      <w:lvlText w:val="%1."/>
      <w:lvlJc w:val="left"/>
    </w:lvl>
  </w:abstractNum>
  <w:abstractNum w:abstractNumId="25">
    <w:nsid w:val="72183CF9"/>
    <w:multiLevelType w:val="singleLevel"/>
    <w:tmpl w:val="72183CF9"/>
    <w:lvl w:ilvl="0" w:tentative="0">
      <w:start w:val="1"/>
      <w:numFmt w:val="bullet"/>
      <w:lvlText w:val="•"/>
      <w:lvlJc w:val="left"/>
    </w:lvl>
  </w:abstractNum>
  <w:abstractNum w:abstractNumId="26">
    <w:nsid w:val="77ECEA79"/>
    <w:multiLevelType w:val="singleLevel"/>
    <w:tmpl w:val="77ECEA79"/>
    <w:lvl w:ilvl="0" w:tentative="0">
      <w:start w:val="1"/>
      <w:numFmt w:val="decimal"/>
      <w:lvlText w:val="%1."/>
      <w:lvlJc w:val="left"/>
    </w:lvl>
  </w:abstractNum>
  <w:num w:numId="1">
    <w:abstractNumId w:val="10"/>
  </w:num>
  <w:num w:numId="2">
    <w:abstractNumId w:val="6"/>
  </w:num>
  <w:num w:numId="3">
    <w:abstractNumId w:val="21"/>
  </w:num>
  <w:num w:numId="4">
    <w:abstractNumId w:val="4"/>
  </w:num>
  <w:num w:numId="5">
    <w:abstractNumId w:val="3"/>
  </w:num>
  <w:num w:numId="6">
    <w:abstractNumId w:val="12"/>
  </w:num>
  <w:num w:numId="7">
    <w:abstractNumId w:val="15"/>
  </w:num>
  <w:num w:numId="8">
    <w:abstractNumId w:val="25"/>
  </w:num>
  <w:num w:numId="9">
    <w:abstractNumId w:val="11"/>
  </w:num>
  <w:num w:numId="10">
    <w:abstractNumId w:val="0"/>
  </w:num>
  <w:num w:numId="11">
    <w:abstractNumId w:val="16"/>
  </w:num>
  <w:num w:numId="12">
    <w:abstractNumId w:val="22"/>
  </w:num>
  <w:num w:numId="13">
    <w:abstractNumId w:val="5"/>
  </w:num>
  <w:num w:numId="14">
    <w:abstractNumId w:val="20"/>
  </w:num>
  <w:num w:numId="15">
    <w:abstractNumId w:val="9"/>
  </w:num>
  <w:num w:numId="16">
    <w:abstractNumId w:val="14"/>
  </w:num>
  <w:num w:numId="17">
    <w:abstractNumId w:val="8"/>
  </w:num>
  <w:num w:numId="18">
    <w:abstractNumId w:val="7"/>
  </w:num>
  <w:num w:numId="19">
    <w:abstractNumId w:val="2"/>
  </w:num>
  <w:num w:numId="20">
    <w:abstractNumId w:val="19"/>
  </w:num>
  <w:num w:numId="21">
    <w:abstractNumId w:val="23"/>
  </w:num>
  <w:num w:numId="22">
    <w:abstractNumId w:val="13"/>
  </w:num>
  <w:num w:numId="23">
    <w:abstractNumId w:val="18"/>
  </w:num>
  <w:num w:numId="24">
    <w:abstractNumId w:val="26"/>
  </w:num>
  <w:num w:numId="25">
    <w:abstractNumId w:val="24"/>
  </w:num>
  <w:num w:numId="26">
    <w:abstractNumId w:val="1"/>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TrueTypeFonts/>
  <w:saveSubsetFonts/>
  <w:documentProtection w:enforcement="0"/>
  <w:hdrShapeDefaults>
    <o:shapelayout v:ext="edit">
      <o:idmap v:ext="edit" data="3,4"/>
    </o:shapelayout>
  </w:hdrShapeDefault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4640B52"/>
    <w:rsid w:val="05A5591B"/>
    <w:rsid w:val="0AC769A1"/>
    <w:rsid w:val="0C4A0F50"/>
    <w:rsid w:val="0FCB4639"/>
    <w:rsid w:val="1484072D"/>
    <w:rsid w:val="190A277E"/>
    <w:rsid w:val="1F35597B"/>
    <w:rsid w:val="2CBB5CE4"/>
    <w:rsid w:val="2E312042"/>
    <w:rsid w:val="3436271A"/>
    <w:rsid w:val="3A654B5F"/>
    <w:rsid w:val="3B0A71ED"/>
    <w:rsid w:val="3C651FCF"/>
    <w:rsid w:val="44C30432"/>
    <w:rsid w:val="4DCC68C7"/>
    <w:rsid w:val="4E1216A5"/>
    <w:rsid w:val="577C1D65"/>
    <w:rsid w:val="5D0128BF"/>
    <w:rsid w:val="624B5761"/>
    <w:rsid w:val="63D70E99"/>
    <w:rsid w:val="6DAA3AEC"/>
    <w:rsid w:val="70E57852"/>
    <w:rsid w:val="747C5A5B"/>
    <w:rsid w:val="74992CD1"/>
    <w:rsid w:val="7C185920"/>
    <w:rsid w:val="7F427C3D"/>
    <w:rsid w:val="7F57012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4">
    <w:name w:val="heading 1"/>
    <w:basedOn w:val="1"/>
    <w:next w:val="1"/>
    <w:qFormat/>
    <w:uiPriority w:val="0"/>
    <w:pPr>
      <w:keepNext/>
      <w:keepLines/>
      <w:spacing w:before="340" w:beforeLines="0" w:beforeAutospacing="0" w:after="330" w:afterLines="0" w:afterAutospacing="0" w:line="240" w:lineRule="auto"/>
      <w:jc w:val="center"/>
      <w:outlineLvl w:val="0"/>
    </w:pPr>
    <w:rPr>
      <w:rFonts w:ascii="Times New Roman" w:hAnsi="Times New Roman" w:eastAsia="宋体" w:cs="Times New Roman"/>
      <w:b/>
      <w:kern w:val="44"/>
      <w:sz w:val="30"/>
      <w:szCs w:val="21"/>
    </w:rPr>
  </w:style>
  <w:style w:type="paragraph" w:styleId="5">
    <w:name w:val="heading 2"/>
    <w:basedOn w:val="1"/>
    <w:next w:val="1"/>
    <w:unhideWhenUsed/>
    <w:qFormat/>
    <w:uiPriority w:val="0"/>
    <w:pPr>
      <w:keepNext/>
      <w:keepLines/>
      <w:spacing w:before="260" w:after="260" w:line="416" w:lineRule="auto"/>
      <w:jc w:val="center"/>
      <w:outlineLvl w:val="1"/>
    </w:pPr>
    <w:rPr>
      <w:rFonts w:ascii="Arial" w:hAnsi="Arial" w:eastAsia="宋体" w:cs="Times New Roman"/>
      <w:b/>
      <w:bCs/>
      <w:sz w:val="24"/>
      <w:szCs w:val="32"/>
    </w:rPr>
  </w:style>
  <w:style w:type="paragraph" w:styleId="6">
    <w:name w:val="heading 3"/>
    <w:basedOn w:val="1"/>
    <w:next w:val="1"/>
    <w:unhideWhenUsed/>
    <w:qFormat/>
    <w:uiPriority w:val="0"/>
    <w:pPr>
      <w:keepNext/>
      <w:keepLines/>
      <w:spacing w:before="260" w:beforeLines="0" w:beforeAutospacing="0" w:after="260" w:afterLines="0" w:afterAutospacing="0" w:line="413" w:lineRule="auto"/>
      <w:jc w:val="center"/>
      <w:outlineLvl w:val="2"/>
    </w:pPr>
    <w:rPr>
      <w:rFonts w:ascii="Times New Roman" w:hAnsi="Times New Roman" w:eastAsia="宋体" w:cs="Times New Roman"/>
      <w:b/>
      <w:sz w:val="28"/>
      <w:szCs w:val="21"/>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7">
    <w:name w:val="caption"/>
    <w:basedOn w:val="1"/>
    <w:next w:val="1"/>
    <w:qFormat/>
    <w:uiPriority w:val="0"/>
    <w:rPr>
      <w:rFonts w:ascii="Cambria" w:hAnsi="Cambria" w:eastAsia="黑体"/>
      <w:sz w:val="20"/>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99"/>
    <w:pPr>
      <w:widowControl/>
      <w:spacing w:before="100" w:beforeAutospacing="1" w:after="100" w:afterAutospacing="1"/>
      <w:jc w:val="left"/>
    </w:pPr>
    <w:rPr>
      <w:rFonts w:ascii="宋体" w:hAnsi="宋体"/>
      <w:kern w:val="0"/>
      <w:sz w:val="24"/>
      <w:szCs w:val="24"/>
    </w:rPr>
  </w:style>
  <w:style w:type="character" w:styleId="13">
    <w:name w:val="Strong"/>
    <w:qFormat/>
    <w:uiPriority w:val="22"/>
    <w:rPr>
      <w:b/>
      <w:bCs/>
    </w:rPr>
  </w:style>
  <w:style w:type="paragraph" w:customStyle="1" w:styleId="14">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15">
    <w:name w:val="无间隔1"/>
    <w:next w:val="7"/>
    <w:qFormat/>
    <w:uiPriority w:val="0"/>
    <w:pPr>
      <w:widowControl w:val="0"/>
      <w:jc w:val="both"/>
    </w:pPr>
    <w:rPr>
      <w:rFonts w:ascii="Calibri" w:hAnsi="Calibri" w:eastAsia="宋体" w:cs="Times New Roman"/>
      <w:kern w:val="2"/>
      <w:sz w:val="21"/>
      <w:szCs w:val="22"/>
      <w:lang w:val="en-US" w:eastAsia="zh-CN" w:bidi="ar-SA"/>
    </w:r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48</Pages>
  <Words>3636</Words>
  <Characters>4059</Characters>
  <TotalTime>13</TotalTime>
  <ScaleCrop>false</ScaleCrop>
  <LinksUpToDate>false</LinksUpToDate>
  <CharactersWithSpaces>4271</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2026-07-08T06:28:33Z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55CCA035EF0F46A7966E1467AA3FCF93_13</vt:lpwstr>
  </property>
  <property fmtid="{D5CDD505-2E9C-101B-9397-08002B2CF9AE}" pid="4" name="KSOTemplateDocerSaveRecord">
    <vt:lpwstr>eyJoZGlkIjoiMGI2ZDFmZmVjNjhiYmI3Nzg5YTgxNzM4YzkzMWZjMzEiLCJ1c2VySWQiOiIxMDQyNjE2NTI1In0=</vt:lpwstr>
  </property>
</Properties>
</file>