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55797E">
      <w:pPr>
        <w:tabs>
          <w:tab w:val="left" w:pos="420"/>
        </w:tabs>
        <w:spacing w:line="1700" w:lineRule="exact"/>
        <w:jc w:val="center"/>
        <w:rPr>
          <w:rFonts w:ascii="宋体" w:hAnsi="宋体" w:cs="宋体"/>
          <w:b/>
          <w:color w:val="000000" w:themeColor="text1"/>
          <w:spacing w:val="36"/>
          <w:sz w:val="72"/>
          <w:szCs w:val="72"/>
          <w14:shadow w14:blurRad="50800" w14:dist="38100" w14:dir="2700000" w14:sx="100000" w14:sy="100000" w14:kx="0" w14:ky="0" w14:algn="tl">
            <w14:srgbClr w14:val="000000">
              <w14:alpha w14:val="60000"/>
            </w14:srgbClr>
          </w14:shadow>
          <w14:textFill>
            <w14:solidFill>
              <w14:schemeClr w14:val="tx1"/>
            </w14:solidFill>
          </w14:textFill>
        </w:rPr>
      </w:pPr>
      <w:r>
        <w:rPr>
          <w:rFonts w:hint="eastAsia" w:ascii="宋体" w:hAnsi="宋体" w:cs="宋体"/>
          <w:b/>
          <w:bCs/>
          <w:color w:val="000000" w:themeColor="text1"/>
          <w:kern w:val="0"/>
          <w:sz w:val="72"/>
          <w:szCs w:val="72"/>
          <w14:shadow w14:blurRad="50800" w14:dist="38100" w14:dir="2700000" w14:sx="100000" w14:sy="100000" w14:kx="0" w14:ky="0" w14:algn="tl">
            <w14:srgbClr w14:val="000000">
              <w14:alpha w14:val="60000"/>
            </w14:srgbClr>
          </w14:shadow>
          <w14:textFill>
            <w14:solidFill>
              <w14:schemeClr w14:val="tx1"/>
            </w14:solidFill>
          </w14:textFill>
        </w:rPr>
        <w:t>周口市公共资源交易中心</w:t>
      </w:r>
    </w:p>
    <w:p w14:paraId="1FC78738">
      <w:pPr>
        <w:tabs>
          <w:tab w:val="left" w:pos="315"/>
          <w:tab w:val="left" w:pos="8820"/>
        </w:tabs>
        <w:spacing w:line="500" w:lineRule="exact"/>
        <w:ind w:right="267" w:rightChars="127"/>
        <w:jc w:val="center"/>
        <w:rPr>
          <w:rFonts w:ascii="宋体" w:hAnsi="宋体" w:cs="宋体"/>
          <w:b/>
          <w:bCs/>
          <w:color w:val="000000" w:themeColor="text1"/>
          <w:sz w:val="48"/>
          <w:szCs w:val="20"/>
          <w14:textFill>
            <w14:solidFill>
              <w14:schemeClr w14:val="tx1"/>
            </w14:solidFill>
          </w14:textFill>
        </w:rPr>
      </w:pPr>
    </w:p>
    <w:p w14:paraId="708E9449">
      <w:pPr>
        <w:spacing w:after="120"/>
        <w:ind w:firstLine="210" w:firstLineChars="100"/>
        <w:rPr>
          <w:rFonts w:cs="Times New Roman"/>
          <w:color w:val="000000" w:themeColor="text1"/>
          <w:szCs w:val="20"/>
          <w14:textFill>
            <w14:solidFill>
              <w14:schemeClr w14:val="tx1"/>
            </w14:solidFill>
          </w14:textFill>
        </w:rPr>
      </w:pPr>
    </w:p>
    <w:p w14:paraId="3D2D90BC">
      <w:pPr>
        <w:spacing w:after="120"/>
        <w:ind w:firstLine="210" w:firstLineChars="100"/>
        <w:rPr>
          <w:rFonts w:cs="Times New Roman"/>
          <w:color w:val="000000" w:themeColor="text1"/>
          <w:szCs w:val="20"/>
          <w14:textFill>
            <w14:solidFill>
              <w14:schemeClr w14:val="tx1"/>
            </w14:solidFill>
          </w14:textFill>
        </w:rPr>
      </w:pPr>
    </w:p>
    <w:p w14:paraId="1DECB755">
      <w:pPr>
        <w:spacing w:after="120"/>
        <w:ind w:firstLine="210" w:firstLineChars="100"/>
        <w:rPr>
          <w:rFonts w:cs="Times New Roman"/>
          <w:color w:val="000000" w:themeColor="text1"/>
          <w:szCs w:val="20"/>
          <w14:textFill>
            <w14:solidFill>
              <w14:schemeClr w14:val="tx1"/>
            </w14:solidFill>
          </w14:textFill>
        </w:rPr>
      </w:pPr>
    </w:p>
    <w:p w14:paraId="5019740D">
      <w:pPr>
        <w:spacing w:after="120"/>
        <w:ind w:firstLine="210" w:firstLineChars="100"/>
        <w:rPr>
          <w:rFonts w:cs="Times New Roman"/>
          <w:color w:val="000000" w:themeColor="text1"/>
          <w:szCs w:val="20"/>
          <w14:textFill>
            <w14:solidFill>
              <w14:schemeClr w14:val="tx1"/>
            </w14:solidFill>
          </w14:textFill>
        </w:rPr>
      </w:pPr>
    </w:p>
    <w:p w14:paraId="1358F7A8">
      <w:pPr>
        <w:spacing w:after="120"/>
        <w:ind w:firstLine="210" w:firstLineChars="100"/>
        <w:rPr>
          <w:rFonts w:cs="Times New Roman"/>
          <w:color w:val="000000" w:themeColor="text1"/>
          <w:szCs w:val="20"/>
          <w14:textFill>
            <w14:solidFill>
              <w14:schemeClr w14:val="tx1"/>
            </w14:solidFill>
          </w14:textFill>
        </w:rPr>
      </w:pPr>
    </w:p>
    <w:p w14:paraId="2B230AF3">
      <w:pPr>
        <w:spacing w:after="120"/>
        <w:ind w:firstLine="210" w:firstLineChars="100"/>
        <w:rPr>
          <w:rFonts w:cs="Times New Roman"/>
          <w:color w:val="000000" w:themeColor="text1"/>
          <w:szCs w:val="20"/>
          <w14:textFill>
            <w14:solidFill>
              <w14:schemeClr w14:val="tx1"/>
            </w14:solidFill>
          </w14:textFill>
        </w:rPr>
      </w:pPr>
    </w:p>
    <w:p w14:paraId="657530FB">
      <w:pPr>
        <w:spacing w:after="120"/>
        <w:ind w:firstLine="210" w:firstLineChars="100"/>
        <w:rPr>
          <w:rFonts w:cs="Times New Roman"/>
          <w:color w:val="000000" w:themeColor="text1"/>
          <w:szCs w:val="20"/>
          <w14:textFill>
            <w14:solidFill>
              <w14:schemeClr w14:val="tx1"/>
            </w14:solidFill>
          </w14:textFill>
        </w:rPr>
      </w:pPr>
    </w:p>
    <w:p w14:paraId="54DCEB61">
      <w:pPr>
        <w:tabs>
          <w:tab w:val="left" w:pos="420"/>
        </w:tabs>
        <w:spacing w:line="1700" w:lineRule="exact"/>
        <w:jc w:val="center"/>
        <w:rPr>
          <w:rFonts w:ascii="宋体" w:hAnsi="宋体" w:cs="宋体"/>
          <w:b/>
          <w:bCs/>
          <w:color w:val="000000" w:themeColor="text1"/>
          <w:kern w:val="0"/>
          <w:sz w:val="72"/>
          <w:szCs w:val="72"/>
          <w14:shadow w14:blurRad="50800" w14:dist="38100" w14:dir="2700000" w14:sx="100000" w14:sy="100000" w14:kx="0" w14:ky="0" w14:algn="tl">
            <w14:srgbClr w14:val="000000">
              <w14:alpha w14:val="60000"/>
            </w14:srgbClr>
          </w14:shadow>
          <w14:textFill>
            <w14:solidFill>
              <w14:schemeClr w14:val="tx1"/>
            </w14:solidFill>
          </w14:textFill>
        </w:rPr>
      </w:pPr>
      <w:r>
        <w:rPr>
          <w:rFonts w:hint="eastAsia" w:ascii="宋体" w:hAnsi="宋体" w:cs="宋体"/>
          <w:b/>
          <w:bCs/>
          <w:color w:val="000000" w:themeColor="text1"/>
          <w:kern w:val="0"/>
          <w:sz w:val="72"/>
          <w:szCs w:val="72"/>
          <w14:shadow w14:blurRad="50800" w14:dist="38100" w14:dir="2700000" w14:sx="100000" w14:sy="100000" w14:kx="0" w14:ky="0" w14:algn="tl">
            <w14:srgbClr w14:val="000000">
              <w14:alpha w14:val="60000"/>
            </w14:srgbClr>
          </w14:shadow>
          <w14:textFill>
            <w14:solidFill>
              <w14:schemeClr w14:val="tx1"/>
            </w14:solidFill>
          </w14:textFill>
        </w:rPr>
        <w:t>政府采购招标文件</w:t>
      </w:r>
    </w:p>
    <w:p w14:paraId="302D5E1E">
      <w:pPr>
        <w:tabs>
          <w:tab w:val="left" w:pos="315"/>
          <w:tab w:val="left" w:pos="8820"/>
        </w:tabs>
        <w:spacing w:line="500" w:lineRule="exact"/>
        <w:ind w:right="267" w:rightChars="127"/>
        <w:jc w:val="center"/>
        <w:rPr>
          <w:rFonts w:ascii="宋体" w:hAnsi="宋体" w:cs="宋体"/>
          <w:color w:val="000000" w:themeColor="text1"/>
          <w:sz w:val="44"/>
          <w:szCs w:val="20"/>
          <w14:textFill>
            <w14:solidFill>
              <w14:schemeClr w14:val="tx1"/>
            </w14:solidFill>
          </w14:textFill>
        </w:rPr>
      </w:pPr>
    </w:p>
    <w:p w14:paraId="6BA3047D">
      <w:pPr>
        <w:spacing w:line="360" w:lineRule="auto"/>
        <w:rPr>
          <w:rFonts w:ascii="宋体" w:hAnsi="宋体" w:cs="宋体"/>
          <w:bCs/>
          <w:color w:val="000000" w:themeColor="text1"/>
          <w:sz w:val="32"/>
          <w:szCs w:val="32"/>
          <w14:textFill>
            <w14:solidFill>
              <w14:schemeClr w14:val="tx1"/>
            </w14:solidFill>
          </w14:textFill>
        </w:rPr>
      </w:pPr>
    </w:p>
    <w:p w14:paraId="0B005BEB">
      <w:pPr>
        <w:spacing w:line="360" w:lineRule="auto"/>
        <w:ind w:left="1600" w:hanging="1600" w:hangingChars="500"/>
        <w:rPr>
          <w:rFonts w:ascii="宋体" w:hAnsi="宋体" w:cs="宋体"/>
          <w:bCs/>
          <w:color w:val="000000" w:themeColor="text1"/>
          <w:sz w:val="32"/>
          <w:szCs w:val="32"/>
          <w14:textFill>
            <w14:solidFill>
              <w14:schemeClr w14:val="tx1"/>
            </w14:solidFill>
          </w14:textFill>
        </w:rPr>
      </w:pPr>
    </w:p>
    <w:p w14:paraId="71737462">
      <w:pPr>
        <w:spacing w:line="360" w:lineRule="auto"/>
        <w:ind w:left="1600" w:hanging="1600" w:hangingChars="500"/>
        <w:rPr>
          <w:rFonts w:ascii="宋体" w:hAnsi="宋体" w:cs="宋体"/>
          <w:bCs/>
          <w:color w:val="000000" w:themeColor="text1"/>
          <w:sz w:val="32"/>
          <w:szCs w:val="32"/>
          <w14:textFill>
            <w14:solidFill>
              <w14:schemeClr w14:val="tx1"/>
            </w14:solidFill>
          </w14:textFill>
        </w:rPr>
      </w:pPr>
    </w:p>
    <w:p w14:paraId="5E667353">
      <w:pPr>
        <w:spacing w:line="360" w:lineRule="auto"/>
        <w:ind w:left="1600" w:hanging="1600" w:hangingChars="500"/>
        <w:rPr>
          <w:rFonts w:ascii="宋体" w:hAnsi="宋体" w:cs="宋体"/>
          <w:bCs/>
          <w:color w:val="000000" w:themeColor="text1"/>
          <w:sz w:val="32"/>
          <w:szCs w:val="32"/>
          <w14:textFill>
            <w14:solidFill>
              <w14:schemeClr w14:val="tx1"/>
            </w14:solidFill>
          </w14:textFill>
        </w:rPr>
      </w:pPr>
    </w:p>
    <w:p w14:paraId="1674D688">
      <w:pPr>
        <w:spacing w:line="360" w:lineRule="auto"/>
        <w:ind w:left="1600" w:hanging="1600" w:hangingChars="500"/>
        <w:rPr>
          <w:rFonts w:ascii="宋体" w:hAnsi="宋体" w:cs="宋体"/>
          <w:bCs/>
          <w:color w:val="000000" w:themeColor="text1"/>
          <w:sz w:val="32"/>
          <w:szCs w:val="32"/>
          <w14:textFill>
            <w14:solidFill>
              <w14:schemeClr w14:val="tx1"/>
            </w14:solidFill>
          </w14:textFill>
        </w:rPr>
      </w:pPr>
    </w:p>
    <w:p w14:paraId="27821143">
      <w:pPr>
        <w:spacing w:line="360" w:lineRule="auto"/>
        <w:ind w:left="1600" w:hanging="1600" w:hangingChars="500"/>
        <w:rPr>
          <w:rFonts w:ascii="宋体" w:hAnsi="宋体" w:cs="宋体"/>
          <w:bCs/>
          <w:color w:val="000000" w:themeColor="text1"/>
          <w:sz w:val="32"/>
          <w:szCs w:val="32"/>
          <w14:textFill>
            <w14:solidFill>
              <w14:schemeClr w14:val="tx1"/>
            </w14:solidFill>
          </w14:textFill>
        </w:rPr>
      </w:pPr>
    </w:p>
    <w:p w14:paraId="52334C1E">
      <w:pPr>
        <w:spacing w:line="360" w:lineRule="auto"/>
        <w:ind w:left="1606" w:hanging="1606" w:hangingChars="500"/>
        <w:rPr>
          <w:rFonts w:ascii="宋体" w:hAnsi="宋体" w:cs="宋体"/>
          <w:b/>
          <w:bCs/>
          <w:color w:val="000000" w:themeColor="text1"/>
          <w:sz w:val="32"/>
          <w:szCs w:val="32"/>
          <w14:textFill>
            <w14:solidFill>
              <w14:schemeClr w14:val="tx1"/>
            </w14:solidFill>
          </w14:textFill>
        </w:rPr>
      </w:pPr>
    </w:p>
    <w:p w14:paraId="289FD589">
      <w:pPr>
        <w:spacing w:line="360" w:lineRule="auto"/>
        <w:rPr>
          <w:rFonts w:ascii="宋体" w:hAnsi="宋体" w:cs="宋体"/>
          <w:b/>
          <w:bCs/>
          <w:color w:val="000000" w:themeColor="text1"/>
          <w:sz w:val="32"/>
          <w:szCs w:val="32"/>
          <w14:textFill>
            <w14:solidFill>
              <w14:schemeClr w14:val="tx1"/>
            </w14:solidFill>
          </w14:textFill>
        </w:rPr>
      </w:pPr>
      <w:r>
        <w:rPr>
          <w:rFonts w:hint="eastAsia" w:ascii="宋体" w:hAnsi="宋体" w:cs="宋体"/>
          <w:b/>
          <w:bCs/>
          <w:color w:val="000000" w:themeColor="text1"/>
          <w:sz w:val="32"/>
          <w:szCs w:val="32"/>
          <w14:textFill>
            <w14:solidFill>
              <w14:schemeClr w14:val="tx1"/>
            </w14:solidFill>
          </w14:textFill>
        </w:rPr>
        <w:t>项目名称</w:t>
      </w:r>
      <w:r>
        <w:rPr>
          <w:rFonts w:hint="eastAsia" w:ascii="宋体" w:hAnsi="宋体" w:cs="宋体"/>
          <w:b/>
          <w:bCs/>
          <w:color w:val="000000" w:themeColor="text1"/>
          <w:sz w:val="28"/>
          <w:szCs w:val="28"/>
          <w14:textFill>
            <w14:solidFill>
              <w14:schemeClr w14:val="tx1"/>
            </w14:solidFill>
          </w14:textFill>
        </w:rPr>
        <w:t>：</w:t>
      </w:r>
      <w:r>
        <w:rPr>
          <w:rFonts w:hint="eastAsia" w:ascii="宋体" w:hAnsi="宋体" w:cs="宋体"/>
          <w:b/>
          <w:bCs/>
          <w:color w:val="000000" w:themeColor="text1"/>
          <w:sz w:val="32"/>
          <w:szCs w:val="32"/>
          <w14:textFill>
            <w14:solidFill>
              <w14:schemeClr w14:val="tx1"/>
            </w14:solidFill>
          </w14:textFill>
        </w:rPr>
        <w:t>项城市公安局2026年政法转移支付装备项目</w:t>
      </w:r>
    </w:p>
    <w:p w14:paraId="13345221">
      <w:pPr>
        <w:spacing w:line="360" w:lineRule="auto"/>
        <w:rPr>
          <w:rFonts w:ascii="宋体" w:hAnsi="宋体" w:cs="宋体"/>
          <w:b/>
          <w:bCs/>
          <w:color w:val="000000" w:themeColor="text1"/>
          <w:sz w:val="32"/>
          <w:szCs w:val="20"/>
          <w14:textFill>
            <w14:solidFill>
              <w14:schemeClr w14:val="tx1"/>
            </w14:solidFill>
          </w14:textFill>
        </w:rPr>
      </w:pPr>
      <w:r>
        <w:rPr>
          <w:rFonts w:hint="eastAsia" w:ascii="宋体" w:hAnsi="宋体" w:cs="宋体"/>
          <w:b/>
          <w:bCs/>
          <w:color w:val="000000" w:themeColor="text1"/>
          <w:sz w:val="32"/>
          <w:szCs w:val="20"/>
          <w14:textFill>
            <w14:solidFill>
              <w14:schemeClr w14:val="tx1"/>
            </w14:solidFill>
          </w14:textFill>
        </w:rPr>
        <w:t>项目编号：项财招标采购-2026-11</w:t>
      </w:r>
    </w:p>
    <w:p w14:paraId="1447BFC0">
      <w:pPr>
        <w:spacing w:line="360" w:lineRule="auto"/>
        <w:jc w:val="center"/>
        <w:rPr>
          <w:rFonts w:ascii="宋体" w:hAnsi="宋体" w:cs="宋体"/>
          <w:b/>
          <w:bCs/>
          <w:color w:val="000000" w:themeColor="text1"/>
          <w:sz w:val="32"/>
          <w:szCs w:val="20"/>
          <w14:textFill>
            <w14:solidFill>
              <w14:schemeClr w14:val="tx1"/>
            </w14:solidFill>
          </w14:textFill>
        </w:rPr>
      </w:pPr>
      <w:r>
        <w:rPr>
          <w:rFonts w:hint="eastAsia" w:ascii="宋体" w:hAnsi="宋体" w:cs="宋体"/>
          <w:b/>
          <w:bCs/>
          <w:color w:val="000000" w:themeColor="text1"/>
          <w:sz w:val="32"/>
          <w:szCs w:val="20"/>
          <w14:textFill>
            <w14:solidFill>
              <w14:schemeClr w14:val="tx1"/>
            </w14:solidFill>
          </w14:textFill>
        </w:rPr>
        <w:t>2026年07月</w:t>
      </w:r>
      <w:r>
        <w:rPr>
          <w:rFonts w:hint="eastAsia" w:ascii="宋体" w:hAnsi="宋体" w:cs="宋体"/>
          <w:b/>
          <w:bCs/>
          <w:color w:val="000000" w:themeColor="text1"/>
          <w:sz w:val="32"/>
          <w:szCs w:val="20"/>
          <w:lang w:val="en-US" w:eastAsia="zh-CN"/>
          <w14:textFill>
            <w14:solidFill>
              <w14:schemeClr w14:val="tx1"/>
            </w14:solidFill>
          </w14:textFill>
        </w:rPr>
        <w:t>10</w:t>
      </w:r>
      <w:r>
        <w:rPr>
          <w:rFonts w:hint="eastAsia" w:ascii="宋体" w:hAnsi="宋体" w:cs="宋体"/>
          <w:b/>
          <w:bCs/>
          <w:color w:val="000000" w:themeColor="text1"/>
          <w:sz w:val="32"/>
          <w:szCs w:val="20"/>
          <w14:textFill>
            <w14:solidFill>
              <w14:schemeClr w14:val="tx1"/>
            </w14:solidFill>
          </w14:textFill>
        </w:rPr>
        <w:t>日</w:t>
      </w:r>
    </w:p>
    <w:p w14:paraId="4F77C99B">
      <w:pPr>
        <w:spacing w:after="120"/>
        <w:ind w:firstLine="210" w:firstLineChars="100"/>
        <w:rPr>
          <w:rFonts w:cs="Times New Roman"/>
          <w:color w:val="000000" w:themeColor="text1"/>
          <w:szCs w:val="20"/>
          <w14:textFill>
            <w14:solidFill>
              <w14:schemeClr w14:val="tx1"/>
            </w14:solidFill>
          </w14:textFill>
        </w:rPr>
      </w:pPr>
    </w:p>
    <w:p w14:paraId="31627922">
      <w:pPr>
        <w:tabs>
          <w:tab w:val="right" w:leader="dot" w:pos="8380"/>
        </w:tabs>
        <w:spacing w:line="360" w:lineRule="auto"/>
        <w:ind w:left="210"/>
        <w:jc w:val="left"/>
        <w:rPr>
          <w:rFonts w:ascii="宋体" w:hAnsi="宋体" w:cs="Times New Roman"/>
          <w:smallCaps/>
          <w:color w:val="000000" w:themeColor="text1"/>
          <w:sz w:val="28"/>
          <w:szCs w:val="28"/>
          <w14:textFill>
            <w14:solidFill>
              <w14:schemeClr w14:val="tx1"/>
            </w14:solidFill>
          </w14:textFill>
        </w:rPr>
      </w:pPr>
    </w:p>
    <w:sdt>
      <w:sdtPr>
        <w:rPr>
          <w:rFonts w:ascii="Times New Roman" w:hAnsi="Times New Roman" w:cstheme="minorBidi"/>
          <w:b w:val="0"/>
          <w:bCs w:val="0"/>
          <w:color w:val="000000" w:themeColor="text1"/>
          <w:kern w:val="2"/>
          <w:sz w:val="21"/>
          <w:szCs w:val="24"/>
          <w:lang w:val="zh-CN"/>
          <w14:textFill>
            <w14:solidFill>
              <w14:schemeClr w14:val="tx1"/>
            </w14:solidFill>
          </w14:textFill>
        </w:rPr>
        <w:id w:val="-578369937"/>
        <w:docPartObj>
          <w:docPartGallery w:val="Table of Contents"/>
          <w:docPartUnique/>
        </w:docPartObj>
      </w:sdtPr>
      <w:sdtEndPr>
        <w:rPr>
          <w:rFonts w:asciiTheme="minorEastAsia" w:hAnsiTheme="minorEastAsia" w:eastAsiaTheme="minorEastAsia" w:cstheme="minorBidi"/>
          <w:b w:val="0"/>
          <w:bCs w:val="0"/>
          <w:color w:val="000000" w:themeColor="text1"/>
          <w:kern w:val="2"/>
          <w:sz w:val="24"/>
          <w:szCs w:val="24"/>
          <w:lang w:val="zh-CN"/>
          <w14:textFill>
            <w14:solidFill>
              <w14:schemeClr w14:val="tx1"/>
            </w14:solidFill>
          </w14:textFill>
        </w:rPr>
      </w:sdtEndPr>
      <w:sdtContent>
        <w:p w14:paraId="3529F4E0">
          <w:pPr>
            <w:pStyle w:val="417"/>
            <w:jc w:val="center"/>
            <w:rPr>
              <w:color w:val="000000" w:themeColor="text1"/>
              <w14:textFill>
                <w14:solidFill>
                  <w14:schemeClr w14:val="tx1"/>
                </w14:solidFill>
              </w14:textFill>
            </w:rPr>
          </w:pPr>
          <w:r>
            <w:rPr>
              <w:color w:val="000000" w:themeColor="text1"/>
              <w:lang w:val="zh-CN"/>
              <w14:textFill>
                <w14:solidFill>
                  <w14:schemeClr w14:val="tx1"/>
                </w14:solidFill>
              </w14:textFill>
            </w:rPr>
            <w:t>目录</w:t>
          </w:r>
        </w:p>
        <w:p w14:paraId="1E520750">
          <w:pPr>
            <w:pStyle w:val="61"/>
            <w:tabs>
              <w:tab w:val="right" w:leader="dot" w:pos="8380"/>
            </w:tabs>
            <w:spacing w:line="400" w:lineRule="exact"/>
            <w:rPr>
              <w:rFonts w:asciiTheme="minorEastAsia" w:hAnsiTheme="minorEastAsia" w:eastAsiaTheme="minorEastAsia" w:cstheme="minorBidi"/>
              <w:smallCaps w:val="0"/>
              <w:color w:val="000000" w:themeColor="text1"/>
              <w:sz w:val="24"/>
              <w14:textFill>
                <w14:solidFill>
                  <w14:schemeClr w14:val="tx1"/>
                </w14:solidFill>
              </w14:textFill>
            </w:rPr>
          </w:pPr>
          <w:r>
            <w:rPr>
              <w:rFonts w:asciiTheme="minorEastAsia" w:hAnsiTheme="minorEastAsia" w:eastAsiaTheme="minorEastAsia"/>
              <w:color w:val="000000" w:themeColor="text1"/>
              <w:sz w:val="24"/>
              <w14:textFill>
                <w14:solidFill>
                  <w14:schemeClr w14:val="tx1"/>
                </w14:solidFill>
              </w14:textFill>
            </w:rPr>
            <w:fldChar w:fldCharType="begin"/>
          </w:r>
          <w:r>
            <w:rPr>
              <w:rFonts w:asciiTheme="minorEastAsia" w:hAnsiTheme="minorEastAsia" w:eastAsiaTheme="minorEastAsia"/>
              <w:color w:val="000000" w:themeColor="text1"/>
              <w:sz w:val="24"/>
              <w14:textFill>
                <w14:solidFill>
                  <w14:schemeClr w14:val="tx1"/>
                </w14:solidFill>
              </w14:textFill>
            </w:rPr>
            <w:instrText xml:space="preserve"> TOC \o "1-3" \h \z \u </w:instrText>
          </w:r>
          <w:r>
            <w:rPr>
              <w:rFonts w:asciiTheme="minorEastAsia" w:hAnsiTheme="minorEastAsia" w:eastAsiaTheme="minorEastAsia"/>
              <w:color w:val="000000" w:themeColor="text1"/>
              <w:sz w:val="24"/>
              <w14:textFill>
                <w14:solidFill>
                  <w14:schemeClr w14:val="tx1"/>
                </w14:solidFill>
              </w14:textFill>
            </w:rPr>
            <w:fldChar w:fldCharType="separate"/>
          </w:r>
          <w:r>
            <w:fldChar w:fldCharType="begin"/>
          </w:r>
          <w:r>
            <w:instrText xml:space="preserve"> HYPERLINK \l "_Toc233102712" </w:instrText>
          </w:r>
          <w:r>
            <w:fldChar w:fldCharType="separate"/>
          </w:r>
          <w:r>
            <w:rPr>
              <w:rStyle w:val="82"/>
              <w:rFonts w:hint="eastAsia" w:cs="宋体" w:asciiTheme="minorEastAsia" w:hAnsiTheme="minorEastAsia" w:eastAsiaTheme="minorEastAsia"/>
              <w:bCs/>
              <w:color w:val="000000" w:themeColor="text1"/>
              <w:sz w:val="24"/>
              <w14:textFill>
                <w14:solidFill>
                  <w14:schemeClr w14:val="tx1"/>
                </w14:solidFill>
              </w14:textFill>
            </w:rPr>
            <w:t>第一章</w:t>
          </w:r>
          <w:r>
            <w:rPr>
              <w:rStyle w:val="82"/>
              <w:rFonts w:cs="宋体" w:asciiTheme="minorEastAsia" w:hAnsiTheme="minorEastAsia" w:eastAsiaTheme="minorEastAsia"/>
              <w:bCs/>
              <w:color w:val="000000" w:themeColor="text1"/>
              <w:sz w:val="24"/>
              <w14:textFill>
                <w14:solidFill>
                  <w14:schemeClr w14:val="tx1"/>
                </w14:solidFill>
              </w14:textFill>
            </w:rPr>
            <w:t xml:space="preserve">  </w:t>
          </w:r>
          <w:r>
            <w:rPr>
              <w:rStyle w:val="82"/>
              <w:rFonts w:hint="eastAsia" w:cs="宋体" w:asciiTheme="minorEastAsia" w:hAnsiTheme="minorEastAsia" w:eastAsiaTheme="minorEastAsia"/>
              <w:bCs/>
              <w:color w:val="000000" w:themeColor="text1"/>
              <w:sz w:val="24"/>
              <w14:textFill>
                <w14:solidFill>
                  <w14:schemeClr w14:val="tx1"/>
                </w14:solidFill>
              </w14:textFill>
            </w:rPr>
            <w:t>招标公告</w:t>
          </w:r>
          <w:r>
            <w:rPr>
              <w:rFonts w:asciiTheme="minorEastAsia" w:hAnsiTheme="minorEastAsia" w:eastAsiaTheme="minorEastAsia"/>
              <w:color w:val="000000" w:themeColor="text1"/>
              <w:sz w:val="24"/>
              <w14:textFill>
                <w14:solidFill>
                  <w14:schemeClr w14:val="tx1"/>
                </w14:solidFill>
              </w14:textFill>
            </w:rPr>
            <w:tab/>
          </w:r>
          <w:r>
            <w:rPr>
              <w:rFonts w:asciiTheme="minorEastAsia" w:hAnsiTheme="minorEastAsia" w:eastAsiaTheme="minorEastAsia"/>
              <w:color w:val="000000" w:themeColor="text1"/>
              <w:sz w:val="24"/>
              <w14:textFill>
                <w14:solidFill>
                  <w14:schemeClr w14:val="tx1"/>
                </w14:solidFill>
              </w14:textFill>
            </w:rPr>
            <w:fldChar w:fldCharType="begin"/>
          </w:r>
          <w:r>
            <w:rPr>
              <w:rFonts w:asciiTheme="minorEastAsia" w:hAnsiTheme="minorEastAsia" w:eastAsiaTheme="minorEastAsia"/>
              <w:color w:val="000000" w:themeColor="text1"/>
              <w:sz w:val="24"/>
              <w14:textFill>
                <w14:solidFill>
                  <w14:schemeClr w14:val="tx1"/>
                </w14:solidFill>
              </w14:textFill>
            </w:rPr>
            <w:instrText xml:space="preserve"> PAGEREF _Toc233102712 \h </w:instrText>
          </w:r>
          <w:r>
            <w:rPr>
              <w:rFonts w:asciiTheme="minorEastAsia" w:hAnsiTheme="minorEastAsia" w:eastAsiaTheme="minorEastAsia"/>
              <w:color w:val="000000" w:themeColor="text1"/>
              <w:sz w:val="24"/>
              <w14:textFill>
                <w14:solidFill>
                  <w14:schemeClr w14:val="tx1"/>
                </w14:solidFill>
              </w14:textFill>
            </w:rPr>
            <w:fldChar w:fldCharType="separate"/>
          </w:r>
          <w:r>
            <w:rPr>
              <w:rFonts w:asciiTheme="minorEastAsia" w:hAnsiTheme="minorEastAsia" w:eastAsiaTheme="minorEastAsia"/>
              <w:color w:val="000000" w:themeColor="text1"/>
              <w:sz w:val="24"/>
              <w14:textFill>
                <w14:solidFill>
                  <w14:schemeClr w14:val="tx1"/>
                </w14:solidFill>
              </w14:textFill>
            </w:rPr>
            <w:t>3</w:t>
          </w:r>
          <w:r>
            <w:rPr>
              <w:rFonts w:asciiTheme="minorEastAsia" w:hAnsiTheme="minorEastAsia" w:eastAsiaTheme="minorEastAsia"/>
              <w:color w:val="000000" w:themeColor="text1"/>
              <w:sz w:val="24"/>
              <w14:textFill>
                <w14:solidFill>
                  <w14:schemeClr w14:val="tx1"/>
                </w14:solidFill>
              </w14:textFill>
            </w:rPr>
            <w:fldChar w:fldCharType="end"/>
          </w:r>
          <w:r>
            <w:rPr>
              <w:rFonts w:asciiTheme="minorEastAsia" w:hAnsiTheme="minorEastAsia" w:eastAsiaTheme="minorEastAsia"/>
              <w:color w:val="000000" w:themeColor="text1"/>
              <w:sz w:val="24"/>
              <w14:textFill>
                <w14:solidFill>
                  <w14:schemeClr w14:val="tx1"/>
                </w14:solidFill>
              </w14:textFill>
            </w:rPr>
            <w:fldChar w:fldCharType="end"/>
          </w:r>
        </w:p>
        <w:p w14:paraId="5A37AF10">
          <w:pPr>
            <w:pStyle w:val="61"/>
            <w:tabs>
              <w:tab w:val="right" w:leader="dot" w:pos="8380"/>
            </w:tabs>
            <w:spacing w:line="400" w:lineRule="exact"/>
            <w:rPr>
              <w:rFonts w:asciiTheme="minorEastAsia" w:hAnsiTheme="minorEastAsia" w:eastAsiaTheme="minorEastAsia" w:cstheme="minorBidi"/>
              <w:smallCaps w:val="0"/>
              <w:color w:val="000000" w:themeColor="text1"/>
              <w:sz w:val="24"/>
              <w14:textFill>
                <w14:solidFill>
                  <w14:schemeClr w14:val="tx1"/>
                </w14:solidFill>
              </w14:textFill>
            </w:rPr>
          </w:pPr>
          <w:r>
            <w:fldChar w:fldCharType="begin"/>
          </w:r>
          <w:r>
            <w:instrText xml:space="preserve"> HYPERLINK \l "_Toc233102713" </w:instrText>
          </w:r>
          <w:r>
            <w:fldChar w:fldCharType="separate"/>
          </w:r>
          <w:r>
            <w:rPr>
              <w:rStyle w:val="82"/>
              <w:rFonts w:hint="eastAsia" w:cs="宋体" w:asciiTheme="minorEastAsia" w:hAnsiTheme="minorEastAsia" w:eastAsiaTheme="minorEastAsia"/>
              <w:bCs/>
              <w:color w:val="000000" w:themeColor="text1"/>
              <w:sz w:val="24"/>
              <w14:textFill>
                <w14:solidFill>
                  <w14:schemeClr w14:val="tx1"/>
                </w14:solidFill>
              </w14:textFill>
            </w:rPr>
            <w:t>第二章</w:t>
          </w:r>
          <w:r>
            <w:rPr>
              <w:rStyle w:val="82"/>
              <w:rFonts w:cs="宋体" w:asciiTheme="minorEastAsia" w:hAnsiTheme="minorEastAsia" w:eastAsiaTheme="minorEastAsia"/>
              <w:bCs/>
              <w:color w:val="000000" w:themeColor="text1"/>
              <w:sz w:val="24"/>
              <w14:textFill>
                <w14:solidFill>
                  <w14:schemeClr w14:val="tx1"/>
                </w14:solidFill>
              </w14:textFill>
            </w:rPr>
            <w:t xml:space="preserve"> </w:t>
          </w:r>
          <w:r>
            <w:rPr>
              <w:rStyle w:val="82"/>
              <w:rFonts w:hint="eastAsia" w:cs="宋体" w:asciiTheme="minorEastAsia" w:hAnsiTheme="minorEastAsia" w:eastAsiaTheme="minorEastAsia"/>
              <w:bCs/>
              <w:color w:val="000000" w:themeColor="text1"/>
              <w:sz w:val="24"/>
              <w14:textFill>
                <w14:solidFill>
                  <w14:schemeClr w14:val="tx1"/>
                </w14:solidFill>
              </w14:textFill>
            </w:rPr>
            <w:t>投标人须知前附表</w:t>
          </w:r>
          <w:r>
            <w:rPr>
              <w:rFonts w:asciiTheme="minorEastAsia" w:hAnsiTheme="minorEastAsia" w:eastAsiaTheme="minorEastAsia"/>
              <w:color w:val="000000" w:themeColor="text1"/>
              <w:sz w:val="24"/>
              <w14:textFill>
                <w14:solidFill>
                  <w14:schemeClr w14:val="tx1"/>
                </w14:solidFill>
              </w14:textFill>
            </w:rPr>
            <w:tab/>
          </w:r>
          <w:r>
            <w:rPr>
              <w:rFonts w:asciiTheme="minorEastAsia" w:hAnsiTheme="minorEastAsia" w:eastAsiaTheme="minorEastAsia"/>
              <w:color w:val="000000" w:themeColor="text1"/>
              <w:sz w:val="24"/>
              <w14:textFill>
                <w14:solidFill>
                  <w14:schemeClr w14:val="tx1"/>
                </w14:solidFill>
              </w14:textFill>
            </w:rPr>
            <w:fldChar w:fldCharType="begin"/>
          </w:r>
          <w:r>
            <w:rPr>
              <w:rFonts w:asciiTheme="minorEastAsia" w:hAnsiTheme="minorEastAsia" w:eastAsiaTheme="minorEastAsia"/>
              <w:color w:val="000000" w:themeColor="text1"/>
              <w:sz w:val="24"/>
              <w14:textFill>
                <w14:solidFill>
                  <w14:schemeClr w14:val="tx1"/>
                </w14:solidFill>
              </w14:textFill>
            </w:rPr>
            <w:instrText xml:space="preserve"> PAGEREF _Toc233102713 \h </w:instrText>
          </w:r>
          <w:r>
            <w:rPr>
              <w:rFonts w:asciiTheme="minorEastAsia" w:hAnsiTheme="minorEastAsia" w:eastAsiaTheme="minorEastAsia"/>
              <w:color w:val="000000" w:themeColor="text1"/>
              <w:sz w:val="24"/>
              <w14:textFill>
                <w14:solidFill>
                  <w14:schemeClr w14:val="tx1"/>
                </w14:solidFill>
              </w14:textFill>
            </w:rPr>
            <w:fldChar w:fldCharType="separate"/>
          </w:r>
          <w:r>
            <w:rPr>
              <w:rFonts w:asciiTheme="minorEastAsia" w:hAnsiTheme="minorEastAsia" w:eastAsiaTheme="minorEastAsia"/>
              <w:color w:val="000000" w:themeColor="text1"/>
              <w:sz w:val="24"/>
              <w14:textFill>
                <w14:solidFill>
                  <w14:schemeClr w14:val="tx1"/>
                </w14:solidFill>
              </w14:textFill>
            </w:rPr>
            <w:t>6</w:t>
          </w:r>
          <w:r>
            <w:rPr>
              <w:rFonts w:asciiTheme="minorEastAsia" w:hAnsiTheme="minorEastAsia" w:eastAsiaTheme="minorEastAsia"/>
              <w:color w:val="000000" w:themeColor="text1"/>
              <w:sz w:val="24"/>
              <w14:textFill>
                <w14:solidFill>
                  <w14:schemeClr w14:val="tx1"/>
                </w14:solidFill>
              </w14:textFill>
            </w:rPr>
            <w:fldChar w:fldCharType="end"/>
          </w:r>
          <w:r>
            <w:rPr>
              <w:rFonts w:asciiTheme="minorEastAsia" w:hAnsiTheme="minorEastAsia" w:eastAsiaTheme="minorEastAsia"/>
              <w:color w:val="000000" w:themeColor="text1"/>
              <w:sz w:val="24"/>
              <w14:textFill>
                <w14:solidFill>
                  <w14:schemeClr w14:val="tx1"/>
                </w14:solidFill>
              </w14:textFill>
            </w:rPr>
            <w:fldChar w:fldCharType="end"/>
          </w:r>
        </w:p>
        <w:p w14:paraId="63012275">
          <w:pPr>
            <w:pStyle w:val="61"/>
            <w:tabs>
              <w:tab w:val="right" w:leader="dot" w:pos="8380"/>
            </w:tabs>
            <w:spacing w:line="400" w:lineRule="exact"/>
            <w:rPr>
              <w:rFonts w:asciiTheme="minorEastAsia" w:hAnsiTheme="minorEastAsia" w:eastAsiaTheme="minorEastAsia" w:cstheme="minorBidi"/>
              <w:smallCaps w:val="0"/>
              <w:color w:val="000000" w:themeColor="text1"/>
              <w:sz w:val="24"/>
              <w14:textFill>
                <w14:solidFill>
                  <w14:schemeClr w14:val="tx1"/>
                </w14:solidFill>
              </w14:textFill>
            </w:rPr>
          </w:pPr>
          <w:r>
            <w:fldChar w:fldCharType="begin"/>
          </w:r>
          <w:r>
            <w:instrText xml:space="preserve"> HYPERLINK \l "_Toc233102714" </w:instrText>
          </w:r>
          <w:r>
            <w:fldChar w:fldCharType="separate"/>
          </w:r>
          <w:r>
            <w:rPr>
              <w:rStyle w:val="82"/>
              <w:rFonts w:hint="eastAsia" w:cs="宋体" w:asciiTheme="minorEastAsia" w:hAnsiTheme="minorEastAsia" w:eastAsiaTheme="minorEastAsia"/>
              <w:bCs/>
              <w:color w:val="000000" w:themeColor="text1"/>
              <w:sz w:val="24"/>
              <w14:textFill>
                <w14:solidFill>
                  <w14:schemeClr w14:val="tx1"/>
                </w14:solidFill>
              </w14:textFill>
            </w:rPr>
            <w:t>第三章</w:t>
          </w:r>
          <w:r>
            <w:rPr>
              <w:rStyle w:val="82"/>
              <w:rFonts w:cs="宋体" w:asciiTheme="minorEastAsia" w:hAnsiTheme="minorEastAsia" w:eastAsiaTheme="minorEastAsia"/>
              <w:bCs/>
              <w:color w:val="000000" w:themeColor="text1"/>
              <w:sz w:val="24"/>
              <w14:textFill>
                <w14:solidFill>
                  <w14:schemeClr w14:val="tx1"/>
                </w14:solidFill>
              </w14:textFill>
            </w:rPr>
            <w:t xml:space="preserve"> </w:t>
          </w:r>
          <w:r>
            <w:rPr>
              <w:rStyle w:val="82"/>
              <w:rFonts w:hint="eastAsia" w:cs="宋体" w:asciiTheme="minorEastAsia" w:hAnsiTheme="minorEastAsia" w:eastAsiaTheme="minorEastAsia"/>
              <w:bCs/>
              <w:color w:val="000000" w:themeColor="text1"/>
              <w:sz w:val="24"/>
              <w14:textFill>
                <w14:solidFill>
                  <w14:schemeClr w14:val="tx1"/>
                </w14:solidFill>
              </w14:textFill>
            </w:rPr>
            <w:t>货物需求一览表</w:t>
          </w:r>
          <w:r>
            <w:rPr>
              <w:rFonts w:asciiTheme="minorEastAsia" w:hAnsiTheme="minorEastAsia" w:eastAsiaTheme="minorEastAsia"/>
              <w:color w:val="000000" w:themeColor="text1"/>
              <w:sz w:val="24"/>
              <w14:textFill>
                <w14:solidFill>
                  <w14:schemeClr w14:val="tx1"/>
                </w14:solidFill>
              </w14:textFill>
            </w:rPr>
            <w:tab/>
          </w:r>
          <w:r>
            <w:rPr>
              <w:rFonts w:asciiTheme="minorEastAsia" w:hAnsiTheme="minorEastAsia" w:eastAsiaTheme="minorEastAsia"/>
              <w:color w:val="000000" w:themeColor="text1"/>
              <w:sz w:val="24"/>
              <w14:textFill>
                <w14:solidFill>
                  <w14:schemeClr w14:val="tx1"/>
                </w14:solidFill>
              </w14:textFill>
            </w:rPr>
            <w:fldChar w:fldCharType="begin"/>
          </w:r>
          <w:r>
            <w:rPr>
              <w:rFonts w:asciiTheme="minorEastAsia" w:hAnsiTheme="minorEastAsia" w:eastAsiaTheme="minorEastAsia"/>
              <w:color w:val="000000" w:themeColor="text1"/>
              <w:sz w:val="24"/>
              <w14:textFill>
                <w14:solidFill>
                  <w14:schemeClr w14:val="tx1"/>
                </w14:solidFill>
              </w14:textFill>
            </w:rPr>
            <w:instrText xml:space="preserve"> PAGEREF _Toc233102714 \h </w:instrText>
          </w:r>
          <w:r>
            <w:rPr>
              <w:rFonts w:asciiTheme="minorEastAsia" w:hAnsiTheme="minorEastAsia" w:eastAsiaTheme="minorEastAsia"/>
              <w:color w:val="000000" w:themeColor="text1"/>
              <w:sz w:val="24"/>
              <w14:textFill>
                <w14:solidFill>
                  <w14:schemeClr w14:val="tx1"/>
                </w14:solidFill>
              </w14:textFill>
            </w:rPr>
            <w:fldChar w:fldCharType="separate"/>
          </w:r>
          <w:r>
            <w:rPr>
              <w:rFonts w:asciiTheme="minorEastAsia" w:hAnsiTheme="minorEastAsia" w:eastAsiaTheme="minorEastAsia"/>
              <w:color w:val="000000" w:themeColor="text1"/>
              <w:sz w:val="24"/>
              <w14:textFill>
                <w14:solidFill>
                  <w14:schemeClr w14:val="tx1"/>
                </w14:solidFill>
              </w14:textFill>
            </w:rPr>
            <w:t>8</w:t>
          </w:r>
          <w:r>
            <w:rPr>
              <w:rFonts w:asciiTheme="minorEastAsia" w:hAnsiTheme="minorEastAsia" w:eastAsiaTheme="minorEastAsia"/>
              <w:color w:val="000000" w:themeColor="text1"/>
              <w:sz w:val="24"/>
              <w14:textFill>
                <w14:solidFill>
                  <w14:schemeClr w14:val="tx1"/>
                </w14:solidFill>
              </w14:textFill>
            </w:rPr>
            <w:fldChar w:fldCharType="end"/>
          </w:r>
          <w:r>
            <w:rPr>
              <w:rFonts w:asciiTheme="minorEastAsia" w:hAnsiTheme="minorEastAsia" w:eastAsiaTheme="minorEastAsia"/>
              <w:color w:val="000000" w:themeColor="text1"/>
              <w:sz w:val="24"/>
              <w14:textFill>
                <w14:solidFill>
                  <w14:schemeClr w14:val="tx1"/>
                </w14:solidFill>
              </w14:textFill>
            </w:rPr>
            <w:fldChar w:fldCharType="end"/>
          </w:r>
        </w:p>
        <w:p w14:paraId="2C5DAD8C">
          <w:pPr>
            <w:pStyle w:val="61"/>
            <w:tabs>
              <w:tab w:val="right" w:leader="dot" w:pos="8380"/>
            </w:tabs>
            <w:spacing w:line="400" w:lineRule="exact"/>
            <w:rPr>
              <w:rFonts w:asciiTheme="minorEastAsia" w:hAnsiTheme="minorEastAsia" w:eastAsiaTheme="minorEastAsia" w:cstheme="minorBidi"/>
              <w:smallCaps w:val="0"/>
              <w:color w:val="000000" w:themeColor="text1"/>
              <w:sz w:val="24"/>
              <w14:textFill>
                <w14:solidFill>
                  <w14:schemeClr w14:val="tx1"/>
                </w14:solidFill>
              </w14:textFill>
            </w:rPr>
          </w:pPr>
          <w:r>
            <w:fldChar w:fldCharType="begin"/>
          </w:r>
          <w:r>
            <w:instrText xml:space="preserve"> HYPERLINK \l "_Toc233102719" </w:instrText>
          </w:r>
          <w:r>
            <w:fldChar w:fldCharType="separate"/>
          </w:r>
          <w:r>
            <w:rPr>
              <w:rStyle w:val="82"/>
              <w:rFonts w:hint="eastAsia" w:asciiTheme="minorEastAsia" w:hAnsiTheme="minorEastAsia" w:eastAsiaTheme="minorEastAsia"/>
              <w:bCs/>
              <w:color w:val="000000" w:themeColor="text1"/>
              <w:sz w:val="24"/>
              <w14:textFill>
                <w14:solidFill>
                  <w14:schemeClr w14:val="tx1"/>
                </w14:solidFill>
              </w14:textFill>
            </w:rPr>
            <w:t>第四章</w:t>
          </w:r>
          <w:r>
            <w:rPr>
              <w:rStyle w:val="82"/>
              <w:rFonts w:asciiTheme="minorEastAsia" w:hAnsiTheme="minorEastAsia" w:eastAsiaTheme="minorEastAsia"/>
              <w:bCs/>
              <w:color w:val="000000" w:themeColor="text1"/>
              <w:sz w:val="24"/>
              <w14:textFill>
                <w14:solidFill>
                  <w14:schemeClr w14:val="tx1"/>
                </w14:solidFill>
              </w14:textFill>
            </w:rPr>
            <w:t xml:space="preserve"> </w:t>
          </w:r>
          <w:r>
            <w:rPr>
              <w:rStyle w:val="82"/>
              <w:rFonts w:hint="eastAsia" w:asciiTheme="minorEastAsia" w:hAnsiTheme="minorEastAsia" w:eastAsiaTheme="minorEastAsia"/>
              <w:bCs/>
              <w:color w:val="000000" w:themeColor="text1"/>
              <w:sz w:val="24"/>
              <w14:textFill>
                <w14:solidFill>
                  <w14:schemeClr w14:val="tx1"/>
                </w14:solidFill>
              </w14:textFill>
            </w:rPr>
            <w:t>评标办法</w:t>
          </w:r>
          <w:r>
            <w:rPr>
              <w:rFonts w:asciiTheme="minorEastAsia" w:hAnsiTheme="minorEastAsia" w:eastAsiaTheme="minorEastAsia"/>
              <w:color w:val="000000" w:themeColor="text1"/>
              <w:sz w:val="24"/>
              <w14:textFill>
                <w14:solidFill>
                  <w14:schemeClr w14:val="tx1"/>
                </w14:solidFill>
              </w14:textFill>
            </w:rPr>
            <w:tab/>
          </w:r>
          <w:r>
            <w:rPr>
              <w:rFonts w:asciiTheme="minorEastAsia" w:hAnsiTheme="minorEastAsia" w:eastAsiaTheme="minorEastAsia"/>
              <w:color w:val="000000" w:themeColor="text1"/>
              <w:sz w:val="24"/>
              <w14:textFill>
                <w14:solidFill>
                  <w14:schemeClr w14:val="tx1"/>
                </w14:solidFill>
              </w14:textFill>
            </w:rPr>
            <w:fldChar w:fldCharType="begin"/>
          </w:r>
          <w:r>
            <w:rPr>
              <w:rFonts w:asciiTheme="minorEastAsia" w:hAnsiTheme="minorEastAsia" w:eastAsiaTheme="minorEastAsia"/>
              <w:color w:val="000000" w:themeColor="text1"/>
              <w:sz w:val="24"/>
              <w14:textFill>
                <w14:solidFill>
                  <w14:schemeClr w14:val="tx1"/>
                </w14:solidFill>
              </w14:textFill>
            </w:rPr>
            <w:instrText xml:space="preserve"> PAGEREF _Toc233102719 \h </w:instrText>
          </w:r>
          <w:r>
            <w:rPr>
              <w:rFonts w:asciiTheme="minorEastAsia" w:hAnsiTheme="minorEastAsia" w:eastAsiaTheme="minorEastAsia"/>
              <w:color w:val="000000" w:themeColor="text1"/>
              <w:sz w:val="24"/>
              <w14:textFill>
                <w14:solidFill>
                  <w14:schemeClr w14:val="tx1"/>
                </w14:solidFill>
              </w14:textFill>
            </w:rPr>
            <w:fldChar w:fldCharType="separate"/>
          </w:r>
          <w:r>
            <w:rPr>
              <w:rFonts w:asciiTheme="minorEastAsia" w:hAnsiTheme="minorEastAsia" w:eastAsiaTheme="minorEastAsia"/>
              <w:color w:val="000000" w:themeColor="text1"/>
              <w:sz w:val="24"/>
              <w14:textFill>
                <w14:solidFill>
                  <w14:schemeClr w14:val="tx1"/>
                </w14:solidFill>
              </w14:textFill>
            </w:rPr>
            <w:t>12</w:t>
          </w:r>
          <w:r>
            <w:rPr>
              <w:rFonts w:asciiTheme="minorEastAsia" w:hAnsiTheme="minorEastAsia" w:eastAsiaTheme="minorEastAsia"/>
              <w:color w:val="000000" w:themeColor="text1"/>
              <w:sz w:val="24"/>
              <w14:textFill>
                <w14:solidFill>
                  <w14:schemeClr w14:val="tx1"/>
                </w14:solidFill>
              </w14:textFill>
            </w:rPr>
            <w:fldChar w:fldCharType="end"/>
          </w:r>
          <w:r>
            <w:rPr>
              <w:rFonts w:asciiTheme="minorEastAsia" w:hAnsiTheme="minorEastAsia" w:eastAsiaTheme="minorEastAsia"/>
              <w:color w:val="000000" w:themeColor="text1"/>
              <w:sz w:val="24"/>
              <w14:textFill>
                <w14:solidFill>
                  <w14:schemeClr w14:val="tx1"/>
                </w14:solidFill>
              </w14:textFill>
            </w:rPr>
            <w:fldChar w:fldCharType="end"/>
          </w:r>
        </w:p>
        <w:p w14:paraId="0C955A1A">
          <w:pPr>
            <w:pStyle w:val="47"/>
            <w:tabs>
              <w:tab w:val="right" w:leader="dot" w:pos="8380"/>
            </w:tabs>
            <w:spacing w:line="400" w:lineRule="exact"/>
            <w:rPr>
              <w:rFonts w:asciiTheme="minorEastAsia" w:hAnsiTheme="minorEastAsia" w:eastAsiaTheme="minorEastAsia" w:cstheme="minorBidi"/>
              <w:caps w:val="0"/>
              <w:color w:val="000000" w:themeColor="text1"/>
              <w:sz w:val="24"/>
              <w14:textFill>
                <w14:solidFill>
                  <w14:schemeClr w14:val="tx1"/>
                </w14:solidFill>
              </w14:textFill>
            </w:rPr>
          </w:pPr>
          <w:r>
            <w:fldChar w:fldCharType="begin"/>
          </w:r>
          <w:r>
            <w:instrText xml:space="preserve"> HYPERLINK \l "_Toc233102724" </w:instrText>
          </w:r>
          <w:r>
            <w:fldChar w:fldCharType="separate"/>
          </w:r>
          <w:r>
            <w:rPr>
              <w:rStyle w:val="82"/>
              <w:rFonts w:hint="eastAsia" w:cs="宋体" w:asciiTheme="minorEastAsia" w:hAnsiTheme="minorEastAsia" w:eastAsiaTheme="minorEastAsia"/>
              <w:bCs/>
              <w:color w:val="000000" w:themeColor="text1"/>
              <w:kern w:val="44"/>
              <w:sz w:val="24"/>
              <w14:textFill>
                <w14:solidFill>
                  <w14:schemeClr w14:val="tx1"/>
                </w14:solidFill>
              </w14:textFill>
            </w:rPr>
            <w:t>招标文件第二部分</w:t>
          </w:r>
          <w:r>
            <w:rPr>
              <w:rFonts w:asciiTheme="minorEastAsia" w:hAnsiTheme="minorEastAsia" w:eastAsiaTheme="minorEastAsia"/>
              <w:color w:val="000000" w:themeColor="text1"/>
              <w:sz w:val="24"/>
              <w14:textFill>
                <w14:solidFill>
                  <w14:schemeClr w14:val="tx1"/>
                </w14:solidFill>
              </w14:textFill>
            </w:rPr>
            <w:tab/>
          </w:r>
          <w:r>
            <w:rPr>
              <w:rFonts w:asciiTheme="minorEastAsia" w:hAnsiTheme="minorEastAsia" w:eastAsiaTheme="minorEastAsia"/>
              <w:color w:val="000000" w:themeColor="text1"/>
              <w:sz w:val="24"/>
              <w14:textFill>
                <w14:solidFill>
                  <w14:schemeClr w14:val="tx1"/>
                </w14:solidFill>
              </w14:textFill>
            </w:rPr>
            <w:fldChar w:fldCharType="begin"/>
          </w:r>
          <w:r>
            <w:rPr>
              <w:rFonts w:asciiTheme="minorEastAsia" w:hAnsiTheme="minorEastAsia" w:eastAsiaTheme="minorEastAsia"/>
              <w:color w:val="000000" w:themeColor="text1"/>
              <w:sz w:val="24"/>
              <w14:textFill>
                <w14:solidFill>
                  <w14:schemeClr w14:val="tx1"/>
                </w14:solidFill>
              </w14:textFill>
            </w:rPr>
            <w:instrText xml:space="preserve"> PAGEREF _Toc233102724 \h </w:instrText>
          </w:r>
          <w:r>
            <w:rPr>
              <w:rFonts w:asciiTheme="minorEastAsia" w:hAnsiTheme="minorEastAsia" w:eastAsiaTheme="minorEastAsia"/>
              <w:color w:val="000000" w:themeColor="text1"/>
              <w:sz w:val="24"/>
              <w14:textFill>
                <w14:solidFill>
                  <w14:schemeClr w14:val="tx1"/>
                </w14:solidFill>
              </w14:textFill>
            </w:rPr>
            <w:fldChar w:fldCharType="separate"/>
          </w:r>
          <w:r>
            <w:rPr>
              <w:rFonts w:asciiTheme="minorEastAsia" w:hAnsiTheme="minorEastAsia" w:eastAsiaTheme="minorEastAsia"/>
              <w:color w:val="000000" w:themeColor="text1"/>
              <w:sz w:val="24"/>
              <w14:textFill>
                <w14:solidFill>
                  <w14:schemeClr w14:val="tx1"/>
                </w14:solidFill>
              </w14:textFill>
            </w:rPr>
            <w:t>26</w:t>
          </w:r>
          <w:r>
            <w:rPr>
              <w:rFonts w:asciiTheme="minorEastAsia" w:hAnsiTheme="minorEastAsia" w:eastAsiaTheme="minorEastAsia"/>
              <w:color w:val="000000" w:themeColor="text1"/>
              <w:sz w:val="24"/>
              <w14:textFill>
                <w14:solidFill>
                  <w14:schemeClr w14:val="tx1"/>
                </w14:solidFill>
              </w14:textFill>
            </w:rPr>
            <w:fldChar w:fldCharType="end"/>
          </w:r>
          <w:r>
            <w:rPr>
              <w:rFonts w:asciiTheme="minorEastAsia" w:hAnsiTheme="minorEastAsia" w:eastAsiaTheme="minorEastAsia"/>
              <w:color w:val="000000" w:themeColor="text1"/>
              <w:sz w:val="24"/>
              <w14:textFill>
                <w14:solidFill>
                  <w14:schemeClr w14:val="tx1"/>
                </w14:solidFill>
              </w14:textFill>
            </w:rPr>
            <w:fldChar w:fldCharType="end"/>
          </w:r>
        </w:p>
        <w:p w14:paraId="28AA3924">
          <w:pPr>
            <w:pStyle w:val="61"/>
            <w:tabs>
              <w:tab w:val="right" w:leader="dot" w:pos="8380"/>
            </w:tabs>
            <w:spacing w:line="400" w:lineRule="exact"/>
            <w:rPr>
              <w:rFonts w:asciiTheme="minorEastAsia" w:hAnsiTheme="minorEastAsia" w:eastAsiaTheme="minorEastAsia" w:cstheme="minorBidi"/>
              <w:smallCaps w:val="0"/>
              <w:color w:val="000000" w:themeColor="text1"/>
              <w:sz w:val="24"/>
              <w14:textFill>
                <w14:solidFill>
                  <w14:schemeClr w14:val="tx1"/>
                </w14:solidFill>
              </w14:textFill>
            </w:rPr>
          </w:pPr>
          <w:r>
            <w:fldChar w:fldCharType="begin"/>
          </w:r>
          <w:r>
            <w:instrText xml:space="preserve"> HYPERLINK \l "_Toc233102725" </w:instrText>
          </w:r>
          <w:r>
            <w:fldChar w:fldCharType="separate"/>
          </w:r>
          <w:r>
            <w:rPr>
              <w:rStyle w:val="82"/>
              <w:rFonts w:hint="eastAsia" w:cs="宋体" w:asciiTheme="minorEastAsia" w:hAnsiTheme="minorEastAsia" w:eastAsiaTheme="minorEastAsia"/>
              <w:bCs/>
              <w:color w:val="000000" w:themeColor="text1"/>
              <w:sz w:val="24"/>
              <w14:textFill>
                <w14:solidFill>
                  <w14:schemeClr w14:val="tx1"/>
                </w14:solidFill>
              </w14:textFill>
            </w:rPr>
            <w:t>第五章</w:t>
          </w:r>
          <w:r>
            <w:rPr>
              <w:rStyle w:val="82"/>
              <w:rFonts w:cs="宋体" w:asciiTheme="minorEastAsia" w:hAnsiTheme="minorEastAsia" w:eastAsiaTheme="minorEastAsia"/>
              <w:bCs/>
              <w:color w:val="000000" w:themeColor="text1"/>
              <w:sz w:val="24"/>
              <w14:textFill>
                <w14:solidFill>
                  <w14:schemeClr w14:val="tx1"/>
                </w14:solidFill>
              </w14:textFill>
            </w:rPr>
            <w:t xml:space="preserve"> </w:t>
          </w:r>
          <w:r>
            <w:rPr>
              <w:rStyle w:val="82"/>
              <w:rFonts w:hint="eastAsia" w:cs="宋体" w:asciiTheme="minorEastAsia" w:hAnsiTheme="minorEastAsia" w:eastAsiaTheme="minorEastAsia"/>
              <w:bCs/>
              <w:color w:val="000000" w:themeColor="text1"/>
              <w:sz w:val="24"/>
              <w14:textFill>
                <w14:solidFill>
                  <w14:schemeClr w14:val="tx1"/>
                </w14:solidFill>
              </w14:textFill>
            </w:rPr>
            <w:t>投标人须知</w:t>
          </w:r>
          <w:r>
            <w:rPr>
              <w:rFonts w:asciiTheme="minorEastAsia" w:hAnsiTheme="minorEastAsia" w:eastAsiaTheme="minorEastAsia"/>
              <w:color w:val="000000" w:themeColor="text1"/>
              <w:sz w:val="24"/>
              <w14:textFill>
                <w14:solidFill>
                  <w14:schemeClr w14:val="tx1"/>
                </w14:solidFill>
              </w14:textFill>
            </w:rPr>
            <w:tab/>
          </w:r>
          <w:r>
            <w:rPr>
              <w:rFonts w:asciiTheme="minorEastAsia" w:hAnsiTheme="minorEastAsia" w:eastAsiaTheme="minorEastAsia"/>
              <w:color w:val="000000" w:themeColor="text1"/>
              <w:sz w:val="24"/>
              <w14:textFill>
                <w14:solidFill>
                  <w14:schemeClr w14:val="tx1"/>
                </w14:solidFill>
              </w14:textFill>
            </w:rPr>
            <w:fldChar w:fldCharType="begin"/>
          </w:r>
          <w:r>
            <w:rPr>
              <w:rFonts w:asciiTheme="minorEastAsia" w:hAnsiTheme="minorEastAsia" w:eastAsiaTheme="minorEastAsia"/>
              <w:color w:val="000000" w:themeColor="text1"/>
              <w:sz w:val="24"/>
              <w14:textFill>
                <w14:solidFill>
                  <w14:schemeClr w14:val="tx1"/>
                </w14:solidFill>
              </w14:textFill>
            </w:rPr>
            <w:instrText xml:space="preserve"> PAGEREF _Toc233102725 \h </w:instrText>
          </w:r>
          <w:r>
            <w:rPr>
              <w:rFonts w:asciiTheme="minorEastAsia" w:hAnsiTheme="minorEastAsia" w:eastAsiaTheme="minorEastAsia"/>
              <w:color w:val="000000" w:themeColor="text1"/>
              <w:sz w:val="24"/>
              <w14:textFill>
                <w14:solidFill>
                  <w14:schemeClr w14:val="tx1"/>
                </w14:solidFill>
              </w14:textFill>
            </w:rPr>
            <w:fldChar w:fldCharType="separate"/>
          </w:r>
          <w:r>
            <w:rPr>
              <w:rFonts w:asciiTheme="minorEastAsia" w:hAnsiTheme="minorEastAsia" w:eastAsiaTheme="minorEastAsia"/>
              <w:color w:val="000000" w:themeColor="text1"/>
              <w:sz w:val="24"/>
              <w14:textFill>
                <w14:solidFill>
                  <w14:schemeClr w14:val="tx1"/>
                </w14:solidFill>
              </w14:textFill>
            </w:rPr>
            <w:t>26</w:t>
          </w:r>
          <w:r>
            <w:rPr>
              <w:rFonts w:asciiTheme="minorEastAsia" w:hAnsiTheme="minorEastAsia" w:eastAsiaTheme="minorEastAsia"/>
              <w:color w:val="000000" w:themeColor="text1"/>
              <w:sz w:val="24"/>
              <w14:textFill>
                <w14:solidFill>
                  <w14:schemeClr w14:val="tx1"/>
                </w14:solidFill>
              </w14:textFill>
            </w:rPr>
            <w:fldChar w:fldCharType="end"/>
          </w:r>
          <w:r>
            <w:rPr>
              <w:rFonts w:asciiTheme="minorEastAsia" w:hAnsiTheme="minorEastAsia" w:eastAsiaTheme="minorEastAsia"/>
              <w:color w:val="000000" w:themeColor="text1"/>
              <w:sz w:val="24"/>
              <w14:textFill>
                <w14:solidFill>
                  <w14:schemeClr w14:val="tx1"/>
                </w14:solidFill>
              </w14:textFill>
            </w:rPr>
            <w:fldChar w:fldCharType="end"/>
          </w:r>
        </w:p>
        <w:p w14:paraId="47F429EB">
          <w:pPr>
            <w:pStyle w:val="36"/>
            <w:tabs>
              <w:tab w:val="right" w:leader="dot" w:pos="8380"/>
            </w:tabs>
            <w:spacing w:line="400" w:lineRule="exact"/>
            <w:rPr>
              <w:rFonts w:asciiTheme="minorEastAsia" w:hAnsiTheme="minorEastAsia" w:eastAsiaTheme="minorEastAsia" w:cstheme="minorBidi"/>
              <w:i w:val="0"/>
              <w:iCs w:val="0"/>
              <w:color w:val="000000" w:themeColor="text1"/>
              <w:sz w:val="24"/>
              <w14:textFill>
                <w14:solidFill>
                  <w14:schemeClr w14:val="tx1"/>
                </w14:solidFill>
              </w14:textFill>
            </w:rPr>
          </w:pPr>
          <w:r>
            <w:fldChar w:fldCharType="begin"/>
          </w:r>
          <w:r>
            <w:instrText xml:space="preserve"> HYPERLINK \l "_Toc233102726" </w:instrText>
          </w:r>
          <w:r>
            <w:fldChar w:fldCharType="separate"/>
          </w:r>
          <w:r>
            <w:rPr>
              <w:rStyle w:val="82"/>
              <w:rFonts w:hint="eastAsia" w:cs="宋体" w:asciiTheme="minorEastAsia" w:hAnsiTheme="minorEastAsia" w:eastAsiaTheme="minorEastAsia"/>
              <w:bCs/>
              <w:i w:val="0"/>
              <w:color w:val="000000" w:themeColor="text1"/>
              <w:sz w:val="24"/>
              <w14:textFill>
                <w14:solidFill>
                  <w14:schemeClr w14:val="tx1"/>
                </w14:solidFill>
              </w14:textFill>
            </w:rPr>
            <w:t>一．总</w:t>
          </w:r>
          <w:r>
            <w:rPr>
              <w:rStyle w:val="82"/>
              <w:rFonts w:cs="宋体" w:asciiTheme="minorEastAsia" w:hAnsiTheme="minorEastAsia" w:eastAsiaTheme="minorEastAsia"/>
              <w:bCs/>
              <w:i w:val="0"/>
              <w:color w:val="000000" w:themeColor="text1"/>
              <w:sz w:val="24"/>
              <w14:textFill>
                <w14:solidFill>
                  <w14:schemeClr w14:val="tx1"/>
                </w14:solidFill>
              </w14:textFill>
            </w:rPr>
            <w:t xml:space="preserve">    </w:t>
          </w:r>
          <w:r>
            <w:rPr>
              <w:rStyle w:val="82"/>
              <w:rFonts w:hint="eastAsia" w:cs="宋体" w:asciiTheme="minorEastAsia" w:hAnsiTheme="minorEastAsia" w:eastAsiaTheme="minorEastAsia"/>
              <w:bCs/>
              <w:i w:val="0"/>
              <w:color w:val="000000" w:themeColor="text1"/>
              <w:sz w:val="24"/>
              <w14:textFill>
                <w14:solidFill>
                  <w14:schemeClr w14:val="tx1"/>
                </w14:solidFill>
              </w14:textFill>
            </w:rPr>
            <w:t>则</w:t>
          </w:r>
          <w:r>
            <w:rPr>
              <w:rFonts w:asciiTheme="minorEastAsia" w:hAnsiTheme="minorEastAsia" w:eastAsiaTheme="minorEastAsia"/>
              <w:i w:val="0"/>
              <w:color w:val="000000" w:themeColor="text1"/>
              <w:sz w:val="24"/>
              <w14:textFill>
                <w14:solidFill>
                  <w14:schemeClr w14:val="tx1"/>
                </w14:solidFill>
              </w14:textFill>
            </w:rPr>
            <w:tab/>
          </w:r>
          <w:r>
            <w:rPr>
              <w:rFonts w:asciiTheme="minorEastAsia" w:hAnsiTheme="minorEastAsia" w:eastAsiaTheme="minorEastAsia"/>
              <w:i w:val="0"/>
              <w:color w:val="000000" w:themeColor="text1"/>
              <w:sz w:val="24"/>
              <w14:textFill>
                <w14:solidFill>
                  <w14:schemeClr w14:val="tx1"/>
                </w14:solidFill>
              </w14:textFill>
            </w:rPr>
            <w:fldChar w:fldCharType="begin"/>
          </w:r>
          <w:r>
            <w:rPr>
              <w:rFonts w:asciiTheme="minorEastAsia" w:hAnsiTheme="minorEastAsia" w:eastAsiaTheme="minorEastAsia"/>
              <w:i w:val="0"/>
              <w:color w:val="000000" w:themeColor="text1"/>
              <w:sz w:val="24"/>
              <w14:textFill>
                <w14:solidFill>
                  <w14:schemeClr w14:val="tx1"/>
                </w14:solidFill>
              </w14:textFill>
            </w:rPr>
            <w:instrText xml:space="preserve"> PAGEREF _Toc233102726 \h </w:instrText>
          </w:r>
          <w:r>
            <w:rPr>
              <w:rFonts w:asciiTheme="minorEastAsia" w:hAnsiTheme="minorEastAsia" w:eastAsiaTheme="minorEastAsia"/>
              <w:i w:val="0"/>
              <w:color w:val="000000" w:themeColor="text1"/>
              <w:sz w:val="24"/>
              <w14:textFill>
                <w14:solidFill>
                  <w14:schemeClr w14:val="tx1"/>
                </w14:solidFill>
              </w14:textFill>
            </w:rPr>
            <w:fldChar w:fldCharType="separate"/>
          </w:r>
          <w:r>
            <w:rPr>
              <w:rFonts w:asciiTheme="minorEastAsia" w:hAnsiTheme="minorEastAsia" w:eastAsiaTheme="minorEastAsia"/>
              <w:i w:val="0"/>
              <w:color w:val="000000" w:themeColor="text1"/>
              <w:sz w:val="24"/>
              <w14:textFill>
                <w14:solidFill>
                  <w14:schemeClr w14:val="tx1"/>
                </w14:solidFill>
              </w14:textFill>
            </w:rPr>
            <w:t>26</w:t>
          </w:r>
          <w:r>
            <w:rPr>
              <w:rFonts w:asciiTheme="minorEastAsia" w:hAnsiTheme="minorEastAsia" w:eastAsiaTheme="minorEastAsia"/>
              <w:i w:val="0"/>
              <w:color w:val="000000" w:themeColor="text1"/>
              <w:sz w:val="24"/>
              <w14:textFill>
                <w14:solidFill>
                  <w14:schemeClr w14:val="tx1"/>
                </w14:solidFill>
              </w14:textFill>
            </w:rPr>
            <w:fldChar w:fldCharType="end"/>
          </w:r>
          <w:r>
            <w:rPr>
              <w:rFonts w:asciiTheme="minorEastAsia" w:hAnsiTheme="minorEastAsia" w:eastAsiaTheme="minorEastAsia"/>
              <w:i w:val="0"/>
              <w:color w:val="000000" w:themeColor="text1"/>
              <w:sz w:val="24"/>
              <w14:textFill>
                <w14:solidFill>
                  <w14:schemeClr w14:val="tx1"/>
                </w14:solidFill>
              </w14:textFill>
            </w:rPr>
            <w:fldChar w:fldCharType="end"/>
          </w:r>
        </w:p>
        <w:p w14:paraId="28B1DA43">
          <w:pPr>
            <w:pStyle w:val="36"/>
            <w:tabs>
              <w:tab w:val="right" w:leader="dot" w:pos="8380"/>
            </w:tabs>
            <w:spacing w:line="400" w:lineRule="exact"/>
            <w:rPr>
              <w:rFonts w:asciiTheme="minorEastAsia" w:hAnsiTheme="minorEastAsia" w:eastAsiaTheme="minorEastAsia" w:cstheme="minorBidi"/>
              <w:i w:val="0"/>
              <w:iCs w:val="0"/>
              <w:color w:val="000000" w:themeColor="text1"/>
              <w:sz w:val="24"/>
              <w14:textFill>
                <w14:solidFill>
                  <w14:schemeClr w14:val="tx1"/>
                </w14:solidFill>
              </w14:textFill>
            </w:rPr>
          </w:pPr>
          <w:r>
            <w:fldChar w:fldCharType="begin"/>
          </w:r>
          <w:r>
            <w:instrText xml:space="preserve"> HYPERLINK \l "_Toc233102727" </w:instrText>
          </w:r>
          <w:r>
            <w:fldChar w:fldCharType="separate"/>
          </w:r>
          <w:r>
            <w:rPr>
              <w:rStyle w:val="82"/>
              <w:rFonts w:hint="eastAsia" w:cs="宋体" w:asciiTheme="minorEastAsia" w:hAnsiTheme="minorEastAsia" w:eastAsiaTheme="minorEastAsia"/>
              <w:bCs/>
              <w:i w:val="0"/>
              <w:color w:val="000000" w:themeColor="text1"/>
              <w:sz w:val="24"/>
              <w14:textFill>
                <w14:solidFill>
                  <w14:schemeClr w14:val="tx1"/>
                </w14:solidFill>
              </w14:textFill>
            </w:rPr>
            <w:t>二．招标文件</w:t>
          </w:r>
          <w:r>
            <w:rPr>
              <w:rFonts w:asciiTheme="minorEastAsia" w:hAnsiTheme="minorEastAsia" w:eastAsiaTheme="minorEastAsia"/>
              <w:i w:val="0"/>
              <w:color w:val="000000" w:themeColor="text1"/>
              <w:sz w:val="24"/>
              <w14:textFill>
                <w14:solidFill>
                  <w14:schemeClr w14:val="tx1"/>
                </w14:solidFill>
              </w14:textFill>
            </w:rPr>
            <w:tab/>
          </w:r>
          <w:r>
            <w:rPr>
              <w:rFonts w:asciiTheme="minorEastAsia" w:hAnsiTheme="minorEastAsia" w:eastAsiaTheme="minorEastAsia"/>
              <w:i w:val="0"/>
              <w:color w:val="000000" w:themeColor="text1"/>
              <w:sz w:val="24"/>
              <w14:textFill>
                <w14:solidFill>
                  <w14:schemeClr w14:val="tx1"/>
                </w14:solidFill>
              </w14:textFill>
            </w:rPr>
            <w:fldChar w:fldCharType="begin"/>
          </w:r>
          <w:r>
            <w:rPr>
              <w:rFonts w:asciiTheme="minorEastAsia" w:hAnsiTheme="minorEastAsia" w:eastAsiaTheme="minorEastAsia"/>
              <w:i w:val="0"/>
              <w:color w:val="000000" w:themeColor="text1"/>
              <w:sz w:val="24"/>
              <w14:textFill>
                <w14:solidFill>
                  <w14:schemeClr w14:val="tx1"/>
                </w14:solidFill>
              </w14:textFill>
            </w:rPr>
            <w:instrText xml:space="preserve"> PAGEREF _Toc233102727 \h </w:instrText>
          </w:r>
          <w:r>
            <w:rPr>
              <w:rFonts w:asciiTheme="minorEastAsia" w:hAnsiTheme="minorEastAsia" w:eastAsiaTheme="minorEastAsia"/>
              <w:i w:val="0"/>
              <w:color w:val="000000" w:themeColor="text1"/>
              <w:sz w:val="24"/>
              <w14:textFill>
                <w14:solidFill>
                  <w14:schemeClr w14:val="tx1"/>
                </w14:solidFill>
              </w14:textFill>
            </w:rPr>
            <w:fldChar w:fldCharType="separate"/>
          </w:r>
          <w:r>
            <w:rPr>
              <w:rFonts w:asciiTheme="minorEastAsia" w:hAnsiTheme="minorEastAsia" w:eastAsiaTheme="minorEastAsia"/>
              <w:i w:val="0"/>
              <w:color w:val="000000" w:themeColor="text1"/>
              <w:sz w:val="24"/>
              <w14:textFill>
                <w14:solidFill>
                  <w14:schemeClr w14:val="tx1"/>
                </w14:solidFill>
              </w14:textFill>
            </w:rPr>
            <w:t>29</w:t>
          </w:r>
          <w:r>
            <w:rPr>
              <w:rFonts w:asciiTheme="minorEastAsia" w:hAnsiTheme="minorEastAsia" w:eastAsiaTheme="minorEastAsia"/>
              <w:i w:val="0"/>
              <w:color w:val="000000" w:themeColor="text1"/>
              <w:sz w:val="24"/>
              <w14:textFill>
                <w14:solidFill>
                  <w14:schemeClr w14:val="tx1"/>
                </w14:solidFill>
              </w14:textFill>
            </w:rPr>
            <w:fldChar w:fldCharType="end"/>
          </w:r>
          <w:r>
            <w:rPr>
              <w:rFonts w:asciiTheme="minorEastAsia" w:hAnsiTheme="minorEastAsia" w:eastAsiaTheme="minorEastAsia"/>
              <w:i w:val="0"/>
              <w:color w:val="000000" w:themeColor="text1"/>
              <w:sz w:val="24"/>
              <w14:textFill>
                <w14:solidFill>
                  <w14:schemeClr w14:val="tx1"/>
                </w14:solidFill>
              </w14:textFill>
            </w:rPr>
            <w:fldChar w:fldCharType="end"/>
          </w:r>
        </w:p>
        <w:p w14:paraId="41B915D5">
          <w:pPr>
            <w:pStyle w:val="36"/>
            <w:tabs>
              <w:tab w:val="right" w:leader="dot" w:pos="8380"/>
            </w:tabs>
            <w:spacing w:line="400" w:lineRule="exact"/>
            <w:rPr>
              <w:rFonts w:asciiTheme="minorEastAsia" w:hAnsiTheme="minorEastAsia" w:eastAsiaTheme="minorEastAsia" w:cstheme="minorBidi"/>
              <w:i w:val="0"/>
              <w:iCs w:val="0"/>
              <w:color w:val="000000" w:themeColor="text1"/>
              <w:sz w:val="24"/>
              <w14:textFill>
                <w14:solidFill>
                  <w14:schemeClr w14:val="tx1"/>
                </w14:solidFill>
              </w14:textFill>
            </w:rPr>
          </w:pPr>
          <w:r>
            <w:fldChar w:fldCharType="begin"/>
          </w:r>
          <w:r>
            <w:instrText xml:space="preserve"> HYPERLINK \l "_Toc233102728" </w:instrText>
          </w:r>
          <w:r>
            <w:fldChar w:fldCharType="separate"/>
          </w:r>
          <w:r>
            <w:rPr>
              <w:rStyle w:val="82"/>
              <w:rFonts w:hint="eastAsia" w:cs="宋体" w:asciiTheme="minorEastAsia" w:hAnsiTheme="minorEastAsia" w:eastAsiaTheme="minorEastAsia"/>
              <w:bCs/>
              <w:i w:val="0"/>
              <w:color w:val="000000" w:themeColor="text1"/>
              <w:sz w:val="24"/>
              <w14:textFill>
                <w14:solidFill>
                  <w14:schemeClr w14:val="tx1"/>
                </w14:solidFill>
              </w14:textFill>
            </w:rPr>
            <w:t>三．投标文件的编制</w:t>
          </w:r>
          <w:r>
            <w:rPr>
              <w:rFonts w:asciiTheme="minorEastAsia" w:hAnsiTheme="minorEastAsia" w:eastAsiaTheme="minorEastAsia"/>
              <w:i w:val="0"/>
              <w:color w:val="000000" w:themeColor="text1"/>
              <w:sz w:val="24"/>
              <w14:textFill>
                <w14:solidFill>
                  <w14:schemeClr w14:val="tx1"/>
                </w14:solidFill>
              </w14:textFill>
            </w:rPr>
            <w:tab/>
          </w:r>
          <w:r>
            <w:rPr>
              <w:rFonts w:asciiTheme="minorEastAsia" w:hAnsiTheme="minorEastAsia" w:eastAsiaTheme="minorEastAsia"/>
              <w:i w:val="0"/>
              <w:color w:val="000000" w:themeColor="text1"/>
              <w:sz w:val="24"/>
              <w14:textFill>
                <w14:solidFill>
                  <w14:schemeClr w14:val="tx1"/>
                </w14:solidFill>
              </w14:textFill>
            </w:rPr>
            <w:fldChar w:fldCharType="begin"/>
          </w:r>
          <w:r>
            <w:rPr>
              <w:rFonts w:asciiTheme="minorEastAsia" w:hAnsiTheme="minorEastAsia" w:eastAsiaTheme="minorEastAsia"/>
              <w:i w:val="0"/>
              <w:color w:val="000000" w:themeColor="text1"/>
              <w:sz w:val="24"/>
              <w14:textFill>
                <w14:solidFill>
                  <w14:schemeClr w14:val="tx1"/>
                </w14:solidFill>
              </w14:textFill>
            </w:rPr>
            <w:instrText xml:space="preserve"> PAGEREF _Toc233102728 \h </w:instrText>
          </w:r>
          <w:r>
            <w:rPr>
              <w:rFonts w:asciiTheme="minorEastAsia" w:hAnsiTheme="minorEastAsia" w:eastAsiaTheme="minorEastAsia"/>
              <w:i w:val="0"/>
              <w:color w:val="000000" w:themeColor="text1"/>
              <w:sz w:val="24"/>
              <w14:textFill>
                <w14:solidFill>
                  <w14:schemeClr w14:val="tx1"/>
                </w14:solidFill>
              </w14:textFill>
            </w:rPr>
            <w:fldChar w:fldCharType="separate"/>
          </w:r>
          <w:r>
            <w:rPr>
              <w:rFonts w:asciiTheme="minorEastAsia" w:hAnsiTheme="minorEastAsia" w:eastAsiaTheme="minorEastAsia"/>
              <w:i w:val="0"/>
              <w:color w:val="000000" w:themeColor="text1"/>
              <w:sz w:val="24"/>
              <w14:textFill>
                <w14:solidFill>
                  <w14:schemeClr w14:val="tx1"/>
                </w14:solidFill>
              </w14:textFill>
            </w:rPr>
            <w:t>30</w:t>
          </w:r>
          <w:r>
            <w:rPr>
              <w:rFonts w:asciiTheme="minorEastAsia" w:hAnsiTheme="minorEastAsia" w:eastAsiaTheme="minorEastAsia"/>
              <w:i w:val="0"/>
              <w:color w:val="000000" w:themeColor="text1"/>
              <w:sz w:val="24"/>
              <w14:textFill>
                <w14:solidFill>
                  <w14:schemeClr w14:val="tx1"/>
                </w14:solidFill>
              </w14:textFill>
            </w:rPr>
            <w:fldChar w:fldCharType="end"/>
          </w:r>
          <w:r>
            <w:rPr>
              <w:rFonts w:asciiTheme="minorEastAsia" w:hAnsiTheme="minorEastAsia" w:eastAsiaTheme="minorEastAsia"/>
              <w:i w:val="0"/>
              <w:color w:val="000000" w:themeColor="text1"/>
              <w:sz w:val="24"/>
              <w14:textFill>
                <w14:solidFill>
                  <w14:schemeClr w14:val="tx1"/>
                </w14:solidFill>
              </w14:textFill>
            </w:rPr>
            <w:fldChar w:fldCharType="end"/>
          </w:r>
        </w:p>
        <w:p w14:paraId="1312E4F3">
          <w:pPr>
            <w:pStyle w:val="36"/>
            <w:tabs>
              <w:tab w:val="right" w:leader="dot" w:pos="8380"/>
            </w:tabs>
            <w:spacing w:line="400" w:lineRule="exact"/>
            <w:rPr>
              <w:rFonts w:asciiTheme="minorEastAsia" w:hAnsiTheme="minorEastAsia" w:eastAsiaTheme="minorEastAsia" w:cstheme="minorBidi"/>
              <w:i w:val="0"/>
              <w:iCs w:val="0"/>
              <w:color w:val="000000" w:themeColor="text1"/>
              <w:sz w:val="24"/>
              <w14:textFill>
                <w14:solidFill>
                  <w14:schemeClr w14:val="tx1"/>
                </w14:solidFill>
              </w14:textFill>
            </w:rPr>
          </w:pPr>
          <w:r>
            <w:fldChar w:fldCharType="begin"/>
          </w:r>
          <w:r>
            <w:instrText xml:space="preserve"> HYPERLINK \l "_Toc233102729" </w:instrText>
          </w:r>
          <w:r>
            <w:fldChar w:fldCharType="separate"/>
          </w:r>
          <w:r>
            <w:rPr>
              <w:rStyle w:val="82"/>
              <w:rFonts w:hint="eastAsia" w:cs="宋体" w:asciiTheme="minorEastAsia" w:hAnsiTheme="minorEastAsia" w:eastAsiaTheme="minorEastAsia"/>
              <w:bCs/>
              <w:i w:val="0"/>
              <w:color w:val="000000" w:themeColor="text1"/>
              <w:sz w:val="24"/>
              <w14:textFill>
                <w14:solidFill>
                  <w14:schemeClr w14:val="tx1"/>
                </w14:solidFill>
              </w14:textFill>
            </w:rPr>
            <w:t>四．投标文件的递交</w:t>
          </w:r>
          <w:r>
            <w:rPr>
              <w:rFonts w:asciiTheme="minorEastAsia" w:hAnsiTheme="minorEastAsia" w:eastAsiaTheme="minorEastAsia"/>
              <w:i w:val="0"/>
              <w:color w:val="000000" w:themeColor="text1"/>
              <w:sz w:val="24"/>
              <w14:textFill>
                <w14:solidFill>
                  <w14:schemeClr w14:val="tx1"/>
                </w14:solidFill>
              </w14:textFill>
            </w:rPr>
            <w:tab/>
          </w:r>
          <w:r>
            <w:rPr>
              <w:rFonts w:asciiTheme="minorEastAsia" w:hAnsiTheme="minorEastAsia" w:eastAsiaTheme="minorEastAsia"/>
              <w:i w:val="0"/>
              <w:color w:val="000000" w:themeColor="text1"/>
              <w:sz w:val="24"/>
              <w14:textFill>
                <w14:solidFill>
                  <w14:schemeClr w14:val="tx1"/>
                </w14:solidFill>
              </w14:textFill>
            </w:rPr>
            <w:fldChar w:fldCharType="begin"/>
          </w:r>
          <w:r>
            <w:rPr>
              <w:rFonts w:asciiTheme="minorEastAsia" w:hAnsiTheme="minorEastAsia" w:eastAsiaTheme="minorEastAsia"/>
              <w:i w:val="0"/>
              <w:color w:val="000000" w:themeColor="text1"/>
              <w:sz w:val="24"/>
              <w14:textFill>
                <w14:solidFill>
                  <w14:schemeClr w14:val="tx1"/>
                </w14:solidFill>
              </w14:textFill>
            </w:rPr>
            <w:instrText xml:space="preserve"> PAGEREF _Toc233102729 \h </w:instrText>
          </w:r>
          <w:r>
            <w:rPr>
              <w:rFonts w:asciiTheme="minorEastAsia" w:hAnsiTheme="minorEastAsia" w:eastAsiaTheme="minorEastAsia"/>
              <w:i w:val="0"/>
              <w:color w:val="000000" w:themeColor="text1"/>
              <w:sz w:val="24"/>
              <w14:textFill>
                <w14:solidFill>
                  <w14:schemeClr w14:val="tx1"/>
                </w14:solidFill>
              </w14:textFill>
            </w:rPr>
            <w:fldChar w:fldCharType="separate"/>
          </w:r>
          <w:r>
            <w:rPr>
              <w:rFonts w:asciiTheme="minorEastAsia" w:hAnsiTheme="minorEastAsia" w:eastAsiaTheme="minorEastAsia"/>
              <w:i w:val="0"/>
              <w:color w:val="000000" w:themeColor="text1"/>
              <w:sz w:val="24"/>
              <w14:textFill>
                <w14:solidFill>
                  <w14:schemeClr w14:val="tx1"/>
                </w14:solidFill>
              </w14:textFill>
            </w:rPr>
            <w:t>32</w:t>
          </w:r>
          <w:r>
            <w:rPr>
              <w:rFonts w:asciiTheme="minorEastAsia" w:hAnsiTheme="minorEastAsia" w:eastAsiaTheme="minorEastAsia"/>
              <w:i w:val="0"/>
              <w:color w:val="000000" w:themeColor="text1"/>
              <w:sz w:val="24"/>
              <w14:textFill>
                <w14:solidFill>
                  <w14:schemeClr w14:val="tx1"/>
                </w14:solidFill>
              </w14:textFill>
            </w:rPr>
            <w:fldChar w:fldCharType="end"/>
          </w:r>
          <w:r>
            <w:rPr>
              <w:rFonts w:asciiTheme="minorEastAsia" w:hAnsiTheme="minorEastAsia" w:eastAsiaTheme="minorEastAsia"/>
              <w:i w:val="0"/>
              <w:color w:val="000000" w:themeColor="text1"/>
              <w:sz w:val="24"/>
              <w14:textFill>
                <w14:solidFill>
                  <w14:schemeClr w14:val="tx1"/>
                </w14:solidFill>
              </w14:textFill>
            </w:rPr>
            <w:fldChar w:fldCharType="end"/>
          </w:r>
        </w:p>
        <w:p w14:paraId="0CEBFB47">
          <w:pPr>
            <w:pStyle w:val="36"/>
            <w:tabs>
              <w:tab w:val="right" w:leader="dot" w:pos="8380"/>
            </w:tabs>
            <w:spacing w:line="400" w:lineRule="exact"/>
            <w:rPr>
              <w:rFonts w:asciiTheme="minorEastAsia" w:hAnsiTheme="minorEastAsia" w:eastAsiaTheme="minorEastAsia" w:cstheme="minorBidi"/>
              <w:i w:val="0"/>
              <w:iCs w:val="0"/>
              <w:color w:val="000000" w:themeColor="text1"/>
              <w:sz w:val="24"/>
              <w14:textFill>
                <w14:solidFill>
                  <w14:schemeClr w14:val="tx1"/>
                </w14:solidFill>
              </w14:textFill>
            </w:rPr>
          </w:pPr>
          <w:r>
            <w:fldChar w:fldCharType="begin"/>
          </w:r>
          <w:r>
            <w:instrText xml:space="preserve"> HYPERLINK \l "_Toc233102730" </w:instrText>
          </w:r>
          <w:r>
            <w:fldChar w:fldCharType="separate"/>
          </w:r>
          <w:r>
            <w:rPr>
              <w:rStyle w:val="82"/>
              <w:rFonts w:hint="eastAsia" w:cs="宋体" w:asciiTheme="minorEastAsia" w:hAnsiTheme="minorEastAsia" w:eastAsiaTheme="minorEastAsia"/>
              <w:bCs/>
              <w:i w:val="0"/>
              <w:color w:val="000000" w:themeColor="text1"/>
              <w:sz w:val="24"/>
              <w14:textFill>
                <w14:solidFill>
                  <w14:schemeClr w14:val="tx1"/>
                </w14:solidFill>
              </w14:textFill>
            </w:rPr>
            <w:t>五．开标与评标</w:t>
          </w:r>
          <w:r>
            <w:rPr>
              <w:rFonts w:asciiTheme="minorEastAsia" w:hAnsiTheme="minorEastAsia" w:eastAsiaTheme="minorEastAsia"/>
              <w:i w:val="0"/>
              <w:color w:val="000000" w:themeColor="text1"/>
              <w:sz w:val="24"/>
              <w14:textFill>
                <w14:solidFill>
                  <w14:schemeClr w14:val="tx1"/>
                </w14:solidFill>
              </w14:textFill>
            </w:rPr>
            <w:tab/>
          </w:r>
          <w:r>
            <w:rPr>
              <w:rFonts w:asciiTheme="minorEastAsia" w:hAnsiTheme="minorEastAsia" w:eastAsiaTheme="minorEastAsia"/>
              <w:i w:val="0"/>
              <w:color w:val="000000" w:themeColor="text1"/>
              <w:sz w:val="24"/>
              <w14:textFill>
                <w14:solidFill>
                  <w14:schemeClr w14:val="tx1"/>
                </w14:solidFill>
              </w14:textFill>
            </w:rPr>
            <w:fldChar w:fldCharType="begin"/>
          </w:r>
          <w:r>
            <w:rPr>
              <w:rFonts w:asciiTheme="minorEastAsia" w:hAnsiTheme="minorEastAsia" w:eastAsiaTheme="minorEastAsia"/>
              <w:i w:val="0"/>
              <w:color w:val="000000" w:themeColor="text1"/>
              <w:sz w:val="24"/>
              <w14:textFill>
                <w14:solidFill>
                  <w14:schemeClr w14:val="tx1"/>
                </w14:solidFill>
              </w14:textFill>
            </w:rPr>
            <w:instrText xml:space="preserve"> PAGEREF _Toc233102730 \h </w:instrText>
          </w:r>
          <w:r>
            <w:rPr>
              <w:rFonts w:asciiTheme="minorEastAsia" w:hAnsiTheme="minorEastAsia" w:eastAsiaTheme="minorEastAsia"/>
              <w:i w:val="0"/>
              <w:color w:val="000000" w:themeColor="text1"/>
              <w:sz w:val="24"/>
              <w14:textFill>
                <w14:solidFill>
                  <w14:schemeClr w14:val="tx1"/>
                </w14:solidFill>
              </w14:textFill>
            </w:rPr>
            <w:fldChar w:fldCharType="separate"/>
          </w:r>
          <w:r>
            <w:rPr>
              <w:rFonts w:asciiTheme="minorEastAsia" w:hAnsiTheme="minorEastAsia" w:eastAsiaTheme="minorEastAsia"/>
              <w:i w:val="0"/>
              <w:color w:val="000000" w:themeColor="text1"/>
              <w:sz w:val="24"/>
              <w14:textFill>
                <w14:solidFill>
                  <w14:schemeClr w14:val="tx1"/>
                </w14:solidFill>
              </w14:textFill>
            </w:rPr>
            <w:t>33</w:t>
          </w:r>
          <w:r>
            <w:rPr>
              <w:rFonts w:asciiTheme="minorEastAsia" w:hAnsiTheme="minorEastAsia" w:eastAsiaTheme="minorEastAsia"/>
              <w:i w:val="0"/>
              <w:color w:val="000000" w:themeColor="text1"/>
              <w:sz w:val="24"/>
              <w14:textFill>
                <w14:solidFill>
                  <w14:schemeClr w14:val="tx1"/>
                </w14:solidFill>
              </w14:textFill>
            </w:rPr>
            <w:fldChar w:fldCharType="end"/>
          </w:r>
          <w:r>
            <w:rPr>
              <w:rFonts w:asciiTheme="minorEastAsia" w:hAnsiTheme="minorEastAsia" w:eastAsiaTheme="minorEastAsia"/>
              <w:i w:val="0"/>
              <w:color w:val="000000" w:themeColor="text1"/>
              <w:sz w:val="24"/>
              <w14:textFill>
                <w14:solidFill>
                  <w14:schemeClr w14:val="tx1"/>
                </w14:solidFill>
              </w14:textFill>
            </w:rPr>
            <w:fldChar w:fldCharType="end"/>
          </w:r>
        </w:p>
        <w:p w14:paraId="39B357AC">
          <w:pPr>
            <w:pStyle w:val="36"/>
            <w:tabs>
              <w:tab w:val="right" w:leader="dot" w:pos="8380"/>
            </w:tabs>
            <w:spacing w:line="400" w:lineRule="exact"/>
            <w:rPr>
              <w:rFonts w:asciiTheme="minorEastAsia" w:hAnsiTheme="minorEastAsia" w:eastAsiaTheme="minorEastAsia" w:cstheme="minorBidi"/>
              <w:i w:val="0"/>
              <w:iCs w:val="0"/>
              <w:color w:val="000000" w:themeColor="text1"/>
              <w:sz w:val="24"/>
              <w14:textFill>
                <w14:solidFill>
                  <w14:schemeClr w14:val="tx1"/>
                </w14:solidFill>
              </w14:textFill>
            </w:rPr>
          </w:pPr>
          <w:r>
            <w:fldChar w:fldCharType="begin"/>
          </w:r>
          <w:r>
            <w:instrText xml:space="preserve"> HYPERLINK \l "_Toc233102731" </w:instrText>
          </w:r>
          <w:r>
            <w:fldChar w:fldCharType="separate"/>
          </w:r>
          <w:r>
            <w:rPr>
              <w:rStyle w:val="82"/>
              <w:rFonts w:hint="eastAsia" w:cs="宋体" w:asciiTheme="minorEastAsia" w:hAnsiTheme="minorEastAsia" w:eastAsiaTheme="minorEastAsia"/>
              <w:bCs/>
              <w:i w:val="0"/>
              <w:color w:val="000000" w:themeColor="text1"/>
              <w:sz w:val="24"/>
              <w14:textFill>
                <w14:solidFill>
                  <w14:schemeClr w14:val="tx1"/>
                </w14:solidFill>
              </w14:textFill>
            </w:rPr>
            <w:t>六．定标与签订合同</w:t>
          </w:r>
          <w:r>
            <w:rPr>
              <w:rFonts w:asciiTheme="minorEastAsia" w:hAnsiTheme="minorEastAsia" w:eastAsiaTheme="minorEastAsia"/>
              <w:i w:val="0"/>
              <w:color w:val="000000" w:themeColor="text1"/>
              <w:sz w:val="24"/>
              <w14:textFill>
                <w14:solidFill>
                  <w14:schemeClr w14:val="tx1"/>
                </w14:solidFill>
              </w14:textFill>
            </w:rPr>
            <w:tab/>
          </w:r>
          <w:r>
            <w:rPr>
              <w:rFonts w:asciiTheme="minorEastAsia" w:hAnsiTheme="minorEastAsia" w:eastAsiaTheme="minorEastAsia"/>
              <w:i w:val="0"/>
              <w:color w:val="000000" w:themeColor="text1"/>
              <w:sz w:val="24"/>
              <w14:textFill>
                <w14:solidFill>
                  <w14:schemeClr w14:val="tx1"/>
                </w14:solidFill>
              </w14:textFill>
            </w:rPr>
            <w:fldChar w:fldCharType="begin"/>
          </w:r>
          <w:r>
            <w:rPr>
              <w:rFonts w:asciiTheme="minorEastAsia" w:hAnsiTheme="minorEastAsia" w:eastAsiaTheme="minorEastAsia"/>
              <w:i w:val="0"/>
              <w:color w:val="000000" w:themeColor="text1"/>
              <w:sz w:val="24"/>
              <w14:textFill>
                <w14:solidFill>
                  <w14:schemeClr w14:val="tx1"/>
                </w14:solidFill>
              </w14:textFill>
            </w:rPr>
            <w:instrText xml:space="preserve"> PAGEREF _Toc233102731 \h </w:instrText>
          </w:r>
          <w:r>
            <w:rPr>
              <w:rFonts w:asciiTheme="minorEastAsia" w:hAnsiTheme="minorEastAsia" w:eastAsiaTheme="minorEastAsia"/>
              <w:i w:val="0"/>
              <w:color w:val="000000" w:themeColor="text1"/>
              <w:sz w:val="24"/>
              <w14:textFill>
                <w14:solidFill>
                  <w14:schemeClr w14:val="tx1"/>
                </w14:solidFill>
              </w14:textFill>
            </w:rPr>
            <w:fldChar w:fldCharType="separate"/>
          </w:r>
          <w:r>
            <w:rPr>
              <w:rFonts w:asciiTheme="minorEastAsia" w:hAnsiTheme="minorEastAsia" w:eastAsiaTheme="minorEastAsia"/>
              <w:i w:val="0"/>
              <w:color w:val="000000" w:themeColor="text1"/>
              <w:sz w:val="24"/>
              <w14:textFill>
                <w14:solidFill>
                  <w14:schemeClr w14:val="tx1"/>
                </w14:solidFill>
              </w14:textFill>
            </w:rPr>
            <w:t>37</w:t>
          </w:r>
          <w:r>
            <w:rPr>
              <w:rFonts w:asciiTheme="minorEastAsia" w:hAnsiTheme="minorEastAsia" w:eastAsiaTheme="minorEastAsia"/>
              <w:i w:val="0"/>
              <w:color w:val="000000" w:themeColor="text1"/>
              <w:sz w:val="24"/>
              <w14:textFill>
                <w14:solidFill>
                  <w14:schemeClr w14:val="tx1"/>
                </w14:solidFill>
              </w14:textFill>
            </w:rPr>
            <w:fldChar w:fldCharType="end"/>
          </w:r>
          <w:r>
            <w:rPr>
              <w:rFonts w:asciiTheme="minorEastAsia" w:hAnsiTheme="minorEastAsia" w:eastAsiaTheme="minorEastAsia"/>
              <w:i w:val="0"/>
              <w:color w:val="000000" w:themeColor="text1"/>
              <w:sz w:val="24"/>
              <w14:textFill>
                <w14:solidFill>
                  <w14:schemeClr w14:val="tx1"/>
                </w14:solidFill>
              </w14:textFill>
            </w:rPr>
            <w:fldChar w:fldCharType="end"/>
          </w:r>
        </w:p>
        <w:p w14:paraId="0FC32222">
          <w:pPr>
            <w:pStyle w:val="61"/>
            <w:tabs>
              <w:tab w:val="right" w:leader="dot" w:pos="8380"/>
            </w:tabs>
            <w:spacing w:line="400" w:lineRule="exact"/>
            <w:rPr>
              <w:rFonts w:asciiTheme="minorEastAsia" w:hAnsiTheme="minorEastAsia" w:eastAsiaTheme="minorEastAsia" w:cstheme="minorBidi"/>
              <w:smallCaps w:val="0"/>
              <w:color w:val="000000" w:themeColor="text1"/>
              <w:sz w:val="24"/>
              <w14:textFill>
                <w14:solidFill>
                  <w14:schemeClr w14:val="tx1"/>
                </w14:solidFill>
              </w14:textFill>
            </w:rPr>
          </w:pPr>
          <w:r>
            <w:fldChar w:fldCharType="begin"/>
          </w:r>
          <w:r>
            <w:instrText xml:space="preserve"> HYPERLINK \l "_Toc233102732" </w:instrText>
          </w:r>
          <w:r>
            <w:fldChar w:fldCharType="separate"/>
          </w:r>
          <w:r>
            <w:rPr>
              <w:rStyle w:val="82"/>
              <w:rFonts w:hint="eastAsia" w:cs="宋体" w:asciiTheme="minorEastAsia" w:hAnsiTheme="minorEastAsia" w:eastAsiaTheme="minorEastAsia"/>
              <w:bCs/>
              <w:color w:val="000000" w:themeColor="text1"/>
              <w:sz w:val="24"/>
              <w14:textFill>
                <w14:solidFill>
                  <w14:schemeClr w14:val="tx1"/>
                </w14:solidFill>
              </w14:textFill>
            </w:rPr>
            <w:t>第六章</w:t>
          </w:r>
          <w:r>
            <w:rPr>
              <w:rStyle w:val="82"/>
              <w:rFonts w:cs="宋体" w:asciiTheme="minorEastAsia" w:hAnsiTheme="minorEastAsia" w:eastAsiaTheme="minorEastAsia"/>
              <w:bCs/>
              <w:color w:val="000000" w:themeColor="text1"/>
              <w:sz w:val="24"/>
              <w14:textFill>
                <w14:solidFill>
                  <w14:schemeClr w14:val="tx1"/>
                </w14:solidFill>
              </w14:textFill>
            </w:rPr>
            <w:t xml:space="preserve"> </w:t>
          </w:r>
          <w:r>
            <w:rPr>
              <w:rStyle w:val="82"/>
              <w:rFonts w:hint="eastAsia" w:cs="黑体" w:asciiTheme="minorEastAsia" w:hAnsiTheme="minorEastAsia" w:eastAsiaTheme="minorEastAsia"/>
              <w:bCs/>
              <w:color w:val="000000" w:themeColor="text1"/>
              <w:w w:val="92"/>
              <w:sz w:val="24"/>
              <w14:textFill>
                <w14:solidFill>
                  <w14:schemeClr w14:val="tx1"/>
                </w14:solidFill>
              </w14:textFill>
            </w:rPr>
            <w:t>周口市</w:t>
          </w:r>
          <w:r>
            <w:rPr>
              <w:rStyle w:val="82"/>
              <w:rFonts w:hint="eastAsia" w:cs="黑体" w:asciiTheme="minorEastAsia" w:hAnsiTheme="minorEastAsia" w:eastAsiaTheme="minorEastAsia"/>
              <w:bCs/>
              <w:color w:val="000000" w:themeColor="text1"/>
              <w:sz w:val="24"/>
              <w14:textFill>
                <w14:solidFill>
                  <w14:schemeClr w14:val="tx1"/>
                </w14:solidFill>
              </w14:textFill>
            </w:rPr>
            <w:t>政府采购合同（货物类）标准文本</w:t>
          </w:r>
          <w:r>
            <w:rPr>
              <w:rFonts w:asciiTheme="minorEastAsia" w:hAnsiTheme="minorEastAsia" w:eastAsiaTheme="minorEastAsia"/>
              <w:color w:val="000000" w:themeColor="text1"/>
              <w:sz w:val="24"/>
              <w14:textFill>
                <w14:solidFill>
                  <w14:schemeClr w14:val="tx1"/>
                </w14:solidFill>
              </w14:textFill>
            </w:rPr>
            <w:tab/>
          </w:r>
          <w:r>
            <w:rPr>
              <w:rFonts w:asciiTheme="minorEastAsia" w:hAnsiTheme="minorEastAsia" w:eastAsiaTheme="minorEastAsia"/>
              <w:color w:val="000000" w:themeColor="text1"/>
              <w:sz w:val="24"/>
              <w14:textFill>
                <w14:solidFill>
                  <w14:schemeClr w14:val="tx1"/>
                </w14:solidFill>
              </w14:textFill>
            </w:rPr>
            <w:fldChar w:fldCharType="begin"/>
          </w:r>
          <w:r>
            <w:rPr>
              <w:rFonts w:asciiTheme="minorEastAsia" w:hAnsiTheme="minorEastAsia" w:eastAsiaTheme="minorEastAsia"/>
              <w:color w:val="000000" w:themeColor="text1"/>
              <w:sz w:val="24"/>
              <w14:textFill>
                <w14:solidFill>
                  <w14:schemeClr w14:val="tx1"/>
                </w14:solidFill>
              </w14:textFill>
            </w:rPr>
            <w:instrText xml:space="preserve"> PAGEREF _Toc233102732 \h </w:instrText>
          </w:r>
          <w:r>
            <w:rPr>
              <w:rFonts w:asciiTheme="minorEastAsia" w:hAnsiTheme="minorEastAsia" w:eastAsiaTheme="minorEastAsia"/>
              <w:color w:val="000000" w:themeColor="text1"/>
              <w:sz w:val="24"/>
              <w14:textFill>
                <w14:solidFill>
                  <w14:schemeClr w14:val="tx1"/>
                </w14:solidFill>
              </w14:textFill>
            </w:rPr>
            <w:fldChar w:fldCharType="separate"/>
          </w:r>
          <w:r>
            <w:rPr>
              <w:rFonts w:asciiTheme="minorEastAsia" w:hAnsiTheme="minorEastAsia" w:eastAsiaTheme="minorEastAsia"/>
              <w:color w:val="000000" w:themeColor="text1"/>
              <w:sz w:val="24"/>
              <w14:textFill>
                <w14:solidFill>
                  <w14:schemeClr w14:val="tx1"/>
                </w14:solidFill>
              </w14:textFill>
            </w:rPr>
            <w:t>41</w:t>
          </w:r>
          <w:r>
            <w:rPr>
              <w:rFonts w:asciiTheme="minorEastAsia" w:hAnsiTheme="minorEastAsia" w:eastAsiaTheme="minorEastAsia"/>
              <w:color w:val="000000" w:themeColor="text1"/>
              <w:sz w:val="24"/>
              <w14:textFill>
                <w14:solidFill>
                  <w14:schemeClr w14:val="tx1"/>
                </w14:solidFill>
              </w14:textFill>
            </w:rPr>
            <w:fldChar w:fldCharType="end"/>
          </w:r>
          <w:r>
            <w:rPr>
              <w:rFonts w:asciiTheme="minorEastAsia" w:hAnsiTheme="minorEastAsia" w:eastAsiaTheme="minorEastAsia"/>
              <w:color w:val="000000" w:themeColor="text1"/>
              <w:sz w:val="24"/>
              <w14:textFill>
                <w14:solidFill>
                  <w14:schemeClr w14:val="tx1"/>
                </w14:solidFill>
              </w14:textFill>
            </w:rPr>
            <w:fldChar w:fldCharType="end"/>
          </w:r>
        </w:p>
        <w:p w14:paraId="3F1BC3A9">
          <w:pPr>
            <w:pStyle w:val="61"/>
            <w:tabs>
              <w:tab w:val="right" w:leader="dot" w:pos="8380"/>
            </w:tabs>
            <w:spacing w:line="400" w:lineRule="exact"/>
            <w:rPr>
              <w:rFonts w:asciiTheme="minorEastAsia" w:hAnsiTheme="minorEastAsia" w:eastAsiaTheme="minorEastAsia" w:cstheme="minorBidi"/>
              <w:smallCaps w:val="0"/>
              <w:color w:val="000000" w:themeColor="text1"/>
              <w:sz w:val="24"/>
              <w14:textFill>
                <w14:solidFill>
                  <w14:schemeClr w14:val="tx1"/>
                </w14:solidFill>
              </w14:textFill>
            </w:rPr>
          </w:pPr>
          <w:r>
            <w:fldChar w:fldCharType="begin"/>
          </w:r>
          <w:r>
            <w:instrText xml:space="preserve"> HYPERLINK \l "_Toc233102733" </w:instrText>
          </w:r>
          <w:r>
            <w:fldChar w:fldCharType="separate"/>
          </w:r>
          <w:r>
            <w:rPr>
              <w:rStyle w:val="82"/>
              <w:rFonts w:hint="eastAsia" w:asciiTheme="minorEastAsia" w:hAnsiTheme="minorEastAsia" w:eastAsiaTheme="minorEastAsia"/>
              <w:bCs/>
              <w:color w:val="000000" w:themeColor="text1"/>
              <w:sz w:val="24"/>
              <w14:textFill>
                <w14:solidFill>
                  <w14:schemeClr w14:val="tx1"/>
                </w14:solidFill>
              </w14:textFill>
            </w:rPr>
            <w:t>采购合同内容</w:t>
          </w:r>
          <w:r>
            <w:rPr>
              <w:rFonts w:asciiTheme="minorEastAsia" w:hAnsiTheme="minorEastAsia" w:eastAsiaTheme="minorEastAsia"/>
              <w:color w:val="000000" w:themeColor="text1"/>
              <w:sz w:val="24"/>
              <w14:textFill>
                <w14:solidFill>
                  <w14:schemeClr w14:val="tx1"/>
                </w14:solidFill>
              </w14:textFill>
            </w:rPr>
            <w:tab/>
          </w:r>
          <w:r>
            <w:rPr>
              <w:rFonts w:asciiTheme="minorEastAsia" w:hAnsiTheme="minorEastAsia" w:eastAsiaTheme="minorEastAsia"/>
              <w:color w:val="000000" w:themeColor="text1"/>
              <w:sz w:val="24"/>
              <w14:textFill>
                <w14:solidFill>
                  <w14:schemeClr w14:val="tx1"/>
                </w14:solidFill>
              </w14:textFill>
            </w:rPr>
            <w:fldChar w:fldCharType="begin"/>
          </w:r>
          <w:r>
            <w:rPr>
              <w:rFonts w:asciiTheme="minorEastAsia" w:hAnsiTheme="minorEastAsia" w:eastAsiaTheme="minorEastAsia"/>
              <w:color w:val="000000" w:themeColor="text1"/>
              <w:sz w:val="24"/>
              <w14:textFill>
                <w14:solidFill>
                  <w14:schemeClr w14:val="tx1"/>
                </w14:solidFill>
              </w14:textFill>
            </w:rPr>
            <w:instrText xml:space="preserve"> PAGEREF _Toc233102733 \h </w:instrText>
          </w:r>
          <w:r>
            <w:rPr>
              <w:rFonts w:asciiTheme="minorEastAsia" w:hAnsiTheme="minorEastAsia" w:eastAsiaTheme="minorEastAsia"/>
              <w:color w:val="000000" w:themeColor="text1"/>
              <w:sz w:val="24"/>
              <w14:textFill>
                <w14:solidFill>
                  <w14:schemeClr w14:val="tx1"/>
                </w14:solidFill>
              </w14:textFill>
            </w:rPr>
            <w:fldChar w:fldCharType="separate"/>
          </w:r>
          <w:r>
            <w:rPr>
              <w:rFonts w:asciiTheme="minorEastAsia" w:hAnsiTheme="minorEastAsia" w:eastAsiaTheme="minorEastAsia"/>
              <w:color w:val="000000" w:themeColor="text1"/>
              <w:sz w:val="24"/>
              <w14:textFill>
                <w14:solidFill>
                  <w14:schemeClr w14:val="tx1"/>
                </w14:solidFill>
              </w14:textFill>
            </w:rPr>
            <w:t>43</w:t>
          </w:r>
          <w:r>
            <w:rPr>
              <w:rFonts w:asciiTheme="minorEastAsia" w:hAnsiTheme="minorEastAsia" w:eastAsiaTheme="minorEastAsia"/>
              <w:color w:val="000000" w:themeColor="text1"/>
              <w:sz w:val="24"/>
              <w14:textFill>
                <w14:solidFill>
                  <w14:schemeClr w14:val="tx1"/>
                </w14:solidFill>
              </w14:textFill>
            </w:rPr>
            <w:fldChar w:fldCharType="end"/>
          </w:r>
          <w:r>
            <w:rPr>
              <w:rFonts w:asciiTheme="minorEastAsia" w:hAnsiTheme="minorEastAsia" w:eastAsiaTheme="minorEastAsia"/>
              <w:color w:val="000000" w:themeColor="text1"/>
              <w:sz w:val="24"/>
              <w14:textFill>
                <w14:solidFill>
                  <w14:schemeClr w14:val="tx1"/>
                </w14:solidFill>
              </w14:textFill>
            </w:rPr>
            <w:fldChar w:fldCharType="end"/>
          </w:r>
        </w:p>
        <w:p w14:paraId="48DBABE7">
          <w:pPr>
            <w:pStyle w:val="61"/>
            <w:tabs>
              <w:tab w:val="right" w:leader="dot" w:pos="8380"/>
            </w:tabs>
            <w:spacing w:line="400" w:lineRule="exact"/>
            <w:rPr>
              <w:rFonts w:asciiTheme="minorEastAsia" w:hAnsiTheme="minorEastAsia" w:eastAsiaTheme="minorEastAsia" w:cstheme="minorBidi"/>
              <w:smallCaps w:val="0"/>
              <w:color w:val="000000" w:themeColor="text1"/>
              <w:sz w:val="24"/>
              <w14:textFill>
                <w14:solidFill>
                  <w14:schemeClr w14:val="tx1"/>
                </w14:solidFill>
              </w14:textFill>
            </w:rPr>
          </w:pPr>
          <w:r>
            <w:fldChar w:fldCharType="begin"/>
          </w:r>
          <w:r>
            <w:instrText xml:space="preserve"> HYPERLINK \l "_Toc233102734" </w:instrText>
          </w:r>
          <w:r>
            <w:fldChar w:fldCharType="separate"/>
          </w:r>
          <w:r>
            <w:rPr>
              <w:rStyle w:val="82"/>
              <w:rFonts w:hint="eastAsia" w:cs="宋体" w:asciiTheme="minorEastAsia" w:hAnsiTheme="minorEastAsia" w:eastAsiaTheme="minorEastAsia"/>
              <w:bCs/>
              <w:color w:val="000000" w:themeColor="text1"/>
              <w:sz w:val="24"/>
              <w14:textFill>
                <w14:solidFill>
                  <w14:schemeClr w14:val="tx1"/>
                </w14:solidFill>
              </w14:textFill>
            </w:rPr>
            <w:t>第七章</w:t>
          </w:r>
          <w:r>
            <w:rPr>
              <w:rStyle w:val="82"/>
              <w:rFonts w:cs="宋体" w:asciiTheme="minorEastAsia" w:hAnsiTheme="minorEastAsia" w:eastAsiaTheme="minorEastAsia"/>
              <w:bCs/>
              <w:color w:val="000000" w:themeColor="text1"/>
              <w:sz w:val="24"/>
              <w14:textFill>
                <w14:solidFill>
                  <w14:schemeClr w14:val="tx1"/>
                </w14:solidFill>
              </w14:textFill>
            </w:rPr>
            <w:t xml:space="preserve"> </w:t>
          </w:r>
          <w:r>
            <w:rPr>
              <w:rStyle w:val="82"/>
              <w:rFonts w:hint="eastAsia" w:cs="宋体" w:asciiTheme="minorEastAsia" w:hAnsiTheme="minorEastAsia" w:eastAsiaTheme="minorEastAsia"/>
              <w:bCs/>
              <w:color w:val="000000" w:themeColor="text1"/>
              <w:sz w:val="24"/>
              <w14:textFill>
                <w14:solidFill>
                  <w14:schemeClr w14:val="tx1"/>
                </w14:solidFill>
              </w14:textFill>
            </w:rPr>
            <w:t>投标文件格式</w:t>
          </w:r>
          <w:r>
            <w:rPr>
              <w:rFonts w:asciiTheme="minorEastAsia" w:hAnsiTheme="minorEastAsia" w:eastAsiaTheme="minorEastAsia"/>
              <w:color w:val="000000" w:themeColor="text1"/>
              <w:sz w:val="24"/>
              <w14:textFill>
                <w14:solidFill>
                  <w14:schemeClr w14:val="tx1"/>
                </w14:solidFill>
              </w14:textFill>
            </w:rPr>
            <w:tab/>
          </w:r>
          <w:r>
            <w:rPr>
              <w:rFonts w:asciiTheme="minorEastAsia" w:hAnsiTheme="minorEastAsia" w:eastAsiaTheme="minorEastAsia"/>
              <w:color w:val="000000" w:themeColor="text1"/>
              <w:sz w:val="24"/>
              <w14:textFill>
                <w14:solidFill>
                  <w14:schemeClr w14:val="tx1"/>
                </w14:solidFill>
              </w14:textFill>
            </w:rPr>
            <w:fldChar w:fldCharType="begin"/>
          </w:r>
          <w:r>
            <w:rPr>
              <w:rFonts w:asciiTheme="minorEastAsia" w:hAnsiTheme="minorEastAsia" w:eastAsiaTheme="minorEastAsia"/>
              <w:color w:val="000000" w:themeColor="text1"/>
              <w:sz w:val="24"/>
              <w14:textFill>
                <w14:solidFill>
                  <w14:schemeClr w14:val="tx1"/>
                </w14:solidFill>
              </w14:textFill>
            </w:rPr>
            <w:instrText xml:space="preserve"> PAGEREF _Toc233102734 \h </w:instrText>
          </w:r>
          <w:r>
            <w:rPr>
              <w:rFonts w:asciiTheme="minorEastAsia" w:hAnsiTheme="minorEastAsia" w:eastAsiaTheme="minorEastAsia"/>
              <w:color w:val="000000" w:themeColor="text1"/>
              <w:sz w:val="24"/>
              <w14:textFill>
                <w14:solidFill>
                  <w14:schemeClr w14:val="tx1"/>
                </w14:solidFill>
              </w14:textFill>
            </w:rPr>
            <w:fldChar w:fldCharType="separate"/>
          </w:r>
          <w:r>
            <w:rPr>
              <w:rFonts w:asciiTheme="minorEastAsia" w:hAnsiTheme="minorEastAsia" w:eastAsiaTheme="minorEastAsia"/>
              <w:color w:val="000000" w:themeColor="text1"/>
              <w:sz w:val="24"/>
              <w14:textFill>
                <w14:solidFill>
                  <w14:schemeClr w14:val="tx1"/>
                </w14:solidFill>
              </w14:textFill>
            </w:rPr>
            <w:t>48</w:t>
          </w:r>
          <w:r>
            <w:rPr>
              <w:rFonts w:asciiTheme="minorEastAsia" w:hAnsiTheme="minorEastAsia" w:eastAsiaTheme="minorEastAsia"/>
              <w:color w:val="000000" w:themeColor="text1"/>
              <w:sz w:val="24"/>
              <w14:textFill>
                <w14:solidFill>
                  <w14:schemeClr w14:val="tx1"/>
                </w14:solidFill>
              </w14:textFill>
            </w:rPr>
            <w:fldChar w:fldCharType="end"/>
          </w:r>
          <w:r>
            <w:rPr>
              <w:rFonts w:asciiTheme="minorEastAsia" w:hAnsiTheme="minorEastAsia" w:eastAsiaTheme="minorEastAsia"/>
              <w:color w:val="000000" w:themeColor="text1"/>
              <w:sz w:val="24"/>
              <w14:textFill>
                <w14:solidFill>
                  <w14:schemeClr w14:val="tx1"/>
                </w14:solidFill>
              </w14:textFill>
            </w:rPr>
            <w:fldChar w:fldCharType="end"/>
          </w:r>
        </w:p>
        <w:p w14:paraId="5A5F8DDA">
          <w:pPr>
            <w:pStyle w:val="36"/>
            <w:tabs>
              <w:tab w:val="right" w:leader="dot" w:pos="8380"/>
            </w:tabs>
            <w:spacing w:line="400" w:lineRule="exact"/>
            <w:rPr>
              <w:rFonts w:asciiTheme="minorEastAsia" w:hAnsiTheme="minorEastAsia" w:eastAsiaTheme="minorEastAsia" w:cstheme="minorBidi"/>
              <w:i w:val="0"/>
              <w:iCs w:val="0"/>
              <w:color w:val="000000" w:themeColor="text1"/>
              <w:sz w:val="24"/>
              <w14:textFill>
                <w14:solidFill>
                  <w14:schemeClr w14:val="tx1"/>
                </w14:solidFill>
              </w14:textFill>
            </w:rPr>
          </w:pPr>
          <w:r>
            <w:fldChar w:fldCharType="begin"/>
          </w:r>
          <w:r>
            <w:instrText xml:space="preserve"> HYPERLINK \l "_Toc233102735" </w:instrText>
          </w:r>
          <w:r>
            <w:fldChar w:fldCharType="separate"/>
          </w:r>
          <w:r>
            <w:rPr>
              <w:rStyle w:val="82"/>
              <w:rFonts w:hint="eastAsia" w:cs="宋体" w:asciiTheme="minorEastAsia" w:hAnsiTheme="minorEastAsia" w:eastAsiaTheme="minorEastAsia"/>
              <w:bCs/>
              <w:i w:val="0"/>
              <w:color w:val="000000" w:themeColor="text1"/>
              <w:sz w:val="24"/>
              <w14:textFill>
                <w14:solidFill>
                  <w14:schemeClr w14:val="tx1"/>
                </w14:solidFill>
              </w14:textFill>
            </w:rPr>
            <w:t>一．开标一览表</w:t>
          </w:r>
          <w:r>
            <w:rPr>
              <w:rFonts w:asciiTheme="minorEastAsia" w:hAnsiTheme="minorEastAsia" w:eastAsiaTheme="minorEastAsia"/>
              <w:i w:val="0"/>
              <w:color w:val="000000" w:themeColor="text1"/>
              <w:sz w:val="24"/>
              <w14:textFill>
                <w14:solidFill>
                  <w14:schemeClr w14:val="tx1"/>
                </w14:solidFill>
              </w14:textFill>
            </w:rPr>
            <w:tab/>
          </w:r>
          <w:r>
            <w:rPr>
              <w:rFonts w:asciiTheme="minorEastAsia" w:hAnsiTheme="minorEastAsia" w:eastAsiaTheme="minorEastAsia"/>
              <w:i w:val="0"/>
              <w:color w:val="000000" w:themeColor="text1"/>
              <w:sz w:val="24"/>
              <w14:textFill>
                <w14:solidFill>
                  <w14:schemeClr w14:val="tx1"/>
                </w14:solidFill>
              </w14:textFill>
            </w:rPr>
            <w:fldChar w:fldCharType="begin"/>
          </w:r>
          <w:r>
            <w:rPr>
              <w:rFonts w:asciiTheme="minorEastAsia" w:hAnsiTheme="minorEastAsia" w:eastAsiaTheme="minorEastAsia"/>
              <w:i w:val="0"/>
              <w:color w:val="000000" w:themeColor="text1"/>
              <w:sz w:val="24"/>
              <w14:textFill>
                <w14:solidFill>
                  <w14:schemeClr w14:val="tx1"/>
                </w14:solidFill>
              </w14:textFill>
            </w:rPr>
            <w:instrText xml:space="preserve"> PAGEREF _Toc233102735 \h </w:instrText>
          </w:r>
          <w:r>
            <w:rPr>
              <w:rFonts w:asciiTheme="minorEastAsia" w:hAnsiTheme="minorEastAsia" w:eastAsiaTheme="minorEastAsia"/>
              <w:i w:val="0"/>
              <w:color w:val="000000" w:themeColor="text1"/>
              <w:sz w:val="24"/>
              <w14:textFill>
                <w14:solidFill>
                  <w14:schemeClr w14:val="tx1"/>
                </w14:solidFill>
              </w14:textFill>
            </w:rPr>
            <w:fldChar w:fldCharType="separate"/>
          </w:r>
          <w:r>
            <w:rPr>
              <w:rFonts w:asciiTheme="minorEastAsia" w:hAnsiTheme="minorEastAsia" w:eastAsiaTheme="minorEastAsia"/>
              <w:i w:val="0"/>
              <w:color w:val="000000" w:themeColor="text1"/>
              <w:sz w:val="24"/>
              <w14:textFill>
                <w14:solidFill>
                  <w14:schemeClr w14:val="tx1"/>
                </w14:solidFill>
              </w14:textFill>
            </w:rPr>
            <w:t>50</w:t>
          </w:r>
          <w:r>
            <w:rPr>
              <w:rFonts w:asciiTheme="minorEastAsia" w:hAnsiTheme="minorEastAsia" w:eastAsiaTheme="minorEastAsia"/>
              <w:i w:val="0"/>
              <w:color w:val="000000" w:themeColor="text1"/>
              <w:sz w:val="24"/>
              <w14:textFill>
                <w14:solidFill>
                  <w14:schemeClr w14:val="tx1"/>
                </w14:solidFill>
              </w14:textFill>
            </w:rPr>
            <w:fldChar w:fldCharType="end"/>
          </w:r>
          <w:r>
            <w:rPr>
              <w:rFonts w:asciiTheme="minorEastAsia" w:hAnsiTheme="minorEastAsia" w:eastAsiaTheme="minorEastAsia"/>
              <w:i w:val="0"/>
              <w:color w:val="000000" w:themeColor="text1"/>
              <w:sz w:val="24"/>
              <w14:textFill>
                <w14:solidFill>
                  <w14:schemeClr w14:val="tx1"/>
                </w14:solidFill>
              </w14:textFill>
            </w:rPr>
            <w:fldChar w:fldCharType="end"/>
          </w:r>
        </w:p>
        <w:p w14:paraId="543A6EC4">
          <w:pPr>
            <w:pStyle w:val="36"/>
            <w:tabs>
              <w:tab w:val="right" w:leader="dot" w:pos="8380"/>
            </w:tabs>
            <w:spacing w:line="400" w:lineRule="exact"/>
            <w:rPr>
              <w:rFonts w:asciiTheme="minorEastAsia" w:hAnsiTheme="minorEastAsia" w:eastAsiaTheme="minorEastAsia" w:cstheme="minorBidi"/>
              <w:i w:val="0"/>
              <w:iCs w:val="0"/>
              <w:color w:val="000000" w:themeColor="text1"/>
              <w:sz w:val="24"/>
              <w14:textFill>
                <w14:solidFill>
                  <w14:schemeClr w14:val="tx1"/>
                </w14:solidFill>
              </w14:textFill>
            </w:rPr>
          </w:pPr>
          <w:r>
            <w:fldChar w:fldCharType="begin"/>
          </w:r>
          <w:r>
            <w:instrText xml:space="preserve"> HYPERLINK \l "_Toc233102736" </w:instrText>
          </w:r>
          <w:r>
            <w:fldChar w:fldCharType="separate"/>
          </w:r>
          <w:r>
            <w:rPr>
              <w:rStyle w:val="82"/>
              <w:rFonts w:hint="eastAsia" w:cs="宋体" w:asciiTheme="minorEastAsia" w:hAnsiTheme="minorEastAsia" w:eastAsiaTheme="minorEastAsia"/>
              <w:bCs/>
              <w:i w:val="0"/>
              <w:color w:val="000000" w:themeColor="text1"/>
              <w:sz w:val="24"/>
              <w14:textFill>
                <w14:solidFill>
                  <w14:schemeClr w14:val="tx1"/>
                </w14:solidFill>
              </w14:textFill>
            </w:rPr>
            <w:t>二．投标人综合情况简介</w:t>
          </w:r>
          <w:r>
            <w:rPr>
              <w:rFonts w:asciiTheme="minorEastAsia" w:hAnsiTheme="minorEastAsia" w:eastAsiaTheme="minorEastAsia"/>
              <w:i w:val="0"/>
              <w:color w:val="000000" w:themeColor="text1"/>
              <w:sz w:val="24"/>
              <w14:textFill>
                <w14:solidFill>
                  <w14:schemeClr w14:val="tx1"/>
                </w14:solidFill>
              </w14:textFill>
            </w:rPr>
            <w:tab/>
          </w:r>
          <w:r>
            <w:rPr>
              <w:rFonts w:asciiTheme="minorEastAsia" w:hAnsiTheme="minorEastAsia" w:eastAsiaTheme="minorEastAsia"/>
              <w:i w:val="0"/>
              <w:color w:val="000000" w:themeColor="text1"/>
              <w:sz w:val="24"/>
              <w14:textFill>
                <w14:solidFill>
                  <w14:schemeClr w14:val="tx1"/>
                </w14:solidFill>
              </w14:textFill>
            </w:rPr>
            <w:fldChar w:fldCharType="begin"/>
          </w:r>
          <w:r>
            <w:rPr>
              <w:rFonts w:asciiTheme="minorEastAsia" w:hAnsiTheme="minorEastAsia" w:eastAsiaTheme="minorEastAsia"/>
              <w:i w:val="0"/>
              <w:color w:val="000000" w:themeColor="text1"/>
              <w:sz w:val="24"/>
              <w14:textFill>
                <w14:solidFill>
                  <w14:schemeClr w14:val="tx1"/>
                </w14:solidFill>
              </w14:textFill>
            </w:rPr>
            <w:instrText xml:space="preserve"> PAGEREF _Toc233102736 \h </w:instrText>
          </w:r>
          <w:r>
            <w:rPr>
              <w:rFonts w:asciiTheme="minorEastAsia" w:hAnsiTheme="minorEastAsia" w:eastAsiaTheme="minorEastAsia"/>
              <w:i w:val="0"/>
              <w:color w:val="000000" w:themeColor="text1"/>
              <w:sz w:val="24"/>
              <w14:textFill>
                <w14:solidFill>
                  <w14:schemeClr w14:val="tx1"/>
                </w14:solidFill>
              </w14:textFill>
            </w:rPr>
            <w:fldChar w:fldCharType="separate"/>
          </w:r>
          <w:r>
            <w:rPr>
              <w:rFonts w:asciiTheme="minorEastAsia" w:hAnsiTheme="minorEastAsia" w:eastAsiaTheme="minorEastAsia"/>
              <w:i w:val="0"/>
              <w:color w:val="000000" w:themeColor="text1"/>
              <w:sz w:val="24"/>
              <w14:textFill>
                <w14:solidFill>
                  <w14:schemeClr w14:val="tx1"/>
                </w14:solidFill>
              </w14:textFill>
            </w:rPr>
            <w:t>51</w:t>
          </w:r>
          <w:r>
            <w:rPr>
              <w:rFonts w:asciiTheme="minorEastAsia" w:hAnsiTheme="minorEastAsia" w:eastAsiaTheme="minorEastAsia"/>
              <w:i w:val="0"/>
              <w:color w:val="000000" w:themeColor="text1"/>
              <w:sz w:val="24"/>
              <w14:textFill>
                <w14:solidFill>
                  <w14:schemeClr w14:val="tx1"/>
                </w14:solidFill>
              </w14:textFill>
            </w:rPr>
            <w:fldChar w:fldCharType="end"/>
          </w:r>
          <w:r>
            <w:rPr>
              <w:rFonts w:asciiTheme="minorEastAsia" w:hAnsiTheme="minorEastAsia" w:eastAsiaTheme="minorEastAsia"/>
              <w:i w:val="0"/>
              <w:color w:val="000000" w:themeColor="text1"/>
              <w:sz w:val="24"/>
              <w14:textFill>
                <w14:solidFill>
                  <w14:schemeClr w14:val="tx1"/>
                </w14:solidFill>
              </w14:textFill>
            </w:rPr>
            <w:fldChar w:fldCharType="end"/>
          </w:r>
        </w:p>
        <w:p w14:paraId="101D3FD7">
          <w:pPr>
            <w:pStyle w:val="36"/>
            <w:tabs>
              <w:tab w:val="right" w:leader="dot" w:pos="8380"/>
            </w:tabs>
            <w:spacing w:line="400" w:lineRule="exact"/>
            <w:rPr>
              <w:rFonts w:asciiTheme="minorEastAsia" w:hAnsiTheme="minorEastAsia" w:eastAsiaTheme="minorEastAsia" w:cstheme="minorBidi"/>
              <w:i w:val="0"/>
              <w:iCs w:val="0"/>
              <w:color w:val="000000" w:themeColor="text1"/>
              <w:sz w:val="24"/>
              <w14:textFill>
                <w14:solidFill>
                  <w14:schemeClr w14:val="tx1"/>
                </w14:solidFill>
              </w14:textFill>
            </w:rPr>
          </w:pPr>
          <w:r>
            <w:fldChar w:fldCharType="begin"/>
          </w:r>
          <w:r>
            <w:instrText xml:space="preserve"> HYPERLINK \l "_Toc233102737" </w:instrText>
          </w:r>
          <w:r>
            <w:fldChar w:fldCharType="separate"/>
          </w:r>
          <w:r>
            <w:rPr>
              <w:rStyle w:val="82"/>
              <w:rFonts w:hint="eastAsia" w:cs="宋体" w:asciiTheme="minorEastAsia" w:hAnsiTheme="minorEastAsia" w:eastAsiaTheme="minorEastAsia"/>
              <w:bCs/>
              <w:i w:val="0"/>
              <w:color w:val="000000" w:themeColor="text1"/>
              <w:sz w:val="24"/>
              <w14:textFill>
                <w14:solidFill>
                  <w14:schemeClr w14:val="tx1"/>
                </w14:solidFill>
              </w14:textFill>
            </w:rPr>
            <w:t>三．投标函</w:t>
          </w:r>
          <w:r>
            <w:rPr>
              <w:rFonts w:asciiTheme="minorEastAsia" w:hAnsiTheme="minorEastAsia" w:eastAsiaTheme="minorEastAsia"/>
              <w:i w:val="0"/>
              <w:color w:val="000000" w:themeColor="text1"/>
              <w:sz w:val="24"/>
              <w14:textFill>
                <w14:solidFill>
                  <w14:schemeClr w14:val="tx1"/>
                </w14:solidFill>
              </w14:textFill>
            </w:rPr>
            <w:tab/>
          </w:r>
          <w:r>
            <w:rPr>
              <w:rFonts w:asciiTheme="minorEastAsia" w:hAnsiTheme="minorEastAsia" w:eastAsiaTheme="minorEastAsia"/>
              <w:i w:val="0"/>
              <w:color w:val="000000" w:themeColor="text1"/>
              <w:sz w:val="24"/>
              <w14:textFill>
                <w14:solidFill>
                  <w14:schemeClr w14:val="tx1"/>
                </w14:solidFill>
              </w14:textFill>
            </w:rPr>
            <w:fldChar w:fldCharType="begin"/>
          </w:r>
          <w:r>
            <w:rPr>
              <w:rFonts w:asciiTheme="minorEastAsia" w:hAnsiTheme="minorEastAsia" w:eastAsiaTheme="minorEastAsia"/>
              <w:i w:val="0"/>
              <w:color w:val="000000" w:themeColor="text1"/>
              <w:sz w:val="24"/>
              <w14:textFill>
                <w14:solidFill>
                  <w14:schemeClr w14:val="tx1"/>
                </w14:solidFill>
              </w14:textFill>
            </w:rPr>
            <w:instrText xml:space="preserve"> PAGEREF _Toc233102737 \h </w:instrText>
          </w:r>
          <w:r>
            <w:rPr>
              <w:rFonts w:asciiTheme="minorEastAsia" w:hAnsiTheme="minorEastAsia" w:eastAsiaTheme="minorEastAsia"/>
              <w:i w:val="0"/>
              <w:color w:val="000000" w:themeColor="text1"/>
              <w:sz w:val="24"/>
              <w14:textFill>
                <w14:solidFill>
                  <w14:schemeClr w14:val="tx1"/>
                </w14:solidFill>
              </w14:textFill>
            </w:rPr>
            <w:fldChar w:fldCharType="separate"/>
          </w:r>
          <w:r>
            <w:rPr>
              <w:rFonts w:asciiTheme="minorEastAsia" w:hAnsiTheme="minorEastAsia" w:eastAsiaTheme="minorEastAsia"/>
              <w:i w:val="0"/>
              <w:color w:val="000000" w:themeColor="text1"/>
              <w:sz w:val="24"/>
              <w14:textFill>
                <w14:solidFill>
                  <w14:schemeClr w14:val="tx1"/>
                </w14:solidFill>
              </w14:textFill>
            </w:rPr>
            <w:t>52</w:t>
          </w:r>
          <w:r>
            <w:rPr>
              <w:rFonts w:asciiTheme="minorEastAsia" w:hAnsiTheme="minorEastAsia" w:eastAsiaTheme="minorEastAsia"/>
              <w:i w:val="0"/>
              <w:color w:val="000000" w:themeColor="text1"/>
              <w:sz w:val="24"/>
              <w14:textFill>
                <w14:solidFill>
                  <w14:schemeClr w14:val="tx1"/>
                </w14:solidFill>
              </w14:textFill>
            </w:rPr>
            <w:fldChar w:fldCharType="end"/>
          </w:r>
          <w:r>
            <w:rPr>
              <w:rFonts w:asciiTheme="minorEastAsia" w:hAnsiTheme="minorEastAsia" w:eastAsiaTheme="minorEastAsia"/>
              <w:i w:val="0"/>
              <w:color w:val="000000" w:themeColor="text1"/>
              <w:sz w:val="24"/>
              <w14:textFill>
                <w14:solidFill>
                  <w14:schemeClr w14:val="tx1"/>
                </w14:solidFill>
              </w14:textFill>
            </w:rPr>
            <w:fldChar w:fldCharType="end"/>
          </w:r>
        </w:p>
        <w:p w14:paraId="6BBECD8E">
          <w:pPr>
            <w:pStyle w:val="36"/>
            <w:tabs>
              <w:tab w:val="right" w:leader="dot" w:pos="8380"/>
            </w:tabs>
            <w:spacing w:line="400" w:lineRule="exact"/>
            <w:rPr>
              <w:rFonts w:asciiTheme="minorEastAsia" w:hAnsiTheme="minorEastAsia" w:eastAsiaTheme="minorEastAsia" w:cstheme="minorBidi"/>
              <w:i w:val="0"/>
              <w:iCs w:val="0"/>
              <w:color w:val="000000" w:themeColor="text1"/>
              <w:sz w:val="24"/>
              <w14:textFill>
                <w14:solidFill>
                  <w14:schemeClr w14:val="tx1"/>
                </w14:solidFill>
              </w14:textFill>
            </w:rPr>
          </w:pPr>
          <w:r>
            <w:fldChar w:fldCharType="begin"/>
          </w:r>
          <w:r>
            <w:instrText xml:space="preserve"> HYPERLINK \l "_Toc233102738" </w:instrText>
          </w:r>
          <w:r>
            <w:fldChar w:fldCharType="separate"/>
          </w:r>
          <w:r>
            <w:rPr>
              <w:rStyle w:val="82"/>
              <w:rFonts w:hint="eastAsia" w:cs="宋体" w:asciiTheme="minorEastAsia" w:hAnsiTheme="minorEastAsia" w:eastAsiaTheme="minorEastAsia"/>
              <w:bCs/>
              <w:i w:val="0"/>
              <w:color w:val="000000" w:themeColor="text1"/>
              <w:sz w:val="24"/>
              <w14:textFill>
                <w14:solidFill>
                  <w14:schemeClr w14:val="tx1"/>
                </w14:solidFill>
              </w14:textFill>
            </w:rPr>
            <w:t>四．投标分项报价表</w:t>
          </w:r>
          <w:r>
            <w:rPr>
              <w:rFonts w:asciiTheme="minorEastAsia" w:hAnsiTheme="minorEastAsia" w:eastAsiaTheme="minorEastAsia"/>
              <w:i w:val="0"/>
              <w:color w:val="000000" w:themeColor="text1"/>
              <w:sz w:val="24"/>
              <w14:textFill>
                <w14:solidFill>
                  <w14:schemeClr w14:val="tx1"/>
                </w14:solidFill>
              </w14:textFill>
            </w:rPr>
            <w:tab/>
          </w:r>
          <w:r>
            <w:rPr>
              <w:rFonts w:asciiTheme="minorEastAsia" w:hAnsiTheme="minorEastAsia" w:eastAsiaTheme="minorEastAsia"/>
              <w:i w:val="0"/>
              <w:color w:val="000000" w:themeColor="text1"/>
              <w:sz w:val="24"/>
              <w14:textFill>
                <w14:solidFill>
                  <w14:schemeClr w14:val="tx1"/>
                </w14:solidFill>
              </w14:textFill>
            </w:rPr>
            <w:fldChar w:fldCharType="begin"/>
          </w:r>
          <w:r>
            <w:rPr>
              <w:rFonts w:asciiTheme="minorEastAsia" w:hAnsiTheme="minorEastAsia" w:eastAsiaTheme="minorEastAsia"/>
              <w:i w:val="0"/>
              <w:color w:val="000000" w:themeColor="text1"/>
              <w:sz w:val="24"/>
              <w14:textFill>
                <w14:solidFill>
                  <w14:schemeClr w14:val="tx1"/>
                </w14:solidFill>
              </w14:textFill>
            </w:rPr>
            <w:instrText xml:space="preserve"> PAGEREF _Toc233102738 \h </w:instrText>
          </w:r>
          <w:r>
            <w:rPr>
              <w:rFonts w:asciiTheme="minorEastAsia" w:hAnsiTheme="minorEastAsia" w:eastAsiaTheme="minorEastAsia"/>
              <w:i w:val="0"/>
              <w:color w:val="000000" w:themeColor="text1"/>
              <w:sz w:val="24"/>
              <w14:textFill>
                <w14:solidFill>
                  <w14:schemeClr w14:val="tx1"/>
                </w14:solidFill>
              </w14:textFill>
            </w:rPr>
            <w:fldChar w:fldCharType="separate"/>
          </w:r>
          <w:r>
            <w:rPr>
              <w:rFonts w:asciiTheme="minorEastAsia" w:hAnsiTheme="minorEastAsia" w:eastAsiaTheme="minorEastAsia"/>
              <w:i w:val="0"/>
              <w:color w:val="000000" w:themeColor="text1"/>
              <w:sz w:val="24"/>
              <w14:textFill>
                <w14:solidFill>
                  <w14:schemeClr w14:val="tx1"/>
                </w14:solidFill>
              </w14:textFill>
            </w:rPr>
            <w:t>53</w:t>
          </w:r>
          <w:r>
            <w:rPr>
              <w:rFonts w:asciiTheme="minorEastAsia" w:hAnsiTheme="minorEastAsia" w:eastAsiaTheme="minorEastAsia"/>
              <w:i w:val="0"/>
              <w:color w:val="000000" w:themeColor="text1"/>
              <w:sz w:val="24"/>
              <w14:textFill>
                <w14:solidFill>
                  <w14:schemeClr w14:val="tx1"/>
                </w14:solidFill>
              </w14:textFill>
            </w:rPr>
            <w:fldChar w:fldCharType="end"/>
          </w:r>
          <w:r>
            <w:rPr>
              <w:rFonts w:asciiTheme="minorEastAsia" w:hAnsiTheme="minorEastAsia" w:eastAsiaTheme="minorEastAsia"/>
              <w:i w:val="0"/>
              <w:color w:val="000000" w:themeColor="text1"/>
              <w:sz w:val="24"/>
              <w14:textFill>
                <w14:solidFill>
                  <w14:schemeClr w14:val="tx1"/>
                </w14:solidFill>
              </w14:textFill>
            </w:rPr>
            <w:fldChar w:fldCharType="end"/>
          </w:r>
        </w:p>
        <w:p w14:paraId="0E253880">
          <w:pPr>
            <w:pStyle w:val="36"/>
            <w:tabs>
              <w:tab w:val="right" w:leader="dot" w:pos="8380"/>
            </w:tabs>
            <w:spacing w:line="400" w:lineRule="exact"/>
            <w:rPr>
              <w:rFonts w:asciiTheme="minorEastAsia" w:hAnsiTheme="minorEastAsia" w:eastAsiaTheme="minorEastAsia" w:cstheme="minorBidi"/>
              <w:i w:val="0"/>
              <w:iCs w:val="0"/>
              <w:color w:val="000000" w:themeColor="text1"/>
              <w:sz w:val="24"/>
              <w14:textFill>
                <w14:solidFill>
                  <w14:schemeClr w14:val="tx1"/>
                </w14:solidFill>
              </w14:textFill>
            </w:rPr>
          </w:pPr>
          <w:r>
            <w:fldChar w:fldCharType="begin"/>
          </w:r>
          <w:r>
            <w:instrText xml:space="preserve"> HYPERLINK \l "_Toc233102739" </w:instrText>
          </w:r>
          <w:r>
            <w:fldChar w:fldCharType="separate"/>
          </w:r>
          <w:r>
            <w:rPr>
              <w:rStyle w:val="82"/>
              <w:rFonts w:hint="eastAsia" w:cs="宋体" w:asciiTheme="minorEastAsia" w:hAnsiTheme="minorEastAsia" w:eastAsiaTheme="minorEastAsia"/>
              <w:bCs/>
              <w:i w:val="0"/>
              <w:color w:val="000000" w:themeColor="text1"/>
              <w:sz w:val="24"/>
              <w14:textFill>
                <w14:solidFill>
                  <w14:schemeClr w14:val="tx1"/>
                </w14:solidFill>
              </w14:textFill>
            </w:rPr>
            <w:t>五．投标响应表</w:t>
          </w:r>
          <w:r>
            <w:rPr>
              <w:rFonts w:asciiTheme="minorEastAsia" w:hAnsiTheme="minorEastAsia" w:eastAsiaTheme="minorEastAsia"/>
              <w:i w:val="0"/>
              <w:color w:val="000000" w:themeColor="text1"/>
              <w:sz w:val="24"/>
              <w14:textFill>
                <w14:solidFill>
                  <w14:schemeClr w14:val="tx1"/>
                </w14:solidFill>
              </w14:textFill>
            </w:rPr>
            <w:tab/>
          </w:r>
          <w:r>
            <w:rPr>
              <w:rFonts w:asciiTheme="minorEastAsia" w:hAnsiTheme="minorEastAsia" w:eastAsiaTheme="minorEastAsia"/>
              <w:i w:val="0"/>
              <w:color w:val="000000" w:themeColor="text1"/>
              <w:sz w:val="24"/>
              <w14:textFill>
                <w14:solidFill>
                  <w14:schemeClr w14:val="tx1"/>
                </w14:solidFill>
              </w14:textFill>
            </w:rPr>
            <w:fldChar w:fldCharType="begin"/>
          </w:r>
          <w:r>
            <w:rPr>
              <w:rFonts w:asciiTheme="minorEastAsia" w:hAnsiTheme="minorEastAsia" w:eastAsiaTheme="minorEastAsia"/>
              <w:i w:val="0"/>
              <w:color w:val="000000" w:themeColor="text1"/>
              <w:sz w:val="24"/>
              <w14:textFill>
                <w14:solidFill>
                  <w14:schemeClr w14:val="tx1"/>
                </w14:solidFill>
              </w14:textFill>
            </w:rPr>
            <w:instrText xml:space="preserve"> PAGEREF _Toc233102739 \h </w:instrText>
          </w:r>
          <w:r>
            <w:rPr>
              <w:rFonts w:asciiTheme="minorEastAsia" w:hAnsiTheme="minorEastAsia" w:eastAsiaTheme="minorEastAsia"/>
              <w:i w:val="0"/>
              <w:color w:val="000000" w:themeColor="text1"/>
              <w:sz w:val="24"/>
              <w14:textFill>
                <w14:solidFill>
                  <w14:schemeClr w14:val="tx1"/>
                </w14:solidFill>
              </w14:textFill>
            </w:rPr>
            <w:fldChar w:fldCharType="separate"/>
          </w:r>
          <w:r>
            <w:rPr>
              <w:rFonts w:asciiTheme="minorEastAsia" w:hAnsiTheme="minorEastAsia" w:eastAsiaTheme="minorEastAsia"/>
              <w:i w:val="0"/>
              <w:color w:val="000000" w:themeColor="text1"/>
              <w:sz w:val="24"/>
              <w14:textFill>
                <w14:solidFill>
                  <w14:schemeClr w14:val="tx1"/>
                </w14:solidFill>
              </w14:textFill>
            </w:rPr>
            <w:t>54</w:t>
          </w:r>
          <w:r>
            <w:rPr>
              <w:rFonts w:asciiTheme="minorEastAsia" w:hAnsiTheme="minorEastAsia" w:eastAsiaTheme="minorEastAsia"/>
              <w:i w:val="0"/>
              <w:color w:val="000000" w:themeColor="text1"/>
              <w:sz w:val="24"/>
              <w14:textFill>
                <w14:solidFill>
                  <w14:schemeClr w14:val="tx1"/>
                </w14:solidFill>
              </w14:textFill>
            </w:rPr>
            <w:fldChar w:fldCharType="end"/>
          </w:r>
          <w:r>
            <w:rPr>
              <w:rFonts w:asciiTheme="minorEastAsia" w:hAnsiTheme="minorEastAsia" w:eastAsiaTheme="minorEastAsia"/>
              <w:i w:val="0"/>
              <w:color w:val="000000" w:themeColor="text1"/>
              <w:sz w:val="24"/>
              <w14:textFill>
                <w14:solidFill>
                  <w14:schemeClr w14:val="tx1"/>
                </w14:solidFill>
              </w14:textFill>
            </w:rPr>
            <w:fldChar w:fldCharType="end"/>
          </w:r>
        </w:p>
        <w:p w14:paraId="311CB7D3">
          <w:pPr>
            <w:pStyle w:val="36"/>
            <w:tabs>
              <w:tab w:val="right" w:leader="dot" w:pos="8380"/>
            </w:tabs>
            <w:spacing w:line="400" w:lineRule="exact"/>
            <w:rPr>
              <w:rFonts w:asciiTheme="minorEastAsia" w:hAnsiTheme="minorEastAsia" w:eastAsiaTheme="minorEastAsia" w:cstheme="minorBidi"/>
              <w:i w:val="0"/>
              <w:iCs w:val="0"/>
              <w:color w:val="000000" w:themeColor="text1"/>
              <w:sz w:val="24"/>
              <w14:textFill>
                <w14:solidFill>
                  <w14:schemeClr w14:val="tx1"/>
                </w14:solidFill>
              </w14:textFill>
            </w:rPr>
          </w:pPr>
          <w:r>
            <w:fldChar w:fldCharType="begin"/>
          </w:r>
          <w:r>
            <w:instrText xml:space="preserve"> HYPERLINK \l "_Toc233102740" </w:instrText>
          </w:r>
          <w:r>
            <w:fldChar w:fldCharType="separate"/>
          </w:r>
          <w:r>
            <w:rPr>
              <w:rStyle w:val="82"/>
              <w:rFonts w:hint="eastAsia" w:cs="宋体" w:asciiTheme="minorEastAsia" w:hAnsiTheme="minorEastAsia" w:eastAsiaTheme="minorEastAsia"/>
              <w:bCs/>
              <w:i w:val="0"/>
              <w:color w:val="000000" w:themeColor="text1"/>
              <w:sz w:val="24"/>
              <w14:textFill>
                <w14:solidFill>
                  <w14:schemeClr w14:val="tx1"/>
                </w14:solidFill>
              </w14:textFill>
            </w:rPr>
            <w:t>六．产品质量承诺</w:t>
          </w:r>
          <w:r>
            <w:rPr>
              <w:rFonts w:asciiTheme="minorEastAsia" w:hAnsiTheme="minorEastAsia" w:eastAsiaTheme="minorEastAsia"/>
              <w:i w:val="0"/>
              <w:color w:val="000000" w:themeColor="text1"/>
              <w:sz w:val="24"/>
              <w14:textFill>
                <w14:solidFill>
                  <w14:schemeClr w14:val="tx1"/>
                </w14:solidFill>
              </w14:textFill>
            </w:rPr>
            <w:tab/>
          </w:r>
          <w:r>
            <w:rPr>
              <w:rFonts w:asciiTheme="minorEastAsia" w:hAnsiTheme="minorEastAsia" w:eastAsiaTheme="minorEastAsia"/>
              <w:i w:val="0"/>
              <w:color w:val="000000" w:themeColor="text1"/>
              <w:sz w:val="24"/>
              <w14:textFill>
                <w14:solidFill>
                  <w14:schemeClr w14:val="tx1"/>
                </w14:solidFill>
              </w14:textFill>
            </w:rPr>
            <w:fldChar w:fldCharType="begin"/>
          </w:r>
          <w:r>
            <w:rPr>
              <w:rFonts w:asciiTheme="minorEastAsia" w:hAnsiTheme="minorEastAsia" w:eastAsiaTheme="minorEastAsia"/>
              <w:i w:val="0"/>
              <w:color w:val="000000" w:themeColor="text1"/>
              <w:sz w:val="24"/>
              <w14:textFill>
                <w14:solidFill>
                  <w14:schemeClr w14:val="tx1"/>
                </w14:solidFill>
              </w14:textFill>
            </w:rPr>
            <w:instrText xml:space="preserve"> PAGEREF _Toc233102740 \h </w:instrText>
          </w:r>
          <w:r>
            <w:rPr>
              <w:rFonts w:asciiTheme="minorEastAsia" w:hAnsiTheme="minorEastAsia" w:eastAsiaTheme="minorEastAsia"/>
              <w:i w:val="0"/>
              <w:color w:val="000000" w:themeColor="text1"/>
              <w:sz w:val="24"/>
              <w14:textFill>
                <w14:solidFill>
                  <w14:schemeClr w14:val="tx1"/>
                </w14:solidFill>
              </w14:textFill>
            </w:rPr>
            <w:fldChar w:fldCharType="separate"/>
          </w:r>
          <w:r>
            <w:rPr>
              <w:rFonts w:asciiTheme="minorEastAsia" w:hAnsiTheme="minorEastAsia" w:eastAsiaTheme="minorEastAsia"/>
              <w:i w:val="0"/>
              <w:color w:val="000000" w:themeColor="text1"/>
              <w:sz w:val="24"/>
              <w14:textFill>
                <w14:solidFill>
                  <w14:schemeClr w14:val="tx1"/>
                </w14:solidFill>
              </w14:textFill>
            </w:rPr>
            <w:t>55</w:t>
          </w:r>
          <w:r>
            <w:rPr>
              <w:rFonts w:asciiTheme="minorEastAsia" w:hAnsiTheme="minorEastAsia" w:eastAsiaTheme="minorEastAsia"/>
              <w:i w:val="0"/>
              <w:color w:val="000000" w:themeColor="text1"/>
              <w:sz w:val="24"/>
              <w14:textFill>
                <w14:solidFill>
                  <w14:schemeClr w14:val="tx1"/>
                </w14:solidFill>
              </w14:textFill>
            </w:rPr>
            <w:fldChar w:fldCharType="end"/>
          </w:r>
          <w:r>
            <w:rPr>
              <w:rFonts w:asciiTheme="minorEastAsia" w:hAnsiTheme="minorEastAsia" w:eastAsiaTheme="minorEastAsia"/>
              <w:i w:val="0"/>
              <w:color w:val="000000" w:themeColor="text1"/>
              <w:sz w:val="24"/>
              <w14:textFill>
                <w14:solidFill>
                  <w14:schemeClr w14:val="tx1"/>
                </w14:solidFill>
              </w14:textFill>
            </w:rPr>
            <w:fldChar w:fldCharType="end"/>
          </w:r>
        </w:p>
        <w:p w14:paraId="0E664B2D">
          <w:pPr>
            <w:pStyle w:val="36"/>
            <w:tabs>
              <w:tab w:val="right" w:leader="dot" w:pos="8380"/>
            </w:tabs>
            <w:spacing w:line="400" w:lineRule="exact"/>
            <w:rPr>
              <w:rFonts w:asciiTheme="minorEastAsia" w:hAnsiTheme="minorEastAsia" w:eastAsiaTheme="minorEastAsia" w:cstheme="minorBidi"/>
              <w:i w:val="0"/>
              <w:iCs w:val="0"/>
              <w:color w:val="000000" w:themeColor="text1"/>
              <w:sz w:val="24"/>
              <w14:textFill>
                <w14:solidFill>
                  <w14:schemeClr w14:val="tx1"/>
                </w14:solidFill>
              </w14:textFill>
            </w:rPr>
          </w:pPr>
          <w:r>
            <w:fldChar w:fldCharType="begin"/>
          </w:r>
          <w:r>
            <w:instrText xml:space="preserve"> HYPERLINK \l "_Toc233102741" </w:instrText>
          </w:r>
          <w:r>
            <w:fldChar w:fldCharType="separate"/>
          </w:r>
          <w:r>
            <w:rPr>
              <w:rStyle w:val="82"/>
              <w:rFonts w:hint="eastAsia" w:cs="宋体" w:asciiTheme="minorEastAsia" w:hAnsiTheme="minorEastAsia" w:eastAsiaTheme="minorEastAsia"/>
              <w:bCs/>
              <w:i w:val="0"/>
              <w:color w:val="000000" w:themeColor="text1"/>
              <w:sz w:val="24"/>
              <w14:textFill>
                <w14:solidFill>
                  <w14:schemeClr w14:val="tx1"/>
                </w14:solidFill>
              </w14:textFill>
            </w:rPr>
            <w:t>七．所供货物组部件、备品、备件清单（可不填写）</w:t>
          </w:r>
          <w:r>
            <w:rPr>
              <w:rFonts w:asciiTheme="minorEastAsia" w:hAnsiTheme="minorEastAsia" w:eastAsiaTheme="minorEastAsia"/>
              <w:i w:val="0"/>
              <w:color w:val="000000" w:themeColor="text1"/>
              <w:sz w:val="24"/>
              <w14:textFill>
                <w14:solidFill>
                  <w14:schemeClr w14:val="tx1"/>
                </w14:solidFill>
              </w14:textFill>
            </w:rPr>
            <w:tab/>
          </w:r>
          <w:r>
            <w:rPr>
              <w:rFonts w:asciiTheme="minorEastAsia" w:hAnsiTheme="minorEastAsia" w:eastAsiaTheme="minorEastAsia"/>
              <w:i w:val="0"/>
              <w:color w:val="000000" w:themeColor="text1"/>
              <w:sz w:val="24"/>
              <w14:textFill>
                <w14:solidFill>
                  <w14:schemeClr w14:val="tx1"/>
                </w14:solidFill>
              </w14:textFill>
            </w:rPr>
            <w:fldChar w:fldCharType="begin"/>
          </w:r>
          <w:r>
            <w:rPr>
              <w:rFonts w:asciiTheme="minorEastAsia" w:hAnsiTheme="minorEastAsia" w:eastAsiaTheme="minorEastAsia"/>
              <w:i w:val="0"/>
              <w:color w:val="000000" w:themeColor="text1"/>
              <w:sz w:val="24"/>
              <w14:textFill>
                <w14:solidFill>
                  <w14:schemeClr w14:val="tx1"/>
                </w14:solidFill>
              </w14:textFill>
            </w:rPr>
            <w:instrText xml:space="preserve"> PAGEREF _Toc233102741 \h </w:instrText>
          </w:r>
          <w:r>
            <w:rPr>
              <w:rFonts w:asciiTheme="minorEastAsia" w:hAnsiTheme="minorEastAsia" w:eastAsiaTheme="minorEastAsia"/>
              <w:i w:val="0"/>
              <w:color w:val="000000" w:themeColor="text1"/>
              <w:sz w:val="24"/>
              <w14:textFill>
                <w14:solidFill>
                  <w14:schemeClr w14:val="tx1"/>
                </w14:solidFill>
              </w14:textFill>
            </w:rPr>
            <w:fldChar w:fldCharType="separate"/>
          </w:r>
          <w:r>
            <w:rPr>
              <w:rFonts w:asciiTheme="minorEastAsia" w:hAnsiTheme="minorEastAsia" w:eastAsiaTheme="minorEastAsia"/>
              <w:i w:val="0"/>
              <w:color w:val="000000" w:themeColor="text1"/>
              <w:sz w:val="24"/>
              <w14:textFill>
                <w14:solidFill>
                  <w14:schemeClr w14:val="tx1"/>
                </w14:solidFill>
              </w14:textFill>
            </w:rPr>
            <w:t>56</w:t>
          </w:r>
          <w:r>
            <w:rPr>
              <w:rFonts w:asciiTheme="minorEastAsia" w:hAnsiTheme="minorEastAsia" w:eastAsiaTheme="minorEastAsia"/>
              <w:i w:val="0"/>
              <w:color w:val="000000" w:themeColor="text1"/>
              <w:sz w:val="24"/>
              <w14:textFill>
                <w14:solidFill>
                  <w14:schemeClr w14:val="tx1"/>
                </w14:solidFill>
              </w14:textFill>
            </w:rPr>
            <w:fldChar w:fldCharType="end"/>
          </w:r>
          <w:r>
            <w:rPr>
              <w:rFonts w:asciiTheme="minorEastAsia" w:hAnsiTheme="minorEastAsia" w:eastAsiaTheme="minorEastAsia"/>
              <w:i w:val="0"/>
              <w:color w:val="000000" w:themeColor="text1"/>
              <w:sz w:val="24"/>
              <w14:textFill>
                <w14:solidFill>
                  <w14:schemeClr w14:val="tx1"/>
                </w14:solidFill>
              </w14:textFill>
            </w:rPr>
            <w:fldChar w:fldCharType="end"/>
          </w:r>
        </w:p>
        <w:p w14:paraId="6ADF74B7">
          <w:pPr>
            <w:pStyle w:val="36"/>
            <w:tabs>
              <w:tab w:val="right" w:leader="dot" w:pos="8380"/>
            </w:tabs>
            <w:spacing w:line="400" w:lineRule="exact"/>
            <w:rPr>
              <w:rFonts w:asciiTheme="minorEastAsia" w:hAnsiTheme="minorEastAsia" w:eastAsiaTheme="minorEastAsia" w:cstheme="minorBidi"/>
              <w:i w:val="0"/>
              <w:iCs w:val="0"/>
              <w:color w:val="000000" w:themeColor="text1"/>
              <w:sz w:val="24"/>
              <w14:textFill>
                <w14:solidFill>
                  <w14:schemeClr w14:val="tx1"/>
                </w14:solidFill>
              </w14:textFill>
            </w:rPr>
          </w:pPr>
          <w:r>
            <w:fldChar w:fldCharType="begin"/>
          </w:r>
          <w:r>
            <w:instrText xml:space="preserve"> HYPERLINK \l "_Toc233102742" </w:instrText>
          </w:r>
          <w:r>
            <w:fldChar w:fldCharType="separate"/>
          </w:r>
          <w:r>
            <w:rPr>
              <w:rStyle w:val="82"/>
              <w:rFonts w:hint="eastAsia" w:cs="宋体" w:asciiTheme="minorEastAsia" w:hAnsiTheme="minorEastAsia" w:eastAsiaTheme="minorEastAsia"/>
              <w:bCs/>
              <w:i w:val="0"/>
              <w:color w:val="000000" w:themeColor="text1"/>
              <w:sz w:val="24"/>
              <w14:textFill>
                <w14:solidFill>
                  <w14:schemeClr w14:val="tx1"/>
                </w14:solidFill>
              </w14:textFill>
            </w:rPr>
            <w:t>八．有关证明文件</w:t>
          </w:r>
          <w:r>
            <w:rPr>
              <w:rFonts w:asciiTheme="minorEastAsia" w:hAnsiTheme="minorEastAsia" w:eastAsiaTheme="minorEastAsia"/>
              <w:i w:val="0"/>
              <w:color w:val="000000" w:themeColor="text1"/>
              <w:sz w:val="24"/>
              <w14:textFill>
                <w14:solidFill>
                  <w14:schemeClr w14:val="tx1"/>
                </w14:solidFill>
              </w14:textFill>
            </w:rPr>
            <w:tab/>
          </w:r>
          <w:r>
            <w:rPr>
              <w:rFonts w:asciiTheme="minorEastAsia" w:hAnsiTheme="minorEastAsia" w:eastAsiaTheme="minorEastAsia"/>
              <w:i w:val="0"/>
              <w:color w:val="000000" w:themeColor="text1"/>
              <w:sz w:val="24"/>
              <w14:textFill>
                <w14:solidFill>
                  <w14:schemeClr w14:val="tx1"/>
                </w14:solidFill>
              </w14:textFill>
            </w:rPr>
            <w:fldChar w:fldCharType="begin"/>
          </w:r>
          <w:r>
            <w:rPr>
              <w:rFonts w:asciiTheme="minorEastAsia" w:hAnsiTheme="minorEastAsia" w:eastAsiaTheme="minorEastAsia"/>
              <w:i w:val="0"/>
              <w:color w:val="000000" w:themeColor="text1"/>
              <w:sz w:val="24"/>
              <w14:textFill>
                <w14:solidFill>
                  <w14:schemeClr w14:val="tx1"/>
                </w14:solidFill>
              </w14:textFill>
            </w:rPr>
            <w:instrText xml:space="preserve"> PAGEREF _Toc233102742 \h </w:instrText>
          </w:r>
          <w:r>
            <w:rPr>
              <w:rFonts w:asciiTheme="minorEastAsia" w:hAnsiTheme="minorEastAsia" w:eastAsiaTheme="minorEastAsia"/>
              <w:i w:val="0"/>
              <w:color w:val="000000" w:themeColor="text1"/>
              <w:sz w:val="24"/>
              <w14:textFill>
                <w14:solidFill>
                  <w14:schemeClr w14:val="tx1"/>
                </w14:solidFill>
              </w14:textFill>
            </w:rPr>
            <w:fldChar w:fldCharType="separate"/>
          </w:r>
          <w:r>
            <w:rPr>
              <w:rFonts w:asciiTheme="minorEastAsia" w:hAnsiTheme="minorEastAsia" w:eastAsiaTheme="minorEastAsia"/>
              <w:i w:val="0"/>
              <w:color w:val="000000" w:themeColor="text1"/>
              <w:sz w:val="24"/>
              <w14:textFill>
                <w14:solidFill>
                  <w14:schemeClr w14:val="tx1"/>
                </w14:solidFill>
              </w14:textFill>
            </w:rPr>
            <w:t>57</w:t>
          </w:r>
          <w:r>
            <w:rPr>
              <w:rFonts w:asciiTheme="minorEastAsia" w:hAnsiTheme="minorEastAsia" w:eastAsiaTheme="minorEastAsia"/>
              <w:i w:val="0"/>
              <w:color w:val="000000" w:themeColor="text1"/>
              <w:sz w:val="24"/>
              <w14:textFill>
                <w14:solidFill>
                  <w14:schemeClr w14:val="tx1"/>
                </w14:solidFill>
              </w14:textFill>
            </w:rPr>
            <w:fldChar w:fldCharType="end"/>
          </w:r>
          <w:r>
            <w:rPr>
              <w:rFonts w:asciiTheme="minorEastAsia" w:hAnsiTheme="minorEastAsia" w:eastAsiaTheme="minorEastAsia"/>
              <w:i w:val="0"/>
              <w:color w:val="000000" w:themeColor="text1"/>
              <w:sz w:val="24"/>
              <w14:textFill>
                <w14:solidFill>
                  <w14:schemeClr w14:val="tx1"/>
                </w14:solidFill>
              </w14:textFill>
            </w:rPr>
            <w:fldChar w:fldCharType="end"/>
          </w:r>
        </w:p>
        <w:p w14:paraId="14727671">
          <w:pPr>
            <w:pStyle w:val="36"/>
            <w:tabs>
              <w:tab w:val="right" w:leader="dot" w:pos="8380"/>
            </w:tabs>
            <w:spacing w:line="400" w:lineRule="exact"/>
            <w:rPr>
              <w:rFonts w:asciiTheme="minorEastAsia" w:hAnsiTheme="minorEastAsia" w:eastAsiaTheme="minorEastAsia" w:cstheme="minorBidi"/>
              <w:i w:val="0"/>
              <w:iCs w:val="0"/>
              <w:color w:val="000000" w:themeColor="text1"/>
              <w:sz w:val="24"/>
              <w14:textFill>
                <w14:solidFill>
                  <w14:schemeClr w14:val="tx1"/>
                </w14:solidFill>
              </w14:textFill>
            </w:rPr>
          </w:pPr>
          <w:r>
            <w:fldChar w:fldCharType="begin"/>
          </w:r>
          <w:r>
            <w:instrText xml:space="preserve"> HYPERLINK \l "_Toc233102743" </w:instrText>
          </w:r>
          <w:r>
            <w:fldChar w:fldCharType="separate"/>
          </w:r>
          <w:r>
            <w:rPr>
              <w:rStyle w:val="82"/>
              <w:rFonts w:hint="eastAsia" w:cs="宋体" w:asciiTheme="minorEastAsia" w:hAnsiTheme="minorEastAsia" w:eastAsiaTheme="minorEastAsia"/>
              <w:bCs/>
              <w:i w:val="0"/>
              <w:color w:val="000000" w:themeColor="text1"/>
              <w:sz w:val="24"/>
              <w14:textFill>
                <w14:solidFill>
                  <w14:schemeClr w14:val="tx1"/>
                </w14:solidFill>
              </w14:textFill>
            </w:rPr>
            <w:t>九．</w:t>
          </w:r>
          <w:r>
            <w:rPr>
              <w:rStyle w:val="82"/>
              <w:rFonts w:hint="eastAsia" w:asciiTheme="minorEastAsia" w:hAnsiTheme="minorEastAsia" w:eastAsiaTheme="minorEastAsia"/>
              <w:bCs/>
              <w:i w:val="0"/>
              <w:color w:val="000000" w:themeColor="text1"/>
              <w:sz w:val="24"/>
              <w14:textFill>
                <w14:solidFill>
                  <w14:schemeClr w14:val="tx1"/>
                </w14:solidFill>
              </w14:textFill>
            </w:rPr>
            <w:t>中小企业声明函（货物）</w:t>
          </w:r>
          <w:r>
            <w:rPr>
              <w:rFonts w:asciiTheme="minorEastAsia" w:hAnsiTheme="minorEastAsia" w:eastAsiaTheme="minorEastAsia"/>
              <w:i w:val="0"/>
              <w:color w:val="000000" w:themeColor="text1"/>
              <w:sz w:val="24"/>
              <w14:textFill>
                <w14:solidFill>
                  <w14:schemeClr w14:val="tx1"/>
                </w14:solidFill>
              </w14:textFill>
            </w:rPr>
            <w:tab/>
          </w:r>
          <w:r>
            <w:rPr>
              <w:rFonts w:asciiTheme="minorEastAsia" w:hAnsiTheme="minorEastAsia" w:eastAsiaTheme="minorEastAsia"/>
              <w:i w:val="0"/>
              <w:color w:val="000000" w:themeColor="text1"/>
              <w:sz w:val="24"/>
              <w14:textFill>
                <w14:solidFill>
                  <w14:schemeClr w14:val="tx1"/>
                </w14:solidFill>
              </w14:textFill>
            </w:rPr>
            <w:fldChar w:fldCharType="begin"/>
          </w:r>
          <w:r>
            <w:rPr>
              <w:rFonts w:asciiTheme="minorEastAsia" w:hAnsiTheme="minorEastAsia" w:eastAsiaTheme="minorEastAsia"/>
              <w:i w:val="0"/>
              <w:color w:val="000000" w:themeColor="text1"/>
              <w:sz w:val="24"/>
              <w14:textFill>
                <w14:solidFill>
                  <w14:schemeClr w14:val="tx1"/>
                </w14:solidFill>
              </w14:textFill>
            </w:rPr>
            <w:instrText xml:space="preserve"> PAGEREF _Toc233102743 \h </w:instrText>
          </w:r>
          <w:r>
            <w:rPr>
              <w:rFonts w:asciiTheme="minorEastAsia" w:hAnsiTheme="minorEastAsia" w:eastAsiaTheme="minorEastAsia"/>
              <w:i w:val="0"/>
              <w:color w:val="000000" w:themeColor="text1"/>
              <w:sz w:val="24"/>
              <w14:textFill>
                <w14:solidFill>
                  <w14:schemeClr w14:val="tx1"/>
                </w14:solidFill>
              </w14:textFill>
            </w:rPr>
            <w:fldChar w:fldCharType="separate"/>
          </w:r>
          <w:r>
            <w:rPr>
              <w:rFonts w:asciiTheme="minorEastAsia" w:hAnsiTheme="minorEastAsia" w:eastAsiaTheme="minorEastAsia"/>
              <w:i w:val="0"/>
              <w:color w:val="000000" w:themeColor="text1"/>
              <w:sz w:val="24"/>
              <w14:textFill>
                <w14:solidFill>
                  <w14:schemeClr w14:val="tx1"/>
                </w14:solidFill>
              </w14:textFill>
            </w:rPr>
            <w:t>58</w:t>
          </w:r>
          <w:r>
            <w:rPr>
              <w:rFonts w:asciiTheme="minorEastAsia" w:hAnsiTheme="minorEastAsia" w:eastAsiaTheme="minorEastAsia"/>
              <w:i w:val="0"/>
              <w:color w:val="000000" w:themeColor="text1"/>
              <w:sz w:val="24"/>
              <w14:textFill>
                <w14:solidFill>
                  <w14:schemeClr w14:val="tx1"/>
                </w14:solidFill>
              </w14:textFill>
            </w:rPr>
            <w:fldChar w:fldCharType="end"/>
          </w:r>
          <w:r>
            <w:rPr>
              <w:rFonts w:asciiTheme="minorEastAsia" w:hAnsiTheme="minorEastAsia" w:eastAsiaTheme="minorEastAsia"/>
              <w:i w:val="0"/>
              <w:color w:val="000000" w:themeColor="text1"/>
              <w:sz w:val="24"/>
              <w14:textFill>
                <w14:solidFill>
                  <w14:schemeClr w14:val="tx1"/>
                </w14:solidFill>
              </w14:textFill>
            </w:rPr>
            <w:fldChar w:fldCharType="end"/>
          </w:r>
        </w:p>
        <w:p w14:paraId="45597975">
          <w:pPr>
            <w:pStyle w:val="36"/>
            <w:tabs>
              <w:tab w:val="right" w:leader="dot" w:pos="8380"/>
            </w:tabs>
            <w:spacing w:line="400" w:lineRule="exact"/>
            <w:rPr>
              <w:rFonts w:asciiTheme="minorEastAsia" w:hAnsiTheme="minorEastAsia" w:eastAsiaTheme="minorEastAsia" w:cstheme="minorBidi"/>
              <w:i w:val="0"/>
              <w:iCs w:val="0"/>
              <w:color w:val="000000" w:themeColor="text1"/>
              <w:sz w:val="24"/>
              <w14:textFill>
                <w14:solidFill>
                  <w14:schemeClr w14:val="tx1"/>
                </w14:solidFill>
              </w14:textFill>
            </w:rPr>
          </w:pPr>
          <w:r>
            <w:fldChar w:fldCharType="begin"/>
          </w:r>
          <w:r>
            <w:instrText xml:space="preserve"> HYPERLINK \l "_Toc233102744" </w:instrText>
          </w:r>
          <w:r>
            <w:fldChar w:fldCharType="separate"/>
          </w:r>
          <w:r>
            <w:rPr>
              <w:rStyle w:val="82"/>
              <w:rFonts w:hint="eastAsia" w:cs="宋体" w:asciiTheme="minorEastAsia" w:hAnsiTheme="minorEastAsia" w:eastAsiaTheme="minorEastAsia"/>
              <w:bCs/>
              <w:i w:val="0"/>
              <w:color w:val="000000" w:themeColor="text1"/>
              <w:sz w:val="24"/>
              <w14:textFill>
                <w14:solidFill>
                  <w14:schemeClr w14:val="tx1"/>
                </w14:solidFill>
              </w14:textFill>
            </w:rPr>
            <w:t>十．售后服务</w:t>
          </w:r>
          <w:r>
            <w:rPr>
              <w:rFonts w:asciiTheme="minorEastAsia" w:hAnsiTheme="minorEastAsia" w:eastAsiaTheme="minorEastAsia"/>
              <w:i w:val="0"/>
              <w:color w:val="000000" w:themeColor="text1"/>
              <w:sz w:val="24"/>
              <w14:textFill>
                <w14:solidFill>
                  <w14:schemeClr w14:val="tx1"/>
                </w14:solidFill>
              </w14:textFill>
            </w:rPr>
            <w:tab/>
          </w:r>
          <w:r>
            <w:rPr>
              <w:rFonts w:asciiTheme="minorEastAsia" w:hAnsiTheme="minorEastAsia" w:eastAsiaTheme="minorEastAsia"/>
              <w:i w:val="0"/>
              <w:color w:val="000000" w:themeColor="text1"/>
              <w:sz w:val="24"/>
              <w14:textFill>
                <w14:solidFill>
                  <w14:schemeClr w14:val="tx1"/>
                </w14:solidFill>
              </w14:textFill>
            </w:rPr>
            <w:fldChar w:fldCharType="begin"/>
          </w:r>
          <w:r>
            <w:rPr>
              <w:rFonts w:asciiTheme="minorEastAsia" w:hAnsiTheme="minorEastAsia" w:eastAsiaTheme="minorEastAsia"/>
              <w:i w:val="0"/>
              <w:color w:val="000000" w:themeColor="text1"/>
              <w:sz w:val="24"/>
              <w14:textFill>
                <w14:solidFill>
                  <w14:schemeClr w14:val="tx1"/>
                </w14:solidFill>
              </w14:textFill>
            </w:rPr>
            <w:instrText xml:space="preserve"> PAGEREF _Toc233102744 \h </w:instrText>
          </w:r>
          <w:r>
            <w:rPr>
              <w:rFonts w:asciiTheme="minorEastAsia" w:hAnsiTheme="minorEastAsia" w:eastAsiaTheme="minorEastAsia"/>
              <w:i w:val="0"/>
              <w:color w:val="000000" w:themeColor="text1"/>
              <w:sz w:val="24"/>
              <w14:textFill>
                <w14:solidFill>
                  <w14:schemeClr w14:val="tx1"/>
                </w14:solidFill>
              </w14:textFill>
            </w:rPr>
            <w:fldChar w:fldCharType="separate"/>
          </w:r>
          <w:r>
            <w:rPr>
              <w:rFonts w:asciiTheme="minorEastAsia" w:hAnsiTheme="minorEastAsia" w:eastAsiaTheme="minorEastAsia"/>
              <w:i w:val="0"/>
              <w:color w:val="000000" w:themeColor="text1"/>
              <w:sz w:val="24"/>
              <w14:textFill>
                <w14:solidFill>
                  <w14:schemeClr w14:val="tx1"/>
                </w14:solidFill>
              </w14:textFill>
            </w:rPr>
            <w:t>59</w:t>
          </w:r>
          <w:r>
            <w:rPr>
              <w:rFonts w:asciiTheme="minorEastAsia" w:hAnsiTheme="minorEastAsia" w:eastAsiaTheme="minorEastAsia"/>
              <w:i w:val="0"/>
              <w:color w:val="000000" w:themeColor="text1"/>
              <w:sz w:val="24"/>
              <w14:textFill>
                <w14:solidFill>
                  <w14:schemeClr w14:val="tx1"/>
                </w14:solidFill>
              </w14:textFill>
            </w:rPr>
            <w:fldChar w:fldCharType="end"/>
          </w:r>
          <w:r>
            <w:rPr>
              <w:rFonts w:asciiTheme="minorEastAsia" w:hAnsiTheme="minorEastAsia" w:eastAsiaTheme="minorEastAsia"/>
              <w:i w:val="0"/>
              <w:color w:val="000000" w:themeColor="text1"/>
              <w:sz w:val="24"/>
              <w14:textFill>
                <w14:solidFill>
                  <w14:schemeClr w14:val="tx1"/>
                </w14:solidFill>
              </w14:textFill>
            </w:rPr>
            <w:fldChar w:fldCharType="end"/>
          </w:r>
        </w:p>
        <w:p w14:paraId="18BB4657">
          <w:pPr>
            <w:pStyle w:val="36"/>
            <w:tabs>
              <w:tab w:val="right" w:leader="dot" w:pos="8380"/>
            </w:tabs>
            <w:spacing w:line="400" w:lineRule="exact"/>
            <w:rPr>
              <w:rFonts w:asciiTheme="minorEastAsia" w:hAnsiTheme="minorEastAsia" w:eastAsiaTheme="minorEastAsia" w:cstheme="minorBidi"/>
              <w:i w:val="0"/>
              <w:iCs w:val="0"/>
              <w:color w:val="000000" w:themeColor="text1"/>
              <w:sz w:val="24"/>
              <w14:textFill>
                <w14:solidFill>
                  <w14:schemeClr w14:val="tx1"/>
                </w14:solidFill>
              </w14:textFill>
            </w:rPr>
          </w:pPr>
          <w:r>
            <w:fldChar w:fldCharType="begin"/>
          </w:r>
          <w:r>
            <w:instrText xml:space="preserve"> HYPERLINK \l "_Toc233102745" </w:instrText>
          </w:r>
          <w:r>
            <w:fldChar w:fldCharType="separate"/>
          </w:r>
          <w:r>
            <w:rPr>
              <w:rStyle w:val="82"/>
              <w:rFonts w:hint="eastAsia" w:cs="宋体" w:asciiTheme="minorEastAsia" w:hAnsiTheme="minorEastAsia" w:eastAsiaTheme="minorEastAsia"/>
              <w:bCs/>
              <w:i w:val="0"/>
              <w:color w:val="000000" w:themeColor="text1"/>
              <w:sz w:val="24"/>
              <w14:textFill>
                <w14:solidFill>
                  <w14:schemeClr w14:val="tx1"/>
                </w14:solidFill>
              </w14:textFill>
            </w:rPr>
            <w:t>十一</w:t>
          </w:r>
          <w:r>
            <w:rPr>
              <w:rStyle w:val="82"/>
              <w:rFonts w:cs="宋体" w:asciiTheme="minorEastAsia" w:hAnsiTheme="minorEastAsia" w:eastAsiaTheme="minorEastAsia"/>
              <w:bCs/>
              <w:i w:val="0"/>
              <w:color w:val="000000" w:themeColor="text1"/>
              <w:sz w:val="24"/>
              <w14:textFill>
                <w14:solidFill>
                  <w14:schemeClr w14:val="tx1"/>
                </w14:solidFill>
              </w14:textFill>
            </w:rPr>
            <w:t>.</w:t>
          </w:r>
          <w:r>
            <w:rPr>
              <w:rStyle w:val="82"/>
              <w:rFonts w:hint="eastAsia" w:cs="宋体" w:asciiTheme="minorEastAsia" w:hAnsiTheme="minorEastAsia" w:eastAsiaTheme="minorEastAsia"/>
              <w:bCs/>
              <w:i w:val="0"/>
              <w:color w:val="000000" w:themeColor="text1"/>
              <w:sz w:val="24"/>
              <w14:textFill>
                <w14:solidFill>
                  <w14:schemeClr w14:val="tx1"/>
                </w14:solidFill>
              </w14:textFill>
            </w:rPr>
            <w:t>所投货物的技术资料等</w:t>
          </w:r>
          <w:r>
            <w:rPr>
              <w:rFonts w:asciiTheme="minorEastAsia" w:hAnsiTheme="minorEastAsia" w:eastAsiaTheme="minorEastAsia"/>
              <w:i w:val="0"/>
              <w:color w:val="000000" w:themeColor="text1"/>
              <w:sz w:val="24"/>
              <w14:textFill>
                <w14:solidFill>
                  <w14:schemeClr w14:val="tx1"/>
                </w14:solidFill>
              </w14:textFill>
            </w:rPr>
            <w:tab/>
          </w:r>
          <w:r>
            <w:rPr>
              <w:rFonts w:asciiTheme="minorEastAsia" w:hAnsiTheme="minorEastAsia" w:eastAsiaTheme="minorEastAsia"/>
              <w:i w:val="0"/>
              <w:color w:val="000000" w:themeColor="text1"/>
              <w:sz w:val="24"/>
              <w14:textFill>
                <w14:solidFill>
                  <w14:schemeClr w14:val="tx1"/>
                </w14:solidFill>
              </w14:textFill>
            </w:rPr>
            <w:fldChar w:fldCharType="begin"/>
          </w:r>
          <w:r>
            <w:rPr>
              <w:rFonts w:asciiTheme="minorEastAsia" w:hAnsiTheme="minorEastAsia" w:eastAsiaTheme="minorEastAsia"/>
              <w:i w:val="0"/>
              <w:color w:val="000000" w:themeColor="text1"/>
              <w:sz w:val="24"/>
              <w14:textFill>
                <w14:solidFill>
                  <w14:schemeClr w14:val="tx1"/>
                </w14:solidFill>
              </w14:textFill>
            </w:rPr>
            <w:instrText xml:space="preserve"> PAGEREF _Toc233102745 \h </w:instrText>
          </w:r>
          <w:r>
            <w:rPr>
              <w:rFonts w:asciiTheme="minorEastAsia" w:hAnsiTheme="minorEastAsia" w:eastAsiaTheme="minorEastAsia"/>
              <w:i w:val="0"/>
              <w:color w:val="000000" w:themeColor="text1"/>
              <w:sz w:val="24"/>
              <w14:textFill>
                <w14:solidFill>
                  <w14:schemeClr w14:val="tx1"/>
                </w14:solidFill>
              </w14:textFill>
            </w:rPr>
            <w:fldChar w:fldCharType="separate"/>
          </w:r>
          <w:r>
            <w:rPr>
              <w:rFonts w:asciiTheme="minorEastAsia" w:hAnsiTheme="minorEastAsia" w:eastAsiaTheme="minorEastAsia"/>
              <w:i w:val="0"/>
              <w:color w:val="000000" w:themeColor="text1"/>
              <w:sz w:val="24"/>
              <w14:textFill>
                <w14:solidFill>
                  <w14:schemeClr w14:val="tx1"/>
                </w14:solidFill>
              </w14:textFill>
            </w:rPr>
            <w:t>59</w:t>
          </w:r>
          <w:r>
            <w:rPr>
              <w:rFonts w:asciiTheme="minorEastAsia" w:hAnsiTheme="minorEastAsia" w:eastAsiaTheme="minorEastAsia"/>
              <w:i w:val="0"/>
              <w:color w:val="000000" w:themeColor="text1"/>
              <w:sz w:val="24"/>
              <w14:textFill>
                <w14:solidFill>
                  <w14:schemeClr w14:val="tx1"/>
                </w14:solidFill>
              </w14:textFill>
            </w:rPr>
            <w:fldChar w:fldCharType="end"/>
          </w:r>
          <w:r>
            <w:rPr>
              <w:rFonts w:asciiTheme="minorEastAsia" w:hAnsiTheme="minorEastAsia" w:eastAsiaTheme="minorEastAsia"/>
              <w:i w:val="0"/>
              <w:color w:val="000000" w:themeColor="text1"/>
              <w:sz w:val="24"/>
              <w14:textFill>
                <w14:solidFill>
                  <w14:schemeClr w14:val="tx1"/>
                </w14:solidFill>
              </w14:textFill>
            </w:rPr>
            <w:fldChar w:fldCharType="end"/>
          </w:r>
        </w:p>
        <w:p w14:paraId="51B4314B">
          <w:pPr>
            <w:pStyle w:val="36"/>
            <w:tabs>
              <w:tab w:val="right" w:leader="dot" w:pos="8380"/>
            </w:tabs>
            <w:spacing w:line="400" w:lineRule="exact"/>
            <w:rPr>
              <w:rFonts w:asciiTheme="minorEastAsia" w:hAnsiTheme="minorEastAsia" w:eastAsiaTheme="minorEastAsia" w:cstheme="minorBidi"/>
              <w:i w:val="0"/>
              <w:iCs w:val="0"/>
              <w:color w:val="000000" w:themeColor="text1"/>
              <w:sz w:val="24"/>
              <w14:textFill>
                <w14:solidFill>
                  <w14:schemeClr w14:val="tx1"/>
                </w14:solidFill>
              </w14:textFill>
            </w:rPr>
          </w:pPr>
          <w:r>
            <w:fldChar w:fldCharType="begin"/>
          </w:r>
          <w:r>
            <w:instrText xml:space="preserve"> HYPERLINK \l "_Toc233102746" </w:instrText>
          </w:r>
          <w:r>
            <w:fldChar w:fldCharType="separate"/>
          </w:r>
          <w:r>
            <w:rPr>
              <w:rStyle w:val="82"/>
              <w:rFonts w:hint="eastAsia" w:cs="宋体" w:asciiTheme="minorEastAsia" w:hAnsiTheme="minorEastAsia" w:eastAsiaTheme="minorEastAsia"/>
              <w:bCs/>
              <w:i w:val="0"/>
              <w:color w:val="000000" w:themeColor="text1"/>
              <w:sz w:val="24"/>
              <w14:textFill>
                <w14:solidFill>
                  <w14:schemeClr w14:val="tx1"/>
                </w14:solidFill>
              </w14:textFill>
            </w:rPr>
            <w:t>十二</w:t>
          </w:r>
          <w:r>
            <w:rPr>
              <w:rStyle w:val="82"/>
              <w:rFonts w:cs="宋体" w:asciiTheme="minorEastAsia" w:hAnsiTheme="minorEastAsia" w:eastAsiaTheme="minorEastAsia"/>
              <w:bCs/>
              <w:i w:val="0"/>
              <w:color w:val="000000" w:themeColor="text1"/>
              <w:sz w:val="24"/>
              <w14:textFill>
                <w14:solidFill>
                  <w14:schemeClr w14:val="tx1"/>
                </w14:solidFill>
              </w14:textFill>
            </w:rPr>
            <w:t>.</w:t>
          </w:r>
          <w:r>
            <w:rPr>
              <w:rStyle w:val="82"/>
              <w:rFonts w:hint="eastAsia" w:cs="宋体" w:asciiTheme="minorEastAsia" w:hAnsiTheme="minorEastAsia" w:eastAsiaTheme="minorEastAsia"/>
              <w:bCs/>
              <w:i w:val="0"/>
              <w:color w:val="000000" w:themeColor="text1"/>
              <w:sz w:val="24"/>
              <w14:textFill>
                <w14:solidFill>
                  <w14:schemeClr w14:val="tx1"/>
                </w14:solidFill>
              </w14:textFill>
            </w:rPr>
            <w:t>其他投标人认为需要提供的材料等</w:t>
          </w:r>
          <w:r>
            <w:rPr>
              <w:rFonts w:asciiTheme="minorEastAsia" w:hAnsiTheme="minorEastAsia" w:eastAsiaTheme="minorEastAsia"/>
              <w:i w:val="0"/>
              <w:color w:val="000000" w:themeColor="text1"/>
              <w:sz w:val="24"/>
              <w14:textFill>
                <w14:solidFill>
                  <w14:schemeClr w14:val="tx1"/>
                </w14:solidFill>
              </w14:textFill>
            </w:rPr>
            <w:tab/>
          </w:r>
          <w:r>
            <w:rPr>
              <w:rFonts w:asciiTheme="minorEastAsia" w:hAnsiTheme="minorEastAsia" w:eastAsiaTheme="minorEastAsia"/>
              <w:i w:val="0"/>
              <w:color w:val="000000" w:themeColor="text1"/>
              <w:sz w:val="24"/>
              <w14:textFill>
                <w14:solidFill>
                  <w14:schemeClr w14:val="tx1"/>
                </w14:solidFill>
              </w14:textFill>
            </w:rPr>
            <w:fldChar w:fldCharType="begin"/>
          </w:r>
          <w:r>
            <w:rPr>
              <w:rFonts w:asciiTheme="minorEastAsia" w:hAnsiTheme="minorEastAsia" w:eastAsiaTheme="minorEastAsia"/>
              <w:i w:val="0"/>
              <w:color w:val="000000" w:themeColor="text1"/>
              <w:sz w:val="24"/>
              <w14:textFill>
                <w14:solidFill>
                  <w14:schemeClr w14:val="tx1"/>
                </w14:solidFill>
              </w14:textFill>
            </w:rPr>
            <w:instrText xml:space="preserve"> PAGEREF _Toc233102746 \h </w:instrText>
          </w:r>
          <w:r>
            <w:rPr>
              <w:rFonts w:asciiTheme="minorEastAsia" w:hAnsiTheme="minorEastAsia" w:eastAsiaTheme="minorEastAsia"/>
              <w:i w:val="0"/>
              <w:color w:val="000000" w:themeColor="text1"/>
              <w:sz w:val="24"/>
              <w14:textFill>
                <w14:solidFill>
                  <w14:schemeClr w14:val="tx1"/>
                </w14:solidFill>
              </w14:textFill>
            </w:rPr>
            <w:fldChar w:fldCharType="separate"/>
          </w:r>
          <w:r>
            <w:rPr>
              <w:rFonts w:asciiTheme="minorEastAsia" w:hAnsiTheme="minorEastAsia" w:eastAsiaTheme="minorEastAsia"/>
              <w:i w:val="0"/>
              <w:color w:val="000000" w:themeColor="text1"/>
              <w:sz w:val="24"/>
              <w14:textFill>
                <w14:solidFill>
                  <w14:schemeClr w14:val="tx1"/>
                </w14:solidFill>
              </w14:textFill>
            </w:rPr>
            <w:t>59</w:t>
          </w:r>
          <w:r>
            <w:rPr>
              <w:rFonts w:asciiTheme="minorEastAsia" w:hAnsiTheme="minorEastAsia" w:eastAsiaTheme="minorEastAsia"/>
              <w:i w:val="0"/>
              <w:color w:val="000000" w:themeColor="text1"/>
              <w:sz w:val="24"/>
              <w14:textFill>
                <w14:solidFill>
                  <w14:schemeClr w14:val="tx1"/>
                </w14:solidFill>
              </w14:textFill>
            </w:rPr>
            <w:fldChar w:fldCharType="end"/>
          </w:r>
          <w:r>
            <w:rPr>
              <w:rFonts w:asciiTheme="minorEastAsia" w:hAnsiTheme="minorEastAsia" w:eastAsiaTheme="minorEastAsia"/>
              <w:i w:val="0"/>
              <w:color w:val="000000" w:themeColor="text1"/>
              <w:sz w:val="24"/>
              <w14:textFill>
                <w14:solidFill>
                  <w14:schemeClr w14:val="tx1"/>
                </w14:solidFill>
              </w14:textFill>
            </w:rPr>
            <w:fldChar w:fldCharType="end"/>
          </w:r>
        </w:p>
        <w:p w14:paraId="4627D823">
          <w:pPr>
            <w:pStyle w:val="36"/>
            <w:tabs>
              <w:tab w:val="right" w:leader="dot" w:pos="8380"/>
            </w:tabs>
            <w:spacing w:line="400" w:lineRule="exact"/>
            <w:rPr>
              <w:rFonts w:asciiTheme="minorEastAsia" w:hAnsiTheme="minorEastAsia" w:eastAsiaTheme="minorEastAsia" w:cstheme="minorBidi"/>
              <w:i w:val="0"/>
              <w:iCs w:val="0"/>
              <w:color w:val="000000" w:themeColor="text1"/>
              <w:sz w:val="24"/>
              <w14:textFill>
                <w14:solidFill>
                  <w14:schemeClr w14:val="tx1"/>
                </w14:solidFill>
              </w14:textFill>
            </w:rPr>
          </w:pPr>
          <w:r>
            <w:fldChar w:fldCharType="begin"/>
          </w:r>
          <w:r>
            <w:instrText xml:space="preserve"> HYPERLINK \l "_Toc233102747" </w:instrText>
          </w:r>
          <w:r>
            <w:fldChar w:fldCharType="separate"/>
          </w:r>
          <w:r>
            <w:rPr>
              <w:rStyle w:val="82"/>
              <w:rFonts w:hint="eastAsia" w:cs="宋体" w:asciiTheme="minorEastAsia" w:hAnsiTheme="minorEastAsia" w:eastAsiaTheme="minorEastAsia"/>
              <w:bCs/>
              <w:i w:val="0"/>
              <w:color w:val="000000" w:themeColor="text1"/>
              <w:sz w:val="24"/>
              <w14:textFill>
                <w14:solidFill>
                  <w14:schemeClr w14:val="tx1"/>
                </w14:solidFill>
              </w14:textFill>
            </w:rPr>
            <w:t>十三</w:t>
          </w:r>
          <w:r>
            <w:rPr>
              <w:rStyle w:val="82"/>
              <w:rFonts w:cs="宋体" w:asciiTheme="minorEastAsia" w:hAnsiTheme="minorEastAsia" w:eastAsiaTheme="minorEastAsia"/>
              <w:bCs/>
              <w:i w:val="0"/>
              <w:color w:val="000000" w:themeColor="text1"/>
              <w:sz w:val="24"/>
              <w14:textFill>
                <w14:solidFill>
                  <w14:schemeClr w14:val="tx1"/>
                </w14:solidFill>
              </w14:textFill>
            </w:rPr>
            <w:t>.</w:t>
          </w:r>
          <w:r>
            <w:rPr>
              <w:rStyle w:val="82"/>
              <w:rFonts w:hint="eastAsia" w:cs="宋体" w:asciiTheme="minorEastAsia" w:hAnsiTheme="minorEastAsia" w:eastAsiaTheme="minorEastAsia"/>
              <w:bCs/>
              <w:i w:val="0"/>
              <w:color w:val="000000" w:themeColor="text1"/>
              <w:sz w:val="24"/>
              <w14:textFill>
                <w14:solidFill>
                  <w14:schemeClr w14:val="tx1"/>
                </w14:solidFill>
              </w14:textFill>
            </w:rPr>
            <w:t>政府采购供应商诚信承诺书</w:t>
          </w:r>
          <w:r>
            <w:rPr>
              <w:rFonts w:asciiTheme="minorEastAsia" w:hAnsiTheme="minorEastAsia" w:eastAsiaTheme="minorEastAsia"/>
              <w:i w:val="0"/>
              <w:color w:val="000000" w:themeColor="text1"/>
              <w:sz w:val="24"/>
              <w14:textFill>
                <w14:solidFill>
                  <w14:schemeClr w14:val="tx1"/>
                </w14:solidFill>
              </w14:textFill>
            </w:rPr>
            <w:tab/>
          </w:r>
          <w:r>
            <w:rPr>
              <w:rFonts w:asciiTheme="minorEastAsia" w:hAnsiTheme="minorEastAsia" w:eastAsiaTheme="minorEastAsia"/>
              <w:i w:val="0"/>
              <w:color w:val="000000" w:themeColor="text1"/>
              <w:sz w:val="24"/>
              <w14:textFill>
                <w14:solidFill>
                  <w14:schemeClr w14:val="tx1"/>
                </w14:solidFill>
              </w14:textFill>
            </w:rPr>
            <w:fldChar w:fldCharType="begin"/>
          </w:r>
          <w:r>
            <w:rPr>
              <w:rFonts w:asciiTheme="minorEastAsia" w:hAnsiTheme="minorEastAsia" w:eastAsiaTheme="minorEastAsia"/>
              <w:i w:val="0"/>
              <w:color w:val="000000" w:themeColor="text1"/>
              <w:sz w:val="24"/>
              <w14:textFill>
                <w14:solidFill>
                  <w14:schemeClr w14:val="tx1"/>
                </w14:solidFill>
              </w14:textFill>
            </w:rPr>
            <w:instrText xml:space="preserve"> PAGEREF _Toc233102747 \h </w:instrText>
          </w:r>
          <w:r>
            <w:rPr>
              <w:rFonts w:asciiTheme="minorEastAsia" w:hAnsiTheme="minorEastAsia" w:eastAsiaTheme="minorEastAsia"/>
              <w:i w:val="0"/>
              <w:color w:val="000000" w:themeColor="text1"/>
              <w:sz w:val="24"/>
              <w14:textFill>
                <w14:solidFill>
                  <w14:schemeClr w14:val="tx1"/>
                </w14:solidFill>
              </w14:textFill>
            </w:rPr>
            <w:fldChar w:fldCharType="separate"/>
          </w:r>
          <w:r>
            <w:rPr>
              <w:rFonts w:asciiTheme="minorEastAsia" w:hAnsiTheme="minorEastAsia" w:eastAsiaTheme="minorEastAsia"/>
              <w:i w:val="0"/>
              <w:color w:val="000000" w:themeColor="text1"/>
              <w:sz w:val="24"/>
              <w14:textFill>
                <w14:solidFill>
                  <w14:schemeClr w14:val="tx1"/>
                </w14:solidFill>
              </w14:textFill>
            </w:rPr>
            <w:t>60</w:t>
          </w:r>
          <w:r>
            <w:rPr>
              <w:rFonts w:asciiTheme="minorEastAsia" w:hAnsiTheme="minorEastAsia" w:eastAsiaTheme="minorEastAsia"/>
              <w:i w:val="0"/>
              <w:color w:val="000000" w:themeColor="text1"/>
              <w:sz w:val="24"/>
              <w14:textFill>
                <w14:solidFill>
                  <w14:schemeClr w14:val="tx1"/>
                </w14:solidFill>
              </w14:textFill>
            </w:rPr>
            <w:fldChar w:fldCharType="end"/>
          </w:r>
          <w:r>
            <w:rPr>
              <w:rFonts w:asciiTheme="minorEastAsia" w:hAnsiTheme="minorEastAsia" w:eastAsiaTheme="minorEastAsia"/>
              <w:i w:val="0"/>
              <w:color w:val="000000" w:themeColor="text1"/>
              <w:sz w:val="24"/>
              <w14:textFill>
                <w14:solidFill>
                  <w14:schemeClr w14:val="tx1"/>
                </w14:solidFill>
              </w14:textFill>
            </w:rPr>
            <w:fldChar w:fldCharType="end"/>
          </w:r>
        </w:p>
        <w:p w14:paraId="7CB4A677">
          <w:pPr>
            <w:pStyle w:val="36"/>
            <w:tabs>
              <w:tab w:val="right" w:leader="dot" w:pos="8380"/>
            </w:tabs>
            <w:spacing w:line="400" w:lineRule="exact"/>
            <w:rPr>
              <w:rFonts w:asciiTheme="minorEastAsia" w:hAnsiTheme="minorEastAsia" w:eastAsiaTheme="minorEastAsia" w:cstheme="minorBidi"/>
              <w:i w:val="0"/>
              <w:iCs w:val="0"/>
              <w:color w:val="000000" w:themeColor="text1"/>
              <w:sz w:val="24"/>
              <w14:textFill>
                <w14:solidFill>
                  <w14:schemeClr w14:val="tx1"/>
                </w14:solidFill>
              </w14:textFill>
            </w:rPr>
          </w:pPr>
          <w:r>
            <w:fldChar w:fldCharType="begin"/>
          </w:r>
          <w:r>
            <w:instrText xml:space="preserve"> HYPERLINK \l "_Toc233102748" </w:instrText>
          </w:r>
          <w:r>
            <w:fldChar w:fldCharType="separate"/>
          </w:r>
          <w:r>
            <w:rPr>
              <w:rStyle w:val="82"/>
              <w:rFonts w:hint="eastAsia" w:cs="宋体" w:asciiTheme="minorEastAsia" w:hAnsiTheme="minorEastAsia" w:eastAsiaTheme="minorEastAsia"/>
              <w:bCs/>
              <w:i w:val="0"/>
              <w:color w:val="000000" w:themeColor="text1"/>
              <w:sz w:val="24"/>
              <w14:textFill>
                <w14:solidFill>
                  <w14:schemeClr w14:val="tx1"/>
                </w14:solidFill>
              </w14:textFill>
            </w:rPr>
            <w:t>十四</w:t>
          </w:r>
          <w:r>
            <w:rPr>
              <w:rStyle w:val="82"/>
              <w:rFonts w:cs="宋体" w:asciiTheme="minorEastAsia" w:hAnsiTheme="minorEastAsia" w:eastAsiaTheme="minorEastAsia"/>
              <w:bCs/>
              <w:i w:val="0"/>
              <w:color w:val="000000" w:themeColor="text1"/>
              <w:sz w:val="24"/>
              <w14:textFill>
                <w14:solidFill>
                  <w14:schemeClr w14:val="tx1"/>
                </w14:solidFill>
              </w14:textFill>
            </w:rPr>
            <w:t>.</w:t>
          </w:r>
          <w:r>
            <w:rPr>
              <w:rStyle w:val="82"/>
              <w:rFonts w:asciiTheme="minorEastAsia" w:hAnsiTheme="minorEastAsia" w:eastAsiaTheme="minorEastAsia"/>
              <w:bCs/>
              <w:i w:val="0"/>
              <w:color w:val="000000" w:themeColor="text1"/>
              <w:sz w:val="24"/>
              <w14:textFill>
                <w14:solidFill>
                  <w14:schemeClr w14:val="tx1"/>
                </w14:solidFill>
              </w14:textFill>
            </w:rPr>
            <w:t xml:space="preserve"> </w:t>
          </w:r>
          <w:r>
            <w:rPr>
              <w:rStyle w:val="82"/>
              <w:rFonts w:hint="eastAsia" w:cs="宋体" w:asciiTheme="minorEastAsia" w:hAnsiTheme="minorEastAsia" w:eastAsiaTheme="minorEastAsia"/>
              <w:bCs/>
              <w:i w:val="0"/>
              <w:color w:val="000000" w:themeColor="text1"/>
              <w:sz w:val="24"/>
              <w14:textFill>
                <w14:solidFill>
                  <w14:schemeClr w14:val="tx1"/>
                </w14:solidFill>
              </w14:textFill>
            </w:rPr>
            <w:t>关于符合本国产品标准的声明函</w:t>
          </w:r>
          <w:r>
            <w:rPr>
              <w:rFonts w:asciiTheme="minorEastAsia" w:hAnsiTheme="minorEastAsia" w:eastAsiaTheme="minorEastAsia"/>
              <w:i w:val="0"/>
              <w:color w:val="000000" w:themeColor="text1"/>
              <w:sz w:val="24"/>
              <w14:textFill>
                <w14:solidFill>
                  <w14:schemeClr w14:val="tx1"/>
                </w14:solidFill>
              </w14:textFill>
            </w:rPr>
            <w:tab/>
          </w:r>
          <w:r>
            <w:rPr>
              <w:rFonts w:asciiTheme="minorEastAsia" w:hAnsiTheme="minorEastAsia" w:eastAsiaTheme="minorEastAsia"/>
              <w:i w:val="0"/>
              <w:color w:val="000000" w:themeColor="text1"/>
              <w:sz w:val="24"/>
              <w14:textFill>
                <w14:solidFill>
                  <w14:schemeClr w14:val="tx1"/>
                </w14:solidFill>
              </w14:textFill>
            </w:rPr>
            <w:fldChar w:fldCharType="begin"/>
          </w:r>
          <w:r>
            <w:rPr>
              <w:rFonts w:asciiTheme="minorEastAsia" w:hAnsiTheme="minorEastAsia" w:eastAsiaTheme="minorEastAsia"/>
              <w:i w:val="0"/>
              <w:color w:val="000000" w:themeColor="text1"/>
              <w:sz w:val="24"/>
              <w14:textFill>
                <w14:solidFill>
                  <w14:schemeClr w14:val="tx1"/>
                </w14:solidFill>
              </w14:textFill>
            </w:rPr>
            <w:instrText xml:space="preserve"> PAGEREF _Toc233102748 \h </w:instrText>
          </w:r>
          <w:r>
            <w:rPr>
              <w:rFonts w:asciiTheme="minorEastAsia" w:hAnsiTheme="minorEastAsia" w:eastAsiaTheme="minorEastAsia"/>
              <w:i w:val="0"/>
              <w:color w:val="000000" w:themeColor="text1"/>
              <w:sz w:val="24"/>
              <w14:textFill>
                <w14:solidFill>
                  <w14:schemeClr w14:val="tx1"/>
                </w14:solidFill>
              </w14:textFill>
            </w:rPr>
            <w:fldChar w:fldCharType="separate"/>
          </w:r>
          <w:r>
            <w:rPr>
              <w:rFonts w:asciiTheme="minorEastAsia" w:hAnsiTheme="minorEastAsia" w:eastAsiaTheme="minorEastAsia"/>
              <w:i w:val="0"/>
              <w:color w:val="000000" w:themeColor="text1"/>
              <w:sz w:val="24"/>
              <w14:textFill>
                <w14:solidFill>
                  <w14:schemeClr w14:val="tx1"/>
                </w14:solidFill>
              </w14:textFill>
            </w:rPr>
            <w:t>61</w:t>
          </w:r>
          <w:r>
            <w:rPr>
              <w:rFonts w:asciiTheme="minorEastAsia" w:hAnsiTheme="minorEastAsia" w:eastAsiaTheme="minorEastAsia"/>
              <w:i w:val="0"/>
              <w:color w:val="000000" w:themeColor="text1"/>
              <w:sz w:val="24"/>
              <w14:textFill>
                <w14:solidFill>
                  <w14:schemeClr w14:val="tx1"/>
                </w14:solidFill>
              </w14:textFill>
            </w:rPr>
            <w:fldChar w:fldCharType="end"/>
          </w:r>
          <w:r>
            <w:rPr>
              <w:rFonts w:asciiTheme="minorEastAsia" w:hAnsiTheme="minorEastAsia" w:eastAsiaTheme="minorEastAsia"/>
              <w:i w:val="0"/>
              <w:color w:val="000000" w:themeColor="text1"/>
              <w:sz w:val="24"/>
              <w14:textFill>
                <w14:solidFill>
                  <w14:schemeClr w14:val="tx1"/>
                </w14:solidFill>
              </w14:textFill>
            </w:rPr>
            <w:fldChar w:fldCharType="end"/>
          </w:r>
        </w:p>
        <w:p w14:paraId="76AB85C8">
          <w:pPr>
            <w:pStyle w:val="61"/>
            <w:tabs>
              <w:tab w:val="right" w:leader="dot" w:pos="8380"/>
            </w:tabs>
            <w:spacing w:line="400" w:lineRule="exact"/>
            <w:rPr>
              <w:rFonts w:asciiTheme="minorEastAsia" w:hAnsiTheme="minorEastAsia" w:eastAsiaTheme="minorEastAsia" w:cstheme="minorBidi"/>
              <w:smallCaps w:val="0"/>
              <w:color w:val="000000" w:themeColor="text1"/>
              <w:sz w:val="24"/>
              <w14:textFill>
                <w14:solidFill>
                  <w14:schemeClr w14:val="tx1"/>
                </w14:solidFill>
              </w14:textFill>
            </w:rPr>
          </w:pPr>
          <w:r>
            <w:fldChar w:fldCharType="begin"/>
          </w:r>
          <w:r>
            <w:instrText xml:space="preserve"> HYPERLINK \l "_Toc233102749" </w:instrText>
          </w:r>
          <w:r>
            <w:fldChar w:fldCharType="separate"/>
          </w:r>
          <w:r>
            <w:rPr>
              <w:rStyle w:val="82"/>
              <w:rFonts w:hint="eastAsia" w:cs="宋体" w:asciiTheme="minorEastAsia" w:hAnsiTheme="minorEastAsia" w:eastAsiaTheme="minorEastAsia"/>
              <w:bCs/>
              <w:color w:val="000000" w:themeColor="text1"/>
              <w:sz w:val="24"/>
              <w14:textFill>
                <w14:solidFill>
                  <w14:schemeClr w14:val="tx1"/>
                </w14:solidFill>
              </w14:textFill>
            </w:rPr>
            <w:t>周口市政府采购合同融资政策告知函</w:t>
          </w:r>
          <w:r>
            <w:rPr>
              <w:rFonts w:asciiTheme="minorEastAsia" w:hAnsiTheme="minorEastAsia" w:eastAsiaTheme="minorEastAsia"/>
              <w:color w:val="000000" w:themeColor="text1"/>
              <w:sz w:val="24"/>
              <w14:textFill>
                <w14:solidFill>
                  <w14:schemeClr w14:val="tx1"/>
                </w14:solidFill>
              </w14:textFill>
            </w:rPr>
            <w:tab/>
          </w:r>
          <w:r>
            <w:rPr>
              <w:rFonts w:asciiTheme="minorEastAsia" w:hAnsiTheme="minorEastAsia" w:eastAsiaTheme="minorEastAsia"/>
              <w:color w:val="000000" w:themeColor="text1"/>
              <w:sz w:val="24"/>
              <w14:textFill>
                <w14:solidFill>
                  <w14:schemeClr w14:val="tx1"/>
                </w14:solidFill>
              </w14:textFill>
            </w:rPr>
            <w:fldChar w:fldCharType="begin"/>
          </w:r>
          <w:r>
            <w:rPr>
              <w:rFonts w:asciiTheme="minorEastAsia" w:hAnsiTheme="minorEastAsia" w:eastAsiaTheme="minorEastAsia"/>
              <w:color w:val="000000" w:themeColor="text1"/>
              <w:sz w:val="24"/>
              <w14:textFill>
                <w14:solidFill>
                  <w14:schemeClr w14:val="tx1"/>
                </w14:solidFill>
              </w14:textFill>
            </w:rPr>
            <w:instrText xml:space="preserve"> PAGEREF _Toc233102749 \h </w:instrText>
          </w:r>
          <w:r>
            <w:rPr>
              <w:rFonts w:asciiTheme="minorEastAsia" w:hAnsiTheme="minorEastAsia" w:eastAsiaTheme="minorEastAsia"/>
              <w:color w:val="000000" w:themeColor="text1"/>
              <w:sz w:val="24"/>
              <w14:textFill>
                <w14:solidFill>
                  <w14:schemeClr w14:val="tx1"/>
                </w14:solidFill>
              </w14:textFill>
            </w:rPr>
            <w:fldChar w:fldCharType="separate"/>
          </w:r>
          <w:r>
            <w:rPr>
              <w:rFonts w:asciiTheme="minorEastAsia" w:hAnsiTheme="minorEastAsia" w:eastAsiaTheme="minorEastAsia"/>
              <w:color w:val="000000" w:themeColor="text1"/>
              <w:sz w:val="24"/>
              <w14:textFill>
                <w14:solidFill>
                  <w14:schemeClr w14:val="tx1"/>
                </w14:solidFill>
              </w14:textFill>
            </w:rPr>
            <w:t>62</w:t>
          </w:r>
          <w:r>
            <w:rPr>
              <w:rFonts w:asciiTheme="minorEastAsia" w:hAnsiTheme="minorEastAsia" w:eastAsiaTheme="minorEastAsia"/>
              <w:color w:val="000000" w:themeColor="text1"/>
              <w:sz w:val="24"/>
              <w14:textFill>
                <w14:solidFill>
                  <w14:schemeClr w14:val="tx1"/>
                </w14:solidFill>
              </w14:textFill>
            </w:rPr>
            <w:fldChar w:fldCharType="end"/>
          </w:r>
          <w:r>
            <w:rPr>
              <w:rFonts w:asciiTheme="minorEastAsia" w:hAnsiTheme="minorEastAsia" w:eastAsiaTheme="minorEastAsia"/>
              <w:color w:val="000000" w:themeColor="text1"/>
              <w:sz w:val="24"/>
              <w14:textFill>
                <w14:solidFill>
                  <w14:schemeClr w14:val="tx1"/>
                </w14:solidFill>
              </w14:textFill>
            </w:rPr>
            <w:fldChar w:fldCharType="end"/>
          </w:r>
        </w:p>
        <w:p w14:paraId="15DE1FEC">
          <w:pPr>
            <w:spacing w:line="400" w:lineRule="exact"/>
            <w:rPr>
              <w:rFonts w:asciiTheme="minorEastAsia" w:hAnsiTheme="minorEastAsia" w:eastAsiaTheme="minorEastAsia"/>
              <w:color w:val="000000" w:themeColor="text1"/>
              <w:sz w:val="24"/>
              <w14:textFill>
                <w14:solidFill>
                  <w14:schemeClr w14:val="tx1"/>
                </w14:solidFill>
              </w14:textFill>
            </w:rPr>
          </w:pPr>
          <w:r>
            <w:rPr>
              <w:rFonts w:asciiTheme="minorEastAsia" w:hAnsiTheme="minorEastAsia" w:eastAsiaTheme="minorEastAsia"/>
              <w:bCs/>
              <w:color w:val="000000" w:themeColor="text1"/>
              <w:sz w:val="24"/>
              <w:lang w:val="zh-CN"/>
              <w14:textFill>
                <w14:solidFill>
                  <w14:schemeClr w14:val="tx1"/>
                </w14:solidFill>
              </w14:textFill>
            </w:rPr>
            <w:fldChar w:fldCharType="end"/>
          </w:r>
        </w:p>
      </w:sdtContent>
    </w:sdt>
    <w:p w14:paraId="460672CC">
      <w:pPr>
        <w:tabs>
          <w:tab w:val="right" w:leader="dot" w:pos="8380"/>
        </w:tabs>
        <w:spacing w:line="400" w:lineRule="exact"/>
        <w:ind w:left="210"/>
        <w:jc w:val="left"/>
        <w:rPr>
          <w:rFonts w:cs="Times New Roman" w:asciiTheme="minorEastAsia" w:hAnsiTheme="minorEastAsia" w:eastAsiaTheme="minorEastAsia"/>
          <w:smallCaps/>
          <w:color w:val="000000" w:themeColor="text1"/>
          <w:sz w:val="24"/>
          <w14:textFill>
            <w14:solidFill>
              <w14:schemeClr w14:val="tx1"/>
            </w14:solidFill>
          </w14:textFill>
        </w:rPr>
      </w:pPr>
    </w:p>
    <w:p w14:paraId="6598B79E">
      <w:pPr>
        <w:keepNext/>
        <w:keepLines/>
        <w:jc w:val="center"/>
        <w:outlineLvl w:val="1"/>
        <w:rPr>
          <w:rFonts w:ascii="宋体" w:hAnsi="宋体" w:cs="宋体"/>
          <w:b/>
          <w:bCs/>
          <w:color w:val="000000" w:themeColor="text1"/>
          <w:sz w:val="32"/>
          <w:szCs w:val="32"/>
          <w14:textFill>
            <w14:solidFill>
              <w14:schemeClr w14:val="tx1"/>
            </w14:solidFill>
          </w14:textFill>
        </w:rPr>
      </w:pPr>
      <w:bookmarkStart w:id="0" w:name="_Toc28426_WPSOffice_Level1"/>
      <w:bookmarkStart w:id="1" w:name="_Toc233102712"/>
      <w:r>
        <w:rPr>
          <w:rFonts w:hint="eastAsia" w:ascii="宋体" w:hAnsi="宋体" w:cs="宋体"/>
          <w:b/>
          <w:bCs/>
          <w:color w:val="000000" w:themeColor="text1"/>
          <w:sz w:val="32"/>
          <w:szCs w:val="32"/>
          <w14:textFill>
            <w14:solidFill>
              <w14:schemeClr w14:val="tx1"/>
            </w14:solidFill>
          </w14:textFill>
        </w:rPr>
        <w:t>第一章  招标公告</w:t>
      </w:r>
      <w:bookmarkEnd w:id="0"/>
      <w:bookmarkEnd w:id="1"/>
    </w:p>
    <w:p w14:paraId="697A3F95">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项目概况</w:t>
      </w:r>
    </w:p>
    <w:p w14:paraId="2A3B5987">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项城市公安局2026年政法转移支付装备项目的潜在投标人应在周口市公共资源交易中心网（http://jyzx.zhoukou.gov.cn）获取招标文件，并于2026年</w:t>
      </w:r>
      <w:r>
        <w:rPr>
          <w:rFonts w:hint="eastAsia" w:ascii="宋体" w:hAnsi="宋体" w:cs="宋体"/>
          <w:color w:val="000000" w:themeColor="text1"/>
          <w:sz w:val="24"/>
          <w:lang w:val="en-US" w:eastAsia="zh-CN"/>
          <w14:textFill>
            <w14:solidFill>
              <w14:schemeClr w14:val="tx1"/>
            </w14:solidFill>
          </w14:textFill>
        </w:rPr>
        <w:t>7</w:t>
      </w:r>
      <w:r>
        <w:rPr>
          <w:rFonts w:hint="eastAsia" w:ascii="宋体" w:hAnsi="宋体" w:cs="宋体"/>
          <w:color w:val="000000" w:themeColor="text1"/>
          <w:sz w:val="24"/>
          <w14:textFill>
            <w14:solidFill>
              <w14:schemeClr w14:val="tx1"/>
            </w14:solidFill>
          </w14:textFill>
        </w:rPr>
        <w:t>月</w:t>
      </w:r>
      <w:r>
        <w:rPr>
          <w:rFonts w:hint="eastAsia" w:ascii="宋体" w:hAnsi="宋体" w:cs="宋体"/>
          <w:color w:val="000000" w:themeColor="text1"/>
          <w:sz w:val="24"/>
          <w:lang w:val="en-US" w:eastAsia="zh-CN"/>
          <w14:textFill>
            <w14:solidFill>
              <w14:schemeClr w14:val="tx1"/>
            </w14:solidFill>
          </w14:textFill>
        </w:rPr>
        <w:t>31</w:t>
      </w:r>
      <w:r>
        <w:rPr>
          <w:rFonts w:hint="eastAsia" w:ascii="宋体" w:hAnsi="宋体" w:cs="宋体"/>
          <w:color w:val="000000" w:themeColor="text1"/>
          <w:sz w:val="24"/>
          <w14:textFill>
            <w14:solidFill>
              <w14:schemeClr w14:val="tx1"/>
            </w14:solidFill>
          </w14:textFill>
        </w:rPr>
        <w:t>日10点00分（北京时间）前递交投标文件。</w:t>
      </w:r>
    </w:p>
    <w:p w14:paraId="4976B1F3">
      <w:pPr>
        <w:spacing w:line="360" w:lineRule="auto"/>
        <w:ind w:firstLine="480" w:firstLineChars="200"/>
        <w:jc w:val="left"/>
        <w:rPr>
          <w:rFonts w:ascii="宋体" w:hAnsi="宋体" w:cs="宋体"/>
          <w:color w:val="000000" w:themeColor="text1"/>
          <w:sz w:val="24"/>
          <w14:textFill>
            <w14:solidFill>
              <w14:schemeClr w14:val="tx1"/>
            </w14:solidFill>
          </w14:textFill>
        </w:rPr>
      </w:pPr>
      <w:bookmarkStart w:id="2" w:name="_Toc35393790"/>
      <w:bookmarkStart w:id="3" w:name="_Toc28359079"/>
      <w:bookmarkStart w:id="4" w:name="_Toc35393621"/>
      <w:bookmarkStart w:id="5" w:name="_Toc28359002"/>
      <w:bookmarkStart w:id="6" w:name="_Hlk24379207"/>
      <w:bookmarkStart w:id="7" w:name="_Hlt510343011"/>
      <w:bookmarkStart w:id="8" w:name="_Hlt510342998"/>
      <w:bookmarkStart w:id="9" w:name="_Toc7329_WPSOffice_Level1"/>
      <w:r>
        <w:rPr>
          <w:rFonts w:hint="eastAsia" w:ascii="宋体" w:hAnsi="宋体" w:cs="宋体"/>
          <w:color w:val="000000" w:themeColor="text1"/>
          <w:sz w:val="24"/>
          <w14:textFill>
            <w14:solidFill>
              <w14:schemeClr w14:val="tx1"/>
            </w14:solidFill>
          </w14:textFill>
        </w:rPr>
        <w:t>一、项目基本情况</w:t>
      </w:r>
      <w:bookmarkEnd w:id="2"/>
      <w:bookmarkEnd w:id="3"/>
      <w:bookmarkEnd w:id="4"/>
      <w:bookmarkEnd w:id="5"/>
    </w:p>
    <w:p w14:paraId="509EEE3F">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项目编号：项财招标采购-2026-11</w:t>
      </w:r>
    </w:p>
    <w:p w14:paraId="604374CD">
      <w:pPr>
        <w:spacing w:line="360" w:lineRule="auto"/>
        <w:ind w:left="1679" w:leftChars="228" w:hanging="1200" w:hangingChars="5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项目名称：</w:t>
      </w:r>
      <w:bookmarkEnd w:id="6"/>
      <w:r>
        <w:rPr>
          <w:rFonts w:hint="eastAsia" w:ascii="宋体" w:hAnsi="宋体" w:cs="宋体"/>
          <w:color w:val="000000" w:themeColor="text1"/>
          <w:sz w:val="24"/>
          <w14:textFill>
            <w14:solidFill>
              <w14:schemeClr w14:val="tx1"/>
            </w14:solidFill>
          </w14:textFill>
        </w:rPr>
        <w:t>项城市公安局2026年政法转移支付装备项目</w:t>
      </w:r>
    </w:p>
    <w:p w14:paraId="3476AC92">
      <w:pPr>
        <w:spacing w:line="360" w:lineRule="auto"/>
        <w:ind w:left="1679" w:leftChars="228" w:hanging="1200" w:hangingChars="5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预算金额：850万元</w:t>
      </w:r>
    </w:p>
    <w:p w14:paraId="7AC5534F">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最高限价（如有）：850万元</w:t>
      </w:r>
    </w:p>
    <w:p w14:paraId="08860245">
      <w:pPr>
        <w:adjustRightInd w:val="0"/>
        <w:snapToGrid w:val="0"/>
        <w:spacing w:line="360" w:lineRule="auto"/>
        <w:ind w:firstLine="480" w:firstLineChars="200"/>
        <w:rPr>
          <w:rFonts w:ascii="宋体" w:hAnsi="Arial" w:cs="Times New Roman"/>
          <w:color w:val="000000" w:themeColor="text1"/>
          <w:sz w:val="28"/>
          <w:szCs w:val="20"/>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采购方式：公开招标</w:t>
      </w:r>
    </w:p>
    <w:p w14:paraId="536E1885">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包别划分：</w:t>
      </w:r>
      <w:r>
        <w:rPr>
          <w:rFonts w:hint="eastAsia" w:ascii="宋体" w:hAnsi="宋体" w:cs="宋体"/>
          <w:color w:val="000000" w:themeColor="text1"/>
          <w:sz w:val="24"/>
          <w:u w:val="single"/>
          <w14:textFill>
            <w14:solidFill>
              <w14:schemeClr w14:val="tx1"/>
            </w14:solidFill>
          </w14:textFill>
        </w:rPr>
        <w:t xml:space="preserve"> 5 </w:t>
      </w:r>
      <w:r>
        <w:rPr>
          <w:rFonts w:hint="eastAsia" w:ascii="宋体" w:hAnsi="宋体" w:cs="宋体"/>
          <w:color w:val="000000" w:themeColor="text1"/>
          <w:sz w:val="24"/>
          <w14:textFill>
            <w14:solidFill>
              <w14:schemeClr w14:val="tx1"/>
            </w14:solidFill>
          </w14:textFill>
        </w:rPr>
        <w:t>个包</w:t>
      </w:r>
    </w:p>
    <w:tbl>
      <w:tblPr>
        <w:tblStyle w:val="75"/>
        <w:tblpPr w:leftFromText="180" w:rightFromText="180" w:vertAnchor="text" w:horzAnchor="margin" w:tblpXSpec="center" w:tblpY="154"/>
        <w:tblW w:w="84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
        <w:gridCol w:w="5469"/>
        <w:gridCol w:w="1937"/>
      </w:tblGrid>
      <w:tr w14:paraId="77D32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1018" w:type="dxa"/>
            <w:vAlign w:val="center"/>
          </w:tcPr>
          <w:p w14:paraId="4F33F198">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包号</w:t>
            </w:r>
          </w:p>
        </w:tc>
        <w:tc>
          <w:tcPr>
            <w:tcW w:w="5469" w:type="dxa"/>
            <w:vAlign w:val="center"/>
          </w:tcPr>
          <w:p w14:paraId="4DBAF675">
            <w:pPr>
              <w:ind w:firstLine="480" w:firstLineChars="20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包名称</w:t>
            </w:r>
          </w:p>
        </w:tc>
        <w:tc>
          <w:tcPr>
            <w:tcW w:w="1937" w:type="dxa"/>
            <w:vAlign w:val="center"/>
          </w:tcPr>
          <w:p w14:paraId="2B96F555">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包最高限价元</w:t>
            </w:r>
          </w:p>
        </w:tc>
      </w:tr>
      <w:tr w14:paraId="30265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018" w:type="dxa"/>
            <w:vAlign w:val="center"/>
          </w:tcPr>
          <w:p w14:paraId="1D835E24">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p>
        </w:tc>
        <w:tc>
          <w:tcPr>
            <w:tcW w:w="5469" w:type="dxa"/>
            <w:vAlign w:val="center"/>
          </w:tcPr>
          <w:p w14:paraId="1DD4C6F7">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项城市公安局2025年政法转移支付装备项目包1</w:t>
            </w:r>
          </w:p>
        </w:tc>
        <w:tc>
          <w:tcPr>
            <w:tcW w:w="1937" w:type="dxa"/>
            <w:vAlign w:val="center"/>
          </w:tcPr>
          <w:p w14:paraId="086E6A38">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2295200.00</w:t>
            </w:r>
          </w:p>
        </w:tc>
      </w:tr>
      <w:tr w14:paraId="031B9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018" w:type="dxa"/>
            <w:vAlign w:val="center"/>
          </w:tcPr>
          <w:p w14:paraId="1DE5AEE8">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p>
        </w:tc>
        <w:tc>
          <w:tcPr>
            <w:tcW w:w="5469" w:type="dxa"/>
            <w:vAlign w:val="center"/>
          </w:tcPr>
          <w:p w14:paraId="651BC54A">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项城市公安局2025年政法转移支付装备项目包2</w:t>
            </w:r>
          </w:p>
        </w:tc>
        <w:tc>
          <w:tcPr>
            <w:tcW w:w="1937" w:type="dxa"/>
            <w:vAlign w:val="center"/>
          </w:tcPr>
          <w:p w14:paraId="743187EC">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1335214.00</w:t>
            </w:r>
          </w:p>
        </w:tc>
      </w:tr>
      <w:tr w14:paraId="5D970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018" w:type="dxa"/>
            <w:vAlign w:val="center"/>
          </w:tcPr>
          <w:p w14:paraId="4BBDA2BD">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w:t>
            </w:r>
          </w:p>
        </w:tc>
        <w:tc>
          <w:tcPr>
            <w:tcW w:w="5469" w:type="dxa"/>
            <w:vAlign w:val="center"/>
          </w:tcPr>
          <w:p w14:paraId="33927135">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项城市公安局2025年政法转移支付装备项目包3</w:t>
            </w:r>
          </w:p>
        </w:tc>
        <w:tc>
          <w:tcPr>
            <w:tcW w:w="1937" w:type="dxa"/>
            <w:vAlign w:val="center"/>
          </w:tcPr>
          <w:p w14:paraId="686A5B7F">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964900.00</w:t>
            </w:r>
          </w:p>
        </w:tc>
      </w:tr>
      <w:tr w14:paraId="19325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018" w:type="dxa"/>
            <w:vAlign w:val="center"/>
          </w:tcPr>
          <w:p w14:paraId="54461208">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w:t>
            </w:r>
          </w:p>
        </w:tc>
        <w:tc>
          <w:tcPr>
            <w:tcW w:w="5469" w:type="dxa"/>
            <w:vAlign w:val="center"/>
          </w:tcPr>
          <w:p w14:paraId="5F1B8CFB">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项城市公安局2025年政法转移支付装备项目包4</w:t>
            </w:r>
          </w:p>
        </w:tc>
        <w:tc>
          <w:tcPr>
            <w:tcW w:w="1937" w:type="dxa"/>
            <w:vAlign w:val="center"/>
          </w:tcPr>
          <w:p w14:paraId="3C79F244">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1961686.00</w:t>
            </w:r>
          </w:p>
        </w:tc>
      </w:tr>
      <w:tr w14:paraId="546F2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018" w:type="dxa"/>
            <w:vAlign w:val="center"/>
          </w:tcPr>
          <w:p w14:paraId="093874A5">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w:t>
            </w:r>
          </w:p>
        </w:tc>
        <w:tc>
          <w:tcPr>
            <w:tcW w:w="5469" w:type="dxa"/>
            <w:vAlign w:val="center"/>
          </w:tcPr>
          <w:p w14:paraId="262B18A9">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项城市公安局2025年政法转移支付装备项目包5</w:t>
            </w:r>
          </w:p>
        </w:tc>
        <w:tc>
          <w:tcPr>
            <w:tcW w:w="1937" w:type="dxa"/>
            <w:vAlign w:val="center"/>
          </w:tcPr>
          <w:p w14:paraId="28C4BE06">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1943000.00</w:t>
            </w:r>
          </w:p>
        </w:tc>
      </w:tr>
    </w:tbl>
    <w:p w14:paraId="76ACBE10">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采购需求：（包括但不限于标的的名称、数量、简要技术需求或服务要求等）</w:t>
      </w:r>
    </w:p>
    <w:p w14:paraId="7759021C">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项城市公安局采购2026年政法转移支付装备一批等（详见招标文件）</w:t>
      </w:r>
    </w:p>
    <w:p w14:paraId="52DFFAE6">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合同履行期限：</w:t>
      </w:r>
      <w:r>
        <w:rPr>
          <w:rFonts w:hint="eastAsia" w:ascii="宋体" w:hAnsi="宋体" w:cs="Times New Roman"/>
          <w:color w:val="000000" w:themeColor="text1"/>
          <w:sz w:val="24"/>
          <w14:textFill>
            <w14:solidFill>
              <w14:schemeClr w14:val="tx1"/>
            </w14:solidFill>
          </w14:textFill>
        </w:rPr>
        <w:t>包1、包2、包3、包4：</w:t>
      </w:r>
      <w:r>
        <w:rPr>
          <w:rFonts w:hint="eastAsia" w:ascii="宋体" w:hAnsi="宋体" w:cs="宋体"/>
          <w:color w:val="000000" w:themeColor="text1"/>
          <w:sz w:val="24"/>
          <w14:textFill>
            <w14:solidFill>
              <w14:schemeClr w14:val="tx1"/>
            </w14:solidFill>
          </w14:textFill>
        </w:rPr>
        <w:t>合同签订后30日历天内；</w:t>
      </w:r>
      <w:bookmarkStart w:id="10" w:name="_Toc35393791"/>
      <w:bookmarkStart w:id="11" w:name="_Toc28359080"/>
      <w:bookmarkStart w:id="12" w:name="_Toc35393622"/>
      <w:bookmarkStart w:id="13" w:name="_Toc28359003"/>
    </w:p>
    <w:p w14:paraId="79331ECD">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包5：</w:t>
      </w:r>
      <w:r>
        <w:rPr>
          <w:rFonts w:hint="eastAsia" w:ascii="宋体" w:hAnsi="宋体" w:cs="宋体"/>
          <w:color w:val="000000" w:themeColor="text1"/>
          <w:sz w:val="24"/>
          <w14:textFill>
            <w14:solidFill>
              <w14:schemeClr w14:val="tx1"/>
            </w14:solidFill>
          </w14:textFill>
        </w:rPr>
        <w:t>合同签订后45日历天内；</w:t>
      </w:r>
    </w:p>
    <w:p w14:paraId="0F648B39">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是否接受进口产品：否</w:t>
      </w:r>
    </w:p>
    <w:p w14:paraId="0BD839DD">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本项目是否接受联合体投标：否</w:t>
      </w:r>
    </w:p>
    <w:p w14:paraId="5EA5AC85">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本项目是否为只面向中小企业采购：否</w:t>
      </w:r>
    </w:p>
    <w:p w14:paraId="79C0032E">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二、申请人的资格要求：</w:t>
      </w:r>
      <w:bookmarkEnd w:id="10"/>
      <w:bookmarkEnd w:id="11"/>
      <w:bookmarkEnd w:id="12"/>
      <w:bookmarkEnd w:id="13"/>
    </w:p>
    <w:p w14:paraId="39EF1BEF">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1.满足《中华人民共和国政府采购法》第二十二条规定；</w:t>
      </w:r>
    </w:p>
    <w:p w14:paraId="0171CC6C">
      <w:pPr>
        <w:adjustRightInd w:val="0"/>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（1）具有独立承担民事责任的能力（企业营业执照等证明文件）；</w:t>
      </w:r>
    </w:p>
    <w:p w14:paraId="07829006">
      <w:pPr>
        <w:adjustRightInd w:val="0"/>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（2）具有良好的商业信誉和健全的财务会计制度；</w:t>
      </w:r>
    </w:p>
    <w:p w14:paraId="36D698AF">
      <w:pPr>
        <w:adjustRightInd w:val="0"/>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（3）具有履行合同所必需的设备和专业技术能力；</w:t>
      </w:r>
    </w:p>
    <w:p w14:paraId="7D12D1ED">
      <w:pPr>
        <w:adjustRightInd w:val="0"/>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（4）有依法缴纳税收和社会保障资金的良好记录（缴纳的税收凭据、社会保险凭据，依法免税或不需要缴纳社会保障资金的供应商应提供相应的证明文件）；</w:t>
      </w:r>
    </w:p>
    <w:p w14:paraId="2E902BE6">
      <w:pPr>
        <w:adjustRightInd w:val="0"/>
        <w:snapToGrid w:val="0"/>
        <w:spacing w:line="360" w:lineRule="auto"/>
        <w:ind w:firstLine="480" w:firstLineChars="200"/>
        <w:rPr>
          <w:rFonts w:ascii="宋体" w:hAnsi="Arial" w:cs="Times New Roman"/>
          <w:color w:val="000000" w:themeColor="text1"/>
          <w:sz w:val="28"/>
          <w:szCs w:val="20"/>
          <w14:textFill>
            <w14:solidFill>
              <w14:schemeClr w14:val="tx1"/>
            </w14:solidFill>
          </w14:textFill>
        </w:rPr>
      </w:pPr>
      <w:r>
        <w:rPr>
          <w:rFonts w:hint="eastAsia" w:ascii="宋体" w:hAnsi="宋体" w:cs="宋体"/>
          <w:color w:val="000000" w:themeColor="text1"/>
          <w:sz w:val="24"/>
          <w14:textFill>
            <w14:solidFill>
              <w14:schemeClr w14:val="tx1"/>
            </w14:solidFill>
          </w14:textFill>
        </w:rPr>
        <w:t>（5）参加政府采购活动前三年内，在经营活动中没有重大违法记录（提供没有重大违法记录的书面声明函，格式自拟）；</w:t>
      </w:r>
    </w:p>
    <w:p w14:paraId="1BFB1A0B">
      <w:pPr>
        <w:spacing w:line="360" w:lineRule="auto"/>
        <w:ind w:firstLine="480" w:firstLineChars="200"/>
        <w:jc w:val="left"/>
        <w:rPr>
          <w:rFonts w:ascii="宋体" w:hAnsi="宋体" w:cs="宋体"/>
          <w:color w:val="000000" w:themeColor="text1"/>
          <w:sz w:val="24"/>
          <w14:textFill>
            <w14:solidFill>
              <w14:schemeClr w14:val="tx1"/>
            </w14:solidFill>
          </w14:textFill>
        </w:rPr>
      </w:pPr>
      <w:bookmarkStart w:id="14" w:name="_Toc28359081"/>
      <w:bookmarkStart w:id="15" w:name="_Toc28359004"/>
      <w:r>
        <w:rPr>
          <w:rFonts w:hint="eastAsia" w:ascii="宋体" w:hAnsi="宋体" w:cs="宋体"/>
          <w:color w:val="000000" w:themeColor="text1"/>
          <w:sz w:val="24"/>
          <w14:textFill>
            <w14:solidFill>
              <w14:schemeClr w14:val="tx1"/>
            </w14:solidFill>
          </w14:textFill>
        </w:rPr>
        <w:t xml:space="preserve">2.落实政府采购政策需满足的资格要求：促进中小企业和监狱企业发展扶持政策、政府强制采购节能产品强制采购、节能产品及环境标志产品优先采购、促进残疾人就业政府采购政策。  </w:t>
      </w:r>
    </w:p>
    <w:p w14:paraId="13B51EDD">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3.本项目的特定资格要求：（1）根据《关于在政府采购活动中查询及使用信用记录有关问题的通知》(财库[2016]125号)和豫财购【2016】15号的规定，对列入“信用中国”网站（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ascii="宋体" w:hAnsi="宋体" w:cs="宋体"/>
          <w:color w:val="000000" w:themeColor="text1"/>
          <w:sz w:val="24"/>
          <w14:textFill>
            <w14:solidFill>
              <w14:schemeClr w14:val="tx1"/>
            </w14:solidFill>
          </w14:textFill>
        </w:rPr>
        <w:t>www.creditchina.gov.cn</w:t>
      </w:r>
      <w:r>
        <w:rPr>
          <w:rFonts w:hint="eastAsia" w:ascii="宋体" w:hAnsi="宋体" w:cs="宋体"/>
          <w:color w:val="000000" w:themeColor="text1"/>
          <w:sz w:val="24"/>
          <w14:textFill>
            <w14:solidFill>
              <w14:schemeClr w14:val="tx1"/>
            </w14:solidFill>
          </w14:textFill>
        </w:rPr>
        <w:fldChar w:fldCharType="end"/>
      </w:r>
      <w:r>
        <w:rPr>
          <w:rFonts w:hint="eastAsia" w:ascii="宋体" w:hAnsi="宋体" w:cs="宋体"/>
          <w:color w:val="000000" w:themeColor="text1"/>
          <w:sz w:val="24"/>
          <w14:textFill>
            <w14:solidFill>
              <w14:schemeClr w14:val="tx1"/>
            </w14:solidFill>
          </w14:textFill>
        </w:rPr>
        <w:t>）的“失信被执行人”、“重大税收违法案件当事人名单（重大税收违法失信主体）”、“政府采购严重违法失信行为记录名单”和“中国政府采购”网站(</w:t>
      </w:r>
      <w:r>
        <w:fldChar w:fldCharType="begin"/>
      </w:r>
      <w:r>
        <w:instrText xml:space="preserve"> HYPERLINK "http://www.ccgp.gov.cn/" </w:instrText>
      </w:r>
      <w:r>
        <w:fldChar w:fldCharType="separate"/>
      </w:r>
      <w:r>
        <w:rPr>
          <w:rFonts w:hint="eastAsia" w:ascii="宋体" w:hAnsi="宋体" w:cs="宋体"/>
          <w:color w:val="000000" w:themeColor="text1"/>
          <w:sz w:val="24"/>
          <w14:textFill>
            <w14:solidFill>
              <w14:schemeClr w14:val="tx1"/>
            </w14:solidFill>
          </w14:textFill>
        </w:rPr>
        <w:t>www.ccgp.gov.cn</w:t>
      </w:r>
      <w:r>
        <w:rPr>
          <w:rFonts w:hint="eastAsia" w:ascii="宋体" w:hAnsi="宋体" w:cs="宋体"/>
          <w:color w:val="000000" w:themeColor="text1"/>
          <w:sz w:val="24"/>
          <w14:textFill>
            <w14:solidFill>
              <w14:schemeClr w14:val="tx1"/>
            </w14:solidFill>
          </w14:textFill>
        </w:rPr>
        <w:fldChar w:fldCharType="end"/>
      </w:r>
      <w:r>
        <w:rPr>
          <w:rFonts w:hint="eastAsia" w:ascii="宋体" w:hAnsi="宋体" w:cs="宋体"/>
          <w:color w:val="000000" w:themeColor="text1"/>
          <w:sz w:val="24"/>
          <w14:textFill>
            <w14:solidFill>
              <w14:schemeClr w14:val="tx1"/>
            </w14:solidFill>
          </w14:textFill>
        </w:rPr>
        <w:t>)的“政府采购严重违法失信行为记录名单”的供应商，将拒绝其参加政府采购活动；在标书中附加盖公章的网页查询扫描件，查询日期为公告发布之日起至投标截止之日止。</w:t>
      </w:r>
    </w:p>
    <w:p w14:paraId="0AC44644">
      <w:pPr>
        <w:spacing w:line="360" w:lineRule="auto"/>
        <w:ind w:firstLine="480" w:firstLineChars="200"/>
        <w:jc w:val="left"/>
        <w:rPr>
          <w:rFonts w:ascii="宋体" w:hAnsi="宋体" w:cs="宋体"/>
          <w:color w:val="000000" w:themeColor="text1"/>
          <w:sz w:val="24"/>
          <w:szCs w:val="20"/>
          <w14:textFill>
            <w14:solidFill>
              <w14:schemeClr w14:val="tx1"/>
            </w14:solidFill>
          </w14:textFill>
        </w:rPr>
      </w:pPr>
      <w:bookmarkStart w:id="16" w:name="_Toc35393623"/>
      <w:bookmarkStart w:id="17" w:name="_Toc35393792"/>
      <w:r>
        <w:rPr>
          <w:rFonts w:ascii="宋体" w:hAnsi="宋体" w:cs="宋体"/>
          <w:color w:val="000000" w:themeColor="text1"/>
          <w:sz w:val="24"/>
          <w:szCs w:val="20"/>
          <w14:textFill>
            <w14:solidFill>
              <w14:schemeClr w14:val="tx1"/>
            </w14:solidFill>
          </w14:textFill>
        </w:rPr>
        <w:t>（</w:t>
      </w:r>
      <w:r>
        <w:rPr>
          <w:rFonts w:hint="eastAsia" w:ascii="宋体" w:hAnsi="宋体" w:cs="宋体"/>
          <w:color w:val="000000" w:themeColor="text1"/>
          <w:sz w:val="24"/>
          <w:szCs w:val="20"/>
          <w14:textFill>
            <w14:solidFill>
              <w14:schemeClr w14:val="tx1"/>
            </w14:solidFill>
          </w14:textFill>
        </w:rPr>
        <w:t>2</w:t>
      </w:r>
      <w:r>
        <w:rPr>
          <w:rFonts w:ascii="宋体" w:hAnsi="宋体" w:cs="宋体"/>
          <w:color w:val="000000" w:themeColor="text1"/>
          <w:sz w:val="24"/>
          <w:szCs w:val="20"/>
          <w14:textFill>
            <w14:solidFill>
              <w14:schemeClr w14:val="tx1"/>
            </w14:solidFill>
          </w14:textFill>
        </w:rPr>
        <w:t>）单位负责人为同一人或者存在直接控股、管理关系的不同供应商，不得参加同一合同项下的政府采购活动</w:t>
      </w:r>
      <w:r>
        <w:rPr>
          <w:rFonts w:hint="eastAsia" w:ascii="宋体" w:hAnsi="宋体" w:cs="宋体"/>
          <w:color w:val="000000" w:themeColor="text1"/>
          <w:sz w:val="24"/>
          <w:szCs w:val="20"/>
          <w14:textFill>
            <w14:solidFill>
              <w14:schemeClr w14:val="tx1"/>
            </w14:solidFill>
          </w14:textFill>
        </w:rPr>
        <w:t>（提供国家企业信用信息系统查询截图，包括公司基础信息和股东信息）</w:t>
      </w:r>
      <w:r>
        <w:rPr>
          <w:rFonts w:ascii="宋体" w:hAnsi="宋体" w:cs="宋体"/>
          <w:color w:val="000000" w:themeColor="text1"/>
          <w:sz w:val="24"/>
          <w:szCs w:val="20"/>
          <w14:textFill>
            <w14:solidFill>
              <w14:schemeClr w14:val="tx1"/>
            </w14:solidFill>
          </w14:textFill>
        </w:rPr>
        <w:t>。</w:t>
      </w:r>
    </w:p>
    <w:p w14:paraId="3AEC5EB2">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三、获取招标文件</w:t>
      </w:r>
      <w:bookmarkEnd w:id="14"/>
      <w:bookmarkEnd w:id="15"/>
      <w:bookmarkEnd w:id="16"/>
      <w:bookmarkEnd w:id="17"/>
    </w:p>
    <w:p w14:paraId="4AB1D9A9">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时间：2026年07月</w:t>
      </w:r>
      <w:r>
        <w:rPr>
          <w:rFonts w:hint="eastAsia" w:ascii="宋体" w:hAnsi="宋体" w:cs="宋体"/>
          <w:color w:val="000000" w:themeColor="text1"/>
          <w:sz w:val="24"/>
          <w:lang w:val="en-US" w:eastAsia="zh-CN"/>
          <w14:textFill>
            <w14:solidFill>
              <w14:schemeClr w14:val="tx1"/>
            </w14:solidFill>
          </w14:textFill>
        </w:rPr>
        <w:t>10</w:t>
      </w:r>
      <w:r>
        <w:rPr>
          <w:rFonts w:hint="eastAsia" w:ascii="宋体" w:hAnsi="宋体" w:cs="宋体"/>
          <w:color w:val="000000" w:themeColor="text1"/>
          <w:sz w:val="24"/>
          <w14:textFill>
            <w14:solidFill>
              <w14:schemeClr w14:val="tx1"/>
            </w14:solidFill>
          </w14:textFill>
        </w:rPr>
        <w:t>日至2026年07月</w:t>
      </w:r>
      <w:r>
        <w:rPr>
          <w:rFonts w:hint="eastAsia" w:ascii="宋体" w:hAnsi="宋体" w:cs="宋体"/>
          <w:color w:val="000000" w:themeColor="text1"/>
          <w:sz w:val="24"/>
          <w:lang w:val="en-US" w:eastAsia="zh-CN"/>
          <w14:textFill>
            <w14:solidFill>
              <w14:schemeClr w14:val="tx1"/>
            </w14:solidFill>
          </w14:textFill>
        </w:rPr>
        <w:t>17</w:t>
      </w:r>
      <w:r>
        <w:rPr>
          <w:rFonts w:hint="eastAsia" w:ascii="宋体" w:hAnsi="宋体" w:cs="宋体"/>
          <w:color w:val="000000" w:themeColor="text1"/>
          <w:sz w:val="24"/>
          <w14:textFill>
            <w14:solidFill>
              <w14:schemeClr w14:val="tx1"/>
            </w14:solidFill>
          </w14:textFill>
        </w:rPr>
        <w:t>日23：59</w:t>
      </w:r>
      <w:r>
        <w:rPr>
          <w:rFonts w:hint="eastAsia" w:ascii="宋体" w:hAnsi="宋体" w:cs="宋体"/>
          <w:color w:val="000000" w:themeColor="text1"/>
          <w:sz w:val="24"/>
          <w:lang w:val="en-US" w:eastAsia="zh-CN"/>
          <w14:textFill>
            <w14:solidFill>
              <w14:schemeClr w14:val="tx1"/>
            </w14:solidFill>
          </w14:textFill>
        </w:rPr>
        <w:t>分</w:t>
      </w:r>
      <w:r>
        <w:rPr>
          <w:rFonts w:hint="eastAsia" w:ascii="宋体" w:hAnsi="宋体" w:cs="宋体"/>
          <w:color w:val="000000" w:themeColor="text1"/>
          <w:sz w:val="24"/>
          <w14:textFill>
            <w14:solidFill>
              <w14:schemeClr w14:val="tx1"/>
            </w14:solidFill>
          </w14:textFill>
        </w:rPr>
        <w:t>（北京时间，法定节假日除外。）</w:t>
      </w:r>
    </w:p>
    <w:p w14:paraId="4D3E8827">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地点：周口市公共资源交易中心网（http://jyzx.zhoukou.gov.cn）</w:t>
      </w:r>
    </w:p>
    <w:p w14:paraId="6078D72E">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方式：供应商请在网站自主注册后下载采购文件（zkzf格式）及资料，需办理CA数字证书后方可提交响应文件，具体办理事宜请查阅周口市公共资源交易中心网站。</w:t>
      </w:r>
    </w:p>
    <w:p w14:paraId="0EA9F5A9">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售价：0</w:t>
      </w:r>
    </w:p>
    <w:p w14:paraId="20181592">
      <w:pPr>
        <w:spacing w:line="360" w:lineRule="auto"/>
        <w:ind w:firstLine="480" w:firstLineChars="200"/>
        <w:jc w:val="left"/>
        <w:rPr>
          <w:rFonts w:ascii="宋体" w:hAnsi="宋体" w:cs="宋体"/>
          <w:color w:val="000000" w:themeColor="text1"/>
          <w:sz w:val="24"/>
          <w14:textFill>
            <w14:solidFill>
              <w14:schemeClr w14:val="tx1"/>
            </w14:solidFill>
          </w14:textFill>
        </w:rPr>
      </w:pPr>
      <w:bookmarkStart w:id="18" w:name="_Toc28359005"/>
      <w:bookmarkStart w:id="19" w:name="_Toc28359082"/>
      <w:bookmarkStart w:id="20" w:name="_Toc35393624"/>
      <w:bookmarkStart w:id="21" w:name="_Toc35393793"/>
      <w:r>
        <w:rPr>
          <w:rFonts w:hint="eastAsia" w:ascii="宋体" w:hAnsi="宋体" w:cs="宋体"/>
          <w:color w:val="000000" w:themeColor="text1"/>
          <w:sz w:val="24"/>
          <w14:textFill>
            <w14:solidFill>
              <w14:schemeClr w14:val="tx1"/>
            </w14:solidFill>
          </w14:textFill>
        </w:rPr>
        <w:t>四、提交投标文件</w:t>
      </w:r>
      <w:bookmarkEnd w:id="18"/>
      <w:bookmarkEnd w:id="19"/>
      <w:r>
        <w:rPr>
          <w:rFonts w:hint="eastAsia" w:ascii="宋体" w:hAnsi="宋体" w:cs="宋体"/>
          <w:color w:val="000000" w:themeColor="text1"/>
          <w:sz w:val="24"/>
          <w14:textFill>
            <w14:solidFill>
              <w14:schemeClr w14:val="tx1"/>
            </w14:solidFill>
          </w14:textFill>
        </w:rPr>
        <w:t>截止时间、开标时间和地点</w:t>
      </w:r>
      <w:bookmarkEnd w:id="20"/>
      <w:bookmarkEnd w:id="21"/>
    </w:p>
    <w:p w14:paraId="605693BC">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时间：2026年</w:t>
      </w:r>
      <w:r>
        <w:rPr>
          <w:rFonts w:hint="eastAsia" w:ascii="宋体" w:hAnsi="宋体" w:cs="宋体"/>
          <w:color w:val="000000" w:themeColor="text1"/>
          <w:sz w:val="24"/>
          <w:lang w:val="en-US" w:eastAsia="zh-CN"/>
          <w14:textFill>
            <w14:solidFill>
              <w14:schemeClr w14:val="tx1"/>
            </w14:solidFill>
          </w14:textFill>
        </w:rPr>
        <w:t>7</w:t>
      </w:r>
      <w:r>
        <w:rPr>
          <w:rFonts w:hint="eastAsia" w:ascii="宋体" w:hAnsi="宋体" w:cs="宋体"/>
          <w:color w:val="000000" w:themeColor="text1"/>
          <w:sz w:val="24"/>
          <w14:textFill>
            <w14:solidFill>
              <w14:schemeClr w14:val="tx1"/>
            </w14:solidFill>
          </w14:textFill>
        </w:rPr>
        <w:t>月</w:t>
      </w:r>
      <w:r>
        <w:rPr>
          <w:rFonts w:hint="eastAsia" w:ascii="宋体" w:hAnsi="宋体" w:cs="宋体"/>
          <w:color w:val="000000" w:themeColor="text1"/>
          <w:sz w:val="24"/>
          <w:lang w:val="en-US" w:eastAsia="zh-CN"/>
          <w14:textFill>
            <w14:solidFill>
              <w14:schemeClr w14:val="tx1"/>
            </w14:solidFill>
          </w14:textFill>
        </w:rPr>
        <w:t>31</w:t>
      </w:r>
      <w:r>
        <w:rPr>
          <w:rFonts w:hint="eastAsia" w:ascii="宋体" w:hAnsi="宋体" w:cs="宋体"/>
          <w:color w:val="000000" w:themeColor="text1"/>
          <w:sz w:val="24"/>
          <w14:textFill>
            <w14:solidFill>
              <w14:schemeClr w14:val="tx1"/>
            </w14:solidFill>
          </w14:textFill>
        </w:rPr>
        <w:t>日10点00分（北京时间）</w:t>
      </w:r>
    </w:p>
    <w:p w14:paraId="50BE5BE8">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地点：周口市公共资源交易中心开标室</w:t>
      </w:r>
    </w:p>
    <w:p w14:paraId="277A41F8">
      <w:pPr>
        <w:spacing w:line="360" w:lineRule="auto"/>
        <w:ind w:firstLine="480" w:firstLineChars="200"/>
        <w:jc w:val="left"/>
        <w:rPr>
          <w:rFonts w:ascii="宋体" w:hAnsi="宋体" w:cs="宋体"/>
          <w:color w:val="000000" w:themeColor="text1"/>
          <w:sz w:val="24"/>
          <w14:textFill>
            <w14:solidFill>
              <w14:schemeClr w14:val="tx1"/>
            </w14:solidFill>
          </w14:textFill>
        </w:rPr>
      </w:pPr>
      <w:bookmarkStart w:id="22" w:name="_Toc28359007"/>
      <w:bookmarkStart w:id="23" w:name="_Toc35393625"/>
      <w:bookmarkStart w:id="24" w:name="_Toc28359084"/>
      <w:bookmarkStart w:id="25" w:name="_Toc35393794"/>
      <w:r>
        <w:rPr>
          <w:rFonts w:hint="eastAsia" w:ascii="宋体" w:hAnsi="宋体" w:cs="宋体"/>
          <w:color w:val="000000" w:themeColor="text1"/>
          <w:sz w:val="24"/>
          <w14:textFill>
            <w14:solidFill>
              <w14:schemeClr w14:val="tx1"/>
            </w14:solidFill>
          </w14:textFill>
        </w:rPr>
        <w:t>五、公告期限</w:t>
      </w:r>
      <w:bookmarkEnd w:id="22"/>
      <w:bookmarkEnd w:id="23"/>
      <w:bookmarkEnd w:id="24"/>
      <w:bookmarkEnd w:id="25"/>
    </w:p>
    <w:p w14:paraId="3F679B12">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自本公告发布之日起5个工作日。</w:t>
      </w:r>
    </w:p>
    <w:p w14:paraId="0517BDAD">
      <w:pPr>
        <w:spacing w:line="360" w:lineRule="auto"/>
        <w:ind w:firstLine="480" w:firstLineChars="200"/>
        <w:jc w:val="left"/>
        <w:rPr>
          <w:rFonts w:ascii="宋体" w:hAnsi="宋体" w:cs="宋体"/>
          <w:color w:val="000000" w:themeColor="text1"/>
          <w:sz w:val="24"/>
          <w14:textFill>
            <w14:solidFill>
              <w14:schemeClr w14:val="tx1"/>
            </w14:solidFill>
          </w14:textFill>
        </w:rPr>
      </w:pPr>
      <w:bookmarkStart w:id="26" w:name="_Toc35393626"/>
      <w:bookmarkStart w:id="27" w:name="_Toc35393795"/>
      <w:r>
        <w:rPr>
          <w:rFonts w:hint="eastAsia" w:ascii="宋体" w:hAnsi="宋体" w:cs="宋体"/>
          <w:color w:val="000000" w:themeColor="text1"/>
          <w:sz w:val="24"/>
          <w14:textFill>
            <w14:solidFill>
              <w14:schemeClr w14:val="tx1"/>
            </w14:solidFill>
          </w14:textFill>
        </w:rPr>
        <w:t>六、其他补充事宜</w:t>
      </w:r>
      <w:bookmarkEnd w:id="26"/>
      <w:bookmarkEnd w:id="27"/>
    </w:p>
    <w:p w14:paraId="317F05BB">
      <w:pPr>
        <w:spacing w:line="360" w:lineRule="auto"/>
        <w:ind w:firstLine="480" w:firstLineChars="200"/>
        <w:jc w:val="left"/>
        <w:rPr>
          <w:rFonts w:ascii="宋体" w:hAnsi="宋体" w:cs="宋体"/>
          <w:color w:val="000000" w:themeColor="text1"/>
          <w:sz w:val="24"/>
          <w14:textFill>
            <w14:solidFill>
              <w14:schemeClr w14:val="tx1"/>
            </w14:solidFill>
          </w14:textFill>
        </w:rPr>
      </w:pPr>
      <w:bookmarkStart w:id="28" w:name="_Toc28359008"/>
      <w:bookmarkStart w:id="29" w:name="_Toc28359085"/>
      <w:bookmarkStart w:id="30" w:name="_Toc35393796"/>
      <w:bookmarkStart w:id="31" w:name="_Toc35393627"/>
      <w:r>
        <w:rPr>
          <w:rFonts w:hint="eastAsia" w:ascii="宋体" w:hAnsi="宋体" w:cs="宋体"/>
          <w:color w:val="000000" w:themeColor="text1"/>
          <w:sz w:val="24"/>
          <w14:textFill>
            <w14:solidFill>
              <w14:schemeClr w14:val="tx1"/>
            </w14:solidFill>
          </w14:textFill>
        </w:rPr>
        <w:t>无</w:t>
      </w:r>
    </w:p>
    <w:p w14:paraId="02DB3905">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七、对本次招标提出询问，请按以下方式联系。</w:t>
      </w:r>
      <w:bookmarkEnd w:id="28"/>
      <w:bookmarkEnd w:id="29"/>
      <w:bookmarkEnd w:id="30"/>
      <w:bookmarkEnd w:id="31"/>
    </w:p>
    <w:p w14:paraId="13D53C76">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1.采购人信息</w:t>
      </w:r>
    </w:p>
    <w:p w14:paraId="6262D78D">
      <w:pPr>
        <w:spacing w:line="360" w:lineRule="auto"/>
        <w:ind w:firstLine="480"/>
        <w:jc w:val="left"/>
        <w:rPr>
          <w:rFonts w:ascii="宋体" w:hAnsi="宋体" w:cs="宋体"/>
          <w:color w:val="000000" w:themeColor="text1"/>
          <w:kern w:val="0"/>
          <w:sz w:val="24"/>
          <w:szCs w:val="22"/>
          <w14:textFill>
            <w14:solidFill>
              <w14:schemeClr w14:val="tx1"/>
            </w14:solidFill>
          </w14:textFill>
        </w:rPr>
      </w:pPr>
      <w:r>
        <w:rPr>
          <w:rFonts w:hint="eastAsia" w:ascii="宋体" w:hAnsi="宋体" w:cs="宋体"/>
          <w:color w:val="000000" w:themeColor="text1"/>
          <w:kern w:val="0"/>
          <w:sz w:val="24"/>
          <w:szCs w:val="22"/>
          <w14:textFill>
            <w14:solidFill>
              <w14:schemeClr w14:val="tx1"/>
            </w14:solidFill>
          </w14:textFill>
        </w:rPr>
        <w:t>名称：项城市公安局</w:t>
      </w:r>
    </w:p>
    <w:p w14:paraId="5E7361EE">
      <w:pPr>
        <w:spacing w:line="360" w:lineRule="auto"/>
        <w:ind w:firstLine="480"/>
        <w:jc w:val="left"/>
        <w:rPr>
          <w:rFonts w:ascii="宋体" w:hAnsi="宋体" w:cs="宋体"/>
          <w:color w:val="000000" w:themeColor="text1"/>
          <w:kern w:val="0"/>
          <w:sz w:val="24"/>
          <w:szCs w:val="22"/>
          <w14:textFill>
            <w14:solidFill>
              <w14:schemeClr w14:val="tx1"/>
            </w14:solidFill>
          </w14:textFill>
        </w:rPr>
      </w:pPr>
      <w:r>
        <w:rPr>
          <w:rFonts w:hint="eastAsia" w:ascii="宋体" w:hAnsi="宋体" w:cs="宋体"/>
          <w:color w:val="000000" w:themeColor="text1"/>
          <w:kern w:val="0"/>
          <w:sz w:val="24"/>
          <w:szCs w:val="22"/>
          <w14:textFill>
            <w14:solidFill>
              <w14:schemeClr w14:val="tx1"/>
            </w14:solidFill>
          </w14:textFill>
        </w:rPr>
        <w:t>地址：项城市湖滨路南段</w:t>
      </w:r>
    </w:p>
    <w:p w14:paraId="76F89CF9">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szCs w:val="22"/>
          <w14:textFill>
            <w14:solidFill>
              <w14:schemeClr w14:val="tx1"/>
            </w14:solidFill>
          </w14:textFill>
        </w:rPr>
        <w:t>项目联系人：刘勇旭      联系方式：18539781818</w:t>
      </w:r>
      <w:r>
        <w:rPr>
          <w:rFonts w:hint="eastAsia" w:ascii="宋体" w:hAnsi="宋体" w:cs="宋体"/>
          <w:color w:val="000000" w:themeColor="text1"/>
          <w:sz w:val="24"/>
          <w14:textFill>
            <w14:solidFill>
              <w14:schemeClr w14:val="tx1"/>
            </w14:solidFill>
          </w14:textFill>
        </w:rPr>
        <w:t xml:space="preserve">　　　 </w:t>
      </w:r>
      <w:bookmarkStart w:id="32" w:name="_Toc28359086"/>
      <w:bookmarkStart w:id="33" w:name="_Toc28359009"/>
    </w:p>
    <w:p w14:paraId="24072349">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2.采购代理机构信息</w:t>
      </w:r>
      <w:bookmarkEnd w:id="32"/>
      <w:bookmarkEnd w:id="33"/>
    </w:p>
    <w:p w14:paraId="7D38DA7A">
      <w:pPr>
        <w:adjustRightInd w:val="0"/>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名称：周口市公共资源交易中心政府采购中心　　　　　　　　　　　　</w:t>
      </w:r>
    </w:p>
    <w:p w14:paraId="38DA2E48">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地址：周口市光明路与政通路交叉口向北100米路东</w:t>
      </w:r>
    </w:p>
    <w:p w14:paraId="70AEE37B">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项目联系人：</w:t>
      </w:r>
      <w:r>
        <w:rPr>
          <w:rFonts w:hint="eastAsia" w:ascii="宋体" w:hAnsi="宋体" w:cs="宋体"/>
          <w:color w:val="000000" w:themeColor="text1"/>
          <w:sz w:val="24"/>
          <w:lang w:val="en-US" w:eastAsia="zh-CN"/>
          <w14:textFill>
            <w14:solidFill>
              <w14:schemeClr w14:val="tx1"/>
            </w14:solidFill>
          </w14:textFill>
        </w:rPr>
        <w:t>刘 宇</w:t>
      </w:r>
      <w:r>
        <w:rPr>
          <w:rFonts w:hint="eastAsia" w:ascii="宋体" w:hAnsi="宋体" w:cs="宋体"/>
          <w:color w:val="000000" w:themeColor="text1"/>
          <w:sz w:val="24"/>
          <w14:textFill>
            <w14:solidFill>
              <w14:schemeClr w14:val="tx1"/>
            </w14:solidFill>
          </w14:textFill>
        </w:rPr>
        <w:t xml:space="preserve">      联系方式：</w:t>
      </w:r>
      <w:bookmarkStart w:id="34" w:name="_Toc28359010"/>
      <w:bookmarkStart w:id="35" w:name="_Toc28359087"/>
      <w:r>
        <w:rPr>
          <w:rFonts w:ascii="宋体" w:hAnsi="宋体" w:cs="宋体"/>
          <w:color w:val="000000" w:themeColor="text1"/>
          <w:sz w:val="24"/>
          <w14:textFill>
            <w14:solidFill>
              <w14:schemeClr w14:val="tx1"/>
            </w14:solidFill>
          </w14:textFill>
        </w:rPr>
        <w:t>0394-8106517</w:t>
      </w:r>
      <w:r>
        <w:rPr>
          <w:rFonts w:hint="eastAsia" w:ascii="宋体" w:hAnsi="宋体" w:cs="宋体"/>
          <w:color w:val="000000" w:themeColor="text1"/>
          <w:sz w:val="24"/>
          <w14:textFill>
            <w14:solidFill>
              <w14:schemeClr w14:val="tx1"/>
            </w14:solidFill>
          </w14:textFill>
        </w:rPr>
        <w:t>　　　</w:t>
      </w:r>
    </w:p>
    <w:bookmarkEnd w:id="34"/>
    <w:bookmarkEnd w:id="35"/>
    <w:p w14:paraId="29C1E9EF">
      <w:pPr>
        <w:spacing w:line="360" w:lineRule="auto"/>
        <w:ind w:firstLine="480"/>
        <w:jc w:val="left"/>
        <w:rPr>
          <w:rFonts w:ascii="宋体" w:hAnsi="宋体" w:cs="宋体"/>
          <w:color w:val="000000" w:themeColor="text1"/>
          <w:kern w:val="0"/>
          <w:sz w:val="24"/>
          <w:szCs w:val="22"/>
          <w14:textFill>
            <w14:solidFill>
              <w14:schemeClr w14:val="tx1"/>
            </w14:solidFill>
          </w14:textFill>
        </w:rPr>
      </w:pPr>
      <w:r>
        <w:rPr>
          <w:rFonts w:hint="eastAsia" w:ascii="宋体" w:hAnsi="宋体" w:cs="宋体"/>
          <w:color w:val="000000" w:themeColor="text1"/>
          <w:kern w:val="0"/>
          <w:sz w:val="24"/>
          <w:szCs w:val="22"/>
          <w14:textFill>
            <w14:solidFill>
              <w14:schemeClr w14:val="tx1"/>
            </w14:solidFill>
          </w14:textFill>
        </w:rPr>
        <w:t>3.监督单位：项城市财政局</w:t>
      </w:r>
    </w:p>
    <w:p w14:paraId="7814EF1C">
      <w:pPr>
        <w:spacing w:line="360" w:lineRule="auto"/>
        <w:ind w:firstLine="480"/>
        <w:jc w:val="left"/>
        <w:rPr>
          <w:rFonts w:ascii="宋体" w:hAnsi="宋体" w:cs="宋体"/>
          <w:color w:val="000000" w:themeColor="text1"/>
          <w:kern w:val="0"/>
          <w:sz w:val="24"/>
          <w:szCs w:val="22"/>
          <w14:textFill>
            <w14:solidFill>
              <w14:schemeClr w14:val="tx1"/>
            </w14:solidFill>
          </w14:textFill>
        </w:rPr>
      </w:pPr>
      <w:r>
        <w:rPr>
          <w:rFonts w:hint="eastAsia" w:ascii="宋体" w:hAnsi="宋体" w:cs="宋体"/>
          <w:color w:val="000000" w:themeColor="text1"/>
          <w:kern w:val="0"/>
          <w:sz w:val="24"/>
          <w:szCs w:val="22"/>
          <w14:textFill>
            <w14:solidFill>
              <w14:schemeClr w14:val="tx1"/>
            </w14:solidFill>
          </w14:textFill>
        </w:rPr>
        <w:t>联系方式：</w:t>
      </w:r>
      <w:bookmarkStart w:id="36" w:name="OLE_LINK1"/>
      <w:bookmarkStart w:id="37" w:name="OLE_LINK8"/>
      <w:r>
        <w:rPr>
          <w:rFonts w:hint="eastAsia" w:ascii="宋体" w:hAnsi="宋体" w:cs="宋体"/>
          <w:color w:val="000000" w:themeColor="text1"/>
          <w:kern w:val="0"/>
          <w:sz w:val="24"/>
          <w:szCs w:val="22"/>
          <w14:textFill>
            <w14:solidFill>
              <w14:schemeClr w14:val="tx1"/>
            </w14:solidFill>
          </w14:textFill>
        </w:rPr>
        <w:t>0394-4315676</w:t>
      </w:r>
      <w:bookmarkEnd w:id="36"/>
      <w:bookmarkEnd w:id="37"/>
    </w:p>
    <w:p w14:paraId="25C720B6">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w:t>
      </w:r>
    </w:p>
    <w:p w14:paraId="22A4579D">
      <w:pPr>
        <w:spacing w:line="360" w:lineRule="auto"/>
        <w:ind w:firstLine="420" w:firstLineChars="200"/>
        <w:jc w:val="left"/>
        <w:rPr>
          <w:rFonts w:cs="Times New Roman"/>
          <w:color w:val="000000" w:themeColor="text1"/>
          <w:szCs w:val="20"/>
          <w14:textFill>
            <w14:solidFill>
              <w14:schemeClr w14:val="tx1"/>
            </w14:solidFill>
          </w14:textFill>
        </w:rPr>
      </w:pPr>
    </w:p>
    <w:p w14:paraId="5CEA61EE">
      <w:pPr>
        <w:adjustRightInd w:val="0"/>
        <w:snapToGrid w:val="0"/>
        <w:spacing w:line="360" w:lineRule="auto"/>
        <w:ind w:firstLine="2040" w:firstLineChars="85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周口市公共资源交易中心政府采购中心</w:t>
      </w:r>
    </w:p>
    <w:p w14:paraId="25366A16">
      <w:pPr>
        <w:adjustRightInd w:val="0"/>
        <w:snapToGrid w:val="0"/>
        <w:spacing w:line="360" w:lineRule="auto"/>
        <w:ind w:firstLine="3120" w:firstLineChars="1300"/>
        <w:jc w:val="left"/>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24"/>
          <w14:textFill>
            <w14:solidFill>
              <w14:schemeClr w14:val="tx1"/>
            </w14:solidFill>
          </w14:textFill>
        </w:rPr>
        <w:t>2026年07月</w:t>
      </w:r>
      <w:r>
        <w:rPr>
          <w:rFonts w:hint="eastAsia" w:ascii="宋体" w:hAnsi="宋体" w:cs="宋体"/>
          <w:color w:val="000000" w:themeColor="text1"/>
          <w:sz w:val="24"/>
          <w:lang w:val="en-US" w:eastAsia="zh-CN"/>
          <w14:textFill>
            <w14:solidFill>
              <w14:schemeClr w14:val="tx1"/>
            </w14:solidFill>
          </w14:textFill>
        </w:rPr>
        <w:t>10</w:t>
      </w:r>
      <w:bookmarkStart w:id="228" w:name="_GoBack"/>
      <w:bookmarkEnd w:id="228"/>
      <w:r>
        <w:rPr>
          <w:rFonts w:hint="eastAsia" w:ascii="宋体" w:hAnsi="宋体" w:cs="宋体"/>
          <w:color w:val="000000" w:themeColor="text1"/>
          <w:sz w:val="24"/>
          <w14:textFill>
            <w14:solidFill>
              <w14:schemeClr w14:val="tx1"/>
            </w14:solidFill>
          </w14:textFill>
        </w:rPr>
        <w:t>日　　</w:t>
      </w:r>
    </w:p>
    <w:p w14:paraId="6EA6B229">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7F0BEBBB">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03A330B1">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1667FAE2">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015A07AA">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181DD2CB">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5F1AF13D">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1ABCF8F0">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39A7E6B0">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15E3A0F0">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5B167B23">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3CAB546B">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3C83E1C1">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26E808CD">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2AD2E75F">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12308C67">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728125C8">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3CF928DD">
      <w:pPr>
        <w:keepNext/>
        <w:keepLines/>
        <w:spacing w:before="260" w:after="260" w:line="416" w:lineRule="auto"/>
        <w:jc w:val="center"/>
        <w:outlineLvl w:val="1"/>
        <w:rPr>
          <w:rFonts w:ascii="宋体" w:hAnsi="宋体" w:cs="宋体"/>
          <w:b/>
          <w:bCs/>
          <w:color w:val="000000" w:themeColor="text1"/>
          <w:sz w:val="32"/>
          <w:szCs w:val="32"/>
          <w14:textFill>
            <w14:solidFill>
              <w14:schemeClr w14:val="tx1"/>
            </w14:solidFill>
          </w14:textFill>
        </w:rPr>
      </w:pPr>
      <w:bookmarkStart w:id="38" w:name="_Toc233102713"/>
      <w:r>
        <w:rPr>
          <w:rFonts w:hint="eastAsia" w:ascii="宋体" w:hAnsi="宋体" w:cs="宋体"/>
          <w:b/>
          <w:bCs/>
          <w:color w:val="000000" w:themeColor="text1"/>
          <w:sz w:val="32"/>
          <w:szCs w:val="32"/>
          <w14:textFill>
            <w14:solidFill>
              <w14:schemeClr w14:val="tx1"/>
            </w14:solidFill>
          </w14:textFill>
        </w:rPr>
        <w:t>第二章 投标人须</w:t>
      </w:r>
      <w:bookmarkEnd w:id="7"/>
      <w:r>
        <w:rPr>
          <w:rFonts w:hint="eastAsia" w:ascii="宋体" w:hAnsi="宋体" w:cs="宋体"/>
          <w:b/>
          <w:bCs/>
          <w:color w:val="000000" w:themeColor="text1"/>
          <w:sz w:val="32"/>
          <w:szCs w:val="32"/>
          <w14:textFill>
            <w14:solidFill>
              <w14:schemeClr w14:val="tx1"/>
            </w14:solidFill>
          </w14:textFill>
        </w:rPr>
        <w:t>知前</w:t>
      </w:r>
      <w:bookmarkEnd w:id="8"/>
      <w:r>
        <w:rPr>
          <w:rFonts w:hint="eastAsia" w:ascii="宋体" w:hAnsi="宋体" w:cs="宋体"/>
          <w:b/>
          <w:bCs/>
          <w:color w:val="000000" w:themeColor="text1"/>
          <w:sz w:val="32"/>
          <w:szCs w:val="32"/>
          <w14:textFill>
            <w14:solidFill>
              <w14:schemeClr w14:val="tx1"/>
            </w14:solidFill>
          </w14:textFill>
        </w:rPr>
        <w:t>附表</w:t>
      </w:r>
      <w:bookmarkEnd w:id="9"/>
      <w:bookmarkEnd w:id="38"/>
    </w:p>
    <w:tbl>
      <w:tblPr>
        <w:tblStyle w:val="75"/>
        <w:tblW w:w="86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1791"/>
        <w:gridCol w:w="6016"/>
      </w:tblGrid>
      <w:tr w14:paraId="6BED1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vAlign w:val="center"/>
          </w:tcPr>
          <w:p w14:paraId="433FF868">
            <w:pPr>
              <w:spacing w:line="340" w:lineRule="exact"/>
              <w:rPr>
                <w:rFonts w:ascii="宋体" w:hAnsi="宋体" w:cs="Times New Roman"/>
                <w:color w:val="000000" w:themeColor="text1"/>
                <w:sz w:val="24"/>
                <w14:textFill>
                  <w14:solidFill>
                    <w14:schemeClr w14:val="tx1"/>
                  </w14:solidFill>
                </w14:textFill>
              </w:rPr>
            </w:pPr>
            <w:bookmarkStart w:id="39" w:name="_Hlt519045778"/>
            <w:bookmarkEnd w:id="39"/>
            <w:bookmarkStart w:id="40" w:name="_Hlt509650351"/>
            <w:bookmarkEnd w:id="40"/>
            <w:bookmarkStart w:id="41" w:name="_Hlt516969057"/>
            <w:bookmarkEnd w:id="41"/>
            <w:bookmarkStart w:id="42" w:name="_Hlt509650027"/>
            <w:bookmarkEnd w:id="42"/>
            <w:bookmarkStart w:id="43" w:name="_Toc220232390"/>
            <w:bookmarkStart w:id="44" w:name="_Toc450_WPSOffice_Level1"/>
            <w:r>
              <w:rPr>
                <w:rFonts w:hint="eastAsia" w:ascii="宋体" w:hAnsi="宋体" w:cs="Times New Roman"/>
                <w:color w:val="000000" w:themeColor="text1"/>
                <w:sz w:val="24"/>
                <w14:textFill>
                  <w14:solidFill>
                    <w14:schemeClr w14:val="tx1"/>
                  </w14:solidFill>
                </w14:textFill>
              </w:rPr>
              <w:t>序号</w:t>
            </w:r>
          </w:p>
        </w:tc>
        <w:tc>
          <w:tcPr>
            <w:tcW w:w="1791" w:type="dxa"/>
            <w:vAlign w:val="center"/>
          </w:tcPr>
          <w:p w14:paraId="67B0BE80">
            <w:pPr>
              <w:spacing w:line="34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内容</w:t>
            </w:r>
          </w:p>
        </w:tc>
        <w:tc>
          <w:tcPr>
            <w:tcW w:w="6016" w:type="dxa"/>
            <w:vAlign w:val="center"/>
          </w:tcPr>
          <w:p w14:paraId="201D389B">
            <w:pPr>
              <w:spacing w:line="34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说明与要求</w:t>
            </w:r>
          </w:p>
        </w:tc>
      </w:tr>
      <w:tr w14:paraId="4A074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vAlign w:val="center"/>
          </w:tcPr>
          <w:p w14:paraId="11A6F323">
            <w:pPr>
              <w:spacing w:line="34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w:t>
            </w:r>
          </w:p>
        </w:tc>
        <w:tc>
          <w:tcPr>
            <w:tcW w:w="1791" w:type="dxa"/>
            <w:vAlign w:val="center"/>
          </w:tcPr>
          <w:p w14:paraId="7502FB47">
            <w:pPr>
              <w:spacing w:line="34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采购人</w:t>
            </w:r>
          </w:p>
        </w:tc>
        <w:tc>
          <w:tcPr>
            <w:tcW w:w="6016" w:type="dxa"/>
            <w:vAlign w:val="center"/>
          </w:tcPr>
          <w:p w14:paraId="1850BB5E">
            <w:pPr>
              <w:spacing w:line="34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项城市公安局</w:t>
            </w:r>
          </w:p>
        </w:tc>
      </w:tr>
      <w:tr w14:paraId="7A4E2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vAlign w:val="center"/>
          </w:tcPr>
          <w:p w14:paraId="58A4F2CE">
            <w:pPr>
              <w:spacing w:line="34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2</w:t>
            </w:r>
          </w:p>
        </w:tc>
        <w:tc>
          <w:tcPr>
            <w:tcW w:w="1791" w:type="dxa"/>
            <w:vAlign w:val="center"/>
          </w:tcPr>
          <w:p w14:paraId="61C2716D">
            <w:pPr>
              <w:spacing w:line="34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委托人</w:t>
            </w:r>
          </w:p>
        </w:tc>
        <w:tc>
          <w:tcPr>
            <w:tcW w:w="6016" w:type="dxa"/>
            <w:vAlign w:val="center"/>
          </w:tcPr>
          <w:p w14:paraId="25FC62B2">
            <w:pPr>
              <w:spacing w:line="34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项城市公安局</w:t>
            </w:r>
          </w:p>
        </w:tc>
      </w:tr>
      <w:tr w14:paraId="5F0DA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vAlign w:val="center"/>
          </w:tcPr>
          <w:p w14:paraId="772D873D">
            <w:pPr>
              <w:spacing w:line="34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3</w:t>
            </w:r>
          </w:p>
        </w:tc>
        <w:tc>
          <w:tcPr>
            <w:tcW w:w="1791" w:type="dxa"/>
            <w:vAlign w:val="center"/>
          </w:tcPr>
          <w:p w14:paraId="2E00485D">
            <w:pPr>
              <w:spacing w:line="34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采购代理机构</w:t>
            </w:r>
          </w:p>
        </w:tc>
        <w:tc>
          <w:tcPr>
            <w:tcW w:w="6016" w:type="dxa"/>
            <w:vAlign w:val="center"/>
          </w:tcPr>
          <w:p w14:paraId="2B162310">
            <w:pPr>
              <w:spacing w:line="34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名  称：周口市公共资源交易中心政府采购中心</w:t>
            </w:r>
          </w:p>
          <w:p w14:paraId="7DCA67EA">
            <w:pPr>
              <w:spacing w:line="340" w:lineRule="exact"/>
              <w:jc w:val="lef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地  址：</w:t>
            </w:r>
            <w:r>
              <w:rPr>
                <w:rFonts w:hint="eastAsia" w:ascii="宋体" w:hAnsi="宋体" w:cs="宋体"/>
                <w:color w:val="000000" w:themeColor="text1"/>
                <w:sz w:val="24"/>
                <w14:textFill>
                  <w14:solidFill>
                    <w14:schemeClr w14:val="tx1"/>
                  </w14:solidFill>
                </w14:textFill>
              </w:rPr>
              <w:t>周口市光明路与政通路交叉口向北100米路东</w:t>
            </w:r>
          </w:p>
        </w:tc>
      </w:tr>
      <w:tr w14:paraId="00C77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1AE229D3">
            <w:pPr>
              <w:spacing w:line="34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4</w:t>
            </w:r>
          </w:p>
        </w:tc>
        <w:tc>
          <w:tcPr>
            <w:tcW w:w="1791" w:type="dxa"/>
            <w:vAlign w:val="center"/>
          </w:tcPr>
          <w:p w14:paraId="276987EF">
            <w:pPr>
              <w:spacing w:line="34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项目名称</w:t>
            </w:r>
          </w:p>
        </w:tc>
        <w:tc>
          <w:tcPr>
            <w:tcW w:w="6016" w:type="dxa"/>
            <w:vAlign w:val="center"/>
          </w:tcPr>
          <w:p w14:paraId="15ABA62B">
            <w:pPr>
              <w:spacing w:line="340" w:lineRule="exact"/>
              <w:rPr>
                <w:rFonts w:ascii="仿宋" w:hAnsi="仿宋" w:eastAsia="仿宋" w:cs="宋体"/>
                <w:color w:val="000000" w:themeColor="text1"/>
                <w:sz w:val="32"/>
                <w:szCs w:val="32"/>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项城市公安局2026年政法转移支付装备项目</w:t>
            </w:r>
          </w:p>
        </w:tc>
      </w:tr>
      <w:tr w14:paraId="4CA35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869" w:type="dxa"/>
            <w:vAlign w:val="center"/>
          </w:tcPr>
          <w:p w14:paraId="321AE636">
            <w:pPr>
              <w:spacing w:line="34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5</w:t>
            </w:r>
          </w:p>
        </w:tc>
        <w:tc>
          <w:tcPr>
            <w:tcW w:w="1791" w:type="dxa"/>
            <w:vAlign w:val="center"/>
          </w:tcPr>
          <w:p w14:paraId="0745C889">
            <w:pPr>
              <w:spacing w:line="34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项目编号</w:t>
            </w:r>
          </w:p>
        </w:tc>
        <w:tc>
          <w:tcPr>
            <w:tcW w:w="6016" w:type="dxa"/>
            <w:vAlign w:val="center"/>
          </w:tcPr>
          <w:p w14:paraId="65EE5810">
            <w:pPr>
              <w:spacing w:line="34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项财招标采购-2026-11</w:t>
            </w:r>
          </w:p>
        </w:tc>
      </w:tr>
      <w:tr w14:paraId="73B54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69" w:type="dxa"/>
            <w:vAlign w:val="center"/>
          </w:tcPr>
          <w:p w14:paraId="462BF894">
            <w:pPr>
              <w:spacing w:line="34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6</w:t>
            </w:r>
          </w:p>
        </w:tc>
        <w:tc>
          <w:tcPr>
            <w:tcW w:w="1791" w:type="dxa"/>
            <w:vAlign w:val="center"/>
          </w:tcPr>
          <w:p w14:paraId="592B1296">
            <w:pPr>
              <w:spacing w:line="34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项目性质</w:t>
            </w:r>
          </w:p>
        </w:tc>
        <w:tc>
          <w:tcPr>
            <w:tcW w:w="6016" w:type="dxa"/>
            <w:vAlign w:val="center"/>
          </w:tcPr>
          <w:p w14:paraId="7A327223">
            <w:pPr>
              <w:spacing w:line="34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货物类</w:t>
            </w:r>
          </w:p>
        </w:tc>
      </w:tr>
      <w:tr w14:paraId="30BF4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00E3BFF6">
            <w:pPr>
              <w:spacing w:line="34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7</w:t>
            </w:r>
          </w:p>
        </w:tc>
        <w:tc>
          <w:tcPr>
            <w:tcW w:w="1791" w:type="dxa"/>
            <w:vAlign w:val="center"/>
          </w:tcPr>
          <w:p w14:paraId="218B2017">
            <w:pPr>
              <w:spacing w:line="34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资金来源</w:t>
            </w:r>
          </w:p>
        </w:tc>
        <w:tc>
          <w:tcPr>
            <w:tcW w:w="6016" w:type="dxa"/>
            <w:vAlign w:val="center"/>
          </w:tcPr>
          <w:p w14:paraId="0DF49DF2">
            <w:pPr>
              <w:spacing w:line="34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财政资金</w:t>
            </w:r>
          </w:p>
        </w:tc>
      </w:tr>
      <w:tr w14:paraId="59479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78A7A04F">
            <w:pPr>
              <w:spacing w:line="34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8</w:t>
            </w:r>
          </w:p>
        </w:tc>
        <w:tc>
          <w:tcPr>
            <w:tcW w:w="1791" w:type="dxa"/>
            <w:vAlign w:val="center"/>
          </w:tcPr>
          <w:p w14:paraId="076EAA54">
            <w:pPr>
              <w:spacing w:line="34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包别划分</w:t>
            </w:r>
          </w:p>
        </w:tc>
        <w:tc>
          <w:tcPr>
            <w:tcW w:w="6016" w:type="dxa"/>
            <w:vAlign w:val="center"/>
          </w:tcPr>
          <w:p w14:paraId="748D8393">
            <w:pPr>
              <w:spacing w:line="34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本次招标为</w:t>
            </w:r>
            <w:r>
              <w:rPr>
                <w:rFonts w:hint="eastAsia" w:ascii="宋体" w:hAnsi="宋体" w:cs="宋体"/>
                <w:color w:val="000000" w:themeColor="text1"/>
                <w:sz w:val="24"/>
                <w14:textFill>
                  <w14:solidFill>
                    <w14:schemeClr w14:val="tx1"/>
                  </w14:solidFill>
                </w14:textFill>
              </w:rPr>
              <w:t>5</w:t>
            </w:r>
            <w:r>
              <w:rPr>
                <w:rFonts w:hint="eastAsia" w:ascii="宋体" w:hAnsi="宋体" w:cs="Times New Roman"/>
                <w:color w:val="000000" w:themeColor="text1"/>
                <w:sz w:val="24"/>
                <w14:textFill>
                  <w14:solidFill>
                    <w14:schemeClr w14:val="tx1"/>
                  </w14:solidFill>
                </w14:textFill>
              </w:rPr>
              <w:t>个包</w:t>
            </w:r>
          </w:p>
        </w:tc>
      </w:tr>
      <w:tr w14:paraId="56D0B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869" w:type="dxa"/>
            <w:vAlign w:val="center"/>
          </w:tcPr>
          <w:p w14:paraId="77481A9F">
            <w:pPr>
              <w:spacing w:line="34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9</w:t>
            </w:r>
          </w:p>
        </w:tc>
        <w:tc>
          <w:tcPr>
            <w:tcW w:w="1791" w:type="dxa"/>
            <w:vAlign w:val="center"/>
          </w:tcPr>
          <w:p w14:paraId="4B6EE45C">
            <w:pPr>
              <w:spacing w:line="34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付款方式</w:t>
            </w:r>
          </w:p>
        </w:tc>
        <w:tc>
          <w:tcPr>
            <w:tcW w:w="6016" w:type="dxa"/>
            <w:vAlign w:val="center"/>
          </w:tcPr>
          <w:p w14:paraId="0C11A61F">
            <w:pPr>
              <w:autoSpaceDE w:val="0"/>
              <w:autoSpaceDN w:val="0"/>
              <w:adjustRightInd w:val="0"/>
              <w:spacing w:line="340" w:lineRule="exact"/>
              <w:ind w:right="-21" w:rightChars="-10"/>
              <w:rPr>
                <w:rFonts w:ascii="宋体" w:hAnsi="宋体" w:cs="宋体"/>
                <w:color w:val="000000" w:themeColor="text1"/>
                <w:kern w:val="0"/>
                <w:sz w:val="24"/>
                <w:szCs w:val="32"/>
                <w14:textFill>
                  <w14:solidFill>
                    <w14:schemeClr w14:val="tx1"/>
                  </w14:solidFill>
                </w14:textFill>
              </w:rPr>
            </w:pPr>
            <w:r>
              <w:rPr>
                <w:rFonts w:hint="eastAsia" w:ascii="宋体" w:hAnsi="宋体" w:cs="宋体"/>
                <w:color w:val="000000" w:themeColor="text1"/>
                <w:kern w:val="0"/>
                <w:sz w:val="24"/>
                <w:szCs w:val="32"/>
                <w14:textFill>
                  <w14:solidFill>
                    <w14:schemeClr w14:val="tx1"/>
                  </w14:solidFill>
                </w14:textFill>
              </w:rPr>
              <w:t>包1、包2、包3、包4、包5：供货完成后，30日历天内支付合同款100%。</w:t>
            </w:r>
          </w:p>
        </w:tc>
      </w:tr>
      <w:tr w14:paraId="4E20B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869" w:type="dxa"/>
            <w:vAlign w:val="center"/>
          </w:tcPr>
          <w:p w14:paraId="603B3EB4">
            <w:pPr>
              <w:spacing w:line="34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10</w:t>
            </w:r>
          </w:p>
        </w:tc>
        <w:tc>
          <w:tcPr>
            <w:tcW w:w="1791" w:type="dxa"/>
            <w:vAlign w:val="center"/>
          </w:tcPr>
          <w:p w14:paraId="118415B4">
            <w:pPr>
              <w:spacing w:line="34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联合体投标</w:t>
            </w:r>
          </w:p>
        </w:tc>
        <w:tc>
          <w:tcPr>
            <w:tcW w:w="6016" w:type="dxa"/>
            <w:vAlign w:val="center"/>
          </w:tcPr>
          <w:p w14:paraId="0099DADB">
            <w:pPr>
              <w:spacing w:line="34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不允许</w:t>
            </w:r>
          </w:p>
        </w:tc>
      </w:tr>
      <w:tr w14:paraId="55007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869" w:type="dxa"/>
            <w:vAlign w:val="center"/>
          </w:tcPr>
          <w:p w14:paraId="5F1ED7BB">
            <w:pPr>
              <w:spacing w:line="34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11</w:t>
            </w:r>
          </w:p>
        </w:tc>
        <w:tc>
          <w:tcPr>
            <w:tcW w:w="1791" w:type="dxa"/>
            <w:vAlign w:val="center"/>
          </w:tcPr>
          <w:p w14:paraId="1E6CCC0E">
            <w:pPr>
              <w:spacing w:line="34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投标有效期</w:t>
            </w:r>
          </w:p>
        </w:tc>
        <w:tc>
          <w:tcPr>
            <w:tcW w:w="6016" w:type="dxa"/>
            <w:vAlign w:val="center"/>
          </w:tcPr>
          <w:p w14:paraId="41F746F2">
            <w:pPr>
              <w:spacing w:line="34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开标后60天</w:t>
            </w:r>
          </w:p>
        </w:tc>
      </w:tr>
      <w:tr w14:paraId="1A5B7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869" w:type="dxa"/>
            <w:vAlign w:val="center"/>
          </w:tcPr>
          <w:p w14:paraId="0ED6D0FB">
            <w:pPr>
              <w:spacing w:line="34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12</w:t>
            </w:r>
          </w:p>
        </w:tc>
        <w:tc>
          <w:tcPr>
            <w:tcW w:w="1791" w:type="dxa"/>
            <w:vAlign w:val="center"/>
          </w:tcPr>
          <w:p w14:paraId="2EAC0159">
            <w:pPr>
              <w:spacing w:line="34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供货地点</w:t>
            </w:r>
          </w:p>
        </w:tc>
        <w:tc>
          <w:tcPr>
            <w:tcW w:w="6016" w:type="dxa"/>
            <w:vAlign w:val="center"/>
          </w:tcPr>
          <w:p w14:paraId="76C9F11D">
            <w:pPr>
              <w:spacing w:line="34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采购人指定地点</w:t>
            </w:r>
          </w:p>
        </w:tc>
      </w:tr>
      <w:tr w14:paraId="30B38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869" w:type="dxa"/>
            <w:vAlign w:val="center"/>
          </w:tcPr>
          <w:p w14:paraId="66ED2F79">
            <w:pPr>
              <w:spacing w:line="34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13</w:t>
            </w:r>
          </w:p>
        </w:tc>
        <w:tc>
          <w:tcPr>
            <w:tcW w:w="1791" w:type="dxa"/>
            <w:vAlign w:val="center"/>
          </w:tcPr>
          <w:p w14:paraId="14E1409B">
            <w:pPr>
              <w:spacing w:line="34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供货期限</w:t>
            </w:r>
          </w:p>
        </w:tc>
        <w:tc>
          <w:tcPr>
            <w:tcW w:w="6016" w:type="dxa"/>
            <w:vAlign w:val="center"/>
          </w:tcPr>
          <w:p w14:paraId="7680F19A">
            <w:pPr>
              <w:spacing w:line="340" w:lineRule="exact"/>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包1、包2、包3、包4：合同签订后30日历天内；</w:t>
            </w:r>
          </w:p>
          <w:p w14:paraId="4F0E7DE4">
            <w:pPr>
              <w:spacing w:line="340" w:lineRule="exact"/>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包5：合同签订后45日历天内；</w:t>
            </w:r>
          </w:p>
        </w:tc>
      </w:tr>
      <w:tr w14:paraId="61BF5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869" w:type="dxa"/>
            <w:vAlign w:val="center"/>
          </w:tcPr>
          <w:p w14:paraId="73D3A649">
            <w:pPr>
              <w:spacing w:line="34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14</w:t>
            </w:r>
          </w:p>
        </w:tc>
        <w:tc>
          <w:tcPr>
            <w:tcW w:w="1791" w:type="dxa"/>
            <w:vAlign w:val="center"/>
          </w:tcPr>
          <w:p w14:paraId="44A561DB">
            <w:pPr>
              <w:spacing w:line="34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免费质保期</w:t>
            </w:r>
          </w:p>
        </w:tc>
        <w:tc>
          <w:tcPr>
            <w:tcW w:w="6016" w:type="dxa"/>
            <w:vAlign w:val="center"/>
          </w:tcPr>
          <w:p w14:paraId="61A22133">
            <w:pPr>
              <w:spacing w:line="340" w:lineRule="exact"/>
              <w:rPr>
                <w:rFonts w:ascii="宋体" w:hAnsi="宋体" w:cs="宋体"/>
                <w:color w:val="000000" w:themeColor="text1"/>
                <w:kern w:val="0"/>
                <w:sz w:val="24"/>
                <w:szCs w:val="32"/>
                <w14:textFill>
                  <w14:solidFill>
                    <w14:schemeClr w14:val="tx1"/>
                  </w14:solidFill>
                </w14:textFill>
              </w:rPr>
            </w:pPr>
            <w:r>
              <w:rPr>
                <w:rFonts w:hint="eastAsia" w:ascii="宋体" w:hAnsi="宋体" w:cs="宋体"/>
                <w:color w:val="000000" w:themeColor="text1"/>
                <w:kern w:val="0"/>
                <w:sz w:val="24"/>
                <w:szCs w:val="32"/>
                <w14:textFill>
                  <w14:solidFill>
                    <w14:schemeClr w14:val="tx1"/>
                  </w14:solidFill>
                </w14:textFill>
              </w:rPr>
              <w:t>包1、包2、包3、包4：提供1年免费质保服务；</w:t>
            </w:r>
          </w:p>
          <w:p w14:paraId="3F707CBD">
            <w:pPr>
              <w:spacing w:line="340" w:lineRule="exact"/>
              <w:rPr>
                <w:rFonts w:ascii="宋体" w:hAnsi="宋体" w:cs="宋体"/>
                <w:color w:val="000000" w:themeColor="text1"/>
                <w:kern w:val="0"/>
                <w:sz w:val="24"/>
                <w:szCs w:val="32"/>
                <w14:textFill>
                  <w14:solidFill>
                    <w14:schemeClr w14:val="tx1"/>
                  </w14:solidFill>
                </w14:textFill>
              </w:rPr>
            </w:pPr>
            <w:r>
              <w:rPr>
                <w:rFonts w:hint="eastAsia" w:ascii="宋体" w:hAnsi="宋体" w:cs="宋体"/>
                <w:color w:val="000000" w:themeColor="text1"/>
                <w:kern w:val="0"/>
                <w:sz w:val="24"/>
                <w:szCs w:val="32"/>
                <w14:textFill>
                  <w14:solidFill>
                    <w14:schemeClr w14:val="tx1"/>
                  </w14:solidFill>
                </w14:textFill>
              </w:rPr>
              <w:t>包5：车型1： 3年/10万公里免费质保服务 （以先到者为准），按厂家三包政策执行，未约定的按国家标准执行；</w:t>
            </w:r>
          </w:p>
          <w:p w14:paraId="53F6055F">
            <w:pPr>
              <w:spacing w:line="340" w:lineRule="exact"/>
              <w:rPr>
                <w:rFonts w:ascii="宋体" w:hAnsi="宋体" w:cs="宋体"/>
                <w:color w:val="000000" w:themeColor="text1"/>
                <w:kern w:val="0"/>
                <w:sz w:val="24"/>
                <w:szCs w:val="32"/>
                <w14:textFill>
                  <w14:solidFill>
                    <w14:schemeClr w14:val="tx1"/>
                  </w14:solidFill>
                </w14:textFill>
              </w:rPr>
            </w:pPr>
            <w:r>
              <w:rPr>
                <w:rFonts w:hint="eastAsia" w:ascii="宋体" w:hAnsi="宋体" w:cs="宋体"/>
                <w:color w:val="000000" w:themeColor="text1"/>
                <w:kern w:val="0"/>
                <w:sz w:val="24"/>
                <w:szCs w:val="32"/>
                <w14:textFill>
                  <w14:solidFill>
                    <w14:schemeClr w14:val="tx1"/>
                  </w14:solidFill>
                </w14:textFill>
              </w:rPr>
              <w:t>车型2：整车质保 5年/10万公里免费质保服务（以先到者为准），按厂家三包政策执行，未约定的按国家标准执行；</w:t>
            </w:r>
          </w:p>
          <w:p w14:paraId="4589EB71">
            <w:pPr>
              <w:spacing w:line="3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szCs w:val="32"/>
                <w14:textFill>
                  <w14:solidFill>
                    <w14:schemeClr w14:val="tx1"/>
                  </w14:solidFill>
                </w14:textFill>
              </w:rPr>
              <w:t>车型3：整车质保 2年/2万公里免费质保服务（以先到者为准），按厂家三包政策执行，未约定的按国家标准执行。</w:t>
            </w:r>
          </w:p>
        </w:tc>
      </w:tr>
      <w:tr w14:paraId="7934E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4" w:hRule="atLeast"/>
        </w:trPr>
        <w:tc>
          <w:tcPr>
            <w:tcW w:w="869" w:type="dxa"/>
            <w:vAlign w:val="center"/>
          </w:tcPr>
          <w:p w14:paraId="5F682ADD">
            <w:pPr>
              <w:spacing w:line="34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15</w:t>
            </w:r>
          </w:p>
        </w:tc>
        <w:tc>
          <w:tcPr>
            <w:tcW w:w="1791" w:type="dxa"/>
            <w:vAlign w:val="center"/>
          </w:tcPr>
          <w:p w14:paraId="23C7FFBD">
            <w:pPr>
              <w:spacing w:line="34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投标保证金金额</w:t>
            </w:r>
          </w:p>
        </w:tc>
        <w:tc>
          <w:tcPr>
            <w:tcW w:w="6016" w:type="dxa"/>
            <w:vAlign w:val="center"/>
          </w:tcPr>
          <w:p w14:paraId="2973DA5B">
            <w:pPr>
              <w:spacing w:line="340" w:lineRule="exact"/>
              <w:rPr>
                <w:rFonts w:cs="Times New Roman"/>
                <w:color w:val="000000" w:themeColor="text1"/>
                <w:szCs w:val="20"/>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不需要缴纳投标保证金（</w:t>
            </w:r>
            <w:r>
              <w:rPr>
                <w:rFonts w:hint="eastAsia" w:cs="Times New Roman"/>
                <w:color w:val="000000" w:themeColor="text1"/>
                <w:szCs w:val="20"/>
                <w14:textFill>
                  <w14:solidFill>
                    <w14:schemeClr w14:val="tx1"/>
                  </w14:solidFill>
                </w14:textFill>
              </w:rPr>
              <w:t>按照相关文件要求货物、服务类政府采购活动不收取投标保证金、履约、质量保证金、合同中预留资金作为质量保证金等无法律依据的保证金。政府采购工程推广以承诺书替代保证金</w:t>
            </w:r>
            <w:r>
              <w:rPr>
                <w:rFonts w:hint="eastAsia" w:ascii="宋体" w:hAnsi="宋体" w:cs="Times New Roman"/>
                <w:color w:val="000000" w:themeColor="text1"/>
                <w:sz w:val="24"/>
                <w14:textFill>
                  <w14:solidFill>
                    <w14:schemeClr w14:val="tx1"/>
                  </w14:solidFill>
                </w14:textFill>
              </w:rPr>
              <w:t>）</w:t>
            </w:r>
            <w:r>
              <w:rPr>
                <w:rFonts w:hint="eastAsia" w:cs="Times New Roman"/>
                <w:color w:val="000000" w:themeColor="text1"/>
                <w:szCs w:val="20"/>
                <w14:textFill>
                  <w14:solidFill>
                    <w14:schemeClr w14:val="tx1"/>
                  </w14:solidFill>
                </w14:textFill>
              </w:rPr>
              <w:t>。</w:t>
            </w:r>
          </w:p>
        </w:tc>
      </w:tr>
      <w:tr w14:paraId="153B1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5" w:hRule="atLeast"/>
        </w:trPr>
        <w:tc>
          <w:tcPr>
            <w:tcW w:w="869" w:type="dxa"/>
            <w:vAlign w:val="center"/>
          </w:tcPr>
          <w:p w14:paraId="5937CC52">
            <w:pPr>
              <w:spacing w:line="34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16</w:t>
            </w:r>
          </w:p>
        </w:tc>
        <w:tc>
          <w:tcPr>
            <w:tcW w:w="1791" w:type="dxa"/>
            <w:vAlign w:val="center"/>
          </w:tcPr>
          <w:p w14:paraId="670BCE6B">
            <w:pPr>
              <w:spacing w:line="34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答疑</w:t>
            </w:r>
          </w:p>
        </w:tc>
        <w:tc>
          <w:tcPr>
            <w:tcW w:w="6016" w:type="dxa"/>
            <w:vAlign w:val="center"/>
          </w:tcPr>
          <w:p w14:paraId="186A8560">
            <w:pPr>
              <w:spacing w:line="34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疑问的提出与答疑获取详见招标文件第二部分第五章投标人须知第36条。</w:t>
            </w:r>
          </w:p>
          <w:p w14:paraId="332A20E2">
            <w:pPr>
              <w:spacing w:line="34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周口市公共资源交易中心政府采购中心对招标文件进行的澄清、更正或更改，将在网站上及时发布，该公告内容为招标文件的组成部分，对投标人具有同样约束力效力。投标人应主动上网查询。周口市公共资源交易中心政府采购中心不承担投标人未及时关注相关信息引发的相关责任。</w:t>
            </w:r>
          </w:p>
        </w:tc>
      </w:tr>
      <w:tr w14:paraId="7215F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869" w:type="dxa"/>
            <w:vAlign w:val="center"/>
          </w:tcPr>
          <w:p w14:paraId="5B2494D6">
            <w:pPr>
              <w:spacing w:line="34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17</w:t>
            </w:r>
          </w:p>
        </w:tc>
        <w:tc>
          <w:tcPr>
            <w:tcW w:w="1791" w:type="dxa"/>
            <w:vAlign w:val="center"/>
          </w:tcPr>
          <w:p w14:paraId="4D5358B8">
            <w:pPr>
              <w:spacing w:line="34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勘察现场</w:t>
            </w:r>
          </w:p>
        </w:tc>
        <w:tc>
          <w:tcPr>
            <w:tcW w:w="6016" w:type="dxa"/>
            <w:vAlign w:val="center"/>
          </w:tcPr>
          <w:p w14:paraId="1AE6CD80">
            <w:pPr>
              <w:spacing w:line="340" w:lineRule="exact"/>
              <w:rPr>
                <w:rFonts w:ascii="宋体" w:hAnsi="宋体" w:cs="Times New Roman"/>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无</w:t>
            </w:r>
          </w:p>
        </w:tc>
      </w:tr>
      <w:tr w14:paraId="76A9F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2" w:hRule="atLeast"/>
        </w:trPr>
        <w:tc>
          <w:tcPr>
            <w:tcW w:w="869" w:type="dxa"/>
            <w:vAlign w:val="center"/>
          </w:tcPr>
          <w:p w14:paraId="6A50A2EB">
            <w:pPr>
              <w:spacing w:line="34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18</w:t>
            </w:r>
          </w:p>
        </w:tc>
        <w:tc>
          <w:tcPr>
            <w:tcW w:w="1791" w:type="dxa"/>
            <w:vAlign w:val="center"/>
          </w:tcPr>
          <w:p w14:paraId="7439E94C">
            <w:pPr>
              <w:spacing w:line="34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投标文件</w:t>
            </w:r>
          </w:p>
        </w:tc>
        <w:tc>
          <w:tcPr>
            <w:tcW w:w="6016" w:type="dxa"/>
            <w:vAlign w:val="center"/>
          </w:tcPr>
          <w:p w14:paraId="11086820">
            <w:pPr>
              <w:spacing w:line="34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1、投标文件为使用周口市公共资源交易中心提供的电子标书制作工具软件（</w:t>
            </w:r>
            <w:r>
              <w:rPr>
                <w:rFonts w:hint="eastAsia" w:ascii="宋体" w:hAnsi="宋体" w:cs="Times New Roman"/>
                <w:color w:val="000000" w:themeColor="text1"/>
                <w:szCs w:val="20"/>
                <w14:textFill>
                  <w14:solidFill>
                    <w14:schemeClr w14:val="tx1"/>
                  </w14:solidFill>
                </w14:textFill>
              </w:rPr>
              <w:t>http://jyzx.zhoukou.gov.cn</w:t>
            </w:r>
            <w:r>
              <w:rPr>
                <w:rFonts w:hint="eastAsia" w:ascii="宋体" w:hAnsi="宋体" w:cs="Times New Roman"/>
                <w:color w:val="000000" w:themeColor="text1"/>
                <w:sz w:val="24"/>
                <w14:textFill>
                  <w14:solidFill>
                    <w14:schemeClr w14:val="tx1"/>
                  </w14:solidFill>
                </w14:textFill>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1A71AD9D">
            <w:pPr>
              <w:snapToGrid w:val="0"/>
              <w:spacing w:line="340" w:lineRule="exact"/>
              <w:jc w:val="left"/>
              <w:rPr>
                <w:rFonts w:cs="Times New Roman"/>
                <w:color w:val="000000" w:themeColor="text1"/>
                <w:sz w:val="18"/>
                <w:szCs w:val="18"/>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2、本项目实行网上远程开标无须到现场提交响应文件，未加密的电子投标文件和纸质文件不再提交。</w:t>
            </w:r>
          </w:p>
        </w:tc>
      </w:tr>
      <w:tr w14:paraId="7FE56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869" w:type="dxa"/>
            <w:vAlign w:val="center"/>
          </w:tcPr>
          <w:p w14:paraId="0B13D561">
            <w:pPr>
              <w:spacing w:line="34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19</w:t>
            </w:r>
          </w:p>
        </w:tc>
        <w:tc>
          <w:tcPr>
            <w:tcW w:w="1791" w:type="dxa"/>
            <w:vAlign w:val="center"/>
          </w:tcPr>
          <w:p w14:paraId="3F953AFD">
            <w:pPr>
              <w:spacing w:line="34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投标时间及地点</w:t>
            </w:r>
          </w:p>
        </w:tc>
        <w:tc>
          <w:tcPr>
            <w:tcW w:w="6016" w:type="dxa"/>
            <w:vAlign w:val="center"/>
          </w:tcPr>
          <w:p w14:paraId="3AD2AC3B">
            <w:pPr>
              <w:spacing w:line="34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投标截止时间：</w:t>
            </w:r>
            <w:r>
              <w:rPr>
                <w:rFonts w:hint="eastAsia" w:ascii="宋体" w:hAnsi="宋体" w:cs="宋体"/>
                <w:color w:val="000000" w:themeColor="text1"/>
                <w:sz w:val="24"/>
                <w14:textFill>
                  <w14:solidFill>
                    <w14:schemeClr w14:val="tx1"/>
                  </w14:solidFill>
                </w14:textFill>
              </w:rPr>
              <w:t>***</w:t>
            </w:r>
            <w:r>
              <w:rPr>
                <w:rFonts w:hint="eastAsia" w:ascii="宋体" w:hAnsi="宋体" w:cs="Times New Roman"/>
                <w:color w:val="000000" w:themeColor="text1"/>
                <w:sz w:val="24"/>
                <w14:textFill>
                  <w14:solidFill>
                    <w14:schemeClr w14:val="tx1"/>
                  </w14:solidFill>
                </w14:textFill>
              </w:rPr>
              <w:t>年</w:t>
            </w:r>
            <w:r>
              <w:rPr>
                <w:rFonts w:hint="eastAsia" w:ascii="宋体" w:hAnsi="宋体" w:cs="宋体"/>
                <w:color w:val="000000" w:themeColor="text1"/>
                <w:sz w:val="24"/>
                <w14:textFill>
                  <w14:solidFill>
                    <w14:schemeClr w14:val="tx1"/>
                  </w14:solidFill>
                </w14:textFill>
              </w:rPr>
              <w:t>***</w:t>
            </w:r>
            <w:r>
              <w:rPr>
                <w:rFonts w:hint="eastAsia" w:ascii="宋体" w:hAnsi="宋体" w:cs="Times New Roman"/>
                <w:color w:val="000000" w:themeColor="text1"/>
                <w:sz w:val="24"/>
                <w14:textFill>
                  <w14:solidFill>
                    <w14:schemeClr w14:val="tx1"/>
                  </w14:solidFill>
                </w14:textFill>
              </w:rPr>
              <w:t>月</w:t>
            </w:r>
            <w:r>
              <w:rPr>
                <w:rFonts w:hint="eastAsia" w:ascii="宋体" w:hAnsi="宋体" w:cs="宋体"/>
                <w:color w:val="000000" w:themeColor="text1"/>
                <w:sz w:val="24"/>
                <w14:textFill>
                  <w14:solidFill>
                    <w14:schemeClr w14:val="tx1"/>
                  </w14:solidFill>
                </w14:textFill>
              </w:rPr>
              <w:t>***</w:t>
            </w:r>
            <w:r>
              <w:rPr>
                <w:rFonts w:hint="eastAsia" w:ascii="宋体" w:hAnsi="宋体" w:cs="Times New Roman"/>
                <w:color w:val="000000" w:themeColor="text1"/>
                <w:sz w:val="24"/>
                <w14:textFill>
                  <w14:solidFill>
                    <w14:schemeClr w14:val="tx1"/>
                  </w14:solidFill>
                </w14:textFill>
              </w:rPr>
              <w:t>日</w:t>
            </w:r>
            <w:r>
              <w:rPr>
                <w:rFonts w:hint="eastAsia" w:ascii="宋体" w:hAnsi="宋体" w:cs="宋体"/>
                <w:color w:val="000000" w:themeColor="text1"/>
                <w:sz w:val="24"/>
                <w14:textFill>
                  <w14:solidFill>
                    <w14:schemeClr w14:val="tx1"/>
                  </w14:solidFill>
                </w14:textFill>
              </w:rPr>
              <w:t>***</w:t>
            </w:r>
            <w:r>
              <w:rPr>
                <w:rFonts w:hint="eastAsia" w:ascii="宋体" w:hAnsi="宋体" w:cs="Times New Roman"/>
                <w:color w:val="000000" w:themeColor="text1"/>
                <w:sz w:val="24"/>
                <w14:textFill>
                  <w14:solidFill>
                    <w14:schemeClr w14:val="tx1"/>
                  </w14:solidFill>
                </w14:textFill>
              </w:rPr>
              <w:t xml:space="preserve">（见招标公告）      </w:t>
            </w:r>
          </w:p>
          <w:p w14:paraId="42B7BA8D">
            <w:pPr>
              <w:spacing w:line="340" w:lineRule="exact"/>
              <w:rPr>
                <w:rFonts w:ascii="宋体" w:hAnsi="宋体" w:cs="Times New Roman"/>
                <w:color w:val="000000" w:themeColor="text1"/>
                <w:sz w:val="24"/>
                <w:szCs w:val="20"/>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标书递交地点：</w:t>
            </w:r>
            <w:r>
              <w:rPr>
                <w:rFonts w:hint="eastAsia" w:ascii="宋体" w:hAnsi="宋体" w:cs="Times New Roman"/>
                <w:color w:val="000000" w:themeColor="text1"/>
                <w:sz w:val="24"/>
                <w:szCs w:val="20"/>
                <w14:textFill>
                  <w14:solidFill>
                    <w14:schemeClr w14:val="tx1"/>
                  </w14:solidFill>
                </w14:textFill>
              </w:rPr>
              <w:t>周口市公共资源交易中心网</w:t>
            </w:r>
          </w:p>
          <w:p w14:paraId="2CF4C12E">
            <w:pPr>
              <w:spacing w:line="340" w:lineRule="exact"/>
              <w:rPr>
                <w:rFonts w:ascii="宋体" w:hAnsi="宋体" w:cs="宋体"/>
                <w:color w:val="000000" w:themeColor="text1"/>
                <w:sz w:val="24"/>
                <w14:textFill>
                  <w14:solidFill>
                    <w14:schemeClr w14:val="tx1"/>
                  </w14:solidFill>
                </w14:textFill>
              </w:rPr>
            </w:pPr>
            <w:r>
              <w:rPr>
                <w:rFonts w:hint="eastAsia" w:ascii="宋体" w:hAnsi="宋体" w:cs="Times New Roman"/>
                <w:color w:val="000000" w:themeColor="text1"/>
                <w:sz w:val="24"/>
                <w:szCs w:val="20"/>
                <w14:textFill>
                  <w14:solidFill>
                    <w14:schemeClr w14:val="tx1"/>
                  </w14:solidFill>
                </w14:textFill>
              </w:rPr>
              <w:t>网址：周口市公共资源电子交易服务平台会员系统（网址</w:t>
            </w:r>
            <w:r>
              <w:rPr>
                <w:rFonts w:hint="eastAsia" w:ascii="宋体" w:hAnsi="宋体" w:cs="Times New Roman"/>
                <w:color w:val="000000" w:themeColor="text1"/>
                <w:szCs w:val="20"/>
                <w14:textFill>
                  <w14:solidFill>
                    <w14:schemeClr w14:val="tx1"/>
                  </w14:solidFill>
                </w14:textFill>
              </w:rPr>
              <w:t>http://jyzx.zhoukou.gov.cn）</w:t>
            </w:r>
          </w:p>
          <w:p w14:paraId="41386341">
            <w:pPr>
              <w:spacing w:line="340" w:lineRule="exact"/>
              <w:rPr>
                <w:rFonts w:ascii="宋体" w:hAnsi="宋体" w:cs="Times New Roman"/>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（本项目实行网上远程开标无须到现场提交响应文件）</w:t>
            </w:r>
          </w:p>
        </w:tc>
      </w:tr>
      <w:tr w14:paraId="3C7C8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869" w:type="dxa"/>
            <w:vAlign w:val="center"/>
          </w:tcPr>
          <w:p w14:paraId="550FC8EC">
            <w:pPr>
              <w:spacing w:line="34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20</w:t>
            </w:r>
          </w:p>
        </w:tc>
        <w:tc>
          <w:tcPr>
            <w:tcW w:w="1791" w:type="dxa"/>
            <w:vAlign w:val="center"/>
          </w:tcPr>
          <w:p w14:paraId="25152879">
            <w:pPr>
              <w:spacing w:line="34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开标时间及地点</w:t>
            </w:r>
          </w:p>
        </w:tc>
        <w:tc>
          <w:tcPr>
            <w:tcW w:w="6016" w:type="dxa"/>
            <w:vAlign w:val="center"/>
          </w:tcPr>
          <w:p w14:paraId="797DEE3C">
            <w:pPr>
              <w:spacing w:line="34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开标时间：</w:t>
            </w:r>
            <w:r>
              <w:rPr>
                <w:rFonts w:hint="eastAsia" w:ascii="宋体" w:hAnsi="宋体" w:cs="宋体"/>
                <w:color w:val="000000" w:themeColor="text1"/>
                <w:sz w:val="24"/>
                <w14:textFill>
                  <w14:solidFill>
                    <w14:schemeClr w14:val="tx1"/>
                  </w14:solidFill>
                </w14:textFill>
              </w:rPr>
              <w:t>***</w:t>
            </w:r>
            <w:r>
              <w:rPr>
                <w:rFonts w:hint="eastAsia" w:ascii="宋体" w:hAnsi="宋体" w:cs="Times New Roman"/>
                <w:color w:val="000000" w:themeColor="text1"/>
                <w:sz w:val="24"/>
                <w14:textFill>
                  <w14:solidFill>
                    <w14:schemeClr w14:val="tx1"/>
                  </w14:solidFill>
                </w14:textFill>
              </w:rPr>
              <w:t>年</w:t>
            </w:r>
            <w:r>
              <w:rPr>
                <w:rFonts w:hint="eastAsia" w:ascii="宋体" w:hAnsi="宋体" w:cs="宋体"/>
                <w:color w:val="000000" w:themeColor="text1"/>
                <w:sz w:val="24"/>
                <w14:textFill>
                  <w14:solidFill>
                    <w14:schemeClr w14:val="tx1"/>
                  </w14:solidFill>
                </w14:textFill>
              </w:rPr>
              <w:t>***</w:t>
            </w:r>
            <w:r>
              <w:rPr>
                <w:rFonts w:hint="eastAsia" w:ascii="宋体" w:hAnsi="宋体" w:cs="Times New Roman"/>
                <w:color w:val="000000" w:themeColor="text1"/>
                <w:sz w:val="24"/>
                <w14:textFill>
                  <w14:solidFill>
                    <w14:schemeClr w14:val="tx1"/>
                  </w14:solidFill>
                </w14:textFill>
              </w:rPr>
              <w:t>月</w:t>
            </w:r>
            <w:r>
              <w:rPr>
                <w:rFonts w:hint="eastAsia" w:ascii="宋体" w:hAnsi="宋体" w:cs="宋体"/>
                <w:color w:val="000000" w:themeColor="text1"/>
                <w:sz w:val="24"/>
                <w14:textFill>
                  <w14:solidFill>
                    <w14:schemeClr w14:val="tx1"/>
                  </w14:solidFill>
                </w14:textFill>
              </w:rPr>
              <w:t>***</w:t>
            </w:r>
            <w:r>
              <w:rPr>
                <w:rFonts w:hint="eastAsia" w:ascii="宋体" w:hAnsi="宋体" w:cs="Times New Roman"/>
                <w:color w:val="000000" w:themeColor="text1"/>
                <w:sz w:val="24"/>
                <w14:textFill>
                  <w14:solidFill>
                    <w14:schemeClr w14:val="tx1"/>
                  </w14:solidFill>
                </w14:textFill>
              </w:rPr>
              <w:t>日</w:t>
            </w:r>
            <w:r>
              <w:rPr>
                <w:rFonts w:hint="eastAsia" w:ascii="宋体" w:hAnsi="宋体" w:cs="宋体"/>
                <w:color w:val="000000" w:themeColor="text1"/>
                <w:sz w:val="24"/>
                <w14:textFill>
                  <w14:solidFill>
                    <w14:schemeClr w14:val="tx1"/>
                  </w14:solidFill>
                </w14:textFill>
              </w:rPr>
              <w:t>***</w:t>
            </w:r>
            <w:r>
              <w:rPr>
                <w:rFonts w:hint="eastAsia" w:ascii="宋体" w:hAnsi="宋体" w:cs="Times New Roman"/>
                <w:color w:val="000000" w:themeColor="text1"/>
                <w:sz w:val="24"/>
                <w14:textFill>
                  <w14:solidFill>
                    <w14:schemeClr w14:val="tx1"/>
                  </w14:solidFill>
                </w14:textFill>
              </w:rPr>
              <w:t xml:space="preserve">（见招标公告）      </w:t>
            </w:r>
          </w:p>
          <w:p w14:paraId="0A789F8C">
            <w:pPr>
              <w:spacing w:line="340" w:lineRule="exact"/>
              <w:ind w:left="360" w:hanging="360" w:hangingChars="15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开标地点：周口市东新区光明路市行政中心西侧南楼房间（本项目实行网上远程开标无须到现场提交响应文件）</w:t>
            </w:r>
          </w:p>
        </w:tc>
      </w:tr>
      <w:tr w14:paraId="24058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869" w:type="dxa"/>
            <w:vAlign w:val="center"/>
          </w:tcPr>
          <w:p w14:paraId="447CF247">
            <w:pPr>
              <w:spacing w:line="34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21</w:t>
            </w:r>
          </w:p>
        </w:tc>
        <w:tc>
          <w:tcPr>
            <w:tcW w:w="1791" w:type="dxa"/>
            <w:vAlign w:val="center"/>
          </w:tcPr>
          <w:p w14:paraId="11FFD713">
            <w:pPr>
              <w:spacing w:line="34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评标办法</w:t>
            </w:r>
          </w:p>
        </w:tc>
        <w:tc>
          <w:tcPr>
            <w:tcW w:w="6016" w:type="dxa"/>
            <w:vAlign w:val="center"/>
          </w:tcPr>
          <w:p w14:paraId="3DCFB229">
            <w:pPr>
              <w:spacing w:line="34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综合评分法 详见招标文件第一部分第四章评标办法</w:t>
            </w:r>
          </w:p>
        </w:tc>
      </w:tr>
      <w:tr w14:paraId="03E72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869" w:type="dxa"/>
            <w:vAlign w:val="center"/>
          </w:tcPr>
          <w:p w14:paraId="3DB2A2D9">
            <w:pPr>
              <w:spacing w:line="34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22</w:t>
            </w:r>
          </w:p>
        </w:tc>
        <w:tc>
          <w:tcPr>
            <w:tcW w:w="1791" w:type="dxa"/>
            <w:vAlign w:val="center"/>
          </w:tcPr>
          <w:p w14:paraId="210C516B">
            <w:pPr>
              <w:spacing w:line="34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其它</w:t>
            </w:r>
          </w:p>
        </w:tc>
        <w:tc>
          <w:tcPr>
            <w:tcW w:w="6016" w:type="dxa"/>
            <w:vAlign w:val="center"/>
          </w:tcPr>
          <w:p w14:paraId="10A93AFD">
            <w:pPr>
              <w:spacing w:line="34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采购人验收如需第三方质检部门介入，第三方质检验收所需费用由中标人负担。</w:t>
            </w:r>
          </w:p>
        </w:tc>
      </w:tr>
      <w:tr w14:paraId="0385F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869" w:type="dxa"/>
            <w:vAlign w:val="center"/>
          </w:tcPr>
          <w:p w14:paraId="3B5F181B">
            <w:pPr>
              <w:spacing w:line="34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23</w:t>
            </w:r>
          </w:p>
        </w:tc>
        <w:tc>
          <w:tcPr>
            <w:tcW w:w="1791" w:type="dxa"/>
            <w:vAlign w:val="center"/>
          </w:tcPr>
          <w:p w14:paraId="51D5DAA1">
            <w:pPr>
              <w:spacing w:line="34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所属行业类别</w:t>
            </w:r>
          </w:p>
        </w:tc>
        <w:tc>
          <w:tcPr>
            <w:tcW w:w="6016" w:type="dxa"/>
            <w:vAlign w:val="center"/>
          </w:tcPr>
          <w:p w14:paraId="334AAFAA">
            <w:pPr>
              <w:spacing w:line="34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工业</w:t>
            </w:r>
          </w:p>
        </w:tc>
      </w:tr>
      <w:tr w14:paraId="59C98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869" w:type="dxa"/>
            <w:vAlign w:val="center"/>
          </w:tcPr>
          <w:p w14:paraId="45EAE69C">
            <w:pPr>
              <w:spacing w:line="34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24</w:t>
            </w:r>
          </w:p>
        </w:tc>
        <w:tc>
          <w:tcPr>
            <w:tcW w:w="1791" w:type="dxa"/>
            <w:vAlign w:val="center"/>
          </w:tcPr>
          <w:p w14:paraId="09A14FAE">
            <w:pPr>
              <w:spacing w:line="34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关于在政府采购中落实本国产品标准及相关政策的提示</w:t>
            </w:r>
          </w:p>
        </w:tc>
        <w:tc>
          <w:tcPr>
            <w:tcW w:w="6016" w:type="dxa"/>
            <w:vAlign w:val="center"/>
          </w:tcPr>
          <w:p w14:paraId="0D6790AA">
            <w:pPr>
              <w:spacing w:line="34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供应商对其提供的产品出具《关于符合本国产品标准的声明函》或财政部会同有关部门规定的有关证明文件。</w:t>
            </w:r>
          </w:p>
        </w:tc>
      </w:tr>
    </w:tbl>
    <w:p w14:paraId="729F190A">
      <w:pPr>
        <w:keepNext/>
        <w:keepLines/>
        <w:spacing w:before="260" w:after="260" w:line="416" w:lineRule="auto"/>
        <w:jc w:val="center"/>
        <w:outlineLvl w:val="1"/>
        <w:rPr>
          <w:rFonts w:ascii="宋体" w:hAnsi="宋体" w:cs="宋体"/>
          <w:b/>
          <w:bCs/>
          <w:color w:val="000000" w:themeColor="text1"/>
          <w:sz w:val="32"/>
          <w:szCs w:val="32"/>
          <w14:textFill>
            <w14:solidFill>
              <w14:schemeClr w14:val="tx1"/>
            </w14:solidFill>
          </w14:textFill>
        </w:rPr>
      </w:pPr>
      <w:bookmarkStart w:id="45" w:name="_Toc233102714"/>
      <w:r>
        <w:rPr>
          <w:rFonts w:hint="eastAsia" w:ascii="宋体" w:hAnsi="宋体" w:cs="宋体"/>
          <w:b/>
          <w:bCs/>
          <w:color w:val="000000" w:themeColor="text1"/>
          <w:sz w:val="32"/>
          <w:szCs w:val="32"/>
          <w14:textFill>
            <w14:solidFill>
              <w14:schemeClr w14:val="tx1"/>
            </w14:solidFill>
          </w14:textFill>
        </w:rPr>
        <w:t>第三章 货物需求一览表</w:t>
      </w:r>
      <w:bookmarkEnd w:id="43"/>
      <w:bookmarkEnd w:id="44"/>
      <w:bookmarkEnd w:id="45"/>
    </w:p>
    <w:p w14:paraId="63BDCF6B">
      <w:pPr>
        <w:spacing w:line="360" w:lineRule="auto"/>
        <w:ind w:firstLine="480" w:firstLineChars="200"/>
        <w:rPr>
          <w:rFonts w:ascii="宋体" w:hAnsi="宋体" w:cs="宋体"/>
          <w:color w:val="000000" w:themeColor="text1"/>
          <w:sz w:val="24"/>
          <w:szCs w:val="28"/>
          <w14:textFill>
            <w14:solidFill>
              <w14:schemeClr w14:val="tx1"/>
            </w14:solidFill>
          </w14:textFill>
        </w:rPr>
      </w:pPr>
      <w:bookmarkStart w:id="46" w:name="_Hlt509716920"/>
      <w:bookmarkEnd w:id="46"/>
      <w:r>
        <w:rPr>
          <w:rFonts w:hint="eastAsia" w:ascii="宋体" w:hAnsi="宋体" w:cs="宋体"/>
          <w:color w:val="000000" w:themeColor="text1"/>
          <w:sz w:val="24"/>
          <w:szCs w:val="28"/>
          <w14:textFill>
            <w14:solidFill>
              <w14:schemeClr w14:val="tx1"/>
            </w14:solidFill>
          </w14:textFill>
        </w:rPr>
        <w:t>前注：1） 本需求中提出的技术方案仅为参考，如无明确限制，投标人可以进行优化，提供满足用户实际需要的更优（或者性能实质上不低于的）</w:t>
      </w:r>
      <w:r>
        <w:rPr>
          <w:rFonts w:hint="eastAsia" w:ascii="宋体" w:hAnsi="宋体" w:cs="宋体"/>
          <w:color w:val="000000" w:themeColor="text1"/>
          <w:sz w:val="24"/>
          <w14:textFill>
            <w14:solidFill>
              <w14:schemeClr w14:val="tx1"/>
            </w14:solidFill>
          </w14:textFill>
        </w:rPr>
        <w:t>技术方案或者设备配置，且此方案或配置须经评委会审核认可；</w:t>
      </w:r>
      <w:r>
        <w:rPr>
          <w:rFonts w:hint="eastAsia" w:ascii="宋体" w:hAnsi="宋体" w:cs="宋体"/>
          <w:color w:val="000000" w:themeColor="text1"/>
          <w:sz w:val="24"/>
          <w14:textFill>
            <w14:solidFill>
              <w14:schemeClr w14:val="tx1"/>
            </w14:solidFill>
          </w14:textFill>
        </w:rPr>
        <w:cr/>
      </w:r>
      <w:r>
        <w:rPr>
          <w:rFonts w:hint="eastAsia" w:ascii="宋体" w:hAnsi="宋体" w:cs="宋体"/>
          <w:color w:val="000000" w:themeColor="text1"/>
          <w:sz w:val="24"/>
          <w14:textFill>
            <w14:solidFill>
              <w14:schemeClr w14:val="tx1"/>
            </w14:solidFill>
          </w14:textFill>
        </w:rPr>
        <w:t xml:space="preserve">    2） 为鼓励不同品牌的充分竞争，如某设备的某技术参数或要求属于个别品牌专有，则该技术参数及要求不具有限制性，投标人可对该参数或要求进行适当调整，并应当说明调整的理由，且此调整须经评委会审核认可；</w:t>
      </w:r>
    </w:p>
    <w:p w14:paraId="266595D7">
      <w:pPr>
        <w:spacing w:line="360" w:lineRule="auto"/>
        <w:ind w:firstLine="480" w:firstLineChars="200"/>
        <w:rPr>
          <w:rFonts w:ascii="宋体" w:hAnsi="宋体" w:cs="宋体"/>
          <w:color w:val="000000" w:themeColor="text1"/>
          <w:sz w:val="24"/>
          <w:szCs w:val="28"/>
          <w14:textFill>
            <w14:solidFill>
              <w14:schemeClr w14:val="tx1"/>
            </w14:solidFill>
          </w14:textFill>
        </w:rPr>
      </w:pPr>
      <w:r>
        <w:rPr>
          <w:rFonts w:hint="eastAsia" w:ascii="宋体" w:hAnsi="宋体" w:cs="宋体"/>
          <w:color w:val="000000" w:themeColor="text1"/>
          <w:sz w:val="24"/>
          <w:szCs w:val="28"/>
          <w14:textFill>
            <w14:solidFill>
              <w14:schemeClr w14:val="tx1"/>
            </w14:solidFill>
          </w14:textFill>
        </w:rPr>
        <w:t>3） 为有助于投标人选择投标产品，项目需求中提供了推荐品牌（或型号）、参考品牌（或型号）等，但这些品牌（或型号）仅供参考，并无限制性。投标人可以选择性能不低于推荐（或参考）的品牌（或型号）的其他品牌产品，但投标时应当提供有关技术证明资料，未提供的可能导致投标无效；</w:t>
      </w:r>
      <w:r>
        <w:rPr>
          <w:rFonts w:hint="eastAsia" w:ascii="宋体" w:hAnsi="宋体" w:cs="宋体"/>
          <w:color w:val="000000" w:themeColor="text1"/>
          <w:sz w:val="24"/>
          <w:szCs w:val="28"/>
          <w14:textFill>
            <w14:solidFill>
              <w14:schemeClr w14:val="tx1"/>
            </w14:solidFill>
          </w14:textFill>
        </w:rPr>
        <w:cr/>
      </w:r>
      <w:r>
        <w:rPr>
          <w:rFonts w:hint="eastAsia" w:ascii="宋体" w:hAnsi="宋体" w:cs="宋体"/>
          <w:color w:val="000000" w:themeColor="text1"/>
          <w:sz w:val="24"/>
          <w:szCs w:val="28"/>
          <w14:textFill>
            <w14:solidFill>
              <w14:schemeClr w14:val="tx1"/>
            </w14:solidFill>
          </w14:textFill>
        </w:rPr>
        <w:t xml:space="preserve">    4） 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r>
        <w:rPr>
          <w:rFonts w:hint="eastAsia" w:ascii="宋体" w:hAnsi="宋体" w:cs="宋体"/>
          <w:color w:val="000000" w:themeColor="text1"/>
          <w:sz w:val="24"/>
          <w:szCs w:val="28"/>
          <w14:textFill>
            <w14:solidFill>
              <w14:schemeClr w14:val="tx1"/>
            </w14:solidFill>
          </w14:textFill>
        </w:rPr>
        <w:cr/>
      </w:r>
      <w:r>
        <w:rPr>
          <w:rFonts w:hint="eastAsia" w:ascii="宋体" w:hAnsi="宋体" w:cs="宋体"/>
          <w:color w:val="000000" w:themeColor="text1"/>
          <w:sz w:val="24"/>
          <w:szCs w:val="28"/>
          <w14:textFill>
            <w14:solidFill>
              <w14:schemeClr w14:val="tx1"/>
            </w14:solidFill>
          </w14:textFill>
        </w:rPr>
        <w:t xml:space="preserve">    5）如对本招标文件有任何疑问或澄清要求，请按本招标文件“投标人须知前附表”中约定联系周口市公共交资源交易中心政府采购中心，或接受答疑截止时间前联系采购人。否则视同理解和接受。</w:t>
      </w:r>
      <w:bookmarkStart w:id="47" w:name="_Toc6821_WPSOffice_Level2"/>
    </w:p>
    <w:p w14:paraId="4CFF0AC8">
      <w:pPr>
        <w:spacing w:line="360" w:lineRule="auto"/>
        <w:ind w:firstLine="643" w:firstLineChars="200"/>
        <w:rPr>
          <w:rFonts w:ascii="宋体" w:hAnsi="宋体" w:cs="宋体"/>
          <w:b/>
          <w:color w:val="000000" w:themeColor="text1"/>
          <w:sz w:val="32"/>
          <w:szCs w:val="32"/>
          <w14:textFill>
            <w14:solidFill>
              <w14:schemeClr w14:val="tx1"/>
            </w14:solidFill>
          </w14:textFill>
        </w:rPr>
      </w:pPr>
    </w:p>
    <w:p w14:paraId="5E3EDBB7">
      <w:pPr>
        <w:spacing w:line="360" w:lineRule="auto"/>
        <w:ind w:firstLine="643" w:firstLineChars="200"/>
        <w:rPr>
          <w:rFonts w:ascii="宋体" w:hAnsi="宋体" w:cs="宋体"/>
          <w:b/>
          <w:color w:val="000000" w:themeColor="text1"/>
          <w:sz w:val="32"/>
          <w:szCs w:val="32"/>
          <w14:textFill>
            <w14:solidFill>
              <w14:schemeClr w14:val="tx1"/>
            </w14:solidFill>
          </w14:textFill>
        </w:rPr>
      </w:pPr>
    </w:p>
    <w:p w14:paraId="0B72FD96">
      <w:pPr>
        <w:spacing w:line="360" w:lineRule="auto"/>
        <w:ind w:firstLine="643" w:firstLineChars="200"/>
        <w:rPr>
          <w:rFonts w:ascii="宋体" w:hAnsi="宋体" w:cs="宋体"/>
          <w:b/>
          <w:color w:val="000000" w:themeColor="text1"/>
          <w:sz w:val="32"/>
          <w:szCs w:val="32"/>
          <w14:textFill>
            <w14:solidFill>
              <w14:schemeClr w14:val="tx1"/>
            </w14:solidFill>
          </w14:textFill>
        </w:rPr>
      </w:pPr>
    </w:p>
    <w:p w14:paraId="608967DC">
      <w:pPr>
        <w:spacing w:after="120"/>
        <w:ind w:firstLine="210" w:firstLineChars="100"/>
        <w:rPr>
          <w:rFonts w:cs="Times New Roman"/>
          <w:color w:val="000000" w:themeColor="text1"/>
          <w:szCs w:val="20"/>
          <w14:textFill>
            <w14:solidFill>
              <w14:schemeClr w14:val="tx1"/>
            </w14:solidFill>
          </w14:textFill>
        </w:rPr>
      </w:pPr>
    </w:p>
    <w:p w14:paraId="7750A275">
      <w:pPr>
        <w:spacing w:after="120"/>
        <w:ind w:firstLine="210" w:firstLineChars="100"/>
        <w:rPr>
          <w:rFonts w:cs="Times New Roman"/>
          <w:color w:val="000000" w:themeColor="text1"/>
          <w:szCs w:val="20"/>
          <w14:textFill>
            <w14:solidFill>
              <w14:schemeClr w14:val="tx1"/>
            </w14:solidFill>
          </w14:textFill>
        </w:rPr>
      </w:pPr>
    </w:p>
    <w:bookmarkEnd w:id="47"/>
    <w:p w14:paraId="7A050953">
      <w:pPr>
        <w:jc w:val="left"/>
        <w:rPr>
          <w:rFonts w:ascii="宋体" w:hAnsi="宋体" w:cs="宋体"/>
          <w:color w:val="000000" w:themeColor="text1"/>
          <w:szCs w:val="20"/>
          <w14:textFill>
            <w14:solidFill>
              <w14:schemeClr w14:val="tx1"/>
            </w14:solidFill>
          </w14:textFill>
        </w:rPr>
        <w:sectPr>
          <w:footerReference r:id="rId3" w:type="default"/>
          <w:pgSz w:w="11906" w:h="16838"/>
          <w:pgMar w:top="1440" w:right="1758" w:bottom="1440" w:left="1758" w:header="851" w:footer="992" w:gutter="0"/>
          <w:cols w:space="720" w:num="1"/>
          <w:docGrid w:linePitch="312" w:charSpace="0"/>
        </w:sectPr>
      </w:pPr>
    </w:p>
    <w:p w14:paraId="505C46AB">
      <w:pPr>
        <w:keepNext/>
        <w:keepLines/>
        <w:spacing w:before="260" w:after="260" w:line="416" w:lineRule="auto"/>
        <w:ind w:right="365" w:rightChars="174"/>
        <w:jc w:val="center"/>
        <w:outlineLvl w:val="1"/>
        <w:rPr>
          <w:rFonts w:ascii="Arial" w:eastAsia="黑体" w:cs="Times New Roman"/>
          <w:b/>
          <w:bCs/>
          <w:color w:val="000000" w:themeColor="text1"/>
          <w:sz w:val="32"/>
          <w:szCs w:val="32"/>
          <w14:textFill>
            <w14:solidFill>
              <w14:schemeClr w14:val="tx1"/>
            </w14:solidFill>
          </w14:textFill>
        </w:rPr>
      </w:pPr>
      <w:bookmarkStart w:id="48" w:name="_Toc200709366"/>
      <w:bookmarkStart w:id="49" w:name="_Toc233102715"/>
      <w:bookmarkStart w:id="50" w:name="_Toc14806_WPSOffice_Level2"/>
      <w:r>
        <w:rPr>
          <w:rFonts w:hint="eastAsia" w:ascii="Arial" w:eastAsia="黑体" w:cs="Times New Roman"/>
          <w:b/>
          <w:bCs/>
          <w:color w:val="000000" w:themeColor="text1"/>
          <w:sz w:val="32"/>
          <w:szCs w:val="32"/>
          <w14:textFill>
            <w14:solidFill>
              <w14:schemeClr w14:val="tx1"/>
            </w14:solidFill>
          </w14:textFill>
        </w:rPr>
        <w:t>包1（交通违法图片智能预审系统）：货物需求及技术规格参数</w:t>
      </w:r>
      <w:bookmarkEnd w:id="48"/>
      <w:bookmarkEnd w:id="49"/>
    </w:p>
    <w:tbl>
      <w:tblPr>
        <w:tblStyle w:val="75"/>
        <w:tblW w:w="9229" w:type="dxa"/>
        <w:tblInd w:w="93" w:type="dxa"/>
        <w:tblLayout w:type="autofit"/>
        <w:tblCellMar>
          <w:top w:w="0" w:type="dxa"/>
          <w:left w:w="108" w:type="dxa"/>
          <w:bottom w:w="0" w:type="dxa"/>
          <w:right w:w="108" w:type="dxa"/>
        </w:tblCellMar>
      </w:tblPr>
      <w:tblGrid>
        <w:gridCol w:w="655"/>
        <w:gridCol w:w="904"/>
        <w:gridCol w:w="6111"/>
        <w:gridCol w:w="709"/>
        <w:gridCol w:w="850"/>
      </w:tblGrid>
      <w:tr w14:paraId="034AA0F7">
        <w:tblPrEx>
          <w:tblCellMar>
            <w:top w:w="0" w:type="dxa"/>
            <w:left w:w="108" w:type="dxa"/>
            <w:bottom w:w="0" w:type="dxa"/>
            <w:right w:w="108" w:type="dxa"/>
          </w:tblCellMar>
        </w:tblPrEx>
        <w:trPr>
          <w:trHeight w:val="360" w:hRule="atLeast"/>
        </w:trPr>
        <w:tc>
          <w:tcPr>
            <w:tcW w:w="655" w:type="dxa"/>
            <w:tcBorders>
              <w:top w:val="single" w:color="auto" w:sz="4" w:space="0"/>
              <w:left w:val="single" w:color="auto" w:sz="4" w:space="0"/>
              <w:bottom w:val="single" w:color="auto" w:sz="4" w:space="0"/>
              <w:right w:val="single" w:color="auto" w:sz="4" w:space="0"/>
            </w:tcBorders>
            <w:shd w:val="clear" w:color="auto" w:fill="auto"/>
            <w:vAlign w:val="center"/>
          </w:tcPr>
          <w:p w14:paraId="3B7ABD75">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序号</w:t>
            </w:r>
          </w:p>
        </w:tc>
        <w:tc>
          <w:tcPr>
            <w:tcW w:w="904" w:type="dxa"/>
            <w:tcBorders>
              <w:top w:val="single" w:color="auto" w:sz="4" w:space="0"/>
              <w:left w:val="nil"/>
              <w:bottom w:val="single" w:color="auto" w:sz="4" w:space="0"/>
              <w:right w:val="single" w:color="auto" w:sz="4" w:space="0"/>
            </w:tcBorders>
            <w:shd w:val="clear" w:color="auto" w:fill="auto"/>
            <w:vAlign w:val="center"/>
          </w:tcPr>
          <w:p w14:paraId="3DE74AB6">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品名</w:t>
            </w:r>
          </w:p>
        </w:tc>
        <w:tc>
          <w:tcPr>
            <w:tcW w:w="6111" w:type="dxa"/>
            <w:tcBorders>
              <w:top w:val="single" w:color="auto" w:sz="4" w:space="0"/>
              <w:left w:val="nil"/>
              <w:bottom w:val="single" w:color="auto" w:sz="4" w:space="0"/>
              <w:right w:val="single" w:color="auto" w:sz="4" w:space="0"/>
            </w:tcBorders>
            <w:shd w:val="clear" w:color="auto" w:fill="auto"/>
            <w:vAlign w:val="center"/>
          </w:tcPr>
          <w:p w14:paraId="227B03D3">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技术参数</w:t>
            </w:r>
          </w:p>
        </w:tc>
        <w:tc>
          <w:tcPr>
            <w:tcW w:w="709" w:type="dxa"/>
            <w:tcBorders>
              <w:top w:val="single" w:color="auto" w:sz="4" w:space="0"/>
              <w:left w:val="nil"/>
              <w:bottom w:val="single" w:color="auto" w:sz="4" w:space="0"/>
              <w:right w:val="single" w:color="auto" w:sz="4" w:space="0"/>
            </w:tcBorders>
            <w:shd w:val="clear" w:color="auto" w:fill="auto"/>
            <w:vAlign w:val="center"/>
          </w:tcPr>
          <w:p w14:paraId="15B04287">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单位</w:t>
            </w:r>
          </w:p>
        </w:tc>
        <w:tc>
          <w:tcPr>
            <w:tcW w:w="850" w:type="dxa"/>
            <w:tcBorders>
              <w:top w:val="single" w:color="auto" w:sz="4" w:space="0"/>
              <w:left w:val="nil"/>
              <w:bottom w:val="single" w:color="auto" w:sz="4" w:space="0"/>
              <w:right w:val="single" w:color="auto" w:sz="4" w:space="0"/>
            </w:tcBorders>
            <w:shd w:val="clear" w:color="auto" w:fill="auto"/>
            <w:vAlign w:val="center"/>
          </w:tcPr>
          <w:p w14:paraId="6022C08B">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数量</w:t>
            </w:r>
          </w:p>
        </w:tc>
      </w:tr>
      <w:tr w14:paraId="0ADCA17B">
        <w:tblPrEx>
          <w:tblCellMar>
            <w:top w:w="0" w:type="dxa"/>
            <w:left w:w="108" w:type="dxa"/>
            <w:bottom w:w="0" w:type="dxa"/>
            <w:right w:w="108" w:type="dxa"/>
          </w:tblCellMar>
        </w:tblPrEx>
        <w:trPr>
          <w:trHeight w:val="2265" w:hRule="atLeast"/>
        </w:trPr>
        <w:tc>
          <w:tcPr>
            <w:tcW w:w="655" w:type="dxa"/>
            <w:tcBorders>
              <w:top w:val="nil"/>
              <w:left w:val="single" w:color="auto" w:sz="4" w:space="0"/>
              <w:bottom w:val="single" w:color="auto" w:sz="4" w:space="0"/>
              <w:right w:val="single" w:color="auto" w:sz="4" w:space="0"/>
            </w:tcBorders>
            <w:shd w:val="clear" w:color="auto" w:fill="auto"/>
            <w:vAlign w:val="center"/>
          </w:tcPr>
          <w:p w14:paraId="30BDF517">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1</w:t>
            </w:r>
          </w:p>
        </w:tc>
        <w:tc>
          <w:tcPr>
            <w:tcW w:w="904" w:type="dxa"/>
            <w:tcBorders>
              <w:top w:val="nil"/>
              <w:left w:val="nil"/>
              <w:bottom w:val="single" w:color="auto" w:sz="4" w:space="0"/>
              <w:right w:val="single" w:color="auto" w:sz="4" w:space="0"/>
            </w:tcBorders>
            <w:shd w:val="clear" w:color="auto" w:fill="auto"/>
            <w:vAlign w:val="center"/>
          </w:tcPr>
          <w:p w14:paraId="378910B2">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交通违法智能审核应用</w:t>
            </w:r>
          </w:p>
        </w:tc>
        <w:tc>
          <w:tcPr>
            <w:tcW w:w="6111" w:type="dxa"/>
            <w:tcBorders>
              <w:top w:val="nil"/>
              <w:left w:val="nil"/>
              <w:bottom w:val="single" w:color="auto" w:sz="4" w:space="0"/>
              <w:right w:val="single" w:color="auto" w:sz="4" w:space="0"/>
            </w:tcBorders>
            <w:shd w:val="clear" w:color="auto" w:fill="auto"/>
            <w:vAlign w:val="center"/>
          </w:tcPr>
          <w:p w14:paraId="7F4AABE5">
            <w:pPr>
              <w:widowControl/>
              <w:jc w:val="left"/>
              <w:textAlignment w:val="center"/>
              <w:rPr>
                <w:rFonts w:ascii="宋体" w:hAnsi="宋体" w:cs="宋体"/>
                <w:color w:val="000000" w:themeColor="text1"/>
                <w:sz w:val="22"/>
                <w:szCs w:val="22"/>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交通违法智能审核应用提供智能交通违法审核功能，包括智能筛选违法图片废片、人工验证评估效果、多维度统计废片率和违法率、废片数据找回机制，以及数据概览与可视化图表展示，实现高效审核流程。</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★一、违法智能审核</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1、支持对交通违法取证图片进行智能审核，剔除明显的废片，提高审核效率。2、支持是否启用智能审片过滤配置。3、支持配置要进行智能审片的违法行为。</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二、审片效果分析</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1、支持对智能审片的结果进行人工标注，并对标注的结果与智能审核的结果进行比对，以评估智能审片的效果。2、支持创建标注任务，根据标注任务对智能审片的违法数据进行人工标注。3、支持按统计类型、统计时间、违法地点、违法行为以列表或者图表形式统计各违法行为对应的废片检出率、正片漏检率、实际废片率、正片检出率、正片检准率、废片检准率。4、支持导出统计结果。</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三、违法有效率统计</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1、支持按照违法时间、违法行为、违法地点、违法卡口统计违法地点对应的各违法行为的智能审核废片率；2、支持列表和图表两种展示形式；3、支持按照百分比或数量展示；4、支持对统计结果进行导出；</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四、废片找回</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1、支持根据配置自动推荐需要废片找回的待审核数据。2、支持对推荐的数据进行审核，审核通过确认违法的数据上传集成指挥平台进行处罚；</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五、数据概览</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1、支持按违法时间统计智能审核数量、智能审核作废数量及智能审核确认违法数据。2、支持以折线图方式展示违法正片率。3、支持智能作废原因TOP5统计。4、支持违法地点违法作废率TOP10统计。5、支持以违法行为纬度柱状图形式统计AI审片废片检出率、正片漏检率。</w:t>
            </w:r>
          </w:p>
        </w:tc>
        <w:tc>
          <w:tcPr>
            <w:tcW w:w="709" w:type="dxa"/>
            <w:tcBorders>
              <w:top w:val="nil"/>
              <w:left w:val="nil"/>
              <w:bottom w:val="single" w:color="auto" w:sz="4" w:space="0"/>
              <w:right w:val="single" w:color="auto" w:sz="4" w:space="0"/>
            </w:tcBorders>
            <w:shd w:val="clear" w:color="auto" w:fill="auto"/>
            <w:vAlign w:val="center"/>
          </w:tcPr>
          <w:p w14:paraId="2351A076">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套</w:t>
            </w:r>
          </w:p>
        </w:tc>
        <w:tc>
          <w:tcPr>
            <w:tcW w:w="850" w:type="dxa"/>
            <w:tcBorders>
              <w:top w:val="nil"/>
              <w:left w:val="nil"/>
              <w:bottom w:val="single" w:color="auto" w:sz="4" w:space="0"/>
              <w:right w:val="single" w:color="auto" w:sz="4" w:space="0"/>
            </w:tcBorders>
            <w:shd w:val="clear" w:color="auto" w:fill="auto"/>
            <w:vAlign w:val="center"/>
          </w:tcPr>
          <w:p w14:paraId="0ABE5A94">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1</w:t>
            </w:r>
          </w:p>
        </w:tc>
      </w:tr>
      <w:tr w14:paraId="2FFA6922">
        <w:tblPrEx>
          <w:tblCellMar>
            <w:top w:w="0" w:type="dxa"/>
            <w:left w:w="108" w:type="dxa"/>
            <w:bottom w:w="0" w:type="dxa"/>
            <w:right w:w="108" w:type="dxa"/>
          </w:tblCellMar>
        </w:tblPrEx>
        <w:trPr>
          <w:trHeight w:val="5982" w:hRule="atLeast"/>
        </w:trPr>
        <w:tc>
          <w:tcPr>
            <w:tcW w:w="655" w:type="dxa"/>
            <w:tcBorders>
              <w:top w:val="nil"/>
              <w:left w:val="single" w:color="auto" w:sz="4" w:space="0"/>
              <w:bottom w:val="single" w:color="auto" w:sz="4" w:space="0"/>
              <w:right w:val="single" w:color="auto" w:sz="4" w:space="0"/>
            </w:tcBorders>
            <w:shd w:val="clear" w:color="auto" w:fill="auto"/>
            <w:vAlign w:val="center"/>
          </w:tcPr>
          <w:p w14:paraId="651443DE">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2</w:t>
            </w:r>
          </w:p>
        </w:tc>
        <w:tc>
          <w:tcPr>
            <w:tcW w:w="904" w:type="dxa"/>
            <w:tcBorders>
              <w:top w:val="nil"/>
              <w:left w:val="nil"/>
              <w:bottom w:val="single" w:color="auto" w:sz="4" w:space="0"/>
              <w:right w:val="single" w:color="auto" w:sz="4" w:space="0"/>
            </w:tcBorders>
            <w:shd w:val="clear" w:color="auto" w:fill="auto"/>
            <w:vAlign w:val="center"/>
          </w:tcPr>
          <w:p w14:paraId="516712A2">
            <w:pPr>
              <w:widowControl/>
              <w:jc w:val="left"/>
              <w:rPr>
                <w:rFonts w:ascii="宋体" w:hAnsi="宋体" w:cs="宋体"/>
                <w:b/>
                <w:color w:val="000000" w:themeColor="text1"/>
                <w:kern w:val="0"/>
                <w:sz w:val="22"/>
                <w:szCs w:val="22"/>
                <w14:textFill>
                  <w14:solidFill>
                    <w14:schemeClr w14:val="tx1"/>
                  </w14:solidFill>
                </w14:textFill>
              </w:rPr>
            </w:pPr>
            <w:r>
              <w:rPr>
                <w:rFonts w:hint="eastAsia" w:ascii="宋体" w:hAnsi="宋体" w:cs="宋体"/>
                <w:b/>
                <w:color w:val="000000" w:themeColor="text1"/>
                <w:kern w:val="0"/>
                <w:sz w:val="22"/>
                <w:szCs w:val="22"/>
                <w14:textFill>
                  <w14:solidFill>
                    <w14:schemeClr w14:val="tx1"/>
                  </w14:solidFill>
                </w14:textFill>
              </w:rPr>
              <w:t>交通违法智能审核模型（核心产品）</w:t>
            </w:r>
          </w:p>
        </w:tc>
        <w:tc>
          <w:tcPr>
            <w:tcW w:w="6111" w:type="dxa"/>
            <w:tcBorders>
              <w:top w:val="nil"/>
              <w:left w:val="nil"/>
              <w:bottom w:val="single" w:color="auto" w:sz="4" w:space="0"/>
              <w:right w:val="single" w:color="auto" w:sz="4" w:space="0"/>
            </w:tcBorders>
            <w:shd w:val="clear" w:color="auto" w:fill="auto"/>
            <w:vAlign w:val="center"/>
          </w:tcPr>
          <w:p w14:paraId="26054586">
            <w:pPr>
              <w:widowControl/>
              <w:jc w:val="left"/>
              <w:textAlignment w:val="center"/>
              <w:rPr>
                <w:rFonts w:ascii="宋体" w:hAnsi="宋体" w:cs="宋体"/>
                <w:color w:val="000000" w:themeColor="text1"/>
                <w:sz w:val="22"/>
                <w:szCs w:val="22"/>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交通违法智能审核模型提供交通违法智能审核算法，支持包括以下11种算法：闯红灯、不按导向行驶、逆行、不礼让行人、违反禁令标线、违停、闯禁行、开车打电话、未系安全带、超速、占用公交车道。</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★1、闯红灯：支持对闯红灯违法抓拍图片进行AI自动审核，通过识别图片中信号灯状态与车辆位置结果分析是否符合车辆闯红灯违法判定标准，从而确认执法证据是否有效。</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2、不按导向行驶：支持对不按导向行驶违法抓拍图片进行AI自动审核，通过检测识别图片中地面标识与车辆位置分析是否符合不按导向行驶违法判定标准，从而确认执法证据是否有效。</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3、逆行：支持对逆行违法抓拍图片进行AI自动审核，通过检测识别图片中车辆位置与道路行驶区域检测，分析是否符合逆行违法判定标准，从而确认执法证据是否有效。</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4、违反禁止标识线：支持对违反禁止标识线违法抓拍图片进行AI自动审核，通过检测识别图片中车辆行为区域与道路禁止标识，分析是否符合违反禁止标识线违法判定标准，从而确认执法证据是否有效。</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5、不礼让行人：支持对不礼让行人违法抓拍图片进行AI自动审核，通过检测识别图片中车辆位置及行人、斑马线过街行为要素，分析是否符合不礼让行人违法判定标准，从而确认执法证据是否有效。</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★6、不系安全带：支持对不系安全带违法抓拍图片进行AI自动审核，通过检测车辆行驶过程中驾驶员和副驾是否系安全带，分析是否符合不系安全带违法判定标准，从而确认执法证据是否有效。</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7、不系安全带支持驾驶员与副驾违法是否判罚的配置。</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★8、开车打电话：支持对开车打电话违法抓拍图片进行AI自动审核，通过检测车辆行驶过程中驾驶员和副驾是否存在接打电话行为，分析是否符合开车打电话违法判定标准，从而确认执法证据是否有效。</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9、超速：支持对超速违法抓拍图片进行AI自动审核，分析是否符合超速违法判定标准，从而确认执法证据是否有效。</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10、占用公交车道：支持对占用公交车道违法抓拍图片进行AI自动审核，通过检测车辆行驶车道与公交车道要素，分析是否符合占用公交车道违法判定标准，从而确认执法证据是否有效。</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11、违停：支持对违停违法抓拍图片进行AI自动审核，通过检测车辆停车位置与禁止停车区域，分析是否符合违停违法判定标准，从而确认执法证据是否有效。。</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12、限行：支持对违法抓拍图片进行AI自动审核，通过检测车辆型号与车牌号，结合配置的限行规则，分析是否符合闯禁行违法判定标准，从而确认执法证据是否有效。</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13、支持特殊车辆过滤</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14、支持交通指挥场景时自动过滤：</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15、检出策略配置：支持高检出与强过滤模式，根据现场的要求，可对上述11种违法，实现不遗漏正片或者保证正片准确率。</w:t>
            </w:r>
          </w:p>
        </w:tc>
        <w:tc>
          <w:tcPr>
            <w:tcW w:w="709" w:type="dxa"/>
            <w:tcBorders>
              <w:top w:val="nil"/>
              <w:left w:val="nil"/>
              <w:bottom w:val="single" w:color="auto" w:sz="4" w:space="0"/>
              <w:right w:val="single" w:color="auto" w:sz="4" w:space="0"/>
            </w:tcBorders>
            <w:shd w:val="clear" w:color="auto" w:fill="auto"/>
            <w:vAlign w:val="center"/>
          </w:tcPr>
          <w:p w14:paraId="2458C7B7">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套</w:t>
            </w:r>
          </w:p>
        </w:tc>
        <w:tc>
          <w:tcPr>
            <w:tcW w:w="850" w:type="dxa"/>
            <w:tcBorders>
              <w:top w:val="nil"/>
              <w:left w:val="nil"/>
              <w:bottom w:val="single" w:color="auto" w:sz="4" w:space="0"/>
              <w:right w:val="single" w:color="auto" w:sz="4" w:space="0"/>
            </w:tcBorders>
            <w:shd w:val="clear" w:color="auto" w:fill="auto"/>
            <w:vAlign w:val="center"/>
          </w:tcPr>
          <w:p w14:paraId="642F585A">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1</w:t>
            </w:r>
          </w:p>
        </w:tc>
      </w:tr>
      <w:tr w14:paraId="056098AE">
        <w:tblPrEx>
          <w:tblCellMar>
            <w:top w:w="0" w:type="dxa"/>
            <w:left w:w="108" w:type="dxa"/>
            <w:bottom w:w="0" w:type="dxa"/>
            <w:right w:w="108" w:type="dxa"/>
          </w:tblCellMar>
        </w:tblPrEx>
        <w:trPr>
          <w:trHeight w:val="3115" w:hRule="atLeast"/>
        </w:trPr>
        <w:tc>
          <w:tcPr>
            <w:tcW w:w="655" w:type="dxa"/>
            <w:tcBorders>
              <w:top w:val="nil"/>
              <w:left w:val="single" w:color="auto" w:sz="4" w:space="0"/>
              <w:bottom w:val="single" w:color="auto" w:sz="4" w:space="0"/>
              <w:right w:val="single" w:color="auto" w:sz="4" w:space="0"/>
            </w:tcBorders>
            <w:shd w:val="clear" w:color="auto" w:fill="auto"/>
            <w:vAlign w:val="center"/>
          </w:tcPr>
          <w:p w14:paraId="7A06DAA7">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3</w:t>
            </w:r>
          </w:p>
        </w:tc>
        <w:tc>
          <w:tcPr>
            <w:tcW w:w="904" w:type="dxa"/>
            <w:tcBorders>
              <w:top w:val="nil"/>
              <w:left w:val="nil"/>
              <w:bottom w:val="single" w:color="auto" w:sz="4" w:space="0"/>
              <w:right w:val="single" w:color="auto" w:sz="4" w:space="0"/>
            </w:tcBorders>
            <w:shd w:val="clear" w:color="auto" w:fill="auto"/>
            <w:vAlign w:val="center"/>
          </w:tcPr>
          <w:p w14:paraId="65ADEF55">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推理服务器</w:t>
            </w:r>
          </w:p>
        </w:tc>
        <w:tc>
          <w:tcPr>
            <w:tcW w:w="6111" w:type="dxa"/>
            <w:tcBorders>
              <w:top w:val="nil"/>
              <w:left w:val="nil"/>
              <w:bottom w:val="single" w:color="auto" w:sz="4" w:space="0"/>
              <w:right w:val="single" w:color="auto" w:sz="4" w:space="0"/>
            </w:tcBorders>
            <w:shd w:val="clear" w:color="auto" w:fill="auto"/>
            <w:vAlign w:val="center"/>
          </w:tcPr>
          <w:p w14:paraId="61DC0E48">
            <w:pPr>
              <w:widowControl/>
              <w:jc w:val="left"/>
              <w:textAlignment w:val="center"/>
              <w:rPr>
                <w:rFonts w:ascii="宋体" w:hAnsi="宋体" w:cs="宋体"/>
                <w:color w:val="000000" w:themeColor="text1"/>
                <w:sz w:val="22"/>
                <w:szCs w:val="22"/>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处核数≥24核，主频≥2.6GHz ；支持2颗国产处理器（每颗处理器24~32核，主频2.6GHz）；内存：≥128G DDR4；最大支持16根内存插槽；硬盘：配置1块480GB SSD；最多 16 个 3.5 英寸或 27 个 2.5 英寸 SAS/SATA HDD 硬盘；配置2张Atlas 300I Pro(24GB)加速卡；可选支持最多8张半长单宽显卡或GPU卡；标配SAS_HBA 卡，支持RAID 0/1/10；可选RAID1G、2G或4G 卡, 支持RAID 0/1/5/6/10/50/60 ；配置不低于2个千兆电口，2个万兆光口；板载1个RJ45 系统管理端口；最大可支持2个板载网络插卡，每个插卡支持4*GE电口或者4*10GE光口或者4*25GE光口；最大可支持9个PCIe 4.0接口扩展插槽；配置2000W(1+1)冗余电源；支持2个热插拔 900W 或 2000W 交流电源模块或1200W直流或1500W直流电源模块，支持 1+1 冗余；操作系统兼容：SUSE、Ubuntu、CentOS、openEuler、UOS、麒麟软件等；集成国产BMC芯片，支持中文化、IPMI、SOL、KVM和虚拟媒体等，国产自主安全 BIOS/BMC 固件 。质保：三年</w:t>
            </w:r>
          </w:p>
        </w:tc>
        <w:tc>
          <w:tcPr>
            <w:tcW w:w="709" w:type="dxa"/>
            <w:tcBorders>
              <w:top w:val="nil"/>
              <w:left w:val="nil"/>
              <w:bottom w:val="single" w:color="auto" w:sz="4" w:space="0"/>
              <w:right w:val="single" w:color="auto" w:sz="4" w:space="0"/>
            </w:tcBorders>
            <w:shd w:val="clear" w:color="auto" w:fill="auto"/>
            <w:vAlign w:val="center"/>
          </w:tcPr>
          <w:p w14:paraId="5147841C">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台</w:t>
            </w:r>
          </w:p>
        </w:tc>
        <w:tc>
          <w:tcPr>
            <w:tcW w:w="850" w:type="dxa"/>
            <w:tcBorders>
              <w:top w:val="nil"/>
              <w:left w:val="nil"/>
              <w:bottom w:val="single" w:color="auto" w:sz="4" w:space="0"/>
              <w:right w:val="single" w:color="auto" w:sz="4" w:space="0"/>
            </w:tcBorders>
            <w:shd w:val="clear" w:color="auto" w:fill="auto"/>
            <w:vAlign w:val="center"/>
          </w:tcPr>
          <w:p w14:paraId="52306B86">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1</w:t>
            </w:r>
          </w:p>
        </w:tc>
      </w:tr>
      <w:tr w14:paraId="7E7FF440">
        <w:tblPrEx>
          <w:tblCellMar>
            <w:top w:w="0" w:type="dxa"/>
            <w:left w:w="108" w:type="dxa"/>
            <w:bottom w:w="0" w:type="dxa"/>
            <w:right w:w="108" w:type="dxa"/>
          </w:tblCellMar>
        </w:tblPrEx>
        <w:trPr>
          <w:trHeight w:val="2253" w:hRule="atLeast"/>
        </w:trPr>
        <w:tc>
          <w:tcPr>
            <w:tcW w:w="655" w:type="dxa"/>
            <w:tcBorders>
              <w:top w:val="nil"/>
              <w:left w:val="single" w:color="auto" w:sz="4" w:space="0"/>
              <w:bottom w:val="single" w:color="auto" w:sz="4" w:space="0"/>
              <w:right w:val="single" w:color="auto" w:sz="4" w:space="0"/>
            </w:tcBorders>
            <w:shd w:val="clear" w:color="auto" w:fill="auto"/>
            <w:vAlign w:val="center"/>
          </w:tcPr>
          <w:p w14:paraId="0631E410">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4</w:t>
            </w:r>
          </w:p>
        </w:tc>
        <w:tc>
          <w:tcPr>
            <w:tcW w:w="904" w:type="dxa"/>
            <w:tcBorders>
              <w:top w:val="nil"/>
              <w:left w:val="nil"/>
              <w:bottom w:val="single" w:color="auto" w:sz="4" w:space="0"/>
              <w:right w:val="single" w:color="auto" w:sz="4" w:space="0"/>
            </w:tcBorders>
            <w:shd w:val="clear" w:color="auto" w:fill="auto"/>
            <w:vAlign w:val="center"/>
          </w:tcPr>
          <w:p w14:paraId="2A590183">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核心框式交换机</w:t>
            </w:r>
          </w:p>
        </w:tc>
        <w:tc>
          <w:tcPr>
            <w:tcW w:w="6111" w:type="dxa"/>
            <w:tcBorders>
              <w:top w:val="nil"/>
              <w:left w:val="nil"/>
              <w:bottom w:val="single" w:color="auto" w:sz="4" w:space="0"/>
              <w:right w:val="single" w:color="auto" w:sz="4" w:space="0"/>
            </w:tcBorders>
            <w:shd w:val="clear" w:color="auto" w:fill="auto"/>
            <w:vAlign w:val="center"/>
          </w:tcPr>
          <w:p w14:paraId="4B6DF160">
            <w:pPr>
              <w:widowControl/>
              <w:jc w:val="left"/>
              <w:textAlignment w:val="center"/>
              <w:rPr>
                <w:rFonts w:ascii="宋体" w:hAnsi="宋体" w:cs="宋体"/>
                <w:color w:val="000000" w:themeColor="text1"/>
                <w:sz w:val="22"/>
                <w:szCs w:val="22"/>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1、核心框式交换机机框：支持独立主控板槽位数≥2，独立交换网板槽位数≥6，独立网络业务板槽位数≥8（主控板加交换网板加业务板槽位数≥16），设备高度≤12U，要求设备支持高可靠性，可插拔电源模块槽位数≥6，风扇框槽位数≥3；支持千兆电口，千兆光口，万兆光口，25G光口，40G光口，100G光口；支持正交无中板 CLOS 架构设计，支持主控、交换网板、业务板独立；单板40G端口数≥16；单板100G端口数≥16；单板可同时提供25G端口数和100G光口，且实际可用端口总数≥52；交换容量≥645Tbps，包转发率≥230400Mpps；支持双向槽位带宽≥3T；支持虚拟化功能，支持统一管理、故障收敛时间0ms等特性; 堆叠带宽能达到双向3Tbps，跨框转发平均时延≤2us；支持IPv4\IPv6 BFD功能，支持与OSPF/v2/v3、VRRP联动，BFD 3ms最小探测间隔测试，平均收敛性能≤12ms；支持VoQ功能；支持IP分片重组功能。</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2、核心框式交换机主控：框式交换机主控模块；支持热拔插；板卡额定功率33；工作温度：0 °C - 45 °C；相对湿度：5%～95%（非凝结）；供电电源：主机供电；端口： 1个Console口、 1个USB口、2个网管口（1个RJ-45接口和1个SFP接口）。</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3、核心框式交换机风扇：框式交换机配套风扇框装方式：插拔；支持热拔插；板卡额定功率：34W～276W；工作温度：0 °C - 45 °C；相对湿度：5%～95%（非凝结）；供电电源：主机供电 。</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 xml:space="preserve">4、核心框式交换机电源：框式交换机1600W交流电源；最大支持1600W功率输出；安装方式：插拔；板卡额定功率：最大支持1600W输出；工作温度：0 °C - 45 °C；相对湿度：5%～95%（非凝结） </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 xml:space="preserve">5、核心框式交换机业务板：业务板卡；最大支持48个万兆光口；安装方式：插拔；支持热拔插；板卡额定功率：40W～93W；工作温度：0 °C - 45 °C；相对湿度：5%～95%（非凝结）；供电电源：主机供电；端口：48个万兆光口 </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6、核心框式交换机业务板：业务板卡；最大支持24个千兆电口，16个千兆光口，12个万兆光口；安装方式：插拔；支持热拔插；板卡额定功率：28W～62W；工作温度：0 °C - 45 °C；相对湿度：5%～95%（非凝结）；供电电源：主机供电；端口不少于24个千兆电口，16个千兆光口，12个万兆光口 。</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 xml:space="preserve">★7、核心框式交换机业务板：业务板卡；最大支持48个千兆电口，4个万兆光口；安装方式：插拔；支持热拔插；板卡额定功率：28W～55W；工作温度：0 °C - 45 °C；相对湿度：5%～95%（非凝结；供电电源：主机供电；端口：48个千兆电口，4个万兆光口 </w:t>
            </w:r>
          </w:p>
        </w:tc>
        <w:tc>
          <w:tcPr>
            <w:tcW w:w="709" w:type="dxa"/>
            <w:tcBorders>
              <w:top w:val="nil"/>
              <w:left w:val="nil"/>
              <w:bottom w:val="single" w:color="auto" w:sz="4" w:space="0"/>
              <w:right w:val="single" w:color="auto" w:sz="4" w:space="0"/>
            </w:tcBorders>
            <w:shd w:val="clear" w:color="auto" w:fill="auto"/>
            <w:vAlign w:val="center"/>
          </w:tcPr>
          <w:p w14:paraId="0B6F7721">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台</w:t>
            </w:r>
          </w:p>
        </w:tc>
        <w:tc>
          <w:tcPr>
            <w:tcW w:w="850" w:type="dxa"/>
            <w:tcBorders>
              <w:top w:val="nil"/>
              <w:left w:val="nil"/>
              <w:bottom w:val="single" w:color="auto" w:sz="4" w:space="0"/>
              <w:right w:val="single" w:color="auto" w:sz="4" w:space="0"/>
            </w:tcBorders>
            <w:shd w:val="clear" w:color="auto" w:fill="auto"/>
            <w:vAlign w:val="center"/>
          </w:tcPr>
          <w:p w14:paraId="7A07CD41">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1</w:t>
            </w:r>
          </w:p>
        </w:tc>
      </w:tr>
      <w:tr w14:paraId="4E308A83">
        <w:tblPrEx>
          <w:tblCellMar>
            <w:top w:w="0" w:type="dxa"/>
            <w:left w:w="108" w:type="dxa"/>
            <w:bottom w:w="0" w:type="dxa"/>
            <w:right w:w="108" w:type="dxa"/>
          </w:tblCellMar>
        </w:tblPrEx>
        <w:trPr>
          <w:trHeight w:val="4663" w:hRule="atLeast"/>
        </w:trPr>
        <w:tc>
          <w:tcPr>
            <w:tcW w:w="655" w:type="dxa"/>
            <w:tcBorders>
              <w:top w:val="nil"/>
              <w:left w:val="single" w:color="auto" w:sz="4" w:space="0"/>
              <w:bottom w:val="single" w:color="auto" w:sz="4" w:space="0"/>
              <w:right w:val="single" w:color="auto" w:sz="4" w:space="0"/>
            </w:tcBorders>
            <w:shd w:val="clear" w:color="auto" w:fill="auto"/>
            <w:vAlign w:val="center"/>
          </w:tcPr>
          <w:p w14:paraId="05A61796">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5</w:t>
            </w:r>
          </w:p>
        </w:tc>
        <w:tc>
          <w:tcPr>
            <w:tcW w:w="904" w:type="dxa"/>
            <w:tcBorders>
              <w:top w:val="nil"/>
              <w:left w:val="nil"/>
              <w:bottom w:val="single" w:color="auto" w:sz="4" w:space="0"/>
              <w:right w:val="single" w:color="auto" w:sz="4" w:space="0"/>
            </w:tcBorders>
            <w:shd w:val="clear" w:color="auto" w:fill="auto"/>
            <w:vAlign w:val="center"/>
          </w:tcPr>
          <w:p w14:paraId="40E1DD73">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AI大模型检索系统</w:t>
            </w:r>
          </w:p>
        </w:tc>
        <w:tc>
          <w:tcPr>
            <w:tcW w:w="6111" w:type="dxa"/>
            <w:tcBorders>
              <w:top w:val="nil"/>
              <w:left w:val="nil"/>
              <w:bottom w:val="single" w:color="auto" w:sz="4" w:space="0"/>
              <w:right w:val="single" w:color="auto" w:sz="4" w:space="0"/>
            </w:tcBorders>
            <w:shd w:val="clear" w:color="auto" w:fill="auto"/>
            <w:vAlign w:val="center"/>
          </w:tcPr>
          <w:p w14:paraId="26E25F74">
            <w:pPr>
              <w:widowControl/>
              <w:jc w:val="left"/>
              <w:textAlignment w:val="center"/>
              <w:rPr>
                <w:rFonts w:ascii="宋体" w:hAnsi="宋体" w:cs="宋体"/>
                <w:color w:val="000000" w:themeColor="text1"/>
                <w:sz w:val="22"/>
                <w:szCs w:val="22"/>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一、 软件参数</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1. 大模型文搜图：通过自然语言的方式搜索图片</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2. 大模型局部图搜：通过细微局部特征搜索相似局部目标</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3. 大模型文/局部搜视频：通过自然语言或者细微局部特征对视频画面内容进行快速检索</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4.大模型文字布控：支持通过正/反向文字描述相互组合的方式快速生成文本算法，当有符合描述的目标出现时生成预警；</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5. 文字布控算法校验：支持针对文字布控算法进行在线数据校验或本地文件校验</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6. 文搜图在线微调：支持对文搜图结果进行正负样本快速标定和在线微调训练</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7. 智能检索：支持机动车、非机动车属性查询和车辆以图搜图；</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8. 违法检索：支持机动车、非机动车违法检索；</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9. 布控预警：支持对车辆进行布控预警；</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10. 视频播放：支持实时预览、录像回放、云台控制等视频功能；</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二、 性能规格</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1. 大模型解析能力：</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以下性能为或的关系</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文搜图解析性能：支持对人车非目标图片进行文搜图并发多模态分析，整机最大支持280张/秒</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局部图搜解析：支持对人车非目标图片进行局部特征搜图并发多模态分析，整机最大支持120张/秒</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视频高检出解析：支持对录像或本地视频，先进行人车非目标的提取，再进行文搜图建模解析或局部图搜建模解析，整机最大支持80路（200W~800W）并发解析（文搜图建模解析与局部特征建模解析能力复用系统已有能力规格）</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2. 大模型文字布控能力：</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单机支持100个布控文本算法并发运行，每个布控文本算法支持100张/秒文字布控比对</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3. 智能解析能力：</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以下性能为或的关系</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车辆分析：支持对车辆目标图片进行并发建模分析，整机最大每天400万张（200W~900W）；</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结构化分析：支持对结构化相机抓拍的人车非目标同时进行建模分析，整机最大每秒100张（200W）/50张（400W~800W），或支持对视频中的人车非目标进行抠图并建模分析，最大支持80路200W/40路400W/20路800W视频并发分析</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4. 智能比对能力：</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以下性能为或的关系</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文搜图比对性能：整机支持1.8亿图片热搜比对，检索秒级响应</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局部图搜比对性能：整机支持9000万目标热搜比对，检索秒级响应</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车辆图搜比对性能：整机支持6亿目标热搜比对，检索秒级响应</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5. 整机接入规格：</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单机最大支持2000路视频或卡口通道管理规格（包括接入+级联）</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单机最大支持大小图（550K）120条/秒，或小图（50K）1200条/秒，或无图（5K）4000条/秒的视图库数据接入或转发能力</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单机最大支持2000路通道的国标级联能力</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6. 数据存储能力：</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支持100万布控库存储，3000万静态库存储</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支持5亿结构化数据存储</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支持40T图片存储</w:t>
            </w:r>
          </w:p>
        </w:tc>
        <w:tc>
          <w:tcPr>
            <w:tcW w:w="709" w:type="dxa"/>
            <w:tcBorders>
              <w:top w:val="nil"/>
              <w:left w:val="nil"/>
              <w:bottom w:val="single" w:color="auto" w:sz="4" w:space="0"/>
              <w:right w:val="single" w:color="auto" w:sz="4" w:space="0"/>
            </w:tcBorders>
            <w:shd w:val="clear" w:color="auto" w:fill="auto"/>
            <w:vAlign w:val="center"/>
          </w:tcPr>
          <w:p w14:paraId="5EEBEB7F">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套</w:t>
            </w:r>
          </w:p>
        </w:tc>
        <w:tc>
          <w:tcPr>
            <w:tcW w:w="850" w:type="dxa"/>
            <w:tcBorders>
              <w:top w:val="nil"/>
              <w:left w:val="nil"/>
              <w:bottom w:val="single" w:color="auto" w:sz="4" w:space="0"/>
              <w:right w:val="single" w:color="auto" w:sz="4" w:space="0"/>
            </w:tcBorders>
            <w:shd w:val="clear" w:color="auto" w:fill="auto"/>
            <w:vAlign w:val="center"/>
          </w:tcPr>
          <w:p w14:paraId="69D0B00A">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1</w:t>
            </w:r>
          </w:p>
        </w:tc>
      </w:tr>
      <w:tr w14:paraId="24DB901E">
        <w:tblPrEx>
          <w:tblCellMar>
            <w:top w:w="0" w:type="dxa"/>
            <w:left w:w="108" w:type="dxa"/>
            <w:bottom w:w="0" w:type="dxa"/>
            <w:right w:w="108" w:type="dxa"/>
          </w:tblCellMar>
        </w:tblPrEx>
        <w:trPr>
          <w:trHeight w:val="705" w:hRule="atLeast"/>
        </w:trPr>
        <w:tc>
          <w:tcPr>
            <w:tcW w:w="655" w:type="dxa"/>
            <w:tcBorders>
              <w:top w:val="nil"/>
              <w:left w:val="single" w:color="auto" w:sz="4" w:space="0"/>
              <w:bottom w:val="single" w:color="auto" w:sz="4" w:space="0"/>
              <w:right w:val="single" w:color="auto" w:sz="4" w:space="0"/>
            </w:tcBorders>
            <w:shd w:val="clear" w:color="auto" w:fill="auto"/>
            <w:vAlign w:val="center"/>
          </w:tcPr>
          <w:p w14:paraId="442D3E40">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6</w:t>
            </w:r>
          </w:p>
        </w:tc>
        <w:tc>
          <w:tcPr>
            <w:tcW w:w="904" w:type="dxa"/>
            <w:tcBorders>
              <w:top w:val="nil"/>
              <w:left w:val="nil"/>
              <w:bottom w:val="single" w:color="auto" w:sz="4" w:space="0"/>
              <w:right w:val="single" w:color="auto" w:sz="4" w:space="0"/>
            </w:tcBorders>
            <w:shd w:val="clear" w:color="auto" w:fill="auto"/>
            <w:vAlign w:val="center"/>
          </w:tcPr>
          <w:p w14:paraId="6682FEA9">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服务器</w:t>
            </w:r>
          </w:p>
        </w:tc>
        <w:tc>
          <w:tcPr>
            <w:tcW w:w="6111" w:type="dxa"/>
            <w:tcBorders>
              <w:top w:val="nil"/>
              <w:left w:val="nil"/>
              <w:bottom w:val="single" w:color="auto" w:sz="4" w:space="0"/>
              <w:right w:val="single" w:color="auto" w:sz="4" w:space="0"/>
            </w:tcBorders>
            <w:shd w:val="clear" w:color="auto" w:fill="auto"/>
            <w:vAlign w:val="center"/>
          </w:tcPr>
          <w:p w14:paraId="00B5EF30">
            <w:pPr>
              <w:widowControl/>
              <w:jc w:val="left"/>
              <w:textAlignment w:val="cente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1. 标准4U机架式服务器。</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2. CPU: 2颗高性能处理器（核数32，主频2.5GHz）；</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3. 内存≥384G（12根32G DDR4 RDIMM 内存条）；</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4. 系统盘≥960G SSD*5，480G SSD*2，6T SATA*5，8T SATA*4</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数据盘≥8T SATA*6；</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5. 网口：1GE*4网口（电口）+10GE*2 网口（光口，含光模块）；</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6. GPU：5张高性能GPU计算卡；3张高性能比对卡；</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7. 电源：支持2个热插拔2000W交流电源模块，支持1+1冗余；</w:t>
            </w:r>
          </w:p>
          <w:p w14:paraId="2903A0A8">
            <w:pPr>
              <w:widowControl/>
              <w:jc w:val="left"/>
              <w:textAlignment w:val="center"/>
              <w:rPr>
                <w:rFonts w:ascii="宋体" w:hAnsi="宋体" w:cs="宋体"/>
                <w:color w:val="000000" w:themeColor="text1"/>
                <w:sz w:val="22"/>
                <w:szCs w:val="22"/>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8. 质保：三年</w:t>
            </w:r>
          </w:p>
        </w:tc>
        <w:tc>
          <w:tcPr>
            <w:tcW w:w="709" w:type="dxa"/>
            <w:tcBorders>
              <w:top w:val="nil"/>
              <w:left w:val="nil"/>
              <w:bottom w:val="single" w:color="auto" w:sz="4" w:space="0"/>
              <w:right w:val="single" w:color="auto" w:sz="4" w:space="0"/>
            </w:tcBorders>
            <w:shd w:val="clear" w:color="auto" w:fill="auto"/>
            <w:vAlign w:val="center"/>
          </w:tcPr>
          <w:p w14:paraId="15B589DA">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台</w:t>
            </w:r>
          </w:p>
        </w:tc>
        <w:tc>
          <w:tcPr>
            <w:tcW w:w="850" w:type="dxa"/>
            <w:tcBorders>
              <w:top w:val="nil"/>
              <w:left w:val="nil"/>
              <w:bottom w:val="single" w:color="auto" w:sz="4" w:space="0"/>
              <w:right w:val="single" w:color="auto" w:sz="4" w:space="0"/>
            </w:tcBorders>
            <w:shd w:val="clear" w:color="auto" w:fill="auto"/>
            <w:vAlign w:val="center"/>
          </w:tcPr>
          <w:p w14:paraId="60373F35">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1</w:t>
            </w:r>
          </w:p>
        </w:tc>
      </w:tr>
      <w:tr w14:paraId="2D831C48">
        <w:tblPrEx>
          <w:tblCellMar>
            <w:top w:w="0" w:type="dxa"/>
            <w:left w:w="108" w:type="dxa"/>
            <w:bottom w:w="0" w:type="dxa"/>
            <w:right w:w="108" w:type="dxa"/>
          </w:tblCellMar>
        </w:tblPrEx>
        <w:trPr>
          <w:trHeight w:val="3702" w:hRule="atLeast"/>
        </w:trPr>
        <w:tc>
          <w:tcPr>
            <w:tcW w:w="655" w:type="dxa"/>
            <w:tcBorders>
              <w:top w:val="nil"/>
              <w:left w:val="single" w:color="auto" w:sz="4" w:space="0"/>
              <w:bottom w:val="single" w:color="auto" w:sz="4" w:space="0"/>
              <w:right w:val="single" w:color="auto" w:sz="4" w:space="0"/>
            </w:tcBorders>
            <w:shd w:val="clear" w:color="auto" w:fill="auto"/>
            <w:vAlign w:val="center"/>
          </w:tcPr>
          <w:p w14:paraId="4B68B8FB">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7</w:t>
            </w:r>
          </w:p>
        </w:tc>
        <w:tc>
          <w:tcPr>
            <w:tcW w:w="904" w:type="dxa"/>
            <w:tcBorders>
              <w:top w:val="nil"/>
              <w:left w:val="nil"/>
              <w:bottom w:val="single" w:color="auto" w:sz="4" w:space="0"/>
              <w:right w:val="single" w:color="auto" w:sz="4" w:space="0"/>
            </w:tcBorders>
            <w:shd w:val="clear" w:color="auto" w:fill="auto"/>
            <w:vAlign w:val="center"/>
          </w:tcPr>
          <w:p w14:paraId="1269AC2C">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服务器操作系统</w:t>
            </w:r>
          </w:p>
        </w:tc>
        <w:tc>
          <w:tcPr>
            <w:tcW w:w="6111" w:type="dxa"/>
            <w:tcBorders>
              <w:top w:val="nil"/>
              <w:left w:val="nil"/>
              <w:bottom w:val="single" w:color="auto" w:sz="4" w:space="0"/>
              <w:right w:val="single" w:color="auto" w:sz="4" w:space="0"/>
            </w:tcBorders>
            <w:shd w:val="clear" w:color="auto" w:fill="auto"/>
            <w:vAlign w:val="center"/>
          </w:tcPr>
          <w:p w14:paraId="6CE63016">
            <w:pPr>
              <w:widowControl/>
              <w:jc w:val="left"/>
              <w:textAlignment w:val="center"/>
              <w:rPr>
                <w:rFonts w:ascii="宋体" w:hAnsi="宋体" w:cs="宋体"/>
                <w:color w:val="000000" w:themeColor="text1"/>
                <w:sz w:val="22"/>
                <w:szCs w:val="22"/>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实现产品可信存储、可信路径、可信通道、可信度量、可信恢复等安全功能，基于openEuler社区符、合软件产品可信评估，支持SM2等国密算法，等保2.0/CC EAL4+安全能力，具备自主创新的编译器工具、自主平台优化、云能力增强、可管理性强、高安全可用性、生态广泛五大特性优势。可支撑构建大型数据中心服务器高可用集群、负载均衡集群、分布式文件系统、虚拟化应用服务和云平台等。可实现对数据中心跨物理系统、虚拟机集群进行统一的监控和管理。支撑国内外主流数据库、中间件、服务端组件、商业软件以及开源软件。支持和优化国内国外众多数据库和中间件应用，从缩短CPU处理时间、优化减轻二次缓存压力，禁用NUMA特性等对PostreSOL、Oracle数据库等进行专项优化，为用户提供更高性能。</w:t>
            </w:r>
          </w:p>
        </w:tc>
        <w:tc>
          <w:tcPr>
            <w:tcW w:w="709" w:type="dxa"/>
            <w:tcBorders>
              <w:top w:val="nil"/>
              <w:left w:val="nil"/>
              <w:bottom w:val="single" w:color="auto" w:sz="4" w:space="0"/>
              <w:right w:val="single" w:color="auto" w:sz="4" w:space="0"/>
            </w:tcBorders>
            <w:shd w:val="clear" w:color="auto" w:fill="auto"/>
            <w:vAlign w:val="center"/>
          </w:tcPr>
          <w:p w14:paraId="3864C9B4">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套</w:t>
            </w:r>
          </w:p>
        </w:tc>
        <w:tc>
          <w:tcPr>
            <w:tcW w:w="850" w:type="dxa"/>
            <w:tcBorders>
              <w:top w:val="nil"/>
              <w:left w:val="nil"/>
              <w:bottom w:val="single" w:color="auto" w:sz="4" w:space="0"/>
              <w:right w:val="single" w:color="auto" w:sz="4" w:space="0"/>
            </w:tcBorders>
            <w:shd w:val="clear" w:color="auto" w:fill="auto"/>
            <w:vAlign w:val="center"/>
          </w:tcPr>
          <w:p w14:paraId="4BB02025">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1</w:t>
            </w:r>
          </w:p>
        </w:tc>
      </w:tr>
    </w:tbl>
    <w:p w14:paraId="19917D69">
      <w:pPr>
        <w:rPr>
          <w:rFonts w:cs="Times New Roman"/>
          <w:color w:val="000000" w:themeColor="text1"/>
          <w:szCs w:val="20"/>
          <w14:textFill>
            <w14:solidFill>
              <w14:schemeClr w14:val="tx1"/>
            </w14:solidFill>
          </w14:textFill>
        </w:rPr>
      </w:pPr>
    </w:p>
    <w:p w14:paraId="3B212A04">
      <w:pPr>
        <w:spacing w:after="120"/>
        <w:rPr>
          <w:rFonts w:cs="Times New Roman"/>
          <w:color w:val="000000" w:themeColor="text1"/>
          <w:szCs w:val="20"/>
          <w14:textFill>
            <w14:solidFill>
              <w14:schemeClr w14:val="tx1"/>
            </w14:solidFill>
          </w14:textFill>
        </w:rPr>
      </w:pPr>
    </w:p>
    <w:p w14:paraId="09D68F87">
      <w:pPr>
        <w:spacing w:after="120"/>
        <w:rPr>
          <w:rFonts w:cs="Times New Roman"/>
          <w:color w:val="000000" w:themeColor="text1"/>
          <w:szCs w:val="20"/>
          <w14:textFill>
            <w14:solidFill>
              <w14:schemeClr w14:val="tx1"/>
            </w14:solidFill>
          </w14:textFill>
        </w:rPr>
      </w:pPr>
    </w:p>
    <w:p w14:paraId="5227DE73">
      <w:pPr>
        <w:spacing w:after="120"/>
        <w:rPr>
          <w:rFonts w:cs="Times New Roman"/>
          <w:color w:val="000000" w:themeColor="text1"/>
          <w:szCs w:val="20"/>
          <w14:textFill>
            <w14:solidFill>
              <w14:schemeClr w14:val="tx1"/>
            </w14:solidFill>
          </w14:textFill>
        </w:rPr>
      </w:pPr>
    </w:p>
    <w:p w14:paraId="17E50A08">
      <w:pPr>
        <w:spacing w:after="120"/>
        <w:rPr>
          <w:rFonts w:cs="Times New Roman"/>
          <w:color w:val="000000" w:themeColor="text1"/>
          <w:szCs w:val="20"/>
          <w14:textFill>
            <w14:solidFill>
              <w14:schemeClr w14:val="tx1"/>
            </w14:solidFill>
          </w14:textFill>
        </w:rPr>
      </w:pPr>
    </w:p>
    <w:p w14:paraId="78601D1F">
      <w:pPr>
        <w:spacing w:after="120"/>
        <w:rPr>
          <w:rFonts w:cs="Times New Roman"/>
          <w:color w:val="000000" w:themeColor="text1"/>
          <w:szCs w:val="20"/>
          <w14:textFill>
            <w14:solidFill>
              <w14:schemeClr w14:val="tx1"/>
            </w14:solidFill>
          </w14:textFill>
        </w:rPr>
      </w:pPr>
    </w:p>
    <w:p w14:paraId="4405330D">
      <w:pPr>
        <w:spacing w:line="360" w:lineRule="auto"/>
        <w:rPr>
          <w:rFonts w:ascii="宋体" w:hAnsi="宋体" w:cs="Times New Roman"/>
          <w:color w:val="000000" w:themeColor="text1"/>
          <w:kern w:val="0"/>
          <w:sz w:val="24"/>
          <w14:textFill>
            <w14:solidFill>
              <w14:schemeClr w14:val="tx1"/>
            </w14:solidFill>
          </w14:textFill>
        </w:rPr>
      </w:pPr>
    </w:p>
    <w:p w14:paraId="68F4C03E">
      <w:pPr>
        <w:rPr>
          <w:rFonts w:cs="Times New Roman"/>
          <w:color w:val="000000" w:themeColor="text1"/>
          <w:szCs w:val="20"/>
          <w14:textFill>
            <w14:solidFill>
              <w14:schemeClr w14:val="tx1"/>
            </w14:solidFill>
          </w14:textFill>
        </w:rPr>
      </w:pPr>
    </w:p>
    <w:p w14:paraId="319F20AD">
      <w:pPr>
        <w:keepNext/>
        <w:keepLines/>
        <w:spacing w:before="260" w:after="260" w:line="416" w:lineRule="auto"/>
        <w:outlineLvl w:val="1"/>
        <w:rPr>
          <w:rFonts w:ascii="Arial" w:eastAsia="黑体" w:cs="Times New Roman"/>
          <w:b/>
          <w:bCs/>
          <w:color w:val="000000" w:themeColor="text1"/>
          <w:sz w:val="32"/>
          <w:szCs w:val="32"/>
          <w14:textFill>
            <w14:solidFill>
              <w14:schemeClr w14:val="tx1"/>
            </w14:solidFill>
          </w14:textFill>
        </w:rPr>
      </w:pPr>
      <w:bookmarkStart w:id="51" w:name="_Toc200709367"/>
      <w:bookmarkStart w:id="52" w:name="_Toc233102716"/>
      <w:r>
        <w:rPr>
          <w:rFonts w:hint="eastAsia" w:ascii="Arial" w:eastAsia="黑体" w:cs="Times New Roman"/>
          <w:b/>
          <w:bCs/>
          <w:color w:val="000000" w:themeColor="text1"/>
          <w:sz w:val="32"/>
          <w:szCs w:val="32"/>
          <w14:textFill>
            <w14:solidFill>
              <w14:schemeClr w14:val="tx1"/>
            </w14:solidFill>
          </w14:textFill>
        </w:rPr>
        <w:t>包2（警用无人机反制及铁骑抓拍系统）：货物需求及技术规格参数</w:t>
      </w:r>
      <w:bookmarkEnd w:id="51"/>
      <w:bookmarkEnd w:id="52"/>
    </w:p>
    <w:tbl>
      <w:tblPr>
        <w:tblStyle w:val="75"/>
        <w:tblW w:w="9229" w:type="dxa"/>
        <w:tblInd w:w="93" w:type="dxa"/>
        <w:tblLayout w:type="autofit"/>
        <w:tblCellMar>
          <w:top w:w="0" w:type="dxa"/>
          <w:left w:w="108" w:type="dxa"/>
          <w:bottom w:w="0" w:type="dxa"/>
          <w:right w:w="108" w:type="dxa"/>
        </w:tblCellMar>
      </w:tblPr>
      <w:tblGrid>
        <w:gridCol w:w="724"/>
        <w:gridCol w:w="851"/>
        <w:gridCol w:w="6095"/>
        <w:gridCol w:w="709"/>
        <w:gridCol w:w="850"/>
      </w:tblGrid>
      <w:tr w14:paraId="712D87C4">
        <w:tblPrEx>
          <w:tblCellMar>
            <w:top w:w="0" w:type="dxa"/>
            <w:left w:w="108" w:type="dxa"/>
            <w:bottom w:w="0" w:type="dxa"/>
            <w:right w:w="108" w:type="dxa"/>
          </w:tblCellMar>
        </w:tblPrEx>
        <w:trPr>
          <w:trHeight w:val="360" w:hRule="atLeast"/>
        </w:trPr>
        <w:tc>
          <w:tcPr>
            <w:tcW w:w="724" w:type="dxa"/>
            <w:tcBorders>
              <w:top w:val="single" w:color="auto" w:sz="4" w:space="0"/>
              <w:left w:val="single" w:color="auto" w:sz="4" w:space="0"/>
              <w:bottom w:val="single" w:color="auto" w:sz="4" w:space="0"/>
              <w:right w:val="single" w:color="auto" w:sz="4" w:space="0"/>
            </w:tcBorders>
            <w:shd w:val="clear" w:color="auto" w:fill="auto"/>
            <w:vAlign w:val="center"/>
          </w:tcPr>
          <w:p w14:paraId="51C88BEB">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序号</w:t>
            </w:r>
          </w:p>
        </w:tc>
        <w:tc>
          <w:tcPr>
            <w:tcW w:w="851" w:type="dxa"/>
            <w:tcBorders>
              <w:top w:val="single" w:color="auto" w:sz="4" w:space="0"/>
              <w:left w:val="nil"/>
              <w:bottom w:val="single" w:color="auto" w:sz="4" w:space="0"/>
              <w:right w:val="single" w:color="auto" w:sz="4" w:space="0"/>
            </w:tcBorders>
            <w:shd w:val="clear" w:color="auto" w:fill="auto"/>
            <w:vAlign w:val="center"/>
          </w:tcPr>
          <w:p w14:paraId="68C50A0F">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品名</w:t>
            </w:r>
          </w:p>
        </w:tc>
        <w:tc>
          <w:tcPr>
            <w:tcW w:w="6095" w:type="dxa"/>
            <w:tcBorders>
              <w:top w:val="single" w:color="auto" w:sz="4" w:space="0"/>
              <w:left w:val="nil"/>
              <w:bottom w:val="single" w:color="auto" w:sz="4" w:space="0"/>
              <w:right w:val="single" w:color="auto" w:sz="4" w:space="0"/>
            </w:tcBorders>
            <w:shd w:val="clear" w:color="auto" w:fill="auto"/>
            <w:vAlign w:val="center"/>
          </w:tcPr>
          <w:p w14:paraId="2FBF4505">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技术参数</w:t>
            </w:r>
          </w:p>
        </w:tc>
        <w:tc>
          <w:tcPr>
            <w:tcW w:w="709" w:type="dxa"/>
            <w:tcBorders>
              <w:top w:val="single" w:color="auto" w:sz="4" w:space="0"/>
              <w:left w:val="nil"/>
              <w:bottom w:val="single" w:color="auto" w:sz="4" w:space="0"/>
              <w:right w:val="single" w:color="auto" w:sz="4" w:space="0"/>
            </w:tcBorders>
            <w:shd w:val="clear" w:color="auto" w:fill="auto"/>
            <w:vAlign w:val="center"/>
          </w:tcPr>
          <w:p w14:paraId="6809AD7C">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单位</w:t>
            </w:r>
          </w:p>
        </w:tc>
        <w:tc>
          <w:tcPr>
            <w:tcW w:w="850" w:type="dxa"/>
            <w:tcBorders>
              <w:top w:val="single" w:color="auto" w:sz="4" w:space="0"/>
              <w:left w:val="nil"/>
              <w:bottom w:val="single" w:color="auto" w:sz="4" w:space="0"/>
              <w:right w:val="single" w:color="auto" w:sz="4" w:space="0"/>
            </w:tcBorders>
            <w:shd w:val="clear" w:color="auto" w:fill="auto"/>
            <w:vAlign w:val="center"/>
          </w:tcPr>
          <w:p w14:paraId="67DF50C7">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数量</w:t>
            </w:r>
          </w:p>
        </w:tc>
      </w:tr>
      <w:tr w14:paraId="31D6C90A">
        <w:tblPrEx>
          <w:tblCellMar>
            <w:top w:w="0" w:type="dxa"/>
            <w:left w:w="108" w:type="dxa"/>
            <w:bottom w:w="0" w:type="dxa"/>
            <w:right w:w="108" w:type="dxa"/>
          </w:tblCellMar>
        </w:tblPrEx>
        <w:trPr>
          <w:trHeight w:val="2479" w:hRule="atLeast"/>
        </w:trPr>
        <w:tc>
          <w:tcPr>
            <w:tcW w:w="724" w:type="dxa"/>
            <w:tcBorders>
              <w:top w:val="nil"/>
              <w:left w:val="single" w:color="auto" w:sz="4" w:space="0"/>
              <w:bottom w:val="single" w:color="auto" w:sz="4" w:space="0"/>
              <w:right w:val="single" w:color="auto" w:sz="4" w:space="0"/>
            </w:tcBorders>
            <w:shd w:val="clear" w:color="auto" w:fill="auto"/>
            <w:vAlign w:val="center"/>
          </w:tcPr>
          <w:p w14:paraId="0F1E90B7">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1</w:t>
            </w:r>
          </w:p>
        </w:tc>
        <w:tc>
          <w:tcPr>
            <w:tcW w:w="851" w:type="dxa"/>
            <w:tcBorders>
              <w:top w:val="nil"/>
              <w:left w:val="nil"/>
              <w:bottom w:val="single" w:color="auto" w:sz="4" w:space="0"/>
              <w:right w:val="single" w:color="auto" w:sz="4" w:space="0"/>
            </w:tcBorders>
            <w:shd w:val="clear" w:color="auto" w:fill="auto"/>
            <w:vAlign w:val="center"/>
          </w:tcPr>
          <w:p w14:paraId="41F544F6">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低空警务反制设备</w:t>
            </w:r>
          </w:p>
        </w:tc>
        <w:tc>
          <w:tcPr>
            <w:tcW w:w="6095" w:type="dxa"/>
            <w:tcBorders>
              <w:top w:val="nil"/>
              <w:left w:val="nil"/>
              <w:bottom w:val="single" w:color="auto" w:sz="4" w:space="0"/>
              <w:right w:val="single" w:color="auto" w:sz="4" w:space="0"/>
            </w:tcBorders>
            <w:shd w:val="clear" w:color="auto" w:fill="auto"/>
            <w:vAlign w:val="center"/>
          </w:tcPr>
          <w:p w14:paraId="50A8F7C5">
            <w:pPr>
              <w:widowControl/>
              <w:jc w:val="left"/>
              <w:textAlignment w:val="center"/>
              <w:rPr>
                <w:rFonts w:ascii="宋体" w:hAnsi="宋体" w:cs="宋体"/>
                <w:color w:val="000000" w:themeColor="text1"/>
                <w:sz w:val="22"/>
                <w:szCs w:val="22"/>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★1、侦干诱一体式无人机干扰盾、定频干扰：2.4G/5.2G/5.8G ；写频干扰：300MHz~6GHz、导航诱骗：GPS L1/GLONASS L1/BDS B1/Galileo E1、如DJI mini 5 Pro等最新机型）单人即可完成多样化任务、支持报文、数字/模拟图传、数字遥控侦测。</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2、可识别大疆 O2/O3/O4 飞控机型、FPV机型和常见消费级无人机机型、侦测预警≥5km，干扰反制≥2km，导航诱骗≥ 1km、手持盾型，重量≤9kg，IPx5 防水内置超宽带天线、DC28V锂电池，待机≥5h。</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3、全通道干扰≥40 分钟，支持快速换电。</w:t>
            </w:r>
          </w:p>
        </w:tc>
        <w:tc>
          <w:tcPr>
            <w:tcW w:w="709" w:type="dxa"/>
            <w:tcBorders>
              <w:top w:val="nil"/>
              <w:left w:val="nil"/>
              <w:bottom w:val="single" w:color="auto" w:sz="4" w:space="0"/>
              <w:right w:val="single" w:color="auto" w:sz="4" w:space="0"/>
            </w:tcBorders>
            <w:shd w:val="clear" w:color="auto" w:fill="auto"/>
            <w:vAlign w:val="center"/>
          </w:tcPr>
          <w:p w14:paraId="5121E24C">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台</w:t>
            </w:r>
          </w:p>
        </w:tc>
        <w:tc>
          <w:tcPr>
            <w:tcW w:w="850" w:type="dxa"/>
            <w:tcBorders>
              <w:top w:val="nil"/>
              <w:left w:val="nil"/>
              <w:bottom w:val="single" w:color="auto" w:sz="4" w:space="0"/>
              <w:right w:val="single" w:color="auto" w:sz="4" w:space="0"/>
            </w:tcBorders>
            <w:shd w:val="clear" w:color="auto" w:fill="auto"/>
            <w:vAlign w:val="center"/>
          </w:tcPr>
          <w:p w14:paraId="5E288734">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1</w:t>
            </w:r>
          </w:p>
        </w:tc>
      </w:tr>
      <w:tr w14:paraId="74F76226">
        <w:tblPrEx>
          <w:tblCellMar>
            <w:top w:w="0" w:type="dxa"/>
            <w:left w:w="108" w:type="dxa"/>
            <w:bottom w:w="0" w:type="dxa"/>
            <w:right w:w="108" w:type="dxa"/>
          </w:tblCellMar>
        </w:tblPrEx>
        <w:trPr>
          <w:trHeight w:val="1448" w:hRule="atLeast"/>
        </w:trPr>
        <w:tc>
          <w:tcPr>
            <w:tcW w:w="724" w:type="dxa"/>
            <w:tcBorders>
              <w:top w:val="nil"/>
              <w:left w:val="single" w:color="auto" w:sz="4" w:space="0"/>
              <w:bottom w:val="single" w:color="auto" w:sz="4" w:space="0"/>
              <w:right w:val="single" w:color="auto" w:sz="4" w:space="0"/>
            </w:tcBorders>
            <w:shd w:val="clear" w:color="auto" w:fill="auto"/>
            <w:vAlign w:val="center"/>
          </w:tcPr>
          <w:p w14:paraId="0593C2F7">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2</w:t>
            </w:r>
          </w:p>
        </w:tc>
        <w:tc>
          <w:tcPr>
            <w:tcW w:w="851" w:type="dxa"/>
            <w:tcBorders>
              <w:top w:val="nil"/>
              <w:left w:val="nil"/>
              <w:bottom w:val="single" w:color="auto" w:sz="4" w:space="0"/>
              <w:right w:val="single" w:color="auto" w:sz="4" w:space="0"/>
            </w:tcBorders>
            <w:shd w:val="clear" w:color="auto" w:fill="auto"/>
            <w:vAlign w:val="center"/>
          </w:tcPr>
          <w:p w14:paraId="51B803FF">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穿越机遥控器</w:t>
            </w:r>
          </w:p>
        </w:tc>
        <w:tc>
          <w:tcPr>
            <w:tcW w:w="6095" w:type="dxa"/>
            <w:tcBorders>
              <w:top w:val="nil"/>
              <w:left w:val="nil"/>
              <w:bottom w:val="single" w:color="auto" w:sz="4" w:space="0"/>
              <w:right w:val="single" w:color="auto" w:sz="4" w:space="0"/>
            </w:tcBorders>
            <w:shd w:val="clear" w:color="auto" w:fill="auto"/>
            <w:vAlign w:val="center"/>
          </w:tcPr>
          <w:p w14:paraId="2E413A6C">
            <w:pPr>
              <w:widowControl/>
              <w:numPr>
                <w:ilvl w:val="0"/>
                <w:numId w:val="1"/>
              </w:numPr>
              <w:jc w:val="left"/>
              <w:textAlignment w:val="cente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频段：868MHz / 915MHz。</w:t>
            </w:r>
          </w:p>
          <w:p w14:paraId="6FB52C18">
            <w:pPr>
              <w:widowControl/>
              <w:numPr>
                <w:ilvl w:val="0"/>
                <w:numId w:val="1"/>
              </w:numPr>
              <w:jc w:val="left"/>
              <w:textAlignment w:val="cente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接头：USB-C。</w:t>
            </w:r>
          </w:p>
          <w:p w14:paraId="53EB91E1">
            <w:pPr>
              <w:widowControl/>
              <w:numPr>
                <w:ilvl w:val="0"/>
                <w:numId w:val="1"/>
              </w:numPr>
              <w:jc w:val="left"/>
              <w:textAlignment w:val="cente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输入电压：3.5-13V。</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4、功耗：10mW -2000mw。</w:t>
            </w:r>
          </w:p>
        </w:tc>
        <w:tc>
          <w:tcPr>
            <w:tcW w:w="709" w:type="dxa"/>
            <w:tcBorders>
              <w:top w:val="nil"/>
              <w:left w:val="nil"/>
              <w:bottom w:val="single" w:color="auto" w:sz="4" w:space="0"/>
              <w:right w:val="single" w:color="auto" w:sz="4" w:space="0"/>
            </w:tcBorders>
            <w:shd w:val="clear" w:color="auto" w:fill="auto"/>
            <w:vAlign w:val="center"/>
          </w:tcPr>
          <w:p w14:paraId="22A37531">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个</w:t>
            </w:r>
          </w:p>
        </w:tc>
        <w:tc>
          <w:tcPr>
            <w:tcW w:w="850" w:type="dxa"/>
            <w:tcBorders>
              <w:top w:val="nil"/>
              <w:left w:val="nil"/>
              <w:bottom w:val="single" w:color="auto" w:sz="4" w:space="0"/>
              <w:right w:val="single" w:color="auto" w:sz="4" w:space="0"/>
            </w:tcBorders>
            <w:shd w:val="clear" w:color="auto" w:fill="auto"/>
            <w:vAlign w:val="center"/>
          </w:tcPr>
          <w:p w14:paraId="7AF112C0">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1</w:t>
            </w:r>
          </w:p>
        </w:tc>
      </w:tr>
      <w:tr w14:paraId="0B1AA894">
        <w:tblPrEx>
          <w:tblCellMar>
            <w:top w:w="0" w:type="dxa"/>
            <w:left w:w="108" w:type="dxa"/>
            <w:bottom w:w="0" w:type="dxa"/>
            <w:right w:w="108" w:type="dxa"/>
          </w:tblCellMar>
        </w:tblPrEx>
        <w:trPr>
          <w:trHeight w:val="4389" w:hRule="atLeast"/>
        </w:trPr>
        <w:tc>
          <w:tcPr>
            <w:tcW w:w="724" w:type="dxa"/>
            <w:tcBorders>
              <w:top w:val="nil"/>
              <w:left w:val="single" w:color="auto" w:sz="4" w:space="0"/>
              <w:bottom w:val="single" w:color="auto" w:sz="4" w:space="0"/>
              <w:right w:val="single" w:color="auto" w:sz="4" w:space="0"/>
            </w:tcBorders>
            <w:shd w:val="clear" w:color="auto" w:fill="auto"/>
            <w:vAlign w:val="center"/>
          </w:tcPr>
          <w:p w14:paraId="49ED8E70">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3</w:t>
            </w:r>
          </w:p>
        </w:tc>
        <w:tc>
          <w:tcPr>
            <w:tcW w:w="851" w:type="dxa"/>
            <w:tcBorders>
              <w:top w:val="nil"/>
              <w:left w:val="nil"/>
              <w:bottom w:val="single" w:color="auto" w:sz="4" w:space="0"/>
              <w:right w:val="single" w:color="auto" w:sz="4" w:space="0"/>
            </w:tcBorders>
            <w:shd w:val="clear" w:color="auto" w:fill="auto"/>
            <w:vAlign w:val="center"/>
          </w:tcPr>
          <w:p w14:paraId="069E4769">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无人机</w:t>
            </w:r>
          </w:p>
        </w:tc>
        <w:tc>
          <w:tcPr>
            <w:tcW w:w="6095" w:type="dxa"/>
            <w:tcBorders>
              <w:top w:val="nil"/>
              <w:left w:val="nil"/>
              <w:bottom w:val="single" w:color="auto" w:sz="4" w:space="0"/>
              <w:right w:val="single" w:color="auto" w:sz="4" w:space="0"/>
            </w:tcBorders>
            <w:shd w:val="clear" w:color="auto" w:fill="auto"/>
            <w:vAlign w:val="center"/>
          </w:tcPr>
          <w:p w14:paraId="727413EF">
            <w:pPr>
              <w:widowControl/>
              <w:jc w:val="left"/>
              <w:textAlignment w:val="center"/>
              <w:rPr>
                <w:rFonts w:ascii="宋体" w:hAnsi="宋体" w:cs="宋体"/>
                <w:color w:val="000000" w:themeColor="text1"/>
                <w:sz w:val="22"/>
                <w:szCs w:val="22"/>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含1个飞行器，1个遥控器，1个充电箱，1个电池和1年保险展开尺寸：长 980 毫米，宽 760 毫米，高 480 毫米（含脚架）</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折叠尺寸：长 490 毫米，宽 490 毫米，高 480 毫米（含脚架及云台）。</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裸机重量（带普通桨叶）、最大起飞重量≥15.8kg、最大载重≥6kg、轴距对角线≥1070 毫米、最大飞行海拔高度≥7000m、最大可承受风速≥12 m/s（6级风）。</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★飞行时间≥59 分钟。</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IP 防护等级≥IP55、工作环境温度:-20°C 至 50°C、图传方案：图传行业增强版。</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★信号有效距离≥40km 标配电池20254毫安时 2块 含行业无忧保险、保障额度内不限次数免费维修服务和多项专属权益 3年 深度保养2次  标配256G内存卡、图传模块2个。</w:t>
            </w:r>
          </w:p>
        </w:tc>
        <w:tc>
          <w:tcPr>
            <w:tcW w:w="709" w:type="dxa"/>
            <w:tcBorders>
              <w:top w:val="nil"/>
              <w:left w:val="nil"/>
              <w:bottom w:val="single" w:color="auto" w:sz="4" w:space="0"/>
              <w:right w:val="single" w:color="auto" w:sz="4" w:space="0"/>
            </w:tcBorders>
            <w:shd w:val="clear" w:color="auto" w:fill="auto"/>
            <w:vAlign w:val="center"/>
          </w:tcPr>
          <w:p w14:paraId="702CC2D1">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套</w:t>
            </w:r>
          </w:p>
        </w:tc>
        <w:tc>
          <w:tcPr>
            <w:tcW w:w="850" w:type="dxa"/>
            <w:tcBorders>
              <w:top w:val="nil"/>
              <w:left w:val="nil"/>
              <w:bottom w:val="single" w:color="auto" w:sz="4" w:space="0"/>
              <w:right w:val="single" w:color="auto" w:sz="4" w:space="0"/>
            </w:tcBorders>
            <w:shd w:val="clear" w:color="auto" w:fill="auto"/>
            <w:vAlign w:val="center"/>
          </w:tcPr>
          <w:p w14:paraId="02213580">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1</w:t>
            </w:r>
          </w:p>
        </w:tc>
      </w:tr>
      <w:tr w14:paraId="5AB6A3E8">
        <w:tblPrEx>
          <w:tblCellMar>
            <w:top w:w="0" w:type="dxa"/>
            <w:left w:w="108" w:type="dxa"/>
            <w:bottom w:w="0" w:type="dxa"/>
            <w:right w:w="108" w:type="dxa"/>
          </w:tblCellMar>
        </w:tblPrEx>
        <w:trPr>
          <w:trHeight w:val="989" w:hRule="atLeast"/>
        </w:trPr>
        <w:tc>
          <w:tcPr>
            <w:tcW w:w="724" w:type="dxa"/>
            <w:tcBorders>
              <w:top w:val="nil"/>
              <w:left w:val="single" w:color="auto" w:sz="4" w:space="0"/>
              <w:bottom w:val="single" w:color="auto" w:sz="4" w:space="0"/>
              <w:right w:val="single" w:color="auto" w:sz="4" w:space="0"/>
            </w:tcBorders>
            <w:shd w:val="clear" w:color="auto" w:fill="auto"/>
            <w:vAlign w:val="center"/>
          </w:tcPr>
          <w:p w14:paraId="40812EB8">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4</w:t>
            </w:r>
          </w:p>
        </w:tc>
        <w:tc>
          <w:tcPr>
            <w:tcW w:w="851" w:type="dxa"/>
            <w:tcBorders>
              <w:top w:val="nil"/>
              <w:left w:val="nil"/>
              <w:bottom w:val="single" w:color="auto" w:sz="4" w:space="0"/>
              <w:right w:val="single" w:color="auto" w:sz="4" w:space="0"/>
            </w:tcBorders>
            <w:shd w:val="clear" w:color="auto" w:fill="auto"/>
            <w:vAlign w:val="center"/>
          </w:tcPr>
          <w:p w14:paraId="74F30E48">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训练穿越机</w:t>
            </w:r>
          </w:p>
        </w:tc>
        <w:tc>
          <w:tcPr>
            <w:tcW w:w="6095" w:type="dxa"/>
            <w:tcBorders>
              <w:top w:val="nil"/>
              <w:left w:val="nil"/>
              <w:bottom w:val="single" w:color="auto" w:sz="4" w:space="0"/>
              <w:right w:val="single" w:color="auto" w:sz="4" w:space="0"/>
            </w:tcBorders>
            <w:shd w:val="clear" w:color="auto" w:fill="auto"/>
            <w:vAlign w:val="center"/>
          </w:tcPr>
          <w:p w14:paraId="62BABC19">
            <w:pPr>
              <w:widowControl/>
              <w:jc w:val="left"/>
              <w:textAlignment w:val="center"/>
              <w:rPr>
                <w:rFonts w:ascii="宋体" w:hAnsi="宋体" w:cs="宋体"/>
                <w:color w:val="000000" w:themeColor="text1"/>
                <w:sz w:val="22"/>
                <w:szCs w:val="22"/>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含3.5寸套机5寸穿越套机、遥控器、高频头各1台、无人机训练背包马甲2件。</w:t>
            </w:r>
          </w:p>
        </w:tc>
        <w:tc>
          <w:tcPr>
            <w:tcW w:w="709" w:type="dxa"/>
            <w:tcBorders>
              <w:top w:val="nil"/>
              <w:left w:val="nil"/>
              <w:bottom w:val="single" w:color="auto" w:sz="4" w:space="0"/>
              <w:right w:val="single" w:color="auto" w:sz="4" w:space="0"/>
            </w:tcBorders>
            <w:shd w:val="clear" w:color="auto" w:fill="auto"/>
            <w:vAlign w:val="center"/>
          </w:tcPr>
          <w:p w14:paraId="10DC0BAC">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套</w:t>
            </w:r>
          </w:p>
        </w:tc>
        <w:tc>
          <w:tcPr>
            <w:tcW w:w="850" w:type="dxa"/>
            <w:tcBorders>
              <w:top w:val="nil"/>
              <w:left w:val="nil"/>
              <w:bottom w:val="single" w:color="auto" w:sz="4" w:space="0"/>
              <w:right w:val="single" w:color="auto" w:sz="4" w:space="0"/>
            </w:tcBorders>
            <w:shd w:val="clear" w:color="auto" w:fill="auto"/>
            <w:vAlign w:val="center"/>
          </w:tcPr>
          <w:p w14:paraId="73BD61A8">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1</w:t>
            </w:r>
          </w:p>
        </w:tc>
      </w:tr>
      <w:tr w14:paraId="12FC81E4">
        <w:tblPrEx>
          <w:tblCellMar>
            <w:top w:w="0" w:type="dxa"/>
            <w:left w:w="108" w:type="dxa"/>
            <w:bottom w:w="0" w:type="dxa"/>
            <w:right w:w="108" w:type="dxa"/>
          </w:tblCellMar>
        </w:tblPrEx>
        <w:trPr>
          <w:trHeight w:val="846" w:hRule="atLeast"/>
        </w:trPr>
        <w:tc>
          <w:tcPr>
            <w:tcW w:w="724" w:type="dxa"/>
            <w:tcBorders>
              <w:top w:val="nil"/>
              <w:left w:val="single" w:color="auto" w:sz="4" w:space="0"/>
              <w:bottom w:val="single" w:color="auto" w:sz="4" w:space="0"/>
              <w:right w:val="single" w:color="auto" w:sz="4" w:space="0"/>
            </w:tcBorders>
            <w:shd w:val="clear" w:color="auto" w:fill="auto"/>
            <w:vAlign w:val="center"/>
          </w:tcPr>
          <w:p w14:paraId="2B3251B8">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5</w:t>
            </w:r>
          </w:p>
        </w:tc>
        <w:tc>
          <w:tcPr>
            <w:tcW w:w="851" w:type="dxa"/>
            <w:tcBorders>
              <w:top w:val="nil"/>
              <w:left w:val="nil"/>
              <w:bottom w:val="single" w:color="auto" w:sz="4" w:space="0"/>
              <w:right w:val="single" w:color="auto" w:sz="4" w:space="0"/>
            </w:tcBorders>
            <w:shd w:val="clear" w:color="auto" w:fill="auto"/>
            <w:vAlign w:val="center"/>
          </w:tcPr>
          <w:p w14:paraId="54F124C8">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无人机桨叶</w:t>
            </w:r>
          </w:p>
        </w:tc>
        <w:tc>
          <w:tcPr>
            <w:tcW w:w="6095" w:type="dxa"/>
            <w:tcBorders>
              <w:top w:val="nil"/>
              <w:left w:val="nil"/>
              <w:bottom w:val="single" w:color="auto" w:sz="4" w:space="0"/>
              <w:right w:val="single" w:color="auto" w:sz="4" w:space="0"/>
            </w:tcBorders>
            <w:shd w:val="clear" w:color="auto" w:fill="auto"/>
            <w:vAlign w:val="center"/>
          </w:tcPr>
          <w:p w14:paraId="12EF1140">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大疆M3T及大疆经纬M350T各一套。（原有设备）</w:t>
            </w:r>
          </w:p>
        </w:tc>
        <w:tc>
          <w:tcPr>
            <w:tcW w:w="709" w:type="dxa"/>
            <w:tcBorders>
              <w:top w:val="nil"/>
              <w:left w:val="nil"/>
              <w:bottom w:val="single" w:color="auto" w:sz="4" w:space="0"/>
              <w:right w:val="single" w:color="auto" w:sz="4" w:space="0"/>
            </w:tcBorders>
            <w:shd w:val="clear" w:color="auto" w:fill="auto"/>
            <w:vAlign w:val="center"/>
          </w:tcPr>
          <w:p w14:paraId="2C58FC5C">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套</w:t>
            </w:r>
          </w:p>
        </w:tc>
        <w:tc>
          <w:tcPr>
            <w:tcW w:w="850" w:type="dxa"/>
            <w:tcBorders>
              <w:top w:val="nil"/>
              <w:left w:val="nil"/>
              <w:bottom w:val="single" w:color="auto" w:sz="4" w:space="0"/>
              <w:right w:val="single" w:color="auto" w:sz="4" w:space="0"/>
            </w:tcBorders>
            <w:shd w:val="clear" w:color="auto" w:fill="auto"/>
            <w:vAlign w:val="center"/>
          </w:tcPr>
          <w:p w14:paraId="1591E99F">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1</w:t>
            </w:r>
          </w:p>
        </w:tc>
      </w:tr>
      <w:tr w14:paraId="12925659">
        <w:tblPrEx>
          <w:tblCellMar>
            <w:top w:w="0" w:type="dxa"/>
            <w:left w:w="108" w:type="dxa"/>
            <w:bottom w:w="0" w:type="dxa"/>
            <w:right w:w="108" w:type="dxa"/>
          </w:tblCellMar>
        </w:tblPrEx>
        <w:trPr>
          <w:trHeight w:val="844" w:hRule="atLeast"/>
        </w:trPr>
        <w:tc>
          <w:tcPr>
            <w:tcW w:w="724" w:type="dxa"/>
            <w:tcBorders>
              <w:top w:val="nil"/>
              <w:left w:val="single" w:color="auto" w:sz="4" w:space="0"/>
              <w:bottom w:val="single" w:color="auto" w:sz="4" w:space="0"/>
              <w:right w:val="single" w:color="auto" w:sz="4" w:space="0"/>
            </w:tcBorders>
            <w:shd w:val="clear" w:color="auto" w:fill="auto"/>
            <w:vAlign w:val="center"/>
          </w:tcPr>
          <w:p w14:paraId="0DB1EDBC">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6</w:t>
            </w:r>
          </w:p>
        </w:tc>
        <w:tc>
          <w:tcPr>
            <w:tcW w:w="851" w:type="dxa"/>
            <w:tcBorders>
              <w:top w:val="nil"/>
              <w:left w:val="nil"/>
              <w:bottom w:val="single" w:color="auto" w:sz="4" w:space="0"/>
              <w:right w:val="single" w:color="auto" w:sz="4" w:space="0"/>
            </w:tcBorders>
            <w:shd w:val="clear" w:color="auto" w:fill="auto"/>
            <w:vAlign w:val="center"/>
          </w:tcPr>
          <w:p w14:paraId="557C3126">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保养服务</w:t>
            </w:r>
          </w:p>
        </w:tc>
        <w:tc>
          <w:tcPr>
            <w:tcW w:w="6095" w:type="dxa"/>
            <w:tcBorders>
              <w:top w:val="nil"/>
              <w:left w:val="nil"/>
              <w:bottom w:val="single" w:color="auto" w:sz="4" w:space="0"/>
              <w:right w:val="single" w:color="auto" w:sz="4" w:space="0"/>
            </w:tcBorders>
            <w:shd w:val="clear" w:color="auto" w:fill="auto"/>
            <w:vAlign w:val="center"/>
          </w:tcPr>
          <w:p w14:paraId="65CDA04B">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DJI Matrice 350RTK 深度保养、保险、三责  大疆禅思P1镜头保险。（原有设备）</w:t>
            </w:r>
          </w:p>
        </w:tc>
        <w:tc>
          <w:tcPr>
            <w:tcW w:w="709" w:type="dxa"/>
            <w:tcBorders>
              <w:top w:val="nil"/>
              <w:left w:val="nil"/>
              <w:bottom w:val="single" w:color="auto" w:sz="4" w:space="0"/>
              <w:right w:val="single" w:color="auto" w:sz="4" w:space="0"/>
            </w:tcBorders>
            <w:shd w:val="clear" w:color="auto" w:fill="auto"/>
            <w:vAlign w:val="center"/>
          </w:tcPr>
          <w:p w14:paraId="1633ADDB">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年</w:t>
            </w:r>
          </w:p>
        </w:tc>
        <w:tc>
          <w:tcPr>
            <w:tcW w:w="850" w:type="dxa"/>
            <w:tcBorders>
              <w:top w:val="nil"/>
              <w:left w:val="nil"/>
              <w:bottom w:val="single" w:color="auto" w:sz="4" w:space="0"/>
              <w:right w:val="single" w:color="auto" w:sz="4" w:space="0"/>
            </w:tcBorders>
            <w:shd w:val="clear" w:color="auto" w:fill="auto"/>
            <w:vAlign w:val="center"/>
          </w:tcPr>
          <w:p w14:paraId="24F5E80B">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2</w:t>
            </w:r>
          </w:p>
        </w:tc>
      </w:tr>
      <w:tr w14:paraId="4668378B">
        <w:tblPrEx>
          <w:tblCellMar>
            <w:top w:w="0" w:type="dxa"/>
            <w:left w:w="108" w:type="dxa"/>
            <w:bottom w:w="0" w:type="dxa"/>
            <w:right w:w="108" w:type="dxa"/>
          </w:tblCellMar>
        </w:tblPrEx>
        <w:trPr>
          <w:trHeight w:val="842" w:hRule="atLeast"/>
        </w:trPr>
        <w:tc>
          <w:tcPr>
            <w:tcW w:w="724" w:type="dxa"/>
            <w:tcBorders>
              <w:top w:val="nil"/>
              <w:left w:val="single" w:color="auto" w:sz="4" w:space="0"/>
              <w:bottom w:val="single" w:color="auto" w:sz="4" w:space="0"/>
              <w:right w:val="single" w:color="auto" w:sz="4" w:space="0"/>
            </w:tcBorders>
            <w:shd w:val="clear" w:color="auto" w:fill="auto"/>
            <w:vAlign w:val="center"/>
          </w:tcPr>
          <w:p w14:paraId="5DA976D9">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7</w:t>
            </w:r>
          </w:p>
        </w:tc>
        <w:tc>
          <w:tcPr>
            <w:tcW w:w="851" w:type="dxa"/>
            <w:tcBorders>
              <w:top w:val="nil"/>
              <w:left w:val="nil"/>
              <w:bottom w:val="single" w:color="auto" w:sz="4" w:space="0"/>
              <w:right w:val="single" w:color="auto" w:sz="4" w:space="0"/>
            </w:tcBorders>
            <w:shd w:val="clear" w:color="auto" w:fill="auto"/>
            <w:vAlign w:val="center"/>
          </w:tcPr>
          <w:p w14:paraId="4C4C7E93">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保养服务</w:t>
            </w:r>
          </w:p>
        </w:tc>
        <w:tc>
          <w:tcPr>
            <w:tcW w:w="6095" w:type="dxa"/>
            <w:tcBorders>
              <w:top w:val="nil"/>
              <w:left w:val="nil"/>
              <w:bottom w:val="single" w:color="auto" w:sz="4" w:space="0"/>
              <w:right w:val="single" w:color="auto" w:sz="4" w:space="0"/>
            </w:tcBorders>
            <w:shd w:val="clear" w:color="auto" w:fill="auto"/>
            <w:vAlign w:val="center"/>
          </w:tcPr>
          <w:p w14:paraId="592231D9">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DJI Mavic 3T保险、三责（含深度保养）。（原有设备）</w:t>
            </w:r>
          </w:p>
        </w:tc>
        <w:tc>
          <w:tcPr>
            <w:tcW w:w="709" w:type="dxa"/>
            <w:tcBorders>
              <w:top w:val="nil"/>
              <w:left w:val="nil"/>
              <w:bottom w:val="single" w:color="auto" w:sz="4" w:space="0"/>
              <w:right w:val="single" w:color="auto" w:sz="4" w:space="0"/>
            </w:tcBorders>
            <w:shd w:val="clear" w:color="auto" w:fill="auto"/>
            <w:vAlign w:val="center"/>
          </w:tcPr>
          <w:p w14:paraId="3A92118C">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年</w:t>
            </w:r>
          </w:p>
        </w:tc>
        <w:tc>
          <w:tcPr>
            <w:tcW w:w="850" w:type="dxa"/>
            <w:tcBorders>
              <w:top w:val="nil"/>
              <w:left w:val="nil"/>
              <w:bottom w:val="single" w:color="auto" w:sz="4" w:space="0"/>
              <w:right w:val="single" w:color="auto" w:sz="4" w:space="0"/>
            </w:tcBorders>
            <w:shd w:val="clear" w:color="auto" w:fill="auto"/>
            <w:vAlign w:val="center"/>
          </w:tcPr>
          <w:p w14:paraId="1106319B">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2</w:t>
            </w:r>
          </w:p>
        </w:tc>
      </w:tr>
      <w:tr w14:paraId="0F171D97">
        <w:tblPrEx>
          <w:tblCellMar>
            <w:top w:w="0" w:type="dxa"/>
            <w:left w:w="108" w:type="dxa"/>
            <w:bottom w:w="0" w:type="dxa"/>
            <w:right w:w="108" w:type="dxa"/>
          </w:tblCellMar>
        </w:tblPrEx>
        <w:trPr>
          <w:trHeight w:val="1339" w:hRule="atLeast"/>
        </w:trPr>
        <w:tc>
          <w:tcPr>
            <w:tcW w:w="724" w:type="dxa"/>
            <w:tcBorders>
              <w:top w:val="nil"/>
              <w:left w:val="single" w:color="auto" w:sz="4" w:space="0"/>
              <w:bottom w:val="single" w:color="auto" w:sz="4" w:space="0"/>
              <w:right w:val="single" w:color="auto" w:sz="4" w:space="0"/>
            </w:tcBorders>
            <w:shd w:val="clear" w:color="auto" w:fill="auto"/>
            <w:vAlign w:val="center"/>
          </w:tcPr>
          <w:p w14:paraId="27DF9580">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8</w:t>
            </w:r>
          </w:p>
        </w:tc>
        <w:tc>
          <w:tcPr>
            <w:tcW w:w="851" w:type="dxa"/>
            <w:tcBorders>
              <w:top w:val="nil"/>
              <w:left w:val="nil"/>
              <w:bottom w:val="single" w:color="auto" w:sz="4" w:space="0"/>
              <w:right w:val="single" w:color="auto" w:sz="4" w:space="0"/>
            </w:tcBorders>
            <w:shd w:val="clear" w:color="auto" w:fill="auto"/>
            <w:vAlign w:val="center"/>
          </w:tcPr>
          <w:p w14:paraId="015736B8">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其他技术支持服务</w:t>
            </w:r>
          </w:p>
        </w:tc>
        <w:tc>
          <w:tcPr>
            <w:tcW w:w="6095" w:type="dxa"/>
            <w:tcBorders>
              <w:top w:val="nil"/>
              <w:left w:val="nil"/>
              <w:bottom w:val="single" w:color="auto" w:sz="4" w:space="0"/>
              <w:right w:val="single" w:color="auto" w:sz="4" w:space="0"/>
            </w:tcBorders>
            <w:shd w:val="clear" w:color="auto" w:fill="auto"/>
            <w:vAlign w:val="center"/>
          </w:tcPr>
          <w:p w14:paraId="33559BBB">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7*24小时技术支持3年、1小时到达指定作业区域，4类超视距驾驶员机长证（垂起固定翼无人机执照）2名。3类超视距（多旋翼无人机执照）2名。</w:t>
            </w:r>
          </w:p>
        </w:tc>
        <w:tc>
          <w:tcPr>
            <w:tcW w:w="709" w:type="dxa"/>
            <w:tcBorders>
              <w:top w:val="nil"/>
              <w:left w:val="nil"/>
              <w:bottom w:val="single" w:color="auto" w:sz="4" w:space="0"/>
              <w:right w:val="single" w:color="auto" w:sz="4" w:space="0"/>
            </w:tcBorders>
            <w:shd w:val="clear" w:color="auto" w:fill="auto"/>
            <w:vAlign w:val="center"/>
          </w:tcPr>
          <w:p w14:paraId="60181899">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套</w:t>
            </w:r>
          </w:p>
        </w:tc>
        <w:tc>
          <w:tcPr>
            <w:tcW w:w="850" w:type="dxa"/>
            <w:tcBorders>
              <w:top w:val="nil"/>
              <w:left w:val="nil"/>
              <w:bottom w:val="single" w:color="auto" w:sz="4" w:space="0"/>
              <w:right w:val="single" w:color="auto" w:sz="4" w:space="0"/>
            </w:tcBorders>
            <w:shd w:val="clear" w:color="auto" w:fill="auto"/>
            <w:vAlign w:val="center"/>
          </w:tcPr>
          <w:p w14:paraId="5D49FC13">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1</w:t>
            </w:r>
          </w:p>
        </w:tc>
      </w:tr>
      <w:tr w14:paraId="45444689">
        <w:tblPrEx>
          <w:tblCellMar>
            <w:top w:w="0" w:type="dxa"/>
            <w:left w:w="108" w:type="dxa"/>
            <w:bottom w:w="0" w:type="dxa"/>
            <w:right w:w="108" w:type="dxa"/>
          </w:tblCellMar>
        </w:tblPrEx>
        <w:trPr>
          <w:trHeight w:val="2962" w:hRule="atLeast"/>
        </w:trPr>
        <w:tc>
          <w:tcPr>
            <w:tcW w:w="724" w:type="dxa"/>
            <w:tcBorders>
              <w:top w:val="nil"/>
              <w:left w:val="single" w:color="auto" w:sz="4" w:space="0"/>
              <w:bottom w:val="single" w:color="auto" w:sz="4" w:space="0"/>
              <w:right w:val="single" w:color="auto" w:sz="4" w:space="0"/>
            </w:tcBorders>
            <w:shd w:val="clear" w:color="auto" w:fill="auto"/>
            <w:vAlign w:val="center"/>
          </w:tcPr>
          <w:p w14:paraId="7AB0C1B6">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9</w:t>
            </w:r>
          </w:p>
        </w:tc>
        <w:tc>
          <w:tcPr>
            <w:tcW w:w="851" w:type="dxa"/>
            <w:tcBorders>
              <w:top w:val="nil"/>
              <w:left w:val="nil"/>
              <w:bottom w:val="single" w:color="auto" w:sz="4" w:space="0"/>
              <w:right w:val="single" w:color="auto" w:sz="4" w:space="0"/>
            </w:tcBorders>
            <w:shd w:val="clear" w:color="auto" w:fill="auto"/>
            <w:vAlign w:val="center"/>
          </w:tcPr>
          <w:p w14:paraId="4488FBAC">
            <w:pPr>
              <w:widowControl/>
              <w:jc w:val="center"/>
              <w:rPr>
                <w:rFonts w:ascii="宋体" w:hAnsi="宋体" w:cs="宋体"/>
                <w:b/>
                <w:color w:val="000000" w:themeColor="text1"/>
                <w:kern w:val="0"/>
                <w:sz w:val="22"/>
                <w:szCs w:val="22"/>
                <w14:textFill>
                  <w14:solidFill>
                    <w14:schemeClr w14:val="tx1"/>
                  </w14:solidFill>
                </w14:textFill>
              </w:rPr>
            </w:pPr>
            <w:r>
              <w:rPr>
                <w:rFonts w:hint="eastAsia" w:ascii="宋体" w:hAnsi="宋体" w:cs="宋体"/>
                <w:b/>
                <w:color w:val="000000" w:themeColor="text1"/>
                <w:kern w:val="0"/>
                <w:sz w:val="22"/>
                <w:szCs w:val="22"/>
                <w:lang w:bidi="ar"/>
                <w14:textFill>
                  <w14:solidFill>
                    <w14:schemeClr w14:val="tx1"/>
                  </w14:solidFill>
                </w14:textFill>
              </w:rPr>
              <w:t>铁骑抓拍系统（</w:t>
            </w:r>
            <w:r>
              <w:rPr>
                <w:rStyle w:val="815"/>
                <w:rFonts w:hint="default"/>
                <w:b/>
                <w:color w:val="000000" w:themeColor="text1"/>
                <w:lang w:bidi="ar"/>
                <w14:textFill>
                  <w14:solidFill>
                    <w14:schemeClr w14:val="tx1"/>
                  </w14:solidFill>
                </w14:textFill>
              </w:rPr>
              <w:t>核心产品)</w:t>
            </w:r>
          </w:p>
        </w:tc>
        <w:tc>
          <w:tcPr>
            <w:tcW w:w="6095" w:type="dxa"/>
            <w:tcBorders>
              <w:top w:val="nil"/>
              <w:left w:val="nil"/>
              <w:bottom w:val="single" w:color="auto" w:sz="4" w:space="0"/>
              <w:right w:val="single" w:color="auto" w:sz="4" w:space="0"/>
            </w:tcBorders>
            <w:shd w:val="clear" w:color="auto" w:fill="auto"/>
            <w:vAlign w:val="center"/>
          </w:tcPr>
          <w:p w14:paraId="7641DC69">
            <w:pPr>
              <w:widowControl/>
              <w:jc w:val="left"/>
              <w:textAlignment w:val="center"/>
              <w:rPr>
                <w:rFonts w:ascii="宋体" w:hAnsi="宋体" w:cs="宋体"/>
                <w:color w:val="000000" w:themeColor="text1"/>
                <w:sz w:val="22"/>
                <w:szCs w:val="22"/>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支持4路相机，前相机支持移动过程中三车道车辆抓拍，前后相机支持行车录像，右侧两个相机支持违停抓拍；具备485、232、can、line out、usb、rj45接口，可扩展外设；相机、外设通过车载专用接插件接入，连接稳固可靠，套装包含相机、主机安装支架；支持TF卡接入，用于存储录像，标配128GB；支持4G、wifi、蓝牙无线模块，满足移动过程中的网络传输，可接入手持PDA，进行警务处理；主机铝拉伸机箱，相机IP67级防护，主机IP54级防护，具备良好的车载工作环境适应性；同时支持全球24时区卫星同步校时，信息同步封装入录像码流中；宽幅电源输入（DC +9 ~ +36V），满足摩托车电气特性要求；支持路缘石检测和停车位检测，可自动过滤对应的非违停车辆；相机支持补光，夜间成像清晰，可完成夜间违停抓拍。5.5寸高清720 * 1440电容屏；后置1300万PDAF相位对焦摄像头，前置500万像素相机；ARM8核 2xA75 @2.0GHZ+ 6xA55 @1.8GHZ，4GB RAM，64GB ROM；支持1080P高清录像并支持高清网传；支持4G全网通双卡；防水、防尘、防摔（IP68）,支持1.5米防摔；适合全天候野外作业；支持群组对讲。交警移动抓拍取证提供铁骑违停抓拍提醒与取证，移动缉查布控，一键抓拍压线，逆行违法，设备维护的能力。</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一、铁骑违停抓拍</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★1、支持民警驾驶铁骑对同一个路段抓拍两次违停车辆，第一次抓拍提醒当事人驶离，超过违停时限（可配置）后的第二次抓拍如果车辆未驶离再进行处罚。</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2、支持对两次抓拍图片进行合成和字符叠加，满足832取证要求，合成模式和字符叠加样式支持可配。</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3、支持对于铁骑无法抓拍的违停车辆可使用单兵手动抓拍。</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4、支持对合成的违停记录进行审核并上传集成指挥平台。</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二、违停抓拍查询</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1、支持按抓拍时间、车牌号码、违停路段、抓拍铁骑、是否包含作废抓拍条件对抓拍记录进行查询。</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2、违停抓拍记录支持按车牌和按违停路段分组查询，支持展示分组查询结果</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三、违停取证查询</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1、支持按抓拍时间、车牌号码、违停路段、审核结果、审核人员条件对违停记录进行查询，并支持查询结果导出。</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四、违停统计</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1、支持按日、月、年统计违法总数、同比、环比；支持按日、月、年统计违法抓拍有效率、同比、环比。</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2、支持展示选定年份的12个月违法趋势和当年每个时段的趋势图，选定月份的当月每天的违法趋势和当月每个时段趋势图，选定日期，支持展示当日每个时段趋势图。</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3、支持按铁骑统计工作量，包括违停抓拍数、短信发送数、违停记录数、行驶里程。</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五、移动缉查布控</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1、支持按名单库添加车辆布控，并支持布控任务下发到单兵。</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2、单兵支持实时接收铁骑抓拍的车辆，并自动与黑名单进行比对，比对成功进行弹窗和声音提醒。</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3、支持铁骑抓拍经过车辆，上传到平台中进行存储，并支持平台中对抓拍的车辆进行检索。</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六、一键抓拍违法</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1、支持接入铁骑一键抓拍的压线、逆行等违法数据，并支持用户进行手工审核，完善车辆抓拍信息和违法地点。</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2、对一键抓拍违法审核通过的数据支持在一键抓拍违法查询模块进行查询。</w:t>
            </w:r>
          </w:p>
        </w:tc>
        <w:tc>
          <w:tcPr>
            <w:tcW w:w="709" w:type="dxa"/>
            <w:tcBorders>
              <w:top w:val="nil"/>
              <w:left w:val="nil"/>
              <w:bottom w:val="single" w:color="auto" w:sz="4" w:space="0"/>
              <w:right w:val="single" w:color="auto" w:sz="4" w:space="0"/>
            </w:tcBorders>
            <w:shd w:val="clear" w:color="auto" w:fill="auto"/>
            <w:vAlign w:val="center"/>
          </w:tcPr>
          <w:p w14:paraId="7A395061">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套</w:t>
            </w:r>
          </w:p>
        </w:tc>
        <w:tc>
          <w:tcPr>
            <w:tcW w:w="850" w:type="dxa"/>
            <w:tcBorders>
              <w:top w:val="nil"/>
              <w:left w:val="nil"/>
              <w:bottom w:val="single" w:color="auto" w:sz="4" w:space="0"/>
              <w:right w:val="single" w:color="auto" w:sz="4" w:space="0"/>
            </w:tcBorders>
            <w:shd w:val="clear" w:color="auto" w:fill="auto"/>
            <w:vAlign w:val="center"/>
          </w:tcPr>
          <w:p w14:paraId="0FF35255">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10</w:t>
            </w:r>
          </w:p>
        </w:tc>
      </w:tr>
      <w:tr w14:paraId="529474CD">
        <w:tblPrEx>
          <w:tblCellMar>
            <w:top w:w="0" w:type="dxa"/>
            <w:left w:w="108" w:type="dxa"/>
            <w:bottom w:w="0" w:type="dxa"/>
            <w:right w:w="108" w:type="dxa"/>
          </w:tblCellMar>
        </w:tblPrEx>
        <w:trPr>
          <w:trHeight w:val="975" w:hRule="atLeast"/>
        </w:trPr>
        <w:tc>
          <w:tcPr>
            <w:tcW w:w="724" w:type="dxa"/>
            <w:tcBorders>
              <w:top w:val="nil"/>
              <w:left w:val="single" w:color="auto" w:sz="4" w:space="0"/>
              <w:bottom w:val="single" w:color="auto" w:sz="4" w:space="0"/>
              <w:right w:val="single" w:color="auto" w:sz="4" w:space="0"/>
            </w:tcBorders>
            <w:shd w:val="clear" w:color="auto" w:fill="auto"/>
            <w:vAlign w:val="center"/>
          </w:tcPr>
          <w:p w14:paraId="1A81AEC6">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10</w:t>
            </w:r>
          </w:p>
        </w:tc>
        <w:tc>
          <w:tcPr>
            <w:tcW w:w="851" w:type="dxa"/>
            <w:tcBorders>
              <w:top w:val="nil"/>
              <w:left w:val="nil"/>
              <w:bottom w:val="single" w:color="auto" w:sz="4" w:space="0"/>
              <w:right w:val="single" w:color="auto" w:sz="4" w:space="0"/>
            </w:tcBorders>
            <w:shd w:val="clear" w:color="auto" w:fill="auto"/>
            <w:vAlign w:val="center"/>
          </w:tcPr>
          <w:p w14:paraId="682B95E8">
            <w:pPr>
              <w:widowControl/>
              <w:jc w:val="left"/>
              <w:rPr>
                <w:rFonts w:ascii="宋体" w:hAnsi="宋体" w:cs="宋体"/>
                <w:b/>
                <w:color w:val="000000" w:themeColor="text1"/>
                <w:kern w:val="0"/>
                <w:sz w:val="22"/>
                <w:szCs w:val="22"/>
                <w14:textFill>
                  <w14:solidFill>
                    <w14:schemeClr w14:val="tx1"/>
                  </w14:solidFill>
                </w14:textFill>
              </w:rPr>
            </w:pPr>
            <w:r>
              <w:rPr>
                <w:rFonts w:hint="eastAsia" w:ascii="宋体" w:hAnsi="宋体" w:cs="宋体"/>
                <w:b/>
                <w:color w:val="000000" w:themeColor="text1"/>
                <w:kern w:val="0"/>
                <w:sz w:val="22"/>
                <w:szCs w:val="22"/>
                <w14:textFill>
                  <w14:solidFill>
                    <w14:schemeClr w14:val="tx1"/>
                  </w14:solidFill>
                </w14:textFill>
              </w:rPr>
              <w:t>办公协同系统</w:t>
            </w:r>
          </w:p>
        </w:tc>
        <w:tc>
          <w:tcPr>
            <w:tcW w:w="6095" w:type="dxa"/>
            <w:tcBorders>
              <w:top w:val="nil"/>
              <w:left w:val="nil"/>
              <w:bottom w:val="single" w:color="auto" w:sz="4" w:space="0"/>
              <w:right w:val="single" w:color="auto" w:sz="4" w:space="0"/>
            </w:tcBorders>
            <w:shd w:val="clear" w:color="auto" w:fill="auto"/>
            <w:vAlign w:val="center"/>
          </w:tcPr>
          <w:p w14:paraId="34F0179E">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客户端支持Windows、Linux平台，消息多终端自动同步，完整支持国产芯片、无缝衔接国产化平台；实现国产系统和Windows系统正常通讯。</w:t>
            </w:r>
            <w:r>
              <w:rPr>
                <w:rFonts w:hint="eastAsia" w:ascii="宋体" w:hAnsi="宋体" w:cs="宋体"/>
                <w:color w:val="000000" w:themeColor="text1"/>
                <w:kern w:val="0"/>
                <w:sz w:val="22"/>
                <w:szCs w:val="22"/>
                <w14:textFill>
                  <w14:solidFill>
                    <w14:schemeClr w14:val="tx1"/>
                  </w14:solidFill>
                </w14:textFill>
              </w:rPr>
              <w:br w:type="page"/>
            </w:r>
            <w:r>
              <w:rPr>
                <w:rFonts w:hint="eastAsia" w:ascii="宋体" w:hAnsi="宋体" w:cs="宋体"/>
                <w:color w:val="000000" w:themeColor="text1"/>
                <w:kern w:val="0"/>
                <w:sz w:val="22"/>
                <w:szCs w:val="22"/>
                <w14:textFill>
                  <w14:solidFill>
                    <w14:schemeClr w14:val="tx1"/>
                  </w14:solidFill>
                </w14:textFill>
              </w:rPr>
              <w:t>一、即时通讯模块、私有化部署即时通讯解决方案，具备截图工具、文档实时传输功能。可以通过聊天会话进行实时沟通，及时了解问题细节。同时在会话中可以直接进行文件传输，支持创建多人聊天群组。</w:t>
            </w:r>
            <w:r>
              <w:rPr>
                <w:rFonts w:hint="eastAsia" w:ascii="宋体" w:hAnsi="宋体" w:cs="宋体"/>
                <w:color w:val="000000" w:themeColor="text1"/>
                <w:kern w:val="0"/>
                <w:sz w:val="22"/>
                <w:szCs w:val="22"/>
                <w14:textFill>
                  <w14:solidFill>
                    <w14:schemeClr w14:val="tx1"/>
                  </w14:solidFill>
                </w14:textFill>
              </w:rPr>
              <w:br w:type="page"/>
            </w:r>
            <w:r>
              <w:rPr>
                <w:rFonts w:hint="eastAsia" w:ascii="宋体" w:hAnsi="宋体" w:cs="宋体"/>
                <w:color w:val="000000" w:themeColor="text1"/>
                <w:kern w:val="0"/>
                <w:sz w:val="22"/>
                <w:szCs w:val="22"/>
                <w14:textFill>
                  <w14:solidFill>
                    <w14:schemeClr w14:val="tx1"/>
                  </w14:solidFill>
                </w14:textFill>
              </w:rPr>
              <w:t>二、网盘功能模块、基于公安专网的在线存储工具，功能丰富且实用，涵盖了文件管理、共享协作、跨设备同步等多个方面部门文档存储（FTP替代）个人网盘、统一文件存储；提供网盘功能，所有文件统一存储在内部服务器上，消除文件分散带来的问题。</w:t>
            </w:r>
            <w:r>
              <w:rPr>
                <w:rFonts w:hint="eastAsia" w:ascii="宋体" w:hAnsi="宋体" w:cs="宋体"/>
                <w:color w:val="000000" w:themeColor="text1"/>
                <w:kern w:val="0"/>
                <w:sz w:val="22"/>
                <w:szCs w:val="22"/>
                <w14:textFill>
                  <w14:solidFill>
                    <w14:schemeClr w14:val="tx1"/>
                  </w14:solidFill>
                </w14:textFill>
              </w:rPr>
              <w:br w:type="page"/>
            </w:r>
            <w:r>
              <w:rPr>
                <w:rFonts w:hint="eastAsia" w:ascii="宋体" w:hAnsi="宋体" w:cs="宋体"/>
                <w:color w:val="000000" w:themeColor="text1"/>
                <w:kern w:val="0"/>
                <w:sz w:val="22"/>
                <w:szCs w:val="22"/>
                <w14:textFill>
                  <w14:solidFill>
                    <w14:schemeClr w14:val="tx1"/>
                  </w14:solidFill>
                </w14:textFill>
              </w:rPr>
              <w:t>三、文档、表格在线协作模块，方便多人同时编辑、在“协作记录”可查看每个人对文档的编辑、协作完成后，在“协作”可设置“取消共享”云端文档储存、提供存储空间，文档可同步至服务端。用户能针对文档中的特定内容添加批注，进行沟通交流。1、多人实时编辑：实时共享文档，支持多人同时修改并保留版本记录。面向办公场景，提升团队效率。灵活分享文件：支持生成分享链接，可设置有效期（如 24小时、7 天）、访问权限（公开/仅指定人可见），方便向他人传递文件（无需通过邮箱、聊天软件等大容量限制渠道）。</w:t>
            </w:r>
            <w:r>
              <w:rPr>
                <w:rFonts w:hint="eastAsia" w:ascii="宋体" w:hAnsi="宋体" w:cs="宋体"/>
                <w:color w:val="000000" w:themeColor="text1"/>
                <w:kern w:val="0"/>
                <w:sz w:val="22"/>
                <w:szCs w:val="22"/>
                <w14:textFill>
                  <w14:solidFill>
                    <w14:schemeClr w14:val="tx1"/>
                  </w14:solidFill>
                </w14:textFill>
              </w:rPr>
              <w:br w:type="page"/>
            </w:r>
            <w:r>
              <w:rPr>
                <w:rFonts w:hint="eastAsia" w:ascii="宋体" w:hAnsi="宋体" w:cs="宋体"/>
                <w:color w:val="000000" w:themeColor="text1"/>
                <w:kern w:val="0"/>
                <w:sz w:val="22"/>
                <w:szCs w:val="22"/>
                <w14:textFill>
                  <w14:solidFill>
                    <w14:schemeClr w14:val="tx1"/>
                  </w14:solidFill>
                </w14:textFill>
              </w:rPr>
              <w:t>2、实时评论与批注：网盘集成了在线文档工具，支持多人实时编辑同一文件，并可查看修改记录，适合团队协作、共同撰写等场景。</w:t>
            </w:r>
            <w:r>
              <w:rPr>
                <w:rFonts w:hint="eastAsia" w:ascii="宋体" w:hAnsi="宋体" w:cs="宋体"/>
                <w:color w:val="000000" w:themeColor="text1"/>
                <w:kern w:val="0"/>
                <w:sz w:val="22"/>
                <w:szCs w:val="22"/>
                <w14:textFill>
                  <w14:solidFill>
                    <w14:schemeClr w14:val="tx1"/>
                  </w14:solidFill>
                </w14:textFill>
              </w:rPr>
              <w:br w:type="page"/>
            </w:r>
            <w:r>
              <w:rPr>
                <w:rFonts w:hint="eastAsia" w:ascii="宋体" w:hAnsi="宋体" w:cs="宋体"/>
                <w:color w:val="000000" w:themeColor="text1"/>
                <w:kern w:val="0"/>
                <w:sz w:val="22"/>
                <w:szCs w:val="22"/>
                <w14:textFill>
                  <w14:solidFill>
                    <w14:schemeClr w14:val="tx1"/>
                  </w14:solidFill>
                </w14:textFill>
              </w:rPr>
              <w:t>3、文件共享与邀请协作：文档所有者可为不同协作者设置不同权限，如查看、评论、编辑等，确保敏感信息安全，实现有控制的信息流通，用户可方便地将文档以链接或其他方式分享给他人，邀请他人参与协作。可设定链接有效期、访问权限。</w:t>
            </w:r>
            <w:r>
              <w:rPr>
                <w:rFonts w:hint="eastAsia" w:ascii="宋体" w:hAnsi="宋体" w:cs="宋体"/>
                <w:color w:val="000000" w:themeColor="text1"/>
                <w:kern w:val="0"/>
                <w:sz w:val="22"/>
                <w:szCs w:val="22"/>
                <w14:textFill>
                  <w14:solidFill>
                    <w14:schemeClr w14:val="tx1"/>
                  </w14:solidFill>
                </w14:textFill>
              </w:rPr>
              <w:br w:type="page"/>
            </w:r>
            <w:r>
              <w:rPr>
                <w:rFonts w:hint="eastAsia" w:ascii="宋体" w:hAnsi="宋体" w:cs="宋体"/>
                <w:color w:val="000000" w:themeColor="text1"/>
                <w:kern w:val="0"/>
                <w:sz w:val="22"/>
                <w:szCs w:val="22"/>
                <w14:textFill>
                  <w14:solidFill>
                    <w14:schemeClr w14:val="tx1"/>
                  </w14:solidFill>
                </w14:textFill>
              </w:rPr>
              <w:t>四、即时高清音视频模块、打破空间限制，提升沟通效率、支持即时沟通，相比邮件、文字消息更直观，能快速解决复杂问题，减少信息传递滞后。</w:t>
            </w:r>
            <w:r>
              <w:rPr>
                <w:rFonts w:hint="eastAsia" w:ascii="宋体" w:hAnsi="宋体" w:cs="宋体"/>
                <w:color w:val="000000" w:themeColor="text1"/>
                <w:kern w:val="0"/>
                <w:sz w:val="22"/>
                <w:szCs w:val="22"/>
                <w14:textFill>
                  <w14:solidFill>
                    <w14:schemeClr w14:val="tx1"/>
                  </w14:solidFill>
                </w14:textFill>
              </w:rPr>
              <w:br w:type="page"/>
            </w:r>
            <w:r>
              <w:rPr>
                <w:rFonts w:hint="eastAsia" w:ascii="宋体" w:hAnsi="宋体" w:cs="宋体"/>
                <w:color w:val="000000" w:themeColor="text1"/>
                <w:kern w:val="0"/>
                <w:sz w:val="22"/>
                <w:szCs w:val="22"/>
                <w14:textFill>
                  <w14:solidFill>
                    <w14:schemeClr w14:val="tx1"/>
                  </w14:solidFill>
                </w14:textFill>
              </w:rPr>
              <w:t>五、日程模块，聚焦 “时间点 / 段的安排”、私密或者公开日程、创建日程，并邀请相关联系人参与该日程。选择给日程参与者发送邀请通知，提醒相关人员按时参加。</w:t>
            </w:r>
          </w:p>
        </w:tc>
        <w:tc>
          <w:tcPr>
            <w:tcW w:w="709" w:type="dxa"/>
            <w:tcBorders>
              <w:top w:val="nil"/>
              <w:left w:val="nil"/>
              <w:bottom w:val="single" w:color="auto" w:sz="4" w:space="0"/>
              <w:right w:val="single" w:color="auto" w:sz="4" w:space="0"/>
            </w:tcBorders>
            <w:shd w:val="clear" w:color="auto" w:fill="auto"/>
            <w:vAlign w:val="center"/>
          </w:tcPr>
          <w:p w14:paraId="43013251">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套</w:t>
            </w:r>
          </w:p>
        </w:tc>
        <w:tc>
          <w:tcPr>
            <w:tcW w:w="850" w:type="dxa"/>
            <w:tcBorders>
              <w:top w:val="nil"/>
              <w:left w:val="nil"/>
              <w:bottom w:val="single" w:color="auto" w:sz="4" w:space="0"/>
              <w:right w:val="single" w:color="auto" w:sz="4" w:space="0"/>
            </w:tcBorders>
            <w:shd w:val="clear" w:color="auto" w:fill="auto"/>
            <w:vAlign w:val="center"/>
          </w:tcPr>
          <w:p w14:paraId="209B296D">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1</w:t>
            </w:r>
          </w:p>
        </w:tc>
      </w:tr>
    </w:tbl>
    <w:p w14:paraId="48EAA0D2">
      <w:pPr>
        <w:pStyle w:val="256"/>
        <w:rPr>
          <w:color w:val="000000" w:themeColor="text1"/>
          <w14:textFill>
            <w14:solidFill>
              <w14:schemeClr w14:val="tx1"/>
            </w14:solidFill>
          </w14:textFill>
        </w:rPr>
      </w:pPr>
    </w:p>
    <w:p w14:paraId="2B5A72F7">
      <w:pPr>
        <w:pStyle w:val="256"/>
        <w:rPr>
          <w:color w:val="000000" w:themeColor="text1"/>
          <w14:textFill>
            <w14:solidFill>
              <w14:schemeClr w14:val="tx1"/>
            </w14:solidFill>
          </w14:textFill>
        </w:rPr>
      </w:pPr>
    </w:p>
    <w:p w14:paraId="187C70C6">
      <w:pPr>
        <w:keepNext/>
        <w:keepLines/>
        <w:spacing w:before="260" w:after="260" w:line="416" w:lineRule="auto"/>
        <w:outlineLvl w:val="1"/>
        <w:rPr>
          <w:rFonts w:ascii="Arial" w:eastAsia="黑体" w:cs="Times New Roman"/>
          <w:b/>
          <w:bCs/>
          <w:color w:val="000000" w:themeColor="text1"/>
          <w:sz w:val="32"/>
          <w:szCs w:val="32"/>
          <w14:textFill>
            <w14:solidFill>
              <w14:schemeClr w14:val="tx1"/>
            </w14:solidFill>
          </w14:textFill>
        </w:rPr>
      </w:pPr>
      <w:r>
        <w:rPr>
          <w:rFonts w:hint="eastAsia" w:ascii="Arial" w:eastAsia="黑体" w:cs="Times New Roman"/>
          <w:b/>
          <w:bCs/>
          <w:color w:val="000000" w:themeColor="text1"/>
          <w:sz w:val="32"/>
          <w:szCs w:val="32"/>
          <w14:textFill>
            <w14:solidFill>
              <w14:schemeClr w14:val="tx1"/>
            </w14:solidFill>
          </w14:textFill>
        </w:rPr>
        <w:t>包3（刑事技术室物证室建设）：货物需求及技术规格参数</w:t>
      </w:r>
    </w:p>
    <w:tbl>
      <w:tblPr>
        <w:tblStyle w:val="75"/>
        <w:tblW w:w="4905" w:type="pct"/>
        <w:jc w:val="center"/>
        <w:tblLayout w:type="autofit"/>
        <w:tblCellMar>
          <w:top w:w="0" w:type="dxa"/>
          <w:left w:w="108" w:type="dxa"/>
          <w:bottom w:w="0" w:type="dxa"/>
          <w:right w:w="108" w:type="dxa"/>
        </w:tblCellMar>
      </w:tblPr>
      <w:tblGrid>
        <w:gridCol w:w="726"/>
        <w:gridCol w:w="982"/>
        <w:gridCol w:w="6111"/>
        <w:gridCol w:w="663"/>
        <w:gridCol w:w="851"/>
      </w:tblGrid>
      <w:tr w14:paraId="6B48D24B">
        <w:tblPrEx>
          <w:tblCellMar>
            <w:top w:w="0" w:type="dxa"/>
            <w:left w:w="108" w:type="dxa"/>
            <w:bottom w:w="0" w:type="dxa"/>
            <w:right w:w="108" w:type="dxa"/>
          </w:tblCellMar>
        </w:tblPrEx>
        <w:trPr>
          <w:jc w:val="center"/>
        </w:trPr>
        <w:tc>
          <w:tcPr>
            <w:tcW w:w="389" w:type="pct"/>
            <w:tcBorders>
              <w:top w:val="single" w:color="auto" w:sz="4" w:space="0"/>
              <w:left w:val="single" w:color="auto" w:sz="4" w:space="0"/>
              <w:bottom w:val="single" w:color="auto" w:sz="4" w:space="0"/>
              <w:right w:val="single" w:color="auto" w:sz="4" w:space="0"/>
            </w:tcBorders>
            <w:vAlign w:val="center"/>
          </w:tcPr>
          <w:p w14:paraId="35378D05">
            <w:pPr>
              <w:spacing w:after="120" w:line="320" w:lineRule="exact"/>
              <w:jc w:val="center"/>
              <w:rPr>
                <w:rFonts w:ascii="宋体" w:hAnsi="宋体"/>
                <w:color w:val="000000" w:themeColor="text1"/>
                <w:szCs w:val="21"/>
                <w14:textFill>
                  <w14:solidFill>
                    <w14:schemeClr w14:val="tx1"/>
                  </w14:solidFill>
                </w14:textFill>
              </w:rPr>
            </w:pPr>
            <w:bookmarkStart w:id="53" w:name="_Hlk232707195"/>
            <w:r>
              <w:rPr>
                <w:rFonts w:hint="eastAsia" w:ascii="宋体" w:hAnsi="宋体"/>
                <w:color w:val="000000" w:themeColor="text1"/>
                <w:szCs w:val="21"/>
                <w14:textFill>
                  <w14:solidFill>
                    <w14:schemeClr w14:val="tx1"/>
                  </w14:solidFill>
                </w14:textFill>
              </w:rPr>
              <w:t>序号</w:t>
            </w:r>
          </w:p>
        </w:tc>
        <w:tc>
          <w:tcPr>
            <w:tcW w:w="526" w:type="pct"/>
            <w:tcBorders>
              <w:top w:val="single" w:color="auto" w:sz="4" w:space="0"/>
              <w:left w:val="single" w:color="auto" w:sz="4" w:space="0"/>
              <w:bottom w:val="single" w:color="auto" w:sz="4" w:space="0"/>
              <w:right w:val="single" w:color="auto" w:sz="4" w:space="0"/>
            </w:tcBorders>
            <w:vAlign w:val="center"/>
          </w:tcPr>
          <w:p w14:paraId="59D159CE">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品名</w:t>
            </w:r>
          </w:p>
        </w:tc>
        <w:tc>
          <w:tcPr>
            <w:tcW w:w="3274" w:type="pct"/>
            <w:tcBorders>
              <w:top w:val="single" w:color="auto" w:sz="4" w:space="0"/>
              <w:left w:val="single" w:color="auto" w:sz="4" w:space="0"/>
              <w:bottom w:val="single" w:color="auto" w:sz="4" w:space="0"/>
              <w:right w:val="single" w:color="auto" w:sz="4" w:space="0"/>
            </w:tcBorders>
            <w:vAlign w:val="center"/>
          </w:tcPr>
          <w:p w14:paraId="3814BE15">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技术参数</w:t>
            </w:r>
          </w:p>
        </w:tc>
        <w:tc>
          <w:tcPr>
            <w:tcW w:w="355" w:type="pct"/>
            <w:tcBorders>
              <w:top w:val="single" w:color="auto" w:sz="4" w:space="0"/>
              <w:left w:val="single" w:color="auto" w:sz="4" w:space="0"/>
              <w:bottom w:val="single" w:color="auto" w:sz="4" w:space="0"/>
              <w:right w:val="single" w:color="auto" w:sz="4" w:space="0"/>
            </w:tcBorders>
            <w:vAlign w:val="center"/>
          </w:tcPr>
          <w:p w14:paraId="79BCFA9C">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单位</w:t>
            </w:r>
          </w:p>
        </w:tc>
        <w:tc>
          <w:tcPr>
            <w:tcW w:w="456" w:type="pct"/>
            <w:tcBorders>
              <w:top w:val="single" w:color="auto" w:sz="4" w:space="0"/>
              <w:left w:val="single" w:color="auto" w:sz="4" w:space="0"/>
              <w:bottom w:val="single" w:color="auto" w:sz="4" w:space="0"/>
              <w:right w:val="single" w:color="auto" w:sz="4" w:space="0"/>
            </w:tcBorders>
            <w:vAlign w:val="center"/>
          </w:tcPr>
          <w:p w14:paraId="096C4BE2">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数量</w:t>
            </w:r>
          </w:p>
        </w:tc>
      </w:tr>
      <w:tr w14:paraId="179DE807">
        <w:tblPrEx>
          <w:tblCellMar>
            <w:top w:w="0" w:type="dxa"/>
            <w:left w:w="108" w:type="dxa"/>
            <w:bottom w:w="0" w:type="dxa"/>
            <w:right w:w="108" w:type="dxa"/>
          </w:tblCellMar>
        </w:tblPrEx>
        <w:trPr>
          <w:trHeight w:val="1820"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14:paraId="031032AE">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w:t>
            </w:r>
          </w:p>
        </w:tc>
        <w:tc>
          <w:tcPr>
            <w:tcW w:w="526" w:type="pct"/>
            <w:tcBorders>
              <w:top w:val="single" w:color="auto" w:sz="4" w:space="0"/>
              <w:left w:val="single" w:color="auto" w:sz="4" w:space="0"/>
              <w:bottom w:val="single" w:color="auto" w:sz="4" w:space="0"/>
              <w:right w:val="single" w:color="auto" w:sz="4" w:space="0"/>
            </w:tcBorders>
            <w:vAlign w:val="center"/>
          </w:tcPr>
          <w:p w14:paraId="0A0F5E80">
            <w:pPr>
              <w:spacing w:after="120"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物证保全追溯管理系统</w:t>
            </w:r>
            <w:r>
              <w:rPr>
                <w:rFonts w:hint="eastAsia" w:ascii="宋体" w:hAnsi="宋体"/>
                <w:b/>
                <w:color w:val="000000" w:themeColor="text1"/>
                <w:szCs w:val="21"/>
                <w14:textFill>
                  <w14:solidFill>
                    <w14:schemeClr w14:val="tx1"/>
                  </w14:solidFill>
                </w14:textFill>
              </w:rPr>
              <w:t>（核心产品）</w:t>
            </w:r>
          </w:p>
        </w:tc>
        <w:tc>
          <w:tcPr>
            <w:tcW w:w="3274" w:type="pct"/>
            <w:tcBorders>
              <w:top w:val="single" w:color="auto" w:sz="4" w:space="0"/>
              <w:left w:val="single" w:color="auto" w:sz="4" w:space="0"/>
              <w:bottom w:val="single" w:color="auto" w:sz="4" w:space="0"/>
              <w:right w:val="single" w:color="auto" w:sz="4" w:space="0"/>
            </w:tcBorders>
            <w:vAlign w:val="center"/>
          </w:tcPr>
          <w:p w14:paraId="7F572754">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1.案件信息管理：案件信息登记、案件信息查询、案件信息维护和统计；</w:t>
            </w:r>
          </w:p>
          <w:p w14:paraId="02A228C3">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2.物证信息管理：物证信息登记、物证信息查询、物证信息维护；</w:t>
            </w:r>
          </w:p>
          <w:p w14:paraId="5B33B616">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3.物证出入库：物证入库、物证出库；</w:t>
            </w:r>
          </w:p>
          <w:p w14:paraId="04D2703C">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4.审批管理：待审批列表查询、审批记录、审批申请纪录；</w:t>
            </w:r>
          </w:p>
          <w:p w14:paraId="25D6A59F">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5.物证台账与监督：入库台账、出库台账、综合台账；</w:t>
            </w:r>
          </w:p>
          <w:p w14:paraId="4B7B2197">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6.物证盘点：新增盘库计划、执行盘库计划、盘库记录查询；</w:t>
            </w:r>
          </w:p>
          <w:p w14:paraId="491AE6D3">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7.预警处理模块：出库抓拍、导常出库报警；</w:t>
            </w:r>
          </w:p>
          <w:p w14:paraId="32E3D9AD">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8.物证流转与轨迹追溯：物证流转记录查询、物证轨迹追溯查询；</w:t>
            </w:r>
          </w:p>
          <w:p w14:paraId="57670EBC">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9.统计分析：物证明细统计、物证状态统计、物证类别统计、存储设备使用情况统计；</w:t>
            </w:r>
          </w:p>
          <w:p w14:paraId="6DFEECBF">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10.信息提醒：审批信息提醒、逾期物证提醒、保存期超期提醒；</w:t>
            </w:r>
          </w:p>
          <w:p w14:paraId="3BB0E33A">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11.保管室信息管理：节点管理、存储单元管理；</w:t>
            </w:r>
          </w:p>
          <w:p w14:paraId="31E698AE">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12.系统设置：组织机构管理、部门管理、岗位管理、角色管理、用户组管理、用户管理；</w:t>
            </w:r>
          </w:p>
          <w:p w14:paraId="7BF18A20">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▲请供应商提供承诺书，承诺软件可与功能室业务硬件设备对接，对接问题均由供应商承担。</w:t>
            </w:r>
          </w:p>
        </w:tc>
        <w:tc>
          <w:tcPr>
            <w:tcW w:w="355" w:type="pct"/>
            <w:tcBorders>
              <w:top w:val="single" w:color="auto" w:sz="4" w:space="0"/>
              <w:left w:val="single" w:color="auto" w:sz="4" w:space="0"/>
              <w:bottom w:val="single" w:color="auto" w:sz="4" w:space="0"/>
              <w:right w:val="single" w:color="auto" w:sz="4" w:space="0"/>
            </w:tcBorders>
            <w:vAlign w:val="center"/>
          </w:tcPr>
          <w:p w14:paraId="73FBCEC5">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套</w:t>
            </w:r>
          </w:p>
        </w:tc>
        <w:tc>
          <w:tcPr>
            <w:tcW w:w="456" w:type="pct"/>
            <w:tcBorders>
              <w:top w:val="single" w:color="auto" w:sz="4" w:space="0"/>
              <w:left w:val="single" w:color="auto" w:sz="4" w:space="0"/>
              <w:bottom w:val="single" w:color="auto" w:sz="4" w:space="0"/>
              <w:right w:val="single" w:color="auto" w:sz="4" w:space="0"/>
            </w:tcBorders>
            <w:vAlign w:val="center"/>
          </w:tcPr>
          <w:p w14:paraId="748763AD">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w:t>
            </w:r>
          </w:p>
        </w:tc>
      </w:tr>
      <w:tr w14:paraId="00773705">
        <w:tblPrEx>
          <w:tblCellMar>
            <w:top w:w="0" w:type="dxa"/>
            <w:left w:w="108" w:type="dxa"/>
            <w:bottom w:w="0" w:type="dxa"/>
            <w:right w:w="108" w:type="dxa"/>
          </w:tblCellMar>
        </w:tblPrEx>
        <w:trPr>
          <w:trHeight w:val="558"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14:paraId="768D61FE">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w:t>
            </w:r>
          </w:p>
        </w:tc>
        <w:tc>
          <w:tcPr>
            <w:tcW w:w="526" w:type="pct"/>
            <w:tcBorders>
              <w:top w:val="single" w:color="auto" w:sz="4" w:space="0"/>
              <w:left w:val="single" w:color="auto" w:sz="4" w:space="0"/>
              <w:bottom w:val="single" w:color="auto" w:sz="4" w:space="0"/>
              <w:right w:val="single" w:color="auto" w:sz="4" w:space="0"/>
            </w:tcBorders>
            <w:vAlign w:val="center"/>
          </w:tcPr>
          <w:p w14:paraId="5BC4CE20">
            <w:pPr>
              <w:widowControl/>
              <w:spacing w:line="320" w:lineRule="exact"/>
              <w:rPr>
                <w:rFonts w:ascii="宋体" w:hAnsi="宋体" w:cs="Times New Roman"/>
                <w:color w:val="000000" w:themeColor="text1"/>
                <w:szCs w:val="21"/>
                <w14:textFill>
                  <w14:solidFill>
                    <w14:schemeClr w14:val="tx1"/>
                  </w14:solidFill>
                </w14:textFill>
              </w:rPr>
            </w:pPr>
            <w:r>
              <w:rPr>
                <w:rFonts w:hint="eastAsia" w:ascii="宋体" w:hAnsi="宋体" w:cs="Times New Roman"/>
                <w:color w:val="000000" w:themeColor="text1"/>
                <w:szCs w:val="21"/>
                <w14:textFill>
                  <w14:solidFill>
                    <w14:schemeClr w14:val="tx1"/>
                  </w14:solidFill>
                </w14:textFill>
              </w:rPr>
              <w:t>实时抓拍系统</w:t>
            </w:r>
          </w:p>
          <w:p w14:paraId="6D90155B">
            <w:pPr>
              <w:spacing w:after="120" w:line="320" w:lineRule="exact"/>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（核心产品）</w:t>
            </w:r>
          </w:p>
        </w:tc>
        <w:tc>
          <w:tcPr>
            <w:tcW w:w="3274" w:type="pct"/>
            <w:tcBorders>
              <w:top w:val="single" w:color="auto" w:sz="4" w:space="0"/>
              <w:left w:val="single" w:color="auto" w:sz="4" w:space="0"/>
              <w:bottom w:val="single" w:color="auto" w:sz="4" w:space="0"/>
              <w:right w:val="single" w:color="auto" w:sz="4" w:space="0"/>
            </w:tcBorders>
            <w:vAlign w:val="center"/>
          </w:tcPr>
          <w:p w14:paraId="119793BD">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出库抓拍：当有物证出库时，RFID一体化物联网管理主机配合射频采集终端自动识别物证电子标签触发网络摄像机进行抓拍并将图片保存到指定目录下，在图片上显示抓拍的具体时间，抓拍的图片和物证信息一一对应。</w:t>
            </w:r>
          </w:p>
          <w:p w14:paraId="3E2102D7">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2.异常出库报警：物证出库自动识别，由RFID设备直接触发抓拍并同步声音报警，联动同步无延时。</w:t>
            </w:r>
          </w:p>
          <w:p w14:paraId="41C52A47">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3.多物证室管理功能：系统可以同时管理多个物证室，抓拍和报警能同时独立进行而互不干扰。</w:t>
            </w:r>
          </w:p>
          <w:p w14:paraId="1BCB39A6">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▲请供应商提供承诺书，承诺软件可与功能室业务硬件设备对接，对接问题均由供应商承担。</w:t>
            </w:r>
          </w:p>
        </w:tc>
        <w:tc>
          <w:tcPr>
            <w:tcW w:w="355" w:type="pct"/>
            <w:tcBorders>
              <w:top w:val="single" w:color="auto" w:sz="4" w:space="0"/>
              <w:left w:val="single" w:color="auto" w:sz="4" w:space="0"/>
              <w:bottom w:val="single" w:color="auto" w:sz="4" w:space="0"/>
              <w:right w:val="single" w:color="auto" w:sz="4" w:space="0"/>
            </w:tcBorders>
            <w:vAlign w:val="center"/>
          </w:tcPr>
          <w:p w14:paraId="26FDFC69">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套</w:t>
            </w:r>
          </w:p>
        </w:tc>
        <w:tc>
          <w:tcPr>
            <w:tcW w:w="456" w:type="pct"/>
            <w:tcBorders>
              <w:top w:val="single" w:color="auto" w:sz="4" w:space="0"/>
              <w:left w:val="single" w:color="auto" w:sz="4" w:space="0"/>
              <w:bottom w:val="single" w:color="auto" w:sz="4" w:space="0"/>
              <w:right w:val="single" w:color="auto" w:sz="4" w:space="0"/>
            </w:tcBorders>
            <w:vAlign w:val="center"/>
          </w:tcPr>
          <w:p w14:paraId="12E4E829">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w:t>
            </w:r>
          </w:p>
        </w:tc>
      </w:tr>
      <w:tr w14:paraId="208DA1BD">
        <w:tblPrEx>
          <w:tblCellMar>
            <w:top w:w="0" w:type="dxa"/>
            <w:left w:w="108" w:type="dxa"/>
            <w:bottom w:w="0" w:type="dxa"/>
            <w:right w:w="108" w:type="dxa"/>
          </w:tblCellMar>
        </w:tblPrEx>
        <w:trPr>
          <w:trHeight w:val="691"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14:paraId="0C7408C5">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w:t>
            </w:r>
          </w:p>
        </w:tc>
        <w:tc>
          <w:tcPr>
            <w:tcW w:w="526" w:type="pct"/>
            <w:tcBorders>
              <w:top w:val="single" w:color="auto" w:sz="4" w:space="0"/>
              <w:left w:val="single" w:color="auto" w:sz="4" w:space="0"/>
              <w:bottom w:val="single" w:color="auto" w:sz="4" w:space="0"/>
              <w:right w:val="single" w:color="auto" w:sz="4" w:space="0"/>
            </w:tcBorders>
            <w:vAlign w:val="center"/>
          </w:tcPr>
          <w:p w14:paraId="711C00C0">
            <w:pPr>
              <w:spacing w:after="120" w:line="320" w:lineRule="exact"/>
              <w:rPr>
                <w:rFonts w:ascii="宋体" w:hAnsi="宋体" w:cs="Times New Roman"/>
                <w:color w:val="000000" w:themeColor="text1"/>
                <w:szCs w:val="21"/>
                <w14:textFill>
                  <w14:solidFill>
                    <w14:schemeClr w14:val="tx1"/>
                  </w14:solidFill>
                </w14:textFill>
              </w:rPr>
            </w:pPr>
            <w:bookmarkStart w:id="54" w:name="_Hlk144399506"/>
            <w:r>
              <w:rPr>
                <w:rFonts w:hint="eastAsia" w:ascii="宋体" w:hAnsi="宋体"/>
                <w:color w:val="000000" w:themeColor="text1"/>
                <w:szCs w:val="21"/>
                <w14:textFill>
                  <w14:solidFill>
                    <w14:schemeClr w14:val="tx1"/>
                  </w14:solidFill>
                </w14:textFill>
              </w:rPr>
              <w:t>R</w:t>
            </w:r>
            <w:bookmarkEnd w:id="54"/>
            <w:r>
              <w:rPr>
                <w:rFonts w:hint="eastAsia" w:ascii="宋体" w:hAnsi="宋体"/>
                <w:color w:val="000000" w:themeColor="text1"/>
                <w:szCs w:val="21"/>
                <w14:textFill>
                  <w14:solidFill>
                    <w14:schemeClr w14:val="tx1"/>
                  </w14:solidFill>
                </w14:textFill>
              </w:rPr>
              <w:t>FID电子标签写印一体机</w:t>
            </w:r>
          </w:p>
          <w:p w14:paraId="11F5A207">
            <w:pPr>
              <w:spacing w:after="120" w:line="320" w:lineRule="exact"/>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（核心产品）</w:t>
            </w:r>
          </w:p>
        </w:tc>
        <w:tc>
          <w:tcPr>
            <w:tcW w:w="3274" w:type="pct"/>
            <w:tcBorders>
              <w:top w:val="single" w:color="auto" w:sz="4" w:space="0"/>
              <w:left w:val="single" w:color="auto" w:sz="4" w:space="0"/>
              <w:bottom w:val="single" w:color="auto" w:sz="4" w:space="0"/>
              <w:right w:val="single" w:color="auto" w:sz="4" w:space="0"/>
            </w:tcBorders>
            <w:vAlign w:val="center"/>
          </w:tcPr>
          <w:p w14:paraId="26CDCC8C">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对RFID标签编码和进行条码、文字、图形打印。</w:t>
            </w:r>
          </w:p>
          <w:p w14:paraId="0B0BA4A7">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打印方式 热敏及热转印</w:t>
            </w:r>
          </w:p>
          <w:p w14:paraId="05DB08B2">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字符集 GB18030</w:t>
            </w:r>
          </w:p>
          <w:p w14:paraId="570BCDA8">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分辨率 203dpi</w:t>
            </w:r>
          </w:p>
          <w:p w14:paraId="2D82A946">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打印速度 203mm/s</w:t>
            </w:r>
          </w:p>
          <w:p w14:paraId="521E7CFF">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打印宽度 108mm</w:t>
            </w:r>
          </w:p>
          <w:p w14:paraId="4C90358D">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进纸宽度 120mm</w:t>
            </w:r>
          </w:p>
          <w:p w14:paraId="4913E20C">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条形码 一维码、二维码</w:t>
            </w:r>
          </w:p>
          <w:p w14:paraId="512B05B6">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RFID</w:t>
            </w:r>
          </w:p>
          <w:p w14:paraId="7F79C41F">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RFID标签写入方式，先打印后写入，可支持打印同时写入EPC、仅读写EPC、仅打印、读取标签TID等</w:t>
            </w:r>
          </w:p>
          <w:p w14:paraId="10211615">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支持RFID标准920.5-924.5MHz；支持ISO18000-6C TYPE C、EPC Gen2</w:t>
            </w:r>
          </w:p>
          <w:p w14:paraId="31039FD2">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支持标签类型 支持普通不干胶RFID及1.25mm以下柔性抗金属标签 *特殊标签视乎具体芯片而定</w:t>
            </w:r>
          </w:p>
          <w:p w14:paraId="2575DE93">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纸卷外径 203mm</w:t>
            </w:r>
          </w:p>
          <w:p w14:paraId="644F53B2">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碳带长度 300m</w:t>
            </w:r>
          </w:p>
          <w:p w14:paraId="3232DDD1">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标配接口 USB接口</w:t>
            </w:r>
          </w:p>
          <w:p w14:paraId="697CF0A3">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RFID自动校准</w:t>
            </w:r>
          </w:p>
          <w:p w14:paraId="01B5A5D5">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RFID自动校准功能，可根据不同规格及芯片的标签自动驱动天线的功率，轻松设置RFID标签的读取\写入条件，大大减少人工调试打印机参数的时间。</w:t>
            </w:r>
          </w:p>
          <w:p w14:paraId="73575F3B">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废标自动标记功能 </w:t>
            </w:r>
          </w:p>
          <w:p w14:paraId="5949CA2B">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废标自动标记功能，当读写标签过程中发现不良损坏标签，打印机能自动检测并在标签表面打印“作废”字样，方便客户后期第一时间分类出不良标签，避免不良标签混入。</w:t>
            </w:r>
          </w:p>
          <w:p w14:paraId="3ABB3857">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可靠标签数据写入</w:t>
            </w:r>
          </w:p>
          <w:p w14:paraId="0F061592">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采用先打印-后读写检验标签IC的工作流程，可支持一次性大批量标签的打印及读写，同时可确保100%不良标签检测率，确保后期业务开展准确性。  </w:t>
            </w:r>
          </w:p>
          <w:p w14:paraId="49C49547">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标签适用面广</w:t>
            </w:r>
          </w:p>
          <w:p w14:paraId="7185AB2E">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可同时支持普通抗金属标签及柔性抗金属标签（≦1.25mm）的打印及读写校验，标签适用面广。左右全幅面可移动式穿透传感器结构设计，可满足不同定位方式标签定位需求，满足不同标签使用，标签适用面更广。</w:t>
            </w:r>
          </w:p>
          <w:p w14:paraId="093746EE">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人性化功能 </w:t>
            </w:r>
          </w:p>
          <w:p w14:paraId="3D55051E">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可通过智能小助手或控制面板进行对打印机的RFID功率、天线位置进行手动调整，提供最适合的应用设置。</w:t>
            </w:r>
          </w:p>
          <w:p w14:paraId="6A27E2A1">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用于打印物证的信息和电子标签信息写入，如案件名称、物证名称、登记时间、条码等</w:t>
            </w:r>
          </w:p>
          <w:p w14:paraId="2D3C83FC">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▲投标产品主控制芯片必须采用投标产品厂家自主知识产权的SOC控制芯片生产，能有效保障信息安全，有效防止泄密；需提供国家级技术鉴定机构的证明文件。</w:t>
            </w:r>
          </w:p>
        </w:tc>
        <w:tc>
          <w:tcPr>
            <w:tcW w:w="355" w:type="pct"/>
            <w:tcBorders>
              <w:top w:val="single" w:color="auto" w:sz="4" w:space="0"/>
              <w:left w:val="single" w:color="auto" w:sz="4" w:space="0"/>
              <w:bottom w:val="single" w:color="auto" w:sz="4" w:space="0"/>
              <w:right w:val="single" w:color="auto" w:sz="4" w:space="0"/>
            </w:tcBorders>
            <w:vAlign w:val="center"/>
          </w:tcPr>
          <w:p w14:paraId="123FBC07">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台</w:t>
            </w:r>
          </w:p>
        </w:tc>
        <w:tc>
          <w:tcPr>
            <w:tcW w:w="456" w:type="pct"/>
            <w:tcBorders>
              <w:top w:val="single" w:color="auto" w:sz="4" w:space="0"/>
              <w:left w:val="single" w:color="auto" w:sz="4" w:space="0"/>
              <w:bottom w:val="single" w:color="auto" w:sz="4" w:space="0"/>
              <w:right w:val="single" w:color="auto" w:sz="4" w:space="0"/>
            </w:tcBorders>
            <w:vAlign w:val="center"/>
          </w:tcPr>
          <w:p w14:paraId="18AADABB">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w:t>
            </w:r>
          </w:p>
        </w:tc>
      </w:tr>
      <w:tr w14:paraId="10DB7BEB">
        <w:tblPrEx>
          <w:tblCellMar>
            <w:top w:w="0" w:type="dxa"/>
            <w:left w:w="108" w:type="dxa"/>
            <w:bottom w:w="0" w:type="dxa"/>
            <w:right w:w="108" w:type="dxa"/>
          </w:tblCellMar>
        </w:tblPrEx>
        <w:trPr>
          <w:trHeight w:val="638"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14:paraId="1FCE5554">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w:t>
            </w:r>
          </w:p>
        </w:tc>
        <w:tc>
          <w:tcPr>
            <w:tcW w:w="526" w:type="pct"/>
            <w:tcBorders>
              <w:top w:val="single" w:color="auto" w:sz="4" w:space="0"/>
              <w:left w:val="single" w:color="auto" w:sz="4" w:space="0"/>
              <w:bottom w:val="single" w:color="auto" w:sz="4" w:space="0"/>
              <w:right w:val="single" w:color="auto" w:sz="4" w:space="0"/>
            </w:tcBorders>
            <w:vAlign w:val="center"/>
          </w:tcPr>
          <w:p w14:paraId="045C78BC">
            <w:pPr>
              <w:widowControl/>
              <w:spacing w:line="320" w:lineRule="exact"/>
              <w:rPr>
                <w:rFonts w:ascii="宋体" w:hAnsi="宋体" w:cs="Times New Roman"/>
                <w:color w:val="000000" w:themeColor="text1"/>
                <w:szCs w:val="21"/>
                <w14:textFill>
                  <w14:solidFill>
                    <w14:schemeClr w14:val="tx1"/>
                  </w14:solidFill>
                </w14:textFill>
              </w:rPr>
            </w:pPr>
            <w:r>
              <w:rPr>
                <w:rFonts w:hint="eastAsia" w:ascii="宋体" w:hAnsi="宋体" w:cs="Times New Roman"/>
                <w:color w:val="000000" w:themeColor="text1"/>
                <w:szCs w:val="21"/>
                <w14:textFill>
                  <w14:solidFill>
                    <w14:schemeClr w14:val="tx1"/>
                  </w14:solidFill>
                </w14:textFill>
              </w:rPr>
              <w:t>RFID物证管理主机</w:t>
            </w:r>
          </w:p>
          <w:p w14:paraId="63846F12">
            <w:pPr>
              <w:spacing w:after="120" w:line="320" w:lineRule="exact"/>
              <w:rPr>
                <w:rFonts w:ascii="宋体" w:hAnsi="宋体"/>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（核心产品</w:t>
            </w:r>
            <w:r>
              <w:rPr>
                <w:rFonts w:hint="eastAsia" w:ascii="宋体" w:hAnsi="宋体"/>
                <w:color w:val="000000" w:themeColor="text1"/>
                <w:szCs w:val="21"/>
                <w14:textFill>
                  <w14:solidFill>
                    <w14:schemeClr w14:val="tx1"/>
                  </w14:solidFill>
                </w14:textFill>
              </w:rPr>
              <w:t>）</w:t>
            </w:r>
          </w:p>
        </w:tc>
        <w:tc>
          <w:tcPr>
            <w:tcW w:w="3274" w:type="pct"/>
            <w:tcBorders>
              <w:top w:val="single" w:color="auto" w:sz="4" w:space="0"/>
              <w:left w:val="single" w:color="auto" w:sz="4" w:space="0"/>
              <w:bottom w:val="single" w:color="auto" w:sz="4" w:space="0"/>
              <w:right w:val="single" w:color="auto" w:sz="4" w:space="0"/>
            </w:tcBorders>
            <w:vAlign w:val="center"/>
          </w:tcPr>
          <w:p w14:paraId="05F379E9">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输入电压：DC 12V ~ 18V；</w:t>
            </w:r>
          </w:p>
          <w:p w14:paraId="03C34783">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待机状态电流：&lt;80mA；</w:t>
            </w:r>
          </w:p>
          <w:p w14:paraId="756CDF3C">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睡眠状态电流：&lt;100uA；</w:t>
            </w:r>
          </w:p>
          <w:p w14:paraId="0B784CF3">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最大工作电流：700mA  +/-5% @ DC 12V Input；</w:t>
            </w:r>
          </w:p>
          <w:p w14:paraId="304A3C94">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工作温度：- 20 °C  ~  + 85 °C；</w:t>
            </w:r>
          </w:p>
          <w:p w14:paraId="3AE9CEFA">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存储温度：- 40 °C  ~  + 85 °C；</w:t>
            </w:r>
          </w:p>
          <w:p w14:paraId="7584A392">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环境湿度：5%RH~95%RH（无凝露）；</w:t>
            </w:r>
          </w:p>
          <w:p w14:paraId="20828586">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空中接口协议：EPC global UHF Class 1 Gen 2 / ISO 18000-6C / ISO 18000-6B；</w:t>
            </w:r>
          </w:p>
          <w:p w14:paraId="16A47A89">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工作频谱范围：902MHz – 928MHz，865MHz – 868MHz；</w:t>
            </w:r>
          </w:p>
          <w:p w14:paraId="00F55B38">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工作区域支持：US, Canada and other regions following U.S. FCC，Europe and other regions following ETSI EN 302 208，Mainland China, Taiwan, Korea, Malaysia；</w:t>
            </w:r>
          </w:p>
          <w:p w14:paraId="2B96E6FA">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输出功率：0 – 33dBm；</w:t>
            </w:r>
          </w:p>
          <w:p w14:paraId="5F8749B6">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输出射频连接器：TNC/RP-TNC；</w:t>
            </w:r>
          </w:p>
          <w:p w14:paraId="6BA607AD">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输出功率精度：+/- 1dB；</w:t>
            </w:r>
          </w:p>
          <w:p w14:paraId="49145974">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输出功率平坦度：+/- 0.2dB；</w:t>
            </w:r>
          </w:p>
          <w:p w14:paraId="6DD5D57C">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接收灵敏度：&lt; -85 dBm；</w:t>
            </w:r>
          </w:p>
          <w:p w14:paraId="4981F5A5">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盘存标签峰值速度：&gt;700 张/秒；</w:t>
            </w:r>
          </w:p>
          <w:p w14:paraId="2CCC723D">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标签缓存区：1000张标签 @ 96 bit EPC；</w:t>
            </w:r>
          </w:p>
          <w:p w14:paraId="77847046">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标签RSSI：支持；</w:t>
            </w:r>
          </w:p>
          <w:p w14:paraId="6BEF35A3">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天线连接保护：支持；</w:t>
            </w:r>
          </w:p>
          <w:p w14:paraId="7B700128">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环境温度监测：支持；</w:t>
            </w:r>
          </w:p>
          <w:p w14:paraId="1645E15C">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工作模式：单机 / 密集型；</w:t>
            </w:r>
          </w:p>
          <w:p w14:paraId="37697AB8">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通讯接口：RS-232 或 TCP/IP；</w:t>
            </w:r>
          </w:p>
          <w:p w14:paraId="73FE1A8D">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GPIO：2路输入光耦合 2路输出光耦合；</w:t>
            </w:r>
          </w:p>
          <w:p w14:paraId="3F593A50">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最高通讯波特率：115200 bps（默认和推荐），38400 bps。</w:t>
            </w:r>
          </w:p>
          <w:p w14:paraId="2AC75927">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▲（1）工作频率设置功能检验：工作频率在865MHz~928MHz范围内可设置；</w:t>
            </w:r>
          </w:p>
          <w:p w14:paraId="189C7EFF">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▲（2）输出功率设置功能检测：输出功率在 0~30dBm 范围内可设置；</w:t>
            </w:r>
          </w:p>
          <w:p w14:paraId="4A5A15D0">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（3）天线断开提示功能检测：在天线断开时，可给出提示信息；</w:t>
            </w:r>
          </w:p>
          <w:p w14:paraId="07C1668A">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▲（4）实时盘库功能检验：盘存标签时，可实时读取电子标签并显示，并可同时对多个标签进行识别；</w:t>
            </w:r>
          </w:p>
          <w:p w14:paraId="2BADF30D">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▲（5）缓存盘库功能检测：在读到电子标签的电子识别码后，先将信息存到读写器的缓存中，停止盘存后再显示标签信息；</w:t>
            </w:r>
          </w:p>
          <w:p w14:paraId="7CADB895">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▲（6）辐射安全剂量试验：在距离天线 5cm 处，测量平均功率密度小于 0.6W/㎡。</w:t>
            </w:r>
          </w:p>
          <w:p w14:paraId="1D2C8AB8">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（7）高温试验：温度（40±2）℃，持续时间16h，试验期间样机处于工作状态，试验后立即测试样机应能正常工作；</w:t>
            </w:r>
          </w:p>
          <w:p w14:paraId="38260EF2">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（8）低温试验：温度（-10±2）℃，持续时间2h，试验期间样机处于工作状态，试验后立即测试样机应能正常工作；</w:t>
            </w:r>
          </w:p>
          <w:p w14:paraId="6304D978">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（9）恒定湿热试验：温度（40±2）℃，相对湿度93%，持续时间48h，试验期间样机处于工作状态，试验后立即测试样机应能正常工作；</w:t>
            </w:r>
          </w:p>
          <w:p w14:paraId="409494C8">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冲击试验：加速度为15g、持续时间6ms，X、Y、Z三轴向各试验3次，试验期间样机处于工作状态。试验后应能正常工作；</w:t>
            </w:r>
          </w:p>
          <w:p w14:paraId="1C0F4E89">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（10）自由跌落试验：带包装跌落高度500mm，水泥地面，6个面各跌落1次，试验期间样机处于工作状态。试验后应能正常工作；</w:t>
            </w:r>
          </w:p>
          <w:p w14:paraId="3A649AB8">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（11）射频场感应的传导骚扰抗扰度试验：GB/T 17626.6-2008严酷等级2级，受试样品处于工作状态，允许功能或性能暂时降低或丧失，但在骚扰停止后受试设备能自行恢复其正常性能，无需操作者干预；</w:t>
            </w:r>
          </w:p>
          <w:p w14:paraId="1FDBC5F1">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（12）抗电强度试验：安全防范报警设备的电源插头或电源引入端与外壳裸漏金属部件之间，应能承受GB16796-2009中表1规定的45Hz~65Hz交流电压的抗电强度试验，历时1min应无击穿和飞弧现象；</w:t>
            </w:r>
          </w:p>
          <w:p w14:paraId="34FC7D4E">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13）绝缘电阻试验：安全防范报警设备的电源插头或电源引入端与外壳裸漏金属部件之间的绝缘电阻，经相对湿热度为91%~95%、温度为40℃、48h的受潮预处理后，加强绝缘的设备不小于5MΩ，基本绝缘的设备不小于2MΩ，Ⅲ类设备不小于1MΩ，</w:t>
            </w:r>
          </w:p>
          <w:p w14:paraId="73ABFB2A">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工作电压超过500V的设备，上述绝缘电阻的阻值数应乘以一个系数，该系数等于工作电压除以500V；</w:t>
            </w:r>
          </w:p>
          <w:p w14:paraId="718C6009">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（14）泄露电流试验：Ⅰ、Ⅱ类设备工作时的泄漏电流应符合GB16796-2009中表2的规定，Ⅲ类设备不做泄漏电流检验；</w:t>
            </w:r>
          </w:p>
          <w:p w14:paraId="1E7D02DE">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注：以上标注▲参数须提供检验中心出具的检测报告复印件并加盖供应商公章。</w:t>
            </w:r>
          </w:p>
        </w:tc>
        <w:tc>
          <w:tcPr>
            <w:tcW w:w="355" w:type="pct"/>
            <w:tcBorders>
              <w:top w:val="single" w:color="auto" w:sz="4" w:space="0"/>
              <w:left w:val="single" w:color="auto" w:sz="4" w:space="0"/>
              <w:bottom w:val="single" w:color="auto" w:sz="4" w:space="0"/>
              <w:right w:val="single" w:color="auto" w:sz="4" w:space="0"/>
            </w:tcBorders>
            <w:vAlign w:val="center"/>
          </w:tcPr>
          <w:p w14:paraId="588CC914">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台</w:t>
            </w:r>
          </w:p>
        </w:tc>
        <w:tc>
          <w:tcPr>
            <w:tcW w:w="456" w:type="pct"/>
            <w:tcBorders>
              <w:top w:val="single" w:color="auto" w:sz="4" w:space="0"/>
              <w:left w:val="single" w:color="auto" w:sz="4" w:space="0"/>
              <w:bottom w:val="single" w:color="auto" w:sz="4" w:space="0"/>
              <w:right w:val="single" w:color="auto" w:sz="4" w:space="0"/>
            </w:tcBorders>
            <w:vAlign w:val="center"/>
          </w:tcPr>
          <w:p w14:paraId="680BBA93">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w:t>
            </w:r>
          </w:p>
        </w:tc>
      </w:tr>
      <w:tr w14:paraId="4042DE11">
        <w:tblPrEx>
          <w:tblCellMar>
            <w:top w:w="0" w:type="dxa"/>
            <w:left w:w="108" w:type="dxa"/>
            <w:bottom w:w="0" w:type="dxa"/>
            <w:right w:w="108" w:type="dxa"/>
          </w:tblCellMar>
        </w:tblPrEx>
        <w:trPr>
          <w:trHeight w:val="638"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14:paraId="2FCDB68C">
            <w:pPr>
              <w:spacing w:after="120" w:line="320" w:lineRule="exact"/>
              <w:jc w:val="center"/>
              <w:rPr>
                <w:rFonts w:ascii="宋体" w:hAnsi="宋体"/>
                <w:color w:val="000000" w:themeColor="text1"/>
                <w:szCs w:val="21"/>
                <w14:textFill>
                  <w14:solidFill>
                    <w14:schemeClr w14:val="tx1"/>
                  </w14:solidFill>
                </w14:textFill>
              </w:rPr>
            </w:pPr>
            <w:bookmarkStart w:id="55" w:name="_Hlk233034562"/>
            <w:r>
              <w:rPr>
                <w:rFonts w:hint="eastAsia" w:ascii="宋体" w:hAnsi="宋体"/>
                <w:color w:val="000000" w:themeColor="text1"/>
                <w:szCs w:val="21"/>
                <w14:textFill>
                  <w14:solidFill>
                    <w14:schemeClr w14:val="tx1"/>
                  </w14:solidFill>
                </w14:textFill>
              </w:rPr>
              <w:t>5</w:t>
            </w:r>
          </w:p>
        </w:tc>
        <w:tc>
          <w:tcPr>
            <w:tcW w:w="526" w:type="pct"/>
            <w:tcBorders>
              <w:top w:val="single" w:color="auto" w:sz="4" w:space="0"/>
              <w:left w:val="single" w:color="auto" w:sz="4" w:space="0"/>
              <w:bottom w:val="single" w:color="auto" w:sz="4" w:space="0"/>
              <w:right w:val="single" w:color="auto" w:sz="4" w:space="0"/>
            </w:tcBorders>
            <w:vAlign w:val="center"/>
          </w:tcPr>
          <w:p w14:paraId="6CD362A7">
            <w:pPr>
              <w:widowControl/>
              <w:spacing w:line="320" w:lineRule="exact"/>
              <w:rPr>
                <w:rFonts w:ascii="宋体" w:hAnsi="宋体" w:cs="Times New Roman"/>
                <w:color w:val="000000" w:themeColor="text1"/>
                <w:szCs w:val="21"/>
                <w14:textFill>
                  <w14:solidFill>
                    <w14:schemeClr w14:val="tx1"/>
                  </w14:solidFill>
                </w14:textFill>
              </w:rPr>
            </w:pPr>
            <w:r>
              <w:rPr>
                <w:rFonts w:hint="eastAsia" w:ascii="宋体" w:hAnsi="宋体" w:cs="Times New Roman"/>
                <w:color w:val="000000" w:themeColor="text1"/>
                <w:szCs w:val="21"/>
                <w14:textFill>
                  <w14:solidFill>
                    <w14:schemeClr w14:val="tx1"/>
                  </w14:solidFill>
                </w14:textFill>
              </w:rPr>
              <w:t>高清物证翻拍仪</w:t>
            </w:r>
          </w:p>
        </w:tc>
        <w:tc>
          <w:tcPr>
            <w:tcW w:w="3274" w:type="pct"/>
            <w:tcBorders>
              <w:top w:val="single" w:color="auto" w:sz="4" w:space="0"/>
              <w:left w:val="single" w:color="auto" w:sz="4" w:space="0"/>
              <w:bottom w:val="single" w:color="auto" w:sz="4" w:space="0"/>
              <w:right w:val="single" w:color="auto" w:sz="4" w:space="0"/>
            </w:tcBorders>
            <w:vAlign w:val="center"/>
          </w:tcPr>
          <w:p w14:paraId="4B182739">
            <w:pPr>
              <w:spacing w:after="120" w:line="320" w:lineRule="exact"/>
              <w:rPr>
                <w:rFonts w:ascii="宋体" w:hAnsi="宋体" w:cs="Times New Roman"/>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针对物证即拍即导并将照片上传到系统，内置智能图像拍摄接口，与物证保全管理系统无缝对接。</w:t>
            </w:r>
          </w:p>
          <w:p w14:paraId="3A83D185">
            <w:pPr>
              <w:spacing w:after="120" w:line="320" w:lineRule="exact"/>
              <w:ind w:firstLine="42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硬件部分：</w:t>
            </w:r>
          </w:p>
          <w:p w14:paraId="5A164E51">
            <w:pPr>
              <w:spacing w:after="120" w:line="320" w:lineRule="exact"/>
              <w:ind w:firstLine="42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1、拍摄范围：A3</w:t>
            </w:r>
          </w:p>
          <w:p w14:paraId="4968D943">
            <w:pPr>
              <w:spacing w:after="120" w:line="320" w:lineRule="exact"/>
              <w:ind w:firstLine="42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2、对焦方式：自动对焦 ，1秒快速扫描，有A3和A4对应刻度，无需手动调节；</w:t>
            </w:r>
          </w:p>
          <w:p w14:paraId="36AD8322">
            <w:pPr>
              <w:spacing w:after="120" w:line="320" w:lineRule="exact"/>
              <w:ind w:firstLine="42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3、主摄像头像素：1000万 (3648×2736）</w:t>
            </w:r>
          </w:p>
          <w:p w14:paraId="79EAB166">
            <w:pPr>
              <w:spacing w:after="120" w:line="320" w:lineRule="exact"/>
              <w:ind w:firstLine="42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4、可识别 、拍摄、自动调整白平衡，自动调整曝光；</w:t>
            </w:r>
          </w:p>
          <w:p w14:paraId="691A9FC8">
            <w:pPr>
              <w:spacing w:after="120" w:line="320" w:lineRule="exact"/>
              <w:ind w:firstLine="42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5、最大A3幅面，可拍摄A4、A5、A6以及证件名片等尺寸文件；</w:t>
            </w:r>
          </w:p>
          <w:p w14:paraId="7A14124B">
            <w:pPr>
              <w:spacing w:after="120" w:line="320" w:lineRule="exact"/>
              <w:ind w:firstLine="42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6、原稿类型地：支持文档、书籍、立体物品、图片、照片、杂志等的扫描存档和动态展示</w:t>
            </w:r>
          </w:p>
          <w:p w14:paraId="18BF33E9">
            <w:pPr>
              <w:spacing w:after="120" w:line="320" w:lineRule="exact"/>
              <w:ind w:firstLine="42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6、感光元件：高清CMOS，无驱；</w:t>
            </w:r>
          </w:p>
          <w:p w14:paraId="324FB9D9">
            <w:pPr>
              <w:spacing w:after="120" w:line="320" w:lineRule="exact"/>
              <w:ind w:firstLine="42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7、接口类型：USB 2.0；</w:t>
            </w:r>
          </w:p>
          <w:p w14:paraId="2742499E">
            <w:pPr>
              <w:spacing w:after="120" w:line="320" w:lineRule="exact"/>
              <w:ind w:firstLine="42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8、光源补偿：自然光/带360°广角透镜的1W功率LED补光灯，触摸控制,三级调节，补光更加均匀；</w:t>
            </w:r>
          </w:p>
          <w:p w14:paraId="1219BEB4">
            <w:pPr>
              <w:spacing w:after="120" w:line="320" w:lineRule="exact"/>
              <w:ind w:firstLine="42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9、结构：金属机身，铝合金伸缩杆，带有硬质文稿台，坚实耐用且美观。采用创新设计，伸缩、旋转、折叠及直立拍摄都可以。</w:t>
            </w:r>
          </w:p>
          <w:p w14:paraId="4A8C91B3">
            <w:pPr>
              <w:spacing w:after="120" w:line="320" w:lineRule="exact"/>
              <w:ind w:firstLine="42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软件部分：</w:t>
            </w:r>
          </w:p>
          <w:p w14:paraId="456D628C">
            <w:pPr>
              <w:spacing w:after="120" w:line="320" w:lineRule="exact"/>
              <w:ind w:firstLine="42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1.快速扫描、快速抓图、一秒钟扫描存档。可扫描A3、A4、A5以及名片证件等幅面文档。</w:t>
            </w:r>
          </w:p>
          <w:p w14:paraId="562F4F04">
            <w:pPr>
              <w:spacing w:after="120" w:line="320" w:lineRule="exact"/>
              <w:ind w:firstLine="42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2.实物展示，动态下视频展示功能。</w:t>
            </w:r>
          </w:p>
          <w:p w14:paraId="174143CA">
            <w:pPr>
              <w:spacing w:after="120" w:line="320" w:lineRule="exact"/>
              <w:ind w:firstLine="42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 RGB24位真彩图像，文档格式：PDF、WORD、TXT，录像格式：AVI、WMV、MP4、FLV，图片格式：JPG、TIF、PDF、BMP、TGA、PCX、PNG、RAS 。</w:t>
            </w:r>
          </w:p>
          <w:p w14:paraId="5A7F2E4C">
            <w:pPr>
              <w:spacing w:after="120" w:line="320" w:lineRule="exact"/>
              <w:ind w:firstLine="42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 强大目录管理功能。支持新建、删除、改名，支持多级文件夹。</w:t>
            </w:r>
          </w:p>
          <w:p w14:paraId="4D4F4B4F">
            <w:pPr>
              <w:spacing w:after="120" w:line="320" w:lineRule="exact"/>
              <w:ind w:firstLine="42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5.专业的OCR软件，自动版面识别、二维条码识别、彩/黑同扫、竖屏扫描，轻松地将文档图像转化为Word/Excel/ TXT文件。</w:t>
            </w:r>
          </w:p>
          <w:p w14:paraId="7EDEE693">
            <w:pPr>
              <w:spacing w:after="120" w:line="320" w:lineRule="exact"/>
              <w:ind w:firstLine="42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6.支持图片删除、导出、另存和更名等操作；支持单个或批量图片一键转换成PDF导出。可进行一系列的批注、标注、图形插入以及文字录入等功能；</w:t>
            </w:r>
          </w:p>
          <w:p w14:paraId="36C0B327">
            <w:pPr>
              <w:spacing w:after="120" w:line="320" w:lineRule="exact"/>
              <w:ind w:firstLine="42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 视频录制，可录制视频文件并存储；屏幕录制，可录制屏幕显示内容，制成AVI文件并保存。录像格式：AVI、WMV、MP4、FLV。</w:t>
            </w:r>
          </w:p>
          <w:p w14:paraId="6CA6163B">
            <w:pPr>
              <w:spacing w:after="120" w:line="320" w:lineRule="exact"/>
              <w:ind w:firstLine="42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6.生动投影展示，配合打印机行动复印。</w:t>
            </w:r>
          </w:p>
          <w:p w14:paraId="30A01E94">
            <w:pPr>
              <w:spacing w:after="120" w:line="320" w:lineRule="exact"/>
              <w:ind w:firstLine="42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7.动态状态下缩放，翻转；</w:t>
            </w:r>
          </w:p>
          <w:p w14:paraId="4DEB6ACD">
            <w:pPr>
              <w:spacing w:after="120" w:line="320" w:lineRule="exact"/>
              <w:ind w:firstLine="42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8.条码和二维码识别功能。识别文件的条码并以此作为文件命名。</w:t>
            </w:r>
          </w:p>
          <w:p w14:paraId="7FF05DDE">
            <w:pPr>
              <w:spacing w:after="120" w:line="320" w:lineRule="exact"/>
              <w:ind w:firstLine="42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9.支持页面水印的添加和设置以及动态时间显示，防止图像盗用和伪造。</w:t>
            </w:r>
          </w:p>
          <w:p w14:paraId="24B2FA4F">
            <w:pPr>
              <w:spacing w:after="120" w:line="320" w:lineRule="exact"/>
              <w:ind w:firstLine="42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10.自动拍照，固定时间拍照和纸张感应拍照两种方式。</w:t>
            </w:r>
          </w:p>
          <w:p w14:paraId="16FEFB4A">
            <w:pPr>
              <w:spacing w:after="120" w:line="320" w:lineRule="exact"/>
              <w:ind w:firstLine="42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11.支持对拍摄图片大小进行任意比例的压缩，一键式自动纠偏和自动去黑边，自动去底色。</w:t>
            </w:r>
          </w:p>
          <w:p w14:paraId="498FED17">
            <w:pPr>
              <w:spacing w:after="120" w:line="320" w:lineRule="exact"/>
              <w:ind w:firstLine="42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12.页面净化，去底色功能（发明专利保护），图像打印出来不含底色阴影。</w:t>
            </w:r>
          </w:p>
          <w:p w14:paraId="6C9152F7">
            <w:pPr>
              <w:spacing w:after="120" w:line="320" w:lineRule="exact"/>
              <w:ind w:firstLine="42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13.曝光度调节，图片质量调节，分辨率调节以及储存数据大小调节；</w:t>
            </w:r>
          </w:p>
          <w:p w14:paraId="02126803">
            <w:pPr>
              <w:spacing w:after="120" w:line="320" w:lineRule="exact"/>
              <w:ind w:firstLine="42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14.幅面自由旋转，鼠标滚轮控制放大缩小，可以进行无极缩放；</w:t>
            </w:r>
          </w:p>
          <w:p w14:paraId="17C564BD">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15.二次开发，WDM Driver / VFW Driver / 标准TWAIN 接口；支持B/S和C/S软件系统的无逢集成，并提供B/S和C/S软件系统的内置拍照处理模块。支持C++、JAVA、VC/VB和C++bulder接口平台。以及html/javascrpt和html/vbscrpt网络接口。</w:t>
            </w:r>
          </w:p>
        </w:tc>
        <w:tc>
          <w:tcPr>
            <w:tcW w:w="355" w:type="pct"/>
            <w:tcBorders>
              <w:top w:val="single" w:color="auto" w:sz="4" w:space="0"/>
              <w:left w:val="single" w:color="auto" w:sz="4" w:space="0"/>
              <w:bottom w:val="single" w:color="auto" w:sz="4" w:space="0"/>
              <w:right w:val="single" w:color="auto" w:sz="4" w:space="0"/>
            </w:tcBorders>
            <w:vAlign w:val="center"/>
          </w:tcPr>
          <w:p w14:paraId="7DDC9917">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台</w:t>
            </w:r>
          </w:p>
        </w:tc>
        <w:tc>
          <w:tcPr>
            <w:tcW w:w="456" w:type="pct"/>
            <w:tcBorders>
              <w:top w:val="single" w:color="auto" w:sz="4" w:space="0"/>
              <w:left w:val="single" w:color="auto" w:sz="4" w:space="0"/>
              <w:bottom w:val="single" w:color="auto" w:sz="4" w:space="0"/>
              <w:right w:val="single" w:color="auto" w:sz="4" w:space="0"/>
            </w:tcBorders>
            <w:vAlign w:val="center"/>
          </w:tcPr>
          <w:p w14:paraId="670ECC9F">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w:t>
            </w:r>
          </w:p>
        </w:tc>
      </w:tr>
      <w:bookmarkEnd w:id="55"/>
      <w:tr w14:paraId="25D9BF34">
        <w:tblPrEx>
          <w:tblCellMar>
            <w:top w:w="0" w:type="dxa"/>
            <w:left w:w="108" w:type="dxa"/>
            <w:bottom w:w="0" w:type="dxa"/>
            <w:right w:w="108" w:type="dxa"/>
          </w:tblCellMar>
        </w:tblPrEx>
        <w:trPr>
          <w:trHeight w:val="638"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14:paraId="35425274">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6</w:t>
            </w:r>
          </w:p>
        </w:tc>
        <w:tc>
          <w:tcPr>
            <w:tcW w:w="526" w:type="pct"/>
            <w:tcBorders>
              <w:top w:val="single" w:color="auto" w:sz="4" w:space="0"/>
              <w:left w:val="single" w:color="auto" w:sz="4" w:space="0"/>
              <w:bottom w:val="single" w:color="auto" w:sz="4" w:space="0"/>
              <w:right w:val="single" w:color="auto" w:sz="4" w:space="0"/>
            </w:tcBorders>
            <w:vAlign w:val="center"/>
          </w:tcPr>
          <w:p w14:paraId="756EFD06">
            <w:pPr>
              <w:spacing w:after="120"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桌面式RFID标签读写仪</w:t>
            </w:r>
          </w:p>
        </w:tc>
        <w:tc>
          <w:tcPr>
            <w:tcW w:w="3274" w:type="pct"/>
            <w:tcBorders>
              <w:top w:val="single" w:color="auto" w:sz="4" w:space="0"/>
              <w:left w:val="single" w:color="auto" w:sz="4" w:space="0"/>
              <w:bottom w:val="single" w:color="auto" w:sz="4" w:space="0"/>
              <w:right w:val="single" w:color="auto" w:sz="4" w:space="0"/>
            </w:tcBorders>
            <w:vAlign w:val="center"/>
          </w:tcPr>
          <w:p w14:paraId="3EB0AA47">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使用FT232 USB转串口芯片，提供业内最稳定的USB通讯；全部采用最高等级的元器件，温漂系数极低，可在恶劣环境作。</w:t>
            </w:r>
          </w:p>
          <w:p w14:paraId="3BE168D5">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读取范围分别为80cm-2m（测试标签：Impinj E41b），适应不同应用场合。</w:t>
            </w:r>
          </w:p>
          <w:p w14:paraId="3648BF29">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标签识别速度 &gt;50张/秒。</w:t>
            </w:r>
          </w:p>
          <w:p w14:paraId="1FB4EAD3">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支持USB2.0/RS232/韦根26/韦根34。</w:t>
            </w:r>
          </w:p>
          <w:p w14:paraId="26488E96">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支持USB供电；支持独立电源供电。</w:t>
            </w:r>
          </w:p>
          <w:p w14:paraId="51766BEC">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可配置成自动读取模式。</w:t>
            </w:r>
          </w:p>
          <w:p w14:paraId="2C256BC2">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极低功耗，室温下长期连续满负荷工作不发热。</w:t>
            </w:r>
          </w:p>
          <w:p w14:paraId="003201C6">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1.射频芯片采用Phychip PR9200：</w:t>
            </w:r>
          </w:p>
          <w:p w14:paraId="112B2CD6">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射频通道基于Phychip性价比极高的PR9200专用UHF RFID芯片。</w:t>
            </w:r>
          </w:p>
          <w:p w14:paraId="73911342">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2.使用最高性能的元器件：</w:t>
            </w:r>
          </w:p>
          <w:p w14:paraId="6FC747F0">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使用50mm x 50mm陶瓷天线，读写标签无盲区。</w:t>
            </w:r>
          </w:p>
          <w:p w14:paraId="1BAD2977">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使用FT232 USB转串口芯片，提供业内最稳定的USB通讯。</w:t>
            </w:r>
          </w:p>
          <w:p w14:paraId="7186778E">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全部采用最高等级的元器件，温漂系数极低，可在恶劣环境下工作。</w:t>
            </w:r>
          </w:p>
          <w:p w14:paraId="4BCB603C">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3.出色的读标签性能：</w:t>
            </w:r>
          </w:p>
          <w:p w14:paraId="46968754">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读标签距离范围宽广，从10cm 到3m可调，以适应不同应用场合。</w:t>
            </w:r>
          </w:p>
          <w:p w14:paraId="73DEFE29">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业内最高的写标签成功率。</w:t>
            </w:r>
          </w:p>
          <w:p w14:paraId="1F217DB7">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多标签识别能力：&gt;50张标签。</w:t>
            </w:r>
          </w:p>
          <w:p w14:paraId="0D03E225">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标签识别速度：&gt;50张/秒。</w:t>
            </w:r>
          </w:p>
          <w:p w14:paraId="1B6D7C9A">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4.丰富的接口：</w:t>
            </w:r>
          </w:p>
          <w:p w14:paraId="192B247B">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支持USB 2.0接口。</w:t>
            </w:r>
          </w:p>
          <w:p w14:paraId="2CA54A0D">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支持 RS-232接口。</w:t>
            </w:r>
          </w:p>
          <w:p w14:paraId="46DC806C">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支持韦根26接口。</w:t>
            </w:r>
          </w:p>
          <w:p w14:paraId="5B74FFC2">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支持韦根34接口。</w:t>
            </w:r>
          </w:p>
          <w:p w14:paraId="6DCDBFE8">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支持USB供电。</w:t>
            </w:r>
          </w:p>
          <w:p w14:paraId="3E1E3352">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支持独立电源供电。</w:t>
            </w:r>
          </w:p>
          <w:p w14:paraId="6210912D">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5.功耗极低：</w:t>
            </w:r>
          </w:p>
          <w:p w14:paraId="3B7662C2">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室温下长期连续满负荷工作不发热。</w:t>
            </w:r>
          </w:p>
          <w:p w14:paraId="5D0AD893">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持续电流&lt;200mA @ 3.5V (26 dBm Output)。</w:t>
            </w:r>
          </w:p>
          <w:p w14:paraId="0409BF8B">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持续电流&lt;110mA @ 3.5V (18 dBm Output)。</w:t>
            </w:r>
          </w:p>
          <w:p w14:paraId="0934A63F">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工作电压：DC 3.5V – 5 V。</w:t>
            </w:r>
          </w:p>
          <w:p w14:paraId="63C5FE02">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待机状态电流：&lt;80mA。</w:t>
            </w:r>
          </w:p>
          <w:p w14:paraId="6C883D55">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工作电流</w:t>
            </w:r>
          </w:p>
          <w:p w14:paraId="0D61489C">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180mA @ 3.5V (26 dBm Output，25°C)。</w:t>
            </w:r>
          </w:p>
          <w:p w14:paraId="4021D88B">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110mA @ 3.5V (18 dBm Output，25°C)。</w:t>
            </w:r>
          </w:p>
          <w:p w14:paraId="1A3F35B1">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启动时间：&lt;100mS。</w:t>
            </w:r>
          </w:p>
          <w:p w14:paraId="3F3058EF">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工作温度：- 20 °C  -  + 70  °C</w:t>
            </w:r>
          </w:p>
          <w:p w14:paraId="045F391B">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存储温度：- 20 °C  -  + 85  °C</w:t>
            </w:r>
          </w:p>
          <w:p w14:paraId="38ABAA68">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工作湿度：&lt; 95% ( + 25 °C)</w:t>
            </w:r>
          </w:p>
          <w:p w14:paraId="2E74D971">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空中接口协议：EPCglobal UHF Class 1 Gen 2 / ISO 18000-6C</w:t>
            </w:r>
          </w:p>
          <w:p w14:paraId="0D2964B7">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工作频谱范围：：902Mhz – 928Mhz</w:t>
            </w:r>
          </w:p>
          <w:p w14:paraId="08C2EC64">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输出功率范围：18-26 dBm</w:t>
            </w:r>
          </w:p>
          <w:p w14:paraId="1048E1AD">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输出功率精度：+/- 1dB</w:t>
            </w:r>
          </w:p>
          <w:p w14:paraId="16A13EF7">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输出功率平坦度：+/- 0.2dB</w:t>
            </w:r>
          </w:p>
          <w:p w14:paraId="1CC03094">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接收灵敏度：&lt; -70dBm</w:t>
            </w:r>
          </w:p>
          <w:p w14:paraId="01B1C5F6">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盘存标签峰值速度：&gt; 50张/秒</w:t>
            </w:r>
          </w:p>
          <w:p w14:paraId="5CCFC0D2">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标签缓存区：200张标签 @ 96 bit EPC</w:t>
            </w:r>
          </w:p>
          <w:p w14:paraId="3799930D">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标签RSSI：支持</w:t>
            </w:r>
          </w:p>
          <w:p w14:paraId="1D4AE317">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天线：D-100</w:t>
            </w:r>
          </w:p>
          <w:p w14:paraId="034C315C">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内置2dbi圆极化天线，读距：80cm-2m  (测试Inly Impinj E41b)</w:t>
            </w:r>
          </w:p>
          <w:p w14:paraId="4780B6E9">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通讯接口：USB 2.0、RS-232、韦根26、韦根34</w:t>
            </w:r>
          </w:p>
          <w:p w14:paraId="248A01DE">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通讯波特率：115200 bps（默认并推荐）、38400bps</w:t>
            </w:r>
          </w:p>
          <w:p w14:paraId="12B1AB48">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读写仪工作方式：广谱跳频（FHSS）或定频，可由软件设置，即插即用；</w:t>
            </w:r>
          </w:p>
          <w:p w14:paraId="0BAB9E9E">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读写仪采集天线：内置；</w:t>
            </w:r>
          </w:p>
          <w:p w14:paraId="56DB44E7">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负责把物证标签编码等信息写到电子标签里面，USB接口，即插即用， 根据所用USB口的不同管理，工作站会自动分配发卡端口，配合软件简单设置， 即可正常使用，正常读写电子标签的距离不要超过5cm。</w:t>
            </w:r>
          </w:p>
        </w:tc>
        <w:tc>
          <w:tcPr>
            <w:tcW w:w="355" w:type="pct"/>
            <w:tcBorders>
              <w:top w:val="single" w:color="auto" w:sz="4" w:space="0"/>
              <w:left w:val="single" w:color="auto" w:sz="4" w:space="0"/>
              <w:bottom w:val="single" w:color="auto" w:sz="4" w:space="0"/>
              <w:right w:val="single" w:color="auto" w:sz="4" w:space="0"/>
            </w:tcBorders>
            <w:vAlign w:val="center"/>
          </w:tcPr>
          <w:p w14:paraId="29087178">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台</w:t>
            </w:r>
          </w:p>
        </w:tc>
        <w:tc>
          <w:tcPr>
            <w:tcW w:w="456" w:type="pct"/>
            <w:tcBorders>
              <w:top w:val="single" w:color="auto" w:sz="4" w:space="0"/>
              <w:left w:val="single" w:color="auto" w:sz="4" w:space="0"/>
              <w:bottom w:val="single" w:color="auto" w:sz="4" w:space="0"/>
              <w:right w:val="single" w:color="auto" w:sz="4" w:space="0"/>
            </w:tcBorders>
            <w:vAlign w:val="center"/>
          </w:tcPr>
          <w:p w14:paraId="009CCDFE">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w:t>
            </w:r>
          </w:p>
        </w:tc>
      </w:tr>
      <w:tr w14:paraId="437FC5FF">
        <w:tblPrEx>
          <w:tblCellMar>
            <w:top w:w="0" w:type="dxa"/>
            <w:left w:w="108" w:type="dxa"/>
            <w:bottom w:w="0" w:type="dxa"/>
            <w:right w:w="108" w:type="dxa"/>
          </w:tblCellMar>
        </w:tblPrEx>
        <w:trPr>
          <w:trHeight w:val="638"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14:paraId="3D5E9EDE">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w:t>
            </w:r>
          </w:p>
        </w:tc>
        <w:tc>
          <w:tcPr>
            <w:tcW w:w="526" w:type="pct"/>
            <w:tcBorders>
              <w:top w:val="single" w:color="auto" w:sz="4" w:space="0"/>
              <w:left w:val="single" w:color="auto" w:sz="4" w:space="0"/>
              <w:bottom w:val="single" w:color="auto" w:sz="4" w:space="0"/>
              <w:right w:val="single" w:color="auto" w:sz="4" w:space="0"/>
            </w:tcBorders>
            <w:vAlign w:val="center"/>
          </w:tcPr>
          <w:p w14:paraId="5CF96CE8">
            <w:pPr>
              <w:spacing w:after="120"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条码激光扫描枪</w:t>
            </w:r>
          </w:p>
        </w:tc>
        <w:tc>
          <w:tcPr>
            <w:tcW w:w="3274" w:type="pct"/>
            <w:tcBorders>
              <w:top w:val="single" w:color="auto" w:sz="4" w:space="0"/>
              <w:left w:val="single" w:color="auto" w:sz="4" w:space="0"/>
              <w:bottom w:val="single" w:color="auto" w:sz="4" w:space="0"/>
              <w:right w:val="single" w:color="auto" w:sz="4" w:space="0"/>
            </w:tcBorders>
            <w:vAlign w:val="center"/>
          </w:tcPr>
          <w:p w14:paraId="1F5809D2">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设备类型 条码扫描器</w:t>
            </w:r>
          </w:p>
          <w:p w14:paraId="5895989A">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扫描方式 红光扫描</w:t>
            </w:r>
          </w:p>
          <w:p w14:paraId="215F5CAA">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光源 红光LED</w:t>
            </w:r>
          </w:p>
          <w:p w14:paraId="31721881">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操作系统 Win 7/8/XP/Vista</w:t>
            </w:r>
          </w:p>
          <w:p w14:paraId="343AB721">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按键 回弹按键</w:t>
            </w:r>
          </w:p>
          <w:p w14:paraId="5A88FAB8">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接口 USB即插即用</w:t>
            </w:r>
          </w:p>
          <w:p w14:paraId="5B708243">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识读码制 一维码</w:t>
            </w:r>
          </w:p>
          <w:p w14:paraId="263CC20C">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识读性能 支持26种条码</w:t>
            </w:r>
          </w:p>
          <w:p w14:paraId="2CC3113E">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精度 ≥4mil</w:t>
            </w:r>
          </w:p>
          <w:p w14:paraId="5A760FA5">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机械/电气</w:t>
            </w:r>
          </w:p>
          <w:p w14:paraId="6DA15219">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防护设计 顶部与尾部包胶设计</w:t>
            </w:r>
          </w:p>
          <w:p w14:paraId="2226497F">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提示方式 蜂鸣器，指示灯</w:t>
            </w:r>
          </w:p>
          <w:p w14:paraId="1D6B2DBA">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电池 工作电流：110mA</w:t>
            </w:r>
          </w:p>
          <w:p w14:paraId="097C7BC2">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最大峰值电流：125mA</w:t>
            </w:r>
          </w:p>
          <w:p w14:paraId="76C384A1">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电源 DC 5V±0.5V</w:t>
            </w:r>
          </w:p>
          <w:p w14:paraId="1162A97C">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环境参数 工作温度：-10-50℃，储存温度：-20-60℃，工作湿度：5-90%（无冷凝）</w:t>
            </w:r>
          </w:p>
          <w:p w14:paraId="76EBBFFB">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其它功能 高性能CCD扫描</w:t>
            </w:r>
          </w:p>
          <w:p w14:paraId="0A455A67">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其它特性 可通过1.2m自由落体测试，自动连续识读模式。</w:t>
            </w:r>
          </w:p>
        </w:tc>
        <w:tc>
          <w:tcPr>
            <w:tcW w:w="355" w:type="pct"/>
            <w:tcBorders>
              <w:top w:val="single" w:color="auto" w:sz="4" w:space="0"/>
              <w:left w:val="single" w:color="auto" w:sz="4" w:space="0"/>
              <w:bottom w:val="single" w:color="auto" w:sz="4" w:space="0"/>
              <w:right w:val="single" w:color="auto" w:sz="4" w:space="0"/>
            </w:tcBorders>
            <w:vAlign w:val="center"/>
          </w:tcPr>
          <w:p w14:paraId="60F88EA3">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台</w:t>
            </w:r>
          </w:p>
        </w:tc>
        <w:tc>
          <w:tcPr>
            <w:tcW w:w="456" w:type="pct"/>
            <w:tcBorders>
              <w:top w:val="single" w:color="auto" w:sz="4" w:space="0"/>
              <w:left w:val="single" w:color="auto" w:sz="4" w:space="0"/>
              <w:bottom w:val="single" w:color="auto" w:sz="4" w:space="0"/>
              <w:right w:val="single" w:color="auto" w:sz="4" w:space="0"/>
            </w:tcBorders>
            <w:vAlign w:val="center"/>
          </w:tcPr>
          <w:p w14:paraId="270E5B98">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w:t>
            </w:r>
          </w:p>
        </w:tc>
      </w:tr>
      <w:tr w14:paraId="24D9FF59">
        <w:tblPrEx>
          <w:tblCellMar>
            <w:top w:w="0" w:type="dxa"/>
            <w:left w:w="108" w:type="dxa"/>
            <w:bottom w:w="0" w:type="dxa"/>
            <w:right w:w="108" w:type="dxa"/>
          </w:tblCellMar>
        </w:tblPrEx>
        <w:trPr>
          <w:trHeight w:val="638"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14:paraId="48D87B01">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8</w:t>
            </w:r>
          </w:p>
        </w:tc>
        <w:tc>
          <w:tcPr>
            <w:tcW w:w="526" w:type="pct"/>
            <w:tcBorders>
              <w:top w:val="single" w:color="auto" w:sz="4" w:space="0"/>
              <w:left w:val="single" w:color="auto" w:sz="4" w:space="0"/>
              <w:bottom w:val="single" w:color="auto" w:sz="4" w:space="0"/>
              <w:right w:val="single" w:color="auto" w:sz="4" w:space="0"/>
            </w:tcBorders>
            <w:vAlign w:val="center"/>
          </w:tcPr>
          <w:p w14:paraId="5669AEA4">
            <w:pPr>
              <w:spacing w:after="120"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RFID电子标签</w:t>
            </w:r>
          </w:p>
        </w:tc>
        <w:tc>
          <w:tcPr>
            <w:tcW w:w="3274" w:type="pct"/>
            <w:tcBorders>
              <w:top w:val="single" w:color="auto" w:sz="4" w:space="0"/>
              <w:left w:val="single" w:color="auto" w:sz="4" w:space="0"/>
              <w:bottom w:val="single" w:color="auto" w:sz="4" w:space="0"/>
              <w:right w:val="single" w:color="auto" w:sz="4" w:space="0"/>
            </w:tcBorders>
            <w:vAlign w:val="center"/>
          </w:tcPr>
          <w:p w14:paraId="10D8E59C">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规格：80x50mm；</w:t>
            </w:r>
          </w:p>
          <w:p w14:paraId="2ECE4DAD">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天线尺寸：60X30mm；</w:t>
            </w:r>
          </w:p>
          <w:p w14:paraId="7A9FF747">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芯片尺寸：0.7X0.7mm；</w:t>
            </w:r>
          </w:p>
          <w:p w14:paraId="3480A4B8">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频率：860MHz～960MHz；</w:t>
            </w:r>
          </w:p>
          <w:p w14:paraId="62C2CA9F">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容量：96bit（512bit可选）；</w:t>
            </w:r>
          </w:p>
          <w:p w14:paraId="2AEA4D20">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标准：ISO／IEC18000；EPC G2；</w:t>
            </w:r>
          </w:p>
          <w:p w14:paraId="3C5CAAB9">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读写距离：0～18m(与读写器配置和现场环境有关)；</w:t>
            </w:r>
          </w:p>
          <w:p w14:paraId="52224CE1">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封装材质：不干胶纸质；</w:t>
            </w:r>
          </w:p>
          <w:p w14:paraId="23D00BE7">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工作模式：可读写亦可加密读写；</w:t>
            </w:r>
          </w:p>
          <w:p w14:paraId="5810EC9A">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边角：圆角；</w:t>
            </w:r>
          </w:p>
          <w:p w14:paraId="08F47337">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排数：单排；</w:t>
            </w:r>
          </w:p>
          <w:p w14:paraId="49F45117">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碳带类型：混合碳带、腊基碳带。</w:t>
            </w:r>
          </w:p>
        </w:tc>
        <w:tc>
          <w:tcPr>
            <w:tcW w:w="355" w:type="pct"/>
            <w:tcBorders>
              <w:top w:val="single" w:color="auto" w:sz="4" w:space="0"/>
              <w:left w:val="single" w:color="auto" w:sz="4" w:space="0"/>
              <w:bottom w:val="single" w:color="auto" w:sz="4" w:space="0"/>
              <w:right w:val="single" w:color="auto" w:sz="4" w:space="0"/>
            </w:tcBorders>
            <w:vAlign w:val="center"/>
          </w:tcPr>
          <w:p w14:paraId="74CDD0E4">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张</w:t>
            </w:r>
          </w:p>
        </w:tc>
        <w:tc>
          <w:tcPr>
            <w:tcW w:w="456" w:type="pct"/>
            <w:tcBorders>
              <w:top w:val="single" w:color="auto" w:sz="4" w:space="0"/>
              <w:left w:val="single" w:color="auto" w:sz="4" w:space="0"/>
              <w:bottom w:val="single" w:color="auto" w:sz="4" w:space="0"/>
              <w:right w:val="single" w:color="auto" w:sz="4" w:space="0"/>
            </w:tcBorders>
            <w:vAlign w:val="center"/>
          </w:tcPr>
          <w:p w14:paraId="2397E30B">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1000</w:t>
            </w:r>
          </w:p>
        </w:tc>
      </w:tr>
      <w:tr w14:paraId="2C608288">
        <w:tblPrEx>
          <w:tblCellMar>
            <w:top w:w="0" w:type="dxa"/>
            <w:left w:w="108" w:type="dxa"/>
            <w:bottom w:w="0" w:type="dxa"/>
            <w:right w:w="108" w:type="dxa"/>
          </w:tblCellMar>
        </w:tblPrEx>
        <w:trPr>
          <w:trHeight w:val="638"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14:paraId="71E04BD7">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9</w:t>
            </w:r>
          </w:p>
        </w:tc>
        <w:tc>
          <w:tcPr>
            <w:tcW w:w="526" w:type="pct"/>
            <w:tcBorders>
              <w:top w:val="single" w:color="auto" w:sz="4" w:space="0"/>
              <w:left w:val="single" w:color="auto" w:sz="4" w:space="0"/>
              <w:bottom w:val="single" w:color="auto" w:sz="4" w:space="0"/>
              <w:right w:val="single" w:color="auto" w:sz="4" w:space="0"/>
            </w:tcBorders>
            <w:vAlign w:val="center"/>
          </w:tcPr>
          <w:p w14:paraId="37DC6A5A">
            <w:pPr>
              <w:spacing w:after="120"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射频采集终端</w:t>
            </w:r>
          </w:p>
        </w:tc>
        <w:tc>
          <w:tcPr>
            <w:tcW w:w="3274" w:type="pct"/>
            <w:tcBorders>
              <w:top w:val="single" w:color="auto" w:sz="4" w:space="0"/>
              <w:left w:val="single" w:color="auto" w:sz="4" w:space="0"/>
              <w:bottom w:val="single" w:color="auto" w:sz="4" w:space="0"/>
              <w:right w:val="single" w:color="auto" w:sz="4" w:space="0"/>
            </w:tcBorders>
            <w:vAlign w:val="center"/>
          </w:tcPr>
          <w:p w14:paraId="341B79E7">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采集终端：圆极化/线极化；</w:t>
            </w:r>
          </w:p>
          <w:p w14:paraId="7E8E90EB">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阻抗(Ω)：50；</w:t>
            </w:r>
          </w:p>
          <w:p w14:paraId="626BB5A3">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接头型：TNC/SMA；</w:t>
            </w:r>
          </w:p>
          <w:p w14:paraId="06BED182">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识别距离：1~15米；</w:t>
            </w:r>
          </w:p>
          <w:p w14:paraId="2BE00FA0">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电源：AC220V，47--63 HZ；</w:t>
            </w:r>
          </w:p>
          <w:p w14:paraId="2B1F2DBF">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工作温度：-10°C ~ 55°C；</w:t>
            </w:r>
          </w:p>
          <w:p w14:paraId="31E5286E">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工作环境湿度：0% ~ 95%；</w:t>
            </w:r>
          </w:p>
          <w:p w14:paraId="65C86505">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重量：≤8Kg。</w:t>
            </w:r>
          </w:p>
          <w:p w14:paraId="300227BD">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配合RFID一体化物联网管理主机，智能监控出入涉案物证，智能识别管控范围内的涉案物证出入，并实时快速读取电子标签的信息到RFID一体化物联网管理主机，主动式读取，不需要人为干预。</w:t>
            </w:r>
          </w:p>
        </w:tc>
        <w:tc>
          <w:tcPr>
            <w:tcW w:w="355" w:type="pct"/>
            <w:tcBorders>
              <w:top w:val="single" w:color="auto" w:sz="4" w:space="0"/>
              <w:left w:val="single" w:color="auto" w:sz="4" w:space="0"/>
              <w:bottom w:val="single" w:color="auto" w:sz="4" w:space="0"/>
              <w:right w:val="single" w:color="auto" w:sz="4" w:space="0"/>
            </w:tcBorders>
            <w:vAlign w:val="center"/>
          </w:tcPr>
          <w:p w14:paraId="057B82C2">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台</w:t>
            </w:r>
          </w:p>
        </w:tc>
        <w:tc>
          <w:tcPr>
            <w:tcW w:w="456" w:type="pct"/>
            <w:tcBorders>
              <w:top w:val="single" w:color="auto" w:sz="4" w:space="0"/>
              <w:left w:val="single" w:color="auto" w:sz="4" w:space="0"/>
              <w:bottom w:val="single" w:color="auto" w:sz="4" w:space="0"/>
              <w:right w:val="single" w:color="auto" w:sz="4" w:space="0"/>
            </w:tcBorders>
            <w:vAlign w:val="center"/>
          </w:tcPr>
          <w:p w14:paraId="7156F15D">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w:t>
            </w:r>
          </w:p>
        </w:tc>
      </w:tr>
      <w:tr w14:paraId="6D2F6EB9">
        <w:tblPrEx>
          <w:tblCellMar>
            <w:top w:w="0" w:type="dxa"/>
            <w:left w:w="108" w:type="dxa"/>
            <w:bottom w:w="0" w:type="dxa"/>
            <w:right w:w="108" w:type="dxa"/>
          </w:tblCellMar>
        </w:tblPrEx>
        <w:trPr>
          <w:trHeight w:val="638"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14:paraId="4BEB1A6F">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10</w:t>
            </w:r>
          </w:p>
        </w:tc>
        <w:tc>
          <w:tcPr>
            <w:tcW w:w="526" w:type="pct"/>
            <w:tcBorders>
              <w:top w:val="single" w:color="auto" w:sz="4" w:space="0"/>
              <w:left w:val="single" w:color="auto" w:sz="4" w:space="0"/>
              <w:bottom w:val="single" w:color="auto" w:sz="4" w:space="0"/>
              <w:right w:val="single" w:color="auto" w:sz="4" w:space="0"/>
            </w:tcBorders>
            <w:vAlign w:val="center"/>
          </w:tcPr>
          <w:p w14:paraId="1A25E1F1">
            <w:pPr>
              <w:spacing w:after="120"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高清影像采集仪</w:t>
            </w:r>
          </w:p>
        </w:tc>
        <w:tc>
          <w:tcPr>
            <w:tcW w:w="3274" w:type="pct"/>
            <w:tcBorders>
              <w:top w:val="single" w:color="auto" w:sz="4" w:space="0"/>
              <w:left w:val="single" w:color="auto" w:sz="4" w:space="0"/>
              <w:bottom w:val="single" w:color="auto" w:sz="4" w:space="0"/>
              <w:right w:val="single" w:color="auto" w:sz="4" w:space="0"/>
            </w:tcBorders>
            <w:vAlign w:val="center"/>
          </w:tcPr>
          <w:p w14:paraId="05BC7644">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夜视类型：红外夜视</w:t>
            </w:r>
          </w:p>
          <w:p w14:paraId="1ABF631A">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存储编码：H.265</w:t>
            </w:r>
          </w:p>
          <w:p w14:paraId="4410A181">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像素：200w</w:t>
            </w:r>
          </w:p>
          <w:p w14:paraId="0036C429">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监控类型：半球监控</w:t>
            </w:r>
          </w:p>
          <w:p w14:paraId="10C91E16">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焦距：3.6mm</w:t>
            </w:r>
          </w:p>
          <w:p w14:paraId="4E3F6A58">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供网方式：网线</w:t>
            </w:r>
          </w:p>
          <w:p w14:paraId="41D5C5D7">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红外夜视距离：≥15m</w:t>
            </w:r>
          </w:p>
          <w:p w14:paraId="12EF00A7">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供电方式：电源供电</w:t>
            </w:r>
          </w:p>
          <w:p w14:paraId="47CBA9F5">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防水等级：IP66</w:t>
            </w:r>
          </w:p>
          <w:p w14:paraId="43E28080">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3D数字降噪，防尘，数字宽动态平衡，呈现高清自然逆光环境</w:t>
            </w:r>
          </w:p>
          <w:p w14:paraId="0F13A1D1">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传感器、分辨率：1/2.7" CMOS,200万（1080P):1920x1080 </w:t>
            </w:r>
          </w:p>
          <w:p w14:paraId="0A0A9BAB">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电子快门：1/3s~1/100000s(可手动或自动调节） </w:t>
            </w:r>
          </w:p>
          <w:p w14:paraId="600676A5">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低照度：0.001Lux(彩色模式）：0.001Lux(黑白模式）；0Lux(补光灯开启）</w:t>
            </w:r>
          </w:p>
          <w:p w14:paraId="27BFA9C0">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信噪比：＞56dB</w:t>
            </w:r>
          </w:p>
          <w:p w14:paraId="7420A318">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补光灯数量／距离：1颗（红外灯），可达30m </w:t>
            </w:r>
          </w:p>
          <w:p w14:paraId="49047553">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镜头接口／光圈：接口：M12 /固定光圈：F2.0 </w:t>
            </w:r>
          </w:p>
          <w:p w14:paraId="504295E4">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镜头焦距、视场角：2.8mm:水平：132°;垂直：60°;对角：112°|3.6mm:水平：87.5°;垂直：47°;对角：103.8°</w:t>
            </w:r>
          </w:p>
          <w:p w14:paraId="32D5FC56">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6mm:水平：54.7°;垂直：31.3°;对角：62.4°</w:t>
            </w:r>
          </w:p>
          <w:p w14:paraId="19468519">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视频压缩标准：H.265(支持智能编码）；H.264,H.264H;H.264B;MJPEG </w:t>
            </w:r>
          </w:p>
          <w:p w14:paraId="59762319">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视频帧率：50Hz:主码流（1920x1080@25fps),辅码流（704x576@25fps)</w:t>
            </w:r>
          </w:p>
          <w:p w14:paraId="57AE4DA1">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         60Hz:主码流（1920x1080@30fps),辅码流（704x480@30fps)</w:t>
            </w:r>
          </w:p>
          <w:p w14:paraId="0D561E1D">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视频码率：H.264:32Kbps~6144Kbps,H.265:12Kbps~6912Kbps</w:t>
            </w:r>
          </w:p>
          <w:p w14:paraId="61FA62C4">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支持：背光补偿、宽动态、强光抑制、图像翻转、3D降噪、手动：增益控制</w:t>
            </w:r>
          </w:p>
          <w:p w14:paraId="5C378256">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日夜转换：ICR自动切换</w:t>
            </w:r>
          </w:p>
          <w:p w14:paraId="1520186C">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白平衡：自动／自然光／路灯／室外／手动／区域自定义 </w:t>
            </w:r>
          </w:p>
          <w:p w14:paraId="02E1D211">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默认分辨率码流：4096kbps(1080P)</w:t>
            </w:r>
          </w:p>
          <w:p w14:paraId="57A6B035">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走廊模式：90°/270°(在1920x1080分辨率下支持）</w:t>
            </w:r>
          </w:p>
          <w:p w14:paraId="313E10FC">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网络接口:1个（RJ-45网口；支持10M/100M网络数据）</w:t>
            </w:r>
          </w:p>
          <w:p w14:paraId="46C38F30">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网络协议:HTTP;TCP;ARP;RTSP;RTP;UDP;</w:t>
            </w:r>
          </w:p>
          <w:p w14:paraId="4D5A29F0">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组播；HTTPS;SMTP;DDNS</w:t>
            </w:r>
          </w:p>
          <w:p w14:paraId="741924CC">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接入标准:ONVIF(ProfileS):GB/T28181;CGI(只实现部分功能）：乐橙 </w:t>
            </w:r>
          </w:p>
          <w:p w14:paraId="483B07B7">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浏览器:IE11以下版本，各歌：Chrome8+以下版本，火狐：Firefox3.5+</w:t>
            </w:r>
          </w:p>
          <w:p w14:paraId="02E3DAA3">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图像设置:亮度；对比度；锐度；饱和度；gamma </w:t>
            </w:r>
          </w:p>
          <w:p w14:paraId="60ECA196">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OSD信息叠加:时间；通道；地理位置，4块画面遮挡 </w:t>
            </w:r>
          </w:p>
          <w:p w14:paraId="74BD3F9B">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录像模式:优先级从高到低依次为：手动录像＞视频检测录像＞定时录像</w:t>
            </w:r>
          </w:p>
          <w:p w14:paraId="4089D888">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安全模式:授权的用户名和密码；MAC地址绑定；HTTPS加密；网络访问控制 </w:t>
            </w:r>
          </w:p>
          <w:p w14:paraId="6F4938EF">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工作电压:DC12V(±30%)</w:t>
            </w:r>
          </w:p>
          <w:p w14:paraId="396DD4E8">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功耗:基本功耗：1.5W(DC12V)</w:t>
            </w:r>
          </w:p>
          <w:p w14:paraId="111A081A">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工作环境:温度：－40℃~+60℃,湿度≤95% </w:t>
            </w:r>
          </w:p>
          <w:p w14:paraId="5F2A8E18">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规格（长X宽X高）</w:t>
            </w:r>
          </w:p>
          <w:p w14:paraId="4682F88F">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产品：≥95mmxΦ110mm,</w:t>
            </w:r>
          </w:p>
          <w:p w14:paraId="22CE45F0">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包装：≥155mmx155mmx135mm；</w:t>
            </w:r>
          </w:p>
        </w:tc>
        <w:tc>
          <w:tcPr>
            <w:tcW w:w="355" w:type="pct"/>
            <w:tcBorders>
              <w:top w:val="single" w:color="auto" w:sz="4" w:space="0"/>
              <w:left w:val="single" w:color="auto" w:sz="4" w:space="0"/>
              <w:bottom w:val="single" w:color="auto" w:sz="4" w:space="0"/>
              <w:right w:val="single" w:color="auto" w:sz="4" w:space="0"/>
            </w:tcBorders>
            <w:vAlign w:val="center"/>
          </w:tcPr>
          <w:p w14:paraId="0125DD44">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台</w:t>
            </w:r>
          </w:p>
        </w:tc>
        <w:tc>
          <w:tcPr>
            <w:tcW w:w="456" w:type="pct"/>
            <w:tcBorders>
              <w:top w:val="single" w:color="auto" w:sz="4" w:space="0"/>
              <w:left w:val="single" w:color="auto" w:sz="4" w:space="0"/>
              <w:bottom w:val="single" w:color="auto" w:sz="4" w:space="0"/>
              <w:right w:val="single" w:color="auto" w:sz="4" w:space="0"/>
            </w:tcBorders>
            <w:vAlign w:val="center"/>
          </w:tcPr>
          <w:p w14:paraId="7916278E">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w:t>
            </w:r>
          </w:p>
        </w:tc>
      </w:tr>
      <w:tr w14:paraId="52D51B4B">
        <w:tblPrEx>
          <w:tblCellMar>
            <w:top w:w="0" w:type="dxa"/>
            <w:left w:w="108" w:type="dxa"/>
            <w:bottom w:w="0" w:type="dxa"/>
            <w:right w:w="108" w:type="dxa"/>
          </w:tblCellMar>
        </w:tblPrEx>
        <w:trPr>
          <w:trHeight w:val="638"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14:paraId="07D36540">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11</w:t>
            </w:r>
          </w:p>
        </w:tc>
        <w:tc>
          <w:tcPr>
            <w:tcW w:w="526" w:type="pct"/>
            <w:tcBorders>
              <w:top w:val="single" w:color="auto" w:sz="4" w:space="0"/>
              <w:left w:val="single" w:color="auto" w:sz="4" w:space="0"/>
              <w:bottom w:val="single" w:color="auto" w:sz="4" w:space="0"/>
              <w:right w:val="single" w:color="auto" w:sz="4" w:space="0"/>
            </w:tcBorders>
            <w:vAlign w:val="center"/>
          </w:tcPr>
          <w:p w14:paraId="20108232">
            <w:pPr>
              <w:spacing w:after="120"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物证系统管理电脑</w:t>
            </w:r>
          </w:p>
        </w:tc>
        <w:tc>
          <w:tcPr>
            <w:tcW w:w="3274" w:type="pct"/>
            <w:tcBorders>
              <w:top w:val="single" w:color="auto" w:sz="4" w:space="0"/>
              <w:left w:val="single" w:color="auto" w:sz="4" w:space="0"/>
              <w:bottom w:val="single" w:color="auto" w:sz="4" w:space="0"/>
              <w:right w:val="single" w:color="auto" w:sz="4" w:space="0"/>
            </w:tcBorders>
            <w:vAlign w:val="center"/>
          </w:tcPr>
          <w:p w14:paraId="01A13188">
            <w:pPr>
              <w:spacing w:after="120" w:line="320" w:lineRule="exact"/>
              <w:rPr>
                <w:rFonts w:ascii="宋体" w:hAnsi="宋体" w:cs="Times New Roman"/>
                <w:color w:val="000000" w:themeColor="text1"/>
                <w:szCs w:val="21"/>
                <w14:textFill>
                  <w14:solidFill>
                    <w14:schemeClr w14:val="tx1"/>
                  </w14:solidFill>
                </w14:textFill>
              </w:rPr>
            </w:pPr>
            <w:bookmarkStart w:id="56" w:name="OLE_LINK5"/>
            <w:bookmarkStart w:id="57" w:name="OLE_LINK2"/>
            <w:r>
              <w:rPr>
                <w:rFonts w:hint="eastAsia" w:ascii="宋体" w:hAnsi="宋体"/>
                <w:color w:val="000000" w:themeColor="text1"/>
                <w:szCs w:val="21"/>
                <w14:textFill>
                  <w14:solidFill>
                    <w14:schemeClr w14:val="tx1"/>
                  </w14:solidFill>
                </w14:textFill>
              </w:rPr>
              <w:t xml:space="preserve">处理器  </w:t>
            </w:r>
          </w:p>
          <w:bookmarkEnd w:id="56"/>
          <w:bookmarkEnd w:id="57"/>
          <w:p w14:paraId="66CE2CDE">
            <w:pPr>
              <w:spacing w:after="120"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内存容量 8GB+8g</w:t>
            </w:r>
          </w:p>
          <w:p w14:paraId="7D3BAB69">
            <w:pPr>
              <w:spacing w:after="120"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硬盘容量 1TB</w:t>
            </w:r>
          </w:p>
          <w:p w14:paraId="30EE1D7B">
            <w:pPr>
              <w:spacing w:after="120"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硬盘描述 7200转</w:t>
            </w:r>
          </w:p>
          <w:p w14:paraId="15B71E14">
            <w:pPr>
              <w:spacing w:after="120"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光驱类型 DVD刻录机</w:t>
            </w:r>
          </w:p>
          <w:p w14:paraId="6918F194">
            <w:pPr>
              <w:spacing w:after="120"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显示器尺寸≥ 21.5英寸</w:t>
            </w:r>
          </w:p>
          <w:p w14:paraId="494F5470">
            <w:pPr>
              <w:spacing w:after="120"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有线网卡 1000Mbps以太网卡</w:t>
            </w:r>
          </w:p>
          <w:p w14:paraId="41551332">
            <w:pPr>
              <w:spacing w:after="120"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键鼠特性 有线鼠标，有线键盘</w:t>
            </w:r>
          </w:p>
        </w:tc>
        <w:tc>
          <w:tcPr>
            <w:tcW w:w="355" w:type="pct"/>
            <w:tcBorders>
              <w:top w:val="single" w:color="auto" w:sz="4" w:space="0"/>
              <w:left w:val="single" w:color="auto" w:sz="4" w:space="0"/>
              <w:bottom w:val="single" w:color="auto" w:sz="4" w:space="0"/>
              <w:right w:val="single" w:color="auto" w:sz="4" w:space="0"/>
            </w:tcBorders>
            <w:vAlign w:val="center"/>
          </w:tcPr>
          <w:p w14:paraId="4F2C4C91">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台</w:t>
            </w:r>
          </w:p>
        </w:tc>
        <w:tc>
          <w:tcPr>
            <w:tcW w:w="456" w:type="pct"/>
            <w:tcBorders>
              <w:top w:val="single" w:color="auto" w:sz="4" w:space="0"/>
              <w:left w:val="single" w:color="auto" w:sz="4" w:space="0"/>
              <w:bottom w:val="single" w:color="auto" w:sz="4" w:space="0"/>
              <w:right w:val="single" w:color="auto" w:sz="4" w:space="0"/>
            </w:tcBorders>
            <w:vAlign w:val="center"/>
          </w:tcPr>
          <w:p w14:paraId="7797D783">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w:t>
            </w:r>
          </w:p>
        </w:tc>
      </w:tr>
      <w:tr w14:paraId="36562FE2">
        <w:tblPrEx>
          <w:tblCellMar>
            <w:top w:w="0" w:type="dxa"/>
            <w:left w:w="108" w:type="dxa"/>
            <w:bottom w:w="0" w:type="dxa"/>
            <w:right w:w="108" w:type="dxa"/>
          </w:tblCellMar>
        </w:tblPrEx>
        <w:trPr>
          <w:trHeight w:val="638"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14:paraId="0DBB4AB4">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12</w:t>
            </w:r>
          </w:p>
        </w:tc>
        <w:tc>
          <w:tcPr>
            <w:tcW w:w="526" w:type="pct"/>
            <w:tcBorders>
              <w:top w:val="single" w:color="auto" w:sz="4" w:space="0"/>
              <w:left w:val="single" w:color="auto" w:sz="4" w:space="0"/>
              <w:bottom w:val="single" w:color="auto" w:sz="4" w:space="0"/>
              <w:right w:val="single" w:color="auto" w:sz="4" w:space="0"/>
            </w:tcBorders>
            <w:vAlign w:val="center"/>
          </w:tcPr>
          <w:p w14:paraId="39FE5905">
            <w:pPr>
              <w:spacing w:after="120"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服务器</w:t>
            </w:r>
          </w:p>
        </w:tc>
        <w:tc>
          <w:tcPr>
            <w:tcW w:w="3274" w:type="pct"/>
            <w:tcBorders>
              <w:top w:val="single" w:color="auto" w:sz="4" w:space="0"/>
              <w:left w:val="single" w:color="auto" w:sz="4" w:space="0"/>
              <w:bottom w:val="single" w:color="auto" w:sz="4" w:space="0"/>
              <w:right w:val="single" w:color="auto" w:sz="4" w:space="0"/>
            </w:tcBorders>
            <w:vAlign w:val="center"/>
          </w:tcPr>
          <w:p w14:paraId="0FFFAD40">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 (12核24线程 2.2G)*1,16G 内存，1.2T SAS*2，RAID1，双口千兆网卡，单电源。</w:t>
            </w:r>
          </w:p>
        </w:tc>
        <w:tc>
          <w:tcPr>
            <w:tcW w:w="355" w:type="pct"/>
            <w:tcBorders>
              <w:top w:val="single" w:color="auto" w:sz="4" w:space="0"/>
              <w:left w:val="single" w:color="auto" w:sz="4" w:space="0"/>
              <w:bottom w:val="single" w:color="auto" w:sz="4" w:space="0"/>
              <w:right w:val="single" w:color="auto" w:sz="4" w:space="0"/>
            </w:tcBorders>
            <w:vAlign w:val="center"/>
          </w:tcPr>
          <w:p w14:paraId="3698C39C">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台</w:t>
            </w:r>
          </w:p>
        </w:tc>
        <w:tc>
          <w:tcPr>
            <w:tcW w:w="456" w:type="pct"/>
            <w:tcBorders>
              <w:top w:val="single" w:color="auto" w:sz="4" w:space="0"/>
              <w:left w:val="single" w:color="auto" w:sz="4" w:space="0"/>
              <w:bottom w:val="single" w:color="auto" w:sz="4" w:space="0"/>
              <w:right w:val="single" w:color="auto" w:sz="4" w:space="0"/>
            </w:tcBorders>
            <w:vAlign w:val="center"/>
          </w:tcPr>
          <w:p w14:paraId="0740341F">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w:t>
            </w:r>
          </w:p>
        </w:tc>
      </w:tr>
      <w:tr w14:paraId="30288EDA">
        <w:tblPrEx>
          <w:tblCellMar>
            <w:top w:w="0" w:type="dxa"/>
            <w:left w:w="108" w:type="dxa"/>
            <w:bottom w:w="0" w:type="dxa"/>
            <w:right w:w="108" w:type="dxa"/>
          </w:tblCellMar>
        </w:tblPrEx>
        <w:trPr>
          <w:trHeight w:val="638"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14:paraId="129EC37B">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13</w:t>
            </w:r>
          </w:p>
        </w:tc>
        <w:tc>
          <w:tcPr>
            <w:tcW w:w="526" w:type="pct"/>
            <w:tcBorders>
              <w:top w:val="single" w:color="auto" w:sz="4" w:space="0"/>
              <w:left w:val="single" w:color="auto" w:sz="4" w:space="0"/>
              <w:bottom w:val="single" w:color="auto" w:sz="4" w:space="0"/>
              <w:right w:val="single" w:color="auto" w:sz="4" w:space="0"/>
            </w:tcBorders>
            <w:vAlign w:val="center"/>
          </w:tcPr>
          <w:p w14:paraId="71B78BA8">
            <w:pPr>
              <w:spacing w:after="120"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物证受理台</w:t>
            </w:r>
          </w:p>
        </w:tc>
        <w:tc>
          <w:tcPr>
            <w:tcW w:w="3274" w:type="pct"/>
            <w:tcBorders>
              <w:top w:val="single" w:color="auto" w:sz="4" w:space="0"/>
              <w:left w:val="single" w:color="auto" w:sz="4" w:space="0"/>
              <w:bottom w:val="single" w:color="auto" w:sz="4" w:space="0"/>
              <w:right w:val="single" w:color="auto" w:sz="4" w:space="0"/>
            </w:tcBorders>
            <w:vAlign w:val="center"/>
          </w:tcPr>
          <w:p w14:paraId="316808FC">
            <w:pPr>
              <w:spacing w:after="120"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受理台（台前带警徽标志）：木质结构。预留RFID物证标签打印机、A4纸打印机、受理终端、物证高拍仪、RFID感应设备等空间，集成电源，符合人体工学设计。</w:t>
            </w:r>
          </w:p>
        </w:tc>
        <w:tc>
          <w:tcPr>
            <w:tcW w:w="355" w:type="pct"/>
            <w:tcBorders>
              <w:top w:val="single" w:color="auto" w:sz="4" w:space="0"/>
              <w:left w:val="single" w:color="auto" w:sz="4" w:space="0"/>
              <w:bottom w:val="single" w:color="auto" w:sz="4" w:space="0"/>
              <w:right w:val="single" w:color="auto" w:sz="4" w:space="0"/>
            </w:tcBorders>
            <w:vAlign w:val="center"/>
          </w:tcPr>
          <w:p w14:paraId="3EFAA942">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张</w:t>
            </w:r>
          </w:p>
        </w:tc>
        <w:tc>
          <w:tcPr>
            <w:tcW w:w="456" w:type="pct"/>
            <w:tcBorders>
              <w:top w:val="single" w:color="auto" w:sz="4" w:space="0"/>
              <w:left w:val="single" w:color="auto" w:sz="4" w:space="0"/>
              <w:bottom w:val="single" w:color="auto" w:sz="4" w:space="0"/>
              <w:right w:val="single" w:color="auto" w:sz="4" w:space="0"/>
            </w:tcBorders>
            <w:vAlign w:val="center"/>
          </w:tcPr>
          <w:p w14:paraId="398267F9">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w:t>
            </w:r>
          </w:p>
        </w:tc>
      </w:tr>
      <w:tr w14:paraId="1F9EFBE1">
        <w:tblPrEx>
          <w:tblCellMar>
            <w:top w:w="0" w:type="dxa"/>
            <w:left w:w="108" w:type="dxa"/>
            <w:bottom w:w="0" w:type="dxa"/>
            <w:right w:w="108" w:type="dxa"/>
          </w:tblCellMar>
        </w:tblPrEx>
        <w:trPr>
          <w:trHeight w:val="638"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14:paraId="77B191DD">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14</w:t>
            </w:r>
          </w:p>
        </w:tc>
        <w:tc>
          <w:tcPr>
            <w:tcW w:w="526" w:type="pct"/>
            <w:tcBorders>
              <w:top w:val="single" w:color="auto" w:sz="4" w:space="0"/>
              <w:left w:val="single" w:color="auto" w:sz="4" w:space="0"/>
              <w:bottom w:val="single" w:color="auto" w:sz="4" w:space="0"/>
              <w:right w:val="single" w:color="auto" w:sz="4" w:space="0"/>
            </w:tcBorders>
            <w:vAlign w:val="center"/>
          </w:tcPr>
          <w:p w14:paraId="70DA06B0">
            <w:pPr>
              <w:spacing w:after="120"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物证处理台</w:t>
            </w:r>
          </w:p>
        </w:tc>
        <w:tc>
          <w:tcPr>
            <w:tcW w:w="3274" w:type="pct"/>
            <w:tcBorders>
              <w:top w:val="single" w:color="auto" w:sz="4" w:space="0"/>
              <w:left w:val="single" w:color="auto" w:sz="4" w:space="0"/>
              <w:bottom w:val="single" w:color="auto" w:sz="4" w:space="0"/>
              <w:right w:val="single" w:color="auto" w:sz="4" w:space="0"/>
            </w:tcBorders>
            <w:vAlign w:val="center"/>
          </w:tcPr>
          <w:p w14:paraId="71C6DB27">
            <w:pPr>
              <w:spacing w:after="120" w:line="320" w:lineRule="exact"/>
              <w:rPr>
                <w:rFonts w:ascii="宋体" w:hAnsi="宋体" w:cs="Times New Roman"/>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灰白台面工作台≥1200*600*750mm</w:t>
            </w:r>
          </w:p>
          <w:p w14:paraId="32AA8DD5">
            <w:pPr>
              <w:spacing w:after="120"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灰白耐磨桌面，拆装简单</w:t>
            </w:r>
          </w:p>
          <w:p w14:paraId="62E31B22">
            <w:pPr>
              <w:spacing w:after="120"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桌面面板采用防火板，易清洁，具有阻燃耐磨特点，支架采用优质40*40mm无缝优质钢管，表面经过除锈、磷化、静电喷塑、高温固化等工序，具有防水、耐磨、耐高温功能。</w:t>
            </w:r>
          </w:p>
        </w:tc>
        <w:tc>
          <w:tcPr>
            <w:tcW w:w="355" w:type="pct"/>
            <w:tcBorders>
              <w:top w:val="single" w:color="auto" w:sz="4" w:space="0"/>
              <w:left w:val="single" w:color="auto" w:sz="4" w:space="0"/>
              <w:bottom w:val="single" w:color="auto" w:sz="4" w:space="0"/>
              <w:right w:val="single" w:color="auto" w:sz="4" w:space="0"/>
            </w:tcBorders>
            <w:vAlign w:val="center"/>
          </w:tcPr>
          <w:p w14:paraId="398D7B59">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张</w:t>
            </w:r>
          </w:p>
        </w:tc>
        <w:tc>
          <w:tcPr>
            <w:tcW w:w="456" w:type="pct"/>
            <w:tcBorders>
              <w:top w:val="single" w:color="auto" w:sz="4" w:space="0"/>
              <w:left w:val="single" w:color="auto" w:sz="4" w:space="0"/>
              <w:bottom w:val="single" w:color="auto" w:sz="4" w:space="0"/>
              <w:right w:val="single" w:color="auto" w:sz="4" w:space="0"/>
            </w:tcBorders>
            <w:vAlign w:val="center"/>
          </w:tcPr>
          <w:p w14:paraId="60EFC09D">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w:t>
            </w:r>
          </w:p>
        </w:tc>
      </w:tr>
      <w:tr w14:paraId="4047D15F">
        <w:tblPrEx>
          <w:tblCellMar>
            <w:top w:w="0" w:type="dxa"/>
            <w:left w:w="108" w:type="dxa"/>
            <w:bottom w:w="0" w:type="dxa"/>
            <w:right w:w="108" w:type="dxa"/>
          </w:tblCellMar>
        </w:tblPrEx>
        <w:trPr>
          <w:trHeight w:val="638"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14:paraId="27CF6054">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15</w:t>
            </w:r>
          </w:p>
        </w:tc>
        <w:tc>
          <w:tcPr>
            <w:tcW w:w="526" w:type="pct"/>
            <w:tcBorders>
              <w:top w:val="single" w:color="auto" w:sz="4" w:space="0"/>
              <w:left w:val="single" w:color="auto" w:sz="4" w:space="0"/>
              <w:bottom w:val="single" w:color="auto" w:sz="4" w:space="0"/>
              <w:right w:val="single" w:color="auto" w:sz="4" w:space="0"/>
            </w:tcBorders>
            <w:vAlign w:val="center"/>
          </w:tcPr>
          <w:p w14:paraId="75618DAF">
            <w:pPr>
              <w:spacing w:after="120"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打印机</w:t>
            </w:r>
          </w:p>
        </w:tc>
        <w:tc>
          <w:tcPr>
            <w:tcW w:w="3274" w:type="pct"/>
            <w:tcBorders>
              <w:top w:val="single" w:color="auto" w:sz="4" w:space="0"/>
              <w:left w:val="single" w:color="auto" w:sz="4" w:space="0"/>
              <w:bottom w:val="single" w:color="auto" w:sz="4" w:space="0"/>
              <w:right w:val="single" w:color="auto" w:sz="4" w:space="0"/>
            </w:tcBorders>
            <w:vAlign w:val="center"/>
          </w:tcPr>
          <w:p w14:paraId="4E38466B">
            <w:pPr>
              <w:spacing w:after="120"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规格：≥426*306*145mm；接口类型：wifi,usb；墨盒数量：四色墨盒；适用场景：家庭及办公；打印类型：盘摸打印；纸盒容量：100张；月负荷量：1000；功能：打印复印扫描；彩色支持：支持彩色打印；扫描功能：支持扫描功能；分辨率：4800×600dpi；</w:t>
            </w:r>
          </w:p>
        </w:tc>
        <w:tc>
          <w:tcPr>
            <w:tcW w:w="355" w:type="pct"/>
            <w:tcBorders>
              <w:top w:val="single" w:color="auto" w:sz="4" w:space="0"/>
              <w:left w:val="single" w:color="auto" w:sz="4" w:space="0"/>
              <w:bottom w:val="single" w:color="auto" w:sz="4" w:space="0"/>
              <w:right w:val="single" w:color="auto" w:sz="4" w:space="0"/>
            </w:tcBorders>
            <w:vAlign w:val="center"/>
          </w:tcPr>
          <w:p w14:paraId="2B26BFBD">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台</w:t>
            </w:r>
          </w:p>
        </w:tc>
        <w:tc>
          <w:tcPr>
            <w:tcW w:w="456" w:type="pct"/>
            <w:tcBorders>
              <w:top w:val="single" w:color="auto" w:sz="4" w:space="0"/>
              <w:left w:val="single" w:color="auto" w:sz="4" w:space="0"/>
              <w:bottom w:val="single" w:color="auto" w:sz="4" w:space="0"/>
              <w:right w:val="single" w:color="auto" w:sz="4" w:space="0"/>
            </w:tcBorders>
            <w:vAlign w:val="center"/>
          </w:tcPr>
          <w:p w14:paraId="5D619B3D">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w:t>
            </w:r>
          </w:p>
        </w:tc>
      </w:tr>
      <w:tr w14:paraId="7CDF97A2">
        <w:tblPrEx>
          <w:tblCellMar>
            <w:top w:w="0" w:type="dxa"/>
            <w:left w:w="108" w:type="dxa"/>
            <w:bottom w:w="0" w:type="dxa"/>
            <w:right w:w="108" w:type="dxa"/>
          </w:tblCellMar>
        </w:tblPrEx>
        <w:trPr>
          <w:trHeight w:val="638"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14:paraId="2D788C3B">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16</w:t>
            </w:r>
          </w:p>
        </w:tc>
        <w:tc>
          <w:tcPr>
            <w:tcW w:w="526" w:type="pct"/>
            <w:tcBorders>
              <w:top w:val="single" w:color="auto" w:sz="4" w:space="0"/>
              <w:left w:val="single" w:color="auto" w:sz="4" w:space="0"/>
              <w:bottom w:val="single" w:color="auto" w:sz="4" w:space="0"/>
              <w:right w:val="single" w:color="auto" w:sz="4" w:space="0"/>
            </w:tcBorders>
            <w:vAlign w:val="center"/>
          </w:tcPr>
          <w:p w14:paraId="7B12294B">
            <w:pPr>
              <w:spacing w:after="120"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智能物证密集柜</w:t>
            </w:r>
          </w:p>
        </w:tc>
        <w:tc>
          <w:tcPr>
            <w:tcW w:w="3274" w:type="pct"/>
            <w:tcBorders>
              <w:top w:val="single" w:color="auto" w:sz="4" w:space="0"/>
              <w:left w:val="single" w:color="auto" w:sz="4" w:space="0"/>
              <w:bottom w:val="single" w:color="auto" w:sz="4" w:space="0"/>
              <w:right w:val="single" w:color="auto" w:sz="4" w:space="0"/>
            </w:tcBorders>
            <w:vAlign w:val="center"/>
          </w:tcPr>
          <w:p w14:paraId="48CE6092">
            <w:pPr>
              <w:spacing w:after="120" w:line="320" w:lineRule="exact"/>
              <w:rPr>
                <w:rFonts w:ascii="宋体" w:hAnsi="宋体" w:cs="Times New Roman"/>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设计6组10列型，每组尺寸：≥900*600*2100mm，每组6层，挡板可调节；可实现与物证保全追溯管理系统无缝对接，具备远程开启智能密集柜及查找相关物证，无需人工干预。</w:t>
            </w:r>
          </w:p>
          <w:p w14:paraId="0D299197">
            <w:pPr>
              <w:spacing w:after="120"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▲投标人所投产品的生产企业拥有国家版权局出具的智能密集架控制系统计算机软件著作权登记证书，并提供证明文件。</w:t>
            </w:r>
          </w:p>
          <w:p w14:paraId="568A29BA">
            <w:pPr>
              <w:spacing w:after="120"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▲投标人报价时要充分考虑和其他系统的对接服务，例如和智能物证管理系统的对接所产生的费用等，最终报价视为包含所有费用。</w:t>
            </w:r>
          </w:p>
          <w:p w14:paraId="5DA67CEA">
            <w:pPr>
              <w:spacing w:after="120"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▲密集柜须与智能物证管理系统无缝对接，通过软件远程控制开启柜体，并能通过证据保全系统实现对密集架的每层每列的定义，实现所有证据的图形化展示。</w:t>
            </w:r>
          </w:p>
        </w:tc>
        <w:tc>
          <w:tcPr>
            <w:tcW w:w="355" w:type="pct"/>
            <w:tcBorders>
              <w:top w:val="single" w:color="auto" w:sz="4" w:space="0"/>
              <w:left w:val="single" w:color="auto" w:sz="4" w:space="0"/>
              <w:bottom w:val="single" w:color="auto" w:sz="4" w:space="0"/>
              <w:right w:val="single" w:color="auto" w:sz="4" w:space="0"/>
            </w:tcBorders>
            <w:vAlign w:val="center"/>
          </w:tcPr>
          <w:p w14:paraId="542D935E">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组</w:t>
            </w:r>
          </w:p>
        </w:tc>
        <w:tc>
          <w:tcPr>
            <w:tcW w:w="456" w:type="pct"/>
            <w:tcBorders>
              <w:top w:val="single" w:color="auto" w:sz="4" w:space="0"/>
              <w:left w:val="single" w:color="auto" w:sz="4" w:space="0"/>
              <w:bottom w:val="single" w:color="auto" w:sz="4" w:space="0"/>
              <w:right w:val="single" w:color="auto" w:sz="4" w:space="0"/>
            </w:tcBorders>
            <w:vAlign w:val="center"/>
          </w:tcPr>
          <w:p w14:paraId="6D7F10E6">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60</w:t>
            </w:r>
          </w:p>
        </w:tc>
      </w:tr>
      <w:tr w14:paraId="091E64B6">
        <w:tblPrEx>
          <w:tblCellMar>
            <w:top w:w="0" w:type="dxa"/>
            <w:left w:w="108" w:type="dxa"/>
            <w:bottom w:w="0" w:type="dxa"/>
            <w:right w:w="108" w:type="dxa"/>
          </w:tblCellMar>
        </w:tblPrEx>
        <w:trPr>
          <w:trHeight w:val="638"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14:paraId="15152852">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17</w:t>
            </w:r>
          </w:p>
        </w:tc>
        <w:tc>
          <w:tcPr>
            <w:tcW w:w="526" w:type="pct"/>
            <w:tcBorders>
              <w:top w:val="single" w:color="auto" w:sz="4" w:space="0"/>
              <w:left w:val="single" w:color="auto" w:sz="4" w:space="0"/>
              <w:bottom w:val="single" w:color="auto" w:sz="4" w:space="0"/>
              <w:right w:val="single" w:color="auto" w:sz="4" w:space="0"/>
            </w:tcBorders>
            <w:vAlign w:val="center"/>
          </w:tcPr>
          <w:p w14:paraId="1FC05D2F">
            <w:pPr>
              <w:spacing w:after="120"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档案柜</w:t>
            </w:r>
          </w:p>
        </w:tc>
        <w:tc>
          <w:tcPr>
            <w:tcW w:w="3274" w:type="pct"/>
            <w:tcBorders>
              <w:top w:val="single" w:color="auto" w:sz="4" w:space="0"/>
              <w:left w:val="single" w:color="auto" w:sz="4" w:space="0"/>
              <w:bottom w:val="single" w:color="auto" w:sz="4" w:space="0"/>
              <w:right w:val="single" w:color="auto" w:sz="4" w:space="0"/>
            </w:tcBorders>
            <w:vAlign w:val="center"/>
          </w:tcPr>
          <w:p w14:paraId="39F6D0C2">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颜色：灰白色；</w:t>
            </w:r>
          </w:p>
          <w:p w14:paraId="48A5D0E6">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材质：铁质；</w:t>
            </w:r>
          </w:p>
          <w:p w14:paraId="5A4F2480">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风格：现代简约；</w:t>
            </w:r>
          </w:p>
          <w:p w14:paraId="3EB4552C">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功能：整装；</w:t>
            </w:r>
          </w:p>
          <w:p w14:paraId="79AF067D">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开门数量：双门；</w:t>
            </w:r>
          </w:p>
          <w:p w14:paraId="340E88C8">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闭合方式：平开门式；</w:t>
            </w:r>
          </w:p>
          <w:p w14:paraId="6FAEB4C4">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规格：公称尺寸≥1850（H）*850（W）*390（D）mm</w:t>
            </w:r>
          </w:p>
        </w:tc>
        <w:tc>
          <w:tcPr>
            <w:tcW w:w="355" w:type="pct"/>
            <w:tcBorders>
              <w:top w:val="single" w:color="auto" w:sz="4" w:space="0"/>
              <w:left w:val="single" w:color="auto" w:sz="4" w:space="0"/>
              <w:bottom w:val="single" w:color="auto" w:sz="4" w:space="0"/>
              <w:right w:val="single" w:color="auto" w:sz="4" w:space="0"/>
            </w:tcBorders>
            <w:vAlign w:val="center"/>
          </w:tcPr>
          <w:p w14:paraId="5D53C29B">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组</w:t>
            </w:r>
          </w:p>
        </w:tc>
        <w:tc>
          <w:tcPr>
            <w:tcW w:w="456" w:type="pct"/>
            <w:tcBorders>
              <w:top w:val="single" w:color="auto" w:sz="4" w:space="0"/>
              <w:left w:val="single" w:color="auto" w:sz="4" w:space="0"/>
              <w:bottom w:val="single" w:color="auto" w:sz="4" w:space="0"/>
              <w:right w:val="single" w:color="auto" w:sz="4" w:space="0"/>
            </w:tcBorders>
            <w:vAlign w:val="center"/>
          </w:tcPr>
          <w:p w14:paraId="2CC2C75C">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w:t>
            </w:r>
          </w:p>
        </w:tc>
      </w:tr>
      <w:tr w14:paraId="63220858">
        <w:tblPrEx>
          <w:tblCellMar>
            <w:top w:w="0" w:type="dxa"/>
            <w:left w:w="108" w:type="dxa"/>
            <w:bottom w:w="0" w:type="dxa"/>
            <w:right w:w="108" w:type="dxa"/>
          </w:tblCellMar>
        </w:tblPrEx>
        <w:trPr>
          <w:trHeight w:val="638"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14:paraId="37F58E55">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18</w:t>
            </w:r>
          </w:p>
        </w:tc>
        <w:tc>
          <w:tcPr>
            <w:tcW w:w="526" w:type="pct"/>
            <w:tcBorders>
              <w:top w:val="single" w:color="auto" w:sz="4" w:space="0"/>
              <w:left w:val="single" w:color="auto" w:sz="4" w:space="0"/>
              <w:bottom w:val="single" w:color="auto" w:sz="4" w:space="0"/>
              <w:right w:val="single" w:color="auto" w:sz="4" w:space="0"/>
            </w:tcBorders>
            <w:vAlign w:val="center"/>
          </w:tcPr>
          <w:p w14:paraId="2319F81B">
            <w:pPr>
              <w:spacing w:after="120"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电子秤</w:t>
            </w:r>
          </w:p>
        </w:tc>
        <w:tc>
          <w:tcPr>
            <w:tcW w:w="3274" w:type="pct"/>
            <w:tcBorders>
              <w:top w:val="single" w:color="auto" w:sz="4" w:space="0"/>
              <w:left w:val="single" w:color="auto" w:sz="4" w:space="0"/>
              <w:bottom w:val="single" w:color="auto" w:sz="4" w:space="0"/>
              <w:right w:val="single" w:color="auto" w:sz="4" w:space="0"/>
            </w:tcBorders>
            <w:vAlign w:val="center"/>
          </w:tcPr>
          <w:p w14:paraId="3F121EC2">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量程：200kg</w:t>
            </w:r>
          </w:p>
          <w:p w14:paraId="4C6F3783">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精度：1g</w:t>
            </w:r>
          </w:p>
          <w:p w14:paraId="23776BA2">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充电方式：铅蓄电池</w:t>
            </w:r>
          </w:p>
          <w:p w14:paraId="3F6F4548">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类型：台秤</w:t>
            </w:r>
          </w:p>
          <w:p w14:paraId="75F9DDCD">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显示方式：LED</w:t>
            </w:r>
          </w:p>
          <w:p w14:paraId="3ACD9FC5">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计重、计数</w:t>
            </w:r>
          </w:p>
        </w:tc>
        <w:tc>
          <w:tcPr>
            <w:tcW w:w="355" w:type="pct"/>
            <w:tcBorders>
              <w:top w:val="single" w:color="auto" w:sz="4" w:space="0"/>
              <w:left w:val="single" w:color="auto" w:sz="4" w:space="0"/>
              <w:bottom w:val="single" w:color="auto" w:sz="4" w:space="0"/>
              <w:right w:val="single" w:color="auto" w:sz="4" w:space="0"/>
            </w:tcBorders>
            <w:vAlign w:val="center"/>
          </w:tcPr>
          <w:p w14:paraId="6E7EEFF8">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台</w:t>
            </w:r>
          </w:p>
        </w:tc>
        <w:tc>
          <w:tcPr>
            <w:tcW w:w="456" w:type="pct"/>
            <w:tcBorders>
              <w:top w:val="single" w:color="auto" w:sz="4" w:space="0"/>
              <w:left w:val="single" w:color="auto" w:sz="4" w:space="0"/>
              <w:bottom w:val="single" w:color="auto" w:sz="4" w:space="0"/>
              <w:right w:val="single" w:color="auto" w:sz="4" w:space="0"/>
            </w:tcBorders>
            <w:vAlign w:val="center"/>
          </w:tcPr>
          <w:p w14:paraId="3FEBB3A5">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w:t>
            </w:r>
          </w:p>
        </w:tc>
      </w:tr>
      <w:tr w14:paraId="207A02F9">
        <w:tblPrEx>
          <w:tblCellMar>
            <w:top w:w="0" w:type="dxa"/>
            <w:left w:w="108" w:type="dxa"/>
            <w:bottom w:w="0" w:type="dxa"/>
            <w:right w:w="108" w:type="dxa"/>
          </w:tblCellMar>
        </w:tblPrEx>
        <w:trPr>
          <w:trHeight w:val="638"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14:paraId="777B19E7">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19</w:t>
            </w:r>
          </w:p>
        </w:tc>
        <w:tc>
          <w:tcPr>
            <w:tcW w:w="526" w:type="pct"/>
            <w:tcBorders>
              <w:top w:val="single" w:color="auto" w:sz="4" w:space="0"/>
              <w:left w:val="single" w:color="auto" w:sz="4" w:space="0"/>
              <w:bottom w:val="single" w:color="auto" w:sz="4" w:space="0"/>
              <w:right w:val="single" w:color="auto" w:sz="4" w:space="0"/>
            </w:tcBorders>
            <w:vAlign w:val="center"/>
          </w:tcPr>
          <w:p w14:paraId="6D928EBB">
            <w:pPr>
              <w:spacing w:after="120"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电子天秤</w:t>
            </w:r>
          </w:p>
        </w:tc>
        <w:tc>
          <w:tcPr>
            <w:tcW w:w="3274" w:type="pct"/>
            <w:tcBorders>
              <w:top w:val="single" w:color="auto" w:sz="4" w:space="0"/>
              <w:left w:val="single" w:color="auto" w:sz="4" w:space="0"/>
              <w:bottom w:val="single" w:color="auto" w:sz="4" w:space="0"/>
              <w:right w:val="single" w:color="auto" w:sz="4" w:space="0"/>
            </w:tcBorders>
            <w:vAlign w:val="center"/>
          </w:tcPr>
          <w:p w14:paraId="00FF61EF">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精度电子秤</w:t>
            </w:r>
          </w:p>
          <w:p w14:paraId="24F14310">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量程：1000g</w:t>
            </w:r>
          </w:p>
          <w:p w14:paraId="3AD6DBA1">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精度：0.001g</w:t>
            </w:r>
          </w:p>
          <w:p w14:paraId="181BEF81">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防风罩：有</w:t>
            </w:r>
          </w:p>
          <w:p w14:paraId="1356BEED">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砝码：有</w:t>
            </w:r>
          </w:p>
        </w:tc>
        <w:tc>
          <w:tcPr>
            <w:tcW w:w="355" w:type="pct"/>
            <w:tcBorders>
              <w:top w:val="single" w:color="auto" w:sz="4" w:space="0"/>
              <w:left w:val="single" w:color="auto" w:sz="4" w:space="0"/>
              <w:bottom w:val="single" w:color="auto" w:sz="4" w:space="0"/>
              <w:right w:val="single" w:color="auto" w:sz="4" w:space="0"/>
            </w:tcBorders>
            <w:vAlign w:val="center"/>
          </w:tcPr>
          <w:p w14:paraId="5ED7645C">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台</w:t>
            </w:r>
          </w:p>
        </w:tc>
        <w:tc>
          <w:tcPr>
            <w:tcW w:w="456" w:type="pct"/>
            <w:tcBorders>
              <w:top w:val="single" w:color="auto" w:sz="4" w:space="0"/>
              <w:left w:val="single" w:color="auto" w:sz="4" w:space="0"/>
              <w:bottom w:val="single" w:color="auto" w:sz="4" w:space="0"/>
              <w:right w:val="single" w:color="auto" w:sz="4" w:space="0"/>
            </w:tcBorders>
            <w:vAlign w:val="center"/>
          </w:tcPr>
          <w:p w14:paraId="0721A89C">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w:t>
            </w:r>
          </w:p>
        </w:tc>
      </w:tr>
      <w:tr w14:paraId="1BB149F7">
        <w:tblPrEx>
          <w:tblCellMar>
            <w:top w:w="0" w:type="dxa"/>
            <w:left w:w="108" w:type="dxa"/>
            <w:bottom w:w="0" w:type="dxa"/>
            <w:right w:w="108" w:type="dxa"/>
          </w:tblCellMar>
        </w:tblPrEx>
        <w:trPr>
          <w:trHeight w:val="638"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14:paraId="05DC7525">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20</w:t>
            </w:r>
          </w:p>
        </w:tc>
        <w:tc>
          <w:tcPr>
            <w:tcW w:w="526" w:type="pct"/>
            <w:tcBorders>
              <w:top w:val="single" w:color="auto" w:sz="4" w:space="0"/>
              <w:left w:val="single" w:color="auto" w:sz="4" w:space="0"/>
              <w:bottom w:val="single" w:color="auto" w:sz="4" w:space="0"/>
              <w:right w:val="single" w:color="auto" w:sz="4" w:space="0"/>
            </w:tcBorders>
            <w:vAlign w:val="center"/>
          </w:tcPr>
          <w:p w14:paraId="43B4A5C0">
            <w:pPr>
              <w:spacing w:after="120"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抽真空设备</w:t>
            </w:r>
          </w:p>
        </w:tc>
        <w:tc>
          <w:tcPr>
            <w:tcW w:w="3274" w:type="pct"/>
            <w:tcBorders>
              <w:top w:val="single" w:color="auto" w:sz="4" w:space="0"/>
              <w:left w:val="single" w:color="auto" w:sz="4" w:space="0"/>
              <w:bottom w:val="single" w:color="auto" w:sz="4" w:space="0"/>
              <w:right w:val="single" w:color="auto" w:sz="4" w:space="0"/>
            </w:tcBorders>
            <w:vAlign w:val="center"/>
          </w:tcPr>
          <w:p w14:paraId="45F8496D">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规格：≥410*150*65mm</w:t>
            </w:r>
          </w:p>
          <w:p w14:paraId="7D410F0A">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真空包装机全自动 干、软、湿、油、粉通用，真空包装储藏，防潮、真空抑菌、抗氧化。</w:t>
            </w:r>
          </w:p>
          <w:p w14:paraId="571F417E">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加长封口宽度：≤340mm，</w:t>
            </w:r>
          </w:p>
          <w:p w14:paraId="2BF14872">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双发热丝封口：2.5mm，</w:t>
            </w:r>
          </w:p>
          <w:p w14:paraId="74E5219A">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工作电压：220V-240V AC，</w:t>
            </w:r>
          </w:p>
          <w:p w14:paraId="41194B8D">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工作功率：130W，</w:t>
            </w:r>
          </w:p>
          <w:p w14:paraId="2A2997F0">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真空度：约-85Kpa</w:t>
            </w:r>
          </w:p>
          <w:p w14:paraId="2E6F06D6">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真空包装、干湿两用，用于封装需要真空保存的物证。</w:t>
            </w:r>
          </w:p>
        </w:tc>
        <w:tc>
          <w:tcPr>
            <w:tcW w:w="355" w:type="pct"/>
            <w:tcBorders>
              <w:top w:val="single" w:color="auto" w:sz="4" w:space="0"/>
              <w:left w:val="single" w:color="auto" w:sz="4" w:space="0"/>
              <w:bottom w:val="single" w:color="auto" w:sz="4" w:space="0"/>
              <w:right w:val="single" w:color="auto" w:sz="4" w:space="0"/>
            </w:tcBorders>
            <w:vAlign w:val="center"/>
          </w:tcPr>
          <w:p w14:paraId="4F92750C">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台</w:t>
            </w:r>
          </w:p>
        </w:tc>
        <w:tc>
          <w:tcPr>
            <w:tcW w:w="456" w:type="pct"/>
            <w:tcBorders>
              <w:top w:val="single" w:color="auto" w:sz="4" w:space="0"/>
              <w:left w:val="single" w:color="auto" w:sz="4" w:space="0"/>
              <w:bottom w:val="single" w:color="auto" w:sz="4" w:space="0"/>
              <w:right w:val="single" w:color="auto" w:sz="4" w:space="0"/>
            </w:tcBorders>
            <w:vAlign w:val="center"/>
          </w:tcPr>
          <w:p w14:paraId="4C447C2F">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w:t>
            </w:r>
          </w:p>
        </w:tc>
      </w:tr>
      <w:tr w14:paraId="29D22537">
        <w:tblPrEx>
          <w:tblCellMar>
            <w:top w:w="0" w:type="dxa"/>
            <w:left w:w="108" w:type="dxa"/>
            <w:bottom w:w="0" w:type="dxa"/>
            <w:right w:w="108" w:type="dxa"/>
          </w:tblCellMar>
        </w:tblPrEx>
        <w:trPr>
          <w:trHeight w:val="638"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14:paraId="4168D6F2">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21</w:t>
            </w:r>
          </w:p>
        </w:tc>
        <w:tc>
          <w:tcPr>
            <w:tcW w:w="526" w:type="pct"/>
            <w:tcBorders>
              <w:top w:val="single" w:color="auto" w:sz="4" w:space="0"/>
              <w:left w:val="single" w:color="auto" w:sz="4" w:space="0"/>
              <w:bottom w:val="single" w:color="auto" w:sz="4" w:space="0"/>
              <w:right w:val="single" w:color="auto" w:sz="4" w:space="0"/>
            </w:tcBorders>
            <w:vAlign w:val="center"/>
          </w:tcPr>
          <w:p w14:paraId="326547CA">
            <w:pPr>
              <w:spacing w:after="120"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真空封装袋</w:t>
            </w:r>
          </w:p>
        </w:tc>
        <w:tc>
          <w:tcPr>
            <w:tcW w:w="3274" w:type="pct"/>
            <w:tcBorders>
              <w:top w:val="single" w:color="auto" w:sz="4" w:space="0"/>
              <w:left w:val="single" w:color="auto" w:sz="4" w:space="0"/>
              <w:bottom w:val="single" w:color="auto" w:sz="4" w:space="0"/>
              <w:right w:val="single" w:color="auto" w:sz="4" w:space="0"/>
            </w:tcBorders>
            <w:vAlign w:val="center"/>
          </w:tcPr>
          <w:p w14:paraId="09782A6B">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5*20CM(本色)(50片/盒)</w:t>
            </w:r>
          </w:p>
          <w:p w14:paraId="58998D63">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20*25CM(本色)(50片/盒)</w:t>
            </w:r>
          </w:p>
          <w:p w14:paraId="23B58C57">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22*30CM (本色)(50片/盒)</w:t>
            </w:r>
          </w:p>
          <w:p w14:paraId="6E457D2B">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28*35CM(本色)(50片/盒)</w:t>
            </w:r>
          </w:p>
          <w:p w14:paraId="7DA67B72">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30*40CM(本色)(50片/盒)</w:t>
            </w:r>
          </w:p>
          <w:p w14:paraId="0229BEEB">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PE+PA食品级材质</w:t>
            </w:r>
          </w:p>
          <w:p w14:paraId="7DACC9A0">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真空包装、干湿两用，用于封装需要真空保存物证</w:t>
            </w:r>
          </w:p>
        </w:tc>
        <w:tc>
          <w:tcPr>
            <w:tcW w:w="355" w:type="pct"/>
            <w:tcBorders>
              <w:top w:val="single" w:color="auto" w:sz="4" w:space="0"/>
              <w:left w:val="single" w:color="auto" w:sz="4" w:space="0"/>
              <w:bottom w:val="single" w:color="auto" w:sz="4" w:space="0"/>
              <w:right w:val="single" w:color="auto" w:sz="4" w:space="0"/>
            </w:tcBorders>
            <w:vAlign w:val="center"/>
          </w:tcPr>
          <w:p w14:paraId="70C404E1">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套</w:t>
            </w:r>
          </w:p>
        </w:tc>
        <w:tc>
          <w:tcPr>
            <w:tcW w:w="456" w:type="pct"/>
            <w:tcBorders>
              <w:top w:val="single" w:color="auto" w:sz="4" w:space="0"/>
              <w:left w:val="single" w:color="auto" w:sz="4" w:space="0"/>
              <w:bottom w:val="single" w:color="auto" w:sz="4" w:space="0"/>
              <w:right w:val="single" w:color="auto" w:sz="4" w:space="0"/>
            </w:tcBorders>
            <w:vAlign w:val="center"/>
          </w:tcPr>
          <w:p w14:paraId="4173BF8A">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w:t>
            </w:r>
          </w:p>
        </w:tc>
      </w:tr>
      <w:tr w14:paraId="07F6D113">
        <w:tblPrEx>
          <w:tblCellMar>
            <w:top w:w="0" w:type="dxa"/>
            <w:left w:w="108" w:type="dxa"/>
            <w:bottom w:w="0" w:type="dxa"/>
            <w:right w:w="108" w:type="dxa"/>
          </w:tblCellMar>
        </w:tblPrEx>
        <w:trPr>
          <w:trHeight w:val="638"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14:paraId="396C6A08">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22</w:t>
            </w:r>
          </w:p>
        </w:tc>
        <w:tc>
          <w:tcPr>
            <w:tcW w:w="526" w:type="pct"/>
            <w:tcBorders>
              <w:top w:val="single" w:color="auto" w:sz="4" w:space="0"/>
              <w:left w:val="single" w:color="auto" w:sz="4" w:space="0"/>
              <w:bottom w:val="single" w:color="auto" w:sz="4" w:space="0"/>
              <w:right w:val="single" w:color="auto" w:sz="4" w:space="0"/>
            </w:tcBorders>
            <w:vAlign w:val="center"/>
          </w:tcPr>
          <w:p w14:paraId="70974A9E">
            <w:pPr>
              <w:spacing w:after="120"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物证干燥柜</w:t>
            </w:r>
          </w:p>
        </w:tc>
        <w:tc>
          <w:tcPr>
            <w:tcW w:w="3274" w:type="pct"/>
            <w:tcBorders>
              <w:top w:val="single" w:color="auto" w:sz="4" w:space="0"/>
              <w:left w:val="single" w:color="auto" w:sz="4" w:space="0"/>
              <w:bottom w:val="single" w:color="auto" w:sz="4" w:space="0"/>
              <w:right w:val="single" w:color="auto" w:sz="4" w:space="0"/>
            </w:tcBorders>
            <w:vAlign w:val="center"/>
          </w:tcPr>
          <w:p w14:paraId="7EF9ECD4">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外规格：≥84*61*91cm；内规格：≥60*50*75cm；内胆材质：镀锌；电压功率：220v/3000w；温度范围：±10-300℃；容积：225L;分辨率：1℃；档位：7档；加热方式：底部加热；</w:t>
            </w:r>
          </w:p>
        </w:tc>
        <w:tc>
          <w:tcPr>
            <w:tcW w:w="355" w:type="pct"/>
            <w:tcBorders>
              <w:top w:val="single" w:color="auto" w:sz="4" w:space="0"/>
              <w:left w:val="single" w:color="auto" w:sz="4" w:space="0"/>
              <w:bottom w:val="single" w:color="auto" w:sz="4" w:space="0"/>
              <w:right w:val="single" w:color="auto" w:sz="4" w:space="0"/>
            </w:tcBorders>
            <w:vAlign w:val="center"/>
          </w:tcPr>
          <w:p w14:paraId="278EBF08">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台</w:t>
            </w:r>
          </w:p>
        </w:tc>
        <w:tc>
          <w:tcPr>
            <w:tcW w:w="456" w:type="pct"/>
            <w:tcBorders>
              <w:top w:val="single" w:color="auto" w:sz="4" w:space="0"/>
              <w:left w:val="single" w:color="auto" w:sz="4" w:space="0"/>
              <w:bottom w:val="single" w:color="auto" w:sz="4" w:space="0"/>
              <w:right w:val="single" w:color="auto" w:sz="4" w:space="0"/>
            </w:tcBorders>
            <w:vAlign w:val="center"/>
          </w:tcPr>
          <w:p w14:paraId="72BA8EC3">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w:t>
            </w:r>
          </w:p>
        </w:tc>
      </w:tr>
      <w:tr w14:paraId="11345F72">
        <w:tblPrEx>
          <w:tblCellMar>
            <w:top w:w="0" w:type="dxa"/>
            <w:left w:w="108" w:type="dxa"/>
            <w:bottom w:w="0" w:type="dxa"/>
            <w:right w:w="108" w:type="dxa"/>
          </w:tblCellMar>
        </w:tblPrEx>
        <w:trPr>
          <w:trHeight w:val="638"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14:paraId="5B24EE42">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23</w:t>
            </w:r>
          </w:p>
        </w:tc>
        <w:tc>
          <w:tcPr>
            <w:tcW w:w="526" w:type="pct"/>
            <w:tcBorders>
              <w:top w:val="single" w:color="auto" w:sz="4" w:space="0"/>
              <w:left w:val="single" w:color="auto" w:sz="4" w:space="0"/>
              <w:bottom w:val="single" w:color="auto" w:sz="4" w:space="0"/>
              <w:right w:val="single" w:color="auto" w:sz="4" w:space="0"/>
            </w:tcBorders>
            <w:vAlign w:val="center"/>
          </w:tcPr>
          <w:p w14:paraId="7E7B4B3B">
            <w:pPr>
              <w:spacing w:after="120"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电子物证防磁柜</w:t>
            </w:r>
          </w:p>
        </w:tc>
        <w:tc>
          <w:tcPr>
            <w:tcW w:w="3274" w:type="pct"/>
            <w:tcBorders>
              <w:top w:val="single" w:color="auto" w:sz="4" w:space="0"/>
              <w:left w:val="single" w:color="auto" w:sz="4" w:space="0"/>
              <w:bottom w:val="single" w:color="auto" w:sz="4" w:space="0"/>
              <w:right w:val="single" w:color="auto" w:sz="4" w:space="0"/>
            </w:tcBorders>
            <w:vAlign w:val="center"/>
          </w:tcPr>
          <w:p w14:paraId="26202018">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尺寸：≥宽525mm*深480mm*高1500mm；材质：冷轧碳素钢板；</w:t>
            </w:r>
          </w:p>
          <w:p w14:paraId="6214549C">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防磁柜具有防止外联磁场对柜内磁性物品磁化的作用，通过“质量检测”严格防磁测试，当外部施加6000GS（高斯）高强磁场时，柜内磁场不大于5GS，符合磁性物品保存要求。</w:t>
            </w:r>
          </w:p>
          <w:p w14:paraId="277DCCDF">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合理分类储物层，可安全存放：U盘、硬盘、光碟、磁带、磁盘、录像带等磁介质资料。</w:t>
            </w:r>
          </w:p>
          <w:p w14:paraId="1A9ABCAC">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采用加厚冷轧钢板，密封性好，防火性能比一般储物柜更高，遇到火灾，柜内物品能更好的得到保存，良好的防震功能可以避免强震引起的资料消磁。</w:t>
            </w:r>
          </w:p>
          <w:p w14:paraId="512F92CB">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防磁、防潮、防火抗震、防静电、防尘；抵御来自外界的磁场、湿气和灰尘；有效防止资料退磁、霉变、锈蚀和质变；内置吸湿剂，且密封性能良好</w:t>
            </w:r>
          </w:p>
        </w:tc>
        <w:tc>
          <w:tcPr>
            <w:tcW w:w="355" w:type="pct"/>
            <w:tcBorders>
              <w:top w:val="single" w:color="auto" w:sz="4" w:space="0"/>
              <w:left w:val="single" w:color="auto" w:sz="4" w:space="0"/>
              <w:bottom w:val="single" w:color="auto" w:sz="4" w:space="0"/>
              <w:right w:val="single" w:color="auto" w:sz="4" w:space="0"/>
            </w:tcBorders>
            <w:vAlign w:val="center"/>
          </w:tcPr>
          <w:p w14:paraId="136B756D">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台</w:t>
            </w:r>
          </w:p>
        </w:tc>
        <w:tc>
          <w:tcPr>
            <w:tcW w:w="456" w:type="pct"/>
            <w:tcBorders>
              <w:top w:val="single" w:color="auto" w:sz="4" w:space="0"/>
              <w:left w:val="single" w:color="auto" w:sz="4" w:space="0"/>
              <w:bottom w:val="single" w:color="auto" w:sz="4" w:space="0"/>
              <w:right w:val="single" w:color="auto" w:sz="4" w:space="0"/>
            </w:tcBorders>
            <w:vAlign w:val="center"/>
          </w:tcPr>
          <w:p w14:paraId="68D7C135">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w:t>
            </w:r>
          </w:p>
        </w:tc>
      </w:tr>
      <w:tr w14:paraId="5D56AD34">
        <w:tblPrEx>
          <w:tblCellMar>
            <w:top w:w="0" w:type="dxa"/>
            <w:left w:w="108" w:type="dxa"/>
            <w:bottom w:w="0" w:type="dxa"/>
            <w:right w:w="108" w:type="dxa"/>
          </w:tblCellMar>
        </w:tblPrEx>
        <w:trPr>
          <w:trHeight w:val="638"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14:paraId="46E9187C">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24</w:t>
            </w:r>
          </w:p>
        </w:tc>
        <w:tc>
          <w:tcPr>
            <w:tcW w:w="526" w:type="pct"/>
            <w:tcBorders>
              <w:top w:val="single" w:color="auto" w:sz="4" w:space="0"/>
              <w:left w:val="single" w:color="auto" w:sz="4" w:space="0"/>
              <w:bottom w:val="single" w:color="auto" w:sz="4" w:space="0"/>
              <w:right w:val="single" w:color="auto" w:sz="4" w:space="0"/>
            </w:tcBorders>
            <w:vAlign w:val="center"/>
          </w:tcPr>
          <w:p w14:paraId="2A872789">
            <w:pPr>
              <w:spacing w:after="120"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贵重物品保管柜</w:t>
            </w:r>
          </w:p>
        </w:tc>
        <w:tc>
          <w:tcPr>
            <w:tcW w:w="3274" w:type="pct"/>
            <w:tcBorders>
              <w:top w:val="single" w:color="auto" w:sz="4" w:space="0"/>
              <w:left w:val="single" w:color="auto" w:sz="4" w:space="0"/>
              <w:bottom w:val="single" w:color="auto" w:sz="4" w:space="0"/>
              <w:right w:val="single" w:color="auto" w:sz="4" w:space="0"/>
            </w:tcBorders>
            <w:vAlign w:val="center"/>
          </w:tcPr>
          <w:p w14:paraId="608BC2F8">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产品尺寸（mm）：≥1500*600*560</w:t>
            </w:r>
          </w:p>
          <w:p w14:paraId="77CB9229">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机械密码锁</w:t>
            </w:r>
          </w:p>
          <w:p w14:paraId="6ED0BA90">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显示屏：LED触摸控制</w:t>
            </w:r>
          </w:p>
          <w:p w14:paraId="0A017316">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主机械钥匙：有,且可自行选择是否使用</w:t>
            </w:r>
          </w:p>
          <w:p w14:paraId="5681AC24">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报警功能：蜂鸣器报警</w:t>
            </w:r>
          </w:p>
          <w:p w14:paraId="434FCA2B">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门板形式：实心</w:t>
            </w:r>
          </w:p>
          <w:p w14:paraId="6E12065F">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应急开启：主钥匙+应急钥匙</w:t>
            </w:r>
          </w:p>
          <w:p w14:paraId="3890C266">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门型：单开门</w:t>
            </w:r>
          </w:p>
          <w:p w14:paraId="057E21A6">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开门方式：手动开门</w:t>
            </w:r>
          </w:p>
        </w:tc>
        <w:tc>
          <w:tcPr>
            <w:tcW w:w="355" w:type="pct"/>
            <w:tcBorders>
              <w:top w:val="single" w:color="auto" w:sz="4" w:space="0"/>
              <w:left w:val="single" w:color="auto" w:sz="4" w:space="0"/>
              <w:bottom w:val="single" w:color="auto" w:sz="4" w:space="0"/>
              <w:right w:val="single" w:color="auto" w:sz="4" w:space="0"/>
            </w:tcBorders>
            <w:vAlign w:val="center"/>
          </w:tcPr>
          <w:p w14:paraId="7DB17A41">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台</w:t>
            </w:r>
          </w:p>
        </w:tc>
        <w:tc>
          <w:tcPr>
            <w:tcW w:w="456" w:type="pct"/>
            <w:tcBorders>
              <w:top w:val="single" w:color="auto" w:sz="4" w:space="0"/>
              <w:left w:val="single" w:color="auto" w:sz="4" w:space="0"/>
              <w:bottom w:val="single" w:color="auto" w:sz="4" w:space="0"/>
              <w:right w:val="single" w:color="auto" w:sz="4" w:space="0"/>
            </w:tcBorders>
            <w:vAlign w:val="center"/>
          </w:tcPr>
          <w:p w14:paraId="4C593B62">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w:t>
            </w:r>
          </w:p>
        </w:tc>
      </w:tr>
      <w:tr w14:paraId="15774FD5">
        <w:tblPrEx>
          <w:tblCellMar>
            <w:top w:w="0" w:type="dxa"/>
            <w:left w:w="108" w:type="dxa"/>
            <w:bottom w:w="0" w:type="dxa"/>
            <w:right w:w="108" w:type="dxa"/>
          </w:tblCellMar>
        </w:tblPrEx>
        <w:trPr>
          <w:trHeight w:val="638"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14:paraId="37244705">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25</w:t>
            </w:r>
          </w:p>
        </w:tc>
        <w:tc>
          <w:tcPr>
            <w:tcW w:w="526" w:type="pct"/>
            <w:tcBorders>
              <w:top w:val="single" w:color="auto" w:sz="4" w:space="0"/>
              <w:left w:val="single" w:color="auto" w:sz="4" w:space="0"/>
              <w:bottom w:val="single" w:color="auto" w:sz="4" w:space="0"/>
              <w:right w:val="single" w:color="auto" w:sz="4" w:space="0"/>
            </w:tcBorders>
            <w:vAlign w:val="center"/>
          </w:tcPr>
          <w:p w14:paraId="18593153">
            <w:pPr>
              <w:spacing w:after="120"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石膏足迹柜</w:t>
            </w:r>
          </w:p>
        </w:tc>
        <w:tc>
          <w:tcPr>
            <w:tcW w:w="3274" w:type="pct"/>
            <w:tcBorders>
              <w:top w:val="single" w:color="auto" w:sz="4" w:space="0"/>
              <w:left w:val="single" w:color="auto" w:sz="4" w:space="0"/>
              <w:bottom w:val="single" w:color="auto" w:sz="4" w:space="0"/>
              <w:right w:val="single" w:color="auto" w:sz="4" w:space="0"/>
            </w:tcBorders>
            <w:vAlign w:val="center"/>
          </w:tcPr>
          <w:p w14:paraId="4D04B0D0">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规格：≥1800*900*400mm；开合方式：对开门；材质：不锈钢；承重能力：200kg；层数：二层；功能：带抽屉、防潮、防盗；环保标准：绿色设计；</w:t>
            </w:r>
          </w:p>
        </w:tc>
        <w:tc>
          <w:tcPr>
            <w:tcW w:w="355" w:type="pct"/>
            <w:tcBorders>
              <w:top w:val="single" w:color="auto" w:sz="4" w:space="0"/>
              <w:left w:val="single" w:color="auto" w:sz="4" w:space="0"/>
              <w:bottom w:val="single" w:color="auto" w:sz="4" w:space="0"/>
              <w:right w:val="single" w:color="auto" w:sz="4" w:space="0"/>
            </w:tcBorders>
            <w:vAlign w:val="center"/>
          </w:tcPr>
          <w:p w14:paraId="39DC98CE">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组</w:t>
            </w:r>
          </w:p>
        </w:tc>
        <w:tc>
          <w:tcPr>
            <w:tcW w:w="456" w:type="pct"/>
            <w:tcBorders>
              <w:top w:val="single" w:color="auto" w:sz="4" w:space="0"/>
              <w:left w:val="single" w:color="auto" w:sz="4" w:space="0"/>
              <w:bottom w:val="single" w:color="auto" w:sz="4" w:space="0"/>
              <w:right w:val="single" w:color="auto" w:sz="4" w:space="0"/>
            </w:tcBorders>
            <w:vAlign w:val="center"/>
          </w:tcPr>
          <w:p w14:paraId="6DEA2647">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w:t>
            </w:r>
          </w:p>
        </w:tc>
      </w:tr>
      <w:tr w14:paraId="10D5B968">
        <w:tblPrEx>
          <w:tblCellMar>
            <w:top w:w="0" w:type="dxa"/>
            <w:left w:w="108" w:type="dxa"/>
            <w:bottom w:w="0" w:type="dxa"/>
            <w:right w:w="108" w:type="dxa"/>
          </w:tblCellMar>
        </w:tblPrEx>
        <w:trPr>
          <w:trHeight w:val="638"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14:paraId="5756AED5">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26</w:t>
            </w:r>
          </w:p>
        </w:tc>
        <w:tc>
          <w:tcPr>
            <w:tcW w:w="526" w:type="pct"/>
            <w:tcBorders>
              <w:top w:val="single" w:color="auto" w:sz="4" w:space="0"/>
              <w:left w:val="single" w:color="auto" w:sz="4" w:space="0"/>
              <w:bottom w:val="single" w:color="auto" w:sz="4" w:space="0"/>
              <w:right w:val="single" w:color="auto" w:sz="4" w:space="0"/>
            </w:tcBorders>
            <w:vAlign w:val="center"/>
          </w:tcPr>
          <w:p w14:paraId="5C13DB3F">
            <w:pPr>
              <w:spacing w:after="120"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血卡柜</w:t>
            </w:r>
          </w:p>
        </w:tc>
        <w:tc>
          <w:tcPr>
            <w:tcW w:w="3274" w:type="pct"/>
            <w:tcBorders>
              <w:top w:val="single" w:color="auto" w:sz="4" w:space="0"/>
              <w:left w:val="single" w:color="auto" w:sz="4" w:space="0"/>
              <w:bottom w:val="single" w:color="auto" w:sz="4" w:space="0"/>
              <w:right w:val="single" w:color="auto" w:sz="4" w:space="0"/>
            </w:tcBorders>
            <w:vAlign w:val="center"/>
          </w:tcPr>
          <w:p w14:paraId="02B4FD1F">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用于存放法医实验室血卡</w:t>
            </w:r>
          </w:p>
          <w:p w14:paraId="35F21A7C">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产品规格：≥1600*450*480mm</w:t>
            </w:r>
          </w:p>
          <w:p w14:paraId="545A6699">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单层规格：≥390*450*480mm</w:t>
            </w:r>
          </w:p>
          <w:p w14:paraId="27B8FAE0">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柜体材质：0.8mm优质宝钢冷轧钢</w:t>
            </w:r>
          </w:p>
          <w:p w14:paraId="39FDD4DB">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功能：带抽屉，可移动</w:t>
            </w:r>
          </w:p>
          <w:p w14:paraId="07093CDB">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规格结构：每组4节，每节18个抽屉</w:t>
            </w:r>
          </w:p>
          <w:p w14:paraId="6EF0F754">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每组容量：约放55000-60000块</w:t>
            </w:r>
          </w:p>
          <w:p w14:paraId="0ACAD3BF">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制作工艺：表面静电喷塑</w:t>
            </w:r>
          </w:p>
          <w:p w14:paraId="40DA5F7C">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安装方式：组装，可拆卸</w:t>
            </w:r>
          </w:p>
        </w:tc>
        <w:tc>
          <w:tcPr>
            <w:tcW w:w="355" w:type="pct"/>
            <w:tcBorders>
              <w:top w:val="single" w:color="auto" w:sz="4" w:space="0"/>
              <w:left w:val="single" w:color="auto" w:sz="4" w:space="0"/>
              <w:bottom w:val="single" w:color="auto" w:sz="4" w:space="0"/>
              <w:right w:val="single" w:color="auto" w:sz="4" w:space="0"/>
            </w:tcBorders>
            <w:vAlign w:val="center"/>
          </w:tcPr>
          <w:p w14:paraId="0729A8F5">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组</w:t>
            </w:r>
          </w:p>
        </w:tc>
        <w:tc>
          <w:tcPr>
            <w:tcW w:w="456" w:type="pct"/>
            <w:tcBorders>
              <w:top w:val="single" w:color="auto" w:sz="4" w:space="0"/>
              <w:left w:val="single" w:color="auto" w:sz="4" w:space="0"/>
              <w:bottom w:val="single" w:color="auto" w:sz="4" w:space="0"/>
              <w:right w:val="single" w:color="auto" w:sz="4" w:space="0"/>
            </w:tcBorders>
            <w:vAlign w:val="center"/>
          </w:tcPr>
          <w:p w14:paraId="79F2E679">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w:t>
            </w:r>
          </w:p>
        </w:tc>
      </w:tr>
      <w:tr w14:paraId="56E85D6B">
        <w:tblPrEx>
          <w:tblCellMar>
            <w:top w:w="0" w:type="dxa"/>
            <w:left w:w="108" w:type="dxa"/>
            <w:bottom w:w="0" w:type="dxa"/>
            <w:right w:w="108" w:type="dxa"/>
          </w:tblCellMar>
        </w:tblPrEx>
        <w:trPr>
          <w:trHeight w:val="638"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14:paraId="0610A148">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27</w:t>
            </w:r>
          </w:p>
        </w:tc>
        <w:tc>
          <w:tcPr>
            <w:tcW w:w="526" w:type="pct"/>
            <w:tcBorders>
              <w:top w:val="single" w:color="auto" w:sz="4" w:space="0"/>
              <w:left w:val="single" w:color="auto" w:sz="4" w:space="0"/>
              <w:bottom w:val="single" w:color="auto" w:sz="4" w:space="0"/>
              <w:right w:val="single" w:color="auto" w:sz="4" w:space="0"/>
            </w:tcBorders>
            <w:vAlign w:val="center"/>
          </w:tcPr>
          <w:p w14:paraId="056E8E53">
            <w:pPr>
              <w:spacing w:after="120"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物证冰箱</w:t>
            </w:r>
          </w:p>
        </w:tc>
        <w:tc>
          <w:tcPr>
            <w:tcW w:w="3274" w:type="pct"/>
            <w:tcBorders>
              <w:top w:val="single" w:color="auto" w:sz="4" w:space="0"/>
              <w:left w:val="single" w:color="auto" w:sz="4" w:space="0"/>
              <w:bottom w:val="single" w:color="auto" w:sz="4" w:space="0"/>
              <w:right w:val="single" w:color="auto" w:sz="4" w:space="0"/>
            </w:tcBorders>
            <w:vAlign w:val="center"/>
          </w:tcPr>
          <w:p w14:paraId="71C1DE77">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规格：≥499*570*1410mm；</w:t>
            </w:r>
          </w:p>
          <w:p w14:paraId="3D8729E8">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总容积：≥185lL；</w:t>
            </w:r>
          </w:p>
          <w:p w14:paraId="1107A837">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冷藏室容积：≥126L；</w:t>
            </w:r>
          </w:p>
          <w:p w14:paraId="5B787D16">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冷冻室容积：≥59L；</w:t>
            </w:r>
          </w:p>
          <w:p w14:paraId="5ACD19F4">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开门方式：双开门；</w:t>
            </w:r>
          </w:p>
          <w:p w14:paraId="480F9C1C">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面板材质：PCM；</w:t>
            </w:r>
          </w:p>
          <w:p w14:paraId="4E2D113D">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耗电量：≈0.47度；</w:t>
            </w:r>
          </w:p>
          <w:p w14:paraId="64F3A410">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制冷控制系统：单系统；</w:t>
            </w:r>
          </w:p>
          <w:p w14:paraId="2B52E954">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制冷方式：直冷；</w:t>
            </w:r>
          </w:p>
        </w:tc>
        <w:tc>
          <w:tcPr>
            <w:tcW w:w="355" w:type="pct"/>
            <w:tcBorders>
              <w:top w:val="single" w:color="auto" w:sz="4" w:space="0"/>
              <w:left w:val="single" w:color="auto" w:sz="4" w:space="0"/>
              <w:bottom w:val="single" w:color="auto" w:sz="4" w:space="0"/>
              <w:right w:val="single" w:color="auto" w:sz="4" w:space="0"/>
            </w:tcBorders>
            <w:vAlign w:val="center"/>
          </w:tcPr>
          <w:p w14:paraId="4CC20F98">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台</w:t>
            </w:r>
          </w:p>
        </w:tc>
        <w:tc>
          <w:tcPr>
            <w:tcW w:w="456" w:type="pct"/>
            <w:tcBorders>
              <w:top w:val="single" w:color="auto" w:sz="4" w:space="0"/>
              <w:left w:val="single" w:color="auto" w:sz="4" w:space="0"/>
              <w:bottom w:val="single" w:color="auto" w:sz="4" w:space="0"/>
              <w:right w:val="single" w:color="auto" w:sz="4" w:space="0"/>
            </w:tcBorders>
            <w:vAlign w:val="center"/>
          </w:tcPr>
          <w:p w14:paraId="3EBF07C9">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w:t>
            </w:r>
          </w:p>
        </w:tc>
      </w:tr>
      <w:tr w14:paraId="0628A38D">
        <w:tblPrEx>
          <w:tblCellMar>
            <w:top w:w="0" w:type="dxa"/>
            <w:left w:w="108" w:type="dxa"/>
            <w:bottom w:w="0" w:type="dxa"/>
            <w:right w:w="108" w:type="dxa"/>
          </w:tblCellMar>
        </w:tblPrEx>
        <w:trPr>
          <w:trHeight w:val="638"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14:paraId="6BCA7609">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28</w:t>
            </w:r>
          </w:p>
        </w:tc>
        <w:tc>
          <w:tcPr>
            <w:tcW w:w="526" w:type="pct"/>
            <w:tcBorders>
              <w:top w:val="single" w:color="auto" w:sz="4" w:space="0"/>
              <w:left w:val="single" w:color="auto" w:sz="4" w:space="0"/>
              <w:bottom w:val="single" w:color="auto" w:sz="4" w:space="0"/>
              <w:right w:val="single" w:color="auto" w:sz="4" w:space="0"/>
            </w:tcBorders>
            <w:vAlign w:val="center"/>
          </w:tcPr>
          <w:p w14:paraId="7C786EBE">
            <w:pPr>
              <w:spacing w:after="120"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物证超低温冰柜</w:t>
            </w:r>
          </w:p>
        </w:tc>
        <w:tc>
          <w:tcPr>
            <w:tcW w:w="3274" w:type="pct"/>
            <w:tcBorders>
              <w:top w:val="single" w:color="auto" w:sz="4" w:space="0"/>
              <w:left w:val="single" w:color="auto" w:sz="4" w:space="0"/>
              <w:bottom w:val="single" w:color="auto" w:sz="4" w:space="0"/>
              <w:right w:val="single" w:color="auto" w:sz="4" w:space="0"/>
            </w:tcBorders>
            <w:vAlign w:val="center"/>
          </w:tcPr>
          <w:p w14:paraId="49D71BA7">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规格：≥1320*750*895mm；</w:t>
            </w:r>
          </w:p>
          <w:p w14:paraId="395C7053">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总容积：≥429L</w:t>
            </w:r>
          </w:p>
          <w:p w14:paraId="31C9BCD2">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开门方式：顶开式；</w:t>
            </w:r>
          </w:p>
          <w:p w14:paraId="357B1A4C">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功能：冷藏冷冻；</w:t>
            </w:r>
          </w:p>
          <w:p w14:paraId="3319293B">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制冷效果：-1~-38℃；</w:t>
            </w:r>
          </w:p>
          <w:p w14:paraId="11267877">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材质：PCM钢板内胆；</w:t>
            </w:r>
          </w:p>
          <w:p w14:paraId="4137F2B8">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冷冻能力：25.5kg/12h;</w:t>
            </w:r>
          </w:p>
          <w:p w14:paraId="1CC21A0F">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温度调节：七档温度调节：</w:t>
            </w:r>
          </w:p>
          <w:p w14:paraId="6BC0FC2A">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制冷面：屋面均匀制冷：</w:t>
            </w:r>
          </w:p>
          <w:p w14:paraId="7142F2D8">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移动方式：带脚轮+食品框；</w:t>
            </w:r>
          </w:p>
        </w:tc>
        <w:tc>
          <w:tcPr>
            <w:tcW w:w="355" w:type="pct"/>
            <w:tcBorders>
              <w:top w:val="single" w:color="auto" w:sz="4" w:space="0"/>
              <w:left w:val="single" w:color="auto" w:sz="4" w:space="0"/>
              <w:bottom w:val="single" w:color="auto" w:sz="4" w:space="0"/>
              <w:right w:val="single" w:color="auto" w:sz="4" w:space="0"/>
            </w:tcBorders>
            <w:vAlign w:val="center"/>
          </w:tcPr>
          <w:p w14:paraId="656E1BC2">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台</w:t>
            </w:r>
          </w:p>
        </w:tc>
        <w:tc>
          <w:tcPr>
            <w:tcW w:w="456" w:type="pct"/>
            <w:tcBorders>
              <w:top w:val="single" w:color="auto" w:sz="4" w:space="0"/>
              <w:left w:val="single" w:color="auto" w:sz="4" w:space="0"/>
              <w:bottom w:val="single" w:color="auto" w:sz="4" w:space="0"/>
              <w:right w:val="single" w:color="auto" w:sz="4" w:space="0"/>
            </w:tcBorders>
            <w:vAlign w:val="center"/>
          </w:tcPr>
          <w:p w14:paraId="56512018">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w:t>
            </w:r>
          </w:p>
        </w:tc>
      </w:tr>
      <w:tr w14:paraId="2B67F413">
        <w:tblPrEx>
          <w:tblCellMar>
            <w:top w:w="0" w:type="dxa"/>
            <w:left w:w="108" w:type="dxa"/>
            <w:bottom w:w="0" w:type="dxa"/>
            <w:right w:w="108" w:type="dxa"/>
          </w:tblCellMar>
        </w:tblPrEx>
        <w:trPr>
          <w:trHeight w:val="638"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14:paraId="0EB39FA4">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29</w:t>
            </w:r>
          </w:p>
        </w:tc>
        <w:tc>
          <w:tcPr>
            <w:tcW w:w="526" w:type="pct"/>
            <w:tcBorders>
              <w:top w:val="single" w:color="auto" w:sz="4" w:space="0"/>
              <w:left w:val="single" w:color="auto" w:sz="4" w:space="0"/>
              <w:bottom w:val="single" w:color="auto" w:sz="4" w:space="0"/>
              <w:right w:val="single" w:color="auto" w:sz="4" w:space="0"/>
            </w:tcBorders>
            <w:vAlign w:val="center"/>
          </w:tcPr>
          <w:p w14:paraId="266843D4">
            <w:pPr>
              <w:spacing w:after="120"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物证通风柜</w:t>
            </w:r>
          </w:p>
        </w:tc>
        <w:tc>
          <w:tcPr>
            <w:tcW w:w="3274" w:type="pct"/>
            <w:tcBorders>
              <w:top w:val="single" w:color="auto" w:sz="4" w:space="0"/>
              <w:left w:val="single" w:color="auto" w:sz="4" w:space="0"/>
              <w:bottom w:val="single" w:color="auto" w:sz="4" w:space="0"/>
              <w:right w:val="single" w:color="auto" w:sz="4" w:space="0"/>
            </w:tcBorders>
            <w:vAlign w:val="center"/>
          </w:tcPr>
          <w:p w14:paraId="52792E7E">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功能：通风、排污；</w:t>
            </w:r>
          </w:p>
          <w:p w14:paraId="3CBD9A77">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规格：≥1200*850*1500mm；</w:t>
            </w:r>
          </w:p>
          <w:p w14:paraId="01460121">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主体：主体1.0mm厚镀锌钢板环氧树脂喷涂；</w:t>
            </w:r>
          </w:p>
          <w:p w14:paraId="6F84324A">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内衬板：5mm厚抗倍特板；</w:t>
            </w:r>
          </w:p>
          <w:p w14:paraId="087575F8">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玻璃门：5mm厚优质钢化玻璃；</w:t>
            </w:r>
          </w:p>
          <w:p w14:paraId="171A1BCF">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控制面板：电路液晶控制面板；</w:t>
            </w:r>
          </w:p>
          <w:p w14:paraId="6FF45B8C">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水路：单口七字水龙头；</w:t>
            </w:r>
          </w:p>
        </w:tc>
        <w:tc>
          <w:tcPr>
            <w:tcW w:w="355" w:type="pct"/>
            <w:tcBorders>
              <w:top w:val="single" w:color="auto" w:sz="4" w:space="0"/>
              <w:left w:val="single" w:color="auto" w:sz="4" w:space="0"/>
              <w:bottom w:val="single" w:color="auto" w:sz="4" w:space="0"/>
              <w:right w:val="single" w:color="auto" w:sz="4" w:space="0"/>
            </w:tcBorders>
            <w:vAlign w:val="center"/>
          </w:tcPr>
          <w:p w14:paraId="7D696B05">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台</w:t>
            </w:r>
          </w:p>
        </w:tc>
        <w:tc>
          <w:tcPr>
            <w:tcW w:w="456" w:type="pct"/>
            <w:tcBorders>
              <w:top w:val="single" w:color="auto" w:sz="4" w:space="0"/>
              <w:left w:val="single" w:color="auto" w:sz="4" w:space="0"/>
              <w:bottom w:val="single" w:color="auto" w:sz="4" w:space="0"/>
              <w:right w:val="single" w:color="auto" w:sz="4" w:space="0"/>
            </w:tcBorders>
            <w:vAlign w:val="center"/>
          </w:tcPr>
          <w:p w14:paraId="112197E3">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w:t>
            </w:r>
          </w:p>
        </w:tc>
      </w:tr>
      <w:tr w14:paraId="49902F7C">
        <w:tblPrEx>
          <w:tblCellMar>
            <w:top w:w="0" w:type="dxa"/>
            <w:left w:w="108" w:type="dxa"/>
            <w:bottom w:w="0" w:type="dxa"/>
            <w:right w:w="108" w:type="dxa"/>
          </w:tblCellMar>
        </w:tblPrEx>
        <w:trPr>
          <w:trHeight w:val="638"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14:paraId="0407B0DC">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30</w:t>
            </w:r>
          </w:p>
        </w:tc>
        <w:tc>
          <w:tcPr>
            <w:tcW w:w="526" w:type="pct"/>
            <w:tcBorders>
              <w:top w:val="single" w:color="auto" w:sz="4" w:space="0"/>
              <w:left w:val="single" w:color="auto" w:sz="4" w:space="0"/>
              <w:bottom w:val="single" w:color="auto" w:sz="4" w:space="0"/>
              <w:right w:val="single" w:color="auto" w:sz="4" w:space="0"/>
            </w:tcBorders>
            <w:vAlign w:val="center"/>
          </w:tcPr>
          <w:p w14:paraId="55DA547A">
            <w:pPr>
              <w:spacing w:after="120"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物证防潮保管柜</w:t>
            </w:r>
          </w:p>
        </w:tc>
        <w:tc>
          <w:tcPr>
            <w:tcW w:w="3274" w:type="pct"/>
            <w:tcBorders>
              <w:top w:val="single" w:color="auto" w:sz="4" w:space="0"/>
              <w:left w:val="single" w:color="auto" w:sz="4" w:space="0"/>
              <w:bottom w:val="single" w:color="auto" w:sz="4" w:space="0"/>
              <w:right w:val="single" w:color="auto" w:sz="4" w:space="0"/>
            </w:tcBorders>
            <w:vAlign w:val="center"/>
          </w:tcPr>
          <w:p w14:paraId="08B7B198">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电子防潮箱</w:t>
            </w:r>
          </w:p>
          <w:p w14:paraId="6A94E5C9">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功率：8-10w</w:t>
            </w:r>
          </w:p>
          <w:p w14:paraId="5622FC45">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外部尺寸：≥380*390*1315mm</w:t>
            </w:r>
          </w:p>
          <w:p w14:paraId="2178B904">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内部尺寸：≥376*360*1235mm</w:t>
            </w:r>
          </w:p>
          <w:p w14:paraId="408421A3">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类型：防潮箱</w:t>
            </w:r>
          </w:p>
          <w:p w14:paraId="167E15CF">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容量：≥185L</w:t>
            </w:r>
          </w:p>
          <w:p w14:paraId="019DD87E">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快速除湿防潮，365天稳定恒湿，拒绝返潮，湿度范围：45%RH-55%RH，升级触摸屏，支持自动熄屏，微电脑智能除湿系统，全自动监测箱内湿度，24小时稳定恒湿，拒绝返潮，半导体冷凝技术，有效提高除湿效率，快速除湿防潮，SMART断电记忆，使用更方便，内置LED灯，精准除湿与稳定控湿兼顾，LED实时监控，360°防潮，无死角，一体成型箱体，强磁密封圈，全钢化玻璃，密封性强，防潮防尘，双机芯高效除湿，可随着环境变化进行工作，采用滚轮底座，方便移动，配套箱锁，可调节脚垫，高密度海绵垫;</w:t>
            </w:r>
          </w:p>
        </w:tc>
        <w:tc>
          <w:tcPr>
            <w:tcW w:w="355" w:type="pct"/>
            <w:tcBorders>
              <w:top w:val="single" w:color="auto" w:sz="4" w:space="0"/>
              <w:left w:val="single" w:color="auto" w:sz="4" w:space="0"/>
              <w:bottom w:val="single" w:color="auto" w:sz="4" w:space="0"/>
              <w:right w:val="single" w:color="auto" w:sz="4" w:space="0"/>
            </w:tcBorders>
            <w:vAlign w:val="center"/>
          </w:tcPr>
          <w:p w14:paraId="140C17D0">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台</w:t>
            </w:r>
          </w:p>
        </w:tc>
        <w:tc>
          <w:tcPr>
            <w:tcW w:w="456" w:type="pct"/>
            <w:tcBorders>
              <w:top w:val="single" w:color="auto" w:sz="4" w:space="0"/>
              <w:left w:val="single" w:color="auto" w:sz="4" w:space="0"/>
              <w:bottom w:val="single" w:color="auto" w:sz="4" w:space="0"/>
              <w:right w:val="single" w:color="auto" w:sz="4" w:space="0"/>
            </w:tcBorders>
            <w:vAlign w:val="center"/>
          </w:tcPr>
          <w:p w14:paraId="32B3B69B">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w:t>
            </w:r>
          </w:p>
        </w:tc>
      </w:tr>
      <w:tr w14:paraId="34C280B6">
        <w:tblPrEx>
          <w:tblCellMar>
            <w:top w:w="0" w:type="dxa"/>
            <w:left w:w="108" w:type="dxa"/>
            <w:bottom w:w="0" w:type="dxa"/>
            <w:right w:w="108" w:type="dxa"/>
          </w:tblCellMar>
        </w:tblPrEx>
        <w:trPr>
          <w:trHeight w:val="638"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14:paraId="376F9E21">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31</w:t>
            </w:r>
          </w:p>
        </w:tc>
        <w:tc>
          <w:tcPr>
            <w:tcW w:w="526" w:type="pct"/>
            <w:tcBorders>
              <w:top w:val="single" w:color="auto" w:sz="4" w:space="0"/>
              <w:left w:val="single" w:color="auto" w:sz="4" w:space="0"/>
              <w:bottom w:val="single" w:color="auto" w:sz="4" w:space="0"/>
              <w:right w:val="single" w:color="auto" w:sz="4" w:space="0"/>
            </w:tcBorders>
            <w:vAlign w:val="center"/>
          </w:tcPr>
          <w:p w14:paraId="1FDCBF96">
            <w:pPr>
              <w:spacing w:after="120"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防腐器皿保管柜</w:t>
            </w:r>
          </w:p>
        </w:tc>
        <w:tc>
          <w:tcPr>
            <w:tcW w:w="3274" w:type="pct"/>
            <w:tcBorders>
              <w:top w:val="single" w:color="auto" w:sz="4" w:space="0"/>
              <w:left w:val="single" w:color="auto" w:sz="4" w:space="0"/>
              <w:bottom w:val="single" w:color="auto" w:sz="4" w:space="0"/>
              <w:right w:val="single" w:color="auto" w:sz="4" w:space="0"/>
            </w:tcBorders>
            <w:vAlign w:val="center"/>
          </w:tcPr>
          <w:p w14:paraId="7FB87E46">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规格：≥900*450*1800mm;材质：PP聚丙烯材质;用于存放强酸、强碱、腐蚀性化学物品;特点：耐强酸碱，耐腐蚀，防火保护，防爆保护，简单双锁操作，托盘防腐蚀、防渗漏，层板可调节，优质板材，耐磨抗压，平整耐热，结构稳定;</w:t>
            </w:r>
          </w:p>
        </w:tc>
        <w:tc>
          <w:tcPr>
            <w:tcW w:w="355" w:type="pct"/>
            <w:tcBorders>
              <w:top w:val="single" w:color="auto" w:sz="4" w:space="0"/>
              <w:left w:val="single" w:color="auto" w:sz="4" w:space="0"/>
              <w:bottom w:val="single" w:color="auto" w:sz="4" w:space="0"/>
              <w:right w:val="single" w:color="auto" w:sz="4" w:space="0"/>
            </w:tcBorders>
            <w:vAlign w:val="center"/>
          </w:tcPr>
          <w:p w14:paraId="7879E3D7">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台</w:t>
            </w:r>
          </w:p>
        </w:tc>
        <w:tc>
          <w:tcPr>
            <w:tcW w:w="456" w:type="pct"/>
            <w:tcBorders>
              <w:top w:val="single" w:color="auto" w:sz="4" w:space="0"/>
              <w:left w:val="single" w:color="auto" w:sz="4" w:space="0"/>
              <w:bottom w:val="single" w:color="auto" w:sz="4" w:space="0"/>
              <w:right w:val="single" w:color="auto" w:sz="4" w:space="0"/>
            </w:tcBorders>
            <w:vAlign w:val="center"/>
          </w:tcPr>
          <w:p w14:paraId="40C6C0F2">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w:t>
            </w:r>
          </w:p>
        </w:tc>
      </w:tr>
      <w:tr w14:paraId="7CA31518">
        <w:tblPrEx>
          <w:tblCellMar>
            <w:top w:w="0" w:type="dxa"/>
            <w:left w:w="108" w:type="dxa"/>
            <w:bottom w:w="0" w:type="dxa"/>
            <w:right w:w="108" w:type="dxa"/>
          </w:tblCellMar>
        </w:tblPrEx>
        <w:trPr>
          <w:trHeight w:val="638"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14:paraId="78ABC101">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32</w:t>
            </w:r>
          </w:p>
        </w:tc>
        <w:tc>
          <w:tcPr>
            <w:tcW w:w="526" w:type="pct"/>
            <w:tcBorders>
              <w:top w:val="single" w:color="auto" w:sz="4" w:space="0"/>
              <w:left w:val="single" w:color="auto" w:sz="4" w:space="0"/>
              <w:bottom w:val="single" w:color="auto" w:sz="4" w:space="0"/>
              <w:right w:val="single" w:color="auto" w:sz="4" w:space="0"/>
            </w:tcBorders>
            <w:vAlign w:val="center"/>
          </w:tcPr>
          <w:p w14:paraId="40344E30">
            <w:pPr>
              <w:spacing w:after="120"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毒物物证保管柜</w:t>
            </w:r>
          </w:p>
        </w:tc>
        <w:tc>
          <w:tcPr>
            <w:tcW w:w="3274" w:type="pct"/>
            <w:tcBorders>
              <w:top w:val="single" w:color="auto" w:sz="4" w:space="0"/>
              <w:left w:val="single" w:color="auto" w:sz="4" w:space="0"/>
              <w:bottom w:val="single" w:color="auto" w:sz="4" w:space="0"/>
              <w:right w:val="single" w:color="auto" w:sz="4" w:space="0"/>
            </w:tcBorders>
            <w:vAlign w:val="center"/>
          </w:tcPr>
          <w:p w14:paraId="40CE2B62">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规格：≥1650*1090*460mm</w:t>
            </w:r>
          </w:p>
          <w:p w14:paraId="381E0FAC">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容积：≥45加仑；</w:t>
            </w:r>
          </w:p>
          <w:p w14:paraId="509ED0D6">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材质：冷轧钢板钢1.2mm（环氧树脂粉末喷涂，耐化学品性，防腐性，热稳定性，和电绝缘优良）</w:t>
            </w:r>
          </w:p>
          <w:p w14:paraId="6C644DD8">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层数：2层钢板防火结构、可调节镀锌层板、防漏液槽</w:t>
            </w:r>
          </w:p>
          <w:p w14:paraId="400E8A0B">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通风孔设计</w:t>
            </w:r>
          </w:p>
          <w:p w14:paraId="70D72B66">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开门数量：双开门</w:t>
            </w:r>
          </w:p>
          <w:p w14:paraId="0DF4143F">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防火防爆</w:t>
            </w:r>
          </w:p>
          <w:p w14:paraId="4540B493">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适用于存储鸦片、海洛因、杜冷丁、冰毒（甲基苯丙胺）、大麻、可卡因等麻醉药和毒品；</w:t>
            </w:r>
          </w:p>
        </w:tc>
        <w:tc>
          <w:tcPr>
            <w:tcW w:w="355" w:type="pct"/>
            <w:tcBorders>
              <w:top w:val="single" w:color="auto" w:sz="4" w:space="0"/>
              <w:left w:val="single" w:color="auto" w:sz="4" w:space="0"/>
              <w:bottom w:val="single" w:color="auto" w:sz="4" w:space="0"/>
              <w:right w:val="single" w:color="auto" w:sz="4" w:space="0"/>
            </w:tcBorders>
            <w:vAlign w:val="center"/>
          </w:tcPr>
          <w:p w14:paraId="3342CB55">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台</w:t>
            </w:r>
          </w:p>
        </w:tc>
        <w:tc>
          <w:tcPr>
            <w:tcW w:w="456" w:type="pct"/>
            <w:tcBorders>
              <w:top w:val="single" w:color="auto" w:sz="4" w:space="0"/>
              <w:left w:val="single" w:color="auto" w:sz="4" w:space="0"/>
              <w:bottom w:val="single" w:color="auto" w:sz="4" w:space="0"/>
              <w:right w:val="single" w:color="auto" w:sz="4" w:space="0"/>
            </w:tcBorders>
            <w:vAlign w:val="center"/>
          </w:tcPr>
          <w:p w14:paraId="4A445BFE">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w:t>
            </w:r>
          </w:p>
        </w:tc>
      </w:tr>
      <w:tr w14:paraId="31CC8A13">
        <w:tblPrEx>
          <w:tblCellMar>
            <w:top w:w="0" w:type="dxa"/>
            <w:left w:w="108" w:type="dxa"/>
            <w:bottom w:w="0" w:type="dxa"/>
            <w:right w:w="108" w:type="dxa"/>
          </w:tblCellMar>
        </w:tblPrEx>
        <w:trPr>
          <w:trHeight w:val="638"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14:paraId="7E5E72E1">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33</w:t>
            </w:r>
          </w:p>
        </w:tc>
        <w:tc>
          <w:tcPr>
            <w:tcW w:w="526" w:type="pct"/>
            <w:tcBorders>
              <w:top w:val="single" w:color="auto" w:sz="4" w:space="0"/>
              <w:left w:val="single" w:color="auto" w:sz="4" w:space="0"/>
              <w:bottom w:val="single" w:color="auto" w:sz="4" w:space="0"/>
              <w:right w:val="single" w:color="auto" w:sz="4" w:space="0"/>
            </w:tcBorders>
            <w:vAlign w:val="center"/>
          </w:tcPr>
          <w:p w14:paraId="3BC101CD">
            <w:pPr>
              <w:spacing w:after="120"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危化物品保管柜</w:t>
            </w:r>
          </w:p>
        </w:tc>
        <w:tc>
          <w:tcPr>
            <w:tcW w:w="3274" w:type="pct"/>
            <w:tcBorders>
              <w:top w:val="single" w:color="auto" w:sz="4" w:space="0"/>
              <w:left w:val="single" w:color="auto" w:sz="4" w:space="0"/>
              <w:bottom w:val="single" w:color="auto" w:sz="4" w:space="0"/>
              <w:right w:val="single" w:color="auto" w:sz="4" w:space="0"/>
            </w:tcBorders>
            <w:vAlign w:val="center"/>
          </w:tcPr>
          <w:p w14:paraId="13C3244A">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规格：≥1650*1090*460mm</w:t>
            </w:r>
          </w:p>
          <w:p w14:paraId="77F52DA4">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容积：≥45加仑；</w:t>
            </w:r>
          </w:p>
          <w:p w14:paraId="1C2C9169">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材质：冷轧钢板钢1.2mm（环氧树脂粉末喷涂，耐化学品性，防腐性，热稳定性，和电绝缘优良）</w:t>
            </w:r>
          </w:p>
          <w:p w14:paraId="6CCBB940">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层数：2层钢板防火结构、可调节镀锌层板、防漏液槽</w:t>
            </w:r>
          </w:p>
          <w:p w14:paraId="477B21F1">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通风孔设计</w:t>
            </w:r>
          </w:p>
          <w:p w14:paraId="029F2F57">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开门数量：双开门</w:t>
            </w:r>
          </w:p>
          <w:p w14:paraId="18B81B14">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防火防爆</w:t>
            </w:r>
          </w:p>
          <w:p w14:paraId="5078385C">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适用于存储鸦片、海洛因、杜冷丁、冰毒（甲基苯丙胺）、大麻、可卡因等麻醉药和毒品；</w:t>
            </w:r>
          </w:p>
        </w:tc>
        <w:tc>
          <w:tcPr>
            <w:tcW w:w="355" w:type="pct"/>
            <w:tcBorders>
              <w:top w:val="single" w:color="auto" w:sz="4" w:space="0"/>
              <w:left w:val="single" w:color="auto" w:sz="4" w:space="0"/>
              <w:bottom w:val="single" w:color="auto" w:sz="4" w:space="0"/>
              <w:right w:val="single" w:color="auto" w:sz="4" w:space="0"/>
            </w:tcBorders>
            <w:vAlign w:val="center"/>
          </w:tcPr>
          <w:p w14:paraId="0F49158C">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台</w:t>
            </w:r>
          </w:p>
        </w:tc>
        <w:tc>
          <w:tcPr>
            <w:tcW w:w="456" w:type="pct"/>
            <w:tcBorders>
              <w:top w:val="single" w:color="auto" w:sz="4" w:space="0"/>
              <w:left w:val="single" w:color="auto" w:sz="4" w:space="0"/>
              <w:bottom w:val="single" w:color="auto" w:sz="4" w:space="0"/>
              <w:right w:val="single" w:color="auto" w:sz="4" w:space="0"/>
            </w:tcBorders>
            <w:vAlign w:val="center"/>
          </w:tcPr>
          <w:p w14:paraId="16E3AB37">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w:t>
            </w:r>
          </w:p>
        </w:tc>
      </w:tr>
      <w:tr w14:paraId="784AC7F1">
        <w:tblPrEx>
          <w:tblCellMar>
            <w:top w:w="0" w:type="dxa"/>
            <w:left w:w="108" w:type="dxa"/>
            <w:bottom w:w="0" w:type="dxa"/>
            <w:right w:w="108" w:type="dxa"/>
          </w:tblCellMar>
        </w:tblPrEx>
        <w:trPr>
          <w:trHeight w:val="638"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14:paraId="477EB6F2">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34</w:t>
            </w:r>
          </w:p>
        </w:tc>
        <w:tc>
          <w:tcPr>
            <w:tcW w:w="526" w:type="pct"/>
            <w:tcBorders>
              <w:top w:val="single" w:color="auto" w:sz="4" w:space="0"/>
              <w:left w:val="single" w:color="auto" w:sz="4" w:space="0"/>
              <w:bottom w:val="single" w:color="auto" w:sz="4" w:space="0"/>
              <w:right w:val="single" w:color="auto" w:sz="4" w:space="0"/>
            </w:tcBorders>
            <w:vAlign w:val="center"/>
          </w:tcPr>
          <w:p w14:paraId="5F13CE09">
            <w:pPr>
              <w:spacing w:after="120"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涉案枪支保管柜</w:t>
            </w:r>
          </w:p>
        </w:tc>
        <w:tc>
          <w:tcPr>
            <w:tcW w:w="3274" w:type="pct"/>
            <w:tcBorders>
              <w:top w:val="single" w:color="auto" w:sz="4" w:space="0"/>
              <w:left w:val="single" w:color="auto" w:sz="4" w:space="0"/>
              <w:bottom w:val="single" w:color="auto" w:sz="4" w:space="0"/>
              <w:right w:val="single" w:color="auto" w:sz="4" w:space="0"/>
            </w:tcBorders>
            <w:vAlign w:val="center"/>
          </w:tcPr>
          <w:p w14:paraId="64470C99">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加厚密码锁钢制枪支管制器械存放柜带滚轮</w:t>
            </w:r>
          </w:p>
          <w:p w14:paraId="3946605C">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材质：低碳合金钢，强度高，耐腐蚀，抗冲击，耐高温，不变形</w:t>
            </w:r>
          </w:p>
          <w:p w14:paraId="29357FAD">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功能：带抽屉，可移动，防火，防盗/带锁，整装，闭合方式：平开门式</w:t>
            </w:r>
          </w:p>
          <w:p w14:paraId="205E0372">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分类：特种柜</w:t>
            </w:r>
          </w:p>
          <w:p w14:paraId="06262CC8">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开门数量：双门</w:t>
            </w:r>
          </w:p>
          <w:p w14:paraId="3E7A07E5">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平门防撬，环保静电喷涂，漆面硬度高，耐磨防滑</w:t>
            </w:r>
          </w:p>
          <w:p w14:paraId="3EFFA0BF">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开启方式：钥匙+密码，多重报警，一定的外力敲击、强行搬动、连续输错5次密码、暴力开箱，都会发出高分贝报警声。</w:t>
            </w:r>
          </w:p>
        </w:tc>
        <w:tc>
          <w:tcPr>
            <w:tcW w:w="355" w:type="pct"/>
            <w:tcBorders>
              <w:top w:val="single" w:color="auto" w:sz="4" w:space="0"/>
              <w:left w:val="single" w:color="auto" w:sz="4" w:space="0"/>
              <w:bottom w:val="single" w:color="auto" w:sz="4" w:space="0"/>
              <w:right w:val="single" w:color="auto" w:sz="4" w:space="0"/>
            </w:tcBorders>
            <w:vAlign w:val="center"/>
          </w:tcPr>
          <w:p w14:paraId="11CE9702">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台</w:t>
            </w:r>
          </w:p>
        </w:tc>
        <w:tc>
          <w:tcPr>
            <w:tcW w:w="456" w:type="pct"/>
            <w:tcBorders>
              <w:top w:val="single" w:color="auto" w:sz="4" w:space="0"/>
              <w:left w:val="single" w:color="auto" w:sz="4" w:space="0"/>
              <w:bottom w:val="single" w:color="auto" w:sz="4" w:space="0"/>
              <w:right w:val="single" w:color="auto" w:sz="4" w:space="0"/>
            </w:tcBorders>
            <w:vAlign w:val="center"/>
          </w:tcPr>
          <w:p w14:paraId="1484A915">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w:t>
            </w:r>
          </w:p>
        </w:tc>
      </w:tr>
      <w:tr w14:paraId="63870560">
        <w:tblPrEx>
          <w:tblCellMar>
            <w:top w:w="0" w:type="dxa"/>
            <w:left w:w="108" w:type="dxa"/>
            <w:bottom w:w="0" w:type="dxa"/>
            <w:right w:w="108" w:type="dxa"/>
          </w:tblCellMar>
        </w:tblPrEx>
        <w:trPr>
          <w:trHeight w:val="638"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14:paraId="697A9ADC">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35</w:t>
            </w:r>
          </w:p>
        </w:tc>
        <w:tc>
          <w:tcPr>
            <w:tcW w:w="526" w:type="pct"/>
            <w:tcBorders>
              <w:top w:val="single" w:color="auto" w:sz="4" w:space="0"/>
              <w:left w:val="single" w:color="auto" w:sz="4" w:space="0"/>
              <w:bottom w:val="single" w:color="auto" w:sz="4" w:space="0"/>
              <w:right w:val="single" w:color="auto" w:sz="4" w:space="0"/>
            </w:tcBorders>
            <w:vAlign w:val="center"/>
          </w:tcPr>
          <w:p w14:paraId="397D46FE">
            <w:pPr>
              <w:spacing w:after="120"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物证保管箱</w:t>
            </w:r>
          </w:p>
        </w:tc>
        <w:tc>
          <w:tcPr>
            <w:tcW w:w="3274" w:type="pct"/>
            <w:tcBorders>
              <w:top w:val="single" w:color="auto" w:sz="4" w:space="0"/>
              <w:left w:val="single" w:color="auto" w:sz="4" w:space="0"/>
              <w:bottom w:val="single" w:color="auto" w:sz="4" w:space="0"/>
              <w:right w:val="single" w:color="auto" w:sz="4" w:space="0"/>
            </w:tcBorders>
            <w:vAlign w:val="center"/>
          </w:tcPr>
          <w:p w14:paraId="289486CB">
            <w:pPr>
              <w:widowControl/>
              <w:spacing w:line="32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规格：</w:t>
            </w:r>
            <w:r>
              <w:rPr>
                <w:rFonts w:hint="eastAsia" w:ascii="宋体" w:hAnsi="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38*38*25cm；</w:t>
            </w:r>
          </w:p>
          <w:p w14:paraId="4B977495">
            <w:pPr>
              <w:widowControl/>
              <w:spacing w:line="32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配件：盖子1个、箱体1个、盖子1个；</w:t>
            </w:r>
          </w:p>
          <w:p w14:paraId="70E359EC">
            <w:pPr>
              <w:widowControl/>
              <w:spacing w:line="32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材质：三层梅卡B楞；</w:t>
            </w:r>
          </w:p>
          <w:p w14:paraId="60D3B2E8">
            <w:pPr>
              <w:widowControl/>
              <w:spacing w:line="32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颜色：牛皮纸原色，可自定义印刷。</w:t>
            </w:r>
          </w:p>
        </w:tc>
        <w:tc>
          <w:tcPr>
            <w:tcW w:w="355" w:type="pct"/>
            <w:tcBorders>
              <w:top w:val="single" w:color="auto" w:sz="4" w:space="0"/>
              <w:left w:val="single" w:color="auto" w:sz="4" w:space="0"/>
              <w:bottom w:val="single" w:color="auto" w:sz="4" w:space="0"/>
              <w:right w:val="single" w:color="auto" w:sz="4" w:space="0"/>
            </w:tcBorders>
            <w:vAlign w:val="center"/>
          </w:tcPr>
          <w:p w14:paraId="2ACB70C5">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个</w:t>
            </w:r>
          </w:p>
        </w:tc>
        <w:tc>
          <w:tcPr>
            <w:tcW w:w="456" w:type="pct"/>
            <w:tcBorders>
              <w:top w:val="single" w:color="auto" w:sz="4" w:space="0"/>
              <w:left w:val="single" w:color="auto" w:sz="4" w:space="0"/>
              <w:bottom w:val="single" w:color="auto" w:sz="4" w:space="0"/>
              <w:right w:val="single" w:color="auto" w:sz="4" w:space="0"/>
            </w:tcBorders>
            <w:vAlign w:val="center"/>
          </w:tcPr>
          <w:p w14:paraId="0F696306">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200</w:t>
            </w:r>
          </w:p>
        </w:tc>
      </w:tr>
      <w:tr w14:paraId="2AE0E225">
        <w:tblPrEx>
          <w:tblCellMar>
            <w:top w:w="0" w:type="dxa"/>
            <w:left w:w="108" w:type="dxa"/>
            <w:bottom w:w="0" w:type="dxa"/>
            <w:right w:w="108" w:type="dxa"/>
          </w:tblCellMar>
        </w:tblPrEx>
        <w:trPr>
          <w:trHeight w:val="416"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14:paraId="73AC2AA7">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36</w:t>
            </w:r>
          </w:p>
        </w:tc>
        <w:tc>
          <w:tcPr>
            <w:tcW w:w="526" w:type="pct"/>
            <w:tcBorders>
              <w:top w:val="single" w:color="auto" w:sz="4" w:space="0"/>
              <w:left w:val="single" w:color="auto" w:sz="4" w:space="0"/>
              <w:bottom w:val="single" w:color="auto" w:sz="4" w:space="0"/>
              <w:right w:val="single" w:color="auto" w:sz="4" w:space="0"/>
            </w:tcBorders>
            <w:vAlign w:val="center"/>
          </w:tcPr>
          <w:p w14:paraId="389F4FE8">
            <w:pPr>
              <w:spacing w:after="120"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塑料物证袋</w:t>
            </w:r>
          </w:p>
        </w:tc>
        <w:tc>
          <w:tcPr>
            <w:tcW w:w="3274" w:type="pct"/>
            <w:tcBorders>
              <w:top w:val="single" w:color="auto" w:sz="4" w:space="0"/>
              <w:left w:val="single" w:color="auto" w:sz="4" w:space="0"/>
              <w:bottom w:val="single" w:color="auto" w:sz="4" w:space="0"/>
              <w:right w:val="single" w:color="auto" w:sz="4" w:space="0"/>
            </w:tcBorders>
            <w:vAlign w:val="center"/>
          </w:tcPr>
          <w:p w14:paraId="5B6E49D5">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小号物证袋 、中号物证袋、大号物证袋 </w:t>
            </w:r>
          </w:p>
          <w:p w14:paraId="343F7931">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每种规格100个</w:t>
            </w:r>
          </w:p>
        </w:tc>
        <w:tc>
          <w:tcPr>
            <w:tcW w:w="355" w:type="pct"/>
            <w:tcBorders>
              <w:top w:val="single" w:color="auto" w:sz="4" w:space="0"/>
              <w:left w:val="single" w:color="auto" w:sz="4" w:space="0"/>
              <w:bottom w:val="single" w:color="auto" w:sz="4" w:space="0"/>
              <w:right w:val="single" w:color="auto" w:sz="4" w:space="0"/>
            </w:tcBorders>
            <w:vAlign w:val="center"/>
          </w:tcPr>
          <w:p w14:paraId="7D8BB377">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套</w:t>
            </w:r>
          </w:p>
        </w:tc>
        <w:tc>
          <w:tcPr>
            <w:tcW w:w="456" w:type="pct"/>
            <w:tcBorders>
              <w:top w:val="single" w:color="auto" w:sz="4" w:space="0"/>
              <w:left w:val="single" w:color="auto" w:sz="4" w:space="0"/>
              <w:bottom w:val="single" w:color="auto" w:sz="4" w:space="0"/>
              <w:right w:val="single" w:color="auto" w:sz="4" w:space="0"/>
            </w:tcBorders>
            <w:vAlign w:val="center"/>
          </w:tcPr>
          <w:p w14:paraId="7A0CF3A8">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w:t>
            </w:r>
          </w:p>
        </w:tc>
      </w:tr>
      <w:tr w14:paraId="540CD612">
        <w:tblPrEx>
          <w:tblCellMar>
            <w:top w:w="0" w:type="dxa"/>
            <w:left w:w="108" w:type="dxa"/>
            <w:bottom w:w="0" w:type="dxa"/>
            <w:right w:w="108" w:type="dxa"/>
          </w:tblCellMar>
        </w:tblPrEx>
        <w:trPr>
          <w:trHeight w:val="638"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14:paraId="665D4413">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37</w:t>
            </w:r>
          </w:p>
        </w:tc>
        <w:tc>
          <w:tcPr>
            <w:tcW w:w="526" w:type="pct"/>
            <w:tcBorders>
              <w:top w:val="single" w:color="auto" w:sz="4" w:space="0"/>
              <w:left w:val="single" w:color="auto" w:sz="4" w:space="0"/>
              <w:bottom w:val="single" w:color="auto" w:sz="4" w:space="0"/>
              <w:right w:val="single" w:color="auto" w:sz="4" w:space="0"/>
            </w:tcBorders>
            <w:vAlign w:val="center"/>
          </w:tcPr>
          <w:p w14:paraId="07180EEE">
            <w:pPr>
              <w:spacing w:after="120"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牛皮纸物证袋</w:t>
            </w:r>
          </w:p>
        </w:tc>
        <w:tc>
          <w:tcPr>
            <w:tcW w:w="3274" w:type="pct"/>
            <w:tcBorders>
              <w:top w:val="single" w:color="auto" w:sz="4" w:space="0"/>
              <w:left w:val="single" w:color="auto" w:sz="4" w:space="0"/>
              <w:bottom w:val="single" w:color="auto" w:sz="4" w:space="0"/>
              <w:right w:val="single" w:color="auto" w:sz="4" w:space="0"/>
            </w:tcBorders>
            <w:vAlign w:val="center"/>
          </w:tcPr>
          <w:p w14:paraId="7BFA824C">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1号、2号、3号、4号、5号、6号</w:t>
            </w:r>
          </w:p>
          <w:p w14:paraId="01009B28">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每种规格50个</w:t>
            </w:r>
          </w:p>
        </w:tc>
        <w:tc>
          <w:tcPr>
            <w:tcW w:w="355" w:type="pct"/>
            <w:tcBorders>
              <w:top w:val="single" w:color="auto" w:sz="4" w:space="0"/>
              <w:left w:val="single" w:color="auto" w:sz="4" w:space="0"/>
              <w:bottom w:val="single" w:color="auto" w:sz="4" w:space="0"/>
              <w:right w:val="single" w:color="auto" w:sz="4" w:space="0"/>
            </w:tcBorders>
            <w:vAlign w:val="center"/>
          </w:tcPr>
          <w:p w14:paraId="4BA132CA">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套</w:t>
            </w:r>
          </w:p>
        </w:tc>
        <w:tc>
          <w:tcPr>
            <w:tcW w:w="456" w:type="pct"/>
            <w:tcBorders>
              <w:top w:val="single" w:color="auto" w:sz="4" w:space="0"/>
              <w:left w:val="single" w:color="auto" w:sz="4" w:space="0"/>
              <w:bottom w:val="single" w:color="auto" w:sz="4" w:space="0"/>
              <w:right w:val="single" w:color="auto" w:sz="4" w:space="0"/>
            </w:tcBorders>
            <w:vAlign w:val="center"/>
          </w:tcPr>
          <w:p w14:paraId="0E4738F7">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10</w:t>
            </w:r>
          </w:p>
        </w:tc>
      </w:tr>
      <w:tr w14:paraId="103B4B5D">
        <w:tblPrEx>
          <w:tblCellMar>
            <w:top w:w="0" w:type="dxa"/>
            <w:left w:w="108" w:type="dxa"/>
            <w:bottom w:w="0" w:type="dxa"/>
            <w:right w:w="108" w:type="dxa"/>
          </w:tblCellMar>
        </w:tblPrEx>
        <w:trPr>
          <w:trHeight w:val="638"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14:paraId="32755EBD">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38</w:t>
            </w:r>
          </w:p>
        </w:tc>
        <w:tc>
          <w:tcPr>
            <w:tcW w:w="526" w:type="pct"/>
            <w:tcBorders>
              <w:top w:val="single" w:color="auto" w:sz="4" w:space="0"/>
              <w:left w:val="single" w:color="auto" w:sz="4" w:space="0"/>
              <w:bottom w:val="single" w:color="auto" w:sz="4" w:space="0"/>
              <w:right w:val="single" w:color="auto" w:sz="4" w:space="0"/>
            </w:tcBorders>
            <w:vAlign w:val="center"/>
          </w:tcPr>
          <w:p w14:paraId="0EAF681A">
            <w:pPr>
              <w:spacing w:after="120"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防静电物证袋</w:t>
            </w:r>
          </w:p>
        </w:tc>
        <w:tc>
          <w:tcPr>
            <w:tcW w:w="3274" w:type="pct"/>
            <w:tcBorders>
              <w:top w:val="single" w:color="auto" w:sz="4" w:space="0"/>
              <w:left w:val="single" w:color="auto" w:sz="4" w:space="0"/>
              <w:bottom w:val="single" w:color="auto" w:sz="4" w:space="0"/>
              <w:right w:val="single" w:color="auto" w:sz="4" w:space="0"/>
            </w:tcBorders>
            <w:vAlign w:val="center"/>
          </w:tcPr>
          <w:p w14:paraId="458041A5">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防静电物证袋，适用于对湿度及静电敏感的电子物证的包装，防止静电对物证的干扰</w:t>
            </w:r>
          </w:p>
          <w:p w14:paraId="2DD3B5C0">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采用独特咬入式凹凸扣，密封严密，防尘防潮</w:t>
            </w:r>
          </w:p>
          <w:p w14:paraId="3D7BE04A">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材质：APET/CPP材质</w:t>
            </w:r>
          </w:p>
          <w:p w14:paraId="5B77B3F2">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防静电阻值：10得8-10Ω</w:t>
            </w:r>
          </w:p>
          <w:p w14:paraId="5D5AE3AC">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小号、中号、大号</w:t>
            </w:r>
          </w:p>
          <w:p w14:paraId="6FB373A1">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每种规格100只</w:t>
            </w:r>
          </w:p>
        </w:tc>
        <w:tc>
          <w:tcPr>
            <w:tcW w:w="355" w:type="pct"/>
            <w:tcBorders>
              <w:top w:val="single" w:color="auto" w:sz="4" w:space="0"/>
              <w:left w:val="single" w:color="auto" w:sz="4" w:space="0"/>
              <w:bottom w:val="single" w:color="auto" w:sz="4" w:space="0"/>
              <w:right w:val="single" w:color="auto" w:sz="4" w:space="0"/>
            </w:tcBorders>
            <w:vAlign w:val="center"/>
          </w:tcPr>
          <w:p w14:paraId="24852A27">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套</w:t>
            </w:r>
          </w:p>
        </w:tc>
        <w:tc>
          <w:tcPr>
            <w:tcW w:w="456" w:type="pct"/>
            <w:tcBorders>
              <w:top w:val="single" w:color="auto" w:sz="4" w:space="0"/>
              <w:left w:val="single" w:color="auto" w:sz="4" w:space="0"/>
              <w:bottom w:val="single" w:color="auto" w:sz="4" w:space="0"/>
              <w:right w:val="single" w:color="auto" w:sz="4" w:space="0"/>
            </w:tcBorders>
            <w:vAlign w:val="center"/>
          </w:tcPr>
          <w:p w14:paraId="6A21B0BA">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w:t>
            </w:r>
          </w:p>
        </w:tc>
      </w:tr>
      <w:tr w14:paraId="2E65F9AB">
        <w:tblPrEx>
          <w:tblCellMar>
            <w:top w:w="0" w:type="dxa"/>
            <w:left w:w="108" w:type="dxa"/>
            <w:bottom w:w="0" w:type="dxa"/>
            <w:right w:w="108" w:type="dxa"/>
          </w:tblCellMar>
        </w:tblPrEx>
        <w:trPr>
          <w:trHeight w:val="638"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14:paraId="13E521B0">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39</w:t>
            </w:r>
          </w:p>
        </w:tc>
        <w:tc>
          <w:tcPr>
            <w:tcW w:w="526" w:type="pct"/>
            <w:tcBorders>
              <w:top w:val="single" w:color="auto" w:sz="4" w:space="0"/>
              <w:left w:val="single" w:color="auto" w:sz="4" w:space="0"/>
              <w:bottom w:val="single" w:color="auto" w:sz="4" w:space="0"/>
              <w:right w:val="single" w:color="auto" w:sz="4" w:space="0"/>
            </w:tcBorders>
            <w:vAlign w:val="center"/>
          </w:tcPr>
          <w:p w14:paraId="2AF20CB0">
            <w:pPr>
              <w:spacing w:after="120"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温湿度计</w:t>
            </w:r>
          </w:p>
        </w:tc>
        <w:tc>
          <w:tcPr>
            <w:tcW w:w="3274" w:type="pct"/>
            <w:tcBorders>
              <w:top w:val="single" w:color="auto" w:sz="4" w:space="0"/>
              <w:left w:val="single" w:color="auto" w:sz="4" w:space="0"/>
              <w:bottom w:val="single" w:color="auto" w:sz="4" w:space="0"/>
              <w:right w:val="single" w:color="auto" w:sz="4" w:space="0"/>
            </w:tcBorders>
            <w:vAlign w:val="center"/>
          </w:tcPr>
          <w:p w14:paraId="3CD32285">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电子温湿度计</w:t>
            </w:r>
          </w:p>
          <w:p w14:paraId="61B0A9DF">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温度：-20~60℃</w:t>
            </w:r>
          </w:p>
          <w:p w14:paraId="3E2D9A08">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湿度：0~85%RH</w:t>
            </w:r>
          </w:p>
          <w:p w14:paraId="1797511D">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功能：温度、湿度、时间、闹钟、万年历、温湿度超限声光报警</w:t>
            </w:r>
          </w:p>
        </w:tc>
        <w:tc>
          <w:tcPr>
            <w:tcW w:w="355" w:type="pct"/>
            <w:tcBorders>
              <w:top w:val="single" w:color="auto" w:sz="4" w:space="0"/>
              <w:left w:val="single" w:color="auto" w:sz="4" w:space="0"/>
              <w:bottom w:val="single" w:color="auto" w:sz="4" w:space="0"/>
              <w:right w:val="single" w:color="auto" w:sz="4" w:space="0"/>
            </w:tcBorders>
            <w:vAlign w:val="center"/>
          </w:tcPr>
          <w:p w14:paraId="344A59E5">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台</w:t>
            </w:r>
          </w:p>
        </w:tc>
        <w:tc>
          <w:tcPr>
            <w:tcW w:w="456" w:type="pct"/>
            <w:tcBorders>
              <w:top w:val="single" w:color="auto" w:sz="4" w:space="0"/>
              <w:left w:val="single" w:color="auto" w:sz="4" w:space="0"/>
              <w:bottom w:val="single" w:color="auto" w:sz="4" w:space="0"/>
              <w:right w:val="single" w:color="auto" w:sz="4" w:space="0"/>
            </w:tcBorders>
            <w:vAlign w:val="center"/>
          </w:tcPr>
          <w:p w14:paraId="4C166F2C">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w:t>
            </w:r>
          </w:p>
        </w:tc>
      </w:tr>
      <w:tr w14:paraId="2C2FF48C">
        <w:tblPrEx>
          <w:tblCellMar>
            <w:top w:w="0" w:type="dxa"/>
            <w:left w:w="108" w:type="dxa"/>
            <w:bottom w:w="0" w:type="dxa"/>
            <w:right w:w="108" w:type="dxa"/>
          </w:tblCellMar>
        </w:tblPrEx>
        <w:trPr>
          <w:trHeight w:val="638"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14:paraId="4B04B4C1">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40</w:t>
            </w:r>
          </w:p>
        </w:tc>
        <w:tc>
          <w:tcPr>
            <w:tcW w:w="526" w:type="pct"/>
            <w:tcBorders>
              <w:top w:val="single" w:color="auto" w:sz="4" w:space="0"/>
              <w:left w:val="single" w:color="auto" w:sz="4" w:space="0"/>
              <w:bottom w:val="single" w:color="auto" w:sz="4" w:space="0"/>
              <w:right w:val="single" w:color="auto" w:sz="4" w:space="0"/>
            </w:tcBorders>
            <w:vAlign w:val="center"/>
          </w:tcPr>
          <w:p w14:paraId="5FC942FE">
            <w:pPr>
              <w:spacing w:after="120"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灭火器</w:t>
            </w:r>
          </w:p>
        </w:tc>
        <w:tc>
          <w:tcPr>
            <w:tcW w:w="3274" w:type="pct"/>
            <w:tcBorders>
              <w:top w:val="single" w:color="auto" w:sz="4" w:space="0"/>
              <w:left w:val="single" w:color="auto" w:sz="4" w:space="0"/>
              <w:bottom w:val="single" w:color="auto" w:sz="4" w:space="0"/>
              <w:right w:val="single" w:color="auto" w:sz="4" w:space="0"/>
            </w:tcBorders>
            <w:vAlign w:val="center"/>
          </w:tcPr>
          <w:p w14:paraId="61DE005F">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容量：5公斤</w:t>
            </w:r>
          </w:p>
          <w:p w14:paraId="0AC9FB64">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类型：手提式</w:t>
            </w:r>
          </w:p>
          <w:p w14:paraId="6D5B418C">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类别：灭火器</w:t>
            </w:r>
          </w:p>
          <w:p w14:paraId="47BAD90C">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充装：干粉</w:t>
            </w:r>
          </w:p>
        </w:tc>
        <w:tc>
          <w:tcPr>
            <w:tcW w:w="355" w:type="pct"/>
            <w:tcBorders>
              <w:top w:val="single" w:color="auto" w:sz="4" w:space="0"/>
              <w:left w:val="single" w:color="auto" w:sz="4" w:space="0"/>
              <w:bottom w:val="single" w:color="auto" w:sz="4" w:space="0"/>
              <w:right w:val="single" w:color="auto" w:sz="4" w:space="0"/>
            </w:tcBorders>
            <w:vAlign w:val="center"/>
          </w:tcPr>
          <w:p w14:paraId="68C473DA">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桶</w:t>
            </w:r>
          </w:p>
        </w:tc>
        <w:tc>
          <w:tcPr>
            <w:tcW w:w="456" w:type="pct"/>
            <w:tcBorders>
              <w:top w:val="single" w:color="auto" w:sz="4" w:space="0"/>
              <w:left w:val="single" w:color="auto" w:sz="4" w:space="0"/>
              <w:bottom w:val="single" w:color="auto" w:sz="4" w:space="0"/>
              <w:right w:val="single" w:color="auto" w:sz="4" w:space="0"/>
            </w:tcBorders>
            <w:vAlign w:val="center"/>
          </w:tcPr>
          <w:p w14:paraId="7CBE4D5C">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w:t>
            </w:r>
          </w:p>
        </w:tc>
      </w:tr>
      <w:tr w14:paraId="5F6E7D0C">
        <w:tblPrEx>
          <w:tblCellMar>
            <w:top w:w="0" w:type="dxa"/>
            <w:left w:w="108" w:type="dxa"/>
            <w:bottom w:w="0" w:type="dxa"/>
            <w:right w:w="108" w:type="dxa"/>
          </w:tblCellMar>
        </w:tblPrEx>
        <w:trPr>
          <w:trHeight w:val="638"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14:paraId="779980FF">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41</w:t>
            </w:r>
          </w:p>
        </w:tc>
        <w:tc>
          <w:tcPr>
            <w:tcW w:w="526" w:type="pct"/>
            <w:tcBorders>
              <w:top w:val="single" w:color="auto" w:sz="4" w:space="0"/>
              <w:left w:val="single" w:color="auto" w:sz="4" w:space="0"/>
              <w:bottom w:val="single" w:color="auto" w:sz="4" w:space="0"/>
              <w:right w:val="single" w:color="auto" w:sz="4" w:space="0"/>
            </w:tcBorders>
            <w:vAlign w:val="center"/>
          </w:tcPr>
          <w:p w14:paraId="2218456D">
            <w:pPr>
              <w:spacing w:after="120"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折叠梯</w:t>
            </w:r>
          </w:p>
        </w:tc>
        <w:tc>
          <w:tcPr>
            <w:tcW w:w="3274" w:type="pct"/>
            <w:tcBorders>
              <w:top w:val="single" w:color="auto" w:sz="4" w:space="0"/>
              <w:left w:val="single" w:color="auto" w:sz="4" w:space="0"/>
              <w:bottom w:val="single" w:color="auto" w:sz="4" w:space="0"/>
              <w:right w:val="single" w:color="auto" w:sz="4" w:space="0"/>
            </w:tcBorders>
            <w:vAlign w:val="center"/>
          </w:tcPr>
          <w:p w14:paraId="205002BF">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人字四步折叠梯，</w:t>
            </w:r>
          </w:p>
          <w:p w14:paraId="6B9ECCD0">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绝缘性：半绝缘，</w:t>
            </w:r>
          </w:p>
          <w:p w14:paraId="4B64AF37">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最大承重：≥150kg</w:t>
            </w:r>
          </w:p>
        </w:tc>
        <w:tc>
          <w:tcPr>
            <w:tcW w:w="355" w:type="pct"/>
            <w:tcBorders>
              <w:top w:val="single" w:color="auto" w:sz="4" w:space="0"/>
              <w:left w:val="single" w:color="auto" w:sz="4" w:space="0"/>
              <w:bottom w:val="single" w:color="auto" w:sz="4" w:space="0"/>
              <w:right w:val="single" w:color="auto" w:sz="4" w:space="0"/>
            </w:tcBorders>
            <w:vAlign w:val="center"/>
          </w:tcPr>
          <w:p w14:paraId="0F945787">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把</w:t>
            </w:r>
          </w:p>
        </w:tc>
        <w:tc>
          <w:tcPr>
            <w:tcW w:w="456" w:type="pct"/>
            <w:tcBorders>
              <w:top w:val="single" w:color="auto" w:sz="4" w:space="0"/>
              <w:left w:val="single" w:color="auto" w:sz="4" w:space="0"/>
              <w:bottom w:val="single" w:color="auto" w:sz="4" w:space="0"/>
              <w:right w:val="single" w:color="auto" w:sz="4" w:space="0"/>
            </w:tcBorders>
            <w:vAlign w:val="center"/>
          </w:tcPr>
          <w:p w14:paraId="5748B7E5">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w:t>
            </w:r>
          </w:p>
        </w:tc>
      </w:tr>
      <w:tr w14:paraId="2DC180B9">
        <w:tblPrEx>
          <w:tblCellMar>
            <w:top w:w="0" w:type="dxa"/>
            <w:left w:w="108" w:type="dxa"/>
            <w:bottom w:w="0" w:type="dxa"/>
            <w:right w:w="108" w:type="dxa"/>
          </w:tblCellMar>
        </w:tblPrEx>
        <w:trPr>
          <w:trHeight w:val="638"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14:paraId="44CE4089">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42</w:t>
            </w:r>
          </w:p>
        </w:tc>
        <w:tc>
          <w:tcPr>
            <w:tcW w:w="526" w:type="pct"/>
            <w:tcBorders>
              <w:top w:val="single" w:color="auto" w:sz="4" w:space="0"/>
              <w:left w:val="single" w:color="auto" w:sz="4" w:space="0"/>
              <w:bottom w:val="single" w:color="auto" w:sz="4" w:space="0"/>
              <w:right w:val="single" w:color="auto" w:sz="4" w:space="0"/>
            </w:tcBorders>
            <w:vAlign w:val="center"/>
          </w:tcPr>
          <w:p w14:paraId="6423BEB6">
            <w:pPr>
              <w:spacing w:after="120"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移动式紫外线消毒灯车</w:t>
            </w:r>
          </w:p>
        </w:tc>
        <w:tc>
          <w:tcPr>
            <w:tcW w:w="3274" w:type="pct"/>
            <w:tcBorders>
              <w:top w:val="single" w:color="auto" w:sz="4" w:space="0"/>
              <w:left w:val="single" w:color="auto" w:sz="4" w:space="0"/>
              <w:bottom w:val="single" w:color="auto" w:sz="4" w:space="0"/>
              <w:right w:val="single" w:color="auto" w:sz="4" w:space="0"/>
            </w:tcBorders>
            <w:vAlign w:val="center"/>
          </w:tcPr>
          <w:p w14:paraId="55938BE0">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电源电压：220V±10% 50Hz</w:t>
            </w:r>
          </w:p>
          <w:p w14:paraId="334E67A4">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紫外线灯管功率：30W*2</w:t>
            </w:r>
          </w:p>
          <w:p w14:paraId="6D6FD989">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辐射紫外线波长：≥253.7nm</w:t>
            </w:r>
          </w:p>
          <w:p w14:paraId="7EE8781F">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紫外线辐射度：≥107u W/cm²（单支灯管距灯管中心1米处）</w:t>
            </w:r>
          </w:p>
          <w:p w14:paraId="735F90A4">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灯管可调角度：0-180度任意可调</w:t>
            </w:r>
          </w:p>
          <w:p w14:paraId="24B0A8D3">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消毒时间自控范围：0-120分钟使用</w:t>
            </w:r>
          </w:p>
        </w:tc>
        <w:tc>
          <w:tcPr>
            <w:tcW w:w="355" w:type="pct"/>
            <w:tcBorders>
              <w:top w:val="single" w:color="auto" w:sz="4" w:space="0"/>
              <w:left w:val="single" w:color="auto" w:sz="4" w:space="0"/>
              <w:bottom w:val="single" w:color="auto" w:sz="4" w:space="0"/>
              <w:right w:val="single" w:color="auto" w:sz="4" w:space="0"/>
            </w:tcBorders>
            <w:vAlign w:val="center"/>
          </w:tcPr>
          <w:p w14:paraId="371E0447">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台</w:t>
            </w:r>
          </w:p>
        </w:tc>
        <w:tc>
          <w:tcPr>
            <w:tcW w:w="456" w:type="pct"/>
            <w:tcBorders>
              <w:top w:val="single" w:color="auto" w:sz="4" w:space="0"/>
              <w:left w:val="single" w:color="auto" w:sz="4" w:space="0"/>
              <w:bottom w:val="single" w:color="auto" w:sz="4" w:space="0"/>
              <w:right w:val="single" w:color="auto" w:sz="4" w:space="0"/>
            </w:tcBorders>
            <w:vAlign w:val="center"/>
          </w:tcPr>
          <w:p w14:paraId="2B453658">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w:t>
            </w:r>
          </w:p>
        </w:tc>
      </w:tr>
      <w:tr w14:paraId="053F929F">
        <w:tblPrEx>
          <w:tblCellMar>
            <w:top w:w="0" w:type="dxa"/>
            <w:left w:w="108" w:type="dxa"/>
            <w:bottom w:w="0" w:type="dxa"/>
            <w:right w:w="108" w:type="dxa"/>
          </w:tblCellMar>
        </w:tblPrEx>
        <w:trPr>
          <w:trHeight w:val="638"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14:paraId="7322477B">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43</w:t>
            </w:r>
          </w:p>
        </w:tc>
        <w:tc>
          <w:tcPr>
            <w:tcW w:w="526" w:type="pct"/>
            <w:tcBorders>
              <w:top w:val="single" w:color="auto" w:sz="4" w:space="0"/>
              <w:left w:val="single" w:color="auto" w:sz="4" w:space="0"/>
              <w:bottom w:val="single" w:color="auto" w:sz="4" w:space="0"/>
              <w:right w:val="single" w:color="auto" w:sz="4" w:space="0"/>
            </w:tcBorders>
            <w:vAlign w:val="center"/>
          </w:tcPr>
          <w:p w14:paraId="540A4243">
            <w:pPr>
              <w:spacing w:after="120"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除湿机</w:t>
            </w:r>
          </w:p>
        </w:tc>
        <w:tc>
          <w:tcPr>
            <w:tcW w:w="3274" w:type="pct"/>
            <w:tcBorders>
              <w:top w:val="single" w:color="auto" w:sz="4" w:space="0"/>
              <w:left w:val="single" w:color="auto" w:sz="4" w:space="0"/>
              <w:bottom w:val="single" w:color="auto" w:sz="4" w:space="0"/>
              <w:right w:val="single" w:color="auto" w:sz="4" w:space="0"/>
            </w:tcBorders>
            <w:vAlign w:val="center"/>
          </w:tcPr>
          <w:p w14:paraId="4DED0F1B">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水箱容量（L）: ≥8.5L</w:t>
            </w:r>
          </w:p>
          <w:p w14:paraId="0C669D00">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额定功率（W）:400W</w:t>
            </w:r>
          </w:p>
          <w:p w14:paraId="1BBEA811">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额定电压（V）:220V</w:t>
            </w:r>
          </w:p>
          <w:p w14:paraId="0457AC35">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功能参数</w:t>
            </w:r>
          </w:p>
          <w:p w14:paraId="0BF982AD">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除湿原理:压缩机式</w:t>
            </w:r>
          </w:p>
          <w:p w14:paraId="7645FA59">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日除湿量（L）: ≥60L</w:t>
            </w:r>
          </w:p>
          <w:p w14:paraId="6949DEC4">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定时功能:24小时</w:t>
            </w:r>
          </w:p>
          <w:p w14:paraId="13D563E0">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控制方式:APP智能远程控制</w:t>
            </w:r>
          </w:p>
          <w:p w14:paraId="67966670">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按键方式:轻触式按键</w:t>
            </w:r>
          </w:p>
          <w:p w14:paraId="105495F1">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排水方式:水箱/外接排水管</w:t>
            </w:r>
          </w:p>
          <w:p w14:paraId="3A5AF948">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特色功能：水箱水满提示，水满自动停机，自动除霜</w:t>
            </w:r>
          </w:p>
        </w:tc>
        <w:tc>
          <w:tcPr>
            <w:tcW w:w="355" w:type="pct"/>
            <w:tcBorders>
              <w:top w:val="single" w:color="auto" w:sz="4" w:space="0"/>
              <w:left w:val="single" w:color="auto" w:sz="4" w:space="0"/>
              <w:bottom w:val="single" w:color="auto" w:sz="4" w:space="0"/>
              <w:right w:val="single" w:color="auto" w:sz="4" w:space="0"/>
            </w:tcBorders>
            <w:vAlign w:val="center"/>
          </w:tcPr>
          <w:p w14:paraId="3F95C573">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台</w:t>
            </w:r>
          </w:p>
        </w:tc>
        <w:tc>
          <w:tcPr>
            <w:tcW w:w="456" w:type="pct"/>
            <w:tcBorders>
              <w:top w:val="single" w:color="auto" w:sz="4" w:space="0"/>
              <w:left w:val="single" w:color="auto" w:sz="4" w:space="0"/>
              <w:bottom w:val="single" w:color="auto" w:sz="4" w:space="0"/>
              <w:right w:val="single" w:color="auto" w:sz="4" w:space="0"/>
            </w:tcBorders>
            <w:vAlign w:val="center"/>
          </w:tcPr>
          <w:p w14:paraId="55CB79AC">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w:t>
            </w:r>
          </w:p>
        </w:tc>
      </w:tr>
      <w:tr w14:paraId="2529AD9B">
        <w:tblPrEx>
          <w:tblCellMar>
            <w:top w:w="0" w:type="dxa"/>
            <w:left w:w="108" w:type="dxa"/>
            <w:bottom w:w="0" w:type="dxa"/>
            <w:right w:w="108" w:type="dxa"/>
          </w:tblCellMar>
        </w:tblPrEx>
        <w:trPr>
          <w:trHeight w:val="638"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14:paraId="0454CA1A">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44</w:t>
            </w:r>
          </w:p>
        </w:tc>
        <w:tc>
          <w:tcPr>
            <w:tcW w:w="526" w:type="pct"/>
            <w:tcBorders>
              <w:top w:val="single" w:color="auto" w:sz="4" w:space="0"/>
              <w:left w:val="single" w:color="auto" w:sz="4" w:space="0"/>
              <w:bottom w:val="single" w:color="auto" w:sz="4" w:space="0"/>
              <w:right w:val="single" w:color="auto" w:sz="4" w:space="0"/>
            </w:tcBorders>
            <w:vAlign w:val="center"/>
          </w:tcPr>
          <w:p w14:paraId="01FD8F04">
            <w:pPr>
              <w:spacing w:after="120"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超声波驱虫器</w:t>
            </w:r>
          </w:p>
        </w:tc>
        <w:tc>
          <w:tcPr>
            <w:tcW w:w="3274" w:type="pct"/>
            <w:tcBorders>
              <w:top w:val="single" w:color="auto" w:sz="4" w:space="0"/>
              <w:left w:val="single" w:color="auto" w:sz="4" w:space="0"/>
              <w:bottom w:val="single" w:color="auto" w:sz="4" w:space="0"/>
              <w:right w:val="single" w:color="auto" w:sz="4" w:space="0"/>
            </w:tcBorders>
            <w:vAlign w:val="center"/>
          </w:tcPr>
          <w:p w14:paraId="21B462CA">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适用对象：蚊、虫、蟑螂、老鼠</w:t>
            </w:r>
          </w:p>
          <w:p w14:paraId="5FEEB498">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质地：固体</w:t>
            </w:r>
          </w:p>
          <w:p w14:paraId="4C0A9D94">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频率调节：声波波段可调节</w:t>
            </w:r>
          </w:p>
          <w:p w14:paraId="3FCB9537">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驱赶范围：≥100㎡</w:t>
            </w:r>
          </w:p>
          <w:p w14:paraId="40BC2D65">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使用电压：交流电110-230V</w:t>
            </w:r>
          </w:p>
        </w:tc>
        <w:tc>
          <w:tcPr>
            <w:tcW w:w="355" w:type="pct"/>
            <w:tcBorders>
              <w:top w:val="single" w:color="auto" w:sz="4" w:space="0"/>
              <w:left w:val="single" w:color="auto" w:sz="4" w:space="0"/>
              <w:bottom w:val="single" w:color="auto" w:sz="4" w:space="0"/>
              <w:right w:val="single" w:color="auto" w:sz="4" w:space="0"/>
            </w:tcBorders>
            <w:vAlign w:val="center"/>
          </w:tcPr>
          <w:p w14:paraId="4D86E743">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台</w:t>
            </w:r>
          </w:p>
        </w:tc>
        <w:tc>
          <w:tcPr>
            <w:tcW w:w="456" w:type="pct"/>
            <w:tcBorders>
              <w:top w:val="single" w:color="auto" w:sz="4" w:space="0"/>
              <w:left w:val="single" w:color="auto" w:sz="4" w:space="0"/>
              <w:bottom w:val="single" w:color="auto" w:sz="4" w:space="0"/>
              <w:right w:val="single" w:color="auto" w:sz="4" w:space="0"/>
            </w:tcBorders>
            <w:vAlign w:val="center"/>
          </w:tcPr>
          <w:p w14:paraId="225A5D88">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w:t>
            </w:r>
          </w:p>
        </w:tc>
      </w:tr>
      <w:tr w14:paraId="4EE2EC8D">
        <w:tblPrEx>
          <w:tblCellMar>
            <w:top w:w="0" w:type="dxa"/>
            <w:left w:w="108" w:type="dxa"/>
            <w:bottom w:w="0" w:type="dxa"/>
            <w:right w:w="108" w:type="dxa"/>
          </w:tblCellMar>
        </w:tblPrEx>
        <w:trPr>
          <w:trHeight w:val="638"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14:paraId="2823DC7E">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45</w:t>
            </w:r>
          </w:p>
        </w:tc>
        <w:tc>
          <w:tcPr>
            <w:tcW w:w="526" w:type="pct"/>
            <w:tcBorders>
              <w:top w:val="single" w:color="auto" w:sz="4" w:space="0"/>
              <w:left w:val="single" w:color="auto" w:sz="4" w:space="0"/>
              <w:bottom w:val="single" w:color="auto" w:sz="4" w:space="0"/>
              <w:right w:val="single" w:color="auto" w:sz="4" w:space="0"/>
            </w:tcBorders>
            <w:vAlign w:val="center"/>
          </w:tcPr>
          <w:p w14:paraId="73BDD18F">
            <w:pPr>
              <w:spacing w:after="120"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视频监控设备</w:t>
            </w:r>
          </w:p>
        </w:tc>
        <w:tc>
          <w:tcPr>
            <w:tcW w:w="3274" w:type="pct"/>
            <w:tcBorders>
              <w:top w:val="single" w:color="auto" w:sz="4" w:space="0"/>
              <w:left w:val="single" w:color="auto" w:sz="4" w:space="0"/>
              <w:bottom w:val="single" w:color="auto" w:sz="4" w:space="0"/>
              <w:right w:val="single" w:color="auto" w:sz="4" w:space="0"/>
            </w:tcBorders>
            <w:vAlign w:val="center"/>
          </w:tcPr>
          <w:p w14:paraId="3BAADD1F">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物证室全局监控</w:t>
            </w:r>
          </w:p>
          <w:p w14:paraId="21C8AC4F">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清晰度：≥200万(1080P)</w:t>
            </w:r>
          </w:p>
          <w:p w14:paraId="20A8AE65">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配件：POE供电</w:t>
            </w:r>
          </w:p>
          <w:p w14:paraId="7549969A">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4个摄像头+4路录像机</w:t>
            </w:r>
          </w:p>
          <w:p w14:paraId="06C3CB2A">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红外夜视: H.265编码.IP66级防护.支持手机推送.支持录音，吸顶安装，</w:t>
            </w:r>
          </w:p>
        </w:tc>
        <w:tc>
          <w:tcPr>
            <w:tcW w:w="355" w:type="pct"/>
            <w:tcBorders>
              <w:top w:val="single" w:color="auto" w:sz="4" w:space="0"/>
              <w:left w:val="single" w:color="auto" w:sz="4" w:space="0"/>
              <w:bottom w:val="single" w:color="auto" w:sz="4" w:space="0"/>
              <w:right w:val="single" w:color="auto" w:sz="4" w:space="0"/>
            </w:tcBorders>
            <w:vAlign w:val="center"/>
          </w:tcPr>
          <w:p w14:paraId="4584E6EC">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台</w:t>
            </w:r>
          </w:p>
        </w:tc>
        <w:tc>
          <w:tcPr>
            <w:tcW w:w="456" w:type="pct"/>
            <w:tcBorders>
              <w:top w:val="single" w:color="auto" w:sz="4" w:space="0"/>
              <w:left w:val="single" w:color="auto" w:sz="4" w:space="0"/>
              <w:bottom w:val="single" w:color="auto" w:sz="4" w:space="0"/>
              <w:right w:val="single" w:color="auto" w:sz="4" w:space="0"/>
            </w:tcBorders>
            <w:vAlign w:val="center"/>
          </w:tcPr>
          <w:p w14:paraId="1FC3819D">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w:t>
            </w:r>
          </w:p>
        </w:tc>
      </w:tr>
      <w:tr w14:paraId="55928FCF">
        <w:tblPrEx>
          <w:tblCellMar>
            <w:top w:w="0" w:type="dxa"/>
            <w:left w:w="108" w:type="dxa"/>
            <w:bottom w:w="0" w:type="dxa"/>
            <w:right w:w="108" w:type="dxa"/>
          </w:tblCellMar>
        </w:tblPrEx>
        <w:trPr>
          <w:trHeight w:val="638" w:hRule="atLeast"/>
          <w:jc w:val="center"/>
        </w:trPr>
        <w:tc>
          <w:tcPr>
            <w:tcW w:w="389" w:type="pct"/>
            <w:tcBorders>
              <w:top w:val="single" w:color="auto" w:sz="4" w:space="0"/>
              <w:left w:val="single" w:color="auto" w:sz="4" w:space="0"/>
              <w:bottom w:val="single" w:color="auto" w:sz="4" w:space="0"/>
              <w:right w:val="single" w:color="auto" w:sz="4" w:space="0"/>
            </w:tcBorders>
            <w:vAlign w:val="center"/>
          </w:tcPr>
          <w:p w14:paraId="6B5234A2">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46</w:t>
            </w:r>
          </w:p>
        </w:tc>
        <w:tc>
          <w:tcPr>
            <w:tcW w:w="526" w:type="pct"/>
            <w:tcBorders>
              <w:top w:val="single" w:color="auto" w:sz="4" w:space="0"/>
              <w:left w:val="single" w:color="auto" w:sz="4" w:space="0"/>
              <w:bottom w:val="single" w:color="auto" w:sz="4" w:space="0"/>
              <w:right w:val="single" w:color="auto" w:sz="4" w:space="0"/>
            </w:tcBorders>
            <w:vAlign w:val="center"/>
          </w:tcPr>
          <w:p w14:paraId="1EC945D9">
            <w:pPr>
              <w:spacing w:after="120"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壁挂空调</w:t>
            </w:r>
          </w:p>
        </w:tc>
        <w:tc>
          <w:tcPr>
            <w:tcW w:w="3274" w:type="pct"/>
            <w:tcBorders>
              <w:top w:val="single" w:color="auto" w:sz="4" w:space="0"/>
              <w:left w:val="single" w:color="auto" w:sz="4" w:space="0"/>
              <w:bottom w:val="single" w:color="auto" w:sz="4" w:space="0"/>
              <w:right w:val="single" w:color="auto" w:sz="4" w:space="0"/>
            </w:tcBorders>
            <w:vAlign w:val="center"/>
          </w:tcPr>
          <w:p w14:paraId="17EB63BA">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空调类型:壁挂式空调</w:t>
            </w:r>
          </w:p>
          <w:p w14:paraId="3BD844A2">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冷暖类型:冷暖电辅</w:t>
            </w:r>
          </w:p>
          <w:p w14:paraId="46B6E264">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变频/定频:变频</w:t>
            </w:r>
          </w:p>
          <w:p w14:paraId="3641BAA8">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空调匹数: 1.5P</w:t>
            </w:r>
          </w:p>
          <w:p w14:paraId="25801CA4">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适用面积: 15-22㎡</w:t>
            </w:r>
          </w:p>
          <w:p w14:paraId="15A550E9">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能效等级:一级能效</w:t>
            </w:r>
          </w:p>
          <w:p w14:paraId="13EB5C91">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控制方式:遥控</w:t>
            </w:r>
          </w:p>
          <w:p w14:paraId="3F558E86">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循环风量: 750立方米/小时</w:t>
            </w:r>
          </w:p>
          <w:p w14:paraId="74172E14">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扫风方式：上下扫风</w:t>
            </w:r>
          </w:p>
          <w:p w14:paraId="08DFA4F1">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是否静音：是</w:t>
            </w:r>
          </w:p>
          <w:p w14:paraId="2A732652">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清洁功能：自动清洁</w:t>
            </w:r>
          </w:p>
          <w:p w14:paraId="451EA21C">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制冷功率：≥ 845W</w:t>
            </w:r>
          </w:p>
          <w:p w14:paraId="2CA897A9">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制热功率：≥1250W</w:t>
            </w:r>
          </w:p>
          <w:p w14:paraId="3FA80AF2">
            <w:pPr>
              <w:spacing w:line="3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电源性能：220V/50Hz</w:t>
            </w:r>
          </w:p>
        </w:tc>
        <w:tc>
          <w:tcPr>
            <w:tcW w:w="355" w:type="pct"/>
            <w:tcBorders>
              <w:top w:val="single" w:color="auto" w:sz="4" w:space="0"/>
              <w:left w:val="single" w:color="auto" w:sz="4" w:space="0"/>
              <w:bottom w:val="single" w:color="auto" w:sz="4" w:space="0"/>
              <w:right w:val="single" w:color="auto" w:sz="4" w:space="0"/>
            </w:tcBorders>
            <w:vAlign w:val="center"/>
          </w:tcPr>
          <w:p w14:paraId="6293FAD8">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台</w:t>
            </w:r>
          </w:p>
        </w:tc>
        <w:tc>
          <w:tcPr>
            <w:tcW w:w="456" w:type="pct"/>
            <w:tcBorders>
              <w:top w:val="single" w:color="auto" w:sz="4" w:space="0"/>
              <w:left w:val="single" w:color="auto" w:sz="4" w:space="0"/>
              <w:bottom w:val="single" w:color="auto" w:sz="4" w:space="0"/>
              <w:right w:val="single" w:color="auto" w:sz="4" w:space="0"/>
            </w:tcBorders>
            <w:vAlign w:val="center"/>
          </w:tcPr>
          <w:p w14:paraId="62CF44D2">
            <w:pPr>
              <w:spacing w:after="120" w:line="32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w:t>
            </w:r>
          </w:p>
        </w:tc>
      </w:tr>
      <w:bookmarkEnd w:id="53"/>
    </w:tbl>
    <w:p w14:paraId="27AD89F9">
      <w:pPr>
        <w:spacing w:after="120"/>
        <w:ind w:firstLine="210" w:firstLineChars="100"/>
        <w:rPr>
          <w:rFonts w:cs="Times New Roman"/>
          <w:color w:val="000000" w:themeColor="text1"/>
          <w:szCs w:val="20"/>
          <w14:textFill>
            <w14:solidFill>
              <w14:schemeClr w14:val="tx1"/>
            </w14:solidFill>
          </w14:textFill>
        </w:rPr>
      </w:pPr>
    </w:p>
    <w:p w14:paraId="4CE4BB1C">
      <w:pPr>
        <w:keepNext/>
        <w:keepLines/>
        <w:spacing w:before="260" w:after="260" w:line="416" w:lineRule="auto"/>
        <w:ind w:firstLine="628"/>
        <w:jc w:val="center"/>
        <w:outlineLvl w:val="1"/>
        <w:rPr>
          <w:rFonts w:ascii="Arial" w:eastAsia="黑体" w:cs="Times New Roman"/>
          <w:b/>
          <w:bCs/>
          <w:color w:val="000000" w:themeColor="text1"/>
          <w:sz w:val="32"/>
          <w:szCs w:val="32"/>
          <w14:textFill>
            <w14:solidFill>
              <w14:schemeClr w14:val="tx1"/>
            </w14:solidFill>
          </w14:textFill>
        </w:rPr>
      </w:pPr>
      <w:bookmarkStart w:id="58" w:name="_Toc233102718"/>
      <w:bookmarkStart w:id="59" w:name="_Toc200709369"/>
      <w:r>
        <w:rPr>
          <w:rFonts w:hint="eastAsia" w:ascii="Arial" w:eastAsia="黑体" w:cs="Times New Roman"/>
          <w:b/>
          <w:bCs/>
          <w:color w:val="000000" w:themeColor="text1"/>
          <w:sz w:val="32"/>
          <w:szCs w:val="32"/>
          <w14:textFill>
            <w14:solidFill>
              <w14:schemeClr w14:val="tx1"/>
            </w14:solidFill>
          </w14:textFill>
        </w:rPr>
        <w:t>包4（执法办案设备）：货物需求及技术规格参数</w:t>
      </w:r>
      <w:bookmarkEnd w:id="58"/>
      <w:bookmarkEnd w:id="59"/>
    </w:p>
    <w:tbl>
      <w:tblPr>
        <w:tblStyle w:val="75"/>
        <w:tblW w:w="9371" w:type="dxa"/>
        <w:tblInd w:w="93" w:type="dxa"/>
        <w:tblLayout w:type="autofit"/>
        <w:tblCellMar>
          <w:top w:w="0" w:type="dxa"/>
          <w:left w:w="108" w:type="dxa"/>
          <w:bottom w:w="0" w:type="dxa"/>
          <w:right w:w="108" w:type="dxa"/>
        </w:tblCellMar>
      </w:tblPr>
      <w:tblGrid>
        <w:gridCol w:w="724"/>
        <w:gridCol w:w="992"/>
        <w:gridCol w:w="6096"/>
        <w:gridCol w:w="708"/>
        <w:gridCol w:w="851"/>
      </w:tblGrid>
      <w:tr w14:paraId="410DE6E1">
        <w:tblPrEx>
          <w:tblCellMar>
            <w:top w:w="0" w:type="dxa"/>
            <w:left w:w="108" w:type="dxa"/>
            <w:bottom w:w="0" w:type="dxa"/>
            <w:right w:w="108" w:type="dxa"/>
          </w:tblCellMar>
        </w:tblPrEx>
        <w:trPr>
          <w:trHeight w:val="360" w:hRule="atLeast"/>
        </w:trPr>
        <w:tc>
          <w:tcPr>
            <w:tcW w:w="724" w:type="dxa"/>
            <w:tcBorders>
              <w:top w:val="single" w:color="auto" w:sz="4" w:space="0"/>
              <w:left w:val="single" w:color="auto" w:sz="4" w:space="0"/>
              <w:bottom w:val="single" w:color="auto" w:sz="4" w:space="0"/>
              <w:right w:val="single" w:color="auto" w:sz="4" w:space="0"/>
            </w:tcBorders>
            <w:shd w:val="clear" w:color="auto" w:fill="auto"/>
            <w:vAlign w:val="center"/>
          </w:tcPr>
          <w:p w14:paraId="191E3B73">
            <w:pPr>
              <w:spacing w:after="120" w:line="320" w:lineRule="exact"/>
              <w:jc w:val="center"/>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序号</w:t>
            </w:r>
          </w:p>
        </w:tc>
        <w:tc>
          <w:tcPr>
            <w:tcW w:w="992" w:type="dxa"/>
            <w:tcBorders>
              <w:top w:val="single" w:color="auto" w:sz="4" w:space="0"/>
              <w:left w:val="nil"/>
              <w:bottom w:val="single" w:color="auto" w:sz="4" w:space="0"/>
              <w:right w:val="single" w:color="auto" w:sz="4" w:space="0"/>
            </w:tcBorders>
            <w:shd w:val="clear" w:color="auto" w:fill="auto"/>
            <w:vAlign w:val="center"/>
          </w:tcPr>
          <w:p w14:paraId="439C938A">
            <w:pPr>
              <w:spacing w:after="120" w:line="320" w:lineRule="exact"/>
              <w:jc w:val="center"/>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品名</w:t>
            </w:r>
          </w:p>
        </w:tc>
        <w:tc>
          <w:tcPr>
            <w:tcW w:w="6096" w:type="dxa"/>
            <w:tcBorders>
              <w:top w:val="single" w:color="auto" w:sz="4" w:space="0"/>
              <w:left w:val="nil"/>
              <w:bottom w:val="single" w:color="auto" w:sz="4" w:space="0"/>
              <w:right w:val="single" w:color="auto" w:sz="4" w:space="0"/>
            </w:tcBorders>
            <w:shd w:val="clear" w:color="auto" w:fill="auto"/>
            <w:vAlign w:val="center"/>
          </w:tcPr>
          <w:p w14:paraId="5C6885C8">
            <w:pPr>
              <w:spacing w:after="120" w:line="320" w:lineRule="exact"/>
              <w:jc w:val="center"/>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技术参数</w:t>
            </w:r>
          </w:p>
        </w:tc>
        <w:tc>
          <w:tcPr>
            <w:tcW w:w="708" w:type="dxa"/>
            <w:tcBorders>
              <w:top w:val="single" w:color="auto" w:sz="4" w:space="0"/>
              <w:left w:val="nil"/>
              <w:bottom w:val="single" w:color="auto" w:sz="4" w:space="0"/>
              <w:right w:val="single" w:color="auto" w:sz="4" w:space="0"/>
            </w:tcBorders>
            <w:shd w:val="clear" w:color="auto" w:fill="auto"/>
            <w:vAlign w:val="center"/>
          </w:tcPr>
          <w:p w14:paraId="0DB6D0A6">
            <w:pPr>
              <w:spacing w:after="120" w:line="320" w:lineRule="exact"/>
              <w:jc w:val="center"/>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单位</w:t>
            </w:r>
          </w:p>
        </w:tc>
        <w:tc>
          <w:tcPr>
            <w:tcW w:w="851" w:type="dxa"/>
            <w:tcBorders>
              <w:top w:val="single" w:color="auto" w:sz="4" w:space="0"/>
              <w:left w:val="nil"/>
              <w:bottom w:val="single" w:color="auto" w:sz="4" w:space="0"/>
              <w:right w:val="single" w:color="auto" w:sz="4" w:space="0"/>
            </w:tcBorders>
            <w:shd w:val="clear" w:color="auto" w:fill="auto"/>
            <w:vAlign w:val="center"/>
          </w:tcPr>
          <w:p w14:paraId="4F3C9CA6">
            <w:pPr>
              <w:spacing w:after="120" w:line="320" w:lineRule="exact"/>
              <w:jc w:val="center"/>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数量</w:t>
            </w:r>
          </w:p>
        </w:tc>
      </w:tr>
      <w:tr w14:paraId="0DBD9B14">
        <w:tblPrEx>
          <w:tblCellMar>
            <w:top w:w="0" w:type="dxa"/>
            <w:left w:w="108" w:type="dxa"/>
            <w:bottom w:w="0" w:type="dxa"/>
            <w:right w:w="108" w:type="dxa"/>
          </w:tblCellMar>
        </w:tblPrEx>
        <w:trPr>
          <w:trHeight w:val="5100" w:hRule="atLeast"/>
        </w:trPr>
        <w:tc>
          <w:tcPr>
            <w:tcW w:w="724" w:type="dxa"/>
            <w:tcBorders>
              <w:top w:val="nil"/>
              <w:left w:val="single" w:color="auto" w:sz="4" w:space="0"/>
              <w:bottom w:val="single" w:color="auto" w:sz="4" w:space="0"/>
              <w:right w:val="single" w:color="auto" w:sz="4" w:space="0"/>
            </w:tcBorders>
            <w:shd w:val="clear" w:color="auto" w:fill="auto"/>
            <w:vAlign w:val="center"/>
          </w:tcPr>
          <w:p w14:paraId="1D2499A7">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1</w:t>
            </w:r>
          </w:p>
        </w:tc>
        <w:tc>
          <w:tcPr>
            <w:tcW w:w="992" w:type="dxa"/>
            <w:tcBorders>
              <w:top w:val="nil"/>
              <w:left w:val="nil"/>
              <w:bottom w:val="single" w:color="auto" w:sz="4" w:space="0"/>
              <w:right w:val="single" w:color="auto" w:sz="4" w:space="0"/>
            </w:tcBorders>
            <w:shd w:val="clear" w:color="auto" w:fill="auto"/>
            <w:vAlign w:val="center"/>
          </w:tcPr>
          <w:p w14:paraId="4F13D248">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多功能物证搜显系统</w:t>
            </w:r>
          </w:p>
        </w:tc>
        <w:tc>
          <w:tcPr>
            <w:tcW w:w="6096" w:type="dxa"/>
            <w:tcBorders>
              <w:top w:val="nil"/>
              <w:left w:val="nil"/>
              <w:bottom w:val="single" w:color="auto" w:sz="4" w:space="0"/>
              <w:right w:val="single" w:color="auto" w:sz="4" w:space="0"/>
            </w:tcBorders>
            <w:shd w:val="clear" w:color="auto" w:fill="auto"/>
            <w:vAlign w:val="center"/>
          </w:tcPr>
          <w:p w14:paraId="56123304">
            <w:pPr>
              <w:widowControl/>
              <w:spacing w:after="220"/>
              <w:jc w:val="left"/>
              <w:textAlignment w:val="center"/>
              <w:rPr>
                <w:rFonts w:ascii="宋体" w:hAnsi="宋体" w:cs="宋体"/>
                <w:color w:val="000000" w:themeColor="text1"/>
                <w:sz w:val="22"/>
                <w:szCs w:val="22"/>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1、超低静态电流，充满电放置待机可长达10年以上；</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2、调光过程加入软启动系统，非PWM调光，光源无频闪,硬件效率高达90%以上；</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3、采用袖珍式激光耦合技术，真正实现大功率激光从硕大到巨大到微小再到袖珍的转变；</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4、全新硬氧配色、小巧外观及人体工学启动按键；</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5、超强光功率，配合专用眼镜可实现大面积搜索；</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★6、体化设计：集合 蓝、绿双波段激光光源，LED 白光勘查光源，紫外勘查光源，足迹搜索光源，靶向熏显现于一体，输出蓝绿双激光、自</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带喷雾装置，适用于案件现场的指纹、足迹、人体体液斑迹、人体脱落皮屑组织等痕迹物证搜索显现，应用于各地的案件现场和刑侦实验室，能够帮助技术人员快速、准确地收集证据，提高破案率。</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7、激光波长约443nm-453nm，连续非脉冲发光约518nm-533nm</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★8、光源种类：蓝光、绿光；圆形匀光；足迹灯：扁平光</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9、主机重量：含电池≤1.6kg；</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10、供电方式：交直流两用</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11、充电时长：完全亏电至完全满电，充电时间≤3H；</w:t>
            </w:r>
          </w:p>
        </w:tc>
        <w:tc>
          <w:tcPr>
            <w:tcW w:w="708" w:type="dxa"/>
            <w:tcBorders>
              <w:top w:val="nil"/>
              <w:left w:val="nil"/>
              <w:bottom w:val="single" w:color="auto" w:sz="4" w:space="0"/>
              <w:right w:val="single" w:color="auto" w:sz="4" w:space="0"/>
            </w:tcBorders>
            <w:shd w:val="clear" w:color="auto" w:fill="auto"/>
            <w:vAlign w:val="center"/>
          </w:tcPr>
          <w:p w14:paraId="53B45007">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套</w:t>
            </w:r>
          </w:p>
        </w:tc>
        <w:tc>
          <w:tcPr>
            <w:tcW w:w="851" w:type="dxa"/>
            <w:tcBorders>
              <w:top w:val="nil"/>
              <w:left w:val="nil"/>
              <w:bottom w:val="single" w:color="auto" w:sz="4" w:space="0"/>
              <w:right w:val="single" w:color="auto" w:sz="4" w:space="0"/>
            </w:tcBorders>
            <w:shd w:val="clear" w:color="auto" w:fill="auto"/>
            <w:vAlign w:val="center"/>
          </w:tcPr>
          <w:p w14:paraId="21251031">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1</w:t>
            </w:r>
          </w:p>
        </w:tc>
      </w:tr>
      <w:tr w14:paraId="00089E97">
        <w:tblPrEx>
          <w:tblCellMar>
            <w:top w:w="0" w:type="dxa"/>
            <w:left w:w="108" w:type="dxa"/>
            <w:bottom w:w="0" w:type="dxa"/>
            <w:right w:w="108" w:type="dxa"/>
          </w:tblCellMar>
        </w:tblPrEx>
        <w:trPr>
          <w:trHeight w:val="691" w:hRule="atLeast"/>
        </w:trPr>
        <w:tc>
          <w:tcPr>
            <w:tcW w:w="724" w:type="dxa"/>
            <w:tcBorders>
              <w:top w:val="nil"/>
              <w:left w:val="single" w:color="auto" w:sz="4" w:space="0"/>
              <w:bottom w:val="single" w:color="auto" w:sz="4" w:space="0"/>
              <w:right w:val="single" w:color="auto" w:sz="4" w:space="0"/>
            </w:tcBorders>
            <w:shd w:val="clear" w:color="auto" w:fill="auto"/>
            <w:vAlign w:val="center"/>
          </w:tcPr>
          <w:p w14:paraId="440547D8">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2</w:t>
            </w:r>
          </w:p>
        </w:tc>
        <w:tc>
          <w:tcPr>
            <w:tcW w:w="992" w:type="dxa"/>
            <w:tcBorders>
              <w:top w:val="nil"/>
              <w:left w:val="nil"/>
              <w:bottom w:val="single" w:color="auto" w:sz="4" w:space="0"/>
              <w:right w:val="single" w:color="auto" w:sz="4" w:space="0"/>
            </w:tcBorders>
            <w:shd w:val="clear" w:color="auto" w:fill="auto"/>
            <w:vAlign w:val="center"/>
          </w:tcPr>
          <w:p w14:paraId="2160B956">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激光测距仪</w:t>
            </w:r>
          </w:p>
        </w:tc>
        <w:tc>
          <w:tcPr>
            <w:tcW w:w="6096" w:type="dxa"/>
            <w:tcBorders>
              <w:top w:val="nil"/>
              <w:left w:val="nil"/>
              <w:bottom w:val="single" w:color="auto" w:sz="4" w:space="0"/>
              <w:right w:val="single" w:color="auto" w:sz="4" w:space="0"/>
            </w:tcBorders>
            <w:shd w:val="clear" w:color="auto" w:fill="auto"/>
          </w:tcPr>
          <w:p w14:paraId="3F2310D4">
            <w:pPr>
              <w:widowControl/>
              <w:jc w:val="left"/>
              <w:textAlignment w:val="top"/>
              <w:rPr>
                <w:rFonts w:ascii="宋体" w:hAnsi="宋体" w:cs="宋体"/>
                <w:color w:val="000000" w:themeColor="text1"/>
                <w:sz w:val="22"/>
                <w:szCs w:val="22"/>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测量距离≥1000M、倍率≥8x、物镜口径≥30mm、出瞳直径：3.1mm、观测类型：单筒、视场角度：7.5°、测量单位：米（m）码（Y）度（°）、测距误差：0.3米、测量角度范围：-90°~90°、弹道补偿角度范围：-20°~40°、可调瞳距：56-74mm、测角误差：±1°、激光波长≥905nm、屈光度：±5D、操作温度：-20℃~+50℃、测速范围≥18~300km/h、自动关机：16秒（无任何操作）</w:t>
            </w:r>
          </w:p>
        </w:tc>
        <w:tc>
          <w:tcPr>
            <w:tcW w:w="708" w:type="dxa"/>
            <w:tcBorders>
              <w:top w:val="nil"/>
              <w:left w:val="nil"/>
              <w:bottom w:val="single" w:color="auto" w:sz="4" w:space="0"/>
              <w:right w:val="single" w:color="auto" w:sz="4" w:space="0"/>
            </w:tcBorders>
            <w:shd w:val="clear" w:color="auto" w:fill="auto"/>
            <w:vAlign w:val="center"/>
          </w:tcPr>
          <w:p w14:paraId="284118DC">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台</w:t>
            </w:r>
          </w:p>
        </w:tc>
        <w:tc>
          <w:tcPr>
            <w:tcW w:w="851" w:type="dxa"/>
            <w:tcBorders>
              <w:top w:val="nil"/>
              <w:left w:val="nil"/>
              <w:bottom w:val="single" w:color="auto" w:sz="4" w:space="0"/>
              <w:right w:val="single" w:color="auto" w:sz="4" w:space="0"/>
            </w:tcBorders>
            <w:shd w:val="clear" w:color="auto" w:fill="auto"/>
            <w:vAlign w:val="center"/>
          </w:tcPr>
          <w:p w14:paraId="113A6ECE">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4</w:t>
            </w:r>
          </w:p>
        </w:tc>
      </w:tr>
      <w:tr w14:paraId="33E999EB">
        <w:tblPrEx>
          <w:tblCellMar>
            <w:top w:w="0" w:type="dxa"/>
            <w:left w:w="108" w:type="dxa"/>
            <w:bottom w:w="0" w:type="dxa"/>
            <w:right w:w="108" w:type="dxa"/>
          </w:tblCellMar>
        </w:tblPrEx>
        <w:trPr>
          <w:trHeight w:val="1159" w:hRule="atLeast"/>
        </w:trPr>
        <w:tc>
          <w:tcPr>
            <w:tcW w:w="724" w:type="dxa"/>
            <w:tcBorders>
              <w:top w:val="nil"/>
              <w:left w:val="single" w:color="auto" w:sz="4" w:space="0"/>
              <w:bottom w:val="single" w:color="auto" w:sz="4" w:space="0"/>
              <w:right w:val="single" w:color="auto" w:sz="4" w:space="0"/>
            </w:tcBorders>
            <w:shd w:val="clear" w:color="auto" w:fill="auto"/>
            <w:vAlign w:val="center"/>
          </w:tcPr>
          <w:p w14:paraId="6335E925">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3</w:t>
            </w:r>
          </w:p>
        </w:tc>
        <w:tc>
          <w:tcPr>
            <w:tcW w:w="992" w:type="dxa"/>
            <w:tcBorders>
              <w:top w:val="nil"/>
              <w:left w:val="nil"/>
              <w:bottom w:val="single" w:color="auto" w:sz="4" w:space="0"/>
              <w:right w:val="single" w:color="auto" w:sz="4" w:space="0"/>
            </w:tcBorders>
            <w:shd w:val="clear" w:color="auto" w:fill="auto"/>
            <w:noWrap/>
            <w:vAlign w:val="center"/>
          </w:tcPr>
          <w:p w14:paraId="6999EF3C">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刻录机</w:t>
            </w:r>
          </w:p>
        </w:tc>
        <w:tc>
          <w:tcPr>
            <w:tcW w:w="6096" w:type="dxa"/>
            <w:tcBorders>
              <w:top w:val="nil"/>
              <w:left w:val="nil"/>
              <w:bottom w:val="single" w:color="auto" w:sz="4" w:space="0"/>
              <w:right w:val="single" w:color="auto" w:sz="4" w:space="0"/>
            </w:tcBorders>
            <w:shd w:val="clear" w:color="auto" w:fill="auto"/>
            <w:vAlign w:val="center"/>
          </w:tcPr>
          <w:p w14:paraId="18E789AB">
            <w:pPr>
              <w:widowControl/>
              <w:jc w:val="left"/>
              <w:textAlignment w:val="center"/>
              <w:rPr>
                <w:rFonts w:ascii="宋体" w:hAnsi="宋体" w:cs="宋体"/>
                <w:color w:val="000000" w:themeColor="text1"/>
                <w:sz w:val="22"/>
                <w:szCs w:val="22"/>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USB外置DVD便携式刻录机 USB款 免装驱动 内置抗震凹槽，有效减震并降低光驱工作噪音，读写无噪音。支持8.5G及以下容量光盘、内置EAD系统保护芯片。</w:t>
            </w:r>
          </w:p>
        </w:tc>
        <w:tc>
          <w:tcPr>
            <w:tcW w:w="708" w:type="dxa"/>
            <w:tcBorders>
              <w:top w:val="nil"/>
              <w:left w:val="nil"/>
              <w:bottom w:val="single" w:color="auto" w:sz="4" w:space="0"/>
              <w:right w:val="single" w:color="auto" w:sz="4" w:space="0"/>
            </w:tcBorders>
            <w:shd w:val="clear" w:color="auto" w:fill="auto"/>
            <w:noWrap/>
            <w:vAlign w:val="center"/>
          </w:tcPr>
          <w:p w14:paraId="5081C095">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个</w:t>
            </w:r>
          </w:p>
        </w:tc>
        <w:tc>
          <w:tcPr>
            <w:tcW w:w="851" w:type="dxa"/>
            <w:tcBorders>
              <w:top w:val="nil"/>
              <w:left w:val="nil"/>
              <w:bottom w:val="single" w:color="auto" w:sz="4" w:space="0"/>
              <w:right w:val="single" w:color="auto" w:sz="4" w:space="0"/>
            </w:tcBorders>
            <w:shd w:val="clear" w:color="auto" w:fill="auto"/>
            <w:noWrap/>
            <w:vAlign w:val="center"/>
          </w:tcPr>
          <w:p w14:paraId="68F9FB92">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70</w:t>
            </w:r>
          </w:p>
        </w:tc>
      </w:tr>
      <w:tr w14:paraId="047EAD44">
        <w:tblPrEx>
          <w:tblCellMar>
            <w:top w:w="0" w:type="dxa"/>
            <w:left w:w="108" w:type="dxa"/>
            <w:bottom w:w="0" w:type="dxa"/>
            <w:right w:w="108" w:type="dxa"/>
          </w:tblCellMar>
        </w:tblPrEx>
        <w:trPr>
          <w:trHeight w:val="408" w:hRule="atLeast"/>
        </w:trPr>
        <w:tc>
          <w:tcPr>
            <w:tcW w:w="724" w:type="dxa"/>
            <w:tcBorders>
              <w:top w:val="nil"/>
              <w:left w:val="single" w:color="auto" w:sz="4" w:space="0"/>
              <w:bottom w:val="single" w:color="auto" w:sz="4" w:space="0"/>
              <w:right w:val="single" w:color="auto" w:sz="4" w:space="0"/>
            </w:tcBorders>
            <w:shd w:val="clear" w:color="auto" w:fill="auto"/>
            <w:vAlign w:val="center"/>
          </w:tcPr>
          <w:p w14:paraId="6209BA6C">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4</w:t>
            </w:r>
          </w:p>
        </w:tc>
        <w:tc>
          <w:tcPr>
            <w:tcW w:w="992" w:type="dxa"/>
            <w:tcBorders>
              <w:top w:val="nil"/>
              <w:left w:val="nil"/>
              <w:bottom w:val="single" w:color="auto" w:sz="4" w:space="0"/>
              <w:right w:val="single" w:color="auto" w:sz="4" w:space="0"/>
            </w:tcBorders>
            <w:shd w:val="clear" w:color="auto" w:fill="auto"/>
            <w:vAlign w:val="center"/>
          </w:tcPr>
          <w:p w14:paraId="3F010F57">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夜视仪</w:t>
            </w:r>
          </w:p>
        </w:tc>
        <w:tc>
          <w:tcPr>
            <w:tcW w:w="6096" w:type="dxa"/>
            <w:tcBorders>
              <w:top w:val="nil"/>
              <w:left w:val="nil"/>
              <w:bottom w:val="single" w:color="auto" w:sz="4" w:space="0"/>
              <w:right w:val="single" w:color="auto" w:sz="4" w:space="0"/>
            </w:tcBorders>
            <w:shd w:val="clear" w:color="auto" w:fill="auto"/>
            <w:vAlign w:val="center"/>
          </w:tcPr>
          <w:p w14:paraId="3AC87530">
            <w:pPr>
              <w:widowControl/>
              <w:jc w:val="left"/>
              <w:textAlignment w:val="center"/>
              <w:rPr>
                <w:rFonts w:ascii="宋体" w:hAnsi="宋体" w:cs="宋体"/>
                <w:color w:val="000000" w:themeColor="text1"/>
                <w:sz w:val="22"/>
                <w:szCs w:val="22"/>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探测器类型：非晶硅非制冷红外焦平面</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分辨率 ：384x288</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像元尺寸 ≥12μm</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 xml:space="preserve">视场角：17.5°×15.6° </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工作波段 ：8~14μm</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帧率：≤50Hz</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调焦方式：电动调焦</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★探测距离：人物 (1.7mx0.5mx0.3m) ≥3333米</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车辆：(4.5mx2.0mx1.5m)：8823米</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 xml:space="preserve">★识别距离：人物 (1.7mx0.5mx0.3m) ≥833米 </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车辆：2205米 (4.5mx2.0mx1.5m）</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探测器类型：超低照度CMOS 分辨率≥1920×1080</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帧率：≤30Hz</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显示屏分辨率≥1024x768</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显示屏尺寸：0.39英寸</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显示模式：红外/微光/双光融合/画中画</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 xml:space="preserve">电子变倍：1X /2X /4X  </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调色板：彩虹、铁红、冷色、白热、黑热</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容量 ：内置16G eMMC</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拍照 ：支持</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录像：支持</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图片/视频格式 ：JPG/MP4</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电源：拆卸式可充电锂电池：3200mAhx2</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电池充电方式 ：单独充电座</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整机功耗：≤6W</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续航时间 ：≥4小时</w:t>
            </w:r>
          </w:p>
        </w:tc>
        <w:tc>
          <w:tcPr>
            <w:tcW w:w="708" w:type="dxa"/>
            <w:tcBorders>
              <w:top w:val="nil"/>
              <w:left w:val="nil"/>
              <w:bottom w:val="single" w:color="auto" w:sz="4" w:space="0"/>
              <w:right w:val="single" w:color="auto" w:sz="4" w:space="0"/>
            </w:tcBorders>
            <w:shd w:val="clear" w:color="auto" w:fill="auto"/>
            <w:vAlign w:val="center"/>
          </w:tcPr>
          <w:p w14:paraId="3537BF6C">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台</w:t>
            </w:r>
          </w:p>
        </w:tc>
        <w:tc>
          <w:tcPr>
            <w:tcW w:w="851" w:type="dxa"/>
            <w:tcBorders>
              <w:top w:val="nil"/>
              <w:left w:val="nil"/>
              <w:bottom w:val="single" w:color="auto" w:sz="4" w:space="0"/>
              <w:right w:val="single" w:color="auto" w:sz="4" w:space="0"/>
            </w:tcBorders>
            <w:shd w:val="clear" w:color="auto" w:fill="auto"/>
            <w:vAlign w:val="center"/>
          </w:tcPr>
          <w:p w14:paraId="0EFBE0E2">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1</w:t>
            </w:r>
          </w:p>
        </w:tc>
      </w:tr>
      <w:tr w14:paraId="65526B67">
        <w:tblPrEx>
          <w:tblCellMar>
            <w:top w:w="0" w:type="dxa"/>
            <w:left w:w="108" w:type="dxa"/>
            <w:bottom w:w="0" w:type="dxa"/>
            <w:right w:w="108" w:type="dxa"/>
          </w:tblCellMar>
        </w:tblPrEx>
        <w:trPr>
          <w:trHeight w:val="2602" w:hRule="atLeast"/>
        </w:trPr>
        <w:tc>
          <w:tcPr>
            <w:tcW w:w="724" w:type="dxa"/>
            <w:tcBorders>
              <w:top w:val="nil"/>
              <w:left w:val="single" w:color="auto" w:sz="4" w:space="0"/>
              <w:bottom w:val="single" w:color="auto" w:sz="4" w:space="0"/>
              <w:right w:val="single" w:color="auto" w:sz="4" w:space="0"/>
            </w:tcBorders>
            <w:shd w:val="clear" w:color="auto" w:fill="auto"/>
            <w:vAlign w:val="center"/>
          </w:tcPr>
          <w:p w14:paraId="6148CAE4">
            <w:pPr>
              <w:widowControl/>
              <w:jc w:val="center"/>
              <w:rPr>
                <w:rFonts w:ascii="宋体" w:hAnsi="宋体" w:cs="宋体"/>
                <w:color w:val="000000" w:themeColor="text1"/>
                <w:kern w:val="0"/>
                <w:sz w:val="22"/>
                <w:szCs w:val="22"/>
                <w14:textFill>
                  <w14:solidFill>
                    <w14:schemeClr w14:val="tx1"/>
                  </w14:solidFill>
                </w14:textFill>
              </w:rPr>
            </w:pPr>
            <w:bookmarkStart w:id="60" w:name="_Hlk233995549"/>
            <w:r>
              <w:rPr>
                <w:rFonts w:hint="eastAsia" w:ascii="宋体" w:hAnsi="宋体" w:cs="宋体"/>
                <w:color w:val="000000" w:themeColor="text1"/>
                <w:kern w:val="0"/>
                <w:sz w:val="22"/>
                <w:szCs w:val="22"/>
                <w14:textFill>
                  <w14:solidFill>
                    <w14:schemeClr w14:val="tx1"/>
                  </w14:solidFill>
                </w14:textFill>
              </w:rPr>
              <w:t>5</w:t>
            </w:r>
          </w:p>
        </w:tc>
        <w:tc>
          <w:tcPr>
            <w:tcW w:w="992" w:type="dxa"/>
            <w:tcBorders>
              <w:top w:val="nil"/>
              <w:left w:val="nil"/>
              <w:bottom w:val="single" w:color="auto" w:sz="4" w:space="0"/>
              <w:right w:val="single" w:color="auto" w:sz="4" w:space="0"/>
            </w:tcBorders>
            <w:shd w:val="clear" w:color="auto" w:fill="auto"/>
            <w:vAlign w:val="center"/>
          </w:tcPr>
          <w:p w14:paraId="0859A7A0">
            <w:pPr>
              <w:rPr>
                <w:rFonts w:ascii="宋体" w:hAnsi="宋体" w:cs="宋体"/>
                <w:color w:val="000000" w:themeColor="text1"/>
                <w:sz w:val="22"/>
                <w:szCs w:val="22"/>
                <w14:textFill>
                  <w14:solidFill>
                    <w14:schemeClr w14:val="tx1"/>
                  </w14:solidFill>
                </w14:textFill>
              </w:rPr>
            </w:pPr>
            <w:bookmarkStart w:id="61" w:name="OLE_LINK11"/>
            <w:bookmarkStart w:id="62" w:name="OLE_LINK12"/>
            <w:r>
              <w:rPr>
                <w:rFonts w:hint="eastAsia"/>
                <w:color w:val="000000" w:themeColor="text1"/>
                <w:sz w:val="22"/>
                <w:szCs w:val="22"/>
                <w14:textFill>
                  <w14:solidFill>
                    <w14:schemeClr w14:val="tx1"/>
                  </w14:solidFill>
                </w14:textFill>
              </w:rPr>
              <w:t>制氧机</w:t>
            </w:r>
            <w:bookmarkEnd w:id="61"/>
            <w:bookmarkEnd w:id="62"/>
          </w:p>
        </w:tc>
        <w:tc>
          <w:tcPr>
            <w:tcW w:w="6096" w:type="dxa"/>
            <w:tcBorders>
              <w:top w:val="nil"/>
              <w:left w:val="nil"/>
              <w:bottom w:val="single" w:color="auto" w:sz="4" w:space="0"/>
              <w:right w:val="single" w:color="auto" w:sz="4" w:space="0"/>
            </w:tcBorders>
            <w:shd w:val="clear" w:color="auto" w:fill="auto"/>
            <w:vAlign w:val="center"/>
          </w:tcPr>
          <w:p w14:paraId="2D426E25">
            <w:pPr>
              <w:widowControl/>
              <w:jc w:val="left"/>
              <w:textAlignment w:val="cente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压缩机类型：交流活塞泵、适用场景：办公场景、类型：制氧机、静音供氧24小时稳定运行、采用无油压缩机提供强劲动力，让供氧系统节能省电的同时、保持动力持久，大幅提升供氧系统的工作效率</w:t>
            </w:r>
          </w:p>
          <w:p w14:paraId="05441496">
            <w:pPr>
              <w:widowControl/>
              <w:jc w:val="left"/>
              <w:textAlignment w:val="cente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输出：开关信号、12V信号、噪音:≤48dB(A)、电磁阀:国产电磁阀</w:t>
            </w:r>
          </w:p>
          <w:p w14:paraId="5810B26A">
            <w:pPr>
              <w:widowControl/>
              <w:jc w:val="left"/>
              <w:textAlignment w:val="cente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传感器:3D离子流氧传感器、显示屏:5.5寸液晶显示屏、</w:t>
            </w:r>
          </w:p>
          <w:p w14:paraId="1F4F9A28">
            <w:pPr>
              <w:widowControl/>
              <w:jc w:val="left"/>
              <w:textAlignment w:val="center"/>
              <w:rPr>
                <w:rFonts w:ascii="宋体" w:hAnsi="宋体" w:cs="宋体"/>
                <w:color w:val="000000" w:themeColor="text1"/>
                <w:sz w:val="22"/>
                <w:szCs w:val="22"/>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氧气流量:≥0-20L/min、氧气浓度≥93%±3%、额定功率:1200W</w:t>
            </w:r>
          </w:p>
        </w:tc>
        <w:tc>
          <w:tcPr>
            <w:tcW w:w="708" w:type="dxa"/>
            <w:tcBorders>
              <w:top w:val="nil"/>
              <w:left w:val="nil"/>
              <w:bottom w:val="single" w:color="auto" w:sz="4" w:space="0"/>
              <w:right w:val="single" w:color="auto" w:sz="4" w:space="0"/>
            </w:tcBorders>
            <w:shd w:val="clear" w:color="auto" w:fill="auto"/>
            <w:vAlign w:val="center"/>
          </w:tcPr>
          <w:p w14:paraId="41DB1DA0">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台</w:t>
            </w:r>
          </w:p>
        </w:tc>
        <w:tc>
          <w:tcPr>
            <w:tcW w:w="851" w:type="dxa"/>
            <w:tcBorders>
              <w:top w:val="nil"/>
              <w:left w:val="nil"/>
              <w:bottom w:val="single" w:color="auto" w:sz="4" w:space="0"/>
              <w:right w:val="single" w:color="auto" w:sz="4" w:space="0"/>
            </w:tcBorders>
            <w:shd w:val="clear" w:color="auto" w:fill="auto"/>
            <w:vAlign w:val="center"/>
          </w:tcPr>
          <w:p w14:paraId="7D24919F">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1</w:t>
            </w:r>
          </w:p>
        </w:tc>
      </w:tr>
      <w:bookmarkEnd w:id="60"/>
      <w:tr w14:paraId="5547596C">
        <w:tblPrEx>
          <w:tblCellMar>
            <w:top w:w="0" w:type="dxa"/>
            <w:left w:w="108" w:type="dxa"/>
            <w:bottom w:w="0" w:type="dxa"/>
            <w:right w:w="108" w:type="dxa"/>
          </w:tblCellMar>
        </w:tblPrEx>
        <w:trPr>
          <w:trHeight w:val="1122" w:hRule="atLeast"/>
        </w:trPr>
        <w:tc>
          <w:tcPr>
            <w:tcW w:w="724" w:type="dxa"/>
            <w:tcBorders>
              <w:top w:val="nil"/>
              <w:left w:val="single" w:color="auto" w:sz="4" w:space="0"/>
              <w:bottom w:val="single" w:color="auto" w:sz="4" w:space="0"/>
              <w:right w:val="single" w:color="auto" w:sz="4" w:space="0"/>
            </w:tcBorders>
            <w:shd w:val="clear" w:color="auto" w:fill="auto"/>
            <w:vAlign w:val="center"/>
          </w:tcPr>
          <w:p w14:paraId="243D580D">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6</w:t>
            </w:r>
          </w:p>
        </w:tc>
        <w:tc>
          <w:tcPr>
            <w:tcW w:w="992" w:type="dxa"/>
            <w:tcBorders>
              <w:top w:val="nil"/>
              <w:left w:val="nil"/>
              <w:bottom w:val="single" w:color="auto" w:sz="4" w:space="0"/>
              <w:right w:val="single" w:color="auto" w:sz="4" w:space="0"/>
            </w:tcBorders>
            <w:shd w:val="clear" w:color="auto" w:fill="auto"/>
            <w:vAlign w:val="center"/>
          </w:tcPr>
          <w:p w14:paraId="58894277">
            <w:pPr>
              <w:rPr>
                <w:rFonts w:ascii="宋体" w:hAnsi="宋体" w:cs="宋体"/>
                <w:color w:val="000000" w:themeColor="text1"/>
                <w:sz w:val="22"/>
                <w:szCs w:val="22"/>
                <w14:textFill>
                  <w14:solidFill>
                    <w14:schemeClr w14:val="tx1"/>
                  </w14:solidFill>
                </w14:textFill>
              </w:rPr>
            </w:pPr>
            <w:bookmarkStart w:id="63" w:name="OLE_LINK14"/>
            <w:bookmarkStart w:id="64" w:name="OLE_LINK13"/>
            <w:r>
              <w:rPr>
                <w:rFonts w:hint="eastAsia"/>
                <w:color w:val="000000" w:themeColor="text1"/>
                <w:sz w:val="22"/>
                <w:szCs w:val="22"/>
                <w14:textFill>
                  <w14:solidFill>
                    <w14:schemeClr w14:val="tx1"/>
                  </w14:solidFill>
                </w14:textFill>
              </w:rPr>
              <w:t>空气净化器</w:t>
            </w:r>
            <w:bookmarkEnd w:id="63"/>
            <w:bookmarkEnd w:id="64"/>
          </w:p>
        </w:tc>
        <w:tc>
          <w:tcPr>
            <w:tcW w:w="6096" w:type="dxa"/>
            <w:tcBorders>
              <w:top w:val="nil"/>
              <w:left w:val="nil"/>
              <w:bottom w:val="single" w:color="auto" w:sz="4" w:space="0"/>
              <w:right w:val="single" w:color="auto" w:sz="4" w:space="0"/>
            </w:tcBorders>
            <w:shd w:val="clear" w:color="auto" w:fill="auto"/>
            <w:vAlign w:val="center"/>
          </w:tcPr>
          <w:p w14:paraId="47AD0665">
            <w:pPr>
              <w:widowControl/>
              <w:jc w:val="left"/>
              <w:textAlignment w:val="cente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双滤芯除甲醛雾霾PM2.5烟尘 高效净化复合滤芯低噪音、PM2.5数字显示除甲醛除PM2.5智能控制，智能显示，除二手烟</w:t>
            </w:r>
          </w:p>
          <w:p w14:paraId="31731C2B">
            <w:pPr>
              <w:widowControl/>
              <w:jc w:val="left"/>
              <w:textAlignment w:val="cente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功率≥71W;</w:t>
            </w:r>
          </w:p>
          <w:p w14:paraId="0BA84A53">
            <w:pPr>
              <w:widowControl/>
              <w:jc w:val="left"/>
              <w:textAlignment w:val="cente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噪音:≤68dB(A);</w:t>
            </w:r>
          </w:p>
          <w:p w14:paraId="05F66CA4">
            <w:pPr>
              <w:widowControl/>
              <w:jc w:val="left"/>
              <w:textAlignment w:val="cente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颗粒物CADR:635m³/h</w:t>
            </w:r>
          </w:p>
          <w:p w14:paraId="20F6DFEB">
            <w:pPr>
              <w:widowControl/>
              <w:jc w:val="left"/>
              <w:textAlignment w:val="cente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甲醛CADR:321 m³/h</w:t>
            </w:r>
          </w:p>
          <w:p w14:paraId="0B8DF03F">
            <w:pPr>
              <w:widowControl/>
              <w:jc w:val="left"/>
              <w:textAlignment w:val="center"/>
              <w:rPr>
                <w:rFonts w:ascii="宋体" w:hAnsi="宋体" w:cs="宋体"/>
                <w:color w:val="000000" w:themeColor="text1"/>
                <w:sz w:val="22"/>
                <w:szCs w:val="22"/>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适用面积:41~70㎡</w:t>
            </w:r>
          </w:p>
        </w:tc>
        <w:tc>
          <w:tcPr>
            <w:tcW w:w="708" w:type="dxa"/>
            <w:tcBorders>
              <w:top w:val="nil"/>
              <w:left w:val="nil"/>
              <w:bottom w:val="single" w:color="auto" w:sz="4" w:space="0"/>
              <w:right w:val="single" w:color="auto" w:sz="4" w:space="0"/>
            </w:tcBorders>
            <w:shd w:val="clear" w:color="auto" w:fill="auto"/>
            <w:vAlign w:val="center"/>
          </w:tcPr>
          <w:p w14:paraId="49E9ADB0">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台</w:t>
            </w:r>
          </w:p>
        </w:tc>
        <w:tc>
          <w:tcPr>
            <w:tcW w:w="851" w:type="dxa"/>
            <w:tcBorders>
              <w:top w:val="nil"/>
              <w:left w:val="nil"/>
              <w:bottom w:val="single" w:color="auto" w:sz="4" w:space="0"/>
              <w:right w:val="single" w:color="auto" w:sz="4" w:space="0"/>
            </w:tcBorders>
            <w:shd w:val="clear" w:color="auto" w:fill="auto"/>
            <w:vAlign w:val="center"/>
          </w:tcPr>
          <w:p w14:paraId="3495CE35">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8</w:t>
            </w:r>
          </w:p>
        </w:tc>
      </w:tr>
      <w:tr w14:paraId="0EC92CA6">
        <w:tblPrEx>
          <w:tblCellMar>
            <w:top w:w="0" w:type="dxa"/>
            <w:left w:w="108" w:type="dxa"/>
            <w:bottom w:w="0" w:type="dxa"/>
            <w:right w:w="108" w:type="dxa"/>
          </w:tblCellMar>
        </w:tblPrEx>
        <w:trPr>
          <w:trHeight w:val="1451" w:hRule="atLeast"/>
        </w:trPr>
        <w:tc>
          <w:tcPr>
            <w:tcW w:w="724" w:type="dxa"/>
            <w:tcBorders>
              <w:top w:val="nil"/>
              <w:left w:val="single" w:color="auto" w:sz="4" w:space="0"/>
              <w:bottom w:val="single" w:color="auto" w:sz="4" w:space="0"/>
              <w:right w:val="single" w:color="auto" w:sz="4" w:space="0"/>
            </w:tcBorders>
            <w:shd w:val="clear" w:color="auto" w:fill="auto"/>
            <w:vAlign w:val="center"/>
          </w:tcPr>
          <w:p w14:paraId="6428F437">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7</w:t>
            </w:r>
          </w:p>
        </w:tc>
        <w:tc>
          <w:tcPr>
            <w:tcW w:w="992" w:type="dxa"/>
            <w:tcBorders>
              <w:top w:val="nil"/>
              <w:left w:val="nil"/>
              <w:bottom w:val="single" w:color="auto" w:sz="4" w:space="0"/>
              <w:right w:val="single" w:color="auto" w:sz="4" w:space="0"/>
            </w:tcBorders>
            <w:shd w:val="clear" w:color="auto" w:fill="auto"/>
            <w:vAlign w:val="center"/>
          </w:tcPr>
          <w:p w14:paraId="6B5BCF86">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A4彩色激光多功能一体机</w:t>
            </w:r>
          </w:p>
        </w:tc>
        <w:tc>
          <w:tcPr>
            <w:tcW w:w="6096" w:type="dxa"/>
            <w:tcBorders>
              <w:top w:val="nil"/>
              <w:left w:val="nil"/>
              <w:bottom w:val="single" w:color="auto" w:sz="4" w:space="0"/>
              <w:right w:val="single" w:color="auto" w:sz="4" w:space="0"/>
            </w:tcBorders>
            <w:shd w:val="clear" w:color="auto" w:fill="auto"/>
            <w:vAlign w:val="center"/>
          </w:tcPr>
          <w:p w14:paraId="7FE096EE">
            <w:pPr>
              <w:widowControl/>
              <w:jc w:val="left"/>
              <w:textAlignment w:val="center"/>
              <w:rPr>
                <w:rFonts w:ascii="宋体" w:hAnsi="宋体" w:cs="宋体"/>
                <w:color w:val="000000" w:themeColor="text1"/>
                <w:sz w:val="22"/>
                <w:szCs w:val="22"/>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打印速度≥20ppm、连接方式：USB+NET、基础功能：打印/复印/扫描、打印幅面：A4、特色功能：黑彩同速≥20ppm、自动双面打印、红色效果增强、骑缝章打印、支持以黑色打印彩色文本、静音打印、网络共享打印、连续复印扫描、一键证票复印</w:t>
            </w:r>
          </w:p>
        </w:tc>
        <w:tc>
          <w:tcPr>
            <w:tcW w:w="708" w:type="dxa"/>
            <w:tcBorders>
              <w:top w:val="nil"/>
              <w:left w:val="nil"/>
              <w:bottom w:val="single" w:color="auto" w:sz="4" w:space="0"/>
              <w:right w:val="single" w:color="auto" w:sz="4" w:space="0"/>
            </w:tcBorders>
            <w:shd w:val="clear" w:color="auto" w:fill="auto"/>
            <w:vAlign w:val="center"/>
          </w:tcPr>
          <w:p w14:paraId="263F2330">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台</w:t>
            </w:r>
          </w:p>
        </w:tc>
        <w:tc>
          <w:tcPr>
            <w:tcW w:w="851" w:type="dxa"/>
            <w:tcBorders>
              <w:top w:val="nil"/>
              <w:left w:val="nil"/>
              <w:bottom w:val="single" w:color="auto" w:sz="4" w:space="0"/>
              <w:right w:val="single" w:color="auto" w:sz="4" w:space="0"/>
            </w:tcBorders>
            <w:shd w:val="clear" w:color="auto" w:fill="auto"/>
            <w:vAlign w:val="center"/>
          </w:tcPr>
          <w:p w14:paraId="0F1041EA">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50</w:t>
            </w:r>
          </w:p>
        </w:tc>
      </w:tr>
      <w:tr w14:paraId="5BA35F21">
        <w:tblPrEx>
          <w:tblCellMar>
            <w:top w:w="0" w:type="dxa"/>
            <w:left w:w="108" w:type="dxa"/>
            <w:bottom w:w="0" w:type="dxa"/>
            <w:right w:w="108" w:type="dxa"/>
          </w:tblCellMar>
        </w:tblPrEx>
        <w:trPr>
          <w:trHeight w:val="2059" w:hRule="atLeast"/>
        </w:trPr>
        <w:tc>
          <w:tcPr>
            <w:tcW w:w="724" w:type="dxa"/>
            <w:tcBorders>
              <w:top w:val="nil"/>
              <w:left w:val="single" w:color="auto" w:sz="4" w:space="0"/>
              <w:bottom w:val="single" w:color="auto" w:sz="4" w:space="0"/>
              <w:right w:val="single" w:color="auto" w:sz="4" w:space="0"/>
            </w:tcBorders>
            <w:shd w:val="clear" w:color="auto" w:fill="auto"/>
            <w:vAlign w:val="center"/>
          </w:tcPr>
          <w:p w14:paraId="4502BD58">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8</w:t>
            </w:r>
          </w:p>
        </w:tc>
        <w:tc>
          <w:tcPr>
            <w:tcW w:w="992" w:type="dxa"/>
            <w:tcBorders>
              <w:top w:val="nil"/>
              <w:left w:val="nil"/>
              <w:bottom w:val="single" w:color="auto" w:sz="4" w:space="0"/>
              <w:right w:val="single" w:color="auto" w:sz="4" w:space="0"/>
            </w:tcBorders>
            <w:shd w:val="clear" w:color="auto" w:fill="auto"/>
            <w:vAlign w:val="center"/>
          </w:tcPr>
          <w:p w14:paraId="7E89B2FA">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A4黑白激光多功能一体机</w:t>
            </w:r>
          </w:p>
        </w:tc>
        <w:tc>
          <w:tcPr>
            <w:tcW w:w="6096" w:type="dxa"/>
            <w:tcBorders>
              <w:top w:val="nil"/>
              <w:left w:val="nil"/>
              <w:bottom w:val="single" w:color="auto" w:sz="4" w:space="0"/>
              <w:right w:val="single" w:color="auto" w:sz="4" w:space="0"/>
            </w:tcBorders>
            <w:shd w:val="clear" w:color="auto" w:fill="auto"/>
            <w:vAlign w:val="center"/>
          </w:tcPr>
          <w:p w14:paraId="792E5B51">
            <w:pPr>
              <w:widowControl/>
              <w:jc w:val="left"/>
              <w:textAlignment w:val="center"/>
              <w:rPr>
                <w:rFonts w:ascii="宋体" w:hAnsi="宋体" w:cs="宋体"/>
                <w:color w:val="000000" w:themeColor="text1"/>
                <w:sz w:val="22"/>
                <w:szCs w:val="22"/>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处理器:1.2GHz 国产SOC、标准（最大）内存:512M\使用操作统:Mac,Windows,Linux,鸿蒙NEXT、打印速度:35ppm，A5幅面打印速度≥58ppm (双面打印速度21ppm)、光学分辨率:平板：1200dpi ADF：600dpi标准纸盘纸张输入容量:550页、纸张输出容量：≥100页、支持双面打印、双行中文LCD</w:t>
            </w:r>
          </w:p>
        </w:tc>
        <w:tc>
          <w:tcPr>
            <w:tcW w:w="708" w:type="dxa"/>
            <w:tcBorders>
              <w:top w:val="nil"/>
              <w:left w:val="nil"/>
              <w:bottom w:val="single" w:color="auto" w:sz="4" w:space="0"/>
              <w:right w:val="single" w:color="auto" w:sz="4" w:space="0"/>
            </w:tcBorders>
            <w:shd w:val="clear" w:color="auto" w:fill="auto"/>
            <w:vAlign w:val="center"/>
          </w:tcPr>
          <w:p w14:paraId="7A7E4C30">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台</w:t>
            </w:r>
          </w:p>
        </w:tc>
        <w:tc>
          <w:tcPr>
            <w:tcW w:w="851" w:type="dxa"/>
            <w:tcBorders>
              <w:top w:val="nil"/>
              <w:left w:val="nil"/>
              <w:bottom w:val="single" w:color="auto" w:sz="4" w:space="0"/>
              <w:right w:val="single" w:color="auto" w:sz="4" w:space="0"/>
            </w:tcBorders>
            <w:shd w:val="clear" w:color="auto" w:fill="auto"/>
            <w:vAlign w:val="center"/>
          </w:tcPr>
          <w:p w14:paraId="69C05E5E">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70</w:t>
            </w:r>
          </w:p>
        </w:tc>
      </w:tr>
      <w:tr w14:paraId="6A8606E8">
        <w:tblPrEx>
          <w:tblCellMar>
            <w:top w:w="0" w:type="dxa"/>
            <w:left w:w="108" w:type="dxa"/>
            <w:bottom w:w="0" w:type="dxa"/>
            <w:right w:w="108" w:type="dxa"/>
          </w:tblCellMar>
        </w:tblPrEx>
        <w:trPr>
          <w:trHeight w:val="5239" w:hRule="atLeast"/>
        </w:trPr>
        <w:tc>
          <w:tcPr>
            <w:tcW w:w="724" w:type="dxa"/>
            <w:tcBorders>
              <w:top w:val="nil"/>
              <w:left w:val="single" w:color="auto" w:sz="4" w:space="0"/>
              <w:bottom w:val="single" w:color="auto" w:sz="4" w:space="0"/>
              <w:right w:val="single" w:color="auto" w:sz="4" w:space="0"/>
            </w:tcBorders>
            <w:shd w:val="clear" w:color="auto" w:fill="auto"/>
            <w:vAlign w:val="center"/>
          </w:tcPr>
          <w:p w14:paraId="262C36D1">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9</w:t>
            </w:r>
          </w:p>
        </w:tc>
        <w:tc>
          <w:tcPr>
            <w:tcW w:w="992" w:type="dxa"/>
            <w:tcBorders>
              <w:top w:val="nil"/>
              <w:left w:val="nil"/>
              <w:bottom w:val="single" w:color="auto" w:sz="4" w:space="0"/>
              <w:right w:val="single" w:color="auto" w:sz="4" w:space="0"/>
            </w:tcBorders>
            <w:shd w:val="clear" w:color="auto" w:fill="auto"/>
            <w:vAlign w:val="center"/>
          </w:tcPr>
          <w:p w14:paraId="4A436D53">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扫描仪</w:t>
            </w:r>
          </w:p>
        </w:tc>
        <w:tc>
          <w:tcPr>
            <w:tcW w:w="6096" w:type="dxa"/>
            <w:tcBorders>
              <w:top w:val="nil"/>
              <w:left w:val="nil"/>
              <w:bottom w:val="single" w:color="auto" w:sz="4" w:space="0"/>
              <w:right w:val="single" w:color="auto" w:sz="4" w:space="0"/>
            </w:tcBorders>
            <w:shd w:val="clear" w:color="auto" w:fill="auto"/>
            <w:vAlign w:val="center"/>
          </w:tcPr>
          <w:p w14:paraId="31908EC8">
            <w:pPr>
              <w:widowControl/>
              <w:jc w:val="left"/>
              <w:textAlignment w:val="center"/>
              <w:rPr>
                <w:rFonts w:ascii="宋体" w:hAnsi="宋体" w:cs="宋体"/>
                <w:color w:val="000000" w:themeColor="text1"/>
                <w:sz w:val="22"/>
                <w:szCs w:val="22"/>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扫描仪类型：A4自动馈纸彩色双面扫描仪</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A4自动馈纸彩色双面扫描仪</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1、扫描类型:A4馈纸式扫描仪</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2、图像传感器:CIS</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3、光学分辨率≥600X1200dpi</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4、扫描速度最高可达40PPM/80IPM(200 dpi.彩色/灰度/黑白）</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5、直通道走纸，支持厚度为 0.05～1.25mm 范围纸张的扫描，可以扫描身份证，银行卡等卡片 ；</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6、先进的反转式轮轴设计使进纸更顺畅；</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7、超音波侦测进纸是否重叠.避免漏扫</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8、具有自动关机设定</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9、先进的进纸匣能容纳宽242mm的报表，纸张尺寸 最大：248 x 3000mm   最小：50 x 50 mm；进纸器容量:标准≥75页</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10、超声波重张检测，</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11、长文件扫描可达6米，混合文档扫描，</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12、黑白、灰度、彩色同时三流输出；可同时得到扫描稿件的黑白、灰度、彩色三种影像</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支持国产操作系统、支持兆芯x86、龙芯、飞腾芯片。</w:t>
            </w:r>
          </w:p>
        </w:tc>
        <w:tc>
          <w:tcPr>
            <w:tcW w:w="708" w:type="dxa"/>
            <w:tcBorders>
              <w:top w:val="nil"/>
              <w:left w:val="nil"/>
              <w:bottom w:val="single" w:color="auto" w:sz="4" w:space="0"/>
              <w:right w:val="single" w:color="auto" w:sz="4" w:space="0"/>
            </w:tcBorders>
            <w:shd w:val="clear" w:color="auto" w:fill="auto"/>
            <w:vAlign w:val="center"/>
          </w:tcPr>
          <w:p w14:paraId="5AD0CA34">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台</w:t>
            </w:r>
          </w:p>
        </w:tc>
        <w:tc>
          <w:tcPr>
            <w:tcW w:w="851" w:type="dxa"/>
            <w:tcBorders>
              <w:top w:val="nil"/>
              <w:left w:val="nil"/>
              <w:bottom w:val="single" w:color="auto" w:sz="4" w:space="0"/>
              <w:right w:val="single" w:color="auto" w:sz="4" w:space="0"/>
            </w:tcBorders>
            <w:shd w:val="clear" w:color="auto" w:fill="auto"/>
            <w:vAlign w:val="center"/>
          </w:tcPr>
          <w:p w14:paraId="5DC74A88">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40</w:t>
            </w:r>
          </w:p>
        </w:tc>
      </w:tr>
      <w:tr w14:paraId="6BCCE2A6">
        <w:tblPrEx>
          <w:tblCellMar>
            <w:top w:w="0" w:type="dxa"/>
            <w:left w:w="108" w:type="dxa"/>
            <w:bottom w:w="0" w:type="dxa"/>
            <w:right w:w="108" w:type="dxa"/>
          </w:tblCellMar>
        </w:tblPrEx>
        <w:trPr>
          <w:trHeight w:val="3384" w:hRule="atLeast"/>
        </w:trPr>
        <w:tc>
          <w:tcPr>
            <w:tcW w:w="724" w:type="dxa"/>
            <w:tcBorders>
              <w:top w:val="nil"/>
              <w:left w:val="single" w:color="auto" w:sz="4" w:space="0"/>
              <w:bottom w:val="single" w:color="auto" w:sz="4" w:space="0"/>
              <w:right w:val="single" w:color="auto" w:sz="4" w:space="0"/>
            </w:tcBorders>
            <w:shd w:val="clear" w:color="auto" w:fill="auto"/>
            <w:vAlign w:val="center"/>
          </w:tcPr>
          <w:p w14:paraId="0DF0D186">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10</w:t>
            </w:r>
          </w:p>
        </w:tc>
        <w:tc>
          <w:tcPr>
            <w:tcW w:w="992" w:type="dxa"/>
            <w:tcBorders>
              <w:top w:val="nil"/>
              <w:left w:val="nil"/>
              <w:bottom w:val="single" w:color="auto" w:sz="4" w:space="0"/>
              <w:right w:val="single" w:color="auto" w:sz="4" w:space="0"/>
            </w:tcBorders>
            <w:shd w:val="clear" w:color="auto" w:fill="auto"/>
            <w:vAlign w:val="center"/>
          </w:tcPr>
          <w:p w14:paraId="77ED78FC">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会议平板</w:t>
            </w:r>
          </w:p>
        </w:tc>
        <w:tc>
          <w:tcPr>
            <w:tcW w:w="6096" w:type="dxa"/>
            <w:tcBorders>
              <w:top w:val="nil"/>
              <w:left w:val="nil"/>
              <w:bottom w:val="single" w:color="auto" w:sz="4" w:space="0"/>
              <w:right w:val="single" w:color="auto" w:sz="4" w:space="0"/>
            </w:tcBorders>
            <w:shd w:val="clear" w:color="auto" w:fill="auto"/>
            <w:vAlign w:val="center"/>
          </w:tcPr>
          <w:p w14:paraId="7B6BBA2D">
            <w:pPr>
              <w:widowControl/>
              <w:jc w:val="left"/>
              <w:textAlignment w:val="cente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★1、液晶显示屏采用A规或以上级别，屏幕尺寸≥98英寸，物理分辨率为UHD超高清4K，显示分辨率≥3840×2160，刷新率≥60Hz，显示比例16:9，可视角度≥178°。</w:t>
            </w:r>
          </w:p>
          <w:p w14:paraId="73A52A9E">
            <w:pPr>
              <w:widowControl/>
              <w:jc w:val="left"/>
              <w:textAlignment w:val="cente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2、内置安卓系统，安卓系统版本≥14.0，内存≥4GB，存储≥32GB。</w:t>
            </w:r>
          </w:p>
          <w:p w14:paraId="053DDCC1">
            <w:pPr>
              <w:widowControl/>
              <w:jc w:val="left"/>
              <w:textAlignment w:val="cente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3、前置物理按键≥7个，支持复合功能，采用中文标识，功能包括护眼、触控开关、设置、主页、录屏、自定义、一键还原OPS等。</w:t>
            </w:r>
          </w:p>
          <w:p w14:paraId="2D683900">
            <w:pPr>
              <w:widowControl/>
              <w:jc w:val="left"/>
              <w:textAlignment w:val="cente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4、前置接口≥6个，包括≥3个USB3.0接口，≥1个Type C接口，≥1个HDMI输入接口，≥1个Touch USB接口。</w:t>
            </w:r>
          </w:p>
          <w:p w14:paraId="4BFB7F6E">
            <w:pPr>
              <w:widowControl/>
              <w:jc w:val="left"/>
              <w:textAlignment w:val="cente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5、采用红外触控方式，Windows系统和Android系统中均支持40点或以上触控。</w:t>
            </w:r>
          </w:p>
          <w:p w14:paraId="4FE792EA">
            <w:pPr>
              <w:widowControl/>
              <w:jc w:val="left"/>
              <w:textAlignment w:val="cente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 xml:space="preserve">6、整机内置2.2声道扬声器，前置朝向发声，总功率≥60W。 </w:t>
            </w:r>
          </w:p>
          <w:p w14:paraId="4FABC48D">
            <w:pPr>
              <w:widowControl/>
              <w:jc w:val="left"/>
              <w:textAlignment w:val="cente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7、整机内置蓝牙模块，蓝牙协议支持5.4标准协议版本，工作距离≥12米。</w:t>
            </w:r>
          </w:p>
          <w:p w14:paraId="220CF539">
            <w:pPr>
              <w:widowControl/>
              <w:jc w:val="left"/>
              <w:textAlignment w:val="cente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8、整机在无内置OPS电脑情况下，安卓系统可通过有线网络接入互联网，也可通过WIFI接入无线网络。</w:t>
            </w:r>
          </w:p>
          <w:p w14:paraId="75A24334">
            <w:pPr>
              <w:widowControl/>
              <w:jc w:val="left"/>
              <w:textAlignment w:val="cente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9、整机内置非独立的高清摄像头，可拍摄≥4800万像素数的照片，视场角≥135度，水平视场角≥120度。</w:t>
            </w:r>
          </w:p>
          <w:p w14:paraId="12C4EF33">
            <w:pPr>
              <w:widowControl/>
              <w:jc w:val="left"/>
              <w:textAlignment w:val="cente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10、整机内置非独立外扩展的8阵列麦克风，拾音距离≥12m。</w:t>
            </w:r>
          </w:p>
          <w:p w14:paraId="2BF69962">
            <w:pPr>
              <w:widowControl/>
              <w:jc w:val="left"/>
              <w:textAlignment w:val="cente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11、整机支持任意通道下（不仅限于Android、Windows、HDMI），可以在任意通道任意画面任意软件所有显示内容下实现画面纹理的实时调整；支持纸质纹理：牛皮纸、素描纸、宣纸、水彩纸、水纹纸，支持纹理强度调节；支持色温调节。</w:t>
            </w:r>
          </w:p>
          <w:p w14:paraId="507EF846">
            <w:pPr>
              <w:widowControl/>
              <w:jc w:val="left"/>
              <w:textAlignment w:val="cente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12、整机全通道支持在任意应用下打开墨水屏显示模式，墨水屏模式可和纸质护眼模式进行双模式叠加。</w:t>
            </w:r>
          </w:p>
          <w:p w14:paraId="5CA490DF">
            <w:pPr>
              <w:widowControl/>
              <w:jc w:val="left"/>
              <w:textAlignment w:val="cente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13、具备任意通道下的左右双侧边栏按键设计，侧边栏具备至少以下常用功能：主页、返回、多任务、支持小工具及应用快捷打开，支持不少于20种小工具、支持亮度及声音的快速调节，支持信号源、关机、重启、休眠及OSD菜单的快速调整。</w:t>
            </w:r>
          </w:p>
          <w:p w14:paraId="3AE9F4AB">
            <w:pPr>
              <w:widowControl/>
              <w:jc w:val="left"/>
              <w:textAlignment w:val="cente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14、支持插入USB后一键导出本机状态及功能设置信息，插入其他机器后一键克隆配置至新机器。</w:t>
            </w:r>
          </w:p>
          <w:p w14:paraId="4B84C57E">
            <w:pPr>
              <w:widowControl/>
              <w:jc w:val="left"/>
              <w:textAlignment w:val="cente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15、整机支持在设置内设置直播流来源，在信号源内可快速切换至直播通道，显示直播内容，方便老师快速展示校园第一课或学校电视台等内容。</w:t>
            </w:r>
          </w:p>
          <w:p w14:paraId="2BE49726">
            <w:pPr>
              <w:widowControl/>
              <w:jc w:val="left"/>
              <w:textAlignment w:val="center"/>
              <w:rPr>
                <w:rFonts w:ascii="宋体" w:hAnsi="宋体" w:cs="宋体"/>
                <w:color w:val="000000" w:themeColor="text1"/>
                <w:sz w:val="22"/>
                <w:szCs w:val="22"/>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16、内置OPS电脑采用英特尔定义的标准OPS 80pin接口定义，配置要求Intel 十二代I5及以上CPU；8GB DDR4及以上内存；256G SSD及以上硬盘。</w:t>
            </w:r>
          </w:p>
        </w:tc>
        <w:tc>
          <w:tcPr>
            <w:tcW w:w="708" w:type="dxa"/>
            <w:tcBorders>
              <w:top w:val="nil"/>
              <w:left w:val="nil"/>
              <w:bottom w:val="single" w:color="auto" w:sz="4" w:space="0"/>
              <w:right w:val="single" w:color="auto" w:sz="4" w:space="0"/>
            </w:tcBorders>
            <w:shd w:val="clear" w:color="auto" w:fill="auto"/>
            <w:vAlign w:val="center"/>
          </w:tcPr>
          <w:p w14:paraId="47B3013C">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台</w:t>
            </w:r>
          </w:p>
        </w:tc>
        <w:tc>
          <w:tcPr>
            <w:tcW w:w="851" w:type="dxa"/>
            <w:tcBorders>
              <w:top w:val="nil"/>
              <w:left w:val="nil"/>
              <w:bottom w:val="single" w:color="auto" w:sz="4" w:space="0"/>
              <w:right w:val="single" w:color="auto" w:sz="4" w:space="0"/>
            </w:tcBorders>
            <w:shd w:val="clear" w:color="auto" w:fill="auto"/>
            <w:vAlign w:val="center"/>
          </w:tcPr>
          <w:p w14:paraId="1D6D46BF">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2</w:t>
            </w:r>
          </w:p>
        </w:tc>
      </w:tr>
      <w:tr w14:paraId="258F7B9D">
        <w:tblPrEx>
          <w:tblCellMar>
            <w:top w:w="0" w:type="dxa"/>
            <w:left w:w="108" w:type="dxa"/>
            <w:bottom w:w="0" w:type="dxa"/>
            <w:right w:w="108" w:type="dxa"/>
          </w:tblCellMar>
        </w:tblPrEx>
        <w:trPr>
          <w:trHeight w:val="4920" w:hRule="atLeast"/>
        </w:trPr>
        <w:tc>
          <w:tcPr>
            <w:tcW w:w="724" w:type="dxa"/>
            <w:tcBorders>
              <w:top w:val="nil"/>
              <w:left w:val="single" w:color="auto" w:sz="4" w:space="0"/>
              <w:bottom w:val="single" w:color="auto" w:sz="4" w:space="0"/>
              <w:right w:val="single" w:color="auto" w:sz="4" w:space="0"/>
            </w:tcBorders>
            <w:shd w:val="clear" w:color="auto" w:fill="auto"/>
            <w:vAlign w:val="center"/>
          </w:tcPr>
          <w:p w14:paraId="0AC3C49D">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11</w:t>
            </w:r>
          </w:p>
        </w:tc>
        <w:tc>
          <w:tcPr>
            <w:tcW w:w="992" w:type="dxa"/>
            <w:tcBorders>
              <w:top w:val="nil"/>
              <w:left w:val="nil"/>
              <w:bottom w:val="single" w:color="auto" w:sz="4" w:space="0"/>
              <w:right w:val="single" w:color="auto" w:sz="4" w:space="0"/>
            </w:tcBorders>
            <w:shd w:val="clear" w:color="auto" w:fill="auto"/>
            <w:vAlign w:val="center"/>
          </w:tcPr>
          <w:p w14:paraId="394C3B07">
            <w:pPr>
              <w:widowControl/>
              <w:jc w:val="left"/>
              <w:rPr>
                <w:rFonts w:ascii="宋体" w:hAnsi="宋体" w:cs="宋体"/>
                <w:b/>
                <w:color w:val="000000" w:themeColor="text1"/>
                <w:kern w:val="0"/>
                <w:sz w:val="22"/>
                <w:szCs w:val="22"/>
                <w14:textFill>
                  <w14:solidFill>
                    <w14:schemeClr w14:val="tx1"/>
                  </w14:solidFill>
                </w14:textFill>
              </w:rPr>
            </w:pPr>
            <w:r>
              <w:rPr>
                <w:rFonts w:hint="eastAsia" w:ascii="宋体" w:hAnsi="宋体" w:cs="宋体"/>
                <w:b/>
                <w:color w:val="000000" w:themeColor="text1"/>
                <w:kern w:val="0"/>
                <w:sz w:val="22"/>
                <w:szCs w:val="22"/>
                <w14:textFill>
                  <w14:solidFill>
                    <w14:schemeClr w14:val="tx1"/>
                  </w14:solidFill>
                </w14:textFill>
              </w:rPr>
              <w:t>彩色A3复印机（核心产品）</w:t>
            </w:r>
          </w:p>
        </w:tc>
        <w:tc>
          <w:tcPr>
            <w:tcW w:w="6096" w:type="dxa"/>
            <w:tcBorders>
              <w:top w:val="nil"/>
              <w:left w:val="nil"/>
              <w:bottom w:val="single" w:color="auto" w:sz="4" w:space="0"/>
              <w:right w:val="single" w:color="auto" w:sz="4" w:space="0"/>
            </w:tcBorders>
            <w:shd w:val="clear" w:color="auto" w:fill="auto"/>
            <w:vAlign w:val="center"/>
          </w:tcPr>
          <w:p w14:paraId="764A3942">
            <w:pPr>
              <w:widowControl/>
              <w:jc w:val="left"/>
              <w:textAlignment w:val="cente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1.彩色数码复合机，打印、复印、扫描一体机；</w:t>
            </w:r>
          </w:p>
          <w:p w14:paraId="4F8AB64F">
            <w:pPr>
              <w:widowControl/>
              <w:jc w:val="left"/>
              <w:textAlignment w:val="cente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★2.复印速度≥22页/分钟；</w:t>
            </w:r>
          </w:p>
          <w:p w14:paraId="5F026701">
            <w:pPr>
              <w:widowControl/>
              <w:jc w:val="left"/>
              <w:textAlignment w:val="cente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3.预热时间黑白/彩色≤20秒</w:t>
            </w:r>
          </w:p>
          <w:p w14:paraId="467B6727">
            <w:pPr>
              <w:widowControl/>
              <w:jc w:val="left"/>
              <w:textAlignment w:val="cente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4.首页复印时间≤黑白:6.8秒、彩色≤8.4秒</w:t>
            </w:r>
          </w:p>
          <w:p w14:paraId="2F431E38">
            <w:pPr>
              <w:widowControl/>
              <w:jc w:val="left"/>
              <w:textAlignment w:val="cente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5.分辨率：扫描≥600dpi x 600dpi、打印≥1800dpix600dpi；</w:t>
            </w:r>
          </w:p>
          <w:p w14:paraId="614D1BC2">
            <w:pPr>
              <w:widowControl/>
              <w:jc w:val="left"/>
              <w:textAlignment w:val="cente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6.灰度级≥256；</w:t>
            </w:r>
          </w:p>
          <w:p w14:paraId="3B5B0615">
            <w:pPr>
              <w:widowControl/>
              <w:jc w:val="left"/>
              <w:textAlignment w:val="cente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7.内存容量≥1GB；最大可扩展至 3GB</w:t>
            </w:r>
          </w:p>
          <w:p w14:paraId="67CA59B9">
            <w:pPr>
              <w:widowControl/>
              <w:jc w:val="left"/>
              <w:textAlignment w:val="cente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8.原稿类型：纸张，书本，三维物体；</w:t>
            </w:r>
          </w:p>
          <w:p w14:paraId="7275E212">
            <w:pPr>
              <w:widowControl/>
              <w:jc w:val="left"/>
              <w:textAlignment w:val="cente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9.最大原稿尺寸：A3(11"X17")，复印纸张尺寸：A3至A5，A6、B6；</w:t>
            </w:r>
          </w:p>
          <w:p w14:paraId="59F4CBDF">
            <w:pPr>
              <w:widowControl/>
              <w:jc w:val="left"/>
              <w:textAlignment w:val="cente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10.非复印区域：顶部:约4.2mm，底部:约3mm，两侧:约3mm；</w:t>
            </w:r>
          </w:p>
          <w:p w14:paraId="58C87063">
            <w:pPr>
              <w:widowControl/>
              <w:jc w:val="left"/>
              <w:textAlignment w:val="cente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11、硬件级数据防泄露，适合涉密单位、公安等。</w:t>
            </w:r>
          </w:p>
          <w:p w14:paraId="731DD7FE">
            <w:pPr>
              <w:widowControl/>
              <w:jc w:val="left"/>
              <w:textAlignment w:val="cente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★标配千兆有线网口，支持 TCP/IP、SMB、IPP。</w:t>
            </w:r>
          </w:p>
          <w:p w14:paraId="6EE81DF1">
            <w:pPr>
              <w:widowControl/>
              <w:jc w:val="left"/>
              <w:textAlignment w:val="cente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可选无线 AP 打印、手机直连打印</w:t>
            </w:r>
          </w:p>
          <w:p w14:paraId="7EC3D8F4">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USB 直连打印扫描、身份认证：密码登录、IC 卡刷卡、指纹认证（选配）</w:t>
            </w:r>
          </w:p>
        </w:tc>
        <w:tc>
          <w:tcPr>
            <w:tcW w:w="708" w:type="dxa"/>
            <w:tcBorders>
              <w:top w:val="nil"/>
              <w:left w:val="nil"/>
              <w:bottom w:val="single" w:color="auto" w:sz="4" w:space="0"/>
              <w:right w:val="single" w:color="auto" w:sz="4" w:space="0"/>
            </w:tcBorders>
            <w:shd w:val="clear" w:color="auto" w:fill="auto"/>
            <w:vAlign w:val="center"/>
          </w:tcPr>
          <w:p w14:paraId="31F81054">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台</w:t>
            </w:r>
          </w:p>
        </w:tc>
        <w:tc>
          <w:tcPr>
            <w:tcW w:w="851" w:type="dxa"/>
            <w:tcBorders>
              <w:top w:val="nil"/>
              <w:left w:val="nil"/>
              <w:bottom w:val="single" w:color="auto" w:sz="4" w:space="0"/>
              <w:right w:val="single" w:color="auto" w:sz="4" w:space="0"/>
            </w:tcBorders>
            <w:shd w:val="clear" w:color="auto" w:fill="auto"/>
            <w:vAlign w:val="center"/>
          </w:tcPr>
          <w:p w14:paraId="02581964">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31</w:t>
            </w:r>
          </w:p>
        </w:tc>
      </w:tr>
      <w:tr w14:paraId="6CB45C7C">
        <w:tblPrEx>
          <w:tblCellMar>
            <w:top w:w="0" w:type="dxa"/>
            <w:left w:w="108" w:type="dxa"/>
            <w:bottom w:w="0" w:type="dxa"/>
            <w:right w:w="108" w:type="dxa"/>
          </w:tblCellMar>
        </w:tblPrEx>
        <w:trPr>
          <w:trHeight w:val="2324" w:hRule="atLeast"/>
        </w:trPr>
        <w:tc>
          <w:tcPr>
            <w:tcW w:w="724" w:type="dxa"/>
            <w:tcBorders>
              <w:top w:val="nil"/>
              <w:left w:val="single" w:color="auto" w:sz="4" w:space="0"/>
              <w:bottom w:val="single" w:color="auto" w:sz="4" w:space="0"/>
              <w:right w:val="single" w:color="auto" w:sz="4" w:space="0"/>
            </w:tcBorders>
            <w:shd w:val="clear" w:color="auto" w:fill="auto"/>
            <w:vAlign w:val="center"/>
          </w:tcPr>
          <w:p w14:paraId="70597819">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12</w:t>
            </w:r>
          </w:p>
        </w:tc>
        <w:tc>
          <w:tcPr>
            <w:tcW w:w="992" w:type="dxa"/>
            <w:tcBorders>
              <w:top w:val="nil"/>
              <w:left w:val="nil"/>
              <w:bottom w:val="single" w:color="auto" w:sz="4" w:space="0"/>
              <w:right w:val="single" w:color="auto" w:sz="4" w:space="0"/>
            </w:tcBorders>
            <w:shd w:val="clear" w:color="auto" w:fill="auto"/>
            <w:vAlign w:val="center"/>
          </w:tcPr>
          <w:p w14:paraId="67996461">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碎纸机</w:t>
            </w:r>
          </w:p>
        </w:tc>
        <w:tc>
          <w:tcPr>
            <w:tcW w:w="6096" w:type="dxa"/>
            <w:tcBorders>
              <w:top w:val="nil"/>
              <w:left w:val="nil"/>
              <w:bottom w:val="single" w:color="auto" w:sz="4" w:space="0"/>
              <w:right w:val="single" w:color="auto" w:sz="4" w:space="0"/>
            </w:tcBorders>
            <w:shd w:val="clear" w:color="auto" w:fill="auto"/>
            <w:vAlign w:val="center"/>
          </w:tcPr>
          <w:p w14:paraId="21653D19">
            <w:pPr>
              <w:widowControl/>
              <w:jc w:val="left"/>
              <w:textAlignment w:val="center"/>
              <w:rPr>
                <w:rFonts w:ascii="宋体" w:hAnsi="宋体" w:cs="宋体"/>
                <w:color w:val="000000" w:themeColor="text1"/>
                <w:sz w:val="22"/>
                <w:szCs w:val="22"/>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碎纸宽度:A4纸</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功率:420w</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单次碎纸量≥10张碎纸时间:30分钟</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碎纸效果≤2x6mm</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使用电压:220v/50hz</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除PM2.5指数≥98.60%除甲醛指数≥93.60%</w:t>
            </w:r>
          </w:p>
        </w:tc>
        <w:tc>
          <w:tcPr>
            <w:tcW w:w="708" w:type="dxa"/>
            <w:tcBorders>
              <w:top w:val="nil"/>
              <w:left w:val="nil"/>
              <w:bottom w:val="single" w:color="auto" w:sz="4" w:space="0"/>
              <w:right w:val="single" w:color="auto" w:sz="4" w:space="0"/>
            </w:tcBorders>
            <w:shd w:val="clear" w:color="auto" w:fill="auto"/>
            <w:vAlign w:val="center"/>
          </w:tcPr>
          <w:p w14:paraId="0F79D7D2">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台</w:t>
            </w:r>
          </w:p>
        </w:tc>
        <w:tc>
          <w:tcPr>
            <w:tcW w:w="851" w:type="dxa"/>
            <w:tcBorders>
              <w:top w:val="nil"/>
              <w:left w:val="nil"/>
              <w:bottom w:val="single" w:color="auto" w:sz="4" w:space="0"/>
              <w:right w:val="single" w:color="auto" w:sz="4" w:space="0"/>
            </w:tcBorders>
            <w:shd w:val="clear" w:color="auto" w:fill="auto"/>
            <w:vAlign w:val="center"/>
          </w:tcPr>
          <w:p w14:paraId="1F99D06E">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8</w:t>
            </w:r>
          </w:p>
        </w:tc>
      </w:tr>
      <w:tr w14:paraId="55187A06">
        <w:tblPrEx>
          <w:tblCellMar>
            <w:top w:w="0" w:type="dxa"/>
            <w:left w:w="108" w:type="dxa"/>
            <w:bottom w:w="0" w:type="dxa"/>
            <w:right w:w="108" w:type="dxa"/>
          </w:tblCellMar>
        </w:tblPrEx>
        <w:trPr>
          <w:trHeight w:val="3259" w:hRule="atLeast"/>
        </w:trPr>
        <w:tc>
          <w:tcPr>
            <w:tcW w:w="724" w:type="dxa"/>
            <w:tcBorders>
              <w:top w:val="nil"/>
              <w:left w:val="single" w:color="auto" w:sz="4" w:space="0"/>
              <w:bottom w:val="single" w:color="auto" w:sz="4" w:space="0"/>
              <w:right w:val="single" w:color="auto" w:sz="4" w:space="0"/>
            </w:tcBorders>
            <w:shd w:val="clear" w:color="auto" w:fill="auto"/>
            <w:vAlign w:val="center"/>
          </w:tcPr>
          <w:p w14:paraId="0F3973A1">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13</w:t>
            </w:r>
          </w:p>
        </w:tc>
        <w:tc>
          <w:tcPr>
            <w:tcW w:w="992" w:type="dxa"/>
            <w:tcBorders>
              <w:top w:val="nil"/>
              <w:left w:val="nil"/>
              <w:bottom w:val="single" w:color="auto" w:sz="4" w:space="0"/>
              <w:right w:val="single" w:color="auto" w:sz="4" w:space="0"/>
            </w:tcBorders>
            <w:shd w:val="clear" w:color="auto" w:fill="auto"/>
            <w:vAlign w:val="center"/>
          </w:tcPr>
          <w:p w14:paraId="49BEF0F4">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装钉机</w:t>
            </w:r>
          </w:p>
        </w:tc>
        <w:tc>
          <w:tcPr>
            <w:tcW w:w="6096" w:type="dxa"/>
            <w:tcBorders>
              <w:top w:val="nil"/>
              <w:left w:val="nil"/>
              <w:bottom w:val="single" w:color="auto" w:sz="4" w:space="0"/>
              <w:right w:val="single" w:color="auto" w:sz="4" w:space="0"/>
            </w:tcBorders>
            <w:shd w:val="clear" w:color="auto" w:fill="auto"/>
            <w:vAlign w:val="center"/>
          </w:tcPr>
          <w:p w14:paraId="73E99669">
            <w:pPr>
              <w:widowControl/>
              <w:jc w:val="left"/>
              <w:textAlignment w:val="center"/>
              <w:rPr>
                <w:rFonts w:ascii="宋体" w:hAnsi="宋体" w:cs="宋体"/>
                <w:color w:val="000000" w:themeColor="text1"/>
                <w:sz w:val="22"/>
                <w:szCs w:val="22"/>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钻刀规格:$6.0x50mm</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铆管规格:≤5.2mm</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预热时间:≤2分钟</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装订厚度:≤50mm</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装订速度:≈15秒</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装订方式:自动、尼龙管加热高温铆钉</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触控面板:6.5英寸</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电压:220V/50HZ</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功率:待机≤10W工作≤320W</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特色功能:PTC恒温控制、红外激光定位</w:t>
            </w:r>
          </w:p>
        </w:tc>
        <w:tc>
          <w:tcPr>
            <w:tcW w:w="708" w:type="dxa"/>
            <w:tcBorders>
              <w:top w:val="nil"/>
              <w:left w:val="nil"/>
              <w:bottom w:val="single" w:color="auto" w:sz="4" w:space="0"/>
              <w:right w:val="single" w:color="auto" w:sz="4" w:space="0"/>
            </w:tcBorders>
            <w:shd w:val="clear" w:color="auto" w:fill="auto"/>
            <w:vAlign w:val="center"/>
          </w:tcPr>
          <w:p w14:paraId="3404DE52">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台</w:t>
            </w:r>
          </w:p>
        </w:tc>
        <w:tc>
          <w:tcPr>
            <w:tcW w:w="851" w:type="dxa"/>
            <w:tcBorders>
              <w:top w:val="nil"/>
              <w:left w:val="nil"/>
              <w:bottom w:val="single" w:color="auto" w:sz="4" w:space="0"/>
              <w:right w:val="single" w:color="auto" w:sz="4" w:space="0"/>
            </w:tcBorders>
            <w:shd w:val="clear" w:color="auto" w:fill="auto"/>
            <w:vAlign w:val="center"/>
          </w:tcPr>
          <w:p w14:paraId="6BC2E5C5">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21</w:t>
            </w:r>
          </w:p>
        </w:tc>
      </w:tr>
    </w:tbl>
    <w:p w14:paraId="69018B1A">
      <w:pPr>
        <w:rPr>
          <w:rFonts w:ascii="宋体" w:hAnsi="宋体" w:cs="Times New Roman"/>
          <w:color w:val="000000" w:themeColor="text1"/>
          <w14:textFill>
            <w14:solidFill>
              <w14:schemeClr w14:val="tx1"/>
            </w14:solidFill>
          </w14:textFill>
        </w:rPr>
      </w:pPr>
    </w:p>
    <w:p w14:paraId="6C738E95">
      <w:pPr>
        <w:keepNext/>
        <w:keepLines/>
        <w:spacing w:before="260" w:after="260" w:line="416" w:lineRule="auto"/>
        <w:outlineLvl w:val="1"/>
        <w:rPr>
          <w:rFonts w:ascii="Arial" w:eastAsia="黑体" w:cs="Times New Roman"/>
          <w:b/>
          <w:bCs/>
          <w:color w:val="000000" w:themeColor="text1"/>
          <w:sz w:val="32"/>
          <w:szCs w:val="32"/>
          <w14:textFill>
            <w14:solidFill>
              <w14:schemeClr w14:val="tx1"/>
            </w14:solidFill>
          </w14:textFill>
        </w:rPr>
      </w:pPr>
      <w:bookmarkStart w:id="65" w:name="_Toc200709368"/>
      <w:bookmarkStart w:id="66" w:name="_Toc233102717"/>
      <w:r>
        <w:rPr>
          <w:rFonts w:hint="eastAsia" w:ascii="Arial" w:eastAsia="黑体" w:cs="Times New Roman"/>
          <w:b/>
          <w:bCs/>
          <w:color w:val="000000" w:themeColor="text1"/>
          <w:sz w:val="32"/>
          <w:szCs w:val="32"/>
          <w14:textFill>
            <w14:solidFill>
              <w14:schemeClr w14:val="tx1"/>
            </w14:solidFill>
          </w14:textFill>
        </w:rPr>
        <w:t>包5（救援及执勤车辆）：货物需求及技术规格参数</w:t>
      </w:r>
      <w:bookmarkEnd w:id="65"/>
      <w:bookmarkEnd w:id="66"/>
    </w:p>
    <w:tbl>
      <w:tblPr>
        <w:tblStyle w:val="75"/>
        <w:tblW w:w="9371" w:type="dxa"/>
        <w:tblInd w:w="93" w:type="dxa"/>
        <w:tblLayout w:type="autofit"/>
        <w:tblCellMar>
          <w:top w:w="0" w:type="dxa"/>
          <w:left w:w="108" w:type="dxa"/>
          <w:bottom w:w="0" w:type="dxa"/>
          <w:right w:w="108" w:type="dxa"/>
        </w:tblCellMar>
      </w:tblPr>
      <w:tblGrid>
        <w:gridCol w:w="724"/>
        <w:gridCol w:w="992"/>
        <w:gridCol w:w="6096"/>
        <w:gridCol w:w="708"/>
        <w:gridCol w:w="851"/>
      </w:tblGrid>
      <w:tr w14:paraId="7DCF71E8">
        <w:tblPrEx>
          <w:tblCellMar>
            <w:top w:w="0" w:type="dxa"/>
            <w:left w:w="108" w:type="dxa"/>
            <w:bottom w:w="0" w:type="dxa"/>
            <w:right w:w="108" w:type="dxa"/>
          </w:tblCellMar>
        </w:tblPrEx>
        <w:trPr>
          <w:trHeight w:val="360" w:hRule="atLeast"/>
        </w:trPr>
        <w:tc>
          <w:tcPr>
            <w:tcW w:w="724" w:type="dxa"/>
            <w:tcBorders>
              <w:top w:val="single" w:color="auto" w:sz="4" w:space="0"/>
              <w:left w:val="single" w:color="auto" w:sz="4" w:space="0"/>
              <w:bottom w:val="single" w:color="auto" w:sz="4" w:space="0"/>
              <w:right w:val="single" w:color="auto" w:sz="4" w:space="0"/>
            </w:tcBorders>
            <w:shd w:val="clear" w:color="auto" w:fill="auto"/>
            <w:vAlign w:val="center"/>
          </w:tcPr>
          <w:p w14:paraId="58CBE7EE">
            <w:pPr>
              <w:spacing w:after="120" w:line="320" w:lineRule="exact"/>
              <w:jc w:val="center"/>
              <w:rPr>
                <w:rFonts w:asciiTheme="minorEastAsia" w:hAnsiTheme="minorEastAsia" w:eastAsiaTheme="minorEastAsia"/>
                <w:color w:val="000000" w:themeColor="text1"/>
                <w:kern w:val="0"/>
                <w:sz w:val="22"/>
                <w:szCs w:val="22"/>
                <w14:textFill>
                  <w14:solidFill>
                    <w14:schemeClr w14:val="tx1"/>
                  </w14:solidFill>
                </w14:textFill>
              </w:rPr>
            </w:pPr>
            <w:r>
              <w:rPr>
                <w:rFonts w:hint="eastAsia" w:asciiTheme="minorEastAsia" w:hAnsiTheme="minorEastAsia" w:eastAsiaTheme="minorEastAsia"/>
                <w:color w:val="000000" w:themeColor="text1"/>
                <w:kern w:val="0"/>
                <w:sz w:val="22"/>
                <w:szCs w:val="22"/>
                <w14:textFill>
                  <w14:solidFill>
                    <w14:schemeClr w14:val="tx1"/>
                  </w14:solidFill>
                </w14:textFill>
              </w:rPr>
              <w:t>序号</w:t>
            </w:r>
          </w:p>
        </w:tc>
        <w:tc>
          <w:tcPr>
            <w:tcW w:w="992" w:type="dxa"/>
            <w:tcBorders>
              <w:top w:val="single" w:color="auto" w:sz="4" w:space="0"/>
              <w:left w:val="nil"/>
              <w:bottom w:val="single" w:color="auto" w:sz="4" w:space="0"/>
              <w:right w:val="single" w:color="auto" w:sz="4" w:space="0"/>
            </w:tcBorders>
            <w:shd w:val="clear" w:color="auto" w:fill="auto"/>
            <w:vAlign w:val="center"/>
          </w:tcPr>
          <w:p w14:paraId="253F46D1">
            <w:pPr>
              <w:spacing w:after="120" w:line="320" w:lineRule="exact"/>
              <w:jc w:val="center"/>
              <w:rPr>
                <w:rFonts w:asciiTheme="minorEastAsia" w:hAnsiTheme="minorEastAsia" w:eastAsiaTheme="minorEastAsia"/>
                <w:color w:val="000000" w:themeColor="text1"/>
                <w:kern w:val="0"/>
                <w:sz w:val="22"/>
                <w:szCs w:val="22"/>
                <w14:textFill>
                  <w14:solidFill>
                    <w14:schemeClr w14:val="tx1"/>
                  </w14:solidFill>
                </w14:textFill>
              </w:rPr>
            </w:pPr>
            <w:r>
              <w:rPr>
                <w:rFonts w:hint="eastAsia" w:asciiTheme="minorEastAsia" w:hAnsiTheme="minorEastAsia" w:eastAsiaTheme="minorEastAsia"/>
                <w:color w:val="000000" w:themeColor="text1"/>
                <w:kern w:val="0"/>
                <w:sz w:val="22"/>
                <w:szCs w:val="22"/>
                <w14:textFill>
                  <w14:solidFill>
                    <w14:schemeClr w14:val="tx1"/>
                  </w14:solidFill>
                </w14:textFill>
              </w:rPr>
              <w:t>品名</w:t>
            </w:r>
          </w:p>
        </w:tc>
        <w:tc>
          <w:tcPr>
            <w:tcW w:w="6096" w:type="dxa"/>
            <w:tcBorders>
              <w:top w:val="single" w:color="auto" w:sz="4" w:space="0"/>
              <w:left w:val="nil"/>
              <w:bottom w:val="single" w:color="auto" w:sz="4" w:space="0"/>
              <w:right w:val="single" w:color="auto" w:sz="4" w:space="0"/>
            </w:tcBorders>
            <w:shd w:val="clear" w:color="auto" w:fill="auto"/>
            <w:vAlign w:val="center"/>
          </w:tcPr>
          <w:p w14:paraId="5DB13B41">
            <w:pPr>
              <w:spacing w:after="120" w:line="320" w:lineRule="exact"/>
              <w:jc w:val="center"/>
              <w:rPr>
                <w:rFonts w:asciiTheme="minorEastAsia" w:hAnsiTheme="minorEastAsia" w:eastAsiaTheme="minorEastAsia"/>
                <w:color w:val="000000" w:themeColor="text1"/>
                <w:kern w:val="0"/>
                <w:sz w:val="22"/>
                <w:szCs w:val="22"/>
                <w14:textFill>
                  <w14:solidFill>
                    <w14:schemeClr w14:val="tx1"/>
                  </w14:solidFill>
                </w14:textFill>
              </w:rPr>
            </w:pPr>
            <w:r>
              <w:rPr>
                <w:rFonts w:hint="eastAsia" w:asciiTheme="minorEastAsia" w:hAnsiTheme="minorEastAsia" w:eastAsiaTheme="minorEastAsia"/>
                <w:color w:val="000000" w:themeColor="text1"/>
                <w:kern w:val="0"/>
                <w:sz w:val="22"/>
                <w:szCs w:val="22"/>
                <w14:textFill>
                  <w14:solidFill>
                    <w14:schemeClr w14:val="tx1"/>
                  </w14:solidFill>
                </w14:textFill>
              </w:rPr>
              <w:t>技术参数</w:t>
            </w:r>
          </w:p>
        </w:tc>
        <w:tc>
          <w:tcPr>
            <w:tcW w:w="708" w:type="dxa"/>
            <w:tcBorders>
              <w:top w:val="single" w:color="auto" w:sz="4" w:space="0"/>
              <w:left w:val="nil"/>
              <w:bottom w:val="single" w:color="auto" w:sz="4" w:space="0"/>
              <w:right w:val="single" w:color="auto" w:sz="4" w:space="0"/>
            </w:tcBorders>
            <w:shd w:val="clear" w:color="auto" w:fill="auto"/>
            <w:vAlign w:val="center"/>
          </w:tcPr>
          <w:p w14:paraId="214839F9">
            <w:pPr>
              <w:spacing w:after="120" w:line="320" w:lineRule="exact"/>
              <w:jc w:val="center"/>
              <w:rPr>
                <w:rFonts w:asciiTheme="minorEastAsia" w:hAnsiTheme="minorEastAsia" w:eastAsiaTheme="minorEastAsia"/>
                <w:color w:val="000000" w:themeColor="text1"/>
                <w:kern w:val="0"/>
                <w:sz w:val="22"/>
                <w:szCs w:val="22"/>
                <w14:textFill>
                  <w14:solidFill>
                    <w14:schemeClr w14:val="tx1"/>
                  </w14:solidFill>
                </w14:textFill>
              </w:rPr>
            </w:pPr>
            <w:r>
              <w:rPr>
                <w:rFonts w:hint="eastAsia" w:asciiTheme="minorEastAsia" w:hAnsiTheme="minorEastAsia" w:eastAsiaTheme="minorEastAsia"/>
                <w:color w:val="000000" w:themeColor="text1"/>
                <w:kern w:val="0"/>
                <w:sz w:val="22"/>
                <w:szCs w:val="22"/>
                <w14:textFill>
                  <w14:solidFill>
                    <w14:schemeClr w14:val="tx1"/>
                  </w14:solidFill>
                </w14:textFill>
              </w:rPr>
              <w:t>单位</w:t>
            </w:r>
          </w:p>
        </w:tc>
        <w:tc>
          <w:tcPr>
            <w:tcW w:w="851" w:type="dxa"/>
            <w:tcBorders>
              <w:top w:val="single" w:color="auto" w:sz="4" w:space="0"/>
              <w:left w:val="nil"/>
              <w:bottom w:val="single" w:color="auto" w:sz="4" w:space="0"/>
              <w:right w:val="single" w:color="auto" w:sz="4" w:space="0"/>
            </w:tcBorders>
            <w:shd w:val="clear" w:color="auto" w:fill="auto"/>
            <w:vAlign w:val="center"/>
          </w:tcPr>
          <w:p w14:paraId="30BEF0B3">
            <w:pPr>
              <w:spacing w:after="120" w:line="320" w:lineRule="exact"/>
              <w:jc w:val="center"/>
              <w:rPr>
                <w:rFonts w:asciiTheme="minorEastAsia" w:hAnsiTheme="minorEastAsia" w:eastAsiaTheme="minorEastAsia"/>
                <w:color w:val="000000" w:themeColor="text1"/>
                <w:kern w:val="0"/>
                <w:sz w:val="22"/>
                <w:szCs w:val="22"/>
                <w14:textFill>
                  <w14:solidFill>
                    <w14:schemeClr w14:val="tx1"/>
                  </w14:solidFill>
                </w14:textFill>
              </w:rPr>
            </w:pPr>
            <w:r>
              <w:rPr>
                <w:rFonts w:hint="eastAsia" w:asciiTheme="minorEastAsia" w:hAnsiTheme="minorEastAsia" w:eastAsiaTheme="minorEastAsia"/>
                <w:color w:val="000000" w:themeColor="text1"/>
                <w:kern w:val="0"/>
                <w:sz w:val="22"/>
                <w:szCs w:val="22"/>
                <w14:textFill>
                  <w14:solidFill>
                    <w14:schemeClr w14:val="tx1"/>
                  </w14:solidFill>
                </w14:textFill>
              </w:rPr>
              <w:t>数量</w:t>
            </w:r>
          </w:p>
        </w:tc>
      </w:tr>
      <w:tr w14:paraId="19E1D82A">
        <w:tblPrEx>
          <w:tblCellMar>
            <w:top w:w="0" w:type="dxa"/>
            <w:left w:w="108" w:type="dxa"/>
            <w:bottom w:w="0" w:type="dxa"/>
            <w:right w:w="108" w:type="dxa"/>
          </w:tblCellMar>
        </w:tblPrEx>
        <w:trPr>
          <w:trHeight w:val="2728" w:hRule="atLeast"/>
        </w:trPr>
        <w:tc>
          <w:tcPr>
            <w:tcW w:w="724" w:type="dxa"/>
            <w:tcBorders>
              <w:top w:val="nil"/>
              <w:left w:val="single" w:color="auto" w:sz="4" w:space="0"/>
              <w:bottom w:val="single" w:color="auto" w:sz="4" w:space="0"/>
              <w:right w:val="single" w:color="auto" w:sz="4" w:space="0"/>
            </w:tcBorders>
            <w:shd w:val="clear" w:color="auto" w:fill="auto"/>
            <w:vAlign w:val="center"/>
          </w:tcPr>
          <w:p w14:paraId="3B4E0668">
            <w:pPr>
              <w:widowControl/>
              <w:jc w:val="center"/>
              <w:rPr>
                <w:rFonts w:cs="Arial" w:asciiTheme="minorEastAsia" w:hAnsiTheme="minorEastAsia" w:eastAsiaTheme="minorEastAsia"/>
                <w:color w:val="000000" w:themeColor="text1"/>
                <w:kern w:val="0"/>
                <w:sz w:val="22"/>
                <w:szCs w:val="22"/>
                <w14:textFill>
                  <w14:solidFill>
                    <w14:schemeClr w14:val="tx1"/>
                  </w14:solidFill>
                </w14:textFill>
              </w:rPr>
            </w:pPr>
            <w:r>
              <w:rPr>
                <w:rFonts w:cs="Arial" w:asciiTheme="minorEastAsia" w:hAnsiTheme="minorEastAsia" w:eastAsiaTheme="minorEastAsia"/>
                <w:color w:val="000000" w:themeColor="text1"/>
                <w:kern w:val="0"/>
                <w:sz w:val="22"/>
                <w:szCs w:val="22"/>
                <w14:textFill>
                  <w14:solidFill>
                    <w14:schemeClr w14:val="tx1"/>
                  </w14:solidFill>
                </w14:textFill>
              </w:rPr>
              <w:t>1</w:t>
            </w:r>
          </w:p>
        </w:tc>
        <w:tc>
          <w:tcPr>
            <w:tcW w:w="992" w:type="dxa"/>
            <w:tcBorders>
              <w:top w:val="nil"/>
              <w:left w:val="nil"/>
              <w:bottom w:val="single" w:color="auto" w:sz="4" w:space="0"/>
              <w:right w:val="single" w:color="auto" w:sz="4" w:space="0"/>
            </w:tcBorders>
            <w:shd w:val="clear" w:color="auto" w:fill="auto"/>
            <w:vAlign w:val="center"/>
          </w:tcPr>
          <w:p w14:paraId="414493E8">
            <w:pPr>
              <w:widowControl/>
              <w:jc w:val="left"/>
              <w:rPr>
                <w:rFonts w:cs="宋体" w:asciiTheme="minorEastAsia" w:hAnsiTheme="minorEastAsia" w:eastAsiaTheme="minorEastAsia"/>
                <w:color w:val="000000" w:themeColor="text1"/>
                <w:kern w:val="0"/>
                <w:sz w:val="22"/>
                <w:szCs w:val="22"/>
                <w14:textFill>
                  <w14:solidFill>
                    <w14:schemeClr w14:val="tx1"/>
                  </w14:solidFill>
                </w14:textFill>
              </w:rPr>
            </w:pPr>
            <w:r>
              <w:rPr>
                <w:rFonts w:hint="eastAsia" w:cs="宋体" w:asciiTheme="minorEastAsia" w:hAnsiTheme="minorEastAsia" w:eastAsiaTheme="minorEastAsia"/>
                <w:color w:val="000000" w:themeColor="text1"/>
                <w:kern w:val="0"/>
                <w:sz w:val="22"/>
                <w:szCs w:val="22"/>
                <w14:textFill>
                  <w14:solidFill>
                    <w14:schemeClr w14:val="tx1"/>
                  </w14:solidFill>
                </w14:textFill>
              </w:rPr>
              <w:t>清障救援板车</w:t>
            </w:r>
          </w:p>
        </w:tc>
        <w:tc>
          <w:tcPr>
            <w:tcW w:w="6096" w:type="dxa"/>
            <w:tcBorders>
              <w:top w:val="nil"/>
              <w:left w:val="nil"/>
              <w:bottom w:val="single" w:color="auto" w:sz="4" w:space="0"/>
              <w:right w:val="single" w:color="auto" w:sz="4" w:space="0"/>
            </w:tcBorders>
            <w:shd w:val="clear" w:color="auto" w:fill="auto"/>
            <w:vAlign w:val="center"/>
          </w:tcPr>
          <w:p w14:paraId="6D49B478">
            <w:pPr>
              <w:widowControl/>
              <w:jc w:val="left"/>
              <w:textAlignment w:val="center"/>
              <w:rPr>
                <w:rFonts w:cs="宋体" w:asciiTheme="minorEastAsia" w:hAnsiTheme="minorEastAsia" w:eastAsiaTheme="minorEastAsia"/>
                <w:color w:val="000000" w:themeColor="text1"/>
                <w:kern w:val="0"/>
                <w:sz w:val="22"/>
                <w:szCs w:val="22"/>
                <w:lang w:bidi="ar"/>
                <w14:textFill>
                  <w14:solidFill>
                    <w14:schemeClr w14:val="tx1"/>
                  </w14:solidFill>
                </w14:textFill>
              </w:rPr>
            </w:pPr>
            <w:r>
              <w:rPr>
                <w:rFonts w:hint="eastAsia" w:cs="宋体" w:asciiTheme="minorEastAsia" w:hAnsiTheme="minorEastAsia" w:eastAsiaTheme="minorEastAsia"/>
                <w:color w:val="000000" w:themeColor="text1"/>
                <w:kern w:val="0"/>
                <w:sz w:val="22"/>
                <w:szCs w:val="22"/>
                <w:lang w:bidi="ar"/>
                <w14:textFill>
                  <w14:solidFill>
                    <w14:schemeClr w14:val="tx1"/>
                  </w14:solidFill>
                </w14:textFill>
              </w:rPr>
              <w:t>1、外廓尺寸长*宽*高(mm)≥5960*2280*2250</w:t>
            </w:r>
            <w:r>
              <w:rPr>
                <w:rFonts w:hint="eastAsia" w:cs="宋体" w:asciiTheme="minorEastAsia" w:hAnsiTheme="minorEastAsia" w:eastAsiaTheme="minorEastAsia"/>
                <w:color w:val="000000" w:themeColor="text1"/>
                <w:kern w:val="0"/>
                <w:sz w:val="22"/>
                <w:szCs w:val="22"/>
                <w:lang w:bidi="ar"/>
                <w14:textFill>
                  <w14:solidFill>
                    <w14:schemeClr w14:val="tx1"/>
                  </w14:solidFill>
                </w14:textFill>
              </w:rPr>
              <w:br w:type="textWrapping"/>
            </w:r>
            <w:r>
              <w:rPr>
                <w:rFonts w:hint="eastAsia" w:cs="宋体" w:asciiTheme="minorEastAsia" w:hAnsiTheme="minorEastAsia" w:eastAsiaTheme="minorEastAsia"/>
                <w:color w:val="000000" w:themeColor="text1"/>
                <w:kern w:val="0"/>
                <w:sz w:val="22"/>
                <w:szCs w:val="22"/>
                <w:lang w:bidi="ar"/>
                <w14:textFill>
                  <w14:solidFill>
                    <w14:schemeClr w14:val="tx1"/>
                  </w14:solidFill>
                </w14:textFill>
              </w:rPr>
              <w:t>2、燃油类型:柴油</w:t>
            </w:r>
            <w:r>
              <w:rPr>
                <w:rFonts w:hint="eastAsia" w:cs="宋体" w:asciiTheme="minorEastAsia" w:hAnsiTheme="minorEastAsia" w:eastAsiaTheme="minorEastAsia"/>
                <w:color w:val="000000" w:themeColor="text1"/>
                <w:kern w:val="0"/>
                <w:sz w:val="22"/>
                <w:szCs w:val="22"/>
                <w:lang w:bidi="ar"/>
                <w14:textFill>
                  <w14:solidFill>
                    <w14:schemeClr w14:val="tx1"/>
                  </w14:solidFill>
                </w14:textFill>
              </w:rPr>
              <w:br w:type="textWrapping"/>
            </w:r>
            <w:r>
              <w:rPr>
                <w:rFonts w:hint="eastAsia" w:cs="宋体" w:asciiTheme="minorEastAsia" w:hAnsiTheme="minorEastAsia" w:eastAsiaTheme="minorEastAsia"/>
                <w:color w:val="000000" w:themeColor="text1"/>
                <w:kern w:val="0"/>
                <w:sz w:val="22"/>
                <w:szCs w:val="22"/>
                <w:lang w:bidi="ar"/>
                <w14:textFill>
                  <w14:solidFill>
                    <w14:schemeClr w14:val="tx1"/>
                  </w14:solidFill>
                </w14:textFill>
              </w:rPr>
              <w:t>3、发动机排量(ML)≥2499、发动机最大功率KW≥107发动机最大马力(Ps)≥146 轮胎规格≥7.00 最高车速≥105km/h</w:t>
            </w:r>
            <w:r>
              <w:rPr>
                <w:rFonts w:hint="eastAsia" w:cs="宋体" w:asciiTheme="minorEastAsia" w:hAnsiTheme="minorEastAsia" w:eastAsiaTheme="minorEastAsia"/>
                <w:color w:val="000000" w:themeColor="text1"/>
                <w:kern w:val="0"/>
                <w:sz w:val="22"/>
                <w:szCs w:val="22"/>
                <w:lang w:bidi="ar"/>
                <w14:textFill>
                  <w14:solidFill>
                    <w14:schemeClr w14:val="tx1"/>
                  </w14:solidFill>
                </w14:textFill>
              </w:rPr>
              <w:br w:type="textWrapping"/>
            </w:r>
            <w:r>
              <w:rPr>
                <w:rFonts w:hint="eastAsia" w:cs="宋体" w:asciiTheme="minorEastAsia" w:hAnsiTheme="minorEastAsia" w:eastAsiaTheme="minorEastAsia"/>
                <w:color w:val="000000" w:themeColor="text1"/>
                <w:kern w:val="0"/>
                <w:sz w:val="22"/>
                <w:szCs w:val="22"/>
                <w:lang w:bidi="ar"/>
                <w14:textFill>
                  <w14:solidFill>
                    <w14:schemeClr w14:val="tx1"/>
                  </w14:solidFill>
                </w14:textFill>
              </w:rPr>
              <w:t>4、排放标准：GB17691-2018国VI</w:t>
            </w:r>
            <w:r>
              <w:rPr>
                <w:rFonts w:hint="eastAsia" w:cs="宋体" w:asciiTheme="minorEastAsia" w:hAnsiTheme="minorEastAsia" w:eastAsiaTheme="minorEastAsia"/>
                <w:color w:val="000000" w:themeColor="text1"/>
                <w:kern w:val="0"/>
                <w:sz w:val="22"/>
                <w:szCs w:val="22"/>
                <w:lang w:bidi="ar"/>
                <w14:textFill>
                  <w14:solidFill>
                    <w14:schemeClr w14:val="tx1"/>
                  </w14:solidFill>
                </w14:textFill>
              </w:rPr>
              <w:br w:type="textWrapping"/>
            </w:r>
            <w:r>
              <w:rPr>
                <w:rFonts w:hint="eastAsia" w:cs="宋体" w:asciiTheme="minorEastAsia" w:hAnsiTheme="minorEastAsia" w:eastAsiaTheme="minorEastAsia"/>
                <w:color w:val="000000" w:themeColor="text1"/>
                <w:kern w:val="0"/>
                <w:sz w:val="22"/>
                <w:szCs w:val="22"/>
                <w:lang w:bidi="ar"/>
                <w14:textFill>
                  <w14:solidFill>
                    <w14:schemeClr w14:val="tx1"/>
                  </w14:solidFill>
                </w14:textFill>
              </w:rPr>
              <w:t>5、含警示灯改装、交强险、车损险、三责险、精品太阳膜、全包围脚垫</w:t>
            </w:r>
          </w:p>
          <w:p w14:paraId="18015976">
            <w:pPr>
              <w:jc w:val="left"/>
              <w:rPr>
                <w:rFonts w:cs="宋体" w:asciiTheme="minorEastAsia" w:hAnsiTheme="minorEastAsia" w:eastAsiaTheme="minorEastAsia"/>
                <w:color w:val="000000" w:themeColor="text1"/>
                <w:kern w:val="0"/>
                <w:sz w:val="22"/>
                <w:szCs w:val="22"/>
                <w:lang w:bidi="ar"/>
                <w14:textFill>
                  <w14:solidFill>
                    <w14:schemeClr w14:val="tx1"/>
                  </w14:solidFill>
                </w14:textFill>
              </w:rPr>
            </w:pPr>
            <w:r>
              <w:rPr>
                <w:rFonts w:hint="eastAsia" w:cs="宋体" w:asciiTheme="minorEastAsia" w:hAnsiTheme="minorEastAsia" w:eastAsiaTheme="minorEastAsia"/>
                <w:color w:val="000000" w:themeColor="text1"/>
                <w:kern w:val="0"/>
                <w:sz w:val="22"/>
                <w:szCs w:val="22"/>
                <w:lang w:bidi="ar"/>
                <w14:textFill>
                  <w14:solidFill>
                    <w14:schemeClr w14:val="tx1"/>
                  </w14:solidFill>
                </w14:textFill>
              </w:rPr>
              <w:t>6、供应商须提供所投车型号对应的有效整车强制性产品认证（CCC）证书、车辆一致性证书样本、机动车环保信息随车清单，所有复印件加盖供应商公章；承诺交货时每台车辆随车提供对应 VIN 码的车辆一致性证书原件、环保信息随车清单原件。</w:t>
            </w:r>
          </w:p>
        </w:tc>
        <w:tc>
          <w:tcPr>
            <w:tcW w:w="708" w:type="dxa"/>
            <w:tcBorders>
              <w:top w:val="nil"/>
              <w:left w:val="nil"/>
              <w:bottom w:val="single" w:color="auto" w:sz="4" w:space="0"/>
              <w:right w:val="single" w:color="auto" w:sz="4" w:space="0"/>
            </w:tcBorders>
            <w:shd w:val="clear" w:color="auto" w:fill="auto"/>
            <w:vAlign w:val="center"/>
          </w:tcPr>
          <w:p w14:paraId="40A20689">
            <w:pPr>
              <w:widowControl/>
              <w:jc w:val="center"/>
              <w:rPr>
                <w:rFonts w:cs="宋体" w:asciiTheme="minorEastAsia" w:hAnsiTheme="minorEastAsia" w:eastAsiaTheme="minorEastAsia"/>
                <w:color w:val="000000" w:themeColor="text1"/>
                <w:kern w:val="0"/>
                <w:sz w:val="22"/>
                <w:szCs w:val="22"/>
                <w14:textFill>
                  <w14:solidFill>
                    <w14:schemeClr w14:val="tx1"/>
                  </w14:solidFill>
                </w14:textFill>
              </w:rPr>
            </w:pPr>
            <w:r>
              <w:rPr>
                <w:rFonts w:hint="eastAsia" w:cs="宋体" w:asciiTheme="minorEastAsia" w:hAnsiTheme="minorEastAsia" w:eastAsiaTheme="minorEastAsia"/>
                <w:color w:val="000000" w:themeColor="text1"/>
                <w:kern w:val="0"/>
                <w:sz w:val="22"/>
                <w:szCs w:val="22"/>
                <w14:textFill>
                  <w14:solidFill>
                    <w14:schemeClr w14:val="tx1"/>
                  </w14:solidFill>
                </w14:textFill>
              </w:rPr>
              <w:t>台</w:t>
            </w:r>
          </w:p>
        </w:tc>
        <w:tc>
          <w:tcPr>
            <w:tcW w:w="851" w:type="dxa"/>
            <w:tcBorders>
              <w:top w:val="nil"/>
              <w:left w:val="nil"/>
              <w:bottom w:val="single" w:color="auto" w:sz="4" w:space="0"/>
              <w:right w:val="single" w:color="auto" w:sz="4" w:space="0"/>
            </w:tcBorders>
            <w:shd w:val="clear" w:color="auto" w:fill="auto"/>
            <w:vAlign w:val="center"/>
          </w:tcPr>
          <w:p w14:paraId="15B0D28E">
            <w:pPr>
              <w:widowControl/>
              <w:jc w:val="center"/>
              <w:rPr>
                <w:rFonts w:cs="Arial" w:asciiTheme="minorEastAsia" w:hAnsiTheme="minorEastAsia" w:eastAsiaTheme="minorEastAsia"/>
                <w:color w:val="000000" w:themeColor="text1"/>
                <w:kern w:val="0"/>
                <w:sz w:val="22"/>
                <w:szCs w:val="22"/>
                <w14:textFill>
                  <w14:solidFill>
                    <w14:schemeClr w14:val="tx1"/>
                  </w14:solidFill>
                </w14:textFill>
              </w:rPr>
            </w:pPr>
            <w:r>
              <w:rPr>
                <w:rFonts w:cs="Arial" w:asciiTheme="minorEastAsia" w:hAnsiTheme="minorEastAsia" w:eastAsiaTheme="minorEastAsia"/>
                <w:color w:val="000000" w:themeColor="text1"/>
                <w:kern w:val="0"/>
                <w:sz w:val="22"/>
                <w:szCs w:val="22"/>
                <w14:textFill>
                  <w14:solidFill>
                    <w14:schemeClr w14:val="tx1"/>
                  </w14:solidFill>
                </w14:textFill>
              </w:rPr>
              <w:t>2</w:t>
            </w:r>
          </w:p>
        </w:tc>
      </w:tr>
      <w:tr w14:paraId="4FC1CBAB">
        <w:tblPrEx>
          <w:tblCellMar>
            <w:top w:w="0" w:type="dxa"/>
            <w:left w:w="108" w:type="dxa"/>
            <w:bottom w:w="0" w:type="dxa"/>
            <w:right w:w="108" w:type="dxa"/>
          </w:tblCellMar>
        </w:tblPrEx>
        <w:trPr>
          <w:trHeight w:val="416" w:hRule="atLeast"/>
        </w:trPr>
        <w:tc>
          <w:tcPr>
            <w:tcW w:w="724" w:type="dxa"/>
            <w:tcBorders>
              <w:top w:val="nil"/>
              <w:left w:val="single" w:color="auto" w:sz="4" w:space="0"/>
              <w:bottom w:val="single" w:color="auto" w:sz="4" w:space="0"/>
              <w:right w:val="single" w:color="auto" w:sz="4" w:space="0"/>
            </w:tcBorders>
            <w:shd w:val="clear" w:color="auto" w:fill="auto"/>
            <w:vAlign w:val="center"/>
          </w:tcPr>
          <w:p w14:paraId="153C0F9B">
            <w:pPr>
              <w:widowControl/>
              <w:jc w:val="center"/>
              <w:rPr>
                <w:rFonts w:cs="Arial" w:asciiTheme="minorEastAsia" w:hAnsiTheme="minorEastAsia" w:eastAsiaTheme="minorEastAsia"/>
                <w:color w:val="000000" w:themeColor="text1"/>
                <w:kern w:val="0"/>
                <w:sz w:val="22"/>
                <w:szCs w:val="22"/>
                <w14:textFill>
                  <w14:solidFill>
                    <w14:schemeClr w14:val="tx1"/>
                  </w14:solidFill>
                </w14:textFill>
              </w:rPr>
            </w:pPr>
            <w:r>
              <w:rPr>
                <w:rFonts w:cs="Arial" w:asciiTheme="minorEastAsia" w:hAnsiTheme="minorEastAsia" w:eastAsiaTheme="minorEastAsia"/>
                <w:color w:val="000000" w:themeColor="text1"/>
                <w:kern w:val="0"/>
                <w:sz w:val="22"/>
                <w:szCs w:val="22"/>
                <w14:textFill>
                  <w14:solidFill>
                    <w14:schemeClr w14:val="tx1"/>
                  </w14:solidFill>
                </w14:textFill>
              </w:rPr>
              <w:t>2</w:t>
            </w:r>
          </w:p>
        </w:tc>
        <w:tc>
          <w:tcPr>
            <w:tcW w:w="992" w:type="dxa"/>
            <w:tcBorders>
              <w:top w:val="nil"/>
              <w:left w:val="nil"/>
              <w:bottom w:val="single" w:color="auto" w:sz="4" w:space="0"/>
              <w:right w:val="single" w:color="auto" w:sz="4" w:space="0"/>
            </w:tcBorders>
            <w:shd w:val="clear" w:color="auto" w:fill="auto"/>
            <w:vAlign w:val="center"/>
          </w:tcPr>
          <w:p w14:paraId="2FE155F0">
            <w:pPr>
              <w:widowControl/>
              <w:jc w:val="left"/>
              <w:rPr>
                <w:rFonts w:cs="宋体" w:asciiTheme="minorEastAsia" w:hAnsiTheme="minorEastAsia" w:eastAsiaTheme="minorEastAsia"/>
                <w:b/>
                <w:color w:val="000000" w:themeColor="text1"/>
                <w:kern w:val="0"/>
                <w:sz w:val="22"/>
                <w:szCs w:val="22"/>
                <w14:textFill>
                  <w14:solidFill>
                    <w14:schemeClr w14:val="tx1"/>
                  </w14:solidFill>
                </w14:textFill>
              </w:rPr>
            </w:pPr>
            <w:r>
              <w:rPr>
                <w:rFonts w:hint="eastAsia" w:cs="宋体" w:asciiTheme="minorEastAsia" w:hAnsiTheme="minorEastAsia" w:eastAsiaTheme="minorEastAsia"/>
                <w:b/>
                <w:color w:val="000000" w:themeColor="text1"/>
                <w:kern w:val="0"/>
                <w:sz w:val="22"/>
                <w:szCs w:val="22"/>
                <w14:textFill>
                  <w14:solidFill>
                    <w14:schemeClr w14:val="tx1"/>
                  </w14:solidFill>
                </w14:textFill>
              </w:rPr>
              <w:t>5门7座多用途乘用车（核心产品）</w:t>
            </w:r>
          </w:p>
        </w:tc>
        <w:tc>
          <w:tcPr>
            <w:tcW w:w="6096" w:type="dxa"/>
            <w:tcBorders>
              <w:top w:val="nil"/>
              <w:left w:val="nil"/>
              <w:bottom w:val="single" w:color="auto" w:sz="4" w:space="0"/>
              <w:right w:val="single" w:color="auto" w:sz="4" w:space="0"/>
            </w:tcBorders>
            <w:shd w:val="clear" w:color="auto" w:fill="auto"/>
            <w:vAlign w:val="center"/>
          </w:tcPr>
          <w:p w14:paraId="3FE6662E">
            <w:pPr>
              <w:widowControl/>
              <w:jc w:val="left"/>
              <w:textAlignment w:val="center"/>
              <w:rPr>
                <w:rFonts w:cs="宋体" w:asciiTheme="minorEastAsia" w:hAnsiTheme="minorEastAsia" w:eastAsiaTheme="minorEastAsia"/>
                <w:color w:val="000000" w:themeColor="text1"/>
                <w:kern w:val="0"/>
                <w:sz w:val="22"/>
                <w:szCs w:val="22"/>
                <w:lang w:bidi="ar"/>
                <w14:textFill>
                  <w14:solidFill>
                    <w14:schemeClr w14:val="tx1"/>
                  </w14:solidFill>
                </w14:textFill>
              </w:rPr>
            </w:pPr>
            <w:r>
              <w:rPr>
                <w:rFonts w:hint="eastAsia" w:cs="宋体" w:asciiTheme="minorEastAsia" w:hAnsiTheme="minorEastAsia" w:eastAsiaTheme="minorEastAsia"/>
                <w:color w:val="000000" w:themeColor="text1"/>
                <w:kern w:val="0"/>
                <w:sz w:val="22"/>
                <w:szCs w:val="22"/>
                <w:lang w:bidi="ar"/>
                <w14:textFill>
                  <w14:solidFill>
                    <w14:schemeClr w14:val="tx1"/>
                  </w14:solidFill>
                </w14:textFill>
              </w:rPr>
              <w:t>1、5门7座MPV</w:t>
            </w:r>
            <w:r>
              <w:rPr>
                <w:rFonts w:hint="eastAsia" w:cs="宋体" w:asciiTheme="minorEastAsia" w:hAnsiTheme="minorEastAsia" w:eastAsiaTheme="minorEastAsia"/>
                <w:color w:val="000000" w:themeColor="text1"/>
                <w:kern w:val="0"/>
                <w:sz w:val="22"/>
                <w:szCs w:val="22"/>
                <w:lang w:bidi="ar"/>
                <w14:textFill>
                  <w14:solidFill>
                    <w14:schemeClr w14:val="tx1"/>
                  </w14:solidFill>
                </w14:textFill>
              </w:rPr>
              <w:br w:type="textWrapping"/>
            </w:r>
            <w:r>
              <w:rPr>
                <w:rFonts w:hint="eastAsia" w:cs="宋体" w:asciiTheme="minorEastAsia" w:hAnsiTheme="minorEastAsia" w:eastAsiaTheme="minorEastAsia"/>
                <w:color w:val="000000" w:themeColor="text1"/>
                <w:kern w:val="0"/>
                <w:sz w:val="22"/>
                <w:szCs w:val="22"/>
                <w:lang w:bidi="ar"/>
                <w14:textFill>
                  <w14:solidFill>
                    <w14:schemeClr w14:val="tx1"/>
                  </w14:solidFill>
                </w14:textFill>
              </w:rPr>
              <w:t>★2、车辆尺寸:长*宽*高(mm)≥4820*1825*1700</w:t>
            </w:r>
            <w:r>
              <w:rPr>
                <w:rFonts w:hint="eastAsia" w:cs="宋体" w:asciiTheme="minorEastAsia" w:hAnsiTheme="minorEastAsia" w:eastAsiaTheme="minorEastAsia"/>
                <w:color w:val="000000" w:themeColor="text1"/>
                <w:kern w:val="0"/>
                <w:sz w:val="22"/>
                <w:szCs w:val="22"/>
                <w:lang w:bidi="ar"/>
                <w14:textFill>
                  <w14:solidFill>
                    <w14:schemeClr w14:val="tx1"/>
                  </w14:solidFill>
                </w14:textFill>
              </w:rPr>
              <w:br w:type="textWrapping"/>
            </w:r>
            <w:r>
              <w:rPr>
                <w:rFonts w:hint="eastAsia" w:cs="宋体" w:asciiTheme="minorEastAsia" w:hAnsiTheme="minorEastAsia" w:eastAsiaTheme="minorEastAsia"/>
                <w:color w:val="000000" w:themeColor="text1"/>
                <w:kern w:val="0"/>
                <w:sz w:val="22"/>
                <w:szCs w:val="22"/>
                <w:lang w:bidi="ar"/>
                <w14:textFill>
                  <w14:solidFill>
                    <w14:schemeClr w14:val="tx1"/>
                  </w14:solidFill>
                </w14:textFill>
              </w:rPr>
              <w:t>3、发动机排量≥1.5T。变速箱类型:无级变速箱</w:t>
            </w:r>
            <w:r>
              <w:rPr>
                <w:rFonts w:hint="eastAsia" w:cs="宋体" w:asciiTheme="minorEastAsia" w:hAnsiTheme="minorEastAsia" w:eastAsiaTheme="minorEastAsia"/>
                <w:color w:val="000000" w:themeColor="text1"/>
                <w:kern w:val="0"/>
                <w:sz w:val="22"/>
                <w:szCs w:val="22"/>
                <w:lang w:bidi="ar"/>
                <w14:textFill>
                  <w14:solidFill>
                    <w14:schemeClr w14:val="tx1"/>
                  </w14:solidFill>
                </w14:textFill>
              </w:rPr>
              <w:br w:type="textWrapping"/>
            </w:r>
            <w:r>
              <w:rPr>
                <w:rFonts w:hint="eastAsia" w:cs="宋体" w:asciiTheme="minorEastAsia" w:hAnsiTheme="minorEastAsia" w:eastAsiaTheme="minorEastAsia"/>
                <w:color w:val="000000" w:themeColor="text1"/>
                <w:kern w:val="0"/>
                <w:sz w:val="22"/>
                <w:szCs w:val="22"/>
                <w:lang w:bidi="ar"/>
                <w14:textFill>
                  <w14:solidFill>
                    <w14:schemeClr w14:val="tx1"/>
                  </w14:solidFill>
                </w14:textFill>
              </w:rPr>
              <w:t>4、发动机进气形式:涡轮增压发动机最大马力(Ps)≥175</w:t>
            </w:r>
            <w:r>
              <w:rPr>
                <w:rFonts w:hint="eastAsia" w:cs="宋体" w:asciiTheme="minorEastAsia" w:hAnsiTheme="minorEastAsia" w:eastAsiaTheme="minorEastAsia"/>
                <w:color w:val="000000" w:themeColor="text1"/>
                <w:kern w:val="0"/>
                <w:sz w:val="22"/>
                <w:szCs w:val="22"/>
                <w:lang w:bidi="ar"/>
                <w14:textFill>
                  <w14:solidFill>
                    <w14:schemeClr w14:val="tx1"/>
                  </w14:solidFill>
                </w14:textFill>
              </w:rPr>
              <w:br w:type="textWrapping"/>
            </w:r>
            <w:r>
              <w:rPr>
                <w:rFonts w:hint="eastAsia" w:cs="宋体" w:asciiTheme="minorEastAsia" w:hAnsiTheme="minorEastAsia" w:eastAsiaTheme="minorEastAsia"/>
                <w:color w:val="000000" w:themeColor="text1"/>
                <w:kern w:val="0"/>
                <w:sz w:val="22"/>
                <w:szCs w:val="22"/>
                <w:lang w:bidi="ar"/>
                <w14:textFill>
                  <w14:solidFill>
                    <w14:schemeClr w14:val="tx1"/>
                  </w14:solidFill>
                </w14:textFill>
              </w:rPr>
              <w:t>5、油箱容积(L)≥50 WLTC综合油耗(L/100km)≤8.4最高车速(km/h)≥160</w:t>
            </w:r>
            <w:r>
              <w:rPr>
                <w:rFonts w:hint="eastAsia" w:cs="宋体" w:asciiTheme="minorEastAsia" w:hAnsiTheme="minorEastAsia" w:eastAsiaTheme="minorEastAsia"/>
                <w:color w:val="000000" w:themeColor="text1"/>
                <w:kern w:val="0"/>
                <w:sz w:val="22"/>
                <w:szCs w:val="22"/>
                <w:lang w:bidi="ar"/>
                <w14:textFill>
                  <w14:solidFill>
                    <w14:schemeClr w14:val="tx1"/>
                  </w14:solidFill>
                </w14:textFill>
              </w:rPr>
              <w:br w:type="textWrapping"/>
            </w:r>
            <w:r>
              <w:rPr>
                <w:rFonts w:hint="eastAsia" w:cs="宋体" w:asciiTheme="minorEastAsia" w:hAnsiTheme="minorEastAsia" w:eastAsiaTheme="minorEastAsia"/>
                <w:color w:val="000000" w:themeColor="text1"/>
                <w:kern w:val="0"/>
                <w:sz w:val="22"/>
                <w:szCs w:val="22"/>
                <w:lang w:bidi="ar"/>
                <w14:textFill>
                  <w14:solidFill>
                    <w14:schemeClr w14:val="tx1"/>
                  </w14:solidFill>
                </w14:textFill>
              </w:rPr>
              <w:t>★6、售后服务保障:整车质保5年/10万公里免费质保服务（以先到者为准）未约定的按国家标准执行。</w:t>
            </w:r>
          </w:p>
          <w:p w14:paraId="4A21EA87">
            <w:pPr>
              <w:widowControl/>
              <w:jc w:val="left"/>
              <w:textAlignment w:val="center"/>
              <w:rPr>
                <w:rFonts w:cs="宋体" w:asciiTheme="minorEastAsia" w:hAnsiTheme="minorEastAsia" w:eastAsiaTheme="minorEastAsia"/>
                <w:color w:val="000000" w:themeColor="text1"/>
                <w:kern w:val="0"/>
                <w:sz w:val="22"/>
                <w:szCs w:val="22"/>
                <w:lang w:bidi="ar"/>
                <w14:textFill>
                  <w14:solidFill>
                    <w14:schemeClr w14:val="tx1"/>
                  </w14:solidFill>
                </w14:textFill>
              </w:rPr>
            </w:pPr>
            <w:r>
              <w:rPr>
                <w:rFonts w:hint="eastAsia" w:cs="宋体" w:asciiTheme="minorEastAsia" w:hAnsiTheme="minorEastAsia" w:eastAsiaTheme="minorEastAsia"/>
                <w:color w:val="000000" w:themeColor="text1"/>
                <w:kern w:val="0"/>
                <w:sz w:val="22"/>
                <w:szCs w:val="22"/>
                <w:lang w:bidi="ar"/>
                <w14:textFill>
                  <w14:solidFill>
                    <w14:schemeClr w14:val="tx1"/>
                  </w14:solidFill>
                </w14:textFill>
              </w:rPr>
              <w:t>★7、标配驻车雷达，驾驶辅助影像:360度全景影像。无钥匙进入功能。</w:t>
            </w:r>
            <w:r>
              <w:rPr>
                <w:rFonts w:hint="eastAsia" w:cs="宋体" w:asciiTheme="minorEastAsia" w:hAnsiTheme="minorEastAsia" w:eastAsiaTheme="minorEastAsia"/>
                <w:color w:val="000000" w:themeColor="text1"/>
                <w:kern w:val="0"/>
                <w:sz w:val="22"/>
                <w:szCs w:val="22"/>
                <w:lang w:bidi="ar"/>
                <w14:textFill>
                  <w14:solidFill>
                    <w14:schemeClr w14:val="tx1"/>
                  </w14:solidFill>
                </w14:textFill>
              </w:rPr>
              <w:br w:type="textWrapping"/>
            </w:r>
            <w:r>
              <w:rPr>
                <w:rFonts w:hint="eastAsia" w:cs="宋体" w:asciiTheme="minorEastAsia" w:hAnsiTheme="minorEastAsia" w:eastAsiaTheme="minorEastAsia"/>
                <w:color w:val="000000" w:themeColor="text1"/>
                <w:kern w:val="0"/>
                <w:sz w:val="22"/>
                <w:szCs w:val="22"/>
                <w:lang w:bidi="ar"/>
                <w14:textFill>
                  <w14:solidFill>
                    <w14:schemeClr w14:val="tx1"/>
                  </w14:solidFill>
                </w14:textFill>
              </w:rPr>
              <w:t>8、中控屏幕尺寸≥12英寸，后排座椅放倒形式:比例放倒</w:t>
            </w:r>
            <w:r>
              <w:rPr>
                <w:rFonts w:hint="eastAsia" w:cs="宋体" w:asciiTheme="minorEastAsia" w:hAnsiTheme="minorEastAsia" w:eastAsiaTheme="minorEastAsia"/>
                <w:color w:val="000000" w:themeColor="text1"/>
                <w:kern w:val="0"/>
                <w:sz w:val="22"/>
                <w:szCs w:val="22"/>
                <w:lang w:bidi="ar"/>
                <w14:textFill>
                  <w14:solidFill>
                    <w14:schemeClr w14:val="tx1"/>
                  </w14:solidFill>
                </w14:textFill>
              </w:rPr>
              <w:br w:type="textWrapping"/>
            </w:r>
            <w:r>
              <w:rPr>
                <w:rFonts w:hint="eastAsia" w:cs="宋体" w:asciiTheme="minorEastAsia" w:hAnsiTheme="minorEastAsia" w:eastAsiaTheme="minorEastAsia"/>
                <w:color w:val="000000" w:themeColor="text1"/>
                <w:kern w:val="0"/>
                <w:sz w:val="22"/>
                <w:szCs w:val="22"/>
                <w:lang w:bidi="ar"/>
                <w14:textFill>
                  <w14:solidFill>
                    <w14:schemeClr w14:val="tx1"/>
                  </w14:solidFill>
                </w14:textFill>
              </w:rPr>
              <w:t>9、包含购置税、交强险、车损、三责、不计免赔、高档太阳膜、装饰、警灯、警笛、警用车身标识涂装</w:t>
            </w:r>
          </w:p>
          <w:p w14:paraId="16B25CD7">
            <w:pPr>
              <w:widowControl/>
              <w:jc w:val="left"/>
              <w:textAlignment w:val="center"/>
              <w:rPr>
                <w:rFonts w:cs="宋体" w:asciiTheme="minorEastAsia" w:hAnsiTheme="minorEastAsia" w:eastAsiaTheme="minorEastAsia"/>
                <w:color w:val="000000" w:themeColor="text1"/>
                <w:sz w:val="22"/>
                <w:szCs w:val="22"/>
                <w14:textFill>
                  <w14:solidFill>
                    <w14:schemeClr w14:val="tx1"/>
                  </w14:solidFill>
                </w14:textFill>
              </w:rPr>
            </w:pPr>
            <w:r>
              <w:rPr>
                <w:rFonts w:hint="eastAsia" w:cs="宋体" w:asciiTheme="minorEastAsia" w:hAnsiTheme="minorEastAsia" w:eastAsiaTheme="minorEastAsia"/>
                <w:color w:val="000000" w:themeColor="text1"/>
                <w:kern w:val="0"/>
                <w:sz w:val="22"/>
                <w:szCs w:val="22"/>
                <w:lang w:bidi="ar"/>
                <w14:textFill>
                  <w14:solidFill>
                    <w14:schemeClr w14:val="tx1"/>
                  </w14:solidFill>
                </w14:textFill>
              </w:rPr>
              <w:t>10、供应商须提供所投车型号对应的有效整车强制性产品认证（CCC）证书、车辆一致性证书样本、机动车环保信息随车清单，所有复印件加盖供应商公章；承诺交货时每台车辆随车提供对应 VIN 码的车辆一致性证书原件、环保信息随车清单原件。</w:t>
            </w:r>
          </w:p>
        </w:tc>
        <w:tc>
          <w:tcPr>
            <w:tcW w:w="708" w:type="dxa"/>
            <w:tcBorders>
              <w:top w:val="nil"/>
              <w:left w:val="nil"/>
              <w:bottom w:val="single" w:color="auto" w:sz="4" w:space="0"/>
              <w:right w:val="single" w:color="auto" w:sz="4" w:space="0"/>
            </w:tcBorders>
            <w:shd w:val="clear" w:color="auto" w:fill="auto"/>
            <w:vAlign w:val="center"/>
          </w:tcPr>
          <w:p w14:paraId="487B6975">
            <w:pPr>
              <w:widowControl/>
              <w:jc w:val="center"/>
              <w:rPr>
                <w:rFonts w:cs="宋体" w:asciiTheme="minorEastAsia" w:hAnsiTheme="minorEastAsia" w:eastAsiaTheme="minorEastAsia"/>
                <w:color w:val="000000" w:themeColor="text1"/>
                <w:kern w:val="0"/>
                <w:sz w:val="22"/>
                <w:szCs w:val="22"/>
                <w14:textFill>
                  <w14:solidFill>
                    <w14:schemeClr w14:val="tx1"/>
                  </w14:solidFill>
                </w14:textFill>
              </w:rPr>
            </w:pPr>
            <w:r>
              <w:rPr>
                <w:rFonts w:hint="eastAsia" w:cs="宋体" w:asciiTheme="minorEastAsia" w:hAnsiTheme="minorEastAsia" w:eastAsiaTheme="minorEastAsia"/>
                <w:color w:val="000000" w:themeColor="text1"/>
                <w:kern w:val="0"/>
                <w:sz w:val="22"/>
                <w:szCs w:val="22"/>
                <w14:textFill>
                  <w14:solidFill>
                    <w14:schemeClr w14:val="tx1"/>
                  </w14:solidFill>
                </w14:textFill>
              </w:rPr>
              <w:t>台</w:t>
            </w:r>
          </w:p>
        </w:tc>
        <w:tc>
          <w:tcPr>
            <w:tcW w:w="851" w:type="dxa"/>
            <w:tcBorders>
              <w:top w:val="nil"/>
              <w:left w:val="nil"/>
              <w:bottom w:val="single" w:color="auto" w:sz="4" w:space="0"/>
              <w:right w:val="single" w:color="auto" w:sz="4" w:space="0"/>
            </w:tcBorders>
            <w:shd w:val="clear" w:color="auto" w:fill="auto"/>
            <w:vAlign w:val="center"/>
          </w:tcPr>
          <w:p w14:paraId="3610DF37">
            <w:pPr>
              <w:widowControl/>
              <w:jc w:val="center"/>
              <w:rPr>
                <w:rFonts w:cs="Arial" w:asciiTheme="minorEastAsia" w:hAnsiTheme="minorEastAsia" w:eastAsiaTheme="minorEastAsia"/>
                <w:color w:val="000000" w:themeColor="text1"/>
                <w:kern w:val="0"/>
                <w:sz w:val="22"/>
                <w:szCs w:val="22"/>
                <w14:textFill>
                  <w14:solidFill>
                    <w14:schemeClr w14:val="tx1"/>
                  </w14:solidFill>
                </w14:textFill>
              </w:rPr>
            </w:pPr>
            <w:r>
              <w:rPr>
                <w:rFonts w:cs="Arial" w:asciiTheme="minorEastAsia" w:hAnsiTheme="minorEastAsia" w:eastAsiaTheme="minorEastAsia"/>
                <w:color w:val="000000" w:themeColor="text1"/>
                <w:kern w:val="0"/>
                <w:sz w:val="22"/>
                <w:szCs w:val="22"/>
                <w14:textFill>
                  <w14:solidFill>
                    <w14:schemeClr w14:val="tx1"/>
                  </w14:solidFill>
                </w14:textFill>
              </w:rPr>
              <w:t>10</w:t>
            </w:r>
          </w:p>
        </w:tc>
      </w:tr>
      <w:tr w14:paraId="79800BAC">
        <w:trPr>
          <w:trHeight w:val="5085" w:hRule="atLeast"/>
        </w:trPr>
        <w:tc>
          <w:tcPr>
            <w:tcW w:w="724" w:type="dxa"/>
            <w:tcBorders>
              <w:top w:val="nil"/>
              <w:left w:val="single" w:color="auto" w:sz="4" w:space="0"/>
              <w:bottom w:val="single" w:color="auto" w:sz="4" w:space="0"/>
              <w:right w:val="single" w:color="auto" w:sz="4" w:space="0"/>
            </w:tcBorders>
            <w:shd w:val="clear" w:color="auto" w:fill="auto"/>
            <w:vAlign w:val="center"/>
          </w:tcPr>
          <w:p w14:paraId="712D2DB4">
            <w:pPr>
              <w:widowControl/>
              <w:jc w:val="center"/>
              <w:rPr>
                <w:rFonts w:cs="Arial" w:asciiTheme="minorEastAsia" w:hAnsiTheme="minorEastAsia" w:eastAsiaTheme="minorEastAsia"/>
                <w:color w:val="000000" w:themeColor="text1"/>
                <w:kern w:val="0"/>
                <w:sz w:val="22"/>
                <w:szCs w:val="22"/>
                <w14:textFill>
                  <w14:solidFill>
                    <w14:schemeClr w14:val="tx1"/>
                  </w14:solidFill>
                </w14:textFill>
              </w:rPr>
            </w:pPr>
            <w:r>
              <w:rPr>
                <w:rFonts w:cs="Arial" w:asciiTheme="minorEastAsia" w:hAnsiTheme="minorEastAsia" w:eastAsiaTheme="minorEastAsia"/>
                <w:color w:val="000000" w:themeColor="text1"/>
                <w:kern w:val="0"/>
                <w:sz w:val="22"/>
                <w:szCs w:val="22"/>
                <w14:textFill>
                  <w14:solidFill>
                    <w14:schemeClr w14:val="tx1"/>
                  </w14:solidFill>
                </w14:textFill>
              </w:rPr>
              <w:t>3</w:t>
            </w:r>
          </w:p>
        </w:tc>
        <w:tc>
          <w:tcPr>
            <w:tcW w:w="992" w:type="dxa"/>
            <w:tcBorders>
              <w:top w:val="nil"/>
              <w:left w:val="nil"/>
              <w:bottom w:val="single" w:color="auto" w:sz="4" w:space="0"/>
              <w:right w:val="single" w:color="auto" w:sz="4" w:space="0"/>
            </w:tcBorders>
            <w:shd w:val="clear" w:color="auto" w:fill="auto"/>
            <w:vAlign w:val="center"/>
          </w:tcPr>
          <w:p w14:paraId="218631E6">
            <w:pPr>
              <w:widowControl/>
              <w:jc w:val="left"/>
              <w:rPr>
                <w:rFonts w:cs="宋体" w:asciiTheme="minorEastAsia" w:hAnsiTheme="minorEastAsia" w:eastAsiaTheme="minorEastAsia"/>
                <w:color w:val="000000" w:themeColor="text1"/>
                <w:kern w:val="0"/>
                <w:sz w:val="22"/>
                <w:szCs w:val="22"/>
                <w14:textFill>
                  <w14:solidFill>
                    <w14:schemeClr w14:val="tx1"/>
                  </w14:solidFill>
                </w14:textFill>
              </w:rPr>
            </w:pPr>
            <w:r>
              <w:rPr>
                <w:rFonts w:hint="eastAsia" w:cs="宋体" w:asciiTheme="minorEastAsia" w:hAnsiTheme="minorEastAsia" w:eastAsiaTheme="minorEastAsia"/>
                <w:color w:val="000000" w:themeColor="text1"/>
                <w:kern w:val="0"/>
                <w:sz w:val="22"/>
                <w:szCs w:val="22"/>
                <w14:textFill>
                  <w14:solidFill>
                    <w14:schemeClr w14:val="tx1"/>
                  </w14:solidFill>
                </w14:textFill>
              </w:rPr>
              <w:t>警用执勤专用摩托车</w:t>
            </w:r>
            <w:r>
              <w:rPr>
                <w:rFonts w:hint="eastAsia" w:cs="宋体" w:asciiTheme="minorEastAsia" w:hAnsiTheme="minorEastAsia" w:eastAsiaTheme="minorEastAsia"/>
                <w:color w:val="000000" w:themeColor="text1"/>
                <w:kern w:val="0"/>
                <w:sz w:val="22"/>
                <w:szCs w:val="22"/>
                <w14:textFill>
                  <w14:solidFill>
                    <w14:schemeClr w14:val="tx1"/>
                  </w14:solidFill>
                </w14:textFill>
              </w:rPr>
              <w:br w:type="page"/>
            </w:r>
          </w:p>
        </w:tc>
        <w:tc>
          <w:tcPr>
            <w:tcW w:w="6096" w:type="dxa"/>
            <w:tcBorders>
              <w:top w:val="nil"/>
              <w:left w:val="nil"/>
              <w:bottom w:val="single" w:color="auto" w:sz="4" w:space="0"/>
              <w:right w:val="single" w:color="auto" w:sz="4" w:space="0"/>
            </w:tcBorders>
            <w:shd w:val="clear" w:color="auto" w:fill="auto"/>
            <w:vAlign w:val="center"/>
          </w:tcPr>
          <w:p w14:paraId="15D56BAF">
            <w:pPr>
              <w:spacing w:after="120"/>
              <w:rPr>
                <w:rFonts w:cs="宋体" w:asciiTheme="minorEastAsia" w:hAnsiTheme="minorEastAsia" w:eastAsiaTheme="minorEastAsia"/>
                <w:color w:val="000000" w:themeColor="text1"/>
                <w:kern w:val="0"/>
                <w:sz w:val="22"/>
                <w:szCs w:val="22"/>
                <w:lang w:bidi="ar"/>
                <w14:textFill>
                  <w14:solidFill>
                    <w14:schemeClr w14:val="tx1"/>
                  </w14:solidFill>
                </w14:textFill>
              </w:rPr>
            </w:pPr>
            <w:r>
              <w:rPr>
                <w:rFonts w:hint="eastAsia" w:cs="宋体" w:asciiTheme="minorEastAsia" w:hAnsiTheme="minorEastAsia" w:eastAsiaTheme="minorEastAsia"/>
                <w:color w:val="000000" w:themeColor="text1"/>
                <w:kern w:val="0"/>
                <w:sz w:val="22"/>
                <w:szCs w:val="22"/>
                <w:lang w:bidi="ar"/>
                <w14:textFill>
                  <w14:solidFill>
                    <w14:schemeClr w14:val="tx1"/>
                  </w14:solidFill>
                </w14:textFill>
              </w:rPr>
              <w:t>★(1)产品型号:类型代号必须为警车专用代码“J”</w:t>
            </w:r>
          </w:p>
          <w:p w14:paraId="6C09E972">
            <w:pPr>
              <w:spacing w:after="120"/>
              <w:rPr>
                <w:rFonts w:cs="宋体" w:asciiTheme="minorEastAsia" w:hAnsiTheme="minorEastAsia" w:eastAsiaTheme="minorEastAsia"/>
                <w:color w:val="000000" w:themeColor="text1"/>
                <w:kern w:val="0"/>
                <w:sz w:val="22"/>
                <w:szCs w:val="22"/>
                <w:lang w:bidi="ar"/>
                <w14:textFill>
                  <w14:solidFill>
                    <w14:schemeClr w14:val="tx1"/>
                  </w14:solidFill>
                </w14:textFill>
              </w:rPr>
            </w:pPr>
            <w:r>
              <w:rPr>
                <w:rFonts w:hint="eastAsia" w:cs="宋体" w:asciiTheme="minorEastAsia" w:hAnsiTheme="minorEastAsia" w:eastAsiaTheme="minorEastAsia"/>
                <w:color w:val="000000" w:themeColor="text1"/>
                <w:kern w:val="0"/>
                <w:sz w:val="22"/>
                <w:szCs w:val="22"/>
                <w:lang w:bidi="ar"/>
                <w14:textFill>
                  <w14:solidFill>
                    <w14:schemeClr w14:val="tx1"/>
                  </w14:solidFill>
                </w14:textFill>
              </w:rPr>
              <w:t>(2)发动机排量(P):245ml≤P≤255ml</w:t>
            </w:r>
          </w:p>
          <w:p w14:paraId="1EC7AC62">
            <w:pPr>
              <w:spacing w:after="120"/>
              <w:rPr>
                <w:rFonts w:cs="宋体" w:asciiTheme="minorEastAsia" w:hAnsiTheme="minorEastAsia" w:eastAsiaTheme="minorEastAsia"/>
                <w:color w:val="000000" w:themeColor="text1"/>
                <w:kern w:val="0"/>
                <w:sz w:val="22"/>
                <w:szCs w:val="22"/>
                <w:lang w:bidi="ar"/>
                <w14:textFill>
                  <w14:solidFill>
                    <w14:schemeClr w14:val="tx1"/>
                  </w14:solidFill>
                </w14:textFill>
              </w:rPr>
            </w:pPr>
            <w:r>
              <w:rPr>
                <w:rFonts w:hint="eastAsia" w:cs="宋体" w:asciiTheme="minorEastAsia" w:hAnsiTheme="minorEastAsia" w:eastAsiaTheme="minorEastAsia"/>
                <w:color w:val="000000" w:themeColor="text1"/>
                <w:kern w:val="0"/>
                <w:sz w:val="22"/>
                <w:szCs w:val="22"/>
                <w:lang w:bidi="ar"/>
                <w14:textFill>
                  <w14:solidFill>
                    <w14:schemeClr w14:val="tx1"/>
                  </w14:solidFill>
                </w14:textFill>
              </w:rPr>
              <w:t>(3)发动机型式:双缸、液冷、四冲程</w:t>
            </w:r>
          </w:p>
          <w:p w14:paraId="06C8ED19">
            <w:pPr>
              <w:spacing w:after="120"/>
              <w:rPr>
                <w:rFonts w:cs="宋体" w:asciiTheme="minorEastAsia" w:hAnsiTheme="minorEastAsia" w:eastAsiaTheme="minorEastAsia"/>
                <w:color w:val="000000" w:themeColor="text1"/>
                <w:kern w:val="0"/>
                <w:sz w:val="22"/>
                <w:szCs w:val="22"/>
                <w:lang w:bidi="ar"/>
                <w14:textFill>
                  <w14:solidFill>
                    <w14:schemeClr w14:val="tx1"/>
                  </w14:solidFill>
                </w14:textFill>
              </w:rPr>
            </w:pPr>
            <w:r>
              <w:rPr>
                <w:rFonts w:hint="eastAsia" w:cs="宋体" w:asciiTheme="minorEastAsia" w:hAnsiTheme="minorEastAsia" w:eastAsiaTheme="minorEastAsia"/>
                <w:color w:val="000000" w:themeColor="text1"/>
                <w:kern w:val="0"/>
                <w:sz w:val="22"/>
                <w:szCs w:val="22"/>
                <w:lang w:bidi="ar"/>
                <w14:textFill>
                  <w14:solidFill>
                    <w14:schemeClr w14:val="tx1"/>
                  </w14:solidFill>
                </w14:textFill>
              </w:rPr>
              <w:t>(4)最大功率:≥18KW</w:t>
            </w:r>
          </w:p>
          <w:p w14:paraId="206C3D02">
            <w:pPr>
              <w:spacing w:after="120"/>
              <w:rPr>
                <w:rFonts w:cs="宋体" w:asciiTheme="minorEastAsia" w:hAnsiTheme="minorEastAsia" w:eastAsiaTheme="minorEastAsia"/>
                <w:color w:val="000000" w:themeColor="text1"/>
                <w:kern w:val="0"/>
                <w:sz w:val="22"/>
                <w:szCs w:val="22"/>
                <w:lang w:bidi="ar"/>
                <w14:textFill>
                  <w14:solidFill>
                    <w14:schemeClr w14:val="tx1"/>
                  </w14:solidFill>
                </w14:textFill>
              </w:rPr>
            </w:pPr>
            <w:r>
              <w:rPr>
                <w:rFonts w:hint="eastAsia" w:cs="宋体" w:asciiTheme="minorEastAsia" w:hAnsiTheme="minorEastAsia" w:eastAsiaTheme="minorEastAsia"/>
                <w:color w:val="000000" w:themeColor="text1"/>
                <w:kern w:val="0"/>
                <w:sz w:val="22"/>
                <w:szCs w:val="22"/>
                <w:lang w:bidi="ar"/>
                <w14:textFill>
                  <w14:solidFill>
                    <w14:schemeClr w14:val="tx1"/>
                  </w14:solidFill>
                </w14:textFill>
              </w:rPr>
              <w:t>(5)最大扭矩:≥23N.m</w:t>
            </w:r>
          </w:p>
          <w:p w14:paraId="5237908A">
            <w:pPr>
              <w:spacing w:after="120"/>
              <w:rPr>
                <w:rFonts w:cs="宋体" w:asciiTheme="minorEastAsia" w:hAnsiTheme="minorEastAsia" w:eastAsiaTheme="minorEastAsia"/>
                <w:color w:val="000000" w:themeColor="text1"/>
                <w:kern w:val="0"/>
                <w:sz w:val="22"/>
                <w:szCs w:val="22"/>
                <w:lang w:bidi="ar"/>
                <w14:textFill>
                  <w14:solidFill>
                    <w14:schemeClr w14:val="tx1"/>
                  </w14:solidFill>
                </w14:textFill>
              </w:rPr>
            </w:pPr>
            <w:r>
              <w:rPr>
                <w:rFonts w:hint="eastAsia" w:cs="宋体" w:asciiTheme="minorEastAsia" w:hAnsiTheme="minorEastAsia" w:eastAsiaTheme="minorEastAsia"/>
                <w:color w:val="000000" w:themeColor="text1"/>
                <w:kern w:val="0"/>
                <w:sz w:val="22"/>
                <w:szCs w:val="22"/>
                <w:lang w:bidi="ar"/>
                <w14:textFill>
                  <w14:solidFill>
                    <w14:schemeClr w14:val="tx1"/>
                  </w14:solidFill>
                </w14:textFill>
              </w:rPr>
              <w:t>(6)变速器型式:六档往复式</w:t>
            </w:r>
          </w:p>
          <w:p w14:paraId="1233E4D8">
            <w:pPr>
              <w:spacing w:after="120"/>
              <w:rPr>
                <w:rFonts w:cs="宋体" w:asciiTheme="minorEastAsia" w:hAnsiTheme="minorEastAsia" w:eastAsiaTheme="minorEastAsia"/>
                <w:color w:val="000000" w:themeColor="text1"/>
                <w:kern w:val="0"/>
                <w:sz w:val="22"/>
                <w:szCs w:val="22"/>
                <w:lang w:bidi="ar"/>
                <w14:textFill>
                  <w14:solidFill>
                    <w14:schemeClr w14:val="tx1"/>
                  </w14:solidFill>
                </w14:textFill>
              </w:rPr>
            </w:pPr>
            <w:r>
              <w:rPr>
                <w:rFonts w:hint="eastAsia" w:cs="宋体" w:asciiTheme="minorEastAsia" w:hAnsiTheme="minorEastAsia" w:eastAsiaTheme="minorEastAsia"/>
                <w:color w:val="000000" w:themeColor="text1"/>
                <w:kern w:val="0"/>
                <w:sz w:val="22"/>
                <w:szCs w:val="22"/>
                <w:lang w:bidi="ar"/>
                <w14:textFill>
                  <w14:solidFill>
                    <w14:schemeClr w14:val="tx1"/>
                  </w14:solidFill>
                </w14:textFill>
              </w:rPr>
              <w:t>(7)制动方式:前盘/后盘 ABS防抱死制动系统</w:t>
            </w:r>
          </w:p>
          <w:p w14:paraId="7FB34F8D">
            <w:pPr>
              <w:spacing w:after="120"/>
              <w:rPr>
                <w:rFonts w:cs="宋体" w:asciiTheme="minorEastAsia" w:hAnsiTheme="minorEastAsia" w:eastAsiaTheme="minorEastAsia"/>
                <w:color w:val="000000" w:themeColor="text1"/>
                <w:kern w:val="0"/>
                <w:sz w:val="22"/>
                <w:szCs w:val="22"/>
                <w:lang w:bidi="ar"/>
                <w14:textFill>
                  <w14:solidFill>
                    <w14:schemeClr w14:val="tx1"/>
                  </w14:solidFill>
                </w14:textFill>
              </w:rPr>
            </w:pPr>
            <w:r>
              <w:rPr>
                <w:rFonts w:hint="eastAsia" w:cs="宋体" w:asciiTheme="minorEastAsia" w:hAnsiTheme="minorEastAsia" w:eastAsiaTheme="minorEastAsia"/>
                <w:color w:val="000000" w:themeColor="text1"/>
                <w:kern w:val="0"/>
                <w:sz w:val="22"/>
                <w:szCs w:val="22"/>
                <w:lang w:bidi="ar"/>
                <w14:textFill>
                  <w14:solidFill>
                    <w14:schemeClr w14:val="tx1"/>
                  </w14:solidFill>
                </w14:textFill>
              </w:rPr>
              <w:t>(8)整备质量:≥220kg</w:t>
            </w:r>
          </w:p>
          <w:p w14:paraId="37F0893A">
            <w:pPr>
              <w:spacing w:after="120"/>
              <w:rPr>
                <w:rFonts w:cs="宋体" w:asciiTheme="minorEastAsia" w:hAnsiTheme="minorEastAsia" w:eastAsiaTheme="minorEastAsia"/>
                <w:color w:val="000000" w:themeColor="text1"/>
                <w:kern w:val="0"/>
                <w:sz w:val="22"/>
                <w:szCs w:val="22"/>
                <w:lang w:bidi="ar"/>
                <w14:textFill>
                  <w14:solidFill>
                    <w14:schemeClr w14:val="tx1"/>
                  </w14:solidFill>
                </w14:textFill>
              </w:rPr>
            </w:pPr>
            <w:r>
              <w:rPr>
                <w:rFonts w:hint="eastAsia" w:cs="宋体" w:asciiTheme="minorEastAsia" w:hAnsiTheme="minorEastAsia" w:eastAsiaTheme="minorEastAsia"/>
                <w:color w:val="000000" w:themeColor="text1"/>
                <w:kern w:val="0"/>
                <w:sz w:val="22"/>
                <w:szCs w:val="22"/>
                <w:lang w:bidi="ar"/>
                <w14:textFill>
                  <w14:solidFill>
                    <w14:schemeClr w14:val="tx1"/>
                  </w14:solidFill>
                </w14:textFill>
              </w:rPr>
              <w:t>(9)压缩比:&gt;11.5:1</w:t>
            </w:r>
          </w:p>
          <w:p w14:paraId="03690499">
            <w:pPr>
              <w:spacing w:after="120"/>
              <w:rPr>
                <w:rFonts w:cs="宋体" w:asciiTheme="minorEastAsia" w:hAnsiTheme="minorEastAsia" w:eastAsiaTheme="minorEastAsia"/>
                <w:color w:val="000000" w:themeColor="text1"/>
                <w:kern w:val="0"/>
                <w:sz w:val="22"/>
                <w:szCs w:val="22"/>
                <w:lang w:bidi="ar"/>
                <w14:textFill>
                  <w14:solidFill>
                    <w14:schemeClr w14:val="tx1"/>
                  </w14:solidFill>
                </w14:textFill>
              </w:rPr>
            </w:pPr>
            <w:r>
              <w:rPr>
                <w:rFonts w:hint="eastAsia" w:cs="宋体" w:asciiTheme="minorEastAsia" w:hAnsiTheme="minorEastAsia" w:eastAsiaTheme="minorEastAsia"/>
                <w:color w:val="000000" w:themeColor="text1"/>
                <w:kern w:val="0"/>
                <w:sz w:val="22"/>
                <w:szCs w:val="22"/>
                <w:lang w:bidi="ar"/>
                <w14:textFill>
                  <w14:solidFill>
                    <w14:schemeClr w14:val="tx1"/>
                  </w14:solidFill>
                </w14:textFill>
              </w:rPr>
              <w:t>(10)油箱容量:&gt;17.3L</w:t>
            </w:r>
          </w:p>
          <w:p w14:paraId="1CE60C3A">
            <w:pPr>
              <w:spacing w:after="120"/>
              <w:rPr>
                <w:rFonts w:cs="宋体" w:asciiTheme="minorEastAsia" w:hAnsiTheme="minorEastAsia" w:eastAsiaTheme="minorEastAsia"/>
                <w:color w:val="000000" w:themeColor="text1"/>
                <w:kern w:val="0"/>
                <w:sz w:val="22"/>
                <w:szCs w:val="22"/>
                <w:lang w:bidi="ar"/>
                <w14:textFill>
                  <w14:solidFill>
                    <w14:schemeClr w14:val="tx1"/>
                  </w14:solidFill>
                </w14:textFill>
              </w:rPr>
            </w:pPr>
            <w:r>
              <w:rPr>
                <w:rFonts w:hint="eastAsia" w:cs="宋体" w:asciiTheme="minorEastAsia" w:hAnsiTheme="minorEastAsia" w:eastAsiaTheme="minorEastAsia"/>
                <w:color w:val="000000" w:themeColor="text1"/>
                <w:kern w:val="0"/>
                <w:sz w:val="22"/>
                <w:szCs w:val="22"/>
                <w:lang w:bidi="ar"/>
                <w14:textFill>
                  <w14:solidFill>
                    <w14:schemeClr w14:val="tx1"/>
                  </w14:solidFill>
                </w14:textFill>
              </w:rPr>
              <w:t>★(11)长x宽x高(mm):1990≤长≤2245、780≤宽≤875、1070≤高≤1335</w:t>
            </w:r>
          </w:p>
          <w:p w14:paraId="598B1C57">
            <w:pPr>
              <w:spacing w:after="120"/>
              <w:rPr>
                <w:rFonts w:cs="宋体" w:asciiTheme="minorEastAsia" w:hAnsiTheme="minorEastAsia" w:eastAsiaTheme="minorEastAsia"/>
                <w:color w:val="000000" w:themeColor="text1"/>
                <w:kern w:val="0"/>
                <w:sz w:val="22"/>
                <w:szCs w:val="22"/>
                <w:lang w:bidi="ar"/>
                <w14:textFill>
                  <w14:solidFill>
                    <w14:schemeClr w14:val="tx1"/>
                  </w14:solidFill>
                </w14:textFill>
              </w:rPr>
            </w:pPr>
            <w:r>
              <w:rPr>
                <w:rFonts w:hint="eastAsia" w:cs="宋体" w:asciiTheme="minorEastAsia" w:hAnsiTheme="minorEastAsia" w:eastAsiaTheme="minorEastAsia"/>
                <w:color w:val="000000" w:themeColor="text1"/>
                <w:kern w:val="0"/>
                <w:sz w:val="22"/>
                <w:szCs w:val="22"/>
                <w:lang w:bidi="ar"/>
                <w14:textFill>
                  <w14:solidFill>
                    <w14:schemeClr w14:val="tx1"/>
                  </w14:solidFill>
                </w14:textFill>
              </w:rPr>
              <w:t>(12)轴距:≥1420 mm</w:t>
            </w:r>
          </w:p>
          <w:p w14:paraId="24C69A70">
            <w:pPr>
              <w:spacing w:after="120"/>
              <w:rPr>
                <w:rFonts w:cs="宋体" w:asciiTheme="minorEastAsia" w:hAnsiTheme="minorEastAsia" w:eastAsiaTheme="minorEastAsia"/>
                <w:color w:val="000000" w:themeColor="text1"/>
                <w:kern w:val="0"/>
                <w:sz w:val="22"/>
                <w:szCs w:val="22"/>
                <w:lang w:bidi="ar"/>
                <w14:textFill>
                  <w14:solidFill>
                    <w14:schemeClr w14:val="tx1"/>
                  </w14:solidFill>
                </w14:textFill>
              </w:rPr>
            </w:pPr>
            <w:r>
              <w:rPr>
                <w:rFonts w:hint="eastAsia" w:cs="宋体" w:asciiTheme="minorEastAsia" w:hAnsiTheme="minorEastAsia" w:eastAsiaTheme="minorEastAsia"/>
                <w:color w:val="000000" w:themeColor="text1"/>
                <w:kern w:val="0"/>
                <w:sz w:val="22"/>
                <w:szCs w:val="22"/>
                <w:lang w:bidi="ar"/>
                <w14:textFill>
                  <w14:solidFill>
                    <w14:schemeClr w14:val="tx1"/>
                  </w14:solidFill>
                </w14:textFill>
              </w:rPr>
              <w:t>(13)最小离地间隙:≥158mm</w:t>
            </w:r>
          </w:p>
          <w:p w14:paraId="4557A6CA">
            <w:pPr>
              <w:spacing w:after="120"/>
              <w:rPr>
                <w:rFonts w:cs="宋体" w:asciiTheme="minorEastAsia" w:hAnsiTheme="minorEastAsia" w:eastAsiaTheme="minorEastAsia"/>
                <w:color w:val="000000" w:themeColor="text1"/>
                <w:kern w:val="0"/>
                <w:sz w:val="22"/>
                <w:szCs w:val="22"/>
                <w:lang w:bidi="ar"/>
                <w14:textFill>
                  <w14:solidFill>
                    <w14:schemeClr w14:val="tx1"/>
                  </w14:solidFill>
                </w14:textFill>
              </w:rPr>
            </w:pPr>
            <w:r>
              <w:rPr>
                <w:rFonts w:hint="eastAsia" w:cs="宋体" w:asciiTheme="minorEastAsia" w:hAnsiTheme="minorEastAsia" w:eastAsiaTheme="minorEastAsia"/>
                <w:color w:val="000000" w:themeColor="text1"/>
                <w:kern w:val="0"/>
                <w:sz w:val="22"/>
                <w:szCs w:val="22"/>
                <w:lang w:bidi="ar"/>
                <w14:textFill>
                  <w14:solidFill>
                    <w14:schemeClr w14:val="tx1"/>
                  </w14:solidFill>
                </w14:textFill>
              </w:rPr>
              <w:t>(14)起动方式:电起动</w:t>
            </w:r>
          </w:p>
          <w:p w14:paraId="51A7C37E">
            <w:pPr>
              <w:spacing w:after="120"/>
              <w:rPr>
                <w:rFonts w:cs="宋体" w:asciiTheme="minorEastAsia" w:hAnsiTheme="minorEastAsia" w:eastAsiaTheme="minorEastAsia"/>
                <w:color w:val="000000" w:themeColor="text1"/>
                <w:kern w:val="0"/>
                <w:sz w:val="22"/>
                <w:szCs w:val="22"/>
                <w:lang w:bidi="ar"/>
                <w14:textFill>
                  <w14:solidFill>
                    <w14:schemeClr w14:val="tx1"/>
                  </w14:solidFill>
                </w14:textFill>
              </w:rPr>
            </w:pPr>
            <w:r>
              <w:rPr>
                <w:rFonts w:hint="eastAsia" w:cs="宋体" w:asciiTheme="minorEastAsia" w:hAnsiTheme="minorEastAsia" w:eastAsiaTheme="minorEastAsia"/>
                <w:color w:val="000000" w:themeColor="text1"/>
                <w:kern w:val="0"/>
                <w:sz w:val="22"/>
                <w:szCs w:val="22"/>
                <w:lang w:bidi="ar"/>
                <w14:textFill>
                  <w14:solidFill>
                    <w14:schemeClr w14:val="tx1"/>
                  </w14:solidFill>
                </w14:textFill>
              </w:rPr>
              <w:t>(15)点火方式:ECU控制</w:t>
            </w:r>
          </w:p>
          <w:p w14:paraId="1F1E07F3">
            <w:pPr>
              <w:spacing w:after="120"/>
              <w:rPr>
                <w:rFonts w:cs="宋体" w:asciiTheme="minorEastAsia" w:hAnsiTheme="minorEastAsia" w:eastAsiaTheme="minorEastAsia"/>
                <w:color w:val="000000" w:themeColor="text1"/>
                <w:kern w:val="0"/>
                <w:sz w:val="22"/>
                <w:szCs w:val="22"/>
                <w:lang w:bidi="ar"/>
                <w14:textFill>
                  <w14:solidFill>
                    <w14:schemeClr w14:val="tx1"/>
                  </w14:solidFill>
                </w14:textFill>
              </w:rPr>
            </w:pPr>
            <w:r>
              <w:rPr>
                <w:rFonts w:hint="eastAsia" w:cs="宋体" w:asciiTheme="minorEastAsia" w:hAnsiTheme="minorEastAsia" w:eastAsiaTheme="minorEastAsia"/>
                <w:color w:val="000000" w:themeColor="text1"/>
                <w:kern w:val="0"/>
                <w:sz w:val="22"/>
                <w:szCs w:val="22"/>
                <w:lang w:bidi="ar"/>
                <w14:textFill>
                  <w14:solidFill>
                    <w14:schemeClr w14:val="tx1"/>
                  </w14:solidFill>
                </w14:textFill>
              </w:rPr>
              <w:t>(16)离合器型式:湿式多片式</w:t>
            </w:r>
          </w:p>
          <w:p w14:paraId="316B621E">
            <w:pPr>
              <w:widowControl/>
              <w:jc w:val="left"/>
              <w:textAlignment w:val="center"/>
              <w:rPr>
                <w:rFonts w:cs="宋体" w:asciiTheme="minorEastAsia" w:hAnsiTheme="minorEastAsia" w:eastAsiaTheme="minorEastAsia"/>
                <w:color w:val="000000" w:themeColor="text1"/>
                <w:kern w:val="0"/>
                <w:sz w:val="22"/>
                <w:szCs w:val="22"/>
                <w:lang w:bidi="ar"/>
                <w14:textFill>
                  <w14:solidFill>
                    <w14:schemeClr w14:val="tx1"/>
                  </w14:solidFill>
                </w14:textFill>
              </w:rPr>
            </w:pPr>
            <w:r>
              <w:rPr>
                <w:rFonts w:hint="eastAsia" w:cs="宋体" w:asciiTheme="minorEastAsia" w:hAnsiTheme="minorEastAsia" w:eastAsiaTheme="minorEastAsia"/>
                <w:color w:val="000000" w:themeColor="text1"/>
                <w:kern w:val="0"/>
                <w:sz w:val="22"/>
                <w:szCs w:val="22"/>
                <w:lang w:bidi="ar"/>
                <w14:textFill>
                  <w14:solidFill>
                    <w14:schemeClr w14:val="tx1"/>
                  </w14:solidFill>
                </w14:textFill>
              </w:rPr>
              <w:t>（17）含购置税、交强险、三责险。</w:t>
            </w:r>
          </w:p>
          <w:p w14:paraId="3CAE8EE6">
            <w:pPr>
              <w:widowControl/>
              <w:jc w:val="left"/>
              <w:textAlignment w:val="center"/>
              <w:rPr>
                <w:color w:val="000000" w:themeColor="text1"/>
                <w:lang w:bidi="ar"/>
                <w14:textFill>
                  <w14:solidFill>
                    <w14:schemeClr w14:val="tx1"/>
                  </w14:solidFill>
                </w14:textFill>
              </w:rPr>
            </w:pPr>
            <w:r>
              <w:rPr>
                <w:rFonts w:cs="宋体" w:asciiTheme="minorEastAsia" w:hAnsiTheme="minorEastAsia" w:eastAsiaTheme="minorEastAsia"/>
                <w:color w:val="000000" w:themeColor="text1"/>
                <w:kern w:val="0"/>
                <w:sz w:val="22"/>
                <w:szCs w:val="22"/>
                <w:lang w:bidi="ar"/>
                <w14:textFill>
                  <w14:solidFill>
                    <w14:schemeClr w14:val="tx1"/>
                  </w14:solidFill>
                </w14:textFill>
              </w:rPr>
              <w:t>（</w:t>
            </w:r>
            <w:r>
              <w:rPr>
                <w:rFonts w:hint="eastAsia" w:cs="宋体" w:asciiTheme="minorEastAsia" w:hAnsiTheme="minorEastAsia" w:eastAsiaTheme="minorEastAsia"/>
                <w:color w:val="000000" w:themeColor="text1"/>
                <w:kern w:val="0"/>
                <w:sz w:val="22"/>
                <w:szCs w:val="22"/>
                <w:lang w:bidi="ar"/>
                <w14:textFill>
                  <w14:solidFill>
                    <w14:schemeClr w14:val="tx1"/>
                  </w14:solidFill>
                </w14:textFill>
              </w:rPr>
              <w:t>18</w:t>
            </w:r>
            <w:r>
              <w:rPr>
                <w:rFonts w:cs="宋体" w:asciiTheme="minorEastAsia" w:hAnsiTheme="minorEastAsia" w:eastAsiaTheme="minorEastAsia"/>
                <w:color w:val="000000" w:themeColor="text1"/>
                <w:kern w:val="0"/>
                <w:sz w:val="22"/>
                <w:szCs w:val="22"/>
                <w:lang w:bidi="ar"/>
                <w14:textFill>
                  <w14:solidFill>
                    <w14:schemeClr w14:val="tx1"/>
                  </w14:solidFill>
                </w14:textFill>
              </w:rPr>
              <w:t>）</w:t>
            </w:r>
            <w:r>
              <w:rPr>
                <w:rFonts w:hint="eastAsia" w:cs="宋体" w:asciiTheme="minorEastAsia" w:hAnsiTheme="minorEastAsia" w:eastAsiaTheme="minorEastAsia"/>
                <w:color w:val="000000" w:themeColor="text1"/>
                <w:kern w:val="0"/>
                <w:sz w:val="22"/>
                <w:szCs w:val="22"/>
                <w:lang w:bidi="ar"/>
                <w14:textFill>
                  <w14:solidFill>
                    <w14:schemeClr w14:val="tx1"/>
                  </w14:solidFill>
                </w14:textFill>
              </w:rPr>
              <w:t>供应商须提供所投车型号对应的有效整车强制性产品认证（CCC）证书、车辆一致性证书样本、机动车环保信息随车清单，所有复印件加盖供应商公章；承诺交货时每台车辆随车提供对应 VIN 码的车辆一致性证书原件、环保信息随车清单原件。</w:t>
            </w:r>
          </w:p>
        </w:tc>
        <w:tc>
          <w:tcPr>
            <w:tcW w:w="708" w:type="dxa"/>
            <w:tcBorders>
              <w:top w:val="nil"/>
              <w:left w:val="nil"/>
              <w:bottom w:val="single" w:color="auto" w:sz="4" w:space="0"/>
              <w:right w:val="single" w:color="auto" w:sz="4" w:space="0"/>
            </w:tcBorders>
            <w:shd w:val="clear" w:color="auto" w:fill="auto"/>
            <w:vAlign w:val="center"/>
          </w:tcPr>
          <w:p w14:paraId="16624009">
            <w:pPr>
              <w:widowControl/>
              <w:jc w:val="center"/>
              <w:rPr>
                <w:rFonts w:cs="宋体" w:asciiTheme="minorEastAsia" w:hAnsiTheme="minorEastAsia" w:eastAsiaTheme="minorEastAsia"/>
                <w:color w:val="000000" w:themeColor="text1"/>
                <w:kern w:val="0"/>
                <w:sz w:val="22"/>
                <w:szCs w:val="22"/>
                <w14:textFill>
                  <w14:solidFill>
                    <w14:schemeClr w14:val="tx1"/>
                  </w14:solidFill>
                </w14:textFill>
              </w:rPr>
            </w:pPr>
            <w:r>
              <w:rPr>
                <w:rFonts w:hint="eastAsia" w:cs="宋体" w:asciiTheme="minorEastAsia" w:hAnsiTheme="minorEastAsia" w:eastAsiaTheme="minorEastAsia"/>
                <w:color w:val="000000" w:themeColor="text1"/>
                <w:kern w:val="0"/>
                <w:sz w:val="22"/>
                <w:szCs w:val="22"/>
                <w14:textFill>
                  <w14:solidFill>
                    <w14:schemeClr w14:val="tx1"/>
                  </w14:solidFill>
                </w14:textFill>
              </w:rPr>
              <w:t>辆</w:t>
            </w:r>
          </w:p>
        </w:tc>
        <w:tc>
          <w:tcPr>
            <w:tcW w:w="851" w:type="dxa"/>
            <w:tcBorders>
              <w:top w:val="nil"/>
              <w:left w:val="nil"/>
              <w:bottom w:val="single" w:color="auto" w:sz="4" w:space="0"/>
              <w:right w:val="single" w:color="auto" w:sz="4" w:space="0"/>
            </w:tcBorders>
            <w:shd w:val="clear" w:color="auto" w:fill="auto"/>
            <w:vAlign w:val="center"/>
          </w:tcPr>
          <w:p w14:paraId="5B51453E">
            <w:pPr>
              <w:widowControl/>
              <w:jc w:val="center"/>
              <w:rPr>
                <w:rFonts w:cs="Arial" w:asciiTheme="minorEastAsia" w:hAnsiTheme="minorEastAsia" w:eastAsiaTheme="minorEastAsia"/>
                <w:color w:val="000000" w:themeColor="text1"/>
                <w:kern w:val="0"/>
                <w:sz w:val="22"/>
                <w:szCs w:val="22"/>
                <w14:textFill>
                  <w14:solidFill>
                    <w14:schemeClr w14:val="tx1"/>
                  </w14:solidFill>
                </w14:textFill>
              </w:rPr>
            </w:pPr>
            <w:r>
              <w:rPr>
                <w:rFonts w:cs="Arial" w:asciiTheme="minorEastAsia" w:hAnsiTheme="minorEastAsia" w:eastAsiaTheme="minorEastAsia"/>
                <w:color w:val="000000" w:themeColor="text1"/>
                <w:kern w:val="0"/>
                <w:sz w:val="22"/>
                <w:szCs w:val="22"/>
                <w14:textFill>
                  <w14:solidFill>
                    <w14:schemeClr w14:val="tx1"/>
                  </w14:solidFill>
                </w14:textFill>
              </w:rPr>
              <w:t>10</w:t>
            </w:r>
          </w:p>
        </w:tc>
      </w:tr>
    </w:tbl>
    <w:p w14:paraId="23C2C1A5">
      <w:pPr>
        <w:rPr>
          <w:rFonts w:ascii="宋体" w:hAnsi="宋体" w:cs="Times New Roman"/>
          <w:color w:val="000000" w:themeColor="text1"/>
          <w14:textFill>
            <w14:solidFill>
              <w14:schemeClr w14:val="tx1"/>
            </w14:solidFill>
          </w14:textFill>
        </w:rPr>
      </w:pPr>
    </w:p>
    <w:p w14:paraId="7E1A0FC1">
      <w:pPr>
        <w:spacing w:after="120"/>
        <w:ind w:firstLine="321" w:firstLineChars="100"/>
        <w:jc w:val="center"/>
        <w:rPr>
          <w:rFonts w:cs="Times New Roman"/>
          <w:b/>
          <w:color w:val="000000" w:themeColor="text1"/>
          <w:sz w:val="32"/>
          <w:szCs w:val="32"/>
          <w14:textFill>
            <w14:solidFill>
              <w14:schemeClr w14:val="tx1"/>
            </w14:solidFill>
          </w14:textFill>
        </w:rPr>
      </w:pPr>
      <w:r>
        <w:rPr>
          <w:rFonts w:hint="eastAsia" w:cs="Times New Roman"/>
          <w:b/>
          <w:color w:val="000000" w:themeColor="text1"/>
          <w:sz w:val="32"/>
          <w:szCs w:val="32"/>
          <w14:textFill>
            <w14:solidFill>
              <w14:schemeClr w14:val="tx1"/>
            </w14:solidFill>
          </w14:textFill>
        </w:rPr>
        <w:t>包1-包5商务要求：</w:t>
      </w:r>
    </w:p>
    <w:p w14:paraId="5D16541C">
      <w:pPr>
        <w:spacing w:line="500" w:lineRule="exact"/>
        <w:ind w:firstLine="480" w:firstLineChars="200"/>
        <w:jc w:val="lef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交货地点：项城市公安局指定地点</w:t>
      </w:r>
    </w:p>
    <w:p w14:paraId="307758BC">
      <w:pPr>
        <w:spacing w:line="500" w:lineRule="exact"/>
        <w:ind w:firstLine="480" w:firstLineChars="200"/>
        <w:jc w:val="lef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交货时间：包1、包2、包3、包4：合同签订后30日历天内；</w:t>
      </w:r>
    </w:p>
    <w:p w14:paraId="50F453BD">
      <w:pPr>
        <w:spacing w:line="500" w:lineRule="exact"/>
        <w:ind w:firstLine="480" w:firstLineChars="200"/>
        <w:jc w:val="lef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包5：合同签订后45日历天内；</w:t>
      </w:r>
    </w:p>
    <w:p w14:paraId="3358FFCF">
      <w:pPr>
        <w:spacing w:line="500" w:lineRule="exact"/>
        <w:ind w:firstLine="480" w:firstLineChars="200"/>
        <w:jc w:val="left"/>
        <w:rPr>
          <w:rFonts w:ascii="宋体" w:hAnsi="宋体" w:cs="宋体"/>
          <w:color w:val="000000" w:themeColor="text1"/>
          <w:kern w:val="0"/>
          <w:sz w:val="24"/>
          <w:szCs w:val="32"/>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付款方式：</w:t>
      </w:r>
      <w:r>
        <w:rPr>
          <w:rFonts w:hint="eastAsia" w:ascii="宋体" w:hAnsi="宋体" w:cs="宋体"/>
          <w:color w:val="000000" w:themeColor="text1"/>
          <w:kern w:val="0"/>
          <w:sz w:val="24"/>
          <w:szCs w:val="32"/>
          <w14:textFill>
            <w14:solidFill>
              <w14:schemeClr w14:val="tx1"/>
            </w14:solidFill>
          </w14:textFill>
        </w:rPr>
        <w:t>包1、包2、包3、包4、包5：供货完成后，30日历天内支付合同款100%。</w:t>
      </w:r>
    </w:p>
    <w:p w14:paraId="510DA1D8">
      <w:pPr>
        <w:spacing w:line="500" w:lineRule="exact"/>
        <w:ind w:firstLine="480" w:firstLineChars="200"/>
        <w:jc w:val="lef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质保期：包1、包2、包3、包4：提供1年免费质保服务；</w:t>
      </w:r>
    </w:p>
    <w:p w14:paraId="5D1F5747">
      <w:pPr>
        <w:spacing w:line="500" w:lineRule="exact"/>
        <w:ind w:firstLine="480" w:firstLineChars="200"/>
        <w:jc w:val="lef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包5：车型1： 3年/10万公里免费质保服务 （以先到者为准），按厂家三包政策执行，未约定的按国家标准执行；</w:t>
      </w:r>
    </w:p>
    <w:p w14:paraId="3B02F86D">
      <w:pPr>
        <w:spacing w:line="500" w:lineRule="exact"/>
        <w:ind w:firstLine="480" w:firstLineChars="200"/>
        <w:jc w:val="lef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车型2：整车质保 5年/10万公里免费质保服务（以先到者为准），按厂家三包政策执行，未约定的按国家标准执行；</w:t>
      </w:r>
    </w:p>
    <w:p w14:paraId="75F0D17A">
      <w:pPr>
        <w:spacing w:line="500" w:lineRule="exact"/>
        <w:ind w:firstLine="480" w:firstLineChars="200"/>
        <w:jc w:val="left"/>
        <w:rPr>
          <w:rFonts w:ascii="宋体" w:hAnsi="宋体" w:cs="宋体"/>
          <w:color w:val="000000" w:themeColor="text1"/>
          <w:kern w:val="0"/>
          <w:sz w:val="24"/>
          <w:szCs w:val="32"/>
          <w14:textFill>
            <w14:solidFill>
              <w14:schemeClr w14:val="tx1"/>
            </w14:solidFill>
          </w14:textFill>
        </w:rPr>
      </w:pPr>
      <w:r>
        <w:rPr>
          <w:rFonts w:hint="eastAsia" w:ascii="宋体" w:hAnsi="宋体" w:cs="宋体"/>
          <w:color w:val="000000" w:themeColor="text1"/>
          <w:kern w:val="0"/>
          <w:sz w:val="24"/>
          <w:szCs w:val="32"/>
          <w14:textFill>
            <w14:solidFill>
              <w14:schemeClr w14:val="tx1"/>
            </w14:solidFill>
          </w14:textFill>
        </w:rPr>
        <w:t>车型3：整车质保 2年/2万公里免费质保服务（以先到者为准），按厂家三包政策执行，未约定的按国家标准执行。</w:t>
      </w:r>
    </w:p>
    <w:p w14:paraId="5488950E">
      <w:pPr>
        <w:spacing w:line="500" w:lineRule="exact"/>
        <w:ind w:firstLine="480" w:firstLineChars="200"/>
        <w:jc w:val="lef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施工安全要求：卸货应根据货物的特征、卸货地点选择吊车或叉车，小心轻放，对大型货物不得随意卧倒或倒立防止，搬运大件设备要小心，注意安全、注意包装箱上的标识，文明施工防止野蛮搬运。</w:t>
      </w:r>
    </w:p>
    <w:p w14:paraId="0818138B">
      <w:pPr>
        <w:spacing w:line="500" w:lineRule="exact"/>
        <w:ind w:firstLine="480" w:firstLineChars="200"/>
        <w:jc w:val="lef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所有货物的运输均由供应商承担，在货物到达使用单位后,供应商派技术人员到达现场,协助使用单位组织验收，最终通过用户及有关部门验收交付使用。</w:t>
      </w:r>
    </w:p>
    <w:p w14:paraId="3ED2DF23">
      <w:pPr>
        <w:spacing w:line="500" w:lineRule="exact"/>
        <w:ind w:firstLine="480" w:firstLineChars="200"/>
        <w:jc w:val="lef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售后服务要求：</w:t>
      </w:r>
    </w:p>
    <w:p w14:paraId="10305255">
      <w:pPr>
        <w:spacing w:line="500" w:lineRule="exact"/>
        <w:ind w:firstLine="480" w:firstLineChars="200"/>
        <w:jc w:val="lef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1.质量保证：按本项目的行业规则或双方签订合同时的约定执行。免费质保期一年,质保期内如果出现质量问题，中标供应商应当无条件更换，由于质量问题造成的损失由中标供应商负全部责任。</w:t>
      </w:r>
    </w:p>
    <w:p w14:paraId="19F45F12">
      <w:pPr>
        <w:spacing w:line="500" w:lineRule="exact"/>
        <w:ind w:firstLine="480" w:firstLineChars="200"/>
        <w:jc w:val="lef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2.售后服务：提供每周7×24小时响应服务，供应商在质保期内接到货物发生问题的通报后，2小时响应，4小时内上门解决问题；质保期内提供免费上门服务，质保期外的收费按相关行业规则或由双方协商收取。</w:t>
      </w:r>
    </w:p>
    <w:p w14:paraId="79CB9357">
      <w:pPr>
        <w:spacing w:line="500" w:lineRule="exact"/>
        <w:ind w:firstLine="480" w:firstLineChars="200"/>
        <w:jc w:val="lef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3、供应商免费为使用单位操作人员培训，培训人数根据业主需求，培训人员经培训后能熟练掌握货物的使用和后期的处理。</w:t>
      </w:r>
    </w:p>
    <w:p w14:paraId="328D039A">
      <w:pPr>
        <w:spacing w:line="500" w:lineRule="exact"/>
        <w:ind w:firstLine="480" w:firstLineChars="200"/>
        <w:jc w:val="lef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质量要求：</w:t>
      </w:r>
      <w:r>
        <w:rPr>
          <w:rFonts w:ascii="宋体" w:hAnsi="宋体" w:cs="Times New Roman"/>
          <w:color w:val="000000" w:themeColor="text1"/>
          <w:sz w:val="24"/>
          <w14:textFill>
            <w14:solidFill>
              <w14:schemeClr w14:val="tx1"/>
            </w14:solidFill>
          </w14:textFill>
        </w:rPr>
        <w:t>合格，</w:t>
      </w:r>
      <w:r>
        <w:rPr>
          <w:rFonts w:hint="eastAsia" w:ascii="宋体" w:hAnsi="宋体" w:cs="Times New Roman"/>
          <w:color w:val="000000" w:themeColor="text1"/>
          <w:sz w:val="24"/>
          <w14:textFill>
            <w14:solidFill>
              <w14:schemeClr w14:val="tx1"/>
            </w14:solidFill>
          </w14:textFill>
        </w:rPr>
        <w:t>符合国家相关行业标准。</w:t>
      </w:r>
    </w:p>
    <w:p w14:paraId="324B5F39">
      <w:pPr>
        <w:spacing w:line="500" w:lineRule="exact"/>
        <w:ind w:firstLine="480" w:firstLineChars="200"/>
        <w:jc w:val="lef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以上产品属于节能、节水、环保目录内的，需提供中国节能认证证书、提供强制性产品认证证书。</w:t>
      </w:r>
    </w:p>
    <w:p w14:paraId="37138796">
      <w:pPr>
        <w:spacing w:after="120"/>
        <w:ind w:firstLine="210" w:firstLineChars="100"/>
        <w:rPr>
          <w:rFonts w:cs="Times New Roman"/>
          <w:color w:val="000000" w:themeColor="text1"/>
          <w:szCs w:val="20"/>
          <w14:textFill>
            <w14:solidFill>
              <w14:schemeClr w14:val="tx1"/>
            </w14:solidFill>
          </w14:textFill>
        </w:rPr>
      </w:pPr>
    </w:p>
    <w:p w14:paraId="01F98C6F">
      <w:pPr>
        <w:pStyle w:val="256"/>
        <w:rPr>
          <w:color w:val="000000" w:themeColor="text1"/>
          <w14:textFill>
            <w14:solidFill>
              <w14:schemeClr w14:val="tx1"/>
            </w14:solidFill>
          </w14:textFill>
        </w:rPr>
      </w:pPr>
    </w:p>
    <w:p w14:paraId="3B8DB332">
      <w:pPr>
        <w:pStyle w:val="3"/>
        <w:rPr>
          <w:color w:val="000000" w:themeColor="text1"/>
          <w14:textFill>
            <w14:solidFill>
              <w14:schemeClr w14:val="tx1"/>
            </w14:solidFill>
          </w14:textFill>
        </w:rPr>
      </w:pPr>
    </w:p>
    <w:p w14:paraId="47A6C1C2">
      <w:pPr>
        <w:pStyle w:val="3"/>
        <w:rPr>
          <w:color w:val="000000" w:themeColor="text1"/>
          <w14:textFill>
            <w14:solidFill>
              <w14:schemeClr w14:val="tx1"/>
            </w14:solidFill>
          </w14:textFill>
        </w:rPr>
      </w:pPr>
    </w:p>
    <w:p w14:paraId="70AD1F5D">
      <w:pPr>
        <w:pStyle w:val="3"/>
        <w:rPr>
          <w:color w:val="000000" w:themeColor="text1"/>
          <w14:textFill>
            <w14:solidFill>
              <w14:schemeClr w14:val="tx1"/>
            </w14:solidFill>
          </w14:textFill>
        </w:rPr>
      </w:pPr>
    </w:p>
    <w:p w14:paraId="080F64F0">
      <w:pPr>
        <w:pStyle w:val="3"/>
        <w:rPr>
          <w:color w:val="000000" w:themeColor="text1"/>
          <w14:textFill>
            <w14:solidFill>
              <w14:schemeClr w14:val="tx1"/>
            </w14:solidFill>
          </w14:textFill>
        </w:rPr>
      </w:pPr>
    </w:p>
    <w:p w14:paraId="31D12EC0">
      <w:pPr>
        <w:pStyle w:val="3"/>
        <w:rPr>
          <w:color w:val="000000" w:themeColor="text1"/>
          <w14:textFill>
            <w14:solidFill>
              <w14:schemeClr w14:val="tx1"/>
            </w14:solidFill>
          </w14:textFill>
        </w:rPr>
      </w:pPr>
    </w:p>
    <w:p w14:paraId="04212069">
      <w:pPr>
        <w:pStyle w:val="3"/>
        <w:rPr>
          <w:color w:val="000000" w:themeColor="text1"/>
          <w14:textFill>
            <w14:solidFill>
              <w14:schemeClr w14:val="tx1"/>
            </w14:solidFill>
          </w14:textFill>
        </w:rPr>
      </w:pPr>
    </w:p>
    <w:p w14:paraId="171FDC0B">
      <w:pPr>
        <w:pStyle w:val="3"/>
        <w:rPr>
          <w:color w:val="000000" w:themeColor="text1"/>
          <w14:textFill>
            <w14:solidFill>
              <w14:schemeClr w14:val="tx1"/>
            </w14:solidFill>
          </w14:textFill>
        </w:rPr>
      </w:pPr>
    </w:p>
    <w:p w14:paraId="66AE80B8">
      <w:pPr>
        <w:keepNext/>
        <w:keepLines/>
        <w:spacing w:before="260" w:after="260" w:line="416" w:lineRule="auto"/>
        <w:ind w:firstLine="628"/>
        <w:jc w:val="center"/>
        <w:outlineLvl w:val="1"/>
        <w:rPr>
          <w:rFonts w:ascii="Arial" w:eastAsia="黑体" w:cs="Times New Roman"/>
          <w:b/>
          <w:bCs/>
          <w:color w:val="000000" w:themeColor="text1"/>
          <w:sz w:val="32"/>
          <w:szCs w:val="32"/>
          <w14:textFill>
            <w14:solidFill>
              <w14:schemeClr w14:val="tx1"/>
            </w14:solidFill>
          </w14:textFill>
        </w:rPr>
      </w:pPr>
      <w:bookmarkStart w:id="67" w:name="_Toc11739_WPSOffice_Level1"/>
      <w:bookmarkStart w:id="68" w:name="_Toc233102719"/>
      <w:r>
        <w:rPr>
          <w:rFonts w:hint="eastAsia" w:ascii="Arial" w:eastAsia="黑体" w:cs="Times New Roman"/>
          <w:b/>
          <w:bCs/>
          <w:color w:val="000000" w:themeColor="text1"/>
          <w:sz w:val="32"/>
          <w:szCs w:val="32"/>
          <w14:textFill>
            <w14:solidFill>
              <w14:schemeClr w14:val="tx1"/>
            </w14:solidFill>
          </w14:textFill>
        </w:rPr>
        <w:t>第</w:t>
      </w:r>
      <w:bookmarkStart w:id="69" w:name="_Hlt240110027"/>
      <w:bookmarkEnd w:id="69"/>
      <w:r>
        <w:rPr>
          <w:rFonts w:hint="eastAsia" w:ascii="Arial" w:eastAsia="黑体" w:cs="Times New Roman"/>
          <w:b/>
          <w:bCs/>
          <w:color w:val="000000" w:themeColor="text1"/>
          <w:sz w:val="32"/>
          <w:szCs w:val="32"/>
          <w14:textFill>
            <w14:solidFill>
              <w14:schemeClr w14:val="tx1"/>
            </w14:solidFill>
          </w14:textFill>
        </w:rPr>
        <w:t>四章 评标办法</w:t>
      </w:r>
      <w:bookmarkEnd w:id="67"/>
      <w:bookmarkEnd w:id="68"/>
    </w:p>
    <w:p w14:paraId="46D9B067">
      <w:pPr>
        <w:tabs>
          <w:tab w:val="left" w:pos="360"/>
          <w:tab w:val="left" w:pos="540"/>
          <w:tab w:val="left" w:pos="3600"/>
          <w:tab w:val="left" w:pos="3780"/>
          <w:tab w:val="left" w:pos="8460"/>
          <w:tab w:val="left" w:pos="9180"/>
        </w:tabs>
        <w:adjustRightInd w:val="0"/>
        <w:snapToGrid w:val="0"/>
        <w:spacing w:line="360" w:lineRule="auto"/>
        <w:ind w:firstLine="3313" w:firstLineChars="1375"/>
        <w:rPr>
          <w:rFonts w:ascii="宋体" w:hAnsi="宋体" w:cs="宋体"/>
          <w:b/>
          <w:color w:val="000000" w:themeColor="text1"/>
          <w:sz w:val="24"/>
          <w:szCs w:val="20"/>
          <w14:textFill>
            <w14:solidFill>
              <w14:schemeClr w14:val="tx1"/>
            </w14:solidFill>
          </w14:textFill>
        </w:rPr>
      </w:pPr>
      <w:bookmarkStart w:id="70" w:name="_Toc10750_WPSOffice_Level2"/>
      <w:r>
        <w:rPr>
          <w:rFonts w:hint="eastAsia" w:ascii="宋体" w:hAnsi="宋体" w:cs="宋体"/>
          <w:b/>
          <w:color w:val="000000" w:themeColor="text1"/>
          <w:sz w:val="24"/>
          <w:szCs w:val="20"/>
          <w14:textFill>
            <w14:solidFill>
              <w14:schemeClr w14:val="tx1"/>
            </w14:solidFill>
          </w14:textFill>
        </w:rPr>
        <w:t>一．总  则</w:t>
      </w:r>
      <w:bookmarkEnd w:id="70"/>
    </w:p>
    <w:p w14:paraId="77F703B1">
      <w:pPr>
        <w:adjustRightInd w:val="0"/>
        <w:snapToGrid w:val="0"/>
        <w:spacing w:line="360" w:lineRule="auto"/>
        <w:ind w:right="-10" w:firstLine="422" w:firstLineChars="175"/>
        <w:rPr>
          <w:rFonts w:ascii="宋体" w:hAnsi="宋体" w:cs="宋体"/>
          <w:b/>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 xml:space="preserve">第一条 </w:t>
      </w:r>
      <w:r>
        <w:rPr>
          <w:rFonts w:hint="eastAsia" w:ascii="宋体" w:hAnsi="宋体" w:cs="宋体"/>
          <w:color w:val="000000" w:themeColor="text1"/>
          <w:sz w:val="24"/>
          <w:szCs w:val="20"/>
          <w14:textFill>
            <w14:solidFill>
              <w14:schemeClr w14:val="tx1"/>
            </w14:solidFill>
          </w14:textFill>
        </w:rPr>
        <w:t>为了做好本项目（</w:t>
      </w:r>
      <w:r>
        <w:rPr>
          <w:rFonts w:hint="eastAsia" w:ascii="宋体" w:hAnsi="宋体" w:cs="宋体"/>
          <w:b/>
          <w:color w:val="000000" w:themeColor="text1"/>
          <w:sz w:val="24"/>
          <w:szCs w:val="20"/>
          <w14:textFill>
            <w14:solidFill>
              <w14:schemeClr w14:val="tx1"/>
            </w14:solidFill>
          </w14:textFill>
        </w:rPr>
        <w:t>项目编号: 项财招标采购-2026-11号</w:t>
      </w:r>
      <w:r>
        <w:rPr>
          <w:rFonts w:hint="eastAsia" w:ascii="宋体" w:hAnsi="宋体" w:cs="宋体"/>
          <w:color w:val="000000" w:themeColor="text1"/>
          <w:sz w:val="24"/>
          <w:szCs w:val="20"/>
          <w14:textFill>
            <w14:solidFill>
              <w14:schemeClr w14:val="tx1"/>
            </w14:solidFill>
          </w14:textFill>
        </w:rPr>
        <w:t>）的招标评标工作，保证项目评审工作的正常有序进行，维护采购人、投标人的合法权益，依据《中华人民共和国政府采购法》及其它相关法律法规，本着公开、公平、公正的原则，制定评标办法。</w:t>
      </w:r>
    </w:p>
    <w:p w14:paraId="4942A25A">
      <w:pPr>
        <w:adjustRightInd w:val="0"/>
        <w:snapToGrid w:val="0"/>
        <w:spacing w:line="360" w:lineRule="auto"/>
        <w:ind w:right="-10" w:firstLine="422" w:firstLineChars="175"/>
        <w:rPr>
          <w:rFonts w:ascii="宋体" w:hAnsi="宋体" w:cs="宋体"/>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 xml:space="preserve">第二条 </w:t>
      </w:r>
      <w:r>
        <w:rPr>
          <w:rFonts w:hint="eastAsia" w:ascii="宋体" w:hAnsi="宋体" w:cs="宋体"/>
          <w:color w:val="000000" w:themeColor="text1"/>
          <w:sz w:val="24"/>
          <w:szCs w:val="20"/>
          <w14:textFill>
            <w14:solidFill>
              <w14:schemeClr w14:val="tx1"/>
            </w14:solidFill>
          </w14:textFill>
        </w:rPr>
        <w:t>本次项目评标采用综合评分法作为对投标人标书的比较方法。</w:t>
      </w:r>
    </w:p>
    <w:p w14:paraId="5D139438">
      <w:pPr>
        <w:adjustRightInd w:val="0"/>
        <w:snapToGrid w:val="0"/>
        <w:spacing w:line="360" w:lineRule="auto"/>
        <w:ind w:left="-61" w:leftChars="-29" w:right="-10" w:firstLine="482" w:firstLineChars="200"/>
        <w:rPr>
          <w:rFonts w:ascii="宋体" w:hAnsi="宋体" w:cs="宋体"/>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 xml:space="preserve">第三条 </w:t>
      </w:r>
      <w:r>
        <w:rPr>
          <w:rFonts w:hint="eastAsia" w:ascii="宋体" w:hAnsi="宋体" w:cs="宋体"/>
          <w:color w:val="000000" w:themeColor="text1"/>
          <w:sz w:val="24"/>
          <w:szCs w:val="20"/>
          <w14:textFill>
            <w14:solidFill>
              <w14:schemeClr w14:val="tx1"/>
            </w14:solidFill>
          </w14:textFill>
        </w:rPr>
        <w:t>按照《中华人民共和国政府采购法》及其相关规定组成评标委员会负责本项目的评审工作。评标委员会</w:t>
      </w:r>
      <w:r>
        <w:rPr>
          <w:rFonts w:hint="eastAsia" w:ascii="宋体" w:hAnsi="宋体" w:cs="宋体"/>
          <w:color w:val="000000" w:themeColor="text1"/>
          <w:sz w:val="24"/>
          <w:szCs w:val="22"/>
          <w14:textFill>
            <w14:solidFill>
              <w14:schemeClr w14:val="tx1"/>
            </w14:solidFill>
          </w14:textFill>
        </w:rPr>
        <w:t>在政府采购专家库中随机抽取。</w:t>
      </w:r>
    </w:p>
    <w:p w14:paraId="1E8AB460">
      <w:pPr>
        <w:adjustRightInd w:val="0"/>
        <w:snapToGrid w:val="0"/>
        <w:spacing w:line="360" w:lineRule="auto"/>
        <w:ind w:right="-10" w:firstLine="482" w:firstLineChars="200"/>
        <w:rPr>
          <w:rFonts w:ascii="宋体" w:hAnsi="宋体" w:cs="宋体"/>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 xml:space="preserve">第四条 </w:t>
      </w:r>
      <w:r>
        <w:rPr>
          <w:rFonts w:hint="eastAsia" w:ascii="宋体" w:hAnsi="宋体" w:cs="宋体"/>
          <w:color w:val="000000" w:themeColor="text1"/>
          <w:sz w:val="24"/>
          <w:szCs w:val="20"/>
          <w14:textFill>
            <w14:solidFill>
              <w14:schemeClr w14:val="tx1"/>
            </w14:solidFill>
          </w14:textFill>
        </w:rPr>
        <w:t>评委会按照“客观公正，实事求是”的原则，评价参加本次招标的投标人所提供的产品价格、性能、质量、服务及对招标文件的符合性及响应性。</w:t>
      </w:r>
    </w:p>
    <w:p w14:paraId="4EE8ADFE">
      <w:pPr>
        <w:adjustRightInd w:val="0"/>
        <w:snapToGrid w:val="0"/>
        <w:spacing w:line="360" w:lineRule="auto"/>
        <w:jc w:val="center"/>
        <w:rPr>
          <w:rFonts w:ascii="宋体" w:hAnsi="宋体" w:cs="宋体"/>
          <w:color w:val="000000" w:themeColor="text1"/>
          <w:sz w:val="24"/>
          <w:szCs w:val="20"/>
          <w14:textFill>
            <w14:solidFill>
              <w14:schemeClr w14:val="tx1"/>
            </w14:solidFill>
          </w14:textFill>
        </w:rPr>
      </w:pPr>
      <w:bookmarkStart w:id="71" w:name="_Toc31922_WPSOffice_Level2"/>
      <w:r>
        <w:rPr>
          <w:rFonts w:hint="eastAsia" w:ascii="宋体" w:hAnsi="宋体" w:cs="宋体"/>
          <w:b/>
          <w:color w:val="000000" w:themeColor="text1"/>
          <w:sz w:val="24"/>
          <w:szCs w:val="20"/>
          <w14:textFill>
            <w14:solidFill>
              <w14:schemeClr w14:val="tx1"/>
            </w14:solidFill>
          </w14:textFill>
        </w:rPr>
        <w:t>二．评标程序及评审细则</w:t>
      </w:r>
      <w:bookmarkEnd w:id="71"/>
    </w:p>
    <w:p w14:paraId="325843A5">
      <w:pPr>
        <w:adjustRightInd w:val="0"/>
        <w:snapToGrid w:val="0"/>
        <w:spacing w:line="360" w:lineRule="auto"/>
        <w:ind w:right="-10" w:firstLine="422" w:firstLineChars="175"/>
        <w:rPr>
          <w:rFonts w:ascii="宋体" w:hAnsi="宋体" w:cs="宋体"/>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第五条</w:t>
      </w:r>
      <w:r>
        <w:rPr>
          <w:rFonts w:hint="eastAsia" w:ascii="宋体" w:hAnsi="宋体" w:cs="宋体"/>
          <w:bCs/>
          <w:color w:val="000000" w:themeColor="text1"/>
          <w:sz w:val="24"/>
          <w:szCs w:val="20"/>
          <w14:textFill>
            <w14:solidFill>
              <w14:schemeClr w14:val="tx1"/>
            </w14:solidFill>
          </w14:textFill>
        </w:rPr>
        <w:t xml:space="preserve"> 评标工作于开标后进行。评委会应认真研究招标文件，至少应了解和熟悉以下内容：</w:t>
      </w:r>
    </w:p>
    <w:p w14:paraId="5918A908">
      <w:pPr>
        <w:adjustRightInd w:val="0"/>
        <w:snapToGrid w:val="0"/>
        <w:spacing w:line="360" w:lineRule="auto"/>
        <w:ind w:right="-10" w:firstLine="420" w:firstLineChars="175"/>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（一）招标的目标；</w:t>
      </w:r>
    </w:p>
    <w:p w14:paraId="13811432">
      <w:pPr>
        <w:adjustRightInd w:val="0"/>
        <w:snapToGrid w:val="0"/>
        <w:spacing w:line="360" w:lineRule="auto"/>
        <w:ind w:right="-10" w:firstLine="420" w:firstLineChars="175"/>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（二）招标项目的范围和性质；</w:t>
      </w:r>
    </w:p>
    <w:p w14:paraId="26430871">
      <w:pPr>
        <w:adjustRightInd w:val="0"/>
        <w:snapToGrid w:val="0"/>
        <w:spacing w:line="360" w:lineRule="auto"/>
        <w:ind w:right="-10" w:firstLine="420" w:firstLineChars="175"/>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（三）招标文件中规定的主要技术要求、标准和商务条款；</w:t>
      </w:r>
    </w:p>
    <w:p w14:paraId="096B3FF7">
      <w:pPr>
        <w:adjustRightInd w:val="0"/>
        <w:snapToGrid w:val="0"/>
        <w:spacing w:line="360" w:lineRule="auto"/>
        <w:ind w:right="-10" w:firstLine="420" w:firstLineChars="175"/>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（四）招标文件规定的评标标准、评标方法和在评标过程中考虑的相关因素。</w:t>
      </w:r>
    </w:p>
    <w:p w14:paraId="58958F20">
      <w:pPr>
        <w:adjustRightInd w:val="0"/>
        <w:snapToGrid w:val="0"/>
        <w:spacing w:line="360" w:lineRule="auto"/>
        <w:ind w:right="-10" w:firstLine="422" w:firstLineChars="175"/>
        <w:rPr>
          <w:rFonts w:ascii="宋体" w:hAnsi="宋体" w:cs="宋体"/>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第六条</w:t>
      </w:r>
      <w:r>
        <w:rPr>
          <w:rFonts w:hint="eastAsia" w:ascii="宋体" w:hAnsi="宋体" w:cs="宋体"/>
          <w:bCs/>
          <w:color w:val="000000" w:themeColor="text1"/>
          <w:sz w:val="24"/>
          <w:szCs w:val="20"/>
          <w14:textFill>
            <w14:solidFill>
              <w14:schemeClr w14:val="tx1"/>
            </w14:solidFill>
          </w14:textFill>
        </w:rPr>
        <w:t xml:space="preserve"> 有效投标应符合以下原则：</w:t>
      </w:r>
    </w:p>
    <w:p w14:paraId="0D3B6B23">
      <w:pPr>
        <w:adjustRightInd w:val="0"/>
        <w:snapToGrid w:val="0"/>
        <w:spacing w:line="360" w:lineRule="auto"/>
        <w:ind w:right="-10" w:firstLine="420" w:firstLineChars="175"/>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（一）满足招标文件的实质性要求；</w:t>
      </w:r>
    </w:p>
    <w:p w14:paraId="7372C45E">
      <w:pPr>
        <w:adjustRightInd w:val="0"/>
        <w:snapToGrid w:val="0"/>
        <w:spacing w:line="360" w:lineRule="auto"/>
        <w:ind w:right="-10" w:firstLine="420" w:firstLineChars="175"/>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（二）无重大偏离、保留或采购人不能接受的附加条件；</w:t>
      </w:r>
    </w:p>
    <w:p w14:paraId="6542ABA1">
      <w:pPr>
        <w:adjustRightInd w:val="0"/>
        <w:snapToGrid w:val="0"/>
        <w:spacing w:line="360" w:lineRule="auto"/>
        <w:ind w:right="-10" w:firstLine="420" w:firstLineChars="175"/>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（三）通过投标符合性审查；</w:t>
      </w:r>
    </w:p>
    <w:p w14:paraId="543A3B66">
      <w:pPr>
        <w:adjustRightInd w:val="0"/>
        <w:snapToGrid w:val="0"/>
        <w:spacing w:line="360" w:lineRule="auto"/>
        <w:ind w:right="-10" w:firstLine="420" w:firstLineChars="175"/>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（四）评委会依据招标文件认定的其他原则；</w:t>
      </w:r>
    </w:p>
    <w:p w14:paraId="1F9685C4">
      <w:pPr>
        <w:adjustRightInd w:val="0"/>
        <w:snapToGrid w:val="0"/>
        <w:spacing w:line="360" w:lineRule="auto"/>
        <w:ind w:right="-10" w:firstLine="420" w:firstLineChars="175"/>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（五）商务偏差表或技术偏差表数据不存在弄虚作假现象；</w:t>
      </w:r>
    </w:p>
    <w:p w14:paraId="413132CA">
      <w:pPr>
        <w:adjustRightInd w:val="0"/>
        <w:snapToGrid w:val="0"/>
        <w:spacing w:line="360" w:lineRule="auto"/>
        <w:ind w:right="-10" w:firstLine="420" w:firstLineChars="175"/>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（六）投标人报价未超过采购人的采购预算；</w:t>
      </w:r>
    </w:p>
    <w:p w14:paraId="5B699097">
      <w:pPr>
        <w:adjustRightInd w:val="0"/>
        <w:snapToGrid w:val="0"/>
        <w:spacing w:line="360" w:lineRule="auto"/>
        <w:ind w:right="-10" w:firstLine="482" w:firstLineChars="200"/>
        <w:rPr>
          <w:rFonts w:ascii="宋体" w:hAnsi="宋体" w:cs="宋体"/>
          <w:bCs/>
          <w:color w:val="000000" w:themeColor="text1"/>
          <w:sz w:val="24"/>
          <w:szCs w:val="22"/>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 xml:space="preserve">第七条 </w:t>
      </w:r>
      <w:r>
        <w:rPr>
          <w:rFonts w:hint="eastAsia" w:ascii="宋体" w:hAnsi="宋体" w:cs="宋体"/>
          <w:color w:val="000000" w:themeColor="text1"/>
          <w:sz w:val="24"/>
          <w:szCs w:val="20"/>
          <w14:textFill>
            <w14:solidFill>
              <w14:schemeClr w14:val="tx1"/>
            </w14:solidFill>
          </w14:textFill>
        </w:rPr>
        <w:t>评委会从每个投标人的投标文件开始独立评审，对开标后投标人所提出的优惠条件不予以考虑。按</w:t>
      </w:r>
      <w:r>
        <w:rPr>
          <w:rFonts w:hint="eastAsia" w:ascii="宋体" w:hAnsi="宋体" w:cs="宋体"/>
          <w:bCs/>
          <w:color w:val="000000" w:themeColor="text1"/>
          <w:sz w:val="24"/>
          <w:szCs w:val="22"/>
          <w14:textFill>
            <w14:solidFill>
              <w14:schemeClr w14:val="tx1"/>
            </w14:solidFill>
          </w14:textFill>
        </w:rPr>
        <w:t>综合得分从高到低的顺序评出中标候选人。</w:t>
      </w:r>
    </w:p>
    <w:p w14:paraId="043D038A">
      <w:pPr>
        <w:adjustRightInd w:val="0"/>
        <w:snapToGrid w:val="0"/>
        <w:spacing w:line="360" w:lineRule="auto"/>
        <w:ind w:right="-10" w:firstLine="482" w:firstLineChars="200"/>
        <w:rPr>
          <w:rFonts w:ascii="宋体" w:hAnsi="宋体" w:cs="宋体"/>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 xml:space="preserve">第八条 </w:t>
      </w:r>
      <w:r>
        <w:rPr>
          <w:rFonts w:hint="eastAsia" w:ascii="宋体" w:hAnsi="宋体" w:cs="宋体"/>
          <w:color w:val="000000" w:themeColor="text1"/>
          <w:sz w:val="24"/>
          <w:szCs w:val="20"/>
          <w14:textFill>
            <w14:solidFill>
              <w14:schemeClr w14:val="tx1"/>
            </w14:solidFill>
          </w14:textFill>
        </w:rPr>
        <w:t>评审中，评委会发现投标人的投标文件中对同类问题表述不一致、前后矛盾、有明显文字和计算错误的内容、有可能不符合招标文件规定等情况需要澄清时，评委会将以询标的方式告知并要求投标人以书面方式进行必要的澄清、说明或补正。对于询标后判定为不符合招标文件的投标文件，评委要提出充足的否定理由。</w:t>
      </w:r>
    </w:p>
    <w:p w14:paraId="324869DA">
      <w:pPr>
        <w:adjustRightInd w:val="0"/>
        <w:snapToGrid w:val="0"/>
        <w:spacing w:line="360" w:lineRule="auto"/>
        <w:ind w:right="-10" w:firstLine="482" w:firstLineChars="200"/>
        <w:rPr>
          <w:rFonts w:ascii="宋体" w:hAnsi="宋体" w:cs="宋体"/>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第九条</w:t>
      </w:r>
      <w:r>
        <w:rPr>
          <w:rFonts w:hint="eastAsia" w:ascii="宋体" w:hAnsi="宋体" w:cs="宋体"/>
          <w:color w:val="000000" w:themeColor="text1"/>
          <w:sz w:val="24"/>
          <w:szCs w:val="20"/>
          <w14:textFill>
            <w14:solidFill>
              <w14:schemeClr w14:val="tx1"/>
            </w14:solidFill>
          </w14:textFill>
        </w:rPr>
        <w:t xml:space="preserve"> 评委会首先对各投标人进行符合性审查，通过符合性审查的投标人为有效投标人，有效投标人进入综合评分环节，按招标文件约定由评委会推荐中标候选人；没有通过符合性审查的投标人为无效投标。</w:t>
      </w:r>
    </w:p>
    <w:p w14:paraId="37AA6DB1">
      <w:pPr>
        <w:rPr>
          <w:rFonts w:ascii="宋体" w:hAnsi="宋体" w:cs="宋体"/>
          <w:color w:val="000000" w:themeColor="text1"/>
          <w:sz w:val="24"/>
          <w:szCs w:val="20"/>
          <w14:textFill>
            <w14:solidFill>
              <w14:schemeClr w14:val="tx1"/>
            </w14:solidFill>
          </w14:textFill>
        </w:rPr>
      </w:pPr>
    </w:p>
    <w:p w14:paraId="0EDD544A">
      <w:pPr>
        <w:snapToGrid w:val="0"/>
        <w:ind w:firstLine="480" w:firstLineChars="200"/>
        <w:jc w:val="left"/>
        <w:rPr>
          <w:rFonts w:ascii="宋体" w:hAnsi="宋体" w:cs="宋体"/>
          <w:color w:val="000000" w:themeColor="text1"/>
          <w:sz w:val="24"/>
          <w:szCs w:val="20"/>
          <w14:textFill>
            <w14:solidFill>
              <w14:schemeClr w14:val="tx1"/>
            </w14:solidFill>
          </w14:textFill>
        </w:rPr>
      </w:pPr>
    </w:p>
    <w:p w14:paraId="1EA65C28">
      <w:pPr>
        <w:snapToGrid w:val="0"/>
        <w:jc w:val="left"/>
        <w:rPr>
          <w:rFonts w:cs="Times New Roman"/>
          <w:color w:val="000000" w:themeColor="text1"/>
          <w:sz w:val="18"/>
          <w:szCs w:val="18"/>
          <w14:textFill>
            <w14:solidFill>
              <w14:schemeClr w14:val="tx1"/>
            </w14:solidFill>
          </w14:textFill>
        </w:rPr>
      </w:pPr>
    </w:p>
    <w:tbl>
      <w:tblPr>
        <w:tblStyle w:val="7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9"/>
        <w:gridCol w:w="2221"/>
        <w:gridCol w:w="2607"/>
        <w:gridCol w:w="803"/>
        <w:gridCol w:w="2846"/>
      </w:tblGrid>
      <w:tr w14:paraId="35BC7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1" w:hRule="atLeast"/>
        </w:trPr>
        <w:tc>
          <w:tcPr>
            <w:tcW w:w="9266" w:type="dxa"/>
            <w:gridSpan w:val="5"/>
            <w:vAlign w:val="center"/>
          </w:tcPr>
          <w:p w14:paraId="3B75704B">
            <w:pPr>
              <w:adjustRightInd w:val="0"/>
              <w:snapToGrid w:val="0"/>
              <w:spacing w:line="360" w:lineRule="auto"/>
              <w:ind w:right="-10"/>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项目符合性审查表</w:t>
            </w:r>
          </w:p>
        </w:tc>
      </w:tr>
      <w:tr w14:paraId="26769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789" w:type="dxa"/>
            <w:tcBorders>
              <w:bottom w:val="single" w:color="auto" w:sz="4" w:space="0"/>
            </w:tcBorders>
            <w:vAlign w:val="center"/>
          </w:tcPr>
          <w:p w14:paraId="4650BBEE">
            <w:pPr>
              <w:adjustRightInd w:val="0"/>
              <w:snapToGrid w:val="0"/>
              <w:spacing w:line="360" w:lineRule="auto"/>
              <w:ind w:right="-10"/>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序号</w:t>
            </w:r>
          </w:p>
        </w:tc>
        <w:tc>
          <w:tcPr>
            <w:tcW w:w="2221" w:type="dxa"/>
            <w:tcBorders>
              <w:bottom w:val="single" w:color="auto" w:sz="4" w:space="0"/>
            </w:tcBorders>
            <w:vAlign w:val="center"/>
          </w:tcPr>
          <w:p w14:paraId="682C6F6C">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指标名称</w:t>
            </w:r>
          </w:p>
        </w:tc>
        <w:tc>
          <w:tcPr>
            <w:tcW w:w="2607" w:type="dxa"/>
            <w:tcBorders>
              <w:bottom w:val="single" w:color="auto" w:sz="4" w:space="0"/>
            </w:tcBorders>
            <w:vAlign w:val="center"/>
          </w:tcPr>
          <w:p w14:paraId="185E6C6E">
            <w:pPr>
              <w:adjustRightInd w:val="0"/>
              <w:snapToGrid w:val="0"/>
              <w:spacing w:line="360" w:lineRule="auto"/>
              <w:ind w:right="-10"/>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指标要求</w:t>
            </w:r>
          </w:p>
        </w:tc>
        <w:tc>
          <w:tcPr>
            <w:tcW w:w="803" w:type="dxa"/>
            <w:tcBorders>
              <w:bottom w:val="single" w:color="auto" w:sz="4" w:space="0"/>
            </w:tcBorders>
            <w:vAlign w:val="center"/>
          </w:tcPr>
          <w:p w14:paraId="581FD539">
            <w:pPr>
              <w:adjustRightInd w:val="0"/>
              <w:snapToGrid w:val="0"/>
              <w:spacing w:line="360" w:lineRule="auto"/>
              <w:ind w:right="-10"/>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是否</w:t>
            </w:r>
          </w:p>
          <w:p w14:paraId="3334DCB2">
            <w:pPr>
              <w:adjustRightInd w:val="0"/>
              <w:snapToGrid w:val="0"/>
              <w:spacing w:line="360" w:lineRule="auto"/>
              <w:ind w:right="-10"/>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通过</w:t>
            </w:r>
          </w:p>
        </w:tc>
        <w:tc>
          <w:tcPr>
            <w:tcW w:w="2846" w:type="dxa"/>
            <w:tcBorders>
              <w:bottom w:val="single" w:color="auto" w:sz="4" w:space="0"/>
            </w:tcBorders>
            <w:vAlign w:val="center"/>
          </w:tcPr>
          <w:p w14:paraId="71685FF7">
            <w:pPr>
              <w:adjustRightInd w:val="0"/>
              <w:snapToGrid w:val="0"/>
              <w:spacing w:line="360" w:lineRule="auto"/>
              <w:ind w:right="-10"/>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投标文件格式及</w:t>
            </w:r>
          </w:p>
          <w:p w14:paraId="43690C03">
            <w:pPr>
              <w:adjustRightInd w:val="0"/>
              <w:snapToGrid w:val="0"/>
              <w:spacing w:line="360" w:lineRule="auto"/>
              <w:ind w:right="-10"/>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提交资料要求</w:t>
            </w:r>
          </w:p>
        </w:tc>
      </w:tr>
      <w:tr w14:paraId="6678C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1" w:hRule="atLeast"/>
        </w:trPr>
        <w:tc>
          <w:tcPr>
            <w:tcW w:w="789" w:type="dxa"/>
            <w:vAlign w:val="center"/>
          </w:tcPr>
          <w:p w14:paraId="0391ADD7">
            <w:pPr>
              <w:adjustRightInd w:val="0"/>
              <w:snapToGrid w:val="0"/>
              <w:spacing w:line="360" w:lineRule="auto"/>
              <w:ind w:right="-10"/>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w:t>
            </w:r>
          </w:p>
        </w:tc>
        <w:tc>
          <w:tcPr>
            <w:tcW w:w="2221" w:type="dxa"/>
            <w:vAlign w:val="center"/>
          </w:tcPr>
          <w:p w14:paraId="4D35903F">
            <w:pPr>
              <w:spacing w:after="50" w:line="360" w:lineRule="auto"/>
              <w:ind w:right="-10"/>
              <w:jc w:val="center"/>
              <w:rPr>
                <w:rFonts w:ascii="宋体" w:hAnsi="宋体" w:cs="宋体"/>
                <w:color w:val="000000" w:themeColor="text1"/>
                <w:sz w:val="24"/>
                <w:szCs w:val="28"/>
                <w14:textFill>
                  <w14:solidFill>
                    <w14:schemeClr w14:val="tx1"/>
                  </w14:solidFill>
                </w14:textFill>
              </w:rPr>
            </w:pPr>
            <w:r>
              <w:rPr>
                <w:rFonts w:hint="eastAsia" w:ascii="宋体" w:hAnsi="宋体" w:cs="宋体"/>
                <w:color w:val="000000" w:themeColor="text1"/>
                <w:sz w:val="24"/>
                <w:szCs w:val="28"/>
                <w14:textFill>
                  <w14:solidFill>
                    <w14:schemeClr w14:val="tx1"/>
                  </w14:solidFill>
                </w14:textFill>
              </w:rPr>
              <w:t>投标人资格</w:t>
            </w:r>
          </w:p>
        </w:tc>
        <w:tc>
          <w:tcPr>
            <w:tcW w:w="2607" w:type="dxa"/>
            <w:vAlign w:val="center"/>
          </w:tcPr>
          <w:p w14:paraId="71680E7E">
            <w:pPr>
              <w:spacing w:after="50" w:line="360" w:lineRule="auto"/>
              <w:ind w:right="-10"/>
              <w:jc w:val="center"/>
              <w:rPr>
                <w:rFonts w:ascii="宋体" w:hAnsi="宋体" w:cs="宋体"/>
                <w:color w:val="000000" w:themeColor="text1"/>
                <w:sz w:val="24"/>
                <w:szCs w:val="28"/>
                <w14:textFill>
                  <w14:solidFill>
                    <w14:schemeClr w14:val="tx1"/>
                  </w14:solidFill>
                </w14:textFill>
              </w:rPr>
            </w:pPr>
            <w:r>
              <w:rPr>
                <w:rFonts w:hint="eastAsia" w:ascii="宋体" w:hAnsi="宋体" w:cs="宋体"/>
                <w:color w:val="000000" w:themeColor="text1"/>
                <w:sz w:val="24"/>
                <w:szCs w:val="28"/>
                <w14:textFill>
                  <w14:solidFill>
                    <w14:schemeClr w14:val="tx1"/>
                  </w14:solidFill>
                </w14:textFill>
              </w:rPr>
              <w:t>见招标文件</w:t>
            </w:r>
          </w:p>
        </w:tc>
        <w:tc>
          <w:tcPr>
            <w:tcW w:w="803" w:type="dxa"/>
            <w:vAlign w:val="center"/>
          </w:tcPr>
          <w:p w14:paraId="243217E6">
            <w:pPr>
              <w:adjustRightInd w:val="0"/>
              <w:snapToGrid w:val="0"/>
              <w:spacing w:line="360" w:lineRule="auto"/>
              <w:ind w:right="-10"/>
              <w:rPr>
                <w:rFonts w:ascii="宋体" w:hAnsi="宋体" w:cs="宋体"/>
                <w:color w:val="000000" w:themeColor="text1"/>
                <w:sz w:val="24"/>
                <w:szCs w:val="20"/>
                <w14:textFill>
                  <w14:solidFill>
                    <w14:schemeClr w14:val="tx1"/>
                  </w14:solidFill>
                </w14:textFill>
              </w:rPr>
            </w:pPr>
          </w:p>
        </w:tc>
        <w:tc>
          <w:tcPr>
            <w:tcW w:w="2846" w:type="dxa"/>
            <w:vAlign w:val="center"/>
          </w:tcPr>
          <w:p w14:paraId="0F0B3229">
            <w:pPr>
              <w:adjustRightInd w:val="0"/>
              <w:snapToGrid w:val="0"/>
              <w:spacing w:line="360" w:lineRule="auto"/>
              <w:ind w:right="-10"/>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见投标文件</w:t>
            </w:r>
          </w:p>
        </w:tc>
      </w:tr>
      <w:tr w14:paraId="64337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1" w:hRule="atLeast"/>
        </w:trPr>
        <w:tc>
          <w:tcPr>
            <w:tcW w:w="789" w:type="dxa"/>
            <w:vAlign w:val="center"/>
          </w:tcPr>
          <w:p w14:paraId="2AA42B07">
            <w:pPr>
              <w:adjustRightInd w:val="0"/>
              <w:snapToGrid w:val="0"/>
              <w:spacing w:line="360" w:lineRule="auto"/>
              <w:ind w:right="-10"/>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w:t>
            </w:r>
          </w:p>
        </w:tc>
        <w:tc>
          <w:tcPr>
            <w:tcW w:w="2221" w:type="dxa"/>
            <w:vAlign w:val="center"/>
          </w:tcPr>
          <w:p w14:paraId="74A588EF">
            <w:pPr>
              <w:spacing w:after="50" w:line="360" w:lineRule="auto"/>
              <w:ind w:right="-10"/>
              <w:jc w:val="center"/>
              <w:rPr>
                <w:rFonts w:ascii="宋体" w:hAnsi="宋体" w:cs="宋体"/>
                <w:color w:val="000000" w:themeColor="text1"/>
                <w:sz w:val="24"/>
                <w:szCs w:val="28"/>
                <w14:textFill>
                  <w14:solidFill>
                    <w14:schemeClr w14:val="tx1"/>
                  </w14:solidFill>
                </w14:textFill>
              </w:rPr>
            </w:pPr>
            <w:r>
              <w:rPr>
                <w:rFonts w:hint="eastAsia" w:ascii="宋体" w:hAnsi="宋体" w:cs="宋体"/>
                <w:color w:val="000000" w:themeColor="text1"/>
                <w:sz w:val="24"/>
                <w:szCs w:val="28"/>
                <w14:textFill>
                  <w14:solidFill>
                    <w14:schemeClr w14:val="tx1"/>
                  </w14:solidFill>
                </w14:textFill>
              </w:rPr>
              <w:t>货物技术要求</w:t>
            </w:r>
          </w:p>
        </w:tc>
        <w:tc>
          <w:tcPr>
            <w:tcW w:w="2607" w:type="dxa"/>
            <w:vAlign w:val="center"/>
          </w:tcPr>
          <w:p w14:paraId="7334355F">
            <w:pPr>
              <w:spacing w:after="50" w:line="360" w:lineRule="auto"/>
              <w:ind w:right="-10"/>
              <w:jc w:val="center"/>
              <w:rPr>
                <w:rFonts w:ascii="宋体" w:hAnsi="宋体" w:cs="宋体"/>
                <w:color w:val="000000" w:themeColor="text1"/>
                <w:sz w:val="24"/>
                <w:szCs w:val="28"/>
                <w14:textFill>
                  <w14:solidFill>
                    <w14:schemeClr w14:val="tx1"/>
                  </w14:solidFill>
                </w14:textFill>
              </w:rPr>
            </w:pPr>
            <w:r>
              <w:rPr>
                <w:rFonts w:hint="eastAsia" w:ascii="宋体" w:hAnsi="宋体" w:cs="宋体"/>
                <w:color w:val="000000" w:themeColor="text1"/>
                <w:sz w:val="24"/>
                <w:szCs w:val="28"/>
                <w14:textFill>
                  <w14:solidFill>
                    <w14:schemeClr w14:val="tx1"/>
                  </w14:solidFill>
                </w14:textFill>
              </w:rPr>
              <w:t>按评标办法</w:t>
            </w:r>
          </w:p>
        </w:tc>
        <w:tc>
          <w:tcPr>
            <w:tcW w:w="803" w:type="dxa"/>
            <w:vAlign w:val="center"/>
          </w:tcPr>
          <w:p w14:paraId="578C112F">
            <w:pPr>
              <w:adjustRightInd w:val="0"/>
              <w:snapToGrid w:val="0"/>
              <w:spacing w:line="360" w:lineRule="auto"/>
              <w:ind w:right="-10"/>
              <w:rPr>
                <w:rFonts w:ascii="宋体" w:hAnsi="宋体" w:cs="宋体"/>
                <w:color w:val="000000" w:themeColor="text1"/>
                <w:sz w:val="24"/>
                <w:szCs w:val="20"/>
                <w14:textFill>
                  <w14:solidFill>
                    <w14:schemeClr w14:val="tx1"/>
                  </w14:solidFill>
                </w14:textFill>
              </w:rPr>
            </w:pPr>
          </w:p>
        </w:tc>
        <w:tc>
          <w:tcPr>
            <w:tcW w:w="2846" w:type="dxa"/>
            <w:vAlign w:val="center"/>
          </w:tcPr>
          <w:p w14:paraId="317A51A3">
            <w:pPr>
              <w:adjustRightInd w:val="0"/>
              <w:snapToGrid w:val="0"/>
              <w:spacing w:line="360" w:lineRule="auto"/>
              <w:ind w:right="-10"/>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见投标文件</w:t>
            </w:r>
          </w:p>
        </w:tc>
      </w:tr>
      <w:tr w14:paraId="4EFBB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9" w:hRule="atLeast"/>
        </w:trPr>
        <w:tc>
          <w:tcPr>
            <w:tcW w:w="789" w:type="dxa"/>
            <w:vAlign w:val="center"/>
          </w:tcPr>
          <w:p w14:paraId="3907EA86">
            <w:pPr>
              <w:adjustRightInd w:val="0"/>
              <w:snapToGrid w:val="0"/>
              <w:spacing w:line="360" w:lineRule="auto"/>
              <w:ind w:right="-10"/>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w:t>
            </w:r>
          </w:p>
        </w:tc>
        <w:tc>
          <w:tcPr>
            <w:tcW w:w="2221" w:type="dxa"/>
            <w:vAlign w:val="center"/>
          </w:tcPr>
          <w:p w14:paraId="3EB7AA98">
            <w:pPr>
              <w:spacing w:after="50" w:line="360" w:lineRule="auto"/>
              <w:ind w:right="-10"/>
              <w:jc w:val="center"/>
              <w:rPr>
                <w:rFonts w:ascii="宋体" w:hAnsi="宋体" w:cs="宋体"/>
                <w:color w:val="000000" w:themeColor="text1"/>
                <w:sz w:val="24"/>
                <w:szCs w:val="28"/>
                <w14:textFill>
                  <w14:solidFill>
                    <w14:schemeClr w14:val="tx1"/>
                  </w14:solidFill>
                </w14:textFill>
              </w:rPr>
            </w:pPr>
            <w:r>
              <w:rPr>
                <w:rFonts w:hint="eastAsia" w:ascii="宋体" w:hAnsi="宋体" w:cs="宋体"/>
                <w:color w:val="000000" w:themeColor="text1"/>
                <w:sz w:val="24"/>
                <w:szCs w:val="28"/>
                <w14:textFill>
                  <w14:solidFill>
                    <w14:schemeClr w14:val="tx1"/>
                  </w14:solidFill>
                </w14:textFill>
              </w:rPr>
              <w:t>质保及售后等</w:t>
            </w:r>
          </w:p>
        </w:tc>
        <w:tc>
          <w:tcPr>
            <w:tcW w:w="2607" w:type="dxa"/>
            <w:vAlign w:val="center"/>
          </w:tcPr>
          <w:p w14:paraId="6CE528B5">
            <w:pPr>
              <w:spacing w:after="50" w:line="360" w:lineRule="auto"/>
              <w:ind w:right="-10"/>
              <w:jc w:val="center"/>
              <w:rPr>
                <w:rFonts w:ascii="宋体" w:hAnsi="宋体" w:cs="宋体"/>
                <w:color w:val="000000" w:themeColor="text1"/>
                <w:sz w:val="24"/>
                <w:szCs w:val="28"/>
                <w14:textFill>
                  <w14:solidFill>
                    <w14:schemeClr w14:val="tx1"/>
                  </w14:solidFill>
                </w14:textFill>
              </w:rPr>
            </w:pPr>
            <w:r>
              <w:rPr>
                <w:rFonts w:hint="eastAsia" w:ascii="宋体" w:hAnsi="宋体" w:cs="宋体"/>
                <w:color w:val="000000" w:themeColor="text1"/>
                <w:sz w:val="24"/>
                <w:szCs w:val="28"/>
                <w14:textFill>
                  <w14:solidFill>
                    <w14:schemeClr w14:val="tx1"/>
                  </w14:solidFill>
                </w14:textFill>
              </w:rPr>
              <w:t>见招标文件</w:t>
            </w:r>
          </w:p>
        </w:tc>
        <w:tc>
          <w:tcPr>
            <w:tcW w:w="803" w:type="dxa"/>
            <w:vAlign w:val="center"/>
          </w:tcPr>
          <w:p w14:paraId="259DA933">
            <w:pPr>
              <w:adjustRightInd w:val="0"/>
              <w:snapToGrid w:val="0"/>
              <w:spacing w:line="360" w:lineRule="auto"/>
              <w:ind w:right="-10"/>
              <w:rPr>
                <w:rFonts w:ascii="宋体" w:hAnsi="宋体" w:cs="宋体"/>
                <w:color w:val="000000" w:themeColor="text1"/>
                <w:sz w:val="24"/>
                <w:szCs w:val="20"/>
                <w14:textFill>
                  <w14:solidFill>
                    <w14:schemeClr w14:val="tx1"/>
                  </w14:solidFill>
                </w14:textFill>
              </w:rPr>
            </w:pPr>
          </w:p>
        </w:tc>
        <w:tc>
          <w:tcPr>
            <w:tcW w:w="2846" w:type="dxa"/>
            <w:vAlign w:val="center"/>
          </w:tcPr>
          <w:p w14:paraId="3ABCE393">
            <w:pPr>
              <w:adjustRightInd w:val="0"/>
              <w:snapToGrid w:val="0"/>
              <w:spacing w:line="360" w:lineRule="auto"/>
              <w:ind w:right="-10"/>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见投标文件</w:t>
            </w:r>
          </w:p>
        </w:tc>
      </w:tr>
    </w:tbl>
    <w:p w14:paraId="3D3BB403">
      <w:pPr>
        <w:spacing w:line="360" w:lineRule="auto"/>
        <w:ind w:firstLine="482" w:firstLineChars="200"/>
        <w:rPr>
          <w:rFonts w:ascii="宋体" w:hAnsi="宋体" w:cs="Arial"/>
          <w:color w:val="000000" w:themeColor="text1"/>
          <w:sz w:val="24"/>
          <w14:textFill>
            <w14:solidFill>
              <w14:schemeClr w14:val="tx1"/>
            </w14:solidFill>
          </w14:textFill>
        </w:rPr>
      </w:pPr>
      <w:r>
        <w:rPr>
          <w:rFonts w:hint="eastAsia" w:ascii="宋体" w:hAnsi="宋体" w:cs="Times New Roman"/>
          <w:b/>
          <w:bCs/>
          <w:color w:val="000000" w:themeColor="text1"/>
          <w:sz w:val="24"/>
          <w:szCs w:val="20"/>
          <w14:textFill>
            <w14:solidFill>
              <w14:schemeClr w14:val="tx1"/>
            </w14:solidFill>
          </w14:textFill>
        </w:rPr>
        <w:t>评分标准（满分为100分）</w:t>
      </w:r>
      <w:r>
        <w:rPr>
          <w:rFonts w:hint="eastAsia" w:ascii="宋体" w:hAnsi="宋体" w:cs="Times New Roman"/>
          <w:color w:val="000000" w:themeColor="text1"/>
          <w:sz w:val="24"/>
          <w:szCs w:val="20"/>
          <w14:textFill>
            <w14:solidFill>
              <w14:schemeClr w14:val="tx1"/>
            </w14:solidFill>
          </w14:textFill>
        </w:rPr>
        <w:t>说明:</w:t>
      </w:r>
      <w:r>
        <w:rPr>
          <w:rFonts w:hint="eastAsia" w:ascii="宋体" w:hAnsi="宋体" w:cs="Arial"/>
          <w:color w:val="000000" w:themeColor="text1"/>
          <w:sz w:val="24"/>
          <w14:textFill>
            <w14:solidFill>
              <w14:schemeClr w14:val="tx1"/>
            </w14:solidFill>
          </w14:textFill>
        </w:rPr>
        <w:t>各投标人的最终得分为各评委得分的算术平均值；评分分值计算保留小数点后两位，小数点后第三位“四舍五入”。</w:t>
      </w:r>
    </w:p>
    <w:p w14:paraId="34C48466">
      <w:pPr>
        <w:keepNext/>
        <w:keepLines/>
        <w:spacing w:before="260" w:after="260" w:line="416" w:lineRule="auto"/>
        <w:ind w:firstLine="628"/>
        <w:jc w:val="center"/>
        <w:outlineLvl w:val="1"/>
        <w:rPr>
          <w:rFonts w:ascii="Arial" w:eastAsia="黑体" w:cs="Times New Roman"/>
          <w:b/>
          <w:bCs/>
          <w:color w:val="000000" w:themeColor="text1"/>
          <w:sz w:val="32"/>
          <w:szCs w:val="32"/>
          <w14:textFill>
            <w14:solidFill>
              <w14:schemeClr w14:val="tx1"/>
            </w14:solidFill>
          </w14:textFill>
        </w:rPr>
      </w:pPr>
      <w:r>
        <w:rPr>
          <w:rFonts w:hint="eastAsia" w:ascii="Arial" w:eastAsia="黑体" w:cs="Times New Roman"/>
          <w:b/>
          <w:bCs/>
          <w:color w:val="000000" w:themeColor="text1"/>
          <w:sz w:val="32"/>
          <w:szCs w:val="32"/>
          <w14:textFill>
            <w14:solidFill>
              <w14:schemeClr w14:val="tx1"/>
            </w14:solidFill>
          </w14:textFill>
        </w:rPr>
        <w:br w:type="page"/>
      </w:r>
      <w:bookmarkStart w:id="72" w:name="_Toc233102720"/>
      <w:bookmarkStart w:id="73" w:name="_Toc200709372"/>
      <w:r>
        <w:rPr>
          <w:rFonts w:hint="eastAsia" w:ascii="Arial" w:eastAsia="黑体" w:cs="Times New Roman"/>
          <w:b/>
          <w:bCs/>
          <w:color w:val="000000" w:themeColor="text1"/>
          <w:sz w:val="32"/>
          <w:szCs w:val="32"/>
          <w14:textFill>
            <w14:solidFill>
              <w14:schemeClr w14:val="tx1"/>
            </w14:solidFill>
          </w14:textFill>
        </w:rPr>
        <w:t>包1（交通违法图片智能预审系统）：评标办法</w:t>
      </w:r>
      <w:bookmarkEnd w:id="72"/>
      <w:bookmarkEnd w:id="73"/>
    </w:p>
    <w:tbl>
      <w:tblPr>
        <w:tblStyle w:val="75"/>
        <w:tblW w:w="9643"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
        <w:gridCol w:w="1174"/>
        <w:gridCol w:w="7516"/>
      </w:tblGrid>
      <w:tr w14:paraId="14C4F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trPr>
        <w:tc>
          <w:tcPr>
            <w:tcW w:w="953" w:type="dxa"/>
            <w:vAlign w:val="center"/>
          </w:tcPr>
          <w:p w14:paraId="00C88F93">
            <w:pPr>
              <w:spacing w:line="50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评分要素</w:t>
            </w:r>
          </w:p>
        </w:tc>
        <w:tc>
          <w:tcPr>
            <w:tcW w:w="1174" w:type="dxa"/>
            <w:vAlign w:val="center"/>
          </w:tcPr>
          <w:p w14:paraId="6C068D47">
            <w:pPr>
              <w:spacing w:line="50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分值</w:t>
            </w:r>
          </w:p>
        </w:tc>
        <w:tc>
          <w:tcPr>
            <w:tcW w:w="7516" w:type="dxa"/>
            <w:vAlign w:val="center"/>
          </w:tcPr>
          <w:p w14:paraId="20F4E626">
            <w:pPr>
              <w:spacing w:line="50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得分依据</w:t>
            </w:r>
          </w:p>
        </w:tc>
      </w:tr>
      <w:tr w14:paraId="26015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9" w:hRule="atLeast"/>
        </w:trPr>
        <w:tc>
          <w:tcPr>
            <w:tcW w:w="953" w:type="dxa"/>
            <w:vAlign w:val="center"/>
          </w:tcPr>
          <w:p w14:paraId="2C7C72D2">
            <w:pPr>
              <w:spacing w:line="50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color w:val="000000" w:themeColor="text1"/>
                <w:sz w:val="24"/>
                <w14:textFill>
                  <w14:solidFill>
                    <w14:schemeClr w14:val="tx1"/>
                  </w14:solidFill>
                </w14:textFill>
              </w:rPr>
              <w:t>投标报价（30分）</w:t>
            </w:r>
          </w:p>
        </w:tc>
        <w:tc>
          <w:tcPr>
            <w:tcW w:w="1174" w:type="dxa"/>
            <w:vAlign w:val="center"/>
          </w:tcPr>
          <w:p w14:paraId="6CE242BF">
            <w:pPr>
              <w:spacing w:line="50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30分</w:t>
            </w:r>
          </w:p>
        </w:tc>
        <w:tc>
          <w:tcPr>
            <w:tcW w:w="7516" w:type="dxa"/>
          </w:tcPr>
          <w:p w14:paraId="1B10F518">
            <w:pPr>
              <w:adjustRightInd w:val="0"/>
              <w:snapToGrid w:val="0"/>
              <w:spacing w:line="500" w:lineRule="exact"/>
              <w:ind w:firstLine="480" w:firstLineChars="2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价格采用低价优先法计算，即满足招标文件要求且报价最低的为评标基准价，其价格分为满分。其他供应商的价格分统一按照下列公式计算：</w:t>
            </w:r>
          </w:p>
          <w:p w14:paraId="629B3359">
            <w:pPr>
              <w:adjustRightInd w:val="0"/>
              <w:snapToGrid w:val="0"/>
              <w:spacing w:line="500" w:lineRule="exact"/>
              <w:ind w:firstLine="480" w:firstLineChars="2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投标报价得分=(评标基准价／投标报价)×30</w:t>
            </w:r>
          </w:p>
          <w:p w14:paraId="5BB562D9">
            <w:pPr>
              <w:adjustRightInd w:val="0"/>
              <w:snapToGrid w:val="0"/>
              <w:spacing w:line="500" w:lineRule="exact"/>
              <w:ind w:firstLine="480" w:firstLineChars="2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注1：价格分计算保留小数点后二位。</w:t>
            </w:r>
          </w:p>
          <w:p w14:paraId="787AE67C">
            <w:pPr>
              <w:adjustRightInd w:val="0"/>
              <w:snapToGrid w:val="0"/>
              <w:spacing w:line="500" w:lineRule="exact"/>
              <w:ind w:firstLine="480" w:firstLineChars="2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注2：若投标人投标价格均超过控制价，做废标处理。</w:t>
            </w:r>
          </w:p>
          <w:p w14:paraId="5A34A308">
            <w:pPr>
              <w:autoSpaceDE w:val="0"/>
              <w:autoSpaceDN w:val="0"/>
              <w:adjustRightInd w:val="0"/>
              <w:spacing w:line="500" w:lineRule="exact"/>
              <w:ind w:right="-21" w:rightChars="-10" w:firstLine="480" w:firstLineChars="200"/>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根据财政部、工信部关于印发《政府采购促进中小企业发展管理办法》（财库[2020]46 号)和《关于进一步加大政府采购支持中小企业力度的通知》(财库[2022]19 号)文件规定：</w:t>
            </w:r>
          </w:p>
          <w:p w14:paraId="28042043">
            <w:pPr>
              <w:autoSpaceDE w:val="0"/>
              <w:autoSpaceDN w:val="0"/>
              <w:adjustRightInd w:val="0"/>
              <w:spacing w:line="500" w:lineRule="exact"/>
              <w:ind w:right="-21" w:rightChars="-10" w:firstLine="480" w:firstLineChars="200"/>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 xml:space="preserve"> (1）对小微企业报价给予20%扣除，请按照《政府采购促进中小企业发展管理办法》要求提供中小企业声明函。</w:t>
            </w:r>
          </w:p>
          <w:p w14:paraId="5A663F7E">
            <w:pPr>
              <w:autoSpaceDE w:val="0"/>
              <w:autoSpaceDN w:val="0"/>
              <w:adjustRightInd w:val="0"/>
              <w:spacing w:line="500" w:lineRule="exact"/>
              <w:ind w:right="-21" w:rightChars="-10" w:firstLine="480" w:firstLineChars="200"/>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（2）关于监狱企业：视同小微企业。须提供由省级以上监狱管理局、戒毒管理局（含新疆生产建设兵团）出具的属于监狱企业的证明文件，否则不考虑价格扣除。</w:t>
            </w:r>
          </w:p>
          <w:p w14:paraId="0FA31872">
            <w:pPr>
              <w:autoSpaceDE w:val="0"/>
              <w:autoSpaceDN w:val="0"/>
              <w:adjustRightInd w:val="0"/>
              <w:spacing w:line="500" w:lineRule="exact"/>
              <w:ind w:right="-21" w:rightChars="-10" w:firstLine="480" w:firstLineChars="200"/>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（3）关于残疾人福利性单位：视同小微企业。须提供完整的“残疾人福利性单位声明函”，否则在价格评审时不予考虑价格扣除。残疾人福利性单位属于小型、微型企业的，不重复享受政策。</w:t>
            </w:r>
          </w:p>
          <w:p w14:paraId="534FA23B">
            <w:pPr>
              <w:adjustRightInd w:val="0"/>
              <w:snapToGrid w:val="0"/>
              <w:spacing w:line="500" w:lineRule="exact"/>
              <w:ind w:firstLine="480" w:firstLineChars="200"/>
              <w:rPr>
                <w:rFonts w:ascii="宋体" w:hAnsi="宋体" w:cs="Times New Roman"/>
                <w:bCs/>
                <w:color w:val="000000" w:themeColor="text1"/>
                <w:sz w:val="24"/>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（4）没有提供有效证明材料的供应商将被视为不接受投标总价的扣除，用原投标总价参与评审。</w:t>
            </w:r>
          </w:p>
        </w:tc>
      </w:tr>
      <w:tr w14:paraId="6AC91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953" w:type="dxa"/>
            <w:vAlign w:val="center"/>
          </w:tcPr>
          <w:p w14:paraId="6F5CA2DD">
            <w:pPr>
              <w:spacing w:line="50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技术部分（40分）</w:t>
            </w:r>
          </w:p>
        </w:tc>
        <w:tc>
          <w:tcPr>
            <w:tcW w:w="1174" w:type="dxa"/>
            <w:vAlign w:val="center"/>
          </w:tcPr>
          <w:p w14:paraId="029A32F9">
            <w:pPr>
              <w:spacing w:line="500" w:lineRule="exact"/>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技术参数40分</w:t>
            </w:r>
          </w:p>
        </w:tc>
        <w:tc>
          <w:tcPr>
            <w:tcW w:w="7516" w:type="dxa"/>
          </w:tcPr>
          <w:p w14:paraId="3F24B8C1">
            <w:pPr>
              <w:widowControl/>
              <w:spacing w:line="500" w:lineRule="exact"/>
              <w:jc w:val="left"/>
              <w:textAlignment w:val="center"/>
              <w:rPr>
                <w:rFonts w:ascii="宋体" w:hAnsi="宋体" w:cs="宋体"/>
                <w:color w:val="000000" w:themeColor="text1"/>
                <w:kern w:val="0"/>
                <w:sz w:val="24"/>
                <w:lang w:bidi="ar"/>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投标货物技术参数、性能及产品功能全部满足招标文件要求得基本分40分；</w:t>
            </w:r>
            <w:r>
              <w:rPr>
                <w:rFonts w:hint="eastAsia" w:ascii="宋体" w:hAnsi="宋体" w:cs="宋体"/>
                <w:color w:val="000000" w:themeColor="text1"/>
                <w:kern w:val="0"/>
                <w:sz w:val="24"/>
                <w:lang w:bidi="ar"/>
                <w14:textFill>
                  <w14:solidFill>
                    <w14:schemeClr w14:val="tx1"/>
                  </w14:solidFill>
                </w14:textFill>
              </w:rPr>
              <w:t>加“★”项技术参数每有一项不满足扣2分；其他技术参数每有一项不满足扣1分，40分扣完为止。</w:t>
            </w:r>
          </w:p>
        </w:tc>
      </w:tr>
      <w:tr w14:paraId="27CD0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trPr>
        <w:tc>
          <w:tcPr>
            <w:tcW w:w="953" w:type="dxa"/>
            <w:vMerge w:val="restart"/>
            <w:vAlign w:val="center"/>
          </w:tcPr>
          <w:p w14:paraId="3195C2C7">
            <w:pPr>
              <w:spacing w:line="50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商务部分（30分）</w:t>
            </w:r>
          </w:p>
        </w:tc>
        <w:tc>
          <w:tcPr>
            <w:tcW w:w="1174" w:type="dxa"/>
            <w:vAlign w:val="center"/>
          </w:tcPr>
          <w:p w14:paraId="20C3E1C1">
            <w:pPr>
              <w:spacing w:line="500" w:lineRule="exact"/>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综合实力14分</w:t>
            </w:r>
          </w:p>
        </w:tc>
        <w:tc>
          <w:tcPr>
            <w:tcW w:w="7516" w:type="dxa"/>
            <w:vAlign w:val="center"/>
          </w:tcPr>
          <w:p w14:paraId="2042FCDD">
            <w:pPr>
              <w:widowControl/>
              <w:spacing w:line="500" w:lineRule="exact"/>
              <w:textAlignment w:val="center"/>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1、供应商所投核心产品生产厂商具备ISO27001 信息安全管理体系认证证书的，得5分。</w:t>
            </w:r>
          </w:p>
          <w:p w14:paraId="151B3368">
            <w:pPr>
              <w:widowControl/>
              <w:spacing w:line="500" w:lineRule="exact"/>
              <w:textAlignment w:val="center"/>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2、供应商所投核心产品生产厂商具备人工智能管理体系认证证书的，得2 分。</w:t>
            </w:r>
          </w:p>
          <w:p w14:paraId="718BDA4B">
            <w:pPr>
              <w:widowControl/>
              <w:spacing w:line="500" w:lineRule="exact"/>
              <w:textAlignment w:val="center"/>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3、供应商所投核心产品的生产厂商提供针对此项目的售后服务承诺函的，得4分。</w:t>
            </w:r>
          </w:p>
          <w:p w14:paraId="6133F36D">
            <w:pPr>
              <w:widowControl/>
              <w:spacing w:line="500" w:lineRule="exact"/>
              <w:textAlignment w:val="center"/>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4、为保证采购人需求，供应商承诺能及时提供相关技术支持，供应商承诺中标后在项目所在地设立售后服务网点的，得</w:t>
            </w:r>
            <w:r>
              <w:rPr>
                <w:rFonts w:ascii="宋体" w:hAnsi="宋体" w:cs="宋体"/>
                <w:color w:val="000000" w:themeColor="text1"/>
                <w:kern w:val="0"/>
                <w:sz w:val="24"/>
                <w:lang w:bidi="ar"/>
                <w14:textFill>
                  <w14:solidFill>
                    <w14:schemeClr w14:val="tx1"/>
                  </w14:solidFill>
                </w14:textFill>
              </w:rPr>
              <w:t>3</w:t>
            </w:r>
            <w:r>
              <w:rPr>
                <w:rFonts w:hint="eastAsia" w:ascii="宋体" w:hAnsi="宋体" w:cs="宋体"/>
                <w:color w:val="000000" w:themeColor="text1"/>
                <w:kern w:val="0"/>
                <w:sz w:val="24"/>
                <w:lang w:bidi="ar"/>
                <w14:textFill>
                  <w14:solidFill>
                    <w14:schemeClr w14:val="tx1"/>
                  </w14:solidFill>
                </w14:textFill>
              </w:rPr>
              <w:t>分。</w:t>
            </w:r>
          </w:p>
          <w:p w14:paraId="3B9E0027">
            <w:pPr>
              <w:widowControl/>
              <w:spacing w:line="500" w:lineRule="exact"/>
              <w:textAlignment w:val="center"/>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以上各项须提供相关证明材料，不提供不得分。</w:t>
            </w:r>
          </w:p>
        </w:tc>
      </w:tr>
      <w:tr w14:paraId="46573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trPr>
        <w:tc>
          <w:tcPr>
            <w:tcW w:w="953" w:type="dxa"/>
            <w:vMerge w:val="continue"/>
            <w:vAlign w:val="center"/>
          </w:tcPr>
          <w:p w14:paraId="2C46568B">
            <w:pPr>
              <w:spacing w:line="500" w:lineRule="exact"/>
              <w:jc w:val="center"/>
              <w:rPr>
                <w:rFonts w:ascii="宋体" w:hAnsi="宋体" w:cs="Times New Roman"/>
                <w:b/>
                <w:bCs/>
                <w:color w:val="000000" w:themeColor="text1"/>
                <w:sz w:val="24"/>
                <w14:textFill>
                  <w14:solidFill>
                    <w14:schemeClr w14:val="tx1"/>
                  </w14:solidFill>
                </w14:textFill>
              </w:rPr>
            </w:pPr>
          </w:p>
        </w:tc>
        <w:tc>
          <w:tcPr>
            <w:tcW w:w="1174" w:type="dxa"/>
            <w:vAlign w:val="center"/>
          </w:tcPr>
          <w:p w14:paraId="25CFA20E">
            <w:pPr>
              <w:spacing w:line="500" w:lineRule="exact"/>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业绩6分</w:t>
            </w:r>
          </w:p>
        </w:tc>
        <w:tc>
          <w:tcPr>
            <w:tcW w:w="7516" w:type="dxa"/>
            <w:vAlign w:val="center"/>
          </w:tcPr>
          <w:p w14:paraId="56AE9AF8">
            <w:pPr>
              <w:tabs>
                <w:tab w:val="left" w:pos="5130"/>
              </w:tabs>
              <w:spacing w:line="440" w:lineRule="exact"/>
              <w:rPr>
                <w:rFonts w:ascii="宋体" w:hAnsi="宋体" w:cs="Times New Roman"/>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供应商或核心产品生产厂家</w:t>
            </w:r>
            <w:r>
              <w:rPr>
                <w:rFonts w:hint="eastAsia" w:ascii="宋体" w:hAnsi="宋体" w:cs="Times New Roman"/>
                <w:color w:val="000000" w:themeColor="text1"/>
                <w:sz w:val="24"/>
                <w14:textFill>
                  <w14:solidFill>
                    <w14:schemeClr w14:val="tx1"/>
                  </w14:solidFill>
                </w14:textFill>
              </w:rPr>
              <w:t>自2023年1月1日以来承接过类似的业绩；每提供一份业绩得3分，最高得6分，不提供不得分。</w:t>
            </w:r>
          </w:p>
          <w:p w14:paraId="2B9768FD">
            <w:pPr>
              <w:widowControl/>
              <w:spacing w:line="500" w:lineRule="exact"/>
              <w:textAlignment w:val="center"/>
              <w:rPr>
                <w:rFonts w:ascii="宋体" w:hAnsi="宋体" w:cs="宋体"/>
                <w:color w:val="000000" w:themeColor="text1"/>
                <w:kern w:val="0"/>
                <w:sz w:val="24"/>
                <w:lang w:bidi="ar"/>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注：以合同签订日期为准，并需在投标文件中提供完整的合同复印件，未提供完整合同复印件不得分。</w:t>
            </w:r>
          </w:p>
        </w:tc>
      </w:tr>
      <w:tr w14:paraId="4A01E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trPr>
        <w:tc>
          <w:tcPr>
            <w:tcW w:w="953" w:type="dxa"/>
            <w:vMerge w:val="continue"/>
            <w:vAlign w:val="center"/>
          </w:tcPr>
          <w:p w14:paraId="37EA775A">
            <w:pPr>
              <w:spacing w:line="500" w:lineRule="exact"/>
              <w:jc w:val="center"/>
              <w:rPr>
                <w:rFonts w:ascii="宋体" w:hAnsi="宋体" w:cs="Times New Roman"/>
                <w:b/>
                <w:bCs/>
                <w:color w:val="000000" w:themeColor="text1"/>
                <w:sz w:val="24"/>
                <w14:textFill>
                  <w14:solidFill>
                    <w14:schemeClr w14:val="tx1"/>
                  </w14:solidFill>
                </w14:textFill>
              </w:rPr>
            </w:pPr>
          </w:p>
        </w:tc>
        <w:tc>
          <w:tcPr>
            <w:tcW w:w="1174" w:type="dxa"/>
            <w:vAlign w:val="center"/>
          </w:tcPr>
          <w:p w14:paraId="0F420B06">
            <w:pPr>
              <w:widowControl/>
              <w:spacing w:line="500" w:lineRule="exact"/>
              <w:jc w:val="center"/>
              <w:textAlignment w:val="center"/>
              <w:rPr>
                <w:rFonts w:ascii="宋体" w:hAnsi="宋体" w:cs="宋体"/>
                <w:b/>
                <w:color w:val="000000" w:themeColor="text1"/>
                <w:kern w:val="0"/>
                <w:sz w:val="24"/>
                <w:lang w:bidi="ar"/>
                <w14:textFill>
                  <w14:solidFill>
                    <w14:schemeClr w14:val="tx1"/>
                  </w14:solidFill>
                </w14:textFill>
              </w:rPr>
            </w:pPr>
            <w:r>
              <w:rPr>
                <w:rFonts w:hint="eastAsia" w:ascii="宋体" w:hAnsi="宋体" w:cs="宋体"/>
                <w:b/>
                <w:color w:val="000000" w:themeColor="text1"/>
                <w:kern w:val="0"/>
                <w:sz w:val="24"/>
                <w:lang w:bidi="ar"/>
                <w14:textFill>
                  <w14:solidFill>
                    <w14:schemeClr w14:val="tx1"/>
                  </w14:solidFill>
                </w14:textFill>
              </w:rPr>
              <w:t>售后维护方案10分</w:t>
            </w:r>
          </w:p>
        </w:tc>
        <w:tc>
          <w:tcPr>
            <w:tcW w:w="7516" w:type="dxa"/>
            <w:vAlign w:val="center"/>
          </w:tcPr>
          <w:p w14:paraId="6F54A320">
            <w:pPr>
              <w:widowControl/>
              <w:spacing w:line="500" w:lineRule="exact"/>
              <w:textAlignment w:val="center"/>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供应商针对本项目提供售后维护方案，方案包含但不限于制定服务计划、故障分级响应、服务方式、技术支持计划、不定期回访、问题收集、年度巡检等，全部提供且满足采购需求的得10分，缺项或不提供不得分。</w:t>
            </w:r>
          </w:p>
        </w:tc>
      </w:tr>
      <w:tr w14:paraId="7F692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trPr>
        <w:tc>
          <w:tcPr>
            <w:tcW w:w="953" w:type="dxa"/>
            <w:vAlign w:val="center"/>
          </w:tcPr>
          <w:p w14:paraId="0F658908">
            <w:pPr>
              <w:spacing w:line="50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合计</w:t>
            </w:r>
          </w:p>
        </w:tc>
        <w:tc>
          <w:tcPr>
            <w:tcW w:w="8690" w:type="dxa"/>
            <w:gridSpan w:val="2"/>
            <w:vAlign w:val="center"/>
          </w:tcPr>
          <w:p w14:paraId="65C2E21A">
            <w:pPr>
              <w:spacing w:line="500" w:lineRule="exact"/>
              <w:jc w:val="center"/>
              <w:rPr>
                <w:rFonts w:ascii="宋体" w:hAnsi="宋体" w:cs="Times New Roman"/>
                <w:bCs/>
                <w:color w:val="000000" w:themeColor="text1"/>
                <w:sz w:val="24"/>
                <w14:textFill>
                  <w14:solidFill>
                    <w14:schemeClr w14:val="tx1"/>
                  </w14:solidFill>
                </w14:textFill>
              </w:rPr>
            </w:pPr>
            <w:r>
              <w:rPr>
                <w:rFonts w:ascii="宋体" w:hAnsi="宋体" w:cs="Times New Roman"/>
                <w:b/>
                <w:bCs/>
                <w:color w:val="000000" w:themeColor="text1"/>
                <w:sz w:val="24"/>
                <w14:textFill>
                  <w14:solidFill>
                    <w14:schemeClr w14:val="tx1"/>
                  </w14:solidFill>
                </w14:textFill>
              </w:rPr>
              <w:t>100</w:t>
            </w:r>
            <w:r>
              <w:rPr>
                <w:rFonts w:hint="eastAsia" w:ascii="宋体" w:hAnsi="宋体" w:cs="Times New Roman"/>
                <w:b/>
                <w:bCs/>
                <w:color w:val="000000" w:themeColor="text1"/>
                <w:sz w:val="24"/>
                <w14:textFill>
                  <w14:solidFill>
                    <w14:schemeClr w14:val="tx1"/>
                  </w14:solidFill>
                </w14:textFill>
              </w:rPr>
              <w:t>分</w:t>
            </w:r>
          </w:p>
        </w:tc>
      </w:tr>
    </w:tbl>
    <w:p w14:paraId="7F7C5CBE">
      <w:pPr>
        <w:rPr>
          <w:rFonts w:cs="Times New Roman"/>
          <w:color w:val="000000" w:themeColor="text1"/>
          <w:szCs w:val="20"/>
          <w14:textFill>
            <w14:solidFill>
              <w14:schemeClr w14:val="tx1"/>
            </w14:solidFill>
          </w14:textFill>
        </w:rPr>
      </w:pPr>
    </w:p>
    <w:bookmarkEnd w:id="50"/>
    <w:p w14:paraId="7DB260B3">
      <w:pPr>
        <w:spacing w:line="360" w:lineRule="auto"/>
        <w:ind w:right="-10"/>
        <w:rPr>
          <w:rFonts w:ascii="宋体" w:hAnsi="宋体" w:cs="宋体"/>
          <w:color w:val="000000" w:themeColor="text1"/>
          <w:sz w:val="20"/>
          <w:szCs w:val="21"/>
          <w14:textFill>
            <w14:solidFill>
              <w14:schemeClr w14:val="tx1"/>
            </w14:solidFill>
          </w14:textFill>
        </w:rPr>
      </w:pPr>
    </w:p>
    <w:p w14:paraId="56165FA6">
      <w:pPr>
        <w:pStyle w:val="256"/>
        <w:rPr>
          <w:color w:val="000000" w:themeColor="text1"/>
          <w14:textFill>
            <w14:solidFill>
              <w14:schemeClr w14:val="tx1"/>
            </w14:solidFill>
          </w14:textFill>
        </w:rPr>
      </w:pPr>
    </w:p>
    <w:p w14:paraId="3FFE8822">
      <w:pPr>
        <w:pStyle w:val="256"/>
        <w:rPr>
          <w:color w:val="000000" w:themeColor="text1"/>
          <w14:textFill>
            <w14:solidFill>
              <w14:schemeClr w14:val="tx1"/>
            </w14:solidFill>
          </w14:textFill>
        </w:rPr>
      </w:pPr>
    </w:p>
    <w:p w14:paraId="6CDAA8A9">
      <w:pPr>
        <w:pStyle w:val="256"/>
        <w:rPr>
          <w:color w:val="000000" w:themeColor="text1"/>
          <w14:textFill>
            <w14:solidFill>
              <w14:schemeClr w14:val="tx1"/>
            </w14:solidFill>
          </w14:textFill>
        </w:rPr>
      </w:pPr>
    </w:p>
    <w:p w14:paraId="3E245435">
      <w:pPr>
        <w:pStyle w:val="256"/>
        <w:rPr>
          <w:color w:val="000000" w:themeColor="text1"/>
          <w14:textFill>
            <w14:solidFill>
              <w14:schemeClr w14:val="tx1"/>
            </w14:solidFill>
          </w14:textFill>
        </w:rPr>
      </w:pPr>
    </w:p>
    <w:p w14:paraId="68A85CD1">
      <w:pPr>
        <w:pStyle w:val="3"/>
        <w:rPr>
          <w:color w:val="000000" w:themeColor="text1"/>
          <w14:textFill>
            <w14:solidFill>
              <w14:schemeClr w14:val="tx1"/>
            </w14:solidFill>
          </w14:textFill>
        </w:rPr>
      </w:pPr>
    </w:p>
    <w:p w14:paraId="55EB9EA6">
      <w:pPr>
        <w:spacing w:line="360" w:lineRule="auto"/>
        <w:ind w:right="-10"/>
        <w:rPr>
          <w:rFonts w:ascii="宋体" w:hAnsi="宋体" w:cs="宋体"/>
          <w:color w:val="000000" w:themeColor="text1"/>
          <w:sz w:val="20"/>
          <w:szCs w:val="21"/>
          <w14:textFill>
            <w14:solidFill>
              <w14:schemeClr w14:val="tx1"/>
            </w14:solidFill>
          </w14:textFill>
        </w:rPr>
      </w:pPr>
    </w:p>
    <w:p w14:paraId="13ECED6C">
      <w:pPr>
        <w:keepNext/>
        <w:keepLines/>
        <w:spacing w:before="260" w:after="260" w:line="416" w:lineRule="auto"/>
        <w:ind w:firstLine="628"/>
        <w:jc w:val="center"/>
        <w:outlineLvl w:val="1"/>
        <w:rPr>
          <w:rFonts w:ascii="Arial" w:eastAsia="黑体" w:cs="Times New Roman"/>
          <w:b/>
          <w:bCs/>
          <w:color w:val="000000" w:themeColor="text1"/>
          <w:sz w:val="32"/>
          <w:szCs w:val="32"/>
          <w14:textFill>
            <w14:solidFill>
              <w14:schemeClr w14:val="tx1"/>
            </w14:solidFill>
          </w14:textFill>
        </w:rPr>
      </w:pPr>
      <w:bookmarkStart w:id="74" w:name="_Toc200709373"/>
      <w:bookmarkStart w:id="75" w:name="_Toc233102721"/>
      <w:r>
        <w:rPr>
          <w:rFonts w:hint="eastAsia" w:ascii="Arial" w:eastAsia="黑体" w:cs="Times New Roman"/>
          <w:b/>
          <w:bCs/>
          <w:color w:val="000000" w:themeColor="text1"/>
          <w:sz w:val="32"/>
          <w:szCs w:val="32"/>
          <w14:textFill>
            <w14:solidFill>
              <w14:schemeClr w14:val="tx1"/>
            </w14:solidFill>
          </w14:textFill>
        </w:rPr>
        <w:t>包2（警用无人机反制及铁骑抓拍系统）：评标办法</w:t>
      </w:r>
      <w:bookmarkEnd w:id="74"/>
      <w:bookmarkEnd w:id="75"/>
    </w:p>
    <w:tbl>
      <w:tblPr>
        <w:tblStyle w:val="75"/>
        <w:tblW w:w="9530"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9"/>
        <w:gridCol w:w="1210"/>
        <w:gridCol w:w="7411"/>
      </w:tblGrid>
      <w:tr w14:paraId="5CF93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909" w:type="dxa"/>
            <w:vAlign w:val="center"/>
          </w:tcPr>
          <w:p w14:paraId="3CD6B8A1">
            <w:pPr>
              <w:spacing w:line="50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评分要素</w:t>
            </w:r>
          </w:p>
        </w:tc>
        <w:tc>
          <w:tcPr>
            <w:tcW w:w="1210" w:type="dxa"/>
            <w:vAlign w:val="center"/>
          </w:tcPr>
          <w:p w14:paraId="46E86B75">
            <w:pPr>
              <w:spacing w:line="50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分值</w:t>
            </w:r>
          </w:p>
        </w:tc>
        <w:tc>
          <w:tcPr>
            <w:tcW w:w="7411" w:type="dxa"/>
            <w:vAlign w:val="center"/>
          </w:tcPr>
          <w:p w14:paraId="291ACFCF">
            <w:pPr>
              <w:spacing w:line="50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得分依据</w:t>
            </w:r>
          </w:p>
        </w:tc>
      </w:tr>
      <w:tr w14:paraId="12393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trPr>
        <w:tc>
          <w:tcPr>
            <w:tcW w:w="909" w:type="dxa"/>
            <w:vAlign w:val="center"/>
          </w:tcPr>
          <w:p w14:paraId="4BED36D1">
            <w:pPr>
              <w:spacing w:line="50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color w:val="000000" w:themeColor="text1"/>
                <w:sz w:val="24"/>
                <w14:textFill>
                  <w14:solidFill>
                    <w14:schemeClr w14:val="tx1"/>
                  </w14:solidFill>
                </w14:textFill>
              </w:rPr>
              <w:t>投标报价（30分）</w:t>
            </w:r>
          </w:p>
        </w:tc>
        <w:tc>
          <w:tcPr>
            <w:tcW w:w="1210" w:type="dxa"/>
            <w:vAlign w:val="center"/>
          </w:tcPr>
          <w:p w14:paraId="6DB4784A">
            <w:pPr>
              <w:spacing w:line="50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30分</w:t>
            </w:r>
          </w:p>
        </w:tc>
        <w:tc>
          <w:tcPr>
            <w:tcW w:w="7411" w:type="dxa"/>
          </w:tcPr>
          <w:p w14:paraId="638DB1BE">
            <w:pPr>
              <w:adjustRightInd w:val="0"/>
              <w:snapToGrid w:val="0"/>
              <w:spacing w:line="500" w:lineRule="exact"/>
              <w:ind w:firstLine="480" w:firstLineChars="2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价格采用低价优先法计算，即满足招标文件要求且报价最低的为评标基准价，其价格分为满分。其他供应商的价格分统一按照下列公式计算：</w:t>
            </w:r>
          </w:p>
          <w:p w14:paraId="7909B5D9">
            <w:pPr>
              <w:adjustRightInd w:val="0"/>
              <w:snapToGrid w:val="0"/>
              <w:spacing w:line="500" w:lineRule="exact"/>
              <w:ind w:firstLine="480" w:firstLineChars="2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投标报价得分=(评标基准价／投标报价)×30</w:t>
            </w:r>
          </w:p>
          <w:p w14:paraId="6ECD33D6">
            <w:pPr>
              <w:adjustRightInd w:val="0"/>
              <w:snapToGrid w:val="0"/>
              <w:spacing w:line="500" w:lineRule="exact"/>
              <w:ind w:firstLine="480" w:firstLineChars="2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注1：价格分计算保留小数点后二位。</w:t>
            </w:r>
          </w:p>
          <w:p w14:paraId="3720626A">
            <w:pPr>
              <w:adjustRightInd w:val="0"/>
              <w:snapToGrid w:val="0"/>
              <w:spacing w:line="500" w:lineRule="exact"/>
              <w:ind w:firstLine="480" w:firstLineChars="2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注2：若投标人投标价格均超过控制价，做废标处理。</w:t>
            </w:r>
          </w:p>
          <w:p w14:paraId="76D31206">
            <w:pPr>
              <w:autoSpaceDE w:val="0"/>
              <w:autoSpaceDN w:val="0"/>
              <w:adjustRightInd w:val="0"/>
              <w:spacing w:line="500" w:lineRule="exact"/>
              <w:ind w:right="-21" w:rightChars="-10" w:firstLine="480" w:firstLineChars="200"/>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根据财政部、工信部关于印发《政府采购促进中小企业发展管理办法》（财库[2020]46 号)和《关于进一步加大政府采购支持中小企业力度的通知》(财库[2022]19 号)文件规定：</w:t>
            </w:r>
          </w:p>
          <w:p w14:paraId="69BEF77B">
            <w:pPr>
              <w:autoSpaceDE w:val="0"/>
              <w:autoSpaceDN w:val="0"/>
              <w:adjustRightInd w:val="0"/>
              <w:spacing w:line="500" w:lineRule="exact"/>
              <w:ind w:right="-21" w:rightChars="-10"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 xml:space="preserve"> (1）对小微企业报价给予20%扣除，请按照《政府采购促进中小企业发展管理办法》要求提供中小企业声明函。</w:t>
            </w:r>
          </w:p>
          <w:p w14:paraId="37050F4C">
            <w:pPr>
              <w:autoSpaceDE w:val="0"/>
              <w:autoSpaceDN w:val="0"/>
              <w:adjustRightInd w:val="0"/>
              <w:spacing w:line="500" w:lineRule="exact"/>
              <w:ind w:right="-21" w:rightChars="-10"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（2）关于监狱企业：视同小微企业。须提供由省级以上监狱管理局、戒毒管理局（含新疆生产建设兵团）出具的属于监狱企业的证明文件，否则不考虑价格扣除。</w:t>
            </w:r>
          </w:p>
          <w:p w14:paraId="338B8A3C">
            <w:pPr>
              <w:autoSpaceDE w:val="0"/>
              <w:autoSpaceDN w:val="0"/>
              <w:adjustRightInd w:val="0"/>
              <w:spacing w:line="500" w:lineRule="exact"/>
              <w:ind w:right="-21" w:rightChars="-10"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（3）关于残疾人福利性单位：视同小微企业。须提供完整的“残疾人福利性单位声明函”，否则在价格评审时不予考虑价格扣除。残疾人福利性单位属于小型、微型企业的，不重复享受政策。</w:t>
            </w:r>
          </w:p>
          <w:p w14:paraId="44BE2BE4">
            <w:pPr>
              <w:adjustRightInd w:val="0"/>
              <w:snapToGrid w:val="0"/>
              <w:spacing w:line="500" w:lineRule="exact"/>
              <w:ind w:firstLine="480" w:firstLineChars="200"/>
              <w:rPr>
                <w:rFonts w:ascii="宋体" w:hAnsi="宋体" w:cs="Times New Roman"/>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（4）没有提供有效证明材料的供应商将被视为不接受投标总价的扣除，用原投标总价参与评审。</w:t>
            </w:r>
          </w:p>
        </w:tc>
      </w:tr>
      <w:tr w14:paraId="31BF6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909" w:type="dxa"/>
            <w:vAlign w:val="center"/>
          </w:tcPr>
          <w:p w14:paraId="54398B79">
            <w:pPr>
              <w:spacing w:line="50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技术部分（40分）</w:t>
            </w:r>
          </w:p>
        </w:tc>
        <w:tc>
          <w:tcPr>
            <w:tcW w:w="1210" w:type="dxa"/>
            <w:vAlign w:val="center"/>
          </w:tcPr>
          <w:p w14:paraId="1D021A88">
            <w:pPr>
              <w:spacing w:line="50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技术参数40分</w:t>
            </w:r>
          </w:p>
        </w:tc>
        <w:tc>
          <w:tcPr>
            <w:tcW w:w="7411" w:type="dxa"/>
          </w:tcPr>
          <w:p w14:paraId="2E82D081">
            <w:pPr>
              <w:autoSpaceDE w:val="0"/>
              <w:autoSpaceDN w:val="0"/>
              <w:adjustRightInd w:val="0"/>
              <w:spacing w:line="500" w:lineRule="exact"/>
              <w:ind w:right="-21" w:rightChars="-10"/>
              <w:rPr>
                <w:rFonts w:ascii="宋体" w:hAnsi="宋体" w:cs="宋体"/>
                <w:color w:val="000000" w:themeColor="text1"/>
                <w:kern w:val="0"/>
                <w:sz w:val="24"/>
                <w:lang w:bidi="ar"/>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投标货物技术参数、性能及产品功能全部满足招标文件要求得基本分40分；</w:t>
            </w:r>
            <w:r>
              <w:rPr>
                <w:rFonts w:hint="eastAsia" w:ascii="宋体" w:hAnsi="宋体" w:cs="宋体"/>
                <w:color w:val="000000" w:themeColor="text1"/>
                <w:kern w:val="0"/>
                <w:sz w:val="24"/>
                <w:lang w:bidi="ar"/>
                <w14:textFill>
                  <w14:solidFill>
                    <w14:schemeClr w14:val="tx1"/>
                  </w14:solidFill>
                </w14:textFill>
              </w:rPr>
              <w:t>加“★”项技术参数每有一项不满足扣2分；其他技术参数每有一项不满足扣1分，40分扣完为止。</w:t>
            </w:r>
          </w:p>
        </w:tc>
      </w:tr>
      <w:tr w14:paraId="390CB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909" w:type="dxa"/>
            <w:vMerge w:val="restart"/>
            <w:vAlign w:val="center"/>
          </w:tcPr>
          <w:p w14:paraId="127B1B52">
            <w:pPr>
              <w:spacing w:line="50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商务部</w:t>
            </w:r>
          </w:p>
          <w:p w14:paraId="54B3AFB2">
            <w:pPr>
              <w:spacing w:line="50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分（30</w:t>
            </w:r>
          </w:p>
          <w:p w14:paraId="670C565B">
            <w:pPr>
              <w:spacing w:line="50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分）</w:t>
            </w:r>
          </w:p>
        </w:tc>
        <w:tc>
          <w:tcPr>
            <w:tcW w:w="1210" w:type="dxa"/>
            <w:vAlign w:val="center"/>
          </w:tcPr>
          <w:p w14:paraId="4F476FD3">
            <w:pPr>
              <w:widowControl/>
              <w:spacing w:line="500" w:lineRule="exact"/>
              <w:jc w:val="center"/>
              <w:textAlignment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kern w:val="0"/>
                <w:sz w:val="24"/>
                <w:lang w:bidi="ar"/>
                <w14:textFill>
                  <w14:solidFill>
                    <w14:schemeClr w14:val="tx1"/>
                  </w14:solidFill>
                </w14:textFill>
              </w:rPr>
              <w:t>综合实力20分</w:t>
            </w:r>
          </w:p>
        </w:tc>
        <w:tc>
          <w:tcPr>
            <w:tcW w:w="7411" w:type="dxa"/>
            <w:vAlign w:val="center"/>
          </w:tcPr>
          <w:p w14:paraId="0E95FB62">
            <w:pPr>
              <w:widowControl/>
              <w:spacing w:line="500" w:lineRule="exact"/>
              <w:textAlignment w:val="center"/>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（1）供应商所投核心产品生产厂商具备ISO27001 信息安全管理体系认证证书，得5分。</w:t>
            </w:r>
          </w:p>
          <w:p w14:paraId="6F70FB7E">
            <w:pPr>
              <w:widowControl/>
              <w:spacing w:line="500" w:lineRule="exact"/>
              <w:textAlignment w:val="center"/>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（2）供应商所投核心产品生产厂商具备人工智能管理体系认证证书的，得5 分。</w:t>
            </w:r>
          </w:p>
          <w:p w14:paraId="279B6C81">
            <w:pPr>
              <w:widowControl/>
              <w:spacing w:line="500" w:lineRule="exact"/>
              <w:textAlignment w:val="center"/>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（3)所投核心产品生产厂商提供厂家针对此项目的售后服务承诺函，得5分。</w:t>
            </w:r>
          </w:p>
          <w:p w14:paraId="360FADD2">
            <w:pPr>
              <w:widowControl/>
              <w:spacing w:line="500" w:lineRule="exact"/>
              <w:textAlignment w:val="center"/>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(4)为保证采购人需求，供应商承诺能及时提供相关技术支持，供应商承诺中标后在项目所在地设立售后服务网点的，得5分。</w:t>
            </w:r>
          </w:p>
          <w:p w14:paraId="0D67936F">
            <w:pPr>
              <w:widowControl/>
              <w:spacing w:line="500" w:lineRule="exact"/>
              <w:textAlignment w:val="center"/>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以上各项须提供相关证明材料，不提供不得分。</w:t>
            </w:r>
          </w:p>
        </w:tc>
      </w:tr>
      <w:tr w14:paraId="3F984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909" w:type="dxa"/>
            <w:vMerge w:val="continue"/>
            <w:vAlign w:val="center"/>
          </w:tcPr>
          <w:p w14:paraId="080A8571">
            <w:pPr>
              <w:spacing w:line="500" w:lineRule="exact"/>
              <w:jc w:val="center"/>
              <w:rPr>
                <w:rFonts w:ascii="宋体" w:hAnsi="宋体" w:cs="Times New Roman"/>
                <w:b/>
                <w:bCs/>
                <w:color w:val="000000" w:themeColor="text1"/>
                <w:sz w:val="24"/>
                <w14:textFill>
                  <w14:solidFill>
                    <w14:schemeClr w14:val="tx1"/>
                  </w14:solidFill>
                </w14:textFill>
              </w:rPr>
            </w:pPr>
          </w:p>
        </w:tc>
        <w:tc>
          <w:tcPr>
            <w:tcW w:w="1210" w:type="dxa"/>
            <w:vAlign w:val="center"/>
          </w:tcPr>
          <w:p w14:paraId="1CCBAF23">
            <w:pPr>
              <w:widowControl/>
              <w:spacing w:line="500" w:lineRule="exact"/>
              <w:jc w:val="center"/>
              <w:textAlignment w:val="center"/>
              <w:rPr>
                <w:rFonts w:ascii="宋体" w:hAnsi="宋体" w:cs="宋体"/>
                <w:b/>
                <w:color w:val="000000" w:themeColor="text1"/>
                <w:kern w:val="0"/>
                <w:sz w:val="24"/>
                <w:lang w:bidi="ar"/>
                <w14:textFill>
                  <w14:solidFill>
                    <w14:schemeClr w14:val="tx1"/>
                  </w14:solidFill>
                </w14:textFill>
              </w:rPr>
            </w:pPr>
            <w:r>
              <w:rPr>
                <w:rFonts w:hint="eastAsia" w:ascii="宋体" w:hAnsi="宋体" w:cs="宋体"/>
                <w:b/>
                <w:color w:val="000000" w:themeColor="text1"/>
                <w:kern w:val="0"/>
                <w:sz w:val="24"/>
                <w:lang w:bidi="ar"/>
                <w14:textFill>
                  <w14:solidFill>
                    <w14:schemeClr w14:val="tx1"/>
                  </w14:solidFill>
                </w14:textFill>
              </w:rPr>
              <w:t>售后维护方案</w:t>
            </w:r>
          </w:p>
          <w:p w14:paraId="04983EA8">
            <w:pPr>
              <w:widowControl/>
              <w:spacing w:line="500" w:lineRule="exact"/>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kern w:val="0"/>
                <w:sz w:val="24"/>
                <w:lang w:bidi="ar"/>
                <w14:textFill>
                  <w14:solidFill>
                    <w14:schemeClr w14:val="tx1"/>
                  </w14:solidFill>
                </w14:textFill>
              </w:rPr>
              <w:t>10分</w:t>
            </w:r>
          </w:p>
        </w:tc>
        <w:tc>
          <w:tcPr>
            <w:tcW w:w="7411" w:type="dxa"/>
            <w:vAlign w:val="center"/>
          </w:tcPr>
          <w:p w14:paraId="5CDA50BC">
            <w:pPr>
              <w:widowControl/>
              <w:spacing w:line="500" w:lineRule="exac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供应商针对本项目提供售后维护方案，方案包含但不限于制定服务计划、故障分级响应、服务方式、技术支持计划、不定期回访、问题收集、年度巡检等，全部提供且满足采购需求的得10分，缺项或不提供不得分。</w:t>
            </w:r>
          </w:p>
        </w:tc>
      </w:tr>
      <w:tr w14:paraId="6B507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trPr>
        <w:tc>
          <w:tcPr>
            <w:tcW w:w="909" w:type="dxa"/>
            <w:vAlign w:val="center"/>
          </w:tcPr>
          <w:p w14:paraId="48A9A27A">
            <w:pPr>
              <w:spacing w:line="50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合计</w:t>
            </w:r>
          </w:p>
        </w:tc>
        <w:tc>
          <w:tcPr>
            <w:tcW w:w="8621" w:type="dxa"/>
            <w:gridSpan w:val="2"/>
            <w:vAlign w:val="center"/>
          </w:tcPr>
          <w:p w14:paraId="64ED330D">
            <w:pPr>
              <w:spacing w:line="500" w:lineRule="exact"/>
              <w:jc w:val="center"/>
              <w:rPr>
                <w:rFonts w:ascii="宋体" w:hAnsi="宋体" w:cs="Times New Roman"/>
                <w:bCs/>
                <w:color w:val="000000" w:themeColor="text1"/>
                <w:sz w:val="24"/>
                <w14:textFill>
                  <w14:solidFill>
                    <w14:schemeClr w14:val="tx1"/>
                  </w14:solidFill>
                </w14:textFill>
              </w:rPr>
            </w:pPr>
            <w:r>
              <w:rPr>
                <w:rFonts w:ascii="宋体" w:hAnsi="宋体" w:cs="Times New Roman"/>
                <w:b/>
                <w:bCs/>
                <w:color w:val="000000" w:themeColor="text1"/>
                <w:sz w:val="24"/>
                <w14:textFill>
                  <w14:solidFill>
                    <w14:schemeClr w14:val="tx1"/>
                  </w14:solidFill>
                </w14:textFill>
              </w:rPr>
              <w:t>100</w:t>
            </w:r>
            <w:r>
              <w:rPr>
                <w:rFonts w:hint="eastAsia" w:ascii="宋体" w:hAnsi="宋体" w:cs="Times New Roman"/>
                <w:b/>
                <w:bCs/>
                <w:color w:val="000000" w:themeColor="text1"/>
                <w:sz w:val="24"/>
                <w14:textFill>
                  <w14:solidFill>
                    <w14:schemeClr w14:val="tx1"/>
                  </w14:solidFill>
                </w14:textFill>
              </w:rPr>
              <w:t>分</w:t>
            </w:r>
          </w:p>
        </w:tc>
      </w:tr>
    </w:tbl>
    <w:p w14:paraId="753C21A9">
      <w:pPr>
        <w:rPr>
          <w:rFonts w:cs="Times New Roman"/>
          <w:color w:val="000000" w:themeColor="text1"/>
          <w:szCs w:val="20"/>
          <w14:textFill>
            <w14:solidFill>
              <w14:schemeClr w14:val="tx1"/>
            </w14:solidFill>
          </w14:textFill>
        </w:rPr>
      </w:pPr>
    </w:p>
    <w:p w14:paraId="7C495FF5">
      <w:pPr>
        <w:spacing w:after="120"/>
        <w:ind w:firstLine="210" w:firstLineChars="100"/>
        <w:rPr>
          <w:rFonts w:cs="Times New Roman"/>
          <w:color w:val="000000" w:themeColor="text1"/>
          <w:szCs w:val="20"/>
          <w14:textFill>
            <w14:solidFill>
              <w14:schemeClr w14:val="tx1"/>
            </w14:solidFill>
          </w14:textFill>
        </w:rPr>
      </w:pPr>
    </w:p>
    <w:p w14:paraId="6FC26128">
      <w:pPr>
        <w:spacing w:after="120"/>
        <w:ind w:firstLine="210" w:firstLineChars="100"/>
        <w:rPr>
          <w:rFonts w:cs="Times New Roman"/>
          <w:color w:val="000000" w:themeColor="text1"/>
          <w:szCs w:val="20"/>
          <w14:textFill>
            <w14:solidFill>
              <w14:schemeClr w14:val="tx1"/>
            </w14:solidFill>
          </w14:textFill>
        </w:rPr>
      </w:pPr>
    </w:p>
    <w:p w14:paraId="35B1E76F">
      <w:pPr>
        <w:spacing w:after="120"/>
        <w:ind w:firstLine="210" w:firstLineChars="100"/>
        <w:rPr>
          <w:rFonts w:cs="Times New Roman"/>
          <w:color w:val="000000" w:themeColor="text1"/>
          <w:szCs w:val="20"/>
          <w14:textFill>
            <w14:solidFill>
              <w14:schemeClr w14:val="tx1"/>
            </w14:solidFill>
          </w14:textFill>
        </w:rPr>
      </w:pPr>
    </w:p>
    <w:p w14:paraId="007E0722">
      <w:pPr>
        <w:spacing w:after="120"/>
        <w:ind w:firstLine="210" w:firstLineChars="100"/>
        <w:rPr>
          <w:rFonts w:cs="Times New Roman"/>
          <w:color w:val="000000" w:themeColor="text1"/>
          <w:szCs w:val="20"/>
          <w14:textFill>
            <w14:solidFill>
              <w14:schemeClr w14:val="tx1"/>
            </w14:solidFill>
          </w14:textFill>
        </w:rPr>
      </w:pPr>
    </w:p>
    <w:p w14:paraId="18A36113">
      <w:pPr>
        <w:spacing w:after="120"/>
        <w:ind w:firstLine="210" w:firstLineChars="100"/>
        <w:rPr>
          <w:rFonts w:cs="Times New Roman"/>
          <w:color w:val="000000" w:themeColor="text1"/>
          <w:szCs w:val="20"/>
          <w14:textFill>
            <w14:solidFill>
              <w14:schemeClr w14:val="tx1"/>
            </w14:solidFill>
          </w14:textFill>
        </w:rPr>
      </w:pPr>
    </w:p>
    <w:p w14:paraId="06B10E62">
      <w:pPr>
        <w:spacing w:after="120"/>
        <w:ind w:firstLine="210" w:firstLineChars="100"/>
        <w:rPr>
          <w:rFonts w:cs="Times New Roman"/>
          <w:color w:val="000000" w:themeColor="text1"/>
          <w:szCs w:val="20"/>
          <w14:textFill>
            <w14:solidFill>
              <w14:schemeClr w14:val="tx1"/>
            </w14:solidFill>
          </w14:textFill>
        </w:rPr>
      </w:pPr>
    </w:p>
    <w:p w14:paraId="45352425">
      <w:pPr>
        <w:pStyle w:val="256"/>
        <w:rPr>
          <w:color w:val="000000" w:themeColor="text1"/>
          <w14:textFill>
            <w14:solidFill>
              <w14:schemeClr w14:val="tx1"/>
            </w14:solidFill>
          </w14:textFill>
        </w:rPr>
      </w:pPr>
    </w:p>
    <w:p w14:paraId="7393DACB">
      <w:pPr>
        <w:pStyle w:val="3"/>
        <w:rPr>
          <w:color w:val="000000" w:themeColor="text1"/>
          <w14:textFill>
            <w14:solidFill>
              <w14:schemeClr w14:val="tx1"/>
            </w14:solidFill>
          </w14:textFill>
        </w:rPr>
      </w:pPr>
    </w:p>
    <w:p w14:paraId="7E7217D1">
      <w:pPr>
        <w:pStyle w:val="3"/>
        <w:rPr>
          <w:color w:val="000000" w:themeColor="text1"/>
          <w14:textFill>
            <w14:solidFill>
              <w14:schemeClr w14:val="tx1"/>
            </w14:solidFill>
          </w14:textFill>
        </w:rPr>
      </w:pPr>
    </w:p>
    <w:p w14:paraId="16D3CC25">
      <w:pPr>
        <w:spacing w:after="120"/>
        <w:ind w:firstLine="210" w:firstLineChars="100"/>
        <w:rPr>
          <w:rFonts w:cs="Times New Roman"/>
          <w:color w:val="000000" w:themeColor="text1"/>
          <w:szCs w:val="20"/>
          <w14:textFill>
            <w14:solidFill>
              <w14:schemeClr w14:val="tx1"/>
            </w14:solidFill>
          </w14:textFill>
        </w:rPr>
      </w:pPr>
    </w:p>
    <w:p w14:paraId="1BC98804">
      <w:pPr>
        <w:pStyle w:val="256"/>
        <w:rPr>
          <w:color w:val="000000" w:themeColor="text1"/>
          <w14:textFill>
            <w14:solidFill>
              <w14:schemeClr w14:val="tx1"/>
            </w14:solidFill>
          </w14:textFill>
        </w:rPr>
      </w:pPr>
    </w:p>
    <w:p w14:paraId="7F557FA1">
      <w:pPr>
        <w:spacing w:line="360" w:lineRule="auto"/>
        <w:ind w:right="-10"/>
        <w:rPr>
          <w:rFonts w:ascii="宋体" w:hAnsi="宋体" w:cs="宋体"/>
          <w:color w:val="000000" w:themeColor="text1"/>
          <w:sz w:val="20"/>
          <w:szCs w:val="21"/>
          <w14:textFill>
            <w14:solidFill>
              <w14:schemeClr w14:val="tx1"/>
            </w14:solidFill>
          </w14:textFill>
        </w:rPr>
      </w:pPr>
    </w:p>
    <w:p w14:paraId="7064EB03">
      <w:pPr>
        <w:spacing w:line="360" w:lineRule="auto"/>
        <w:ind w:right="-10"/>
        <w:rPr>
          <w:rFonts w:ascii="宋体" w:hAnsi="宋体" w:cs="宋体"/>
          <w:color w:val="000000" w:themeColor="text1"/>
          <w:sz w:val="20"/>
          <w:szCs w:val="21"/>
          <w14:textFill>
            <w14:solidFill>
              <w14:schemeClr w14:val="tx1"/>
            </w14:solidFill>
          </w14:textFill>
        </w:rPr>
      </w:pPr>
    </w:p>
    <w:p w14:paraId="6C331254">
      <w:pPr>
        <w:keepNext/>
        <w:keepLines/>
        <w:spacing w:before="260" w:after="260" w:line="416" w:lineRule="auto"/>
        <w:ind w:firstLine="628"/>
        <w:jc w:val="center"/>
        <w:outlineLvl w:val="1"/>
        <w:rPr>
          <w:rFonts w:ascii="Arial" w:eastAsia="黑体" w:cs="Times New Roman"/>
          <w:b/>
          <w:bCs/>
          <w:color w:val="000000" w:themeColor="text1"/>
          <w:sz w:val="32"/>
          <w:szCs w:val="32"/>
          <w14:textFill>
            <w14:solidFill>
              <w14:schemeClr w14:val="tx1"/>
            </w14:solidFill>
          </w14:textFill>
        </w:rPr>
      </w:pPr>
      <w:bookmarkStart w:id="76" w:name="_Toc233102722"/>
      <w:bookmarkStart w:id="77" w:name="_Toc200709374"/>
      <w:r>
        <w:rPr>
          <w:rFonts w:hint="eastAsia" w:ascii="Arial" w:eastAsia="黑体" w:cs="Times New Roman"/>
          <w:b/>
          <w:bCs/>
          <w:color w:val="000000" w:themeColor="text1"/>
          <w:sz w:val="32"/>
          <w:szCs w:val="32"/>
          <w14:textFill>
            <w14:solidFill>
              <w14:schemeClr w14:val="tx1"/>
            </w14:solidFill>
          </w14:textFill>
        </w:rPr>
        <w:t>包3（刑事技术室物证室建设）：评标办法</w:t>
      </w:r>
      <w:bookmarkEnd w:id="76"/>
      <w:bookmarkEnd w:id="77"/>
    </w:p>
    <w:tbl>
      <w:tblPr>
        <w:tblStyle w:val="75"/>
        <w:tblW w:w="9530"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9"/>
        <w:gridCol w:w="1210"/>
        <w:gridCol w:w="7411"/>
      </w:tblGrid>
      <w:tr w14:paraId="3AA3F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909" w:type="dxa"/>
            <w:vAlign w:val="center"/>
          </w:tcPr>
          <w:p w14:paraId="411A1746">
            <w:pPr>
              <w:spacing w:line="440" w:lineRule="exact"/>
              <w:jc w:val="center"/>
              <w:rPr>
                <w:rFonts w:ascii="宋体" w:hAnsi="宋体" w:cs="Times New Roman"/>
                <w:b/>
                <w:bCs/>
                <w:color w:val="000000" w:themeColor="text1"/>
                <w:sz w:val="24"/>
                <w14:textFill>
                  <w14:solidFill>
                    <w14:schemeClr w14:val="tx1"/>
                  </w14:solidFill>
                </w14:textFill>
              </w:rPr>
            </w:pPr>
            <w:bookmarkStart w:id="78" w:name="OLE_LINK7"/>
            <w:bookmarkStart w:id="79" w:name="OLE_LINK6"/>
            <w:r>
              <w:rPr>
                <w:rFonts w:hint="eastAsia" w:ascii="宋体" w:hAnsi="宋体" w:cs="Times New Roman"/>
                <w:b/>
                <w:bCs/>
                <w:color w:val="000000" w:themeColor="text1"/>
                <w:sz w:val="24"/>
                <w14:textFill>
                  <w14:solidFill>
                    <w14:schemeClr w14:val="tx1"/>
                  </w14:solidFill>
                </w14:textFill>
              </w:rPr>
              <w:t>评分要素</w:t>
            </w:r>
          </w:p>
        </w:tc>
        <w:tc>
          <w:tcPr>
            <w:tcW w:w="1210" w:type="dxa"/>
            <w:vAlign w:val="center"/>
          </w:tcPr>
          <w:p w14:paraId="58CCC3F3">
            <w:pPr>
              <w:spacing w:line="44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分值</w:t>
            </w:r>
          </w:p>
        </w:tc>
        <w:tc>
          <w:tcPr>
            <w:tcW w:w="7411" w:type="dxa"/>
            <w:vAlign w:val="center"/>
          </w:tcPr>
          <w:p w14:paraId="7FF93668">
            <w:pPr>
              <w:spacing w:line="44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得分依据</w:t>
            </w:r>
          </w:p>
        </w:tc>
      </w:tr>
      <w:tr w14:paraId="01F46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trPr>
        <w:tc>
          <w:tcPr>
            <w:tcW w:w="909" w:type="dxa"/>
            <w:vAlign w:val="center"/>
          </w:tcPr>
          <w:p w14:paraId="5C1B2410">
            <w:pPr>
              <w:spacing w:line="44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color w:val="000000" w:themeColor="text1"/>
                <w:sz w:val="24"/>
                <w14:textFill>
                  <w14:solidFill>
                    <w14:schemeClr w14:val="tx1"/>
                  </w14:solidFill>
                </w14:textFill>
              </w:rPr>
              <w:t>投标报价（30分）</w:t>
            </w:r>
          </w:p>
        </w:tc>
        <w:tc>
          <w:tcPr>
            <w:tcW w:w="1210" w:type="dxa"/>
            <w:vAlign w:val="center"/>
          </w:tcPr>
          <w:p w14:paraId="71E35BE8">
            <w:pPr>
              <w:spacing w:line="44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30分</w:t>
            </w:r>
          </w:p>
        </w:tc>
        <w:tc>
          <w:tcPr>
            <w:tcW w:w="7411" w:type="dxa"/>
          </w:tcPr>
          <w:p w14:paraId="31BCE7B1">
            <w:pPr>
              <w:adjustRightInd w:val="0"/>
              <w:snapToGrid w:val="0"/>
              <w:spacing w:line="440" w:lineRule="exact"/>
              <w:ind w:firstLine="480" w:firstLineChars="2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价格采用低价优先法计算，即满足招标文件要求且报价最低的为评标基准价，其价格分为满分。其他供应商的价格分统一按照下列公式计算：</w:t>
            </w:r>
          </w:p>
          <w:p w14:paraId="1B066B7A">
            <w:pPr>
              <w:adjustRightInd w:val="0"/>
              <w:snapToGrid w:val="0"/>
              <w:spacing w:line="440" w:lineRule="exact"/>
              <w:ind w:firstLine="480" w:firstLineChars="2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投标报价得分=(评标基准价／投标报价)×30</w:t>
            </w:r>
          </w:p>
          <w:p w14:paraId="498E1E3C">
            <w:pPr>
              <w:adjustRightInd w:val="0"/>
              <w:snapToGrid w:val="0"/>
              <w:spacing w:line="440" w:lineRule="exact"/>
              <w:ind w:firstLine="480" w:firstLineChars="2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注1：价格分计算保留小数点后二位。</w:t>
            </w:r>
          </w:p>
          <w:p w14:paraId="591A5970">
            <w:pPr>
              <w:adjustRightInd w:val="0"/>
              <w:snapToGrid w:val="0"/>
              <w:spacing w:line="440" w:lineRule="exact"/>
              <w:ind w:firstLine="480" w:firstLineChars="2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注2：若投标人投标价格均超过控制价，做废标处理。</w:t>
            </w:r>
          </w:p>
          <w:p w14:paraId="51B45C40">
            <w:pPr>
              <w:autoSpaceDE w:val="0"/>
              <w:autoSpaceDN w:val="0"/>
              <w:adjustRightInd w:val="0"/>
              <w:spacing w:line="440" w:lineRule="exact"/>
              <w:ind w:right="-21" w:rightChars="-10" w:firstLine="480" w:firstLineChars="200"/>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根据财政部、工信部关于印发《政府采购促进中小企业发展管理办法》（财库[2020]46 号)和《关于进一步加大政府采购支持中小企业力度的通知》(财库[2022]19 号)文件规定：</w:t>
            </w:r>
          </w:p>
          <w:p w14:paraId="4AE1FE07">
            <w:pPr>
              <w:autoSpaceDE w:val="0"/>
              <w:autoSpaceDN w:val="0"/>
              <w:adjustRightInd w:val="0"/>
              <w:spacing w:line="440" w:lineRule="exact"/>
              <w:ind w:right="-21" w:rightChars="-10"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 xml:space="preserve"> (1）对小微企业报价给予20%扣除，请按照《政府采购促进中小企业发展管理办法》要求提供中小企业声明函。</w:t>
            </w:r>
          </w:p>
          <w:p w14:paraId="1EC62019">
            <w:pPr>
              <w:autoSpaceDE w:val="0"/>
              <w:autoSpaceDN w:val="0"/>
              <w:adjustRightInd w:val="0"/>
              <w:spacing w:line="440" w:lineRule="exact"/>
              <w:ind w:right="-21" w:rightChars="-10"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（2）关于监狱企业：视同小微企业。须提供由省级以上监狱管理局、戒毒管理局（含新疆生产建设兵团）出具的属于监狱企业的证明文件，否则不考虑价格扣除。</w:t>
            </w:r>
          </w:p>
          <w:p w14:paraId="2DCAA2E2">
            <w:pPr>
              <w:autoSpaceDE w:val="0"/>
              <w:autoSpaceDN w:val="0"/>
              <w:adjustRightInd w:val="0"/>
              <w:spacing w:line="440" w:lineRule="exact"/>
              <w:ind w:right="-21" w:rightChars="-10"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（3）关于残疾人福利性单位：视同小微企业。须提供完整的“残疾人福利性单位声明函”，否则在价格评审时不予考虑价格扣除。残疾人福利性单位属于小型、微型企业的，不重复享受政策。</w:t>
            </w:r>
          </w:p>
          <w:p w14:paraId="43F7FB4C">
            <w:pPr>
              <w:adjustRightInd w:val="0"/>
              <w:snapToGrid w:val="0"/>
              <w:spacing w:line="440" w:lineRule="exact"/>
              <w:ind w:firstLine="480" w:firstLineChars="200"/>
              <w:rPr>
                <w:rFonts w:ascii="宋体" w:hAnsi="宋体" w:cs="Times New Roman"/>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（4）没有提供有效证明材料的供应商将被视为不接受投标总价的扣除，用原投标总价参与评审。</w:t>
            </w:r>
          </w:p>
        </w:tc>
      </w:tr>
      <w:tr w14:paraId="677F2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909" w:type="dxa"/>
            <w:vMerge w:val="restart"/>
            <w:vAlign w:val="center"/>
          </w:tcPr>
          <w:p w14:paraId="286264A5">
            <w:pPr>
              <w:spacing w:line="44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技术部分（40分）</w:t>
            </w:r>
          </w:p>
        </w:tc>
        <w:tc>
          <w:tcPr>
            <w:tcW w:w="1210" w:type="dxa"/>
            <w:vAlign w:val="center"/>
          </w:tcPr>
          <w:p w14:paraId="5F05816A">
            <w:pPr>
              <w:spacing w:line="44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技术参数30分</w:t>
            </w:r>
          </w:p>
        </w:tc>
        <w:tc>
          <w:tcPr>
            <w:tcW w:w="7411" w:type="dxa"/>
          </w:tcPr>
          <w:p w14:paraId="55A2A57A">
            <w:pPr>
              <w:widowControl/>
              <w:spacing w:line="440" w:lineRule="exact"/>
              <w:jc w:val="left"/>
              <w:textAlignment w:val="center"/>
              <w:rPr>
                <w:rFonts w:ascii="宋体" w:hAnsi="宋体" w:cs="宋体"/>
                <w:color w:val="000000" w:themeColor="text1"/>
                <w:kern w:val="0"/>
                <w:sz w:val="24"/>
                <w:lang w:bidi="ar"/>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投标货物技术参数、性能及产品功能全部满足招标文件要求得基本分30分；</w:t>
            </w:r>
            <w:r>
              <w:rPr>
                <w:rFonts w:hint="eastAsia" w:ascii="宋体" w:hAnsi="宋体" w:cs="宋体"/>
                <w:color w:val="000000" w:themeColor="text1"/>
                <w:kern w:val="0"/>
                <w:sz w:val="24"/>
                <w:lang w:bidi="ar"/>
                <w14:textFill>
                  <w14:solidFill>
                    <w14:schemeClr w14:val="tx1"/>
                  </w14:solidFill>
                </w14:textFill>
              </w:rPr>
              <w:t>加“▲”项技术参数每有一项不满足扣3分；</w:t>
            </w:r>
            <w:r>
              <w:rPr>
                <w:rFonts w:hint="eastAsia" w:ascii="宋体" w:hAnsi="宋体" w:cs="宋体"/>
                <w:color w:val="000000" w:themeColor="text1"/>
                <w:sz w:val="24"/>
                <w14:textFill>
                  <w14:solidFill>
                    <w14:schemeClr w14:val="tx1"/>
                  </w14:solidFill>
                </w14:textFill>
              </w:rPr>
              <w:t>须附符合参数描述要求的证明材料。不能提供证明材料、或提供证明材料无效的一律按负偏离处理。</w:t>
            </w:r>
            <w:r>
              <w:rPr>
                <w:rFonts w:hint="eastAsia" w:ascii="宋体" w:hAnsi="宋体" w:cs="宋体"/>
                <w:color w:val="000000" w:themeColor="text1"/>
                <w:kern w:val="0"/>
                <w:sz w:val="24"/>
                <w:lang w:bidi="ar"/>
                <w14:textFill>
                  <w14:solidFill>
                    <w14:schemeClr w14:val="tx1"/>
                  </w14:solidFill>
                </w14:textFill>
              </w:rPr>
              <w:t>其他技术参数每有一项不满足扣1分，30分扣完为止。</w:t>
            </w:r>
          </w:p>
        </w:tc>
      </w:tr>
      <w:tr w14:paraId="21479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909" w:type="dxa"/>
            <w:vMerge w:val="continue"/>
            <w:vAlign w:val="center"/>
          </w:tcPr>
          <w:p w14:paraId="34D64C2E">
            <w:pPr>
              <w:spacing w:line="440" w:lineRule="exact"/>
              <w:jc w:val="center"/>
              <w:rPr>
                <w:rFonts w:ascii="宋体" w:hAnsi="宋体" w:cs="Times New Roman"/>
                <w:b/>
                <w:bCs/>
                <w:color w:val="000000" w:themeColor="text1"/>
                <w:sz w:val="24"/>
                <w14:textFill>
                  <w14:solidFill>
                    <w14:schemeClr w14:val="tx1"/>
                  </w14:solidFill>
                </w14:textFill>
              </w:rPr>
            </w:pPr>
          </w:p>
        </w:tc>
        <w:tc>
          <w:tcPr>
            <w:tcW w:w="1210" w:type="dxa"/>
            <w:vAlign w:val="center"/>
          </w:tcPr>
          <w:p w14:paraId="57B264D0">
            <w:pPr>
              <w:spacing w:line="44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交货方案10分</w:t>
            </w:r>
          </w:p>
        </w:tc>
        <w:tc>
          <w:tcPr>
            <w:tcW w:w="7411" w:type="dxa"/>
          </w:tcPr>
          <w:p w14:paraId="5F0511A1">
            <w:pPr>
              <w:tabs>
                <w:tab w:val="left" w:pos="5130"/>
              </w:tabs>
              <w:spacing w:line="440" w:lineRule="exact"/>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1、供应商提供交货方案及时间进度计划措施，得2分；</w:t>
            </w:r>
          </w:p>
          <w:p w14:paraId="7CFE3A30">
            <w:pPr>
              <w:tabs>
                <w:tab w:val="left" w:pos="5130"/>
              </w:tabs>
              <w:spacing w:line="440" w:lineRule="exact"/>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2、供应商提供产品质量承诺及保证措施，得2分；</w:t>
            </w:r>
          </w:p>
          <w:p w14:paraId="573A3F63">
            <w:pPr>
              <w:tabs>
                <w:tab w:val="left" w:pos="5130"/>
              </w:tabs>
              <w:spacing w:line="440" w:lineRule="exact"/>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3、供应商提供信息保密方案包括①保密承诺、②保密措施等，得6分；</w:t>
            </w:r>
          </w:p>
          <w:p w14:paraId="49056E7E">
            <w:pPr>
              <w:tabs>
                <w:tab w:val="left" w:pos="5130"/>
              </w:tabs>
              <w:spacing w:line="440" w:lineRule="exact"/>
              <w:rPr>
                <w:color w:val="000000" w:themeColor="text1"/>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缺项或不提供不得分。</w:t>
            </w:r>
          </w:p>
        </w:tc>
      </w:tr>
      <w:tr w14:paraId="42FF4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909" w:type="dxa"/>
            <w:vMerge w:val="restart"/>
            <w:vAlign w:val="center"/>
          </w:tcPr>
          <w:p w14:paraId="6BBCC5C9">
            <w:pPr>
              <w:spacing w:line="44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商务部分（30分）</w:t>
            </w:r>
          </w:p>
        </w:tc>
        <w:tc>
          <w:tcPr>
            <w:tcW w:w="1210" w:type="dxa"/>
            <w:vAlign w:val="center"/>
          </w:tcPr>
          <w:p w14:paraId="05C005D9">
            <w:pPr>
              <w:spacing w:line="44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业绩</w:t>
            </w:r>
          </w:p>
          <w:p w14:paraId="0866D7BA">
            <w:pPr>
              <w:spacing w:line="44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4分</w:t>
            </w:r>
          </w:p>
        </w:tc>
        <w:tc>
          <w:tcPr>
            <w:tcW w:w="7411" w:type="dxa"/>
          </w:tcPr>
          <w:p w14:paraId="05169585">
            <w:pPr>
              <w:tabs>
                <w:tab w:val="left" w:pos="5130"/>
              </w:tabs>
              <w:spacing w:line="440" w:lineRule="exact"/>
              <w:rPr>
                <w:rFonts w:ascii="宋体" w:hAnsi="宋体" w:cs="Times New Roman"/>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供应商或核心产品生产厂</w:t>
            </w:r>
            <w:r>
              <w:rPr>
                <w:rFonts w:hint="eastAsia" w:ascii="宋体" w:hAnsi="宋体" w:cs="宋体"/>
                <w:color w:val="000000" w:themeColor="text1"/>
                <w:sz w:val="24"/>
                <w14:textFill>
                  <w14:solidFill>
                    <w14:schemeClr w14:val="tx1"/>
                  </w14:solidFill>
                </w14:textFill>
              </w:rPr>
              <w:t>商</w:t>
            </w:r>
            <w:r>
              <w:rPr>
                <w:rFonts w:hint="eastAsia" w:ascii="宋体" w:hAnsi="宋体" w:cs="Times New Roman"/>
                <w:color w:val="000000" w:themeColor="text1"/>
                <w:sz w:val="24"/>
                <w14:textFill>
                  <w14:solidFill>
                    <w14:schemeClr w14:val="tx1"/>
                  </w14:solidFill>
                </w14:textFill>
              </w:rPr>
              <w:t>自2023年1月1日以来承接过类似的业绩；每提供一份业绩得2分，最高得4分，没有的不得分。</w:t>
            </w:r>
          </w:p>
          <w:p w14:paraId="6F421BB9">
            <w:pPr>
              <w:tabs>
                <w:tab w:val="left" w:pos="5130"/>
              </w:tabs>
              <w:spacing w:line="44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注：以合同签订日期为准，并需在投标文件中提供完整的合同复印件，未提供完整合同复印件不得分。</w:t>
            </w:r>
          </w:p>
        </w:tc>
      </w:tr>
      <w:tr w14:paraId="22027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909" w:type="dxa"/>
            <w:vMerge w:val="continue"/>
            <w:vAlign w:val="center"/>
          </w:tcPr>
          <w:p w14:paraId="1B0D3D1C">
            <w:pPr>
              <w:spacing w:line="440" w:lineRule="exact"/>
              <w:jc w:val="center"/>
              <w:rPr>
                <w:rFonts w:ascii="宋体" w:hAnsi="宋体" w:cs="Times New Roman"/>
                <w:b/>
                <w:bCs/>
                <w:color w:val="000000" w:themeColor="text1"/>
                <w:sz w:val="24"/>
                <w14:textFill>
                  <w14:solidFill>
                    <w14:schemeClr w14:val="tx1"/>
                  </w14:solidFill>
                </w14:textFill>
              </w:rPr>
            </w:pPr>
          </w:p>
        </w:tc>
        <w:tc>
          <w:tcPr>
            <w:tcW w:w="1210" w:type="dxa"/>
            <w:vAlign w:val="center"/>
          </w:tcPr>
          <w:p w14:paraId="2D7F5B50">
            <w:pPr>
              <w:widowControl/>
              <w:spacing w:line="440" w:lineRule="exact"/>
              <w:jc w:val="center"/>
              <w:textAlignment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kern w:val="0"/>
                <w:sz w:val="24"/>
                <w:lang w:bidi="ar"/>
                <w14:textFill>
                  <w14:solidFill>
                    <w14:schemeClr w14:val="tx1"/>
                  </w14:solidFill>
                </w14:textFill>
              </w:rPr>
              <w:t>综合实力</w:t>
            </w:r>
            <w:r>
              <w:rPr>
                <w:rFonts w:ascii="宋体" w:hAnsi="宋体" w:cs="宋体"/>
                <w:b/>
                <w:color w:val="000000" w:themeColor="text1"/>
                <w:kern w:val="0"/>
                <w:sz w:val="24"/>
                <w:lang w:bidi="ar"/>
                <w14:textFill>
                  <w14:solidFill>
                    <w14:schemeClr w14:val="tx1"/>
                  </w14:solidFill>
                </w14:textFill>
              </w:rPr>
              <w:t>17</w:t>
            </w:r>
            <w:r>
              <w:rPr>
                <w:rFonts w:hint="eastAsia" w:ascii="宋体" w:hAnsi="宋体" w:cs="宋体"/>
                <w:b/>
                <w:color w:val="000000" w:themeColor="text1"/>
                <w:kern w:val="0"/>
                <w:sz w:val="24"/>
                <w:lang w:bidi="ar"/>
                <w14:textFill>
                  <w14:solidFill>
                    <w14:schemeClr w14:val="tx1"/>
                  </w14:solidFill>
                </w14:textFill>
              </w:rPr>
              <w:t>分</w:t>
            </w:r>
          </w:p>
        </w:tc>
        <w:tc>
          <w:tcPr>
            <w:tcW w:w="7411" w:type="dxa"/>
            <w:vAlign w:val="center"/>
          </w:tcPr>
          <w:p w14:paraId="0A47656B">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供应商或所投核心产品生产厂商通过ISO45001职业健康管理认证，ISO14001环境管理体系认证，ISO9001系列质量管理体系认证，且证书认证范围必须是计算机软件开发及物联网设备销售相关的，每提供一项得3分，最多得9分，不提供不得分。</w:t>
            </w:r>
          </w:p>
          <w:p w14:paraId="065D3D79">
            <w:pPr>
              <w:widowControl/>
              <w:spacing w:line="440" w:lineRule="exac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物证保全追溯管理系统</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核心产品生产厂商拥有国家版权局出具的证据保全管理系统计算机软件著作权登记证书，得4分，不提供不得分。</w:t>
            </w:r>
          </w:p>
          <w:p w14:paraId="6F0B6239">
            <w:pPr>
              <w:widowControl/>
              <w:spacing w:line="440" w:lineRule="exact"/>
              <w:textAlignment w:val="center"/>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、“实时抓拍系统”核心产品生产厂商拥有国家版权局出具的射频监控抓拍系统软件著作权登记证书, 得4分，不提供不得分。</w:t>
            </w:r>
          </w:p>
          <w:p w14:paraId="3F60D0E3">
            <w:pPr>
              <w:widowControl/>
              <w:spacing w:line="440" w:lineRule="exact"/>
              <w:textAlignment w:val="center"/>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sz w:val="24"/>
                <w14:textFill>
                  <w14:solidFill>
                    <w14:schemeClr w14:val="tx1"/>
                  </w14:solidFill>
                </w14:textFill>
              </w:rPr>
              <w:t>以上须</w:t>
            </w:r>
            <w:r>
              <w:rPr>
                <w:rFonts w:cs="Times New Roman"/>
                <w:color w:val="000000" w:themeColor="text1"/>
                <w:sz w:val="24"/>
                <w:szCs w:val="28"/>
                <w14:textFill>
                  <w14:solidFill>
                    <w14:schemeClr w14:val="tx1"/>
                  </w14:solidFill>
                </w14:textFill>
              </w:rPr>
              <w:t>提供有效期内的证书</w:t>
            </w:r>
            <w:r>
              <w:rPr>
                <w:rFonts w:hint="eastAsia" w:cs="Times New Roman"/>
                <w:color w:val="000000" w:themeColor="text1"/>
                <w:sz w:val="24"/>
                <w:szCs w:val="28"/>
                <w14:textFill>
                  <w14:solidFill>
                    <w14:schemeClr w14:val="tx1"/>
                  </w14:solidFill>
                </w14:textFill>
              </w:rPr>
              <w:t>复印件，</w:t>
            </w:r>
            <w:r>
              <w:rPr>
                <w:rFonts w:hint="eastAsia" w:ascii="宋体" w:hAnsi="宋体" w:cs="宋体"/>
                <w:color w:val="000000" w:themeColor="text1"/>
                <w:sz w:val="24"/>
                <w14:textFill>
                  <w14:solidFill>
                    <w14:schemeClr w14:val="tx1"/>
                  </w14:solidFill>
                </w14:textFill>
              </w:rPr>
              <w:t>不提供不得分。</w:t>
            </w:r>
          </w:p>
        </w:tc>
      </w:tr>
      <w:tr w14:paraId="1D72C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909" w:type="dxa"/>
            <w:vMerge w:val="continue"/>
            <w:vAlign w:val="center"/>
          </w:tcPr>
          <w:p w14:paraId="0D4F18CA">
            <w:pPr>
              <w:spacing w:line="440" w:lineRule="exact"/>
              <w:jc w:val="center"/>
              <w:rPr>
                <w:rFonts w:ascii="宋体" w:hAnsi="宋体" w:cs="Times New Roman"/>
                <w:b/>
                <w:bCs/>
                <w:color w:val="000000" w:themeColor="text1"/>
                <w:sz w:val="24"/>
                <w14:textFill>
                  <w14:solidFill>
                    <w14:schemeClr w14:val="tx1"/>
                  </w14:solidFill>
                </w14:textFill>
              </w:rPr>
            </w:pPr>
          </w:p>
        </w:tc>
        <w:tc>
          <w:tcPr>
            <w:tcW w:w="1210" w:type="dxa"/>
            <w:vAlign w:val="center"/>
          </w:tcPr>
          <w:p w14:paraId="2DC53716">
            <w:pPr>
              <w:widowControl/>
              <w:spacing w:line="440" w:lineRule="exact"/>
              <w:jc w:val="center"/>
              <w:textAlignment w:val="center"/>
              <w:rPr>
                <w:rFonts w:ascii="宋体" w:hAnsi="宋体" w:cs="宋体"/>
                <w:b/>
                <w:color w:val="000000" w:themeColor="text1"/>
                <w:kern w:val="0"/>
                <w:sz w:val="24"/>
                <w:lang w:bidi="ar"/>
                <w14:textFill>
                  <w14:solidFill>
                    <w14:schemeClr w14:val="tx1"/>
                  </w14:solidFill>
                </w14:textFill>
              </w:rPr>
            </w:pPr>
            <w:r>
              <w:rPr>
                <w:rFonts w:hint="eastAsia" w:ascii="宋体" w:hAnsi="宋体" w:cs="宋体"/>
                <w:b/>
                <w:color w:val="000000" w:themeColor="text1"/>
                <w:kern w:val="0"/>
                <w:sz w:val="24"/>
                <w:lang w:bidi="ar"/>
                <w14:textFill>
                  <w14:solidFill>
                    <w14:schemeClr w14:val="tx1"/>
                  </w14:solidFill>
                </w14:textFill>
              </w:rPr>
              <w:t>售后服务方案</w:t>
            </w:r>
          </w:p>
          <w:p w14:paraId="0B2FC4C7">
            <w:pPr>
              <w:widowControl/>
              <w:spacing w:line="440" w:lineRule="exact"/>
              <w:jc w:val="center"/>
              <w:textAlignment w:val="center"/>
              <w:rPr>
                <w:rFonts w:ascii="宋体" w:hAnsi="宋体" w:cs="宋体"/>
                <w:color w:val="000000" w:themeColor="text1"/>
                <w:sz w:val="24"/>
                <w14:textFill>
                  <w14:solidFill>
                    <w14:schemeClr w14:val="tx1"/>
                  </w14:solidFill>
                </w14:textFill>
              </w:rPr>
            </w:pPr>
            <w:r>
              <w:rPr>
                <w:rFonts w:ascii="宋体" w:hAnsi="宋体" w:cs="宋体"/>
                <w:b/>
                <w:color w:val="000000" w:themeColor="text1"/>
                <w:kern w:val="0"/>
                <w:sz w:val="24"/>
                <w:lang w:bidi="ar"/>
                <w14:textFill>
                  <w14:solidFill>
                    <w14:schemeClr w14:val="tx1"/>
                  </w14:solidFill>
                </w14:textFill>
              </w:rPr>
              <w:t>9</w:t>
            </w:r>
            <w:r>
              <w:rPr>
                <w:rFonts w:hint="eastAsia" w:ascii="宋体" w:hAnsi="宋体" w:cs="宋体"/>
                <w:b/>
                <w:color w:val="000000" w:themeColor="text1"/>
                <w:kern w:val="0"/>
                <w:sz w:val="24"/>
                <w:lang w:bidi="ar"/>
                <w14:textFill>
                  <w14:solidFill>
                    <w14:schemeClr w14:val="tx1"/>
                  </w14:solidFill>
                </w14:textFill>
              </w:rPr>
              <w:t>分</w:t>
            </w:r>
          </w:p>
        </w:tc>
        <w:tc>
          <w:tcPr>
            <w:tcW w:w="7411" w:type="dxa"/>
            <w:vAlign w:val="center"/>
          </w:tcPr>
          <w:p w14:paraId="6FEA6758">
            <w:pPr>
              <w:widowControl/>
              <w:spacing w:line="440" w:lineRule="exac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供应商针对本项目提供售后服务方案，方案包括售后服务承诺、售后服务流程、售后服务措施、售后服务响应时间等，以上内容全部提供得</w:t>
            </w:r>
            <w:r>
              <w:rPr>
                <w:rFonts w:ascii="宋体" w:hAnsi="宋体" w:cs="宋体"/>
                <w:color w:val="000000" w:themeColor="text1"/>
                <w:kern w:val="0"/>
                <w:sz w:val="24"/>
                <w:lang w:bidi="ar"/>
                <w14:textFill>
                  <w14:solidFill>
                    <w14:schemeClr w14:val="tx1"/>
                  </w14:solidFill>
                </w14:textFill>
              </w:rPr>
              <w:t>9</w:t>
            </w:r>
            <w:r>
              <w:rPr>
                <w:rFonts w:hint="eastAsia" w:ascii="宋体" w:hAnsi="宋体" w:cs="宋体"/>
                <w:color w:val="000000" w:themeColor="text1"/>
                <w:kern w:val="0"/>
                <w:sz w:val="24"/>
                <w:lang w:bidi="ar"/>
                <w14:textFill>
                  <w14:solidFill>
                    <w14:schemeClr w14:val="tx1"/>
                  </w14:solidFill>
                </w14:textFill>
              </w:rPr>
              <w:t>分，缺项或不提供不得分。</w:t>
            </w:r>
          </w:p>
        </w:tc>
      </w:tr>
      <w:tr w14:paraId="52DFF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trPr>
        <w:tc>
          <w:tcPr>
            <w:tcW w:w="909" w:type="dxa"/>
            <w:vAlign w:val="center"/>
          </w:tcPr>
          <w:p w14:paraId="4EAE646A">
            <w:pPr>
              <w:spacing w:line="44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合计</w:t>
            </w:r>
          </w:p>
        </w:tc>
        <w:tc>
          <w:tcPr>
            <w:tcW w:w="8621" w:type="dxa"/>
            <w:gridSpan w:val="2"/>
            <w:vAlign w:val="center"/>
          </w:tcPr>
          <w:p w14:paraId="149644B6">
            <w:pPr>
              <w:spacing w:line="440" w:lineRule="exact"/>
              <w:jc w:val="center"/>
              <w:rPr>
                <w:rFonts w:ascii="宋体" w:hAnsi="宋体" w:cs="Times New Roman"/>
                <w:bCs/>
                <w:color w:val="000000" w:themeColor="text1"/>
                <w:sz w:val="24"/>
                <w14:textFill>
                  <w14:solidFill>
                    <w14:schemeClr w14:val="tx1"/>
                  </w14:solidFill>
                </w14:textFill>
              </w:rPr>
            </w:pPr>
            <w:r>
              <w:rPr>
                <w:rFonts w:ascii="宋体" w:hAnsi="宋体" w:cs="Times New Roman"/>
                <w:b/>
                <w:bCs/>
                <w:color w:val="000000" w:themeColor="text1"/>
                <w:sz w:val="24"/>
                <w14:textFill>
                  <w14:solidFill>
                    <w14:schemeClr w14:val="tx1"/>
                  </w14:solidFill>
                </w14:textFill>
              </w:rPr>
              <w:t>100</w:t>
            </w:r>
            <w:r>
              <w:rPr>
                <w:rFonts w:hint="eastAsia" w:ascii="宋体" w:hAnsi="宋体" w:cs="Times New Roman"/>
                <w:b/>
                <w:bCs/>
                <w:color w:val="000000" w:themeColor="text1"/>
                <w:sz w:val="24"/>
                <w14:textFill>
                  <w14:solidFill>
                    <w14:schemeClr w14:val="tx1"/>
                  </w14:solidFill>
                </w14:textFill>
              </w:rPr>
              <w:t>分</w:t>
            </w:r>
          </w:p>
        </w:tc>
      </w:tr>
      <w:bookmarkEnd w:id="78"/>
      <w:bookmarkEnd w:id="79"/>
    </w:tbl>
    <w:p w14:paraId="78D535B6">
      <w:pPr>
        <w:pStyle w:val="256"/>
        <w:rPr>
          <w:color w:val="000000" w:themeColor="text1"/>
          <w14:textFill>
            <w14:solidFill>
              <w14:schemeClr w14:val="tx1"/>
            </w14:solidFill>
          </w14:textFill>
        </w:rPr>
      </w:pPr>
    </w:p>
    <w:p w14:paraId="33D68610">
      <w:pPr>
        <w:pStyle w:val="256"/>
        <w:rPr>
          <w:color w:val="000000" w:themeColor="text1"/>
          <w14:textFill>
            <w14:solidFill>
              <w14:schemeClr w14:val="tx1"/>
            </w14:solidFill>
          </w14:textFill>
        </w:rPr>
      </w:pPr>
    </w:p>
    <w:p w14:paraId="2629EEA2">
      <w:pPr>
        <w:pStyle w:val="256"/>
        <w:rPr>
          <w:color w:val="000000" w:themeColor="text1"/>
          <w14:textFill>
            <w14:solidFill>
              <w14:schemeClr w14:val="tx1"/>
            </w14:solidFill>
          </w14:textFill>
        </w:rPr>
      </w:pPr>
    </w:p>
    <w:p w14:paraId="7B4828B4">
      <w:pPr>
        <w:pStyle w:val="256"/>
        <w:rPr>
          <w:color w:val="000000" w:themeColor="text1"/>
          <w14:textFill>
            <w14:solidFill>
              <w14:schemeClr w14:val="tx1"/>
            </w14:solidFill>
          </w14:textFill>
        </w:rPr>
      </w:pPr>
    </w:p>
    <w:p w14:paraId="53812039">
      <w:pPr>
        <w:pStyle w:val="256"/>
        <w:rPr>
          <w:color w:val="000000" w:themeColor="text1"/>
          <w14:textFill>
            <w14:solidFill>
              <w14:schemeClr w14:val="tx1"/>
            </w14:solidFill>
          </w14:textFill>
        </w:rPr>
      </w:pPr>
    </w:p>
    <w:p w14:paraId="2EE5D4AA">
      <w:pPr>
        <w:pStyle w:val="256"/>
        <w:rPr>
          <w:color w:val="000000" w:themeColor="text1"/>
          <w14:textFill>
            <w14:solidFill>
              <w14:schemeClr w14:val="tx1"/>
            </w14:solidFill>
          </w14:textFill>
        </w:rPr>
      </w:pPr>
    </w:p>
    <w:p w14:paraId="0D08CA9E">
      <w:pPr>
        <w:pStyle w:val="256"/>
        <w:rPr>
          <w:color w:val="000000" w:themeColor="text1"/>
          <w14:textFill>
            <w14:solidFill>
              <w14:schemeClr w14:val="tx1"/>
            </w14:solidFill>
          </w14:textFill>
        </w:rPr>
      </w:pPr>
    </w:p>
    <w:p w14:paraId="5A368B9D">
      <w:pPr>
        <w:keepNext/>
        <w:keepLines/>
        <w:spacing w:before="260" w:after="260" w:line="416" w:lineRule="auto"/>
        <w:ind w:firstLine="628"/>
        <w:jc w:val="center"/>
        <w:outlineLvl w:val="1"/>
        <w:rPr>
          <w:rFonts w:ascii="Arial" w:eastAsia="黑体" w:cs="Times New Roman"/>
          <w:b/>
          <w:bCs/>
          <w:color w:val="000000" w:themeColor="text1"/>
          <w:sz w:val="32"/>
          <w:szCs w:val="32"/>
          <w14:textFill>
            <w14:solidFill>
              <w14:schemeClr w14:val="tx1"/>
            </w14:solidFill>
          </w14:textFill>
        </w:rPr>
      </w:pPr>
      <w:bookmarkStart w:id="80" w:name="_Toc200709375"/>
      <w:bookmarkStart w:id="81" w:name="_Toc233102723"/>
      <w:r>
        <w:rPr>
          <w:rFonts w:hint="eastAsia" w:ascii="Arial" w:eastAsia="黑体" w:cs="Times New Roman"/>
          <w:b/>
          <w:bCs/>
          <w:color w:val="000000" w:themeColor="text1"/>
          <w:sz w:val="32"/>
          <w:szCs w:val="32"/>
          <w14:textFill>
            <w14:solidFill>
              <w14:schemeClr w14:val="tx1"/>
            </w14:solidFill>
          </w14:textFill>
        </w:rPr>
        <w:t>包4（执法办案设备）：评标办法</w:t>
      </w:r>
      <w:bookmarkEnd w:id="80"/>
      <w:bookmarkEnd w:id="81"/>
    </w:p>
    <w:tbl>
      <w:tblPr>
        <w:tblStyle w:val="75"/>
        <w:tblW w:w="9498"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
        <w:gridCol w:w="992"/>
        <w:gridCol w:w="7654"/>
      </w:tblGrid>
      <w:tr w14:paraId="23AAA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852" w:type="dxa"/>
            <w:vAlign w:val="center"/>
          </w:tcPr>
          <w:p w14:paraId="51F29E50">
            <w:pPr>
              <w:spacing w:line="50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评分要素</w:t>
            </w:r>
          </w:p>
        </w:tc>
        <w:tc>
          <w:tcPr>
            <w:tcW w:w="992" w:type="dxa"/>
            <w:vAlign w:val="center"/>
          </w:tcPr>
          <w:p w14:paraId="418F3A24">
            <w:pPr>
              <w:spacing w:line="50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分值</w:t>
            </w:r>
          </w:p>
        </w:tc>
        <w:tc>
          <w:tcPr>
            <w:tcW w:w="7654" w:type="dxa"/>
            <w:vAlign w:val="center"/>
          </w:tcPr>
          <w:p w14:paraId="31B1D19F">
            <w:pPr>
              <w:spacing w:line="50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得分依据</w:t>
            </w:r>
          </w:p>
        </w:tc>
      </w:tr>
      <w:tr w14:paraId="06C2F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trPr>
        <w:tc>
          <w:tcPr>
            <w:tcW w:w="852" w:type="dxa"/>
            <w:vAlign w:val="center"/>
          </w:tcPr>
          <w:p w14:paraId="7E6F12F2">
            <w:pPr>
              <w:spacing w:line="500" w:lineRule="exact"/>
              <w:jc w:val="center"/>
              <w:rPr>
                <w:rFonts w:ascii="宋体" w:hAnsi="宋体" w:cs="Times New Roman"/>
                <w:b/>
                <w:color w:val="000000" w:themeColor="text1"/>
                <w:sz w:val="24"/>
                <w14:textFill>
                  <w14:solidFill>
                    <w14:schemeClr w14:val="tx1"/>
                  </w14:solidFill>
                </w14:textFill>
              </w:rPr>
            </w:pPr>
            <w:r>
              <w:rPr>
                <w:rFonts w:hint="eastAsia" w:ascii="宋体" w:hAnsi="宋体" w:cs="Times New Roman"/>
                <w:b/>
                <w:color w:val="000000" w:themeColor="text1"/>
                <w:sz w:val="24"/>
                <w14:textFill>
                  <w14:solidFill>
                    <w14:schemeClr w14:val="tx1"/>
                  </w14:solidFill>
                </w14:textFill>
              </w:rPr>
              <w:t>投标报价</w:t>
            </w:r>
          </w:p>
          <w:p w14:paraId="5905A0BD">
            <w:pPr>
              <w:spacing w:after="120" w:line="500" w:lineRule="exact"/>
              <w:rPr>
                <w:rFonts w:ascii="宋体" w:hAnsi="宋体" w:cs="Times New Roman"/>
                <w:b/>
                <w:color w:val="000000" w:themeColor="text1"/>
                <w:sz w:val="24"/>
                <w14:textFill>
                  <w14:solidFill>
                    <w14:schemeClr w14:val="tx1"/>
                  </w14:solidFill>
                </w14:textFill>
              </w:rPr>
            </w:pPr>
            <w:r>
              <w:rPr>
                <w:rFonts w:hint="eastAsia" w:ascii="宋体" w:hAnsi="宋体" w:cs="Times New Roman"/>
                <w:b/>
                <w:color w:val="000000" w:themeColor="text1"/>
                <w:sz w:val="24"/>
                <w14:textFill>
                  <w14:solidFill>
                    <w14:schemeClr w14:val="tx1"/>
                  </w14:solidFill>
                </w14:textFill>
              </w:rPr>
              <w:t>（30分）</w:t>
            </w:r>
          </w:p>
        </w:tc>
        <w:tc>
          <w:tcPr>
            <w:tcW w:w="992" w:type="dxa"/>
            <w:vAlign w:val="center"/>
          </w:tcPr>
          <w:p w14:paraId="764B31D2">
            <w:pPr>
              <w:spacing w:line="500" w:lineRule="exact"/>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30分</w:t>
            </w:r>
          </w:p>
        </w:tc>
        <w:tc>
          <w:tcPr>
            <w:tcW w:w="7654" w:type="dxa"/>
          </w:tcPr>
          <w:p w14:paraId="248F2BBF">
            <w:pPr>
              <w:adjustRightInd w:val="0"/>
              <w:snapToGrid w:val="0"/>
              <w:spacing w:line="500" w:lineRule="exact"/>
              <w:ind w:firstLine="480" w:firstLineChars="2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价格采用低价优先法计算，即满足招标文件要求且报价最低的为评标基准价，其价格分为满分。其他供应商的价格分统一按照下列公式计算：</w:t>
            </w:r>
          </w:p>
          <w:p w14:paraId="27677A17">
            <w:pPr>
              <w:adjustRightInd w:val="0"/>
              <w:snapToGrid w:val="0"/>
              <w:spacing w:line="500" w:lineRule="exact"/>
              <w:ind w:firstLine="480" w:firstLineChars="2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投标报价得分=(评标基准价／投标报价)×30</w:t>
            </w:r>
          </w:p>
          <w:p w14:paraId="6AC325CE">
            <w:pPr>
              <w:adjustRightInd w:val="0"/>
              <w:snapToGrid w:val="0"/>
              <w:spacing w:line="500" w:lineRule="exact"/>
              <w:ind w:firstLine="480" w:firstLineChars="2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注1：价格分计算保留小数点后二位。</w:t>
            </w:r>
          </w:p>
          <w:p w14:paraId="419D6C0F">
            <w:pPr>
              <w:adjustRightInd w:val="0"/>
              <w:snapToGrid w:val="0"/>
              <w:spacing w:line="500" w:lineRule="exact"/>
              <w:ind w:firstLine="480" w:firstLineChars="2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注2：若投标人投标价格均超过控制价，做废标处理。</w:t>
            </w:r>
          </w:p>
          <w:p w14:paraId="46154E6F">
            <w:pPr>
              <w:autoSpaceDE w:val="0"/>
              <w:autoSpaceDN w:val="0"/>
              <w:adjustRightInd w:val="0"/>
              <w:spacing w:line="500" w:lineRule="exact"/>
              <w:ind w:right="-21" w:rightChars="-10"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根据财政部、工信部关于印发《政府采购促进中小企业发展管理办法》（财库[2020]46 号)和《关于进一步加大政府采购支持中小企业力度的通知》(财库[2022]19 号)文件规定：</w:t>
            </w:r>
          </w:p>
          <w:p w14:paraId="1DDB26C4">
            <w:pPr>
              <w:autoSpaceDE w:val="0"/>
              <w:autoSpaceDN w:val="0"/>
              <w:adjustRightInd w:val="0"/>
              <w:spacing w:line="500" w:lineRule="exact"/>
              <w:ind w:right="-21" w:rightChars="-10"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 xml:space="preserve"> (1）对小微企业报价给予20%扣除，请按照《政府采购促进中小企业发展管理办法》要求提供中小企业声明函。</w:t>
            </w:r>
          </w:p>
          <w:p w14:paraId="2664AA06">
            <w:pPr>
              <w:autoSpaceDE w:val="0"/>
              <w:autoSpaceDN w:val="0"/>
              <w:adjustRightInd w:val="0"/>
              <w:spacing w:line="500" w:lineRule="exact"/>
              <w:ind w:right="-21" w:rightChars="-10"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（2）关于监狱企业：视同小微企业。须提供由省级以上监狱管理局、戒毒管理局（含新疆生产建设兵团）出具的属于监狱企业的证明文件，否则不考虑价格扣除。</w:t>
            </w:r>
          </w:p>
          <w:p w14:paraId="1FE490ED">
            <w:pPr>
              <w:autoSpaceDE w:val="0"/>
              <w:autoSpaceDN w:val="0"/>
              <w:adjustRightInd w:val="0"/>
              <w:spacing w:line="500" w:lineRule="exact"/>
              <w:ind w:right="-21" w:rightChars="-10"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（3）关于残疾人福利性单位：视同小微企业。须提供完整的“残疾人福利性单位声明函”，否则在价格评审时不予考虑价格扣除。残疾人福利性单位属于小型、微型企业的，不重复享受政策。</w:t>
            </w:r>
          </w:p>
          <w:p w14:paraId="5471F753">
            <w:pPr>
              <w:adjustRightInd w:val="0"/>
              <w:snapToGrid w:val="0"/>
              <w:spacing w:line="500" w:lineRule="exact"/>
              <w:ind w:firstLine="480" w:firstLineChars="200"/>
              <w:rPr>
                <w:rFonts w:ascii="宋体" w:hAnsi="宋体" w:cs="Times New Roman"/>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（4）没有提供有效证明材料的供应商将被视为不接受投标总价的扣除，用原投标总价参与评审。</w:t>
            </w:r>
          </w:p>
        </w:tc>
      </w:tr>
      <w:tr w14:paraId="29B04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852" w:type="dxa"/>
            <w:vAlign w:val="center"/>
          </w:tcPr>
          <w:p w14:paraId="23231349">
            <w:pPr>
              <w:spacing w:line="50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技术部分（40分）</w:t>
            </w:r>
          </w:p>
        </w:tc>
        <w:tc>
          <w:tcPr>
            <w:tcW w:w="992" w:type="dxa"/>
            <w:vAlign w:val="center"/>
          </w:tcPr>
          <w:p w14:paraId="536F8F8E">
            <w:pPr>
              <w:spacing w:line="50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技术参数40分</w:t>
            </w:r>
          </w:p>
        </w:tc>
        <w:tc>
          <w:tcPr>
            <w:tcW w:w="7654" w:type="dxa"/>
          </w:tcPr>
          <w:p w14:paraId="4467E312">
            <w:pPr>
              <w:spacing w:line="50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投标货物技术参数、性能及产品功能全部满足招标文件要求得基本分40分；</w:t>
            </w:r>
            <w:r>
              <w:rPr>
                <w:rFonts w:hint="eastAsia" w:ascii="宋体" w:hAnsi="宋体" w:cs="宋体"/>
                <w:color w:val="000000" w:themeColor="text1"/>
                <w:kern w:val="0"/>
                <w:sz w:val="24"/>
                <w:lang w:bidi="ar"/>
                <w14:textFill>
                  <w14:solidFill>
                    <w14:schemeClr w14:val="tx1"/>
                  </w14:solidFill>
                </w14:textFill>
              </w:rPr>
              <w:t>加“★”项技术参数每有一项不满足扣2分；其他技术参数每有一项不满足扣1分，40分扣完为止。</w:t>
            </w:r>
          </w:p>
        </w:tc>
      </w:tr>
      <w:tr w14:paraId="2AF97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52" w:type="dxa"/>
            <w:vMerge w:val="restart"/>
            <w:vAlign w:val="center"/>
          </w:tcPr>
          <w:p w14:paraId="6B6C462D">
            <w:pPr>
              <w:spacing w:line="50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商务部分（30）</w:t>
            </w:r>
          </w:p>
        </w:tc>
        <w:tc>
          <w:tcPr>
            <w:tcW w:w="992" w:type="dxa"/>
            <w:vAlign w:val="center"/>
          </w:tcPr>
          <w:p w14:paraId="4CAAC5C1">
            <w:pPr>
              <w:widowControl/>
              <w:spacing w:line="500" w:lineRule="exact"/>
              <w:jc w:val="center"/>
              <w:textAlignment w:val="center"/>
              <w:rPr>
                <w:rFonts w:ascii="宋体" w:hAnsi="宋体" w:cs="宋体"/>
                <w:b/>
                <w:color w:val="000000" w:themeColor="text1"/>
                <w:kern w:val="0"/>
                <w:sz w:val="24"/>
                <w:lang w:val="zh-CN" w:bidi="ar"/>
                <w14:textFill>
                  <w14:solidFill>
                    <w14:schemeClr w14:val="tx1"/>
                  </w14:solidFill>
                </w14:textFill>
              </w:rPr>
            </w:pPr>
            <w:r>
              <w:rPr>
                <w:rFonts w:hint="eastAsia" w:ascii="宋体" w:hAnsi="宋体" w:cs="宋体"/>
                <w:b/>
                <w:color w:val="000000" w:themeColor="text1"/>
                <w:kern w:val="0"/>
                <w:sz w:val="24"/>
                <w:lang w:bidi="ar"/>
                <w14:textFill>
                  <w14:solidFill>
                    <w14:schemeClr w14:val="tx1"/>
                  </w14:solidFill>
                </w14:textFill>
              </w:rPr>
              <w:t>综合实力20分</w:t>
            </w:r>
          </w:p>
        </w:tc>
        <w:tc>
          <w:tcPr>
            <w:tcW w:w="7654" w:type="dxa"/>
            <w:vAlign w:val="center"/>
          </w:tcPr>
          <w:p w14:paraId="2F8D6650">
            <w:pPr>
              <w:pStyle w:val="219"/>
              <w:numPr>
                <w:ilvl w:val="0"/>
                <w:numId w:val="2"/>
              </w:numPr>
              <w:spacing w:line="500" w:lineRule="exact"/>
              <w:ind w:left="317"/>
              <w:textAlignment w:val="center"/>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供应商所投核心产品生产厂商具备统信、麒麟、中科方德软件产品互认证明证书，每提供一个得2分，最多得6分。</w:t>
            </w:r>
          </w:p>
          <w:p w14:paraId="75B080FB">
            <w:pPr>
              <w:widowControl/>
              <w:spacing w:line="500" w:lineRule="exact"/>
              <w:jc w:val="left"/>
              <w:textAlignment w:val="center"/>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2、供应商所投核心产品具有环境标志产品认证证书的，得5 分，提供证书复印件，不提供不得分。</w:t>
            </w:r>
          </w:p>
          <w:p w14:paraId="653D26BE">
            <w:pPr>
              <w:widowControl/>
              <w:spacing w:line="500" w:lineRule="exact"/>
              <w:jc w:val="left"/>
              <w:textAlignment w:val="center"/>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3、供应商所投核心产品的生产厂商提供针对此项目的售后服务承诺函的，得4分。</w:t>
            </w:r>
          </w:p>
          <w:p w14:paraId="6F6DEB78">
            <w:pPr>
              <w:widowControl/>
              <w:spacing w:line="500" w:lineRule="exact"/>
              <w:jc w:val="left"/>
              <w:textAlignment w:val="center"/>
              <w:rPr>
                <w:rFonts w:ascii="宋体" w:hAnsi="宋体" w:cs="Times New Roman"/>
                <w:color w:val="000000" w:themeColor="text1"/>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4、为保证采购人需求，供应商承诺能及时提供相关技术支持，供应商承诺中标后在项目所在地设立售后服务网点的，得5分，不提供不得分</w:t>
            </w:r>
            <w:r>
              <w:rPr>
                <w:rFonts w:ascii="宋体" w:hAnsi="宋体" w:cs="Times New Roman"/>
                <w:color w:val="000000" w:themeColor="text1"/>
                <w:sz w:val="24"/>
                <w:lang w:bidi="ar"/>
                <w14:textFill>
                  <w14:solidFill>
                    <w14:schemeClr w14:val="tx1"/>
                  </w14:solidFill>
                </w14:textFill>
              </w:rPr>
              <w:t>。</w:t>
            </w:r>
          </w:p>
        </w:tc>
      </w:tr>
      <w:tr w14:paraId="69696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52" w:type="dxa"/>
            <w:vMerge w:val="continue"/>
            <w:vAlign w:val="center"/>
          </w:tcPr>
          <w:p w14:paraId="0DF1FC99">
            <w:pPr>
              <w:spacing w:line="500" w:lineRule="exact"/>
              <w:jc w:val="center"/>
              <w:rPr>
                <w:rFonts w:ascii="宋体" w:hAnsi="宋体" w:cs="Times New Roman"/>
                <w:b/>
                <w:bCs/>
                <w:color w:val="000000" w:themeColor="text1"/>
                <w:sz w:val="24"/>
                <w14:textFill>
                  <w14:solidFill>
                    <w14:schemeClr w14:val="tx1"/>
                  </w14:solidFill>
                </w14:textFill>
              </w:rPr>
            </w:pPr>
          </w:p>
        </w:tc>
        <w:tc>
          <w:tcPr>
            <w:tcW w:w="992" w:type="dxa"/>
            <w:vAlign w:val="center"/>
          </w:tcPr>
          <w:p w14:paraId="33D53D1C">
            <w:pPr>
              <w:widowControl/>
              <w:spacing w:line="500" w:lineRule="exact"/>
              <w:jc w:val="center"/>
              <w:textAlignment w:val="center"/>
              <w:rPr>
                <w:rFonts w:ascii="宋体" w:hAnsi="宋体" w:cs="宋体"/>
                <w:b/>
                <w:color w:val="000000" w:themeColor="text1"/>
                <w:kern w:val="0"/>
                <w:sz w:val="24"/>
                <w:lang w:bidi="ar"/>
                <w14:textFill>
                  <w14:solidFill>
                    <w14:schemeClr w14:val="tx1"/>
                  </w14:solidFill>
                </w14:textFill>
              </w:rPr>
            </w:pPr>
            <w:r>
              <w:rPr>
                <w:rFonts w:hint="eastAsia" w:ascii="宋体" w:hAnsi="宋体" w:cs="宋体"/>
                <w:b/>
                <w:color w:val="000000" w:themeColor="text1"/>
                <w:kern w:val="0"/>
                <w:sz w:val="24"/>
                <w:lang w:bidi="ar"/>
                <w14:textFill>
                  <w14:solidFill>
                    <w14:schemeClr w14:val="tx1"/>
                  </w14:solidFill>
                </w14:textFill>
              </w:rPr>
              <w:t>售后服务方案10分</w:t>
            </w:r>
          </w:p>
        </w:tc>
        <w:tc>
          <w:tcPr>
            <w:tcW w:w="7654" w:type="dxa"/>
            <w:vAlign w:val="center"/>
          </w:tcPr>
          <w:p w14:paraId="0269C36D">
            <w:pPr>
              <w:widowControl/>
              <w:spacing w:line="500" w:lineRule="exact"/>
              <w:textAlignment w:val="center"/>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供应商针对本项目提供售后服务方案，方案包括售后服务承诺、售后服务流程、售后服务措施、售后服务响应时间等，以上内容全部提供得</w:t>
            </w:r>
            <w:r>
              <w:rPr>
                <w:rFonts w:ascii="宋体" w:hAnsi="宋体" w:cs="宋体"/>
                <w:color w:val="000000" w:themeColor="text1"/>
                <w:kern w:val="0"/>
                <w:sz w:val="24"/>
                <w:lang w:bidi="ar"/>
                <w14:textFill>
                  <w14:solidFill>
                    <w14:schemeClr w14:val="tx1"/>
                  </w14:solidFill>
                </w14:textFill>
              </w:rPr>
              <w:t>10</w:t>
            </w:r>
            <w:r>
              <w:rPr>
                <w:rFonts w:hint="eastAsia" w:ascii="宋体" w:hAnsi="宋体" w:cs="宋体"/>
                <w:color w:val="000000" w:themeColor="text1"/>
                <w:kern w:val="0"/>
                <w:sz w:val="24"/>
                <w:lang w:bidi="ar"/>
                <w14:textFill>
                  <w14:solidFill>
                    <w14:schemeClr w14:val="tx1"/>
                  </w14:solidFill>
                </w14:textFill>
              </w:rPr>
              <w:t>分，缺项或不提供不得分。</w:t>
            </w:r>
          </w:p>
        </w:tc>
      </w:tr>
      <w:tr w14:paraId="3ACDC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trPr>
        <w:tc>
          <w:tcPr>
            <w:tcW w:w="852" w:type="dxa"/>
            <w:vAlign w:val="center"/>
          </w:tcPr>
          <w:p w14:paraId="0868D4BA">
            <w:pPr>
              <w:spacing w:line="50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合计</w:t>
            </w:r>
          </w:p>
        </w:tc>
        <w:tc>
          <w:tcPr>
            <w:tcW w:w="8646" w:type="dxa"/>
            <w:gridSpan w:val="2"/>
            <w:vAlign w:val="center"/>
          </w:tcPr>
          <w:p w14:paraId="793E35D7">
            <w:pPr>
              <w:spacing w:line="500" w:lineRule="exact"/>
              <w:jc w:val="center"/>
              <w:rPr>
                <w:rFonts w:ascii="宋体" w:hAnsi="宋体" w:cs="Times New Roman"/>
                <w:bCs/>
                <w:color w:val="000000" w:themeColor="text1"/>
                <w:sz w:val="24"/>
                <w14:textFill>
                  <w14:solidFill>
                    <w14:schemeClr w14:val="tx1"/>
                  </w14:solidFill>
                </w14:textFill>
              </w:rPr>
            </w:pPr>
            <w:r>
              <w:rPr>
                <w:rFonts w:ascii="宋体" w:hAnsi="宋体" w:cs="Times New Roman"/>
                <w:b/>
                <w:bCs/>
                <w:color w:val="000000" w:themeColor="text1"/>
                <w:sz w:val="24"/>
                <w14:textFill>
                  <w14:solidFill>
                    <w14:schemeClr w14:val="tx1"/>
                  </w14:solidFill>
                </w14:textFill>
              </w:rPr>
              <w:t>100</w:t>
            </w:r>
            <w:r>
              <w:rPr>
                <w:rFonts w:hint="eastAsia" w:ascii="宋体" w:hAnsi="宋体" w:cs="Times New Roman"/>
                <w:b/>
                <w:bCs/>
                <w:color w:val="000000" w:themeColor="text1"/>
                <w:sz w:val="24"/>
                <w14:textFill>
                  <w14:solidFill>
                    <w14:schemeClr w14:val="tx1"/>
                  </w14:solidFill>
                </w14:textFill>
              </w:rPr>
              <w:t>分</w:t>
            </w:r>
          </w:p>
        </w:tc>
      </w:tr>
    </w:tbl>
    <w:p w14:paraId="44E8B807">
      <w:pPr>
        <w:spacing w:line="360" w:lineRule="auto"/>
        <w:ind w:right="-10"/>
        <w:rPr>
          <w:rFonts w:ascii="宋体" w:hAnsi="宋体" w:cs="宋体"/>
          <w:color w:val="000000" w:themeColor="text1"/>
          <w:sz w:val="20"/>
          <w:szCs w:val="21"/>
          <w14:textFill>
            <w14:solidFill>
              <w14:schemeClr w14:val="tx1"/>
            </w14:solidFill>
          </w14:textFill>
        </w:rPr>
      </w:pPr>
    </w:p>
    <w:p w14:paraId="2B1C93A0">
      <w:pPr>
        <w:pStyle w:val="256"/>
        <w:rPr>
          <w:color w:val="000000" w:themeColor="text1"/>
          <w14:textFill>
            <w14:solidFill>
              <w14:schemeClr w14:val="tx1"/>
            </w14:solidFill>
          </w14:textFill>
        </w:rPr>
      </w:pPr>
    </w:p>
    <w:p w14:paraId="165BD042">
      <w:pPr>
        <w:pStyle w:val="3"/>
        <w:rPr>
          <w:color w:val="000000" w:themeColor="text1"/>
          <w14:textFill>
            <w14:solidFill>
              <w14:schemeClr w14:val="tx1"/>
            </w14:solidFill>
          </w14:textFill>
        </w:rPr>
      </w:pPr>
    </w:p>
    <w:p w14:paraId="029DE109">
      <w:pPr>
        <w:pStyle w:val="3"/>
        <w:rPr>
          <w:color w:val="000000" w:themeColor="text1"/>
          <w14:textFill>
            <w14:solidFill>
              <w14:schemeClr w14:val="tx1"/>
            </w14:solidFill>
          </w14:textFill>
        </w:rPr>
      </w:pPr>
    </w:p>
    <w:p w14:paraId="485F4A34">
      <w:pPr>
        <w:pStyle w:val="3"/>
        <w:rPr>
          <w:color w:val="000000" w:themeColor="text1"/>
          <w14:textFill>
            <w14:solidFill>
              <w14:schemeClr w14:val="tx1"/>
            </w14:solidFill>
          </w14:textFill>
        </w:rPr>
      </w:pPr>
    </w:p>
    <w:p w14:paraId="0FC0218B">
      <w:pPr>
        <w:pStyle w:val="3"/>
        <w:rPr>
          <w:color w:val="000000" w:themeColor="text1"/>
          <w14:textFill>
            <w14:solidFill>
              <w14:schemeClr w14:val="tx1"/>
            </w14:solidFill>
          </w14:textFill>
        </w:rPr>
      </w:pPr>
    </w:p>
    <w:p w14:paraId="50540E2E">
      <w:pPr>
        <w:pStyle w:val="3"/>
        <w:rPr>
          <w:color w:val="000000" w:themeColor="text1"/>
          <w14:textFill>
            <w14:solidFill>
              <w14:schemeClr w14:val="tx1"/>
            </w14:solidFill>
          </w14:textFill>
        </w:rPr>
      </w:pPr>
    </w:p>
    <w:p w14:paraId="5525F5F2">
      <w:pPr>
        <w:pStyle w:val="3"/>
        <w:rPr>
          <w:color w:val="000000" w:themeColor="text1"/>
          <w14:textFill>
            <w14:solidFill>
              <w14:schemeClr w14:val="tx1"/>
            </w14:solidFill>
          </w14:textFill>
        </w:rPr>
      </w:pPr>
    </w:p>
    <w:p w14:paraId="51CCB4A6">
      <w:pPr>
        <w:pStyle w:val="3"/>
        <w:rPr>
          <w:color w:val="000000" w:themeColor="text1"/>
          <w14:textFill>
            <w14:solidFill>
              <w14:schemeClr w14:val="tx1"/>
            </w14:solidFill>
          </w14:textFill>
        </w:rPr>
      </w:pPr>
    </w:p>
    <w:p w14:paraId="374CE781">
      <w:pPr>
        <w:pStyle w:val="3"/>
        <w:rPr>
          <w:color w:val="000000" w:themeColor="text1"/>
          <w14:textFill>
            <w14:solidFill>
              <w14:schemeClr w14:val="tx1"/>
            </w14:solidFill>
          </w14:textFill>
        </w:rPr>
      </w:pPr>
    </w:p>
    <w:p w14:paraId="71CB18A9">
      <w:pPr>
        <w:pStyle w:val="3"/>
        <w:rPr>
          <w:color w:val="000000" w:themeColor="text1"/>
          <w14:textFill>
            <w14:solidFill>
              <w14:schemeClr w14:val="tx1"/>
            </w14:solidFill>
          </w14:textFill>
        </w:rPr>
      </w:pPr>
    </w:p>
    <w:p w14:paraId="43A47648">
      <w:pPr>
        <w:pStyle w:val="3"/>
        <w:rPr>
          <w:color w:val="000000" w:themeColor="text1"/>
          <w14:textFill>
            <w14:solidFill>
              <w14:schemeClr w14:val="tx1"/>
            </w14:solidFill>
          </w14:textFill>
        </w:rPr>
      </w:pPr>
    </w:p>
    <w:p w14:paraId="6B59CF61">
      <w:pPr>
        <w:pStyle w:val="3"/>
        <w:rPr>
          <w:color w:val="000000" w:themeColor="text1"/>
          <w14:textFill>
            <w14:solidFill>
              <w14:schemeClr w14:val="tx1"/>
            </w14:solidFill>
          </w14:textFill>
        </w:rPr>
      </w:pPr>
    </w:p>
    <w:p w14:paraId="5B4769A3">
      <w:pPr>
        <w:pStyle w:val="3"/>
        <w:rPr>
          <w:color w:val="000000" w:themeColor="text1"/>
          <w14:textFill>
            <w14:solidFill>
              <w14:schemeClr w14:val="tx1"/>
            </w14:solidFill>
          </w14:textFill>
        </w:rPr>
      </w:pPr>
    </w:p>
    <w:p w14:paraId="48FF2A9D">
      <w:pPr>
        <w:pStyle w:val="3"/>
        <w:rPr>
          <w:color w:val="000000" w:themeColor="text1"/>
          <w14:textFill>
            <w14:solidFill>
              <w14:schemeClr w14:val="tx1"/>
            </w14:solidFill>
          </w14:textFill>
        </w:rPr>
      </w:pPr>
    </w:p>
    <w:p w14:paraId="240AAE8E">
      <w:pPr>
        <w:pStyle w:val="3"/>
        <w:rPr>
          <w:color w:val="000000" w:themeColor="text1"/>
          <w14:textFill>
            <w14:solidFill>
              <w14:schemeClr w14:val="tx1"/>
            </w14:solidFill>
          </w14:textFill>
        </w:rPr>
      </w:pPr>
    </w:p>
    <w:p w14:paraId="56A5313F">
      <w:pPr>
        <w:pStyle w:val="3"/>
        <w:rPr>
          <w:color w:val="000000" w:themeColor="text1"/>
          <w14:textFill>
            <w14:solidFill>
              <w14:schemeClr w14:val="tx1"/>
            </w14:solidFill>
          </w14:textFill>
        </w:rPr>
      </w:pPr>
    </w:p>
    <w:p w14:paraId="5F332483">
      <w:pPr>
        <w:keepNext/>
        <w:keepLines/>
        <w:spacing w:before="260" w:after="260" w:line="416" w:lineRule="auto"/>
        <w:ind w:firstLine="628"/>
        <w:jc w:val="center"/>
        <w:outlineLvl w:val="1"/>
        <w:rPr>
          <w:rFonts w:ascii="Arial" w:eastAsia="黑体" w:cs="Times New Roman"/>
          <w:b/>
          <w:bCs/>
          <w:color w:val="000000" w:themeColor="text1"/>
          <w:sz w:val="32"/>
          <w:szCs w:val="32"/>
          <w14:textFill>
            <w14:solidFill>
              <w14:schemeClr w14:val="tx1"/>
            </w14:solidFill>
          </w14:textFill>
        </w:rPr>
      </w:pPr>
      <w:r>
        <w:rPr>
          <w:rFonts w:hint="eastAsia" w:ascii="Arial" w:eastAsia="黑体" w:cs="Times New Roman"/>
          <w:b/>
          <w:bCs/>
          <w:color w:val="000000" w:themeColor="text1"/>
          <w:sz w:val="32"/>
          <w:szCs w:val="32"/>
          <w14:textFill>
            <w14:solidFill>
              <w14:schemeClr w14:val="tx1"/>
            </w14:solidFill>
          </w14:textFill>
        </w:rPr>
        <w:t>包5（救援及执勤车辆）：评标办法</w:t>
      </w:r>
    </w:p>
    <w:tbl>
      <w:tblPr>
        <w:tblStyle w:val="75"/>
        <w:tblW w:w="9498"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134"/>
        <w:gridCol w:w="7513"/>
      </w:tblGrid>
      <w:tr w14:paraId="3ACC7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851" w:type="dxa"/>
            <w:vAlign w:val="center"/>
          </w:tcPr>
          <w:p w14:paraId="59CE8456">
            <w:pPr>
              <w:spacing w:line="50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评分要素</w:t>
            </w:r>
          </w:p>
        </w:tc>
        <w:tc>
          <w:tcPr>
            <w:tcW w:w="1134" w:type="dxa"/>
            <w:vAlign w:val="center"/>
          </w:tcPr>
          <w:p w14:paraId="6BA0BCD9">
            <w:pPr>
              <w:spacing w:line="50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分值</w:t>
            </w:r>
          </w:p>
        </w:tc>
        <w:tc>
          <w:tcPr>
            <w:tcW w:w="7513" w:type="dxa"/>
            <w:vAlign w:val="center"/>
          </w:tcPr>
          <w:p w14:paraId="7E1BED03">
            <w:pPr>
              <w:spacing w:line="50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得分依据</w:t>
            </w:r>
          </w:p>
        </w:tc>
      </w:tr>
      <w:tr w14:paraId="4E571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trPr>
        <w:tc>
          <w:tcPr>
            <w:tcW w:w="851" w:type="dxa"/>
            <w:vAlign w:val="center"/>
          </w:tcPr>
          <w:p w14:paraId="1B8132F4">
            <w:pPr>
              <w:spacing w:line="50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color w:val="000000" w:themeColor="text1"/>
                <w:sz w:val="24"/>
                <w14:textFill>
                  <w14:solidFill>
                    <w14:schemeClr w14:val="tx1"/>
                  </w14:solidFill>
                </w14:textFill>
              </w:rPr>
              <w:t>投标报价（30分）</w:t>
            </w:r>
          </w:p>
        </w:tc>
        <w:tc>
          <w:tcPr>
            <w:tcW w:w="1134" w:type="dxa"/>
            <w:vAlign w:val="center"/>
          </w:tcPr>
          <w:p w14:paraId="70F79014">
            <w:pPr>
              <w:spacing w:line="500" w:lineRule="exact"/>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30分</w:t>
            </w:r>
          </w:p>
        </w:tc>
        <w:tc>
          <w:tcPr>
            <w:tcW w:w="7513" w:type="dxa"/>
          </w:tcPr>
          <w:p w14:paraId="344DA4F5">
            <w:pPr>
              <w:adjustRightInd w:val="0"/>
              <w:snapToGrid w:val="0"/>
              <w:spacing w:line="500" w:lineRule="exact"/>
              <w:ind w:firstLine="480" w:firstLineChars="2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价格采用低价优先法计算，即满足招标文件要求且报价最低的为评标基准价，其价格分为满分。其他供应商的价格分统一按照下列公式计算：</w:t>
            </w:r>
          </w:p>
          <w:p w14:paraId="103D1AC4">
            <w:pPr>
              <w:adjustRightInd w:val="0"/>
              <w:snapToGrid w:val="0"/>
              <w:spacing w:line="500" w:lineRule="exact"/>
              <w:ind w:firstLine="480" w:firstLineChars="2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投标报价得分=(评标基准价／投标报价)×30</w:t>
            </w:r>
          </w:p>
          <w:p w14:paraId="0A61F4A3">
            <w:pPr>
              <w:adjustRightInd w:val="0"/>
              <w:snapToGrid w:val="0"/>
              <w:spacing w:line="500" w:lineRule="exact"/>
              <w:ind w:firstLine="480" w:firstLineChars="2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注1：价格分计算保留小数点后二位。</w:t>
            </w:r>
          </w:p>
          <w:p w14:paraId="5B932FBB">
            <w:pPr>
              <w:adjustRightInd w:val="0"/>
              <w:snapToGrid w:val="0"/>
              <w:spacing w:line="500" w:lineRule="exact"/>
              <w:ind w:firstLine="480" w:firstLineChars="2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注2：若供应商投标价格均超过控制价，做废标处理。</w:t>
            </w:r>
          </w:p>
          <w:p w14:paraId="1DB1B396">
            <w:pPr>
              <w:autoSpaceDE w:val="0"/>
              <w:autoSpaceDN w:val="0"/>
              <w:adjustRightInd w:val="0"/>
              <w:spacing w:line="500" w:lineRule="exact"/>
              <w:ind w:right="-21" w:rightChars="-10" w:firstLine="480" w:firstLineChars="200"/>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根据财政部、工信部关于印发《政府采购促进中小企业发展管理办法》（财库[2020]46 号)和《关于进一步加大政府采购支持中小企业力度的通知》(财库[2022]19 号)文件规定：</w:t>
            </w:r>
          </w:p>
          <w:p w14:paraId="4C30C56C">
            <w:pPr>
              <w:autoSpaceDE w:val="0"/>
              <w:autoSpaceDN w:val="0"/>
              <w:adjustRightInd w:val="0"/>
              <w:spacing w:line="500" w:lineRule="exact"/>
              <w:ind w:right="-21" w:rightChars="-10" w:firstLine="480" w:firstLineChars="200"/>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 xml:space="preserve"> (1）对小微企业报价给予20%扣除，请按照《政府采购促进中小企业发展管理办法》要求提供中小企业声明函。</w:t>
            </w:r>
          </w:p>
          <w:p w14:paraId="4424FDA2">
            <w:pPr>
              <w:autoSpaceDE w:val="0"/>
              <w:autoSpaceDN w:val="0"/>
              <w:adjustRightInd w:val="0"/>
              <w:spacing w:line="500" w:lineRule="exact"/>
              <w:ind w:right="-21" w:rightChars="-10" w:firstLine="480" w:firstLineChars="200"/>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（2）关于监狱企业：视同小微企业。须提供由省级以上监狱管理局、戒毒管理局（含新疆生产建设兵团）出具的属于监狱企业的证明文件，否则不考虑价格扣除。</w:t>
            </w:r>
          </w:p>
          <w:p w14:paraId="44ED1C69">
            <w:pPr>
              <w:autoSpaceDE w:val="0"/>
              <w:autoSpaceDN w:val="0"/>
              <w:adjustRightInd w:val="0"/>
              <w:spacing w:line="500" w:lineRule="exact"/>
              <w:ind w:right="-21" w:rightChars="-10" w:firstLine="480" w:firstLineChars="200"/>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（3）关于残疾人福利性单位：视同小微企业。须提供完整的“残疾人福利性单位声明函”，否则在价格评审时不予考虑价格扣除。残疾人福利性单位属于小型、微型企业的，不重复享受政策。</w:t>
            </w:r>
          </w:p>
          <w:p w14:paraId="109C8280">
            <w:pPr>
              <w:adjustRightInd w:val="0"/>
              <w:snapToGrid w:val="0"/>
              <w:spacing w:line="500" w:lineRule="exact"/>
              <w:ind w:firstLine="480" w:firstLineChars="200"/>
              <w:rPr>
                <w:rFonts w:ascii="宋体" w:hAnsi="宋体" w:cs="Times New Roman"/>
                <w:bCs/>
                <w:color w:val="000000" w:themeColor="text1"/>
                <w:sz w:val="24"/>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（4）没有提供有效证明材料的供应商将被视为不接受投标总价的扣除，用原投标总价参与评审。</w:t>
            </w:r>
          </w:p>
        </w:tc>
      </w:tr>
      <w:tr w14:paraId="72243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851" w:type="dxa"/>
            <w:vMerge w:val="restart"/>
            <w:vAlign w:val="center"/>
          </w:tcPr>
          <w:p w14:paraId="72771B7D">
            <w:pPr>
              <w:spacing w:line="50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技术部分（50分）</w:t>
            </w:r>
          </w:p>
        </w:tc>
        <w:tc>
          <w:tcPr>
            <w:tcW w:w="1134" w:type="dxa"/>
            <w:vAlign w:val="center"/>
          </w:tcPr>
          <w:p w14:paraId="5A79CB6D">
            <w:pPr>
              <w:spacing w:line="500" w:lineRule="exact"/>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技术参数30分</w:t>
            </w:r>
          </w:p>
        </w:tc>
        <w:tc>
          <w:tcPr>
            <w:tcW w:w="7513" w:type="dxa"/>
          </w:tcPr>
          <w:p w14:paraId="40FCE96A">
            <w:pPr>
              <w:widowControl/>
              <w:spacing w:line="500" w:lineRule="exact"/>
              <w:jc w:val="left"/>
              <w:textAlignment w:val="center"/>
              <w:rPr>
                <w:rFonts w:ascii="宋体" w:hAnsi="宋体" w:cs="宋体"/>
                <w:color w:val="000000" w:themeColor="text1"/>
                <w:kern w:val="0"/>
                <w:sz w:val="24"/>
                <w:lang w:bidi="ar"/>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投标货物技术参数、性能及产品功能全部满足招标文件要求得基本分30分；</w:t>
            </w:r>
            <w:r>
              <w:rPr>
                <w:rFonts w:hint="eastAsia" w:ascii="宋体" w:hAnsi="宋体" w:cs="宋体"/>
                <w:color w:val="000000" w:themeColor="text1"/>
                <w:kern w:val="0"/>
                <w:sz w:val="24"/>
                <w:lang w:bidi="ar"/>
                <w14:textFill>
                  <w14:solidFill>
                    <w14:schemeClr w14:val="tx1"/>
                  </w14:solidFill>
                </w14:textFill>
              </w:rPr>
              <w:t>加“★”项技术参数每有一项不满足扣2分；其他技术参数每有一项不满足扣1分，30分扣完为止。</w:t>
            </w:r>
          </w:p>
        </w:tc>
      </w:tr>
      <w:tr w14:paraId="5AE09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851" w:type="dxa"/>
            <w:vMerge w:val="continue"/>
            <w:vAlign w:val="center"/>
          </w:tcPr>
          <w:p w14:paraId="1F623A6B">
            <w:pPr>
              <w:spacing w:line="500" w:lineRule="exact"/>
              <w:jc w:val="center"/>
              <w:rPr>
                <w:rFonts w:ascii="宋体" w:hAnsi="宋体" w:cs="Times New Roman"/>
                <w:b/>
                <w:bCs/>
                <w:color w:val="000000" w:themeColor="text1"/>
                <w:sz w:val="24"/>
                <w14:textFill>
                  <w14:solidFill>
                    <w14:schemeClr w14:val="tx1"/>
                  </w14:solidFill>
                </w14:textFill>
              </w:rPr>
            </w:pPr>
          </w:p>
        </w:tc>
        <w:tc>
          <w:tcPr>
            <w:tcW w:w="1134" w:type="dxa"/>
            <w:vAlign w:val="center"/>
          </w:tcPr>
          <w:p w14:paraId="6165B707">
            <w:pPr>
              <w:widowControl/>
              <w:spacing w:line="500" w:lineRule="exact"/>
              <w:jc w:val="center"/>
              <w:textAlignment w:val="center"/>
              <w:rPr>
                <w:rFonts w:ascii="宋体" w:hAnsi="宋体" w:cs="宋体"/>
                <w:b/>
                <w:color w:val="000000" w:themeColor="text1"/>
                <w:kern w:val="0"/>
                <w:sz w:val="24"/>
                <w:lang w:bidi="ar"/>
                <w14:textFill>
                  <w14:solidFill>
                    <w14:schemeClr w14:val="tx1"/>
                  </w14:solidFill>
                </w14:textFill>
              </w:rPr>
            </w:pPr>
            <w:r>
              <w:rPr>
                <w:rFonts w:ascii="宋体" w:hAnsi="宋体" w:cs="宋体"/>
                <w:b/>
                <w:color w:val="000000" w:themeColor="text1"/>
                <w:kern w:val="0"/>
                <w:sz w:val="24"/>
                <w:lang w:bidi="ar"/>
                <w14:textFill>
                  <w14:solidFill>
                    <w14:schemeClr w14:val="tx1"/>
                  </w14:solidFill>
                </w14:textFill>
              </w:rPr>
              <w:t>供货实施方案</w:t>
            </w:r>
          </w:p>
          <w:p w14:paraId="1B039F67">
            <w:pPr>
              <w:widowControl/>
              <w:spacing w:line="500" w:lineRule="exact"/>
              <w:jc w:val="center"/>
              <w:textAlignment w:val="center"/>
              <w:rPr>
                <w:rFonts w:ascii="宋体" w:hAnsi="宋体" w:cs="Times New Roman"/>
                <w:b/>
                <w:bCs/>
                <w:color w:val="000000" w:themeColor="text1"/>
                <w:sz w:val="24"/>
                <w14:textFill>
                  <w14:solidFill>
                    <w14:schemeClr w14:val="tx1"/>
                  </w14:solidFill>
                </w14:textFill>
              </w:rPr>
            </w:pPr>
            <w:r>
              <w:rPr>
                <w:rFonts w:hint="eastAsia" w:ascii="宋体" w:hAnsi="宋体" w:cs="宋体"/>
                <w:b/>
                <w:color w:val="000000" w:themeColor="text1"/>
                <w:kern w:val="0"/>
                <w:sz w:val="24"/>
                <w:lang w:bidi="ar"/>
                <w14:textFill>
                  <w14:solidFill>
                    <w14:schemeClr w14:val="tx1"/>
                  </w14:solidFill>
                </w14:textFill>
              </w:rPr>
              <w:t>20分</w:t>
            </w:r>
          </w:p>
        </w:tc>
        <w:tc>
          <w:tcPr>
            <w:tcW w:w="7513" w:type="dxa"/>
          </w:tcPr>
          <w:p w14:paraId="5B042999">
            <w:pPr>
              <w:widowControl/>
              <w:spacing w:line="500" w:lineRule="exact"/>
              <w:jc w:val="left"/>
              <w:textAlignment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整体供货组织方案（供应商针对本项目编制供货计划和供货组织方案，方案包括：保障按时签订供货合同的措施、供货组织人员岗位设置与职责、车辆交付时的操作培训等），全部提供得5分，缺项或不符合要求的不得分；</w:t>
            </w:r>
          </w:p>
          <w:p w14:paraId="3406089D">
            <w:pPr>
              <w:widowControl/>
              <w:spacing w:line="500" w:lineRule="exact"/>
              <w:jc w:val="left"/>
              <w:textAlignment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2、交货周期与交付保障措施（包括：供应商承诺如期交货、优先供货机制、节假日及应急加急交付保障措施等），全部提供得5分，缺项或不符合要求的不得分。</w:t>
            </w:r>
          </w:p>
          <w:p w14:paraId="367314CA">
            <w:pPr>
              <w:widowControl/>
              <w:spacing w:line="500" w:lineRule="exact"/>
              <w:jc w:val="left"/>
              <w:textAlignment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3、车辆包装、运输、到货验收方案（方案包括：车辆运输中的包装防护措施、确保车辆安全准时送达的保障措施、到货清点验收方案等），全部提供得5分，缺项或不符合要求的不得分。</w:t>
            </w:r>
          </w:p>
          <w:p w14:paraId="063B4841">
            <w:pPr>
              <w:widowControl/>
              <w:spacing w:line="500" w:lineRule="exact"/>
              <w:jc w:val="left"/>
              <w:textAlignment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4、供货应急保障预案（包括：针对警用执勤车辆应急使用需求的措施安排、供货延期的紧急应对预案、问题车辆更换预案等），全部提供得5分，缺项或不符合要求的不得分。</w:t>
            </w:r>
          </w:p>
        </w:tc>
      </w:tr>
      <w:tr w14:paraId="15E78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51" w:type="dxa"/>
            <w:vMerge w:val="restart"/>
            <w:vAlign w:val="center"/>
          </w:tcPr>
          <w:p w14:paraId="2CB4F834">
            <w:pPr>
              <w:spacing w:line="50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商务部分（20分）</w:t>
            </w:r>
          </w:p>
        </w:tc>
        <w:tc>
          <w:tcPr>
            <w:tcW w:w="1134" w:type="dxa"/>
            <w:vAlign w:val="center"/>
          </w:tcPr>
          <w:p w14:paraId="165A3BB6">
            <w:pPr>
              <w:widowControl/>
              <w:spacing w:line="500" w:lineRule="exact"/>
              <w:jc w:val="center"/>
              <w:textAlignment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kern w:val="0"/>
                <w:sz w:val="24"/>
                <w:lang w:bidi="ar"/>
                <w14:textFill>
                  <w14:solidFill>
                    <w14:schemeClr w14:val="tx1"/>
                  </w14:solidFill>
                </w14:textFill>
              </w:rPr>
              <w:t>综合实力10分</w:t>
            </w:r>
          </w:p>
        </w:tc>
        <w:tc>
          <w:tcPr>
            <w:tcW w:w="7513" w:type="dxa"/>
            <w:vAlign w:val="center"/>
          </w:tcPr>
          <w:p w14:paraId="7911D2DB">
            <w:pPr>
              <w:pStyle w:val="219"/>
              <w:spacing w:after="120" w:line="500" w:lineRule="exact"/>
              <w:ind w:left="0"/>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1、为保证采购人需求，供应商承诺能及时提供相关技术支持，供应商承诺中标后在项目所在地设立售后服务网点的，得5分，不提供不得分。</w:t>
            </w:r>
          </w:p>
          <w:p w14:paraId="4C3051AC">
            <w:pPr>
              <w:spacing w:after="120" w:line="500" w:lineRule="exact"/>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2、供应商所投核心产品提供生产厂商的环境管理体系认证证书，得5分，不提供不得分。</w:t>
            </w:r>
          </w:p>
        </w:tc>
      </w:tr>
      <w:tr w14:paraId="1F614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51" w:type="dxa"/>
            <w:vMerge w:val="continue"/>
            <w:vAlign w:val="center"/>
          </w:tcPr>
          <w:p w14:paraId="5AB6EDD9">
            <w:pPr>
              <w:spacing w:line="500" w:lineRule="exact"/>
              <w:jc w:val="center"/>
              <w:rPr>
                <w:rFonts w:ascii="宋体" w:hAnsi="宋体" w:cs="Times New Roman"/>
                <w:b/>
                <w:bCs/>
                <w:color w:val="000000" w:themeColor="text1"/>
                <w:sz w:val="24"/>
                <w14:textFill>
                  <w14:solidFill>
                    <w14:schemeClr w14:val="tx1"/>
                  </w14:solidFill>
                </w14:textFill>
              </w:rPr>
            </w:pPr>
          </w:p>
        </w:tc>
        <w:tc>
          <w:tcPr>
            <w:tcW w:w="1134" w:type="dxa"/>
            <w:vAlign w:val="center"/>
          </w:tcPr>
          <w:p w14:paraId="39F8EAAA">
            <w:pPr>
              <w:widowControl/>
              <w:spacing w:line="500" w:lineRule="exact"/>
              <w:jc w:val="center"/>
              <w:textAlignment w:val="center"/>
              <w:rPr>
                <w:rFonts w:ascii="宋体" w:hAnsi="宋体" w:cs="宋体"/>
                <w:b/>
                <w:color w:val="000000" w:themeColor="text1"/>
                <w:kern w:val="0"/>
                <w:sz w:val="24"/>
                <w:lang w:bidi="ar"/>
                <w14:textFill>
                  <w14:solidFill>
                    <w14:schemeClr w14:val="tx1"/>
                  </w14:solidFill>
                </w14:textFill>
              </w:rPr>
            </w:pPr>
            <w:r>
              <w:rPr>
                <w:rFonts w:hint="eastAsia" w:ascii="宋体" w:hAnsi="宋体" w:cs="宋体"/>
                <w:b/>
                <w:color w:val="000000" w:themeColor="text1"/>
                <w:kern w:val="0"/>
                <w:sz w:val="24"/>
                <w:lang w:bidi="ar"/>
                <w14:textFill>
                  <w14:solidFill>
                    <w14:schemeClr w14:val="tx1"/>
                  </w14:solidFill>
                </w14:textFill>
              </w:rPr>
              <w:t>售后服务10分</w:t>
            </w:r>
          </w:p>
        </w:tc>
        <w:tc>
          <w:tcPr>
            <w:tcW w:w="7513" w:type="dxa"/>
            <w:vAlign w:val="center"/>
          </w:tcPr>
          <w:p w14:paraId="26176AC9">
            <w:pPr>
              <w:widowControl/>
              <w:spacing w:line="500" w:lineRule="exac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供应商针对本项目提供售后服务方案，方案包括售后服务流程、售后服务措施、售后服务响应时间及故障排除时间、产品质保期外的服务安排等，全部提供得10分，缺项或不提供不得分。</w:t>
            </w:r>
          </w:p>
        </w:tc>
      </w:tr>
      <w:tr w14:paraId="78703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trPr>
        <w:tc>
          <w:tcPr>
            <w:tcW w:w="851" w:type="dxa"/>
            <w:vAlign w:val="center"/>
          </w:tcPr>
          <w:p w14:paraId="3321873A">
            <w:pPr>
              <w:spacing w:line="50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合计</w:t>
            </w:r>
          </w:p>
        </w:tc>
        <w:tc>
          <w:tcPr>
            <w:tcW w:w="8647" w:type="dxa"/>
            <w:gridSpan w:val="2"/>
            <w:vAlign w:val="center"/>
          </w:tcPr>
          <w:p w14:paraId="09DED534">
            <w:pPr>
              <w:spacing w:line="500" w:lineRule="exact"/>
              <w:jc w:val="center"/>
              <w:rPr>
                <w:rFonts w:ascii="宋体" w:hAnsi="宋体" w:cs="Times New Roman"/>
                <w:bCs/>
                <w:color w:val="000000" w:themeColor="text1"/>
                <w:sz w:val="24"/>
                <w14:textFill>
                  <w14:solidFill>
                    <w14:schemeClr w14:val="tx1"/>
                  </w14:solidFill>
                </w14:textFill>
              </w:rPr>
            </w:pPr>
            <w:r>
              <w:rPr>
                <w:rFonts w:ascii="宋体" w:hAnsi="宋体" w:cs="Times New Roman"/>
                <w:b/>
                <w:bCs/>
                <w:color w:val="000000" w:themeColor="text1"/>
                <w:sz w:val="24"/>
                <w14:textFill>
                  <w14:solidFill>
                    <w14:schemeClr w14:val="tx1"/>
                  </w14:solidFill>
                </w14:textFill>
              </w:rPr>
              <w:t>100</w:t>
            </w:r>
            <w:r>
              <w:rPr>
                <w:rFonts w:hint="eastAsia" w:ascii="宋体" w:hAnsi="宋体" w:cs="Times New Roman"/>
                <w:b/>
                <w:bCs/>
                <w:color w:val="000000" w:themeColor="text1"/>
                <w:sz w:val="24"/>
                <w14:textFill>
                  <w14:solidFill>
                    <w14:schemeClr w14:val="tx1"/>
                  </w14:solidFill>
                </w14:textFill>
              </w:rPr>
              <w:t>分</w:t>
            </w:r>
          </w:p>
        </w:tc>
      </w:tr>
    </w:tbl>
    <w:p w14:paraId="2549AC5B">
      <w:pPr>
        <w:pStyle w:val="3"/>
        <w:rPr>
          <w:color w:val="000000" w:themeColor="text1"/>
          <w14:textFill>
            <w14:solidFill>
              <w14:schemeClr w14:val="tx1"/>
            </w14:solidFill>
          </w14:textFill>
        </w:rPr>
      </w:pPr>
    </w:p>
    <w:p w14:paraId="4052E2E3">
      <w:pPr>
        <w:spacing w:line="360" w:lineRule="auto"/>
        <w:ind w:right="-10" w:firstLine="482" w:firstLineChars="200"/>
        <w:rPr>
          <w:rFonts w:ascii="宋体" w:hAnsi="宋体" w:cs="宋体"/>
          <w:b/>
          <w:color w:val="000000" w:themeColor="text1"/>
          <w:kern w:val="1"/>
          <w:sz w:val="24"/>
          <w:szCs w:val="20"/>
          <w14:textFill>
            <w14:solidFill>
              <w14:schemeClr w14:val="tx1"/>
            </w14:solidFill>
          </w14:textFill>
        </w:rPr>
      </w:pPr>
      <w:r>
        <w:rPr>
          <w:rFonts w:hint="eastAsia" w:ascii="宋体" w:hAnsi="宋体" w:cs="宋体"/>
          <w:b/>
          <w:color w:val="000000" w:themeColor="text1"/>
          <w:kern w:val="1"/>
          <w:sz w:val="24"/>
          <w:szCs w:val="20"/>
          <w14:textFill>
            <w14:solidFill>
              <w14:schemeClr w14:val="tx1"/>
            </w14:solidFill>
          </w14:textFill>
        </w:rPr>
        <w:t>注：评标结束后，由采购人对评审结果及响应文件等进行复核，并在法定的时间内确定中标人。</w:t>
      </w:r>
    </w:p>
    <w:p w14:paraId="6032BAA4">
      <w:pPr>
        <w:adjustRightInd w:val="0"/>
        <w:snapToGrid w:val="0"/>
        <w:spacing w:line="360" w:lineRule="auto"/>
        <w:ind w:right="-10" w:firstLine="480" w:firstLineChars="200"/>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1、依据中华人民共和国财政部令第87号令《政府采购货物和服务招标投标管理办法》第三十一条要求，不同投标人所投核心产品对应品牌完全相同且通过资格审查、符合性审查的，将按照一家投标人计算。审后得分最高的同品牌投标人获得中标人推荐资格；评审得分相同的，按照除价格分外得分最高（商务+技术参数）的同品牌投标人获得中标人推荐资格，其他同品牌投标人不作为中标候选人。</w:t>
      </w:r>
    </w:p>
    <w:p w14:paraId="49D14FE6">
      <w:pPr>
        <w:adjustRightInd w:val="0"/>
        <w:snapToGrid w:val="0"/>
        <w:spacing w:line="360" w:lineRule="auto"/>
        <w:ind w:right="-10" w:firstLine="480" w:firstLineChars="200"/>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2、按照周口市交易中心规定，本项目投标人所需提供原件在评标时无需提供，仅作为采购单位核实时使用，评审委员会评审时仅以投标人投标文件中扫描件为准。</w:t>
      </w:r>
    </w:p>
    <w:p w14:paraId="0BCBD4EC">
      <w:pPr>
        <w:spacing w:line="360" w:lineRule="auto"/>
        <w:ind w:right="-10" w:firstLine="482" w:firstLineChars="200"/>
        <w:rPr>
          <w:rFonts w:ascii="宋体" w:hAnsi="宋体" w:cs="宋体"/>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第十条</w:t>
      </w:r>
      <w:r>
        <w:rPr>
          <w:rFonts w:hint="eastAsia" w:ascii="宋体" w:hAnsi="宋体" w:cs="宋体"/>
          <w:bCs/>
          <w:color w:val="000000" w:themeColor="text1"/>
          <w:sz w:val="24"/>
          <w:szCs w:val="20"/>
          <w14:textFill>
            <w14:solidFill>
              <w14:schemeClr w14:val="tx1"/>
            </w14:solidFill>
          </w14:textFill>
        </w:rPr>
        <w:t xml:space="preserve"> 评委独立评审后，评委会对投标人某项指标如有不同意见，按照少数服从多数的原则，确定该项指标是否通过。</w:t>
      </w:r>
    </w:p>
    <w:p w14:paraId="60B1A166">
      <w:pPr>
        <w:spacing w:line="360" w:lineRule="auto"/>
        <w:ind w:firstLine="482" w:firstLineChars="200"/>
        <w:rPr>
          <w:rFonts w:ascii="宋体" w:hAnsi="宋体" w:cs="宋体"/>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第十一条</w:t>
      </w:r>
      <w:r>
        <w:rPr>
          <w:rFonts w:hint="eastAsia" w:ascii="宋体" w:hAnsi="宋体" w:cs="宋体"/>
          <w:bCs/>
          <w:color w:val="000000" w:themeColor="text1"/>
          <w:sz w:val="24"/>
          <w:szCs w:val="20"/>
          <w14:textFill>
            <w14:solidFill>
              <w14:schemeClr w14:val="tx1"/>
            </w14:solidFill>
          </w14:textFill>
        </w:rPr>
        <w:t xml:space="preserve"> 商务、技术满足招标文件要求，综合得分最高的投标人将作为中标候选人。如果综合得分中出现两家或两家以上相同者，投标报价较低者优先中标，报价也相同的，由采购人自行确定。</w:t>
      </w:r>
    </w:p>
    <w:p w14:paraId="639F9B3C">
      <w:pPr>
        <w:spacing w:line="360" w:lineRule="auto"/>
        <w:ind w:right="-10" w:firstLine="482"/>
        <w:rPr>
          <w:rFonts w:ascii="宋体" w:hAnsi="宋体" w:cs="宋体"/>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第十二条</w:t>
      </w:r>
      <w:r>
        <w:rPr>
          <w:rFonts w:hint="eastAsia" w:ascii="宋体" w:hAnsi="宋体" w:cs="宋体"/>
          <w:bCs/>
          <w:color w:val="000000" w:themeColor="text1"/>
          <w:sz w:val="24"/>
          <w:szCs w:val="20"/>
          <w14:textFill>
            <w14:solidFill>
              <w14:schemeClr w14:val="tx1"/>
            </w14:solidFill>
          </w14:textFill>
        </w:rPr>
        <w:t xml:space="preserve"> 评委会在评标过程中发现的问题，应当及时作出处理或者向采购人提出处理建议，并作书面记录。</w:t>
      </w:r>
    </w:p>
    <w:p w14:paraId="7587387E">
      <w:pPr>
        <w:adjustRightInd w:val="0"/>
        <w:snapToGrid w:val="0"/>
        <w:spacing w:line="360" w:lineRule="auto"/>
        <w:ind w:right="-10" w:firstLine="482" w:firstLineChars="200"/>
        <w:rPr>
          <w:rFonts w:ascii="宋体" w:hAnsi="宋体" w:cs="宋体"/>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第十三条</w:t>
      </w:r>
      <w:r>
        <w:rPr>
          <w:rFonts w:hint="eastAsia" w:ascii="宋体" w:hAnsi="宋体" w:cs="宋体"/>
          <w:bCs/>
          <w:color w:val="000000" w:themeColor="text1"/>
          <w:sz w:val="24"/>
          <w:szCs w:val="20"/>
          <w14:textFill>
            <w14:solidFill>
              <w14:schemeClr w14:val="tx1"/>
            </w14:solidFill>
          </w14:textFill>
        </w:rPr>
        <w:t xml:space="preserve"> 评标后，评委会应填写评审记录并签字。评审记录是评委会根据全体评标成员电子签字的原始评标记录和评标结果编制的报告，评委会全体成员均须在评审纪要上电子签字。评审记录应如实记录本次评标的主要过程，全面反映评标过程中的各种不同的意见，以及其他澄清、说明、补正事项。</w:t>
      </w:r>
    </w:p>
    <w:p w14:paraId="3EF8E13E">
      <w:pPr>
        <w:rPr>
          <w:rFonts w:ascii="宋体" w:hAnsi="宋体" w:cs="宋体"/>
          <w:color w:val="000000" w:themeColor="text1"/>
          <w:szCs w:val="20"/>
          <w14:textFill>
            <w14:solidFill>
              <w14:schemeClr w14:val="tx1"/>
            </w14:solidFill>
          </w14:textFill>
        </w:rPr>
      </w:pPr>
    </w:p>
    <w:p w14:paraId="32EFAE6F">
      <w:pPr>
        <w:adjustRightInd w:val="0"/>
        <w:snapToGrid w:val="0"/>
        <w:spacing w:line="360" w:lineRule="auto"/>
        <w:jc w:val="center"/>
        <w:rPr>
          <w:rFonts w:ascii="宋体" w:hAnsi="宋体" w:cs="宋体"/>
          <w:b/>
          <w:bCs/>
          <w:color w:val="000000" w:themeColor="text1"/>
          <w:sz w:val="24"/>
          <w:szCs w:val="20"/>
          <w14:textFill>
            <w14:solidFill>
              <w14:schemeClr w14:val="tx1"/>
            </w14:solidFill>
          </w14:textFill>
        </w:rPr>
      </w:pPr>
      <w:bookmarkStart w:id="82" w:name="_Toc40_WPSOffice_Level2"/>
      <w:r>
        <w:rPr>
          <w:rFonts w:hint="eastAsia" w:ascii="宋体" w:hAnsi="宋体" w:cs="宋体"/>
          <w:b/>
          <w:bCs/>
          <w:color w:val="000000" w:themeColor="text1"/>
          <w:sz w:val="24"/>
          <w:szCs w:val="20"/>
          <w14:textFill>
            <w14:solidFill>
              <w14:schemeClr w14:val="tx1"/>
            </w14:solidFill>
          </w14:textFill>
        </w:rPr>
        <w:t>三．评标纪律</w:t>
      </w:r>
      <w:bookmarkEnd w:id="82"/>
    </w:p>
    <w:p w14:paraId="7B593BB1">
      <w:pPr>
        <w:adjustRightInd w:val="0"/>
        <w:snapToGrid w:val="0"/>
        <w:spacing w:line="360" w:lineRule="auto"/>
        <w:ind w:right="-10" w:firstLine="482" w:firstLineChars="200"/>
        <w:rPr>
          <w:rFonts w:ascii="宋体" w:hAnsi="宋体" w:cs="宋体"/>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第十四条</w:t>
      </w:r>
      <w:r>
        <w:rPr>
          <w:rFonts w:hint="eastAsia" w:ascii="宋体" w:hAnsi="宋体" w:cs="宋体"/>
          <w:bCs/>
          <w:color w:val="000000" w:themeColor="text1"/>
          <w:sz w:val="24"/>
          <w:szCs w:val="20"/>
          <w14:textFill>
            <w14:solidFill>
              <w14:schemeClr w14:val="tx1"/>
            </w14:solidFill>
          </w14:textFill>
        </w:rPr>
        <w:t xml:space="preserve"> 评委会和评标工作人员应严格遵守国家的法律、法规和规章制度；</w:t>
      </w:r>
      <w:r>
        <w:rPr>
          <w:rFonts w:hint="eastAsia" w:ascii="宋体" w:hAnsi="宋体" w:cs="宋体"/>
          <w:color w:val="000000" w:themeColor="text1"/>
          <w:sz w:val="24"/>
          <w:szCs w:val="20"/>
          <w14:textFill>
            <w14:solidFill>
              <w14:schemeClr w14:val="tx1"/>
            </w14:solidFill>
          </w14:textFill>
        </w:rPr>
        <w:t>严格按照本次招标文件进行评标；公正廉洁、不徇私情，不得损害国家利益；保护招、投标人的合法权益。</w:t>
      </w:r>
    </w:p>
    <w:p w14:paraId="7BF4A2D6">
      <w:pPr>
        <w:adjustRightInd w:val="0"/>
        <w:snapToGrid w:val="0"/>
        <w:spacing w:line="360" w:lineRule="auto"/>
        <w:ind w:right="-10" w:firstLine="482" w:firstLineChars="200"/>
        <w:rPr>
          <w:rFonts w:ascii="宋体" w:hAnsi="宋体" w:cs="宋体"/>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 xml:space="preserve">第十五条 </w:t>
      </w:r>
      <w:r>
        <w:rPr>
          <w:rFonts w:hint="eastAsia" w:ascii="宋体" w:hAnsi="宋体" w:cs="宋体"/>
          <w:color w:val="000000" w:themeColor="text1"/>
          <w:sz w:val="24"/>
          <w:szCs w:val="20"/>
          <w14:textFill>
            <w14:solidFill>
              <w14:schemeClr w14:val="tx1"/>
            </w14:solidFill>
          </w14:textFill>
        </w:rPr>
        <w:t>在评标过程中，评委必须对评标情况严格保密，任何人不得将评标情况透露给与投标人有关的单位和个人。如有违反评标纪律的情况发生，将依据《中华人民共和国政府采购法》及其他有关法律法规的规定，追究有关当事人的责任。</w:t>
      </w:r>
    </w:p>
    <w:p w14:paraId="289D6F45">
      <w:pPr>
        <w:spacing w:line="360" w:lineRule="auto"/>
        <w:ind w:firstLine="482" w:firstLineChars="200"/>
        <w:jc w:val="left"/>
        <w:rPr>
          <w:rFonts w:ascii="宋体" w:hAnsi="宋体" w:cs="宋体"/>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第十六条</w:t>
      </w:r>
      <w:r>
        <w:rPr>
          <w:rFonts w:hint="eastAsia" w:ascii="宋体" w:hAnsi="宋体" w:cs="宋体"/>
          <w:color w:val="000000" w:themeColor="text1"/>
          <w:sz w:val="24"/>
          <w:szCs w:val="20"/>
          <w14:textFill>
            <w14:solidFill>
              <w14:schemeClr w14:val="tx1"/>
            </w14:solidFill>
          </w14:textFill>
        </w:rPr>
        <w:t xml:space="preserve"> 在招标采购中，出现下列情形之一的，应予废标：</w:t>
      </w:r>
    </w:p>
    <w:p w14:paraId="1186ED83">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1.出现影响采购公正的违法、违规行为的。</w:t>
      </w:r>
    </w:p>
    <w:p w14:paraId="4B9346E0">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2.投标时有弄虚作假的行为。</w:t>
      </w:r>
    </w:p>
    <w:p w14:paraId="16210C98">
      <w:pPr>
        <w:spacing w:line="360" w:lineRule="auto"/>
        <w:ind w:firstLine="475" w:firstLineChars="197"/>
        <w:rPr>
          <w:rFonts w:ascii="宋体" w:hAnsi="宋体" w:cs="宋体"/>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 xml:space="preserve">第十七条 </w:t>
      </w:r>
      <w:r>
        <w:rPr>
          <w:rFonts w:hint="eastAsia" w:ascii="宋体" w:hAnsi="宋体" w:cs="宋体"/>
          <w:color w:val="000000" w:themeColor="text1"/>
          <w:sz w:val="24"/>
          <w:szCs w:val="20"/>
          <w14:textFill>
            <w14:solidFill>
              <w14:schemeClr w14:val="tx1"/>
            </w14:solidFill>
          </w14:textFill>
        </w:rPr>
        <w:t>在投标过程中，出现下列情况之一的，按照无效投标处理：</w:t>
      </w:r>
    </w:p>
    <w:p w14:paraId="3ECDA66B">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1.未按照招标文件规定要求签署、签章的</w:t>
      </w:r>
      <w:r>
        <w:rPr>
          <w:rFonts w:hint="eastAsia" w:ascii="宋体" w:hAnsi="宋体" w:cs="宋体"/>
          <w:b/>
          <w:color w:val="000000" w:themeColor="text1"/>
          <w:sz w:val="24"/>
          <w:szCs w:val="20"/>
          <w14:textFill>
            <w14:solidFill>
              <w14:schemeClr w14:val="tx1"/>
            </w14:solidFill>
          </w14:textFill>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授权代表的名字直接打印在签章处即可）；</w:t>
      </w:r>
    </w:p>
    <w:p w14:paraId="79A75A3A">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2.不具备招标文件中规定资格要求的；</w:t>
      </w:r>
    </w:p>
    <w:p w14:paraId="585F266A">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3.不符合法律、法规和招标文件中规定的其他实质性要求的。</w:t>
      </w:r>
    </w:p>
    <w:p w14:paraId="698A7427">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4.投标人的报价超过了采购预算，采购人不能支付的；</w:t>
      </w:r>
    </w:p>
    <w:p w14:paraId="12549B44">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5.投标文件附有招标人不能接受的条件；</w:t>
      </w:r>
    </w:p>
    <w:p w14:paraId="2B496D03">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6.投标文件中对同一货物或标段提供选择性报价的；</w:t>
      </w:r>
    </w:p>
    <w:p w14:paraId="39FC71C2">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7.商务偏差表或技术偏差表存在弄虚作假的；</w:t>
      </w:r>
    </w:p>
    <w:p w14:paraId="65C6402D">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8.不同供应商的电子投标（响应）文件上传计算机的网卡 MAC 地址、CPU 序列号和硬盘序列号等硬件信息相同的;</w:t>
      </w:r>
    </w:p>
    <w:p w14:paraId="0E8A6691">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9.不同供应商的投标（响应）文件由同一电子设备编制，打印、复印、加密或者上传的；</w:t>
      </w:r>
    </w:p>
    <w:p w14:paraId="3A202827">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10.不同供应商的投标（响应）文件由同一人送达或者分发，或者不同供应商联系人为同一人或不同联系人的联系电话一致的；</w:t>
      </w:r>
    </w:p>
    <w:p w14:paraId="38033BCF">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11.不同供应商的投标（响应）文件的内容存在两处以上细节错误一致；</w:t>
      </w:r>
    </w:p>
    <w:p w14:paraId="09497CB1">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12.不同供应商的法定代表人、委托代理人、项目经理、项目负责人等由同一个单位缴纳社会保险或者领取报酬的；</w:t>
      </w:r>
    </w:p>
    <w:p w14:paraId="4280ACDE">
      <w:pPr>
        <w:spacing w:line="360" w:lineRule="auto"/>
        <w:ind w:firstLine="480" w:firstLineChars="200"/>
        <w:rPr>
          <w:rFonts w:cs="Times New Roman"/>
          <w:color w:val="000000" w:themeColor="text1"/>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13.不同供应商投标（响应）文件中法定代表人或者负责人签字出自同一人之手。</w:t>
      </w:r>
    </w:p>
    <w:p w14:paraId="1AC937AE">
      <w:pPr>
        <w:spacing w:line="360" w:lineRule="auto"/>
        <w:ind w:firstLine="482" w:firstLineChars="200"/>
        <w:rPr>
          <w:rFonts w:ascii="宋体" w:hAnsi="宋体" w:cs="宋体"/>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第十</w:t>
      </w:r>
      <w:r>
        <w:rPr>
          <w:rFonts w:hint="eastAsia" w:ascii="宋体" w:hAnsi="宋体" w:cs="宋体"/>
          <w:b/>
          <w:bCs/>
          <w:color w:val="000000" w:themeColor="text1"/>
          <w:sz w:val="24"/>
          <w:szCs w:val="20"/>
          <w14:textFill>
            <w14:solidFill>
              <w14:schemeClr w14:val="tx1"/>
            </w14:solidFill>
          </w14:textFill>
        </w:rPr>
        <w:t>八</w:t>
      </w:r>
      <w:r>
        <w:rPr>
          <w:rFonts w:hint="eastAsia" w:ascii="宋体" w:hAnsi="宋体" w:cs="宋体"/>
          <w:b/>
          <w:color w:val="000000" w:themeColor="text1"/>
          <w:sz w:val="24"/>
          <w:szCs w:val="20"/>
          <w14:textFill>
            <w14:solidFill>
              <w14:schemeClr w14:val="tx1"/>
            </w14:solidFill>
          </w14:textFill>
        </w:rPr>
        <w:t xml:space="preserve">条 </w:t>
      </w:r>
      <w:r>
        <w:rPr>
          <w:rFonts w:hint="eastAsia" w:ascii="宋体" w:hAnsi="宋体" w:cs="宋体"/>
          <w:color w:val="000000" w:themeColor="text1"/>
          <w:sz w:val="24"/>
          <w:szCs w:val="20"/>
          <w14:textFill>
            <w14:solidFill>
              <w14:schemeClr w14:val="tx1"/>
            </w14:solidFill>
          </w14:textFill>
        </w:rPr>
        <w:t>在投标文件中，出现下列情形之一的，其投标有可能被拒绝：</w:t>
      </w:r>
    </w:p>
    <w:p w14:paraId="0B0B9CDB">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1.交货完工期不确切、不肯定的投标；</w:t>
      </w:r>
    </w:p>
    <w:p w14:paraId="3D94DA36">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 xml:space="preserve">2.对售后服务、付款方式不满足招标文件要求的； </w:t>
      </w:r>
    </w:p>
    <w:p w14:paraId="2C3D38A6">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3.投标人没有实质性响应招标文件的要求和条件的；</w:t>
      </w:r>
    </w:p>
    <w:p w14:paraId="51ED7B56">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评标委员会认为投标人的报价明显低于其他通过符合性审查投标人的报价，有可能影响产品质量或者不能诚信履约的；且提供的书面说明和相关证明材料；投标人不能证明其报价合理性的，评标委员会应当将其作为无效投标处理。</w:t>
      </w:r>
    </w:p>
    <w:p w14:paraId="2D6C8586">
      <w:pPr>
        <w:spacing w:line="360" w:lineRule="auto"/>
        <w:ind w:firstLine="482" w:firstLineChars="200"/>
        <w:rPr>
          <w:rFonts w:ascii="宋体" w:hAnsi="宋体" w:cs="宋体"/>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第十九条</w:t>
      </w:r>
      <w:r>
        <w:rPr>
          <w:rFonts w:hint="eastAsia" w:ascii="宋体" w:hAnsi="宋体" w:cs="宋体"/>
          <w:color w:val="000000" w:themeColor="text1"/>
          <w:sz w:val="24"/>
          <w:szCs w:val="20"/>
          <w14:textFill>
            <w14:solidFill>
              <w14:schemeClr w14:val="tx1"/>
            </w14:solidFill>
          </w14:textFill>
        </w:rPr>
        <w:t xml:space="preserve"> 本评标办法的解释权属于采购人。</w:t>
      </w:r>
    </w:p>
    <w:p w14:paraId="67481717">
      <w:pPr>
        <w:keepNext/>
        <w:keepLines/>
        <w:spacing w:line="400" w:lineRule="exact"/>
        <w:outlineLvl w:val="0"/>
        <w:rPr>
          <w:rFonts w:ascii="宋体" w:hAnsi="宋体" w:cs="宋体"/>
          <w:b/>
          <w:bCs/>
          <w:color w:val="000000" w:themeColor="text1"/>
          <w:kern w:val="44"/>
          <w:sz w:val="32"/>
          <w:szCs w:val="44"/>
          <w14:textFill>
            <w14:solidFill>
              <w14:schemeClr w14:val="tx1"/>
            </w14:solidFill>
          </w14:textFill>
        </w:rPr>
      </w:pPr>
      <w:bookmarkStart w:id="83" w:name="_Toc527725920"/>
      <w:r>
        <w:rPr>
          <w:rFonts w:ascii="宋体" w:hAnsi="宋体" w:cs="宋体"/>
          <w:b/>
          <w:bCs/>
          <w:color w:val="000000" w:themeColor="text1"/>
          <w:kern w:val="44"/>
          <w:sz w:val="32"/>
          <w:szCs w:val="44"/>
          <w14:textFill>
            <w14:solidFill>
              <w14:schemeClr w14:val="tx1"/>
            </w14:solidFill>
          </w14:textFill>
        </w:rPr>
        <w:br w:type="page"/>
      </w:r>
      <w:bookmarkStart w:id="84" w:name="_Toc40975440"/>
      <w:bookmarkStart w:id="85" w:name="_Toc233102724"/>
      <w:r>
        <w:rPr>
          <w:rFonts w:hint="eastAsia" w:ascii="宋体" w:hAnsi="宋体" w:cs="宋体"/>
          <w:b/>
          <w:bCs/>
          <w:color w:val="000000" w:themeColor="text1"/>
          <w:kern w:val="44"/>
          <w:sz w:val="32"/>
          <w:szCs w:val="44"/>
          <w14:textFill>
            <w14:solidFill>
              <w14:schemeClr w14:val="tx1"/>
            </w14:solidFill>
          </w14:textFill>
        </w:rPr>
        <w:t>招标文件第二部分</w:t>
      </w:r>
      <w:bookmarkEnd w:id="83"/>
      <w:bookmarkEnd w:id="84"/>
      <w:bookmarkEnd w:id="85"/>
    </w:p>
    <w:p w14:paraId="32EB9342">
      <w:pPr>
        <w:rPr>
          <w:rFonts w:ascii="宋体" w:hAnsi="Courier New" w:cs="Times New Roman"/>
          <w:color w:val="000000" w:themeColor="text1"/>
          <w:szCs w:val="20"/>
          <w14:textFill>
            <w14:solidFill>
              <w14:schemeClr w14:val="tx1"/>
            </w14:solidFill>
          </w14:textFill>
        </w:rPr>
      </w:pPr>
      <w:bookmarkStart w:id="86" w:name="_Toc527725921"/>
    </w:p>
    <w:p w14:paraId="275A56A0">
      <w:pPr>
        <w:keepNext/>
        <w:keepLines/>
        <w:spacing w:before="260" w:after="260" w:line="500" w:lineRule="exact"/>
        <w:jc w:val="center"/>
        <w:outlineLvl w:val="1"/>
        <w:rPr>
          <w:rFonts w:ascii="宋体" w:hAnsi="宋体" w:cs="宋体"/>
          <w:b/>
          <w:bCs/>
          <w:color w:val="000000" w:themeColor="text1"/>
          <w:sz w:val="32"/>
          <w:szCs w:val="32"/>
          <w14:textFill>
            <w14:solidFill>
              <w14:schemeClr w14:val="tx1"/>
            </w14:solidFill>
          </w14:textFill>
        </w:rPr>
      </w:pPr>
      <w:bookmarkStart w:id="87" w:name="_Toc233102725"/>
      <w:r>
        <w:rPr>
          <w:rFonts w:hint="eastAsia" w:ascii="宋体" w:hAnsi="宋体" w:cs="宋体"/>
          <w:b/>
          <w:bCs/>
          <w:color w:val="000000" w:themeColor="text1"/>
          <w:sz w:val="32"/>
          <w:szCs w:val="32"/>
          <w14:textFill>
            <w14:solidFill>
              <w14:schemeClr w14:val="tx1"/>
            </w14:solidFill>
          </w14:textFill>
        </w:rPr>
        <w:t>第五章 投标人须知</w:t>
      </w:r>
      <w:bookmarkEnd w:id="86"/>
      <w:bookmarkEnd w:id="87"/>
    </w:p>
    <w:p w14:paraId="532E1006">
      <w:pPr>
        <w:keepNext/>
        <w:keepLines/>
        <w:spacing w:before="260" w:after="260" w:line="500" w:lineRule="exact"/>
        <w:jc w:val="center"/>
        <w:outlineLvl w:val="2"/>
        <w:rPr>
          <w:rFonts w:ascii="宋体" w:hAnsi="宋体" w:cs="宋体"/>
          <w:b/>
          <w:bCs/>
          <w:color w:val="000000" w:themeColor="text1"/>
          <w:sz w:val="28"/>
          <w:szCs w:val="32"/>
          <w14:textFill>
            <w14:solidFill>
              <w14:schemeClr w14:val="tx1"/>
            </w14:solidFill>
          </w14:textFill>
        </w:rPr>
      </w:pPr>
      <w:bookmarkStart w:id="88" w:name="_Hlt509650955"/>
      <w:bookmarkEnd w:id="88"/>
      <w:bookmarkStart w:id="89" w:name="_Hlt509649998"/>
      <w:bookmarkEnd w:id="89"/>
      <w:bookmarkStart w:id="90" w:name="_Hlt509650126"/>
      <w:bookmarkEnd w:id="90"/>
      <w:bookmarkStart w:id="91" w:name="_Hlt509650686"/>
      <w:bookmarkEnd w:id="91"/>
      <w:bookmarkStart w:id="92" w:name="_Hlt509649722"/>
      <w:bookmarkEnd w:id="92"/>
      <w:bookmarkStart w:id="93" w:name="_Hlt526418143"/>
      <w:bookmarkEnd w:id="93"/>
      <w:bookmarkStart w:id="94" w:name="_Toc233102726"/>
      <w:bookmarkStart w:id="95" w:name="_Toc527725922"/>
      <w:bookmarkStart w:id="96" w:name="_Toc40975442"/>
      <w:r>
        <w:rPr>
          <w:rFonts w:hint="eastAsia" w:ascii="宋体" w:hAnsi="宋体" w:cs="宋体"/>
          <w:b/>
          <w:bCs/>
          <w:color w:val="000000" w:themeColor="text1"/>
          <w:sz w:val="28"/>
          <w:szCs w:val="32"/>
          <w14:textFill>
            <w14:solidFill>
              <w14:schemeClr w14:val="tx1"/>
            </w14:solidFill>
          </w14:textFill>
        </w:rPr>
        <w:t>一．总    则</w:t>
      </w:r>
      <w:bookmarkEnd w:id="94"/>
      <w:bookmarkEnd w:id="95"/>
      <w:bookmarkEnd w:id="96"/>
    </w:p>
    <w:p w14:paraId="3E93FE29">
      <w:pPr>
        <w:spacing w:line="360" w:lineRule="auto"/>
        <w:ind w:firstLine="550"/>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1.适用范围</w:t>
      </w:r>
    </w:p>
    <w:p w14:paraId="2099AE38">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1.1本招标文件仅适用于本次公开招标所述的货物项目采购。</w:t>
      </w:r>
    </w:p>
    <w:p w14:paraId="012EA297">
      <w:pPr>
        <w:spacing w:line="360" w:lineRule="auto"/>
        <w:ind w:firstLine="550"/>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2.有关定义</w:t>
      </w:r>
    </w:p>
    <w:p w14:paraId="4F184192">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2.1招标人（采购人）：</w:t>
      </w:r>
      <w:r>
        <w:rPr>
          <w:rFonts w:hint="eastAsia" w:ascii="宋体" w:hAnsi="宋体" w:cs="宋体"/>
          <w:b/>
          <w:color w:val="000000" w:themeColor="text1"/>
          <w:sz w:val="24"/>
          <w14:textFill>
            <w14:solidFill>
              <w14:schemeClr w14:val="tx1"/>
            </w14:solidFill>
          </w14:textFill>
        </w:rPr>
        <w:t>项城市公安局</w:t>
      </w:r>
      <w:r>
        <w:rPr>
          <w:rFonts w:hint="eastAsia" w:ascii="宋体" w:hAnsi="宋体" w:cs="宋体"/>
          <w:color w:val="000000" w:themeColor="text1"/>
          <w:sz w:val="24"/>
          <w:szCs w:val="20"/>
          <w14:textFill>
            <w14:solidFill>
              <w14:schemeClr w14:val="tx1"/>
            </w14:solidFill>
          </w14:textFill>
        </w:rPr>
        <w:t>。</w:t>
      </w:r>
    </w:p>
    <w:p w14:paraId="23D34A5A">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2.2招标代理机构（集中采购机构）：系指周口市公共资源交易中心政府采购中心，以下简称“采购中心”。</w:t>
      </w:r>
    </w:p>
    <w:p w14:paraId="6E6AF65D">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2.3政府采购监督管理部门：系指</w:t>
      </w:r>
      <w:r>
        <w:rPr>
          <w:rFonts w:hint="eastAsia" w:ascii="宋体" w:hAnsi="宋体" w:cs="宋体"/>
          <w:b/>
          <w:color w:val="000000" w:themeColor="text1"/>
          <w:sz w:val="24"/>
          <w14:textFill>
            <w14:solidFill>
              <w14:schemeClr w14:val="tx1"/>
            </w14:solidFill>
          </w14:textFill>
        </w:rPr>
        <w:t>项城市财政局</w:t>
      </w:r>
      <w:r>
        <w:rPr>
          <w:rFonts w:hint="eastAsia" w:ascii="宋体" w:hAnsi="宋体" w:cs="宋体"/>
          <w:color w:val="000000" w:themeColor="text1"/>
          <w:sz w:val="24"/>
          <w:szCs w:val="20"/>
          <w14:textFill>
            <w14:solidFill>
              <w14:schemeClr w14:val="tx1"/>
            </w14:solidFill>
          </w14:textFill>
        </w:rPr>
        <w:t>。</w:t>
      </w:r>
    </w:p>
    <w:p w14:paraId="54400B7B">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2.4投标人：系指已经在周口市公共资源交易中心网上报名，且已经提交或准备提交本次投标文件的制造商、供应商或服务商。</w:t>
      </w:r>
    </w:p>
    <w:p w14:paraId="7476A84E">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2.5货物：系指各种形态和种类的物品，包括原材料、燃料、设备、产品等，包括与之相关的备品备件、工具、手册及安装、调试、技术协助、校准、培训、售后服务等。</w:t>
      </w:r>
    </w:p>
    <w:p w14:paraId="28B17934">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2.6业绩：系指符合本招标文件规定且已供货（安装）完毕的合同及相关证明。</w:t>
      </w:r>
    </w:p>
    <w:p w14:paraId="06A9A720">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2.7投标人公章：在电子投标文件中系指投标人电子签章。</w:t>
      </w:r>
    </w:p>
    <w:p w14:paraId="130CC3BB">
      <w:pPr>
        <w:spacing w:line="360" w:lineRule="auto"/>
        <w:ind w:firstLine="550"/>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3.投标费用</w:t>
      </w:r>
    </w:p>
    <w:p w14:paraId="0EC8D018">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3.1无论投标结果如何，投标人承诺应自行承担其编制与递交投标文件所涉及的一切费用。</w:t>
      </w:r>
      <w:r>
        <w:rPr>
          <w:rFonts w:hint="eastAsia" w:ascii="宋体" w:hAnsi="宋体" w:cs="宋体"/>
          <w:b/>
          <w:color w:val="000000" w:themeColor="text1"/>
          <w:sz w:val="24"/>
          <w:szCs w:val="20"/>
          <w14:textFill>
            <w14:solidFill>
              <w14:schemeClr w14:val="tx1"/>
            </w14:solidFill>
          </w14:textFill>
        </w:rPr>
        <w:t>评标费用由采购人自行解决。</w:t>
      </w:r>
    </w:p>
    <w:p w14:paraId="3484B5A2">
      <w:pPr>
        <w:spacing w:line="360" w:lineRule="auto"/>
        <w:ind w:firstLine="550"/>
        <w:rPr>
          <w:rFonts w:ascii="宋体" w:hAnsi="宋体" w:cs="宋体"/>
          <w:b/>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4.合格的投标人</w:t>
      </w:r>
    </w:p>
    <w:p w14:paraId="17B0672D">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4.1合格的投标人应符合招标文件载明的投标资格。</w:t>
      </w:r>
    </w:p>
    <w:p w14:paraId="14E06317">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4.2投标人之间如果存在下列情形之一的，不得同时参加同一标段（包别）或者不分标段（包别）的同一项目投标：</w:t>
      </w:r>
    </w:p>
    <w:p w14:paraId="57C44B32">
      <w:pPr>
        <w:spacing w:line="360" w:lineRule="auto"/>
        <w:ind w:left="420" w:leftChars="200" w:firstLine="88" w:firstLineChars="37"/>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4.2.1法定代表人为同一个人的两个及两个以上法人；</w:t>
      </w:r>
    </w:p>
    <w:p w14:paraId="6E52AD9E">
      <w:pPr>
        <w:spacing w:line="360" w:lineRule="auto"/>
        <w:ind w:left="420" w:leftChars="200" w:firstLine="88" w:firstLineChars="37"/>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4.2.2母公司、全资子公司及其控股公司；</w:t>
      </w:r>
    </w:p>
    <w:p w14:paraId="59332E97">
      <w:pPr>
        <w:spacing w:line="360" w:lineRule="auto"/>
        <w:ind w:firstLine="480" w:firstLineChars="200"/>
        <w:jc w:val="left"/>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4.2.3参加投标的其他组织之间存在特殊的利害关系的；</w:t>
      </w:r>
    </w:p>
    <w:p w14:paraId="64E2A08E">
      <w:pPr>
        <w:spacing w:line="360" w:lineRule="auto"/>
        <w:ind w:left="420" w:leftChars="200" w:firstLine="88" w:firstLineChars="37"/>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4.2.4法律和行政法规规定的其他情形。</w:t>
      </w:r>
    </w:p>
    <w:p w14:paraId="79AB300B">
      <w:pPr>
        <w:spacing w:line="360" w:lineRule="auto"/>
        <w:ind w:left="420" w:leftChars="200" w:firstLine="88" w:firstLineChars="37"/>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4.2.5合格的投标人应对4.2项内容做出承诺。</w:t>
      </w:r>
    </w:p>
    <w:p w14:paraId="5093FCE2">
      <w:pPr>
        <w:spacing w:line="360" w:lineRule="auto"/>
        <w:ind w:firstLine="550"/>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5.勘察现场</w:t>
      </w:r>
    </w:p>
    <w:p w14:paraId="7D274CA7">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5.1本项目不需要勘察现场，投标人可根据投标需要自行对供货现场和周围环境进行勘察，以获取编制投标文件和签署合同所需的资料。勘察现场的方式、地址及联系方式见投标人须知前附表。</w:t>
      </w:r>
    </w:p>
    <w:p w14:paraId="71EF9B2D">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5.2勘察现场所发生的费用由投标人自行承担。采购人向投标人提供的有关供货现场的资料和数据，是采购人现有的能使投标人利用的资料。采购人对投标人由此而做出的推论、理解和结论概不负责。投标人未到供货现场实地踏勘的，中标后签订合同时和履约过程中，不得以不完全了解现场情况为由，提出任何形式的增加合同价款或索赔的要求。</w:t>
      </w:r>
    </w:p>
    <w:p w14:paraId="05CBF612">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5.3除非有特殊要求，招标文件不单独提供供货使用地的自然环境、气候条件、公用设施等情况，投标人被视为熟悉上述与履行合同有关的一切情况。</w:t>
      </w:r>
    </w:p>
    <w:p w14:paraId="74E81CEF">
      <w:pPr>
        <w:spacing w:line="360" w:lineRule="auto"/>
        <w:ind w:firstLine="550"/>
        <w:rPr>
          <w:rFonts w:ascii="宋体" w:hAnsi="宋体" w:cs="宋体"/>
          <w:bCs/>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6.知识产权</w:t>
      </w:r>
    </w:p>
    <w:p w14:paraId="71DE51AE">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6.1</w:t>
      </w:r>
      <w:r>
        <w:rPr>
          <w:rFonts w:hint="eastAsia" w:ascii="宋体" w:hAnsi="宋体" w:cs="宋体"/>
          <w:bCs/>
          <w:color w:val="000000" w:themeColor="text1"/>
          <w:sz w:val="24"/>
          <w:szCs w:val="20"/>
          <w14:textFill>
            <w14:solidFill>
              <w14:schemeClr w14:val="tx1"/>
            </w14:solidFill>
          </w14:textFill>
        </w:rPr>
        <w:t>投标人须保证，采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w:t>
      </w:r>
      <w:r>
        <w:rPr>
          <w:rFonts w:hint="eastAsia" w:ascii="宋体" w:hAnsi="宋体" w:cs="宋体"/>
          <w:color w:val="000000" w:themeColor="text1"/>
          <w:sz w:val="24"/>
          <w:szCs w:val="20"/>
          <w14:textFill>
            <w14:solidFill>
              <w14:schemeClr w14:val="tx1"/>
            </w14:solidFill>
          </w14:textFill>
        </w:rPr>
        <w:t>如因此导致采购人损失的，投标人须承担全部赔偿责任。</w:t>
      </w:r>
    </w:p>
    <w:p w14:paraId="7F6A9C8C">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6.2投标人如欲在项目实施过程中采用自有知识成果，须在投标文件中声明，并提供相关知识产权证明文件。使用该知识成果后，投标人须提供开发接口和开发手册等技术文档。</w:t>
      </w:r>
    </w:p>
    <w:p w14:paraId="22747D51">
      <w:pPr>
        <w:spacing w:line="360" w:lineRule="auto"/>
        <w:ind w:firstLine="549"/>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7.纪律与保密</w:t>
      </w:r>
    </w:p>
    <w:p w14:paraId="48F32224">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7.1投标人的投标行为应遵守中国的有关法律、法规和规章。</w:t>
      </w:r>
    </w:p>
    <w:p w14:paraId="2EDF8AFA">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投标人不得相互串通投标报价，不得妨碍其他投标人的公平竞争，不得损害采购人或其他投标人的合法权益，投标人不得以向采购人、评委会成员行贿或者采取其他不正当手段谋取中标，投标人应对以上内容做出承诺。</w:t>
      </w:r>
    </w:p>
    <w:p w14:paraId="4D0144A5">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7.2.1有下列情形之一的，属于投标人相互串通投标：</w:t>
      </w:r>
    </w:p>
    <w:p w14:paraId="27DF8D9E">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7.2.1.1投标人之间协商投标报价等投标文件的实质性内容；</w:t>
      </w:r>
    </w:p>
    <w:p w14:paraId="2F190D07">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7.2.1.2投标人之间约定中标人；</w:t>
      </w:r>
    </w:p>
    <w:p w14:paraId="6903EDBF">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7.2.1.3投标人之间约定部分投标人放弃投标或者中标；</w:t>
      </w:r>
    </w:p>
    <w:p w14:paraId="0D4BE5C0">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7.2.1.4属于同一集团、协会、商会等组织成员的投标人按照该组织要求协同投标；</w:t>
      </w:r>
    </w:p>
    <w:p w14:paraId="455E0054">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7.2.1.5投标人之间为谋取中标或者排斥特定投标人而采取的其他联合行动。</w:t>
      </w:r>
    </w:p>
    <w:p w14:paraId="2286B667">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7.2.2 有下列情形之一的，视为投标人相互串通投标：</w:t>
      </w:r>
    </w:p>
    <w:p w14:paraId="3F337FFD">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7.2.2.1不同投标人的投标文件由同一单位或者个人编制；</w:t>
      </w:r>
    </w:p>
    <w:p w14:paraId="3110A646">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7.2.2.2不同投标人委托同一单位或者个人办理投标事宜，或提交电子投标文件的网卡地址一致；</w:t>
      </w:r>
    </w:p>
    <w:p w14:paraId="6F541A9E">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7.2.2.3不同投标人的投标文件载明的项目管理成员为同一人；</w:t>
      </w:r>
    </w:p>
    <w:p w14:paraId="526FD803">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7.2.2.4不同投标人的投标文件异常一致或者投标报价呈规律性差异；</w:t>
      </w:r>
    </w:p>
    <w:p w14:paraId="3B8E729F">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7.2.2.5不同投标人的投标文件相互混装；</w:t>
      </w:r>
    </w:p>
    <w:p w14:paraId="70B7AC9E">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7.2.2.6不同投标人的投标保证金从同一单位或者个人的账户转出。</w:t>
      </w:r>
    </w:p>
    <w:p w14:paraId="5B204C07">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7.3在确定中标人之前，投标人不得与采购人就投标价格、投标方案等实质性内容进行谈判，也不得私下接触评委会成员。</w:t>
      </w:r>
    </w:p>
    <w:p w14:paraId="1DE88F09">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7.4在确定中标人之前，投标人试图在投标文件审查、澄清、比较和评价时对评委会、采购人和采购中心施加任何影响都可能导致其投标无效。</w:t>
      </w:r>
    </w:p>
    <w:p w14:paraId="362D0422">
      <w:pPr>
        <w:spacing w:line="360" w:lineRule="auto"/>
        <w:ind w:firstLine="549"/>
        <w:rPr>
          <w:rFonts w:ascii="宋体" w:hAnsi="宋体" w:cs="宋体"/>
          <w:b/>
          <w:bCs/>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7.5投标人由采购人向投标人提供的图纸、详细资料、样品、模型、模件和所有其它资料，被视为保密资料，仅被用于它所规定的用途。除非得到采购人的同意，不能向任何第三方透露。开标结束后，应采购人要求，投标人应归还所有从采购人处获得的保密资料。</w:t>
      </w:r>
    </w:p>
    <w:p w14:paraId="37FA0224">
      <w:pPr>
        <w:spacing w:line="360" w:lineRule="auto"/>
        <w:ind w:firstLine="549"/>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8.联合体投标</w:t>
      </w:r>
    </w:p>
    <w:p w14:paraId="29C8CB3C">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不接受联合体投标，提供非联合体投标声明函。</w:t>
      </w:r>
    </w:p>
    <w:p w14:paraId="2E82616A">
      <w:pPr>
        <w:spacing w:line="360" w:lineRule="auto"/>
        <w:ind w:firstLine="482" w:firstLineChars="200"/>
        <w:rPr>
          <w:rFonts w:ascii="宋体" w:hAnsi="宋体" w:cs="宋体"/>
          <w:b/>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9.投标品牌</w:t>
      </w:r>
    </w:p>
    <w:p w14:paraId="247CC041">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9.1招标文件中提供的参考商标、品牌或标准（包括工艺、材料、设备、样本目录号码、标准等），是采购人为了方便投标人更准确、更清楚说明拟采购货物的技术规格和标准，并无限制性。投标人在投标中若选用替代商标、品牌或标准，应优于或相当于参考商标、品牌或标准。</w:t>
      </w:r>
    </w:p>
    <w:p w14:paraId="428FA9D7">
      <w:pPr>
        <w:spacing w:line="360" w:lineRule="auto"/>
        <w:ind w:firstLine="525"/>
        <w:rPr>
          <w:rFonts w:ascii="宋体" w:hAnsi="宋体" w:cs="宋体"/>
          <w:b/>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10.投标专用章的效力</w:t>
      </w:r>
    </w:p>
    <w:p w14:paraId="6177F8FF">
      <w:pPr>
        <w:spacing w:line="360" w:lineRule="auto"/>
        <w:ind w:firstLine="525"/>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10.1招标文件中明确要求加盖电子签章的，投标人必须加盖投标人电子签章。</w:t>
      </w:r>
    </w:p>
    <w:p w14:paraId="1CA8DB10">
      <w:pPr>
        <w:spacing w:line="360" w:lineRule="auto"/>
        <w:ind w:firstLine="550"/>
        <w:rPr>
          <w:rFonts w:ascii="宋体" w:hAnsi="宋体" w:cs="宋体"/>
          <w:b/>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11.合同标的转让</w:t>
      </w:r>
    </w:p>
    <w:p w14:paraId="544CED98">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 xml:space="preserve">11.1供应商需承诺合同未约定或者未经采购人同意，中标人不得向他人转让中标项目，也不得将中标项目肢解后分别向他人转让。 </w:t>
      </w:r>
    </w:p>
    <w:p w14:paraId="51A9859D">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14:paraId="7E5061DE">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11.3中标人应当就分包项目向采购人负责，接受分包的人就分包项目承担连带责任。</w:t>
      </w:r>
    </w:p>
    <w:p w14:paraId="518D5A99">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11.4未经政府采购管理部门批准，进口设备不得转包。</w:t>
      </w:r>
    </w:p>
    <w:p w14:paraId="3186120F">
      <w:pPr>
        <w:spacing w:line="360" w:lineRule="auto"/>
        <w:ind w:firstLine="525" w:firstLineChars="218"/>
        <w:rPr>
          <w:rFonts w:ascii="宋体" w:hAnsi="宋体" w:cs="宋体"/>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12.会员信息库</w:t>
      </w:r>
    </w:p>
    <w:p w14:paraId="151C460C">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12.1为进一步规范招投标行为，提高招投标工作效率，降低投标成本，加强对投标人诚信信息的管理，加快周口市招投标工作电子化、信息化建设，为周口市公共资源交易中心实行网上招投标奠定基础，经周口市公共资源交易管理办公室研究决定，周口市公共资源交易中心实行投标人会员信息库制度，并面向全国免费征集注册投标企业会员。</w:t>
      </w:r>
    </w:p>
    <w:p w14:paraId="2CBA012C">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12.2入库资料的真实性、有效性、完整性、准确性、合法性及清晰度由投标人负责，周口市公共资源交易中心只负责对投标人所提供的入库资料原件与上传扫描件进行比对；本项目所需会员库资料有效性由本项目评委会负责审核。</w:t>
      </w:r>
    </w:p>
    <w:p w14:paraId="27E4D34F">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为确保投标文件通过评审，投标人应及时对入库资料进行补充、更新。</w:t>
      </w:r>
    </w:p>
    <w:p w14:paraId="4211B78C">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如因前款原因未通过本项目评委会评审，由投标人承担全部责任。</w:t>
      </w:r>
    </w:p>
    <w:p w14:paraId="13BD5E5F">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12.3网上会员库中文字资料与扫描件资料不一致时，以扫描件资料为准。</w:t>
      </w:r>
    </w:p>
    <w:p w14:paraId="1FA73728">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12.4有关会员库的更多信息，请登陆周口市公共资源交易中心网查询。</w:t>
      </w:r>
    </w:p>
    <w:p w14:paraId="7AC23CC1">
      <w:pPr>
        <w:spacing w:line="360" w:lineRule="auto"/>
        <w:ind w:firstLine="550"/>
        <w:rPr>
          <w:rFonts w:ascii="宋体" w:hAnsi="宋体" w:cs="宋体"/>
          <w:b/>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13.采购信息的发布</w:t>
      </w:r>
    </w:p>
    <w:p w14:paraId="7A970DF1">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13.1与本次采购活动相关的信息，将发布在周口市公共资源交易中心网(</w:t>
      </w:r>
      <w:r>
        <w:fldChar w:fldCharType="begin"/>
      </w:r>
      <w:r>
        <w:instrText xml:space="preserve"> HYPERLINK "http://jyzx.zhoukou.gov.cn" </w:instrText>
      </w:r>
      <w:r>
        <w:fldChar w:fldCharType="separate"/>
      </w:r>
      <w:r>
        <w:rPr>
          <w:rFonts w:hint="eastAsia" w:ascii="宋体" w:hAnsi="宋体" w:cs="宋体"/>
          <w:color w:val="000000" w:themeColor="text1"/>
          <w:sz w:val="24"/>
          <w:szCs w:val="20"/>
          <w14:textFill>
            <w14:solidFill>
              <w14:schemeClr w14:val="tx1"/>
            </w14:solidFill>
          </w14:textFill>
        </w:rPr>
        <w:t>http://jyzx.zhoukou.gov.cn</w:t>
      </w:r>
      <w:r>
        <w:rPr>
          <w:rFonts w:hint="eastAsia" w:ascii="宋体" w:hAnsi="宋体" w:cs="宋体"/>
          <w:color w:val="000000" w:themeColor="text1"/>
          <w:sz w:val="24"/>
          <w:szCs w:val="20"/>
          <w14:textFill>
            <w14:solidFill>
              <w14:schemeClr w14:val="tx1"/>
            </w14:solidFill>
          </w14:textFill>
        </w:rPr>
        <w:fldChar w:fldCharType="end"/>
      </w:r>
      <w:r>
        <w:rPr>
          <w:rFonts w:hint="eastAsia" w:ascii="宋体" w:hAnsi="宋体" w:cs="宋体"/>
          <w:color w:val="000000" w:themeColor="text1"/>
          <w:sz w:val="24"/>
          <w:szCs w:val="20"/>
          <w14:textFill>
            <w14:solidFill>
              <w14:schemeClr w14:val="tx1"/>
            </w14:solidFill>
          </w14:textFill>
        </w:rPr>
        <w:t>)及河南省政府采购网（www.hngp.gov.cn），以下简称“网站”。</w:t>
      </w:r>
    </w:p>
    <w:p w14:paraId="705F5E9D">
      <w:pPr>
        <w:keepNext/>
        <w:keepLines/>
        <w:spacing w:before="260" w:after="260" w:line="360" w:lineRule="auto"/>
        <w:ind w:firstLine="3418" w:firstLineChars="1216"/>
        <w:outlineLvl w:val="2"/>
        <w:rPr>
          <w:rFonts w:ascii="宋体" w:hAnsi="宋体" w:cs="宋体"/>
          <w:b/>
          <w:bCs/>
          <w:color w:val="000000" w:themeColor="text1"/>
          <w:sz w:val="28"/>
          <w:szCs w:val="32"/>
          <w14:textFill>
            <w14:solidFill>
              <w14:schemeClr w14:val="tx1"/>
            </w14:solidFill>
          </w14:textFill>
        </w:rPr>
      </w:pPr>
      <w:bookmarkStart w:id="97" w:name="_Hlt509650932"/>
      <w:bookmarkEnd w:id="97"/>
      <w:bookmarkStart w:id="98" w:name="_Hlt509649330"/>
      <w:bookmarkEnd w:id="98"/>
      <w:bookmarkStart w:id="99" w:name="_Hlt509650936"/>
      <w:bookmarkEnd w:id="99"/>
      <w:bookmarkStart w:id="100" w:name="_Hlt509650929"/>
      <w:bookmarkEnd w:id="100"/>
      <w:bookmarkStart w:id="101" w:name="_Hlt509649669"/>
      <w:bookmarkEnd w:id="101"/>
      <w:bookmarkStart w:id="102" w:name="_Hlt509650116"/>
      <w:bookmarkEnd w:id="102"/>
      <w:bookmarkStart w:id="103" w:name="_Hlt509650103"/>
      <w:bookmarkEnd w:id="103"/>
      <w:bookmarkStart w:id="104" w:name="_Hlt509650333"/>
      <w:bookmarkEnd w:id="104"/>
      <w:bookmarkStart w:id="105" w:name="_Hlt509650961"/>
      <w:bookmarkEnd w:id="105"/>
      <w:bookmarkStart w:id="106" w:name="_Hlt509649645"/>
      <w:bookmarkEnd w:id="106"/>
      <w:bookmarkStart w:id="107" w:name="_Hlt509649678"/>
      <w:bookmarkEnd w:id="107"/>
      <w:bookmarkStart w:id="108" w:name="_Hlt526418153"/>
      <w:bookmarkEnd w:id="108"/>
      <w:bookmarkStart w:id="109" w:name="_Hlt509649795"/>
      <w:bookmarkEnd w:id="109"/>
      <w:bookmarkStart w:id="110" w:name="_Hlt509650690"/>
      <w:bookmarkEnd w:id="110"/>
      <w:bookmarkStart w:id="111" w:name="_Toc527725923"/>
      <w:bookmarkStart w:id="112" w:name="_Toc233102727"/>
      <w:bookmarkStart w:id="113" w:name="_Toc40975443"/>
      <w:r>
        <w:rPr>
          <w:rFonts w:hint="eastAsia" w:ascii="宋体" w:hAnsi="宋体" w:cs="宋体"/>
          <w:b/>
          <w:bCs/>
          <w:color w:val="000000" w:themeColor="text1"/>
          <w:sz w:val="28"/>
          <w:szCs w:val="32"/>
          <w14:textFill>
            <w14:solidFill>
              <w14:schemeClr w14:val="tx1"/>
            </w14:solidFill>
          </w14:textFill>
        </w:rPr>
        <w:t>二．招标文件</w:t>
      </w:r>
      <w:bookmarkEnd w:id="111"/>
      <w:bookmarkEnd w:id="112"/>
      <w:bookmarkEnd w:id="113"/>
      <w:bookmarkStart w:id="114" w:name="_Hlt509649930"/>
      <w:bookmarkEnd w:id="114"/>
      <w:bookmarkStart w:id="115" w:name="_Hlt509649791"/>
      <w:bookmarkEnd w:id="115"/>
      <w:bookmarkStart w:id="116" w:name="_Hlt509650361"/>
      <w:bookmarkEnd w:id="116"/>
    </w:p>
    <w:p w14:paraId="71CDBE7A">
      <w:pPr>
        <w:spacing w:line="360" w:lineRule="auto"/>
        <w:ind w:firstLine="549"/>
        <w:rPr>
          <w:rFonts w:ascii="宋体" w:hAnsi="宋体" w:cs="宋体"/>
          <w:b/>
          <w:color w:val="000000" w:themeColor="text1"/>
          <w:sz w:val="24"/>
          <w:szCs w:val="20"/>
          <w14:textFill>
            <w14:solidFill>
              <w14:schemeClr w14:val="tx1"/>
            </w14:solidFill>
          </w14:textFill>
        </w:rPr>
      </w:pPr>
      <w:bookmarkStart w:id="117" w:name="_Hlt509650734"/>
      <w:bookmarkEnd w:id="117"/>
      <w:r>
        <w:rPr>
          <w:rFonts w:hint="eastAsia" w:ascii="宋体" w:hAnsi="宋体" w:cs="宋体"/>
          <w:b/>
          <w:color w:val="000000" w:themeColor="text1"/>
          <w:sz w:val="24"/>
          <w:szCs w:val="20"/>
          <w14:textFill>
            <w14:solidFill>
              <w14:schemeClr w14:val="tx1"/>
            </w14:solidFill>
          </w14:textFill>
        </w:rPr>
        <w:t>14.招标文件构成</w:t>
      </w:r>
    </w:p>
    <w:p w14:paraId="0CE3BAAA">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14.1招标文件包括以下部分：</w:t>
      </w:r>
    </w:p>
    <w:p w14:paraId="6A40C464">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14.1.1第一章：</w:t>
      </w:r>
      <w:r>
        <w:rPr>
          <w:rFonts w:hint="eastAsia" w:ascii="宋体" w:hAnsi="宋体" w:cs="宋体"/>
          <w:bCs/>
          <w:color w:val="000000" w:themeColor="text1"/>
          <w:sz w:val="24"/>
          <w:szCs w:val="20"/>
          <w14:textFill>
            <w14:solidFill>
              <w14:schemeClr w14:val="tx1"/>
            </w14:solidFill>
          </w14:textFill>
        </w:rPr>
        <w:t>投标邀请（招标公告）；</w:t>
      </w:r>
    </w:p>
    <w:p w14:paraId="694403A3">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14.1.2第二章：</w:t>
      </w:r>
      <w:bookmarkStart w:id="118" w:name="_Hlt509650925"/>
      <w:bookmarkEnd w:id="118"/>
      <w:r>
        <w:rPr>
          <w:rFonts w:hint="eastAsia" w:ascii="宋体" w:hAnsi="宋体" w:cs="宋体"/>
          <w:bCs/>
          <w:color w:val="000000" w:themeColor="text1"/>
          <w:sz w:val="24"/>
          <w:szCs w:val="20"/>
          <w14:textFill>
            <w14:solidFill>
              <w14:schemeClr w14:val="tx1"/>
            </w14:solidFill>
          </w14:textFill>
        </w:rPr>
        <w:t>投标人须知前附表；</w:t>
      </w:r>
    </w:p>
    <w:p w14:paraId="427D1082">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14.1.3第三章：</w:t>
      </w:r>
      <w:r>
        <w:rPr>
          <w:rFonts w:hint="eastAsia" w:ascii="宋体" w:hAnsi="宋体" w:cs="宋体"/>
          <w:bCs/>
          <w:color w:val="000000" w:themeColor="text1"/>
          <w:sz w:val="24"/>
          <w:szCs w:val="20"/>
          <w14:textFill>
            <w14:solidFill>
              <w14:schemeClr w14:val="tx1"/>
            </w14:solidFill>
          </w14:textFill>
        </w:rPr>
        <w:t>货物需求一览表；</w:t>
      </w:r>
    </w:p>
    <w:p w14:paraId="0C542BCA">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14.1.4第四章：</w:t>
      </w:r>
      <w:r>
        <w:rPr>
          <w:rFonts w:hint="eastAsia" w:ascii="宋体" w:hAnsi="宋体" w:cs="宋体"/>
          <w:bCs/>
          <w:color w:val="000000" w:themeColor="text1"/>
          <w:sz w:val="24"/>
          <w:szCs w:val="20"/>
          <w14:textFill>
            <w14:solidFill>
              <w14:schemeClr w14:val="tx1"/>
            </w14:solidFill>
          </w14:textFill>
        </w:rPr>
        <w:t>评标办法；</w:t>
      </w:r>
    </w:p>
    <w:p w14:paraId="5F325F87">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14.1.5第五章：</w:t>
      </w:r>
      <w:r>
        <w:rPr>
          <w:rFonts w:hint="eastAsia" w:ascii="宋体" w:hAnsi="宋体" w:cs="宋体"/>
          <w:bCs/>
          <w:color w:val="000000" w:themeColor="text1"/>
          <w:sz w:val="24"/>
          <w:szCs w:val="20"/>
          <w14:textFill>
            <w14:solidFill>
              <w14:schemeClr w14:val="tx1"/>
            </w14:solidFill>
          </w14:textFill>
        </w:rPr>
        <w:t>投标人须知；</w:t>
      </w:r>
    </w:p>
    <w:p w14:paraId="6907DDC1">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14.1.6第六章：</w:t>
      </w:r>
      <w:r>
        <w:rPr>
          <w:rFonts w:hint="eastAsia" w:ascii="宋体" w:hAnsi="宋体" w:cs="宋体"/>
          <w:bCs/>
          <w:color w:val="000000" w:themeColor="text1"/>
          <w:sz w:val="24"/>
          <w:szCs w:val="20"/>
          <w14:textFill>
            <w14:solidFill>
              <w14:schemeClr w14:val="tx1"/>
            </w14:solidFill>
          </w14:textFill>
        </w:rPr>
        <w:t>采购合同；</w:t>
      </w:r>
    </w:p>
    <w:p w14:paraId="28A6A893">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14.1.7第七章：</w:t>
      </w:r>
      <w:r>
        <w:rPr>
          <w:rFonts w:hint="eastAsia" w:ascii="宋体" w:hAnsi="宋体" w:cs="宋体"/>
          <w:bCs/>
          <w:color w:val="000000" w:themeColor="text1"/>
          <w:sz w:val="24"/>
          <w:szCs w:val="20"/>
          <w14:textFill>
            <w14:solidFill>
              <w14:schemeClr w14:val="tx1"/>
            </w14:solidFill>
          </w14:textFill>
        </w:rPr>
        <w:t>投标文件格式；</w:t>
      </w:r>
    </w:p>
    <w:p w14:paraId="37E327B8">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14.1.8周口市公共资源交易中心政府采购中心发布的</w:t>
      </w:r>
      <w:r>
        <w:rPr>
          <w:rFonts w:hint="eastAsia" w:ascii="宋体" w:hAnsi="宋体" w:cs="宋体"/>
          <w:color w:val="000000" w:themeColor="text1"/>
          <w:sz w:val="24"/>
          <w:szCs w:val="20"/>
          <w14:textFill>
            <w14:solidFill>
              <w14:schemeClr w14:val="tx1"/>
            </w14:solidFill>
          </w14:textFill>
        </w:rPr>
        <w:t>图纸、答疑、补遗、补充通知等。</w:t>
      </w:r>
    </w:p>
    <w:p w14:paraId="72D1F2A8">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14.2 投标人应认真阅读招标文件中所有的事项、格式、条件、条款和规范等要求。</w:t>
      </w:r>
    </w:p>
    <w:p w14:paraId="34313DC8">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14.3投标人应当承诺按照招标文件的要求编制投标文件。投标文件应对招标文件提出的要求和条件作出实质性响应。</w:t>
      </w:r>
    </w:p>
    <w:p w14:paraId="662893A5">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14.4投标人获取招标文件后，应仔细检查招标文件的所有内容，如有残缺等问题应在获得招标文件3日内向</w:t>
      </w:r>
      <w:r>
        <w:rPr>
          <w:rFonts w:hint="eastAsia" w:ascii="宋体" w:hAnsi="宋体" w:cs="宋体"/>
          <w:bCs/>
          <w:color w:val="000000" w:themeColor="text1"/>
          <w:sz w:val="24"/>
          <w:szCs w:val="20"/>
          <w14:textFill>
            <w14:solidFill>
              <w14:schemeClr w14:val="tx1"/>
            </w14:solidFill>
          </w14:textFill>
        </w:rPr>
        <w:t>周口市公共资源交易中心政府采购中心或采购人</w:t>
      </w:r>
      <w:r>
        <w:rPr>
          <w:rFonts w:hint="eastAsia" w:ascii="宋体" w:hAnsi="宋体" w:cs="宋体"/>
          <w:color w:val="000000" w:themeColor="text1"/>
          <w:sz w:val="24"/>
          <w:szCs w:val="20"/>
          <w14:textFill>
            <w14:solidFill>
              <w14:schemeClr w14:val="tx1"/>
            </w14:solidFill>
          </w14:textFill>
        </w:rPr>
        <w:t>提出，否则，由此引起的损失由投标人自行承担。</w:t>
      </w:r>
    </w:p>
    <w:p w14:paraId="79C36305">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15.招标文件的澄清与修改</w:t>
      </w:r>
    </w:p>
    <w:p w14:paraId="20BC3D41">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15.1</w:t>
      </w:r>
      <w:r>
        <w:rPr>
          <w:rFonts w:hint="eastAsia" w:ascii="宋体" w:hAnsi="宋体" w:cs="宋体"/>
          <w:bCs/>
          <w:color w:val="000000" w:themeColor="text1"/>
          <w:sz w:val="24"/>
          <w:szCs w:val="20"/>
          <w14:textFill>
            <w14:solidFill>
              <w14:schemeClr w14:val="tx1"/>
            </w14:solidFill>
          </w14:textFill>
        </w:rPr>
        <w:t>周口市公共资源交易中心政府采购中心或采购人</w:t>
      </w:r>
      <w:r>
        <w:rPr>
          <w:rFonts w:hint="eastAsia" w:ascii="宋体" w:hAnsi="宋体" w:cs="宋体"/>
          <w:color w:val="000000" w:themeColor="text1"/>
          <w:sz w:val="24"/>
          <w:szCs w:val="20"/>
          <w14:textFill>
            <w14:solidFill>
              <w14:schemeClr w14:val="tx1"/>
            </w14:solidFill>
          </w14:textFill>
        </w:rPr>
        <w:t>对招标文件进行的澄清、更正或更改，将在网站上及时发布，该公告内容为招标文件的组成部分，对投标人具有同样约束力。投标人应主动上网查询。</w:t>
      </w:r>
      <w:r>
        <w:rPr>
          <w:rFonts w:hint="eastAsia" w:ascii="宋体" w:hAnsi="宋体" w:cs="宋体"/>
          <w:bCs/>
          <w:color w:val="000000" w:themeColor="text1"/>
          <w:sz w:val="24"/>
          <w:szCs w:val="20"/>
          <w14:textFill>
            <w14:solidFill>
              <w14:schemeClr w14:val="tx1"/>
            </w14:solidFill>
          </w14:textFill>
        </w:rPr>
        <w:t>周口市公共资源交易中心政府采购中心或采购人</w:t>
      </w:r>
      <w:r>
        <w:rPr>
          <w:rFonts w:hint="eastAsia" w:ascii="宋体" w:hAnsi="宋体" w:cs="宋体"/>
          <w:color w:val="000000" w:themeColor="text1"/>
          <w:sz w:val="24"/>
          <w:szCs w:val="20"/>
          <w14:textFill>
            <w14:solidFill>
              <w14:schemeClr w14:val="tx1"/>
            </w14:solidFill>
          </w14:textFill>
        </w:rPr>
        <w:t>不承担投标人未及时关注相关信息引发的相关责任。澄清或者修改的内容可能影响投标文件编制的，采购人或者采购代理机构在投标截止时间至少15日前，将在网站上及时发布通知所有获取招标文件的潜在投标人；不足15日的，采购人或者采购代理机构顺延提交投标文件的截止时间。</w:t>
      </w:r>
    </w:p>
    <w:p w14:paraId="68A6C7F4">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15.2在投标截止时间前，</w:t>
      </w:r>
      <w:r>
        <w:rPr>
          <w:rFonts w:hint="eastAsia" w:ascii="宋体" w:hAnsi="宋体" w:cs="宋体"/>
          <w:bCs/>
          <w:color w:val="000000" w:themeColor="text1"/>
          <w:sz w:val="24"/>
          <w:szCs w:val="20"/>
          <w14:textFill>
            <w14:solidFill>
              <w14:schemeClr w14:val="tx1"/>
            </w14:solidFill>
          </w14:textFill>
        </w:rPr>
        <w:t>采购人</w:t>
      </w:r>
      <w:r>
        <w:rPr>
          <w:rFonts w:hint="eastAsia" w:ascii="宋体" w:hAnsi="宋体" w:cs="宋体"/>
          <w:color w:val="000000" w:themeColor="text1"/>
          <w:sz w:val="24"/>
          <w:szCs w:val="20"/>
          <w14:textFill>
            <w14:solidFill>
              <w14:schemeClr w14:val="tx1"/>
            </w14:solidFill>
          </w14:textFill>
        </w:rPr>
        <w:t>可以视采购具体情况，延长投标截止时间和开标时间，在网站上发布变更公告。在上述情况下，</w:t>
      </w:r>
      <w:r>
        <w:rPr>
          <w:rFonts w:hint="eastAsia" w:ascii="宋体" w:hAnsi="宋体" w:cs="宋体"/>
          <w:bCs/>
          <w:color w:val="000000" w:themeColor="text1"/>
          <w:sz w:val="24"/>
          <w:szCs w:val="20"/>
          <w14:textFill>
            <w14:solidFill>
              <w14:schemeClr w14:val="tx1"/>
            </w14:solidFill>
          </w14:textFill>
        </w:rPr>
        <w:t>采购人</w:t>
      </w:r>
      <w:r>
        <w:rPr>
          <w:rFonts w:hint="eastAsia" w:ascii="宋体" w:hAnsi="宋体" w:cs="宋体"/>
          <w:color w:val="000000" w:themeColor="text1"/>
          <w:sz w:val="24"/>
          <w:szCs w:val="20"/>
          <w14:textFill>
            <w14:solidFill>
              <w14:schemeClr w14:val="tx1"/>
            </w14:solidFill>
          </w14:textFill>
        </w:rPr>
        <w:t>和投标人在投标截止期方面的全部权力、责任和义务，将适用于延长后新的投标截止期。</w:t>
      </w:r>
    </w:p>
    <w:p w14:paraId="67EE59B3">
      <w:pPr>
        <w:spacing w:line="360" w:lineRule="auto"/>
        <w:ind w:firstLine="550"/>
        <w:rPr>
          <w:rFonts w:ascii="宋体" w:hAnsi="宋体" w:cs="宋体"/>
          <w:color w:val="000000" w:themeColor="text1"/>
          <w:sz w:val="28"/>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15.3特殊情况下，</w:t>
      </w:r>
      <w:r>
        <w:rPr>
          <w:rFonts w:hint="eastAsia" w:ascii="宋体" w:hAnsi="宋体" w:cs="宋体"/>
          <w:bCs/>
          <w:color w:val="000000" w:themeColor="text1"/>
          <w:sz w:val="24"/>
          <w:szCs w:val="20"/>
          <w14:textFill>
            <w14:solidFill>
              <w14:schemeClr w14:val="tx1"/>
            </w14:solidFill>
          </w14:textFill>
        </w:rPr>
        <w:t>采购人</w:t>
      </w:r>
      <w:r>
        <w:rPr>
          <w:rFonts w:hint="eastAsia" w:ascii="宋体" w:hAnsi="宋体" w:cs="宋体"/>
          <w:color w:val="000000" w:themeColor="text1"/>
          <w:sz w:val="24"/>
          <w:szCs w:val="20"/>
          <w14:textFill>
            <w14:solidFill>
              <w14:schemeClr w14:val="tx1"/>
            </w14:solidFill>
          </w14:textFill>
        </w:rPr>
        <w:t>发布澄清、更正或更改公告后，可不改变投标截止时间和开标时间。</w:t>
      </w:r>
    </w:p>
    <w:p w14:paraId="1E83862D">
      <w:pPr>
        <w:keepNext/>
        <w:keepLines/>
        <w:spacing w:before="260" w:after="260" w:line="360" w:lineRule="auto"/>
        <w:ind w:firstLine="2715" w:firstLineChars="966"/>
        <w:outlineLvl w:val="2"/>
        <w:rPr>
          <w:rFonts w:ascii="宋体" w:hAnsi="宋体" w:cs="宋体"/>
          <w:b/>
          <w:bCs/>
          <w:color w:val="000000" w:themeColor="text1"/>
          <w:sz w:val="28"/>
          <w:szCs w:val="32"/>
          <w14:textFill>
            <w14:solidFill>
              <w14:schemeClr w14:val="tx1"/>
            </w14:solidFill>
          </w14:textFill>
        </w:rPr>
      </w:pPr>
      <w:bookmarkStart w:id="119" w:name="_Hlt509650697"/>
      <w:bookmarkEnd w:id="119"/>
      <w:bookmarkStart w:id="120" w:name="_Hlt509649724"/>
      <w:bookmarkEnd w:id="120"/>
      <w:bookmarkStart w:id="121" w:name="_Hlt510342861"/>
      <w:bookmarkEnd w:id="121"/>
      <w:bookmarkStart w:id="122" w:name="_Toc527725924"/>
      <w:bookmarkStart w:id="123" w:name="_Toc233102728"/>
      <w:bookmarkStart w:id="124" w:name="_Toc40975444"/>
      <w:r>
        <w:rPr>
          <w:rFonts w:hint="eastAsia" w:ascii="宋体" w:hAnsi="宋体" w:cs="宋体"/>
          <w:b/>
          <w:bCs/>
          <w:color w:val="000000" w:themeColor="text1"/>
          <w:sz w:val="28"/>
          <w:szCs w:val="32"/>
          <w14:textFill>
            <w14:solidFill>
              <w14:schemeClr w14:val="tx1"/>
            </w14:solidFill>
          </w14:textFill>
        </w:rPr>
        <w:t>三．投标文件的编制</w:t>
      </w:r>
      <w:bookmarkEnd w:id="122"/>
      <w:bookmarkEnd w:id="123"/>
      <w:bookmarkEnd w:id="124"/>
    </w:p>
    <w:p w14:paraId="05D06252">
      <w:pPr>
        <w:spacing w:line="360" w:lineRule="auto"/>
        <w:ind w:firstLine="550"/>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16.投标文件构成与格式</w:t>
      </w:r>
    </w:p>
    <w:p w14:paraId="212F5C7E">
      <w:pPr>
        <w:spacing w:line="360" w:lineRule="auto"/>
        <w:ind w:firstLine="550"/>
        <w:rPr>
          <w:rFonts w:ascii="宋体" w:hAnsi="宋体" w:cs="宋体"/>
          <w:color w:val="000000" w:themeColor="text1"/>
          <w:sz w:val="24"/>
          <w:szCs w:val="20"/>
          <w14:textFill>
            <w14:solidFill>
              <w14:schemeClr w14:val="tx1"/>
            </w14:solidFill>
          </w14:textFill>
        </w:rPr>
      </w:pPr>
      <w:bookmarkStart w:id="125" w:name="_Hlt509650345"/>
      <w:bookmarkEnd w:id="125"/>
      <w:r>
        <w:rPr>
          <w:rFonts w:hint="eastAsia" w:ascii="宋体" w:hAnsi="宋体" w:cs="宋体"/>
          <w:color w:val="000000" w:themeColor="text1"/>
          <w:sz w:val="24"/>
          <w:szCs w:val="20"/>
          <w14:textFill>
            <w14:solidFill>
              <w14:schemeClr w14:val="tx1"/>
            </w14:solidFill>
          </w14:textFill>
        </w:rPr>
        <w:t>16.1投标文件是对招标文件的实质性响应及承诺文件。</w:t>
      </w:r>
    </w:p>
    <w:p w14:paraId="2C00816B">
      <w:pPr>
        <w:spacing w:line="360" w:lineRule="auto"/>
        <w:ind w:firstLine="550"/>
        <w:jc w:val="left"/>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16.2</w:t>
      </w:r>
      <w:r>
        <w:rPr>
          <w:rFonts w:hint="eastAsia" w:ascii="宋体" w:hAnsi="宋体" w:cs="宋体"/>
          <w:bCs/>
          <w:color w:val="000000" w:themeColor="text1"/>
          <w:sz w:val="24"/>
          <w:szCs w:val="20"/>
          <w14:textFill>
            <w14:solidFill>
              <w14:schemeClr w14:val="tx1"/>
            </w14:solidFill>
          </w14:textFill>
        </w:rPr>
        <w:t>除非注明“投标人可自行制作格式”，投标文件应使用招标文件提供的格式。</w:t>
      </w:r>
    </w:p>
    <w:p w14:paraId="5C86CEEA">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16.3除专用术语外，投标文件以及投标人与采购人就有关投标的往来函电均应使用中文。投标人提交的支持性文件和印制的文件可以用另一种语言，但相应内容应翻译成中文，对不同文字文本投标文件的解释发生异议的，以中文文本为准。</w:t>
      </w:r>
    </w:p>
    <w:p w14:paraId="251144AD">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16.4除非招标文件另有规定，投标文件应使用中华人民共和国法定计量单位。</w:t>
      </w:r>
    </w:p>
    <w:p w14:paraId="6F41DC80">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16.5除非招标文件另有规定，投标文件应使用人民币填报所有报价。允许以多种货币报价的，应当按照中国银行在开标日公布的汇率中间价换算成人民币。</w:t>
      </w:r>
    </w:p>
    <w:p w14:paraId="64ABA087">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16.6投标文件应编制连续目录及页码，除特殊规格的图纸或方案、图片资料等外，均应按A4规格制作，封面应标注项目编号、包号、供应商联系人及联系方式。</w:t>
      </w:r>
    </w:p>
    <w:p w14:paraId="452A3624">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16.7电报、电话、传真形式的投标概不接受。</w:t>
      </w:r>
    </w:p>
    <w:p w14:paraId="023ED886">
      <w:pPr>
        <w:spacing w:line="360" w:lineRule="auto"/>
        <w:ind w:firstLine="550"/>
        <w:rPr>
          <w:rFonts w:cs="Times New Roman"/>
          <w:color w:val="000000" w:themeColor="text1"/>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16.8电子投标文件制作，见周口市公共资源交易中心网站下载中心版块《投标单位-电子投标文件视频制作手册》的相关规定。</w:t>
      </w:r>
    </w:p>
    <w:p w14:paraId="0EED2C32">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17.报价</w:t>
      </w:r>
    </w:p>
    <w:p w14:paraId="7529D211">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17.1投标人应以“包”为报价的基本单位。若整个需求分为若干包，则投标人可选择其中的部分或所有包报价。包内所有项目均应报价（免费赠送的除外），否则将导致投标无效。</w:t>
      </w:r>
    </w:p>
    <w:p w14:paraId="39939D42">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17.2投标人的报价应包含所投货物、保险、税费、包装、加工及加工损耗、运输、现场落地、安装及安装损耗、调试、检测验收和交付后约定期限内免费维保等工作所发生的一切应有费用。投标报价为签订合同的依据。</w:t>
      </w:r>
    </w:p>
    <w:p w14:paraId="7ADA1911">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17.3投标人应在投标文件中注明拟提供货物的单价明细和总价，并在开标一览表最终投标报价处加盖公章。</w:t>
      </w:r>
    </w:p>
    <w:p w14:paraId="4F9820CD">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17.4除非招标文件另有规定，每一包只允许有一个最终报价，任何有选择的报价或替代方案将导致投标无效。</w:t>
      </w:r>
    </w:p>
    <w:p w14:paraId="5FB4BDE1">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17.5采购人不建议投标人采用总价优惠或以总价百分比优惠的方式进行投标报价，其优惠可直接计算并体现在各项投标报价的单价中。</w:t>
      </w:r>
    </w:p>
    <w:p w14:paraId="04517E71">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17.6除政策性文件规定以外，投标人所报价格在合同实施期间不因市场变化因素而变动。</w:t>
      </w:r>
    </w:p>
    <w:p w14:paraId="31A02DE0">
      <w:pPr>
        <w:spacing w:line="360" w:lineRule="auto"/>
        <w:ind w:firstLine="549"/>
        <w:rPr>
          <w:rFonts w:ascii="宋体" w:hAnsi="宋体" w:cs="宋体"/>
          <w:b/>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18.投标内容填写及说明</w:t>
      </w:r>
    </w:p>
    <w:p w14:paraId="3DA5450C">
      <w:pPr>
        <w:spacing w:line="360" w:lineRule="auto"/>
        <w:ind w:firstLine="549"/>
        <w:rPr>
          <w:rFonts w:ascii="宋体" w:hAnsi="宋体" w:cs="宋体"/>
          <w:color w:val="000000" w:themeColor="text1"/>
          <w:sz w:val="24"/>
          <w:szCs w:val="20"/>
          <w:u w:val="single"/>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18.1投标文件须对招标文件载明的投标资格、技术、资信、服务、报价等全部要求和条件做出实质性和完整的响应，如果投标文件填报的内容资料不详，或没有提供招标文件中所要求的全部资料、证明及数据，将导致投标无效。</w:t>
      </w:r>
    </w:p>
    <w:p w14:paraId="6179B925">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18.2投标人应在投标文件中提交招标文件要求的有关证明文件（扫描或影印件上传），作为其投标文件的一部分，并保证在有效期内。</w:t>
      </w:r>
    </w:p>
    <w:p w14:paraId="578E0AAA">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18.3投标人应在投标文件中提交（以扫描件或影印件上传）招标文件要求的所有货物的合格性以及符合招标文件规定的证明文件（可以是手册、图纸和资料）等，并作为其投标文件的一部分。包括：</w:t>
      </w:r>
    </w:p>
    <w:p w14:paraId="15EB8A39">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18.3.1货物主要性能（内容）的详细描述；</w:t>
      </w:r>
    </w:p>
    <w:p w14:paraId="0549854A">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18.3.2保证所投货物正常、安全、连续运行期间所需的所有备品、备件及专用工具的详细清单。</w:t>
      </w:r>
    </w:p>
    <w:p w14:paraId="05C0579E">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18.4投标文件应编排有序、内容齐全、不得任意涂改或增删。如有错漏处必须修改，应在修改处加盖投标人电子公章。</w:t>
      </w:r>
    </w:p>
    <w:p w14:paraId="075F3D77">
      <w:pPr>
        <w:spacing w:line="360" w:lineRule="auto"/>
        <w:ind w:firstLine="549"/>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19.投标保证金（免收）</w:t>
      </w:r>
    </w:p>
    <w:p w14:paraId="2159D46A">
      <w:pPr>
        <w:spacing w:line="360" w:lineRule="auto"/>
        <w:ind w:firstLine="550"/>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20.投标有效期</w:t>
      </w:r>
    </w:p>
    <w:p w14:paraId="008BEC8A">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20.1为保证采购人有足够的时间完成评标和与中标人签订合同，规定投标有效期。投标有效期期限见投标人须知前附表。</w:t>
      </w:r>
    </w:p>
    <w:p w14:paraId="028E2A86">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20.2供应商应出具投标有效期承诺书，承诺在投标有效期内，投标人的投标保持有效，投标人不得要求撤销或修改其投标文件。</w:t>
      </w:r>
    </w:p>
    <w:p w14:paraId="00BCE74A">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20.3投标有效期从投标截止日起计算。</w:t>
      </w:r>
    </w:p>
    <w:p w14:paraId="59DC3E62">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20.4在原定投标有效期满之前，如果出现特殊情况，</w:t>
      </w:r>
      <w:r>
        <w:rPr>
          <w:rFonts w:hint="eastAsia" w:ascii="宋体" w:hAnsi="宋体" w:cs="宋体"/>
          <w:bCs/>
          <w:color w:val="000000" w:themeColor="text1"/>
          <w:sz w:val="24"/>
          <w:szCs w:val="20"/>
          <w14:textFill>
            <w14:solidFill>
              <w14:schemeClr w14:val="tx1"/>
            </w14:solidFill>
          </w14:textFill>
        </w:rPr>
        <w:t>采购人</w:t>
      </w:r>
      <w:r>
        <w:rPr>
          <w:rFonts w:hint="eastAsia" w:ascii="宋体" w:hAnsi="宋体" w:cs="宋体"/>
          <w:color w:val="000000" w:themeColor="text1"/>
          <w:sz w:val="24"/>
          <w:szCs w:val="20"/>
          <w14:textFill>
            <w14:solidFill>
              <w14:schemeClr w14:val="tx1"/>
            </w14:solidFill>
          </w14:textFill>
        </w:rPr>
        <w:t>可以书面形式提出延长投标有效期的要求。投标人以书面形式予以答复，投标人可以拒绝这种要求而不被没收投标保证金。同意延长投标有效期的投标人不允许修改其投标文件的实质性内容，且需要相应地延长投标保证金的有效期。</w:t>
      </w:r>
    </w:p>
    <w:p w14:paraId="2DA88953">
      <w:pPr>
        <w:spacing w:line="360" w:lineRule="auto"/>
        <w:ind w:firstLine="550"/>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21.投标文件份数和签署</w:t>
      </w:r>
    </w:p>
    <w:p w14:paraId="34408B7A">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21.1 投标人应按照投标人须知前附表的要求准备投标文件。</w:t>
      </w:r>
    </w:p>
    <w:p w14:paraId="60F1EBB4">
      <w:pPr>
        <w:spacing w:line="360" w:lineRule="auto"/>
        <w:ind w:firstLine="550"/>
        <w:rPr>
          <w:rFonts w:ascii="宋体" w:hAnsi="宋体" w:cs="宋体"/>
          <w:b/>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21.2投标文件均应依招标文件要求逐页加盖投标人电子公章</w:t>
      </w:r>
      <w:r>
        <w:rPr>
          <w:rFonts w:hint="eastAsia" w:ascii="宋体" w:hAnsi="宋体" w:cs="宋体"/>
          <w:b/>
          <w:color w:val="000000" w:themeColor="text1"/>
          <w:sz w:val="24"/>
          <w:szCs w:val="20"/>
          <w14:textFill>
            <w14:solidFill>
              <w14:schemeClr w14:val="tx1"/>
            </w14:solidFill>
          </w14:textFill>
        </w:rPr>
        <w:t>。</w:t>
      </w:r>
    </w:p>
    <w:p w14:paraId="27B286A8">
      <w:pPr>
        <w:keepNext/>
        <w:keepLines/>
        <w:spacing w:before="260" w:after="260" w:line="360" w:lineRule="auto"/>
        <w:ind w:firstLine="2715" w:firstLineChars="966"/>
        <w:outlineLvl w:val="2"/>
        <w:rPr>
          <w:rFonts w:ascii="宋体" w:hAnsi="宋体" w:cs="宋体"/>
          <w:b/>
          <w:bCs/>
          <w:color w:val="000000" w:themeColor="text1"/>
          <w:sz w:val="28"/>
          <w:szCs w:val="32"/>
          <w14:textFill>
            <w14:solidFill>
              <w14:schemeClr w14:val="tx1"/>
            </w14:solidFill>
          </w14:textFill>
        </w:rPr>
      </w:pPr>
      <w:bookmarkStart w:id="126" w:name="_Hlt509650572"/>
      <w:bookmarkEnd w:id="126"/>
      <w:bookmarkStart w:id="127" w:name="_Toc527725925"/>
      <w:bookmarkStart w:id="128" w:name="_Toc40975445"/>
      <w:bookmarkStart w:id="129" w:name="_Toc233102729"/>
      <w:r>
        <w:rPr>
          <w:rFonts w:hint="eastAsia" w:ascii="宋体" w:hAnsi="宋体" w:cs="宋体"/>
          <w:b/>
          <w:bCs/>
          <w:color w:val="000000" w:themeColor="text1"/>
          <w:sz w:val="28"/>
          <w:szCs w:val="32"/>
          <w14:textFill>
            <w14:solidFill>
              <w14:schemeClr w14:val="tx1"/>
            </w14:solidFill>
          </w14:textFill>
        </w:rPr>
        <w:t>四．投标文件的递交</w:t>
      </w:r>
      <w:bookmarkEnd w:id="127"/>
      <w:bookmarkEnd w:id="128"/>
      <w:bookmarkEnd w:id="129"/>
      <w:bookmarkStart w:id="130" w:name="_Hlt509649414"/>
      <w:bookmarkEnd w:id="130"/>
    </w:p>
    <w:p w14:paraId="28526B36">
      <w:pPr>
        <w:spacing w:line="360" w:lineRule="auto"/>
        <w:ind w:firstLine="550"/>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22.投标文件的密封和标记</w:t>
      </w:r>
    </w:p>
    <w:p w14:paraId="201A5E33">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加密的电子投标文件的递交，见周口市公共资源交易中心网站下载中心版块《投标单位-电子投标文件视频制作手册》的相关规定。</w:t>
      </w:r>
    </w:p>
    <w:p w14:paraId="5A938390">
      <w:pPr>
        <w:spacing w:line="360" w:lineRule="auto"/>
        <w:ind w:firstLine="550"/>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 xml:space="preserve">23.投标文件的递交 </w:t>
      </w:r>
    </w:p>
    <w:p w14:paraId="7E9ABC38">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23.1投标人应当在招标文件要求提交投标文件的截止时间前网上投标。</w:t>
      </w:r>
    </w:p>
    <w:p w14:paraId="5D8EBCEF">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23.2在招标文件要求提交投标文件的截止时间之后制作上传的投标文件为无效投标文件，</w:t>
      </w:r>
      <w:r>
        <w:rPr>
          <w:rFonts w:hint="eastAsia" w:ascii="宋体" w:hAnsi="宋体" w:cs="宋体"/>
          <w:bCs/>
          <w:color w:val="000000" w:themeColor="text1"/>
          <w:sz w:val="24"/>
          <w:szCs w:val="20"/>
          <w14:textFill>
            <w14:solidFill>
              <w14:schemeClr w14:val="tx1"/>
            </w14:solidFill>
          </w14:textFill>
        </w:rPr>
        <w:t>采购人</w:t>
      </w:r>
      <w:r>
        <w:rPr>
          <w:rFonts w:hint="eastAsia" w:ascii="宋体" w:hAnsi="宋体" w:cs="宋体"/>
          <w:color w:val="000000" w:themeColor="text1"/>
          <w:sz w:val="24"/>
          <w:szCs w:val="20"/>
          <w14:textFill>
            <w14:solidFill>
              <w14:schemeClr w14:val="tx1"/>
            </w14:solidFill>
          </w14:textFill>
        </w:rPr>
        <w:t>将拒绝接收。</w:t>
      </w:r>
    </w:p>
    <w:p w14:paraId="4DCEA968">
      <w:pPr>
        <w:spacing w:line="360" w:lineRule="auto"/>
        <w:ind w:firstLine="550"/>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24.投标文件的修改和撤回</w:t>
      </w:r>
    </w:p>
    <w:p w14:paraId="0BBAB385">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投标截止日期前，投标人可以修改或撤回其投标文件；在投标截止时间后，投标人不得再要求修改或撤回其投标文件。</w:t>
      </w:r>
    </w:p>
    <w:p w14:paraId="47B2A3F7">
      <w:pPr>
        <w:keepNext/>
        <w:keepLines/>
        <w:spacing w:before="260" w:after="260" w:line="360" w:lineRule="auto"/>
        <w:ind w:firstLine="2996" w:firstLineChars="1066"/>
        <w:outlineLvl w:val="2"/>
        <w:rPr>
          <w:rFonts w:ascii="宋体" w:hAnsi="宋体" w:cs="宋体"/>
          <w:b/>
          <w:bCs/>
          <w:color w:val="000000" w:themeColor="text1"/>
          <w:sz w:val="28"/>
          <w:szCs w:val="32"/>
          <w14:textFill>
            <w14:solidFill>
              <w14:schemeClr w14:val="tx1"/>
            </w14:solidFill>
          </w14:textFill>
        </w:rPr>
      </w:pPr>
      <w:bookmarkStart w:id="131" w:name="_Hlt509649294"/>
      <w:bookmarkEnd w:id="131"/>
      <w:bookmarkStart w:id="132" w:name="_Toc233102730"/>
      <w:bookmarkStart w:id="133" w:name="_Toc40975446"/>
      <w:bookmarkStart w:id="134" w:name="_Toc527725926"/>
      <w:r>
        <w:rPr>
          <w:rFonts w:hint="eastAsia" w:ascii="宋体" w:hAnsi="宋体" w:cs="宋体"/>
          <w:b/>
          <w:bCs/>
          <w:color w:val="000000" w:themeColor="text1"/>
          <w:sz w:val="28"/>
          <w:szCs w:val="32"/>
          <w14:textFill>
            <w14:solidFill>
              <w14:schemeClr w14:val="tx1"/>
            </w14:solidFill>
          </w14:textFill>
        </w:rPr>
        <w:t>五．开标与评标</w:t>
      </w:r>
      <w:bookmarkEnd w:id="132"/>
      <w:bookmarkEnd w:id="133"/>
      <w:bookmarkEnd w:id="134"/>
    </w:p>
    <w:p w14:paraId="34146388">
      <w:pPr>
        <w:snapToGrid w:val="0"/>
        <w:spacing w:line="300" w:lineRule="auto"/>
        <w:ind w:firstLine="55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25.开标</w:t>
      </w:r>
    </w:p>
    <w:p w14:paraId="50E1F04F">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25.1本项目实行网上远程开标无须到现场提交投标文件。投标文件提交及解密详见周口市公共资源交易中心网</w:t>
      </w:r>
      <w:r>
        <w:rPr>
          <w:rFonts w:hint="eastAsia" w:ascii="宋体" w:hAnsi="宋体" w:cs="宋体"/>
          <w:color w:val="000000" w:themeColor="text1"/>
          <w:sz w:val="24"/>
          <w14:textFill>
            <w14:solidFill>
              <w14:schemeClr w14:val="tx1"/>
            </w14:solidFill>
          </w14:textFill>
        </w:rPr>
        <w:t>办事指南《不见面开标远程在线解密会员端操作手册操作指南》</w:t>
      </w:r>
    </w:p>
    <w:p w14:paraId="42E4FF15">
      <w:pPr>
        <w:spacing w:line="360" w:lineRule="auto"/>
        <w:ind w:firstLine="549"/>
        <w:jc w:val="left"/>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25.2开标时，各投标单位应在规定时间内对本单位的投标文件现场解密，项目负责人在监督员或公证员监督下解密所有投标文件。在解密投标文件开始时30分钟内进行解密，超时视为放弃递交投标文件。</w:t>
      </w:r>
    </w:p>
    <w:p w14:paraId="13F8D6F2">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25.3投标资格及投标文件的法律文本将由评审委员会在评标前进行审查。资格不符合招标文件要求和相关法律规定的，投标无效。</w:t>
      </w:r>
    </w:p>
    <w:p w14:paraId="1364D3B4">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25.4开标时，周口市公共资源交易中心政府采购中心将通过网上开标系统公布投标人名称、投标价格，以及周口市公共资源交易中心政府采购中心认为合适的其它详细内容。</w:t>
      </w:r>
    </w:p>
    <w:p w14:paraId="1A8945C1">
      <w:pPr>
        <w:spacing w:line="360" w:lineRule="auto"/>
        <w:ind w:firstLine="549"/>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26.投标文件的澄清、说明或补正</w:t>
      </w:r>
    </w:p>
    <w:p w14:paraId="353C3FF9">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26.1为有助于投标的审查、评价和比较，评标委员会可以书面方式要求投标人对投标文件中含义不明确、对同类问题表述不一致或者有明显文字和计算错误的内容作必要的澄清、说明或补正。澄清、说明或补正不得超出投标文件的范围或改变投标文件的实质性内容。</w:t>
      </w:r>
    </w:p>
    <w:p w14:paraId="0BF5FC37">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26.2投标文件中大写金额和小写金额不一致的，以大写金额为准；总价金额与按单价汇总金额不一致的，以单价金额计算结果为准；单价金额小数点有明显错位的，应以总价为准，并修改单价。</w:t>
      </w:r>
    </w:p>
    <w:p w14:paraId="396D1A91">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26.3</w:t>
      </w:r>
      <w:r>
        <w:rPr>
          <w:rFonts w:hint="eastAsia" w:ascii="宋体" w:hAnsi="宋体" w:cs="宋体"/>
          <w:bCs/>
          <w:color w:val="000000" w:themeColor="text1"/>
          <w:sz w:val="24"/>
          <w:szCs w:val="20"/>
          <w14:textFill>
            <w14:solidFill>
              <w14:schemeClr w14:val="tx1"/>
            </w14:solidFill>
          </w14:textFill>
        </w:rPr>
        <w:t>开标一览表内容与投标文件中明细表内容不一致的，以开标一览表为准。</w:t>
      </w:r>
    </w:p>
    <w:p w14:paraId="43C5D7D6">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26.4 如同时出现26.2条和26.3条所述的不一致情况，以开标一览表为准。</w:t>
      </w:r>
    </w:p>
    <w:p w14:paraId="11F8297D">
      <w:pPr>
        <w:spacing w:line="360" w:lineRule="auto"/>
        <w:ind w:firstLine="549"/>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27.评标</w:t>
      </w:r>
    </w:p>
    <w:p w14:paraId="702CEB73">
      <w:pPr>
        <w:spacing w:line="360" w:lineRule="auto"/>
        <w:ind w:firstLine="523" w:firstLineChars="218"/>
        <w:rPr>
          <w:rFonts w:ascii="宋体" w:hAnsi="宋体" w:cs="宋体"/>
          <w:b/>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27.1 评委会将按照招标文件规定的评标办法对投标人独立进行投标评审。投标评审分为符合性审查和综合评分。</w:t>
      </w:r>
    </w:p>
    <w:p w14:paraId="624A7AE0">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27.2符合性审查时，评委会将首先审查投标文件是否实质上响应招标文件的各项指标要求。实质上响应的投标应与招标文件的全部条款、条件和规格相符，没有重大偏离或保留。所谓重大偏离或保留是指影响合同的供货范围、质量和性能等；或者在实质上与招标文件不一致，而且限制了合同中买方的权利或投标人的义务。这些偏离或保留将会对其他实质上响应要求的投标人的竞争地位产生不公正的影响。投标人不得通过修改或撤销不合要求的偏离或保留而使其投标成为响应性的投标。</w:t>
      </w:r>
    </w:p>
    <w:p w14:paraId="799CA07F">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有下列情形之一的，评标委员会应当否决其投标：</w:t>
      </w:r>
    </w:p>
    <w:p w14:paraId="6775FF94">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27.2.1投标文件未经投标单位电子签章的；</w:t>
      </w:r>
    </w:p>
    <w:p w14:paraId="3BB6F474">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27.2.2投标联合体没有提交共同投标协议；</w:t>
      </w:r>
    </w:p>
    <w:p w14:paraId="054BC49F">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27.2.3投标人不符合国家或者招标文件规定的资格条件；</w:t>
      </w:r>
    </w:p>
    <w:p w14:paraId="6F29747B">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27.2.4同一投标人提交两个以上不同的投标文件或者投标报价，但招标文件要求提交备选投标的除外；</w:t>
      </w:r>
    </w:p>
    <w:p w14:paraId="148C0830">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27.2.5投标人未提供经会计师事务所或审计机构审计的财务会计报表，包括资产负债表、现金流量表、利润表和财务报表附注；</w:t>
      </w:r>
    </w:p>
    <w:p w14:paraId="4D076B87">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27.2.6投标报价或者某些分项报价明显不合理或者低于成本，有可能影响商品质量和不能诚信履约；</w:t>
      </w:r>
    </w:p>
    <w:p w14:paraId="4D868C09">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27.2.7投标报价高于招标文件设定的最高投标限价；</w:t>
      </w:r>
    </w:p>
    <w:p w14:paraId="57973F4D">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27.2.8供应商代表未提供“中国执行信息公开网”的“失信被执行人”的查询截图；</w:t>
      </w:r>
    </w:p>
    <w:p w14:paraId="4E765008">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27.2.9投标文件没有对招标文件的实质性要求和条件作出响应；</w:t>
      </w:r>
    </w:p>
    <w:p w14:paraId="09318269">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27.2.10投标人有串通投标、弄虚作假、行贿等违法行为。</w:t>
      </w:r>
    </w:p>
    <w:p w14:paraId="19F36D24">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27.2.11投标人未提供有效的授权委托书。</w:t>
      </w:r>
    </w:p>
    <w:p w14:paraId="6106A75A">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27.2.12投标人未提供投标质量保证书。</w:t>
      </w:r>
    </w:p>
    <w:p w14:paraId="3221A3DB">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27.3如果投标文件未通过投标符合性审查，投标无效。</w:t>
      </w:r>
    </w:p>
    <w:p w14:paraId="12A76A17">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27.4供应商未承诺被列入经营异常名录、严重违法失信黑名单，未提供国家企业信用信息系统“列入经营异常名录、严重违法失信黑名单”查询截图。</w:t>
      </w:r>
    </w:p>
    <w:p w14:paraId="61CB2953">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27.5评委会决定投标文件的响应性及符合性只根据投标文件本身的内容，不寻求其他外部证据。</w:t>
      </w:r>
    </w:p>
    <w:p w14:paraId="193F400B">
      <w:pPr>
        <w:spacing w:line="360" w:lineRule="auto"/>
        <w:ind w:firstLine="525" w:firstLineChars="218"/>
        <w:rPr>
          <w:rFonts w:ascii="宋体" w:hAnsi="宋体" w:cs="宋体"/>
          <w:b/>
          <w:bCs/>
          <w:color w:val="000000" w:themeColor="text1"/>
          <w:sz w:val="24"/>
          <w:szCs w:val="20"/>
          <w14:textFill>
            <w14:solidFill>
              <w14:schemeClr w14:val="tx1"/>
            </w14:solidFill>
          </w14:textFill>
        </w:rPr>
      </w:pPr>
      <w:bookmarkStart w:id="135" w:name="OLE_LINK3"/>
      <w:bookmarkStart w:id="136" w:name="OLE_LINK4"/>
      <w:r>
        <w:rPr>
          <w:rFonts w:hint="eastAsia" w:ascii="宋体" w:hAnsi="宋体" w:cs="宋体"/>
          <w:b/>
          <w:bCs/>
          <w:color w:val="000000" w:themeColor="text1"/>
          <w:sz w:val="24"/>
          <w:szCs w:val="20"/>
          <w14:textFill>
            <w14:solidFill>
              <w14:schemeClr w14:val="tx1"/>
            </w14:solidFill>
          </w14:textFill>
        </w:rPr>
        <w:t>28</w:t>
      </w:r>
      <w:r>
        <w:rPr>
          <w:rFonts w:ascii="宋体" w:hAnsi="宋体" w:cs="宋体"/>
          <w:b/>
          <w:bCs/>
          <w:color w:val="000000" w:themeColor="text1"/>
          <w:sz w:val="24"/>
          <w:szCs w:val="20"/>
          <w14:textFill>
            <w14:solidFill>
              <w14:schemeClr w14:val="tx1"/>
            </w14:solidFill>
          </w14:textFill>
        </w:rPr>
        <w:t>.</w:t>
      </w:r>
      <w:r>
        <w:rPr>
          <w:rFonts w:hint="eastAsia" w:ascii="宋体" w:hAnsi="宋体" w:cs="宋体"/>
          <w:b/>
          <w:bCs/>
          <w:color w:val="000000" w:themeColor="text1"/>
          <w:sz w:val="24"/>
          <w:szCs w:val="20"/>
          <w14:textFill>
            <w14:solidFill>
              <w14:schemeClr w14:val="tx1"/>
            </w14:solidFill>
          </w14:textFill>
        </w:rPr>
        <w:t>异常低价的处理</w:t>
      </w:r>
    </w:p>
    <w:p w14:paraId="51AEF210">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根据《关于推动解决政府采购异常低价问题的通知》（财库〔2026〕2号）要求，评标委员会应强化政府采购异常低价审查：</w:t>
      </w:r>
    </w:p>
    <w:p w14:paraId="6D777FBD">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28</w:t>
      </w:r>
      <w:r>
        <w:rPr>
          <w:rFonts w:ascii="宋体" w:hAnsi="宋体" w:cs="宋体"/>
          <w:bCs/>
          <w:color w:val="000000" w:themeColor="text1"/>
          <w:sz w:val="24"/>
          <w:szCs w:val="20"/>
          <w14:textFill>
            <w14:solidFill>
              <w14:schemeClr w14:val="tx1"/>
            </w14:solidFill>
          </w14:textFill>
        </w:rPr>
        <w:t>.1</w:t>
      </w:r>
      <w:r>
        <w:rPr>
          <w:rFonts w:hint="eastAsia" w:ascii="宋体" w:hAnsi="宋体" w:cs="宋体"/>
          <w:bCs/>
          <w:color w:val="000000" w:themeColor="text1"/>
          <w:sz w:val="24"/>
          <w:szCs w:val="20"/>
          <w14:textFill>
            <w14:solidFill>
              <w14:schemeClr w14:val="tx1"/>
            </w14:solidFill>
          </w14:textFill>
        </w:rPr>
        <w:t>评审中出现下列情形之一的，评审委员会应当启动异常低价投标（响应）审查程序：</w:t>
      </w:r>
    </w:p>
    <w:p w14:paraId="2B4BAD8D">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①投标（响应）报价低于全部通过符合性审查供应商投标（响应）报价平均值65%的，即投标（响应）报价&lt;全部通过符合性审查供应商投标（响应）报价平均值×65%；</w:t>
      </w:r>
    </w:p>
    <w:p w14:paraId="35382F1E">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②投标（响应）报价低于通过符合性审查的次低报价供应商投标（响应）报价65%的，即投标（响应）报价&lt;通过符合性审查的次低报价供应商投标（响应）报价×65%；</w:t>
      </w:r>
    </w:p>
    <w:p w14:paraId="7CD253D5">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③投标（响应）报价低于采购项目最高限价65%的，即投标（响应）报价&lt;采购项目最高限价×65%；</w:t>
      </w:r>
    </w:p>
    <w:p w14:paraId="65919348">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④评审委员会基于专业判断，认为供应商报价过低，有可能影响产品质量或者不能诚信履约的其他情形。</w:t>
      </w:r>
    </w:p>
    <w:p w14:paraId="1C0F3FB1">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相关法律法规对供应商报价有规定的，从其规定。</w:t>
      </w:r>
    </w:p>
    <w:p w14:paraId="6C56F412">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28</w:t>
      </w:r>
      <w:r>
        <w:rPr>
          <w:rFonts w:ascii="宋体" w:hAnsi="宋体" w:cs="宋体"/>
          <w:bCs/>
          <w:color w:val="000000" w:themeColor="text1"/>
          <w:sz w:val="24"/>
          <w:szCs w:val="20"/>
          <w14:textFill>
            <w14:solidFill>
              <w14:schemeClr w14:val="tx1"/>
            </w14:solidFill>
          </w14:textFill>
        </w:rPr>
        <w:t>.2</w:t>
      </w:r>
      <w:r>
        <w:rPr>
          <w:rFonts w:hint="eastAsia" w:ascii="宋体" w:hAnsi="宋体" w:cs="宋体"/>
          <w:bCs/>
          <w:color w:val="000000" w:themeColor="text1"/>
          <w:sz w:val="24"/>
          <w:szCs w:val="20"/>
          <w14:textFill>
            <w14:solidFill>
              <w14:schemeClr w14:val="tx1"/>
            </w14:solidFill>
          </w14:textFill>
        </w:rP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74370AD2">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28</w:t>
      </w:r>
      <w:r>
        <w:rPr>
          <w:rFonts w:ascii="宋体" w:hAnsi="宋体" w:cs="宋体"/>
          <w:bCs/>
          <w:color w:val="000000" w:themeColor="text1"/>
          <w:sz w:val="24"/>
          <w:szCs w:val="20"/>
          <w14:textFill>
            <w14:solidFill>
              <w14:schemeClr w14:val="tx1"/>
            </w14:solidFill>
          </w14:textFill>
        </w:rPr>
        <w:t>.3</w:t>
      </w:r>
      <w:r>
        <w:rPr>
          <w:rFonts w:hint="eastAsia" w:ascii="宋体" w:hAnsi="宋体" w:cs="宋体"/>
          <w:bCs/>
          <w:color w:val="000000" w:themeColor="text1"/>
          <w:sz w:val="24"/>
          <w:szCs w:val="20"/>
          <w14:textFill>
            <w14:solidFill>
              <w14:schemeClr w14:val="tx1"/>
            </w14:solidFill>
          </w14:textFill>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异常低价投标（响应）审查的启动原因、审查意见和审查结果应当在评审报告中记录。</w:t>
      </w:r>
    </w:p>
    <w:p w14:paraId="57E1E225">
      <w:pPr>
        <w:spacing w:line="360" w:lineRule="auto"/>
        <w:ind w:firstLine="549"/>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29.政府采购中实施本国产品标准</w:t>
      </w:r>
    </w:p>
    <w:p w14:paraId="0B188820">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根据《国务院办公厅关于在政府采购中实施本国产品标准及相关政策的通知》（国办发〔2025〕34号）和《关于贯彻落实&lt;国务院办公厅关于在政府采购中实施本国产品标准及相关政策的通知&gt;的意见》（财库〔2025〕30号）要求，采购人在政府采购活动中对本国产品予以支持：</w:t>
      </w:r>
    </w:p>
    <w:p w14:paraId="09D0EC92">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29</w:t>
      </w:r>
      <w:r>
        <w:rPr>
          <w:rFonts w:ascii="宋体" w:hAnsi="宋体" w:cs="宋体"/>
          <w:bCs/>
          <w:color w:val="000000" w:themeColor="text1"/>
          <w:sz w:val="24"/>
          <w:szCs w:val="20"/>
          <w14:textFill>
            <w14:solidFill>
              <w14:schemeClr w14:val="tx1"/>
            </w14:solidFill>
          </w14:textFill>
        </w:rPr>
        <w:t>.1</w:t>
      </w:r>
      <w:r>
        <w:rPr>
          <w:rFonts w:hint="eastAsia" w:ascii="宋体" w:hAnsi="宋体" w:cs="宋体"/>
          <w:bCs/>
          <w:color w:val="000000" w:themeColor="text1"/>
          <w:sz w:val="24"/>
          <w:szCs w:val="20"/>
          <w14:textFill>
            <w14:solidFill>
              <w14:schemeClr w14:val="tx1"/>
            </w14:solidFill>
          </w14:textFill>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0FFD55E1">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29</w:t>
      </w:r>
      <w:r>
        <w:rPr>
          <w:rFonts w:ascii="宋体" w:hAnsi="宋体" w:cs="宋体"/>
          <w:bCs/>
          <w:color w:val="000000" w:themeColor="text1"/>
          <w:sz w:val="24"/>
          <w:szCs w:val="20"/>
          <w14:textFill>
            <w14:solidFill>
              <w14:schemeClr w14:val="tx1"/>
            </w14:solidFill>
          </w14:textFill>
        </w:rPr>
        <w:t>.2</w:t>
      </w:r>
      <w:r>
        <w:rPr>
          <w:rFonts w:hint="eastAsia" w:ascii="宋体" w:hAnsi="宋体" w:cs="宋体"/>
          <w:bCs/>
          <w:color w:val="000000" w:themeColor="text1"/>
          <w:sz w:val="24"/>
          <w:szCs w:val="20"/>
          <w14:textFill>
            <w14:solidFill>
              <w14:schemeClr w14:val="tx1"/>
            </w14:solidFill>
          </w14:textFill>
        </w:rPr>
        <w:t>供应商对其提供的产品出具《关于符合本国产品标准的声明函》或财政部会同有关部门规定的有关证明文件，《关于符合本国产品标准的声明函》或有关证明文件符合要求的，该产品视为本国产品。供应商提供虚假《关于符合本国产品标准的声明函》、虚假证明文件谋取中标、成交的，依照《中华人民共和国政府采购法》等法律法规规定追究相应责任。成交供应商享受对本国产品的支持政策，随中标、成交结果同时公告中标、成交供应商提供的《关于符合本国产品标准的声明函》或有关证明文件。</w:t>
      </w:r>
    </w:p>
    <w:p w14:paraId="6E13D6D6">
      <w:pPr>
        <w:spacing w:line="360" w:lineRule="auto"/>
        <w:ind w:firstLine="523" w:firstLineChars="218"/>
        <w:rPr>
          <w:rFonts w:cs="Times New Roman"/>
          <w:color w:val="000000" w:themeColor="text1"/>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29</w:t>
      </w:r>
      <w:r>
        <w:rPr>
          <w:rFonts w:ascii="宋体" w:hAnsi="宋体" w:cs="宋体"/>
          <w:bCs/>
          <w:color w:val="000000" w:themeColor="text1"/>
          <w:sz w:val="24"/>
          <w:szCs w:val="20"/>
          <w14:textFill>
            <w14:solidFill>
              <w14:schemeClr w14:val="tx1"/>
            </w14:solidFill>
          </w14:textFill>
        </w:rPr>
        <w:t>.3</w:t>
      </w:r>
      <w:r>
        <w:rPr>
          <w:rFonts w:hint="eastAsia" w:ascii="宋体" w:hAnsi="宋体" w:cs="宋体"/>
          <w:bCs/>
          <w:color w:val="000000" w:themeColor="text1"/>
          <w:sz w:val="24"/>
          <w:szCs w:val="20"/>
          <w14:textFill>
            <w14:solidFill>
              <w14:schemeClr w14:val="tx1"/>
            </w14:solidFill>
          </w14:textFill>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76F6A258">
      <w:pPr>
        <w:spacing w:line="360" w:lineRule="auto"/>
        <w:ind w:firstLine="549"/>
        <w:rPr>
          <w:rFonts w:ascii="宋体" w:hAnsi="宋体" w:cs="宋体"/>
          <w:b/>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30</w:t>
      </w:r>
      <w:r>
        <w:rPr>
          <w:rFonts w:hint="eastAsia" w:ascii="宋体" w:hAnsi="宋体" w:cs="宋体"/>
          <w:b/>
          <w:color w:val="000000" w:themeColor="text1"/>
          <w:sz w:val="24"/>
          <w:szCs w:val="20"/>
          <w14:textFill>
            <w14:solidFill>
              <w14:schemeClr w14:val="tx1"/>
            </w14:solidFill>
          </w14:textFill>
        </w:rPr>
        <w:t>.</w:t>
      </w:r>
      <w:r>
        <w:rPr>
          <w:rFonts w:hint="eastAsia" w:ascii="宋体" w:hAnsi="宋体" w:cs="宋体"/>
          <w:b/>
          <w:bCs/>
          <w:color w:val="000000" w:themeColor="text1"/>
          <w:sz w:val="24"/>
          <w:szCs w:val="20"/>
          <w14:textFill>
            <w14:solidFill>
              <w14:schemeClr w14:val="tx1"/>
            </w14:solidFill>
          </w14:textFill>
        </w:rPr>
        <w:t>废标处理</w:t>
      </w:r>
    </w:p>
    <w:p w14:paraId="6CD09CD9">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30.1在招标采购中，出现下列情形之一的，周口市公共资源交易中心政府采购中心有权宣布废标：</w:t>
      </w:r>
    </w:p>
    <w:p w14:paraId="1D34B16F">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30.1.1符合专业条件的投标人或对招标文件作实质响应的投标人不足三家的；</w:t>
      </w:r>
    </w:p>
    <w:p w14:paraId="32A8BE80">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30.1.2投标人的报价均超过采购预算，采购人不能支付的；</w:t>
      </w:r>
    </w:p>
    <w:p w14:paraId="43CC9542">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30.1.3出现影响采购公正的违法、违规行为的；</w:t>
      </w:r>
    </w:p>
    <w:p w14:paraId="01E7DDF6">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30.1.4因重大变故，采购任务取消的。</w:t>
      </w:r>
    </w:p>
    <w:p w14:paraId="2B348069">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废标后，周口市公共资源交易中心政府采购中心会把废标理由通知所有投标人。</w:t>
      </w:r>
    </w:p>
    <w:p w14:paraId="47ABB541">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30.2 因上条第一款、第二款规定情形导致废标的，若采购人提出申请，报经政府采购监督管理部门批准，可现场改为竞争性谈判，投标人有下列情形之一的，不得参加谈判：</w:t>
      </w:r>
    </w:p>
    <w:p w14:paraId="49A42D61">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30.2.1放弃参加投标的；</w:t>
      </w:r>
    </w:p>
    <w:p w14:paraId="05E2CC54">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30.2.2未经周口市公共资源交易中心政府采购中心允许，离开开标现场通知不上的；</w:t>
      </w:r>
    </w:p>
    <w:p w14:paraId="412A6127">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30.2.3不符合招标文件列明的专业条件的；</w:t>
      </w:r>
    </w:p>
    <w:p w14:paraId="76FE187E">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30.2.4未按规定交纳谈判保证金的；</w:t>
      </w:r>
    </w:p>
    <w:p w14:paraId="7FC4728D">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30.2.5有影响采购公正的违法、违规行为造成项目废标的；</w:t>
      </w:r>
    </w:p>
    <w:p w14:paraId="4B1B62BD">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30.2.6其他不符合竞争性谈判条件的情况。</w:t>
      </w:r>
    </w:p>
    <w:p w14:paraId="6D5A5875">
      <w:pPr>
        <w:spacing w:line="360" w:lineRule="auto"/>
        <w:ind w:firstLine="549"/>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30.3采购方式现场改为竞争性谈判时，</w:t>
      </w:r>
      <w:r>
        <w:rPr>
          <w:rFonts w:hint="eastAsia" w:ascii="宋体" w:hAnsi="宋体" w:cs="宋体"/>
          <w:color w:val="000000" w:themeColor="text1"/>
          <w:sz w:val="24"/>
          <w:szCs w:val="20"/>
          <w14:textFill>
            <w14:solidFill>
              <w14:schemeClr w14:val="tx1"/>
            </w14:solidFill>
          </w14:textFill>
        </w:rPr>
        <w:t>周口市公共资源交易中心政府采购中心</w:t>
      </w:r>
      <w:r>
        <w:rPr>
          <w:rFonts w:hint="eastAsia" w:ascii="宋体" w:hAnsi="宋体" w:cs="宋体"/>
          <w:color w:val="000000" w:themeColor="text1"/>
          <w:sz w:val="24"/>
          <w14:textFill>
            <w14:solidFill>
              <w14:schemeClr w14:val="tx1"/>
            </w14:solidFill>
          </w14:textFill>
        </w:rPr>
        <w:t>以《招标流标现场转谈判邀请函》方式函告投标现场各投标人，投标人授权代表签字确认参加谈判。放弃谈判的视同自动放弃本项目的投标资格。竞争性谈判应当至少有两家及以上投标人参加。如参加谈判的投标人少于两家，谈判做流标处理。</w:t>
      </w:r>
    </w:p>
    <w:p w14:paraId="3B4DEAFD">
      <w:pPr>
        <w:spacing w:line="360" w:lineRule="auto"/>
        <w:ind w:firstLine="549"/>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30.3.1谈判时，若投标人未能在评委会指定时间内（原则上不超过60分钟）提交符合要求的补充资料或未作出实质性响应的，投标无效。经过审查符合谈判要求的有效投标人少于两家的，谈判做流标处理。</w:t>
      </w:r>
    </w:p>
    <w:p w14:paraId="31397977">
      <w:pPr>
        <w:spacing w:line="360" w:lineRule="auto"/>
        <w:ind w:firstLine="549"/>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30.3.2投标文件的报价视为谈判时的首次报价，未唱标转谈判的，谈判时不公开投标人各轮报价。已经唱标而转谈判的，谈判前公布各参与谈判的投标人首轮报价。</w:t>
      </w:r>
    </w:p>
    <w:p w14:paraId="4CF9535E">
      <w:pPr>
        <w:spacing w:line="360" w:lineRule="auto"/>
        <w:ind w:firstLine="549"/>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30.3.3在谈判内容不作实质性变更及重大调整的前提下，投标人次轮报价不得高于上一轮报价。</w:t>
      </w:r>
    </w:p>
    <w:p w14:paraId="58255972">
      <w:pPr>
        <w:spacing w:line="360" w:lineRule="auto"/>
        <w:ind w:firstLine="482" w:firstLineChars="200"/>
        <w:rPr>
          <w:rFonts w:ascii="宋体" w:hAnsi="宋体" w:cs="宋体"/>
          <w:b/>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31</w:t>
      </w:r>
      <w:r>
        <w:rPr>
          <w:rFonts w:hint="eastAsia" w:ascii="宋体" w:hAnsi="宋体" w:cs="宋体"/>
          <w:b/>
          <w:color w:val="000000" w:themeColor="text1"/>
          <w:sz w:val="24"/>
          <w:szCs w:val="20"/>
          <w14:textFill>
            <w14:solidFill>
              <w14:schemeClr w14:val="tx1"/>
            </w14:solidFill>
          </w14:textFill>
        </w:rPr>
        <w:t>.</w:t>
      </w:r>
      <w:r>
        <w:rPr>
          <w:rFonts w:hint="eastAsia" w:ascii="宋体" w:hAnsi="宋体" w:cs="宋体"/>
          <w:b/>
          <w:bCs/>
          <w:color w:val="000000" w:themeColor="text1"/>
          <w:sz w:val="24"/>
          <w:szCs w:val="20"/>
          <w14:textFill>
            <w14:solidFill>
              <w14:schemeClr w14:val="tx1"/>
            </w14:solidFill>
          </w14:textFill>
        </w:rPr>
        <w:t>二次采购</w:t>
      </w:r>
    </w:p>
    <w:p w14:paraId="6041BE1E">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项目废标后，周口市公共资源交易中心政府采购中心可能发布二次公告（投标邀请），进行二次采购。</w:t>
      </w:r>
    </w:p>
    <w:p w14:paraId="3C2BDF0C">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前款所述“二次”，系指项目废标后的重新公告及采购，并不仅限于项目的第二次公告及采购。</w:t>
      </w:r>
    </w:p>
    <w:p w14:paraId="33FA2F89">
      <w:pPr>
        <w:keepNext/>
        <w:keepLines/>
        <w:spacing w:before="260" w:after="260" w:line="360" w:lineRule="auto"/>
        <w:ind w:firstLine="2715" w:firstLineChars="966"/>
        <w:outlineLvl w:val="2"/>
        <w:rPr>
          <w:rFonts w:ascii="宋体" w:hAnsi="宋体" w:cs="宋体"/>
          <w:b/>
          <w:bCs/>
          <w:color w:val="000000" w:themeColor="text1"/>
          <w:sz w:val="28"/>
          <w:szCs w:val="32"/>
          <w14:textFill>
            <w14:solidFill>
              <w14:schemeClr w14:val="tx1"/>
            </w14:solidFill>
          </w14:textFill>
        </w:rPr>
      </w:pPr>
      <w:bookmarkStart w:id="137" w:name="_Toc233102731"/>
      <w:bookmarkStart w:id="138" w:name="_Toc516969091"/>
      <w:bookmarkStart w:id="139" w:name="_Toc40975447"/>
      <w:bookmarkStart w:id="140" w:name="_Toc527725927"/>
      <w:r>
        <w:rPr>
          <w:rFonts w:hint="eastAsia" w:ascii="宋体" w:hAnsi="宋体" w:cs="宋体"/>
          <w:b/>
          <w:bCs/>
          <w:color w:val="000000" w:themeColor="text1"/>
          <w:sz w:val="28"/>
          <w:szCs w:val="32"/>
          <w14:textFill>
            <w14:solidFill>
              <w14:schemeClr w14:val="tx1"/>
            </w14:solidFill>
          </w14:textFill>
        </w:rPr>
        <w:t>六．定标与签订合同</w:t>
      </w:r>
      <w:bookmarkEnd w:id="137"/>
      <w:bookmarkEnd w:id="138"/>
      <w:bookmarkEnd w:id="139"/>
      <w:bookmarkEnd w:id="140"/>
    </w:p>
    <w:p w14:paraId="719E13B6">
      <w:pPr>
        <w:spacing w:line="360" w:lineRule="auto"/>
        <w:ind w:firstLine="549"/>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32.定标</w:t>
      </w:r>
    </w:p>
    <w:p w14:paraId="5F55017D">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32.1 投标符合性审查后，评委会应当按招标文件规定的综合评分办法提出独立评审意见，推荐中标候选人。</w:t>
      </w:r>
    </w:p>
    <w:p w14:paraId="14742FFF">
      <w:pPr>
        <w:autoSpaceDE w:val="0"/>
        <w:autoSpaceDN w:val="0"/>
        <w:adjustRightInd w:val="0"/>
        <w:spacing w:line="360" w:lineRule="auto"/>
        <w:ind w:right="-21" w:rightChars="-10" w:firstLine="540" w:firstLineChars="225"/>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32.2采购人应当自收到评审报告之日起5个工作日内在评审报告推荐的中标或者成交候选人中按顺序确定中标或者成交供应商。</w:t>
      </w:r>
    </w:p>
    <w:p w14:paraId="4E96CB92">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32.3如评委会认为有必要，首先对第一中标候选人就投标文件所提供的内容是否符合招标文件的要求进行资格后审。资格后审视为本项目采购活动的延续，以书面报告作为最终审查的结果。如果确定第一中标候选人无法履行合同，将按排名依次对其余中标候选人进行类似的审查。</w:t>
      </w:r>
    </w:p>
    <w:p w14:paraId="58AB1729">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排名第一的中标候选人放弃中标、因不可抗力不能履行合同、不按照合同约定提交履约保证金，或者被查实存在影响中标结果的违法行为等情形，不符合中标条件的，采购人可以按照评标委员会提出的中标候选人名单排序依次确定其他中标候选人为中标人，也可以重新招标。</w:t>
      </w:r>
    </w:p>
    <w:p w14:paraId="6B6212F1">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32.4原则上把合同授予实质上响应招标文件要求的排名最前的中标候选人或通过上条资格审查的中标候选人。</w:t>
      </w:r>
    </w:p>
    <w:p w14:paraId="48139A23">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32.5 最低报价并不是中标的保证。</w:t>
      </w:r>
    </w:p>
    <w:p w14:paraId="2742D492">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32.6凡发现中标候选人有下列行为之一的，其中标无效，并移交政府采购监督管理部门依法处理：</w:t>
      </w:r>
    </w:p>
    <w:p w14:paraId="18051AD2">
      <w:pPr>
        <w:spacing w:line="360" w:lineRule="auto"/>
        <w:ind w:left="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32.6.1 以他人名义投标、或提供虚假材料弄虚作假谋取中标的；</w:t>
      </w:r>
    </w:p>
    <w:p w14:paraId="316CB45C">
      <w:pPr>
        <w:spacing w:line="360" w:lineRule="auto"/>
        <w:ind w:left="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32.6.1.1以他人名义投标，是指使用通过受让或者租借等方式获取的资格、资质证书投标。</w:t>
      </w:r>
    </w:p>
    <w:p w14:paraId="05E73B6F">
      <w:pPr>
        <w:spacing w:line="360" w:lineRule="auto"/>
        <w:ind w:left="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32.6.1.2有投标人有下列情形之一的，属于弄虚作假的行为：</w:t>
      </w:r>
    </w:p>
    <w:p w14:paraId="595E50D6">
      <w:pPr>
        <w:spacing w:line="360" w:lineRule="auto"/>
        <w:ind w:left="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32.6.1.2.1使用伪造、变造的许可证件；</w:t>
      </w:r>
    </w:p>
    <w:p w14:paraId="4B049CBD">
      <w:pPr>
        <w:spacing w:line="360" w:lineRule="auto"/>
        <w:ind w:left="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32.6.1.2.2提供虚假的财务状况或者业绩；</w:t>
      </w:r>
    </w:p>
    <w:p w14:paraId="56063446">
      <w:pPr>
        <w:spacing w:line="360" w:lineRule="auto"/>
        <w:ind w:left="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32.6.1.2.3提供虚假的项目负责人或者主要技术人员简历、劳动关系证明；</w:t>
      </w:r>
    </w:p>
    <w:p w14:paraId="536DC715">
      <w:pPr>
        <w:spacing w:line="360" w:lineRule="auto"/>
        <w:ind w:left="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32.6.1.2.4提供虚假的信用状况；</w:t>
      </w:r>
    </w:p>
    <w:p w14:paraId="055C90E4">
      <w:pPr>
        <w:spacing w:line="360" w:lineRule="auto"/>
        <w:ind w:left="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32.6.1.2.5其他弄虚作假的行为。</w:t>
      </w:r>
    </w:p>
    <w:p w14:paraId="55CA6A37">
      <w:pPr>
        <w:spacing w:line="360" w:lineRule="auto"/>
        <w:ind w:left="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32.6.2与采购人、其他供应商或者采购代理机构名称工作人员恶意串通的；</w:t>
      </w:r>
    </w:p>
    <w:p w14:paraId="36232798">
      <w:pPr>
        <w:spacing w:line="360" w:lineRule="auto"/>
        <w:ind w:left="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32.6.3向采购人、评审专家、采购代理机构工作人员行贿或者提供其他不正当利益的；</w:t>
      </w:r>
    </w:p>
    <w:p w14:paraId="30EC9961">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32.6.4有法律、法规规定的其他损害采购人利益和社会公共利益情形的；</w:t>
      </w:r>
    </w:p>
    <w:p w14:paraId="7BD627FA">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32.6.5其他违反招投标法律、法规和规章强制性规定的行为。</w:t>
      </w:r>
    </w:p>
    <w:p w14:paraId="50B124D1">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32.7周口市公共资源交易中心政府采购中心将在政府采购相关网站上发布评审结果公告。</w:t>
      </w:r>
    </w:p>
    <w:p w14:paraId="7D6F10F7">
      <w:pPr>
        <w:spacing w:line="360" w:lineRule="auto"/>
        <w:ind w:firstLine="549"/>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33.中标通知书</w:t>
      </w:r>
    </w:p>
    <w:p w14:paraId="78F628EA">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33.1在发出中标公告后请采购人、中标人登录周口市公共资源</w:t>
      </w:r>
      <w:r>
        <w:rPr>
          <w:rFonts w:hint="eastAsia" w:ascii="宋体" w:hAnsi="宋体" w:cs="宋体"/>
          <w:color w:val="000000" w:themeColor="text1"/>
          <w:sz w:val="24"/>
          <w14:textFill>
            <w14:solidFill>
              <w14:schemeClr w14:val="tx1"/>
            </w14:solidFill>
          </w14:textFill>
        </w:rPr>
        <w:t>交易</w:t>
      </w:r>
      <w:r>
        <w:rPr>
          <w:rFonts w:hint="eastAsia" w:ascii="宋体" w:hAnsi="宋体" w:cs="宋体"/>
          <w:color w:val="000000" w:themeColor="text1"/>
          <w:sz w:val="24"/>
          <w:szCs w:val="20"/>
          <w14:textFill>
            <w14:solidFill>
              <w14:schemeClr w14:val="tx1"/>
            </w14:solidFill>
          </w14:textFill>
        </w:rPr>
        <w:t>中心网</w:t>
      </w:r>
      <w:r>
        <w:rPr>
          <w:rFonts w:hint="eastAsia" w:ascii="宋体" w:hAnsi="宋体" w:cs="宋体"/>
          <w:color w:val="000000" w:themeColor="text1"/>
          <w:sz w:val="24"/>
          <w14:textFill>
            <w14:solidFill>
              <w14:schemeClr w14:val="tx1"/>
            </w14:solidFill>
          </w14:textFill>
        </w:rPr>
        <w:t>（http://jyzx.zhoukou.gov.cn）自行下载</w:t>
      </w:r>
      <w:r>
        <w:rPr>
          <w:rFonts w:hint="eastAsia" w:ascii="宋体" w:hAnsi="宋体" w:cs="宋体"/>
          <w:color w:val="000000" w:themeColor="text1"/>
          <w:sz w:val="24"/>
          <w:szCs w:val="20"/>
          <w14:textFill>
            <w14:solidFill>
              <w14:schemeClr w14:val="tx1"/>
            </w14:solidFill>
          </w14:textFill>
        </w:rPr>
        <w:t>中标通知书。</w:t>
      </w:r>
    </w:p>
    <w:p w14:paraId="72341828">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33.2周口市公共资源交易中心政府采购中心对未中标的投标人不做未中标原因的解释。</w:t>
      </w:r>
    </w:p>
    <w:p w14:paraId="79733358">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33.3评审结果确定后，中标人请及时到周口市公共资源交易中心政府采购中心领取中标通知书。</w:t>
      </w:r>
    </w:p>
    <w:p w14:paraId="7CC32B3F">
      <w:pPr>
        <w:spacing w:line="360" w:lineRule="auto"/>
        <w:ind w:firstLine="549"/>
        <w:rPr>
          <w:rFonts w:ascii="宋体" w:hAnsi="宋体" w:cs="宋体"/>
          <w:b/>
          <w:color w:val="000000" w:themeColor="text1"/>
          <w:sz w:val="24"/>
          <w:szCs w:val="22"/>
          <w14:textFill>
            <w14:solidFill>
              <w14:schemeClr w14:val="tx1"/>
            </w14:solidFill>
          </w14:textFill>
        </w:rPr>
      </w:pPr>
      <w:r>
        <w:rPr>
          <w:rFonts w:hint="eastAsia" w:ascii="宋体" w:hAnsi="宋体" w:cs="宋体"/>
          <w:b/>
          <w:color w:val="000000" w:themeColor="text1"/>
          <w:sz w:val="24"/>
          <w:szCs w:val="22"/>
          <w14:textFill>
            <w14:solidFill>
              <w14:schemeClr w14:val="tx1"/>
            </w14:solidFill>
          </w14:textFill>
        </w:rPr>
        <w:t>34.中标服务费</w:t>
      </w:r>
    </w:p>
    <w:p w14:paraId="60B57DBB">
      <w:pPr>
        <w:spacing w:line="360" w:lineRule="auto"/>
        <w:rPr>
          <w:rFonts w:ascii="宋体" w:hAnsi="宋体" w:cs="宋体"/>
          <w:bCs/>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 xml:space="preserve">    </w:t>
      </w:r>
      <w:r>
        <w:rPr>
          <w:rFonts w:hint="eastAsia" w:ascii="宋体" w:hAnsi="宋体" w:cs="宋体"/>
          <w:bCs/>
          <w:color w:val="000000" w:themeColor="text1"/>
          <w:sz w:val="24"/>
          <w:szCs w:val="20"/>
          <w14:textFill>
            <w14:solidFill>
              <w14:schemeClr w14:val="tx1"/>
            </w14:solidFill>
          </w14:textFill>
        </w:rPr>
        <w:t>本项目免收中标服务费</w:t>
      </w:r>
    </w:p>
    <w:p w14:paraId="6F8CCB6A">
      <w:pPr>
        <w:spacing w:line="360" w:lineRule="auto"/>
        <w:ind w:firstLine="549"/>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35.履约保证金</w:t>
      </w:r>
    </w:p>
    <w:p w14:paraId="4905C77B">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无</w:t>
      </w:r>
    </w:p>
    <w:p w14:paraId="71A8C343">
      <w:pPr>
        <w:spacing w:line="360" w:lineRule="auto"/>
        <w:ind w:firstLine="549"/>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36.签订合同</w:t>
      </w:r>
    </w:p>
    <w:p w14:paraId="1DB610EF">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36.1中标人应在中标通知书发出之日起1日历日内（具体时间、地点见中标通知书）与采购人签订合同，供应商应对此项内容做出书面承诺，否则为无效投标文件。招标文件、中标人的投标文件及澄清文件等，均作为合同的附件。</w:t>
      </w:r>
    </w:p>
    <w:p w14:paraId="7A23C4F9">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36.2 采购双方必须严格按照招标文件、投标文件及有关承诺签订采购合同，不得擅自变更。合同的标的、价款、质量、履行期限等主要条款应当与招标文件和中标人的投标文件的内容一致，招标人和中标人不得再行订立背离合同实质性内容的其他协议。对任何因双方擅自变更合同引起的问题周口市公共资源交易中心政府采购中心概不负责，合同风险由双方自行承担。</w:t>
      </w:r>
    </w:p>
    <w:p w14:paraId="030E4A83">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36.3采购人保留以书面形式要求合同的卖方对其所投货物的装运方式、交货地点及服务细则等作适当调整的权利。</w:t>
      </w:r>
    </w:p>
    <w:p w14:paraId="39F99DDD">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37.验收</w:t>
      </w:r>
    </w:p>
    <w:p w14:paraId="46D4C324">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由采购人自行组织对供应商的履约验收。</w:t>
      </w:r>
    </w:p>
    <w:p w14:paraId="439BBE11">
      <w:pPr>
        <w:spacing w:line="360" w:lineRule="auto"/>
        <w:ind w:firstLine="549"/>
        <w:rPr>
          <w:rFonts w:ascii="宋体" w:hAnsi="宋体" w:cs="宋体"/>
          <w:b/>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38</w:t>
      </w:r>
      <w:r>
        <w:rPr>
          <w:rFonts w:hint="eastAsia" w:ascii="宋体" w:hAnsi="宋体" w:cs="宋体"/>
          <w:b/>
          <w:color w:val="000000" w:themeColor="text1"/>
          <w:sz w:val="24"/>
          <w:szCs w:val="20"/>
          <w14:textFill>
            <w14:solidFill>
              <w14:schemeClr w14:val="tx1"/>
            </w14:solidFill>
          </w14:textFill>
        </w:rPr>
        <w:t>.</w:t>
      </w:r>
      <w:r>
        <w:rPr>
          <w:rFonts w:hint="eastAsia" w:ascii="宋体" w:hAnsi="宋体" w:cs="宋体"/>
          <w:b/>
          <w:bCs/>
          <w:color w:val="000000" w:themeColor="text1"/>
          <w:sz w:val="24"/>
          <w:szCs w:val="20"/>
          <w14:textFill>
            <w14:solidFill>
              <w14:schemeClr w14:val="tx1"/>
            </w14:solidFill>
          </w14:textFill>
        </w:rPr>
        <w:t>质疑</w:t>
      </w:r>
    </w:p>
    <w:p w14:paraId="458024D2">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38.1投标人认为采购过程、中标结果使自己的合法权益受到损害的，可以在知道或应当知道自己的权益受到损害之日起7个工作日内，由投标人授权代表（或法人代表）按照相关规定，向采购人提出质疑，逾期不予受理，对招标文件没有异议需在投标文件中出具对招标文件无异议承诺书。</w:t>
      </w:r>
    </w:p>
    <w:p w14:paraId="6C7B1F09">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38.2质疑书内容应包括质疑的详细理由和依据，并提供有关证明资料。</w:t>
      </w:r>
    </w:p>
    <w:p w14:paraId="28C9A1A7">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38.3 有以下情形之一的，视为无效质疑：</w:t>
      </w:r>
    </w:p>
    <w:p w14:paraId="52189E6E">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38.3.1 未按规定时间或规定手续提交质疑的；</w:t>
      </w:r>
    </w:p>
    <w:p w14:paraId="34779892">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38.3.2 质疑内容含糊不清、没有提供详细理由和依据，无法进行核查的；</w:t>
      </w:r>
    </w:p>
    <w:p w14:paraId="22DE4900">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38.3.3 其他不符合质疑程序和有关规定的。</w:t>
      </w:r>
    </w:p>
    <w:p w14:paraId="68991A4C">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被判定无效质疑的，采购人将书面回复投标单位其质疑无效的理由，并记录无效质疑一次。</w:t>
      </w:r>
    </w:p>
    <w:p w14:paraId="17A62D2A">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38.4</w:t>
      </w:r>
      <w:r>
        <w:rPr>
          <w:rFonts w:hint="eastAsia" w:ascii="宋体" w:hAnsi="宋体" w:cs="宋体"/>
          <w:color w:val="000000" w:themeColor="text1"/>
          <w:sz w:val="24"/>
          <w:szCs w:val="20"/>
          <w14:textFill>
            <w14:solidFill>
              <w14:schemeClr w14:val="tx1"/>
            </w14:solidFill>
          </w14:textFill>
        </w:rPr>
        <w:t>采购人</w:t>
      </w:r>
      <w:r>
        <w:rPr>
          <w:rFonts w:hint="eastAsia" w:ascii="宋体" w:hAnsi="宋体" w:cs="宋体"/>
          <w:bCs/>
          <w:color w:val="000000" w:themeColor="text1"/>
          <w:sz w:val="24"/>
          <w:szCs w:val="20"/>
          <w14:textFill>
            <w14:solidFill>
              <w14:schemeClr w14:val="tx1"/>
            </w14:solidFill>
          </w14:textFill>
        </w:rPr>
        <w:t>将在受到书面质疑后7个工作日内审查质疑事项，作出答复或相关处理决定，并以书面形式通知质疑人，但答复的内容不涉及商业秘密。</w:t>
      </w:r>
    </w:p>
    <w:p w14:paraId="121EC02F">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38.5</w:t>
      </w:r>
      <w:r>
        <w:rPr>
          <w:rFonts w:hint="eastAsia" w:ascii="宋体" w:hAnsi="宋体" w:cs="宋体"/>
          <w:bCs/>
          <w:color w:val="000000" w:themeColor="text1"/>
          <w:sz w:val="24"/>
          <w:szCs w:val="20"/>
          <w14:textFill>
            <w14:solidFill>
              <w14:schemeClr w14:val="tx1"/>
            </w14:solidFill>
          </w14:textFill>
        </w:rPr>
        <w:t>投诉人有下列情形之一的，属于虚假、恶意投诉，</w:t>
      </w:r>
      <w:r>
        <w:rPr>
          <w:rFonts w:hint="eastAsia" w:ascii="宋体" w:hAnsi="宋体" w:cs="宋体"/>
          <w:color w:val="000000" w:themeColor="text1"/>
          <w:sz w:val="24"/>
          <w:szCs w:val="20"/>
          <w14:textFill>
            <w14:solidFill>
              <w14:schemeClr w14:val="tx1"/>
            </w14:solidFill>
          </w14:textFill>
        </w:rPr>
        <w:t>政府采购监督管理部门</w:t>
      </w:r>
      <w:r>
        <w:rPr>
          <w:rFonts w:hint="eastAsia" w:ascii="宋体" w:hAnsi="宋体" w:cs="宋体"/>
          <w:bCs/>
          <w:color w:val="000000" w:themeColor="text1"/>
          <w:sz w:val="24"/>
          <w:szCs w:val="20"/>
          <w14:textFill>
            <w14:solidFill>
              <w14:schemeClr w14:val="tx1"/>
            </w14:solidFill>
          </w14:textFill>
        </w:rPr>
        <w:t>将驳回投诉，将其列入不良行为记录名单，并依法予以处罚：</w:t>
      </w:r>
    </w:p>
    <w:p w14:paraId="7C2DA16B">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38.5.1一年内三次以上投诉均查无实据的；</w:t>
      </w:r>
    </w:p>
    <w:p w14:paraId="25A39CCD">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38.5.2捏造事实、提供虚假投诉材料或提供以非法手段取得的证明材料质疑的；</w:t>
      </w:r>
    </w:p>
    <w:p w14:paraId="224C02D7">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38.5.3其他经认定属于虚假、恶意投诉的行为</w:t>
      </w:r>
      <w:r>
        <w:rPr>
          <w:rFonts w:hint="eastAsia" w:ascii="宋体" w:hAnsi="宋体" w:cs="宋体"/>
          <w:bCs/>
          <w:color w:val="000000" w:themeColor="text1"/>
          <w:sz w:val="24"/>
          <w:szCs w:val="20"/>
          <w14:textFill>
            <w14:solidFill>
              <w14:schemeClr w14:val="tx1"/>
            </w14:solidFill>
          </w14:textFill>
        </w:rPr>
        <w:t>。</w:t>
      </w:r>
    </w:p>
    <w:p w14:paraId="10F4FC3E">
      <w:pPr>
        <w:spacing w:line="360" w:lineRule="auto"/>
        <w:ind w:firstLine="549"/>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3</w:t>
      </w:r>
      <w:r>
        <w:rPr>
          <w:rFonts w:ascii="宋体" w:hAnsi="宋体" w:cs="宋体"/>
          <w:b/>
          <w:color w:val="000000" w:themeColor="text1"/>
          <w:sz w:val="24"/>
          <w:szCs w:val="20"/>
          <w14:textFill>
            <w14:solidFill>
              <w14:schemeClr w14:val="tx1"/>
            </w14:solidFill>
          </w14:textFill>
        </w:rPr>
        <w:t>9</w:t>
      </w:r>
      <w:r>
        <w:rPr>
          <w:rFonts w:hint="eastAsia" w:ascii="宋体" w:hAnsi="宋体" w:cs="宋体"/>
          <w:b/>
          <w:color w:val="000000" w:themeColor="text1"/>
          <w:sz w:val="24"/>
          <w:szCs w:val="20"/>
          <w14:textFill>
            <w14:solidFill>
              <w14:schemeClr w14:val="tx1"/>
            </w14:solidFill>
          </w14:textFill>
        </w:rPr>
        <w:t>.未尽事宜</w:t>
      </w:r>
    </w:p>
    <w:p w14:paraId="41DD98D0">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按《中华人民共和国政府采购法》及其他有关法律法规的规定执行。</w:t>
      </w:r>
    </w:p>
    <w:p w14:paraId="43FE8DD9">
      <w:pPr>
        <w:spacing w:line="360" w:lineRule="auto"/>
        <w:ind w:firstLine="549"/>
        <w:rPr>
          <w:rFonts w:ascii="宋体" w:hAnsi="宋体" w:cs="宋体"/>
          <w:bCs/>
          <w:color w:val="000000" w:themeColor="text1"/>
          <w:sz w:val="24"/>
          <w:szCs w:val="20"/>
          <w14:textFill>
            <w14:solidFill>
              <w14:schemeClr w14:val="tx1"/>
            </w14:solidFill>
          </w14:textFill>
        </w:rPr>
      </w:pPr>
      <w:r>
        <w:rPr>
          <w:rFonts w:ascii="宋体" w:hAnsi="宋体" w:cs="宋体"/>
          <w:b/>
          <w:color w:val="000000" w:themeColor="text1"/>
          <w:sz w:val="24"/>
          <w:szCs w:val="20"/>
          <w14:textFill>
            <w14:solidFill>
              <w14:schemeClr w14:val="tx1"/>
            </w14:solidFill>
          </w14:textFill>
        </w:rPr>
        <w:t>40</w:t>
      </w:r>
      <w:r>
        <w:rPr>
          <w:rFonts w:hint="eastAsia" w:ascii="宋体" w:hAnsi="宋体" w:cs="宋体"/>
          <w:b/>
          <w:color w:val="000000" w:themeColor="text1"/>
          <w:sz w:val="24"/>
          <w:szCs w:val="20"/>
          <w14:textFill>
            <w14:solidFill>
              <w14:schemeClr w14:val="tx1"/>
            </w14:solidFill>
          </w14:textFill>
        </w:rPr>
        <w:t>.解释权</w:t>
      </w:r>
    </w:p>
    <w:p w14:paraId="64AEF57D">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本招标文件的解释权属于采购人。</w:t>
      </w:r>
    </w:p>
    <w:bookmarkEnd w:id="135"/>
    <w:bookmarkEnd w:id="136"/>
    <w:p w14:paraId="6DA91996">
      <w:pPr>
        <w:spacing w:line="360" w:lineRule="auto"/>
        <w:rPr>
          <w:rFonts w:ascii="宋体" w:hAnsi="宋体" w:cs="宋体"/>
          <w:bCs/>
          <w:color w:val="000000" w:themeColor="text1"/>
          <w:sz w:val="24"/>
          <w:szCs w:val="20"/>
          <w14:textFill>
            <w14:solidFill>
              <w14:schemeClr w14:val="tx1"/>
            </w14:solidFill>
          </w14:textFill>
        </w:rPr>
      </w:pPr>
    </w:p>
    <w:p w14:paraId="41FFC4E2">
      <w:pPr>
        <w:keepNext/>
        <w:keepLines/>
        <w:spacing w:line="500" w:lineRule="exact"/>
        <w:jc w:val="center"/>
        <w:outlineLvl w:val="1"/>
        <w:rPr>
          <w:rFonts w:ascii="方正小标宋简体" w:hAnsi="黑体" w:eastAsia="方正小标宋简体" w:cs="黑体"/>
          <w:bCs/>
          <w:color w:val="000000" w:themeColor="text1"/>
          <w:sz w:val="28"/>
          <w:szCs w:val="28"/>
          <w14:textFill>
            <w14:solidFill>
              <w14:schemeClr w14:val="tx1"/>
            </w14:solidFill>
          </w14:textFill>
        </w:rPr>
      </w:pPr>
      <w:bookmarkStart w:id="141" w:name="_Toc220232391"/>
      <w:bookmarkStart w:id="142" w:name="_Toc26087_WPSOffice_Level1"/>
      <w:r>
        <w:rPr>
          <w:rFonts w:ascii="宋体" w:hAnsi="宋体" w:cs="宋体"/>
          <w:b/>
          <w:bCs/>
          <w:color w:val="000000" w:themeColor="text1"/>
          <w:sz w:val="32"/>
          <w:szCs w:val="32"/>
          <w14:textFill>
            <w14:solidFill>
              <w14:schemeClr w14:val="tx1"/>
            </w14:solidFill>
          </w14:textFill>
        </w:rPr>
        <w:br w:type="page"/>
      </w:r>
      <w:bookmarkStart w:id="143" w:name="_Toc233102732"/>
      <w:r>
        <w:rPr>
          <w:rFonts w:hint="eastAsia" w:ascii="宋体" w:hAnsi="宋体" w:cs="宋体"/>
          <w:b/>
          <w:bCs/>
          <w:color w:val="000000" w:themeColor="text1"/>
          <w:sz w:val="32"/>
          <w:szCs w:val="32"/>
          <w14:textFill>
            <w14:solidFill>
              <w14:schemeClr w14:val="tx1"/>
            </w14:solidFill>
          </w14:textFill>
        </w:rPr>
        <w:t>第六章</w:t>
      </w:r>
      <w:bookmarkEnd w:id="141"/>
      <w:bookmarkStart w:id="144" w:name="_Toc220232392"/>
      <w:r>
        <w:rPr>
          <w:rFonts w:hint="eastAsia" w:ascii="宋体" w:hAnsi="宋体" w:cs="宋体"/>
          <w:b/>
          <w:bCs/>
          <w:color w:val="000000" w:themeColor="text1"/>
          <w:sz w:val="32"/>
          <w:szCs w:val="32"/>
          <w14:textFill>
            <w14:solidFill>
              <w14:schemeClr w14:val="tx1"/>
            </w14:solidFill>
          </w14:textFill>
        </w:rPr>
        <w:t xml:space="preserve"> </w:t>
      </w:r>
      <w:bookmarkEnd w:id="142"/>
      <w:bookmarkEnd w:id="144"/>
      <w:r>
        <w:rPr>
          <w:rFonts w:hint="eastAsia" w:ascii="方正小标宋简体" w:hAnsi="黑体" w:eastAsia="方正小标宋简体" w:cs="黑体"/>
          <w:bCs/>
          <w:color w:val="000000" w:themeColor="text1"/>
          <w:w w:val="92"/>
          <w:sz w:val="28"/>
          <w:szCs w:val="28"/>
          <w14:textFill>
            <w14:solidFill>
              <w14:schemeClr w14:val="tx1"/>
            </w14:solidFill>
          </w14:textFill>
        </w:rPr>
        <w:t>周口市</w:t>
      </w:r>
      <w:r>
        <w:rPr>
          <w:rFonts w:hint="eastAsia" w:ascii="方正小标宋简体" w:hAnsi="黑体" w:eastAsia="方正小标宋简体" w:cs="黑体"/>
          <w:bCs/>
          <w:color w:val="000000" w:themeColor="text1"/>
          <w:sz w:val="28"/>
          <w:szCs w:val="28"/>
          <w14:textFill>
            <w14:solidFill>
              <w14:schemeClr w14:val="tx1"/>
            </w14:solidFill>
          </w14:textFill>
        </w:rPr>
        <w:t>政府采购合同（货物类）标准文本</w:t>
      </w:r>
      <w:bookmarkEnd w:id="143"/>
    </w:p>
    <w:p w14:paraId="6A89B8CF">
      <w:pPr>
        <w:rPr>
          <w:rFonts w:ascii="宋体" w:hAnsi="Courier New" w:cs="Times New Roman"/>
          <w:color w:val="000000" w:themeColor="text1"/>
          <w:szCs w:val="20"/>
          <w14:textFill>
            <w14:solidFill>
              <w14:schemeClr w14:val="tx1"/>
            </w14:solidFill>
          </w14:textFill>
        </w:rPr>
      </w:pPr>
    </w:p>
    <w:p w14:paraId="1C3E0983">
      <w:pPr>
        <w:rPr>
          <w:rFonts w:ascii="宋体" w:hAnsi="Courier New" w:cs="Times New Roman"/>
          <w:color w:val="000000" w:themeColor="text1"/>
          <w:sz w:val="32"/>
          <w:szCs w:val="32"/>
          <w14:textFill>
            <w14:solidFill>
              <w14:schemeClr w14:val="tx1"/>
            </w14:solidFill>
          </w14:textFill>
        </w:rPr>
      </w:pPr>
    </w:p>
    <w:p w14:paraId="125786B8">
      <w:pPr>
        <w:rPr>
          <w:rFonts w:ascii="宋体" w:hAnsi="Courier New" w:cs="Times New Roman"/>
          <w:color w:val="000000" w:themeColor="text1"/>
          <w:sz w:val="32"/>
          <w:szCs w:val="32"/>
          <w14:textFill>
            <w14:solidFill>
              <w14:schemeClr w14:val="tx1"/>
            </w14:solidFill>
          </w14:textFill>
        </w:rPr>
      </w:pPr>
    </w:p>
    <w:p w14:paraId="5F0AD4A5">
      <w:pPr>
        <w:rPr>
          <w:rFonts w:ascii="宋体" w:hAnsi="Courier New" w:cs="Times New Roman"/>
          <w:color w:val="000000" w:themeColor="text1"/>
          <w:sz w:val="30"/>
          <w:szCs w:val="30"/>
          <w14:textFill>
            <w14:solidFill>
              <w14:schemeClr w14:val="tx1"/>
            </w14:solidFill>
          </w14:textFill>
        </w:rPr>
      </w:pPr>
    </w:p>
    <w:p w14:paraId="0D0BF6A5">
      <w:pPr>
        <w:rPr>
          <w:rFonts w:ascii="宋体" w:hAnsi="Courier New" w:cs="Times New Roman"/>
          <w:color w:val="000000" w:themeColor="text1"/>
          <w:sz w:val="30"/>
          <w:szCs w:val="30"/>
          <w14:textFill>
            <w14:solidFill>
              <w14:schemeClr w14:val="tx1"/>
            </w14:solidFill>
          </w14:textFill>
        </w:rPr>
      </w:pPr>
    </w:p>
    <w:p w14:paraId="7086EC52">
      <w:pPr>
        <w:rPr>
          <w:rFonts w:ascii="宋体" w:hAnsi="Courier New" w:cs="Times New Roman"/>
          <w:color w:val="000000" w:themeColor="text1"/>
          <w:sz w:val="30"/>
          <w:szCs w:val="30"/>
          <w14:textFill>
            <w14:solidFill>
              <w14:schemeClr w14:val="tx1"/>
            </w14:solidFill>
          </w14:textFill>
        </w:rPr>
      </w:pPr>
    </w:p>
    <w:p w14:paraId="0646E072">
      <w:pPr>
        <w:rPr>
          <w:rFonts w:ascii="宋体" w:hAnsi="Courier New" w:cs="Times New Roman"/>
          <w:color w:val="000000" w:themeColor="text1"/>
          <w:sz w:val="30"/>
          <w:szCs w:val="30"/>
          <w14:textFill>
            <w14:solidFill>
              <w14:schemeClr w14:val="tx1"/>
            </w14:solidFill>
          </w14:textFill>
        </w:rPr>
      </w:pPr>
    </w:p>
    <w:p w14:paraId="7BB57074">
      <w:pPr>
        <w:rPr>
          <w:rFonts w:ascii="宋体" w:hAnsi="Courier New" w:cs="Times New Roman"/>
          <w:color w:val="000000" w:themeColor="text1"/>
          <w:sz w:val="30"/>
          <w:szCs w:val="30"/>
          <w14:textFill>
            <w14:solidFill>
              <w14:schemeClr w14:val="tx1"/>
            </w14:solidFill>
          </w14:textFill>
        </w:rPr>
      </w:pPr>
    </w:p>
    <w:p w14:paraId="0F1551AF">
      <w:pPr>
        <w:rPr>
          <w:rFonts w:ascii="宋体" w:hAnsi="Courier New" w:cs="Times New Roman"/>
          <w:color w:val="000000" w:themeColor="text1"/>
          <w:sz w:val="30"/>
          <w:szCs w:val="30"/>
          <w14:textFill>
            <w14:solidFill>
              <w14:schemeClr w14:val="tx1"/>
            </w14:solidFill>
          </w14:textFill>
        </w:rPr>
      </w:pPr>
    </w:p>
    <w:p w14:paraId="61E7C077">
      <w:pPr>
        <w:widowControl/>
        <w:topLinePunct/>
        <w:spacing w:before="156" w:after="156" w:line="300" w:lineRule="auto"/>
        <w:rPr>
          <w:rFonts w:ascii="黑体" w:hAnsi="黑体" w:eastAsia="黑体" w:cs="黑体"/>
          <w:color w:val="000000" w:themeColor="text1"/>
          <w:sz w:val="30"/>
          <w:szCs w:val="30"/>
          <w14:textFill>
            <w14:solidFill>
              <w14:schemeClr w14:val="tx1"/>
            </w14:solidFill>
          </w14:textFill>
        </w:rPr>
      </w:pPr>
      <w:r>
        <w:rPr>
          <w:rFonts w:hint="eastAsia" w:ascii="黑体" w:hAnsi="黑体" w:eastAsia="黑体" w:cs="黑体"/>
          <w:color w:val="000000" w:themeColor="text1"/>
          <w:sz w:val="30"/>
          <w:szCs w:val="30"/>
          <w14:textFill>
            <w14:solidFill>
              <w14:schemeClr w14:val="tx1"/>
            </w14:solidFill>
          </w14:textFill>
        </w:rPr>
        <w:t>政府采购项目名称：</w:t>
      </w:r>
    </w:p>
    <w:p w14:paraId="1B09468E">
      <w:pPr>
        <w:widowControl/>
        <w:topLinePunct/>
        <w:spacing w:before="156" w:after="156" w:line="300" w:lineRule="auto"/>
        <w:rPr>
          <w:rFonts w:ascii="黑体" w:hAnsi="黑体" w:eastAsia="黑体" w:cs="黑体"/>
          <w:color w:val="000000" w:themeColor="text1"/>
          <w:sz w:val="30"/>
          <w:szCs w:val="30"/>
          <w14:textFill>
            <w14:solidFill>
              <w14:schemeClr w14:val="tx1"/>
            </w14:solidFill>
          </w14:textFill>
        </w:rPr>
      </w:pPr>
      <w:r>
        <w:rPr>
          <w:rFonts w:hint="eastAsia" w:ascii="黑体" w:hAnsi="黑体" w:eastAsia="黑体" w:cs="黑体"/>
          <w:color w:val="000000" w:themeColor="text1"/>
          <w:sz w:val="30"/>
          <w:szCs w:val="30"/>
          <w14:textFill>
            <w14:solidFill>
              <w14:schemeClr w14:val="tx1"/>
            </w14:solidFill>
          </w14:textFill>
        </w:rPr>
        <w:t>政府采购项目编号：</w:t>
      </w:r>
    </w:p>
    <w:p w14:paraId="01996FED">
      <w:pPr>
        <w:widowControl/>
        <w:topLinePunct/>
        <w:spacing w:before="156" w:after="156" w:line="300" w:lineRule="auto"/>
        <w:rPr>
          <w:rFonts w:ascii="黑体" w:hAnsi="黑体" w:eastAsia="黑体" w:cs="黑体"/>
          <w:color w:val="000000" w:themeColor="text1"/>
          <w:sz w:val="30"/>
          <w:szCs w:val="30"/>
          <w14:textFill>
            <w14:solidFill>
              <w14:schemeClr w14:val="tx1"/>
            </w14:solidFill>
          </w14:textFill>
        </w:rPr>
      </w:pPr>
      <w:r>
        <w:rPr>
          <w:rFonts w:hint="eastAsia" w:ascii="黑体" w:hAnsi="黑体" w:eastAsia="黑体" w:cs="黑体"/>
          <w:color w:val="000000" w:themeColor="text1"/>
          <w:sz w:val="30"/>
          <w:szCs w:val="30"/>
          <w14:textFill>
            <w14:solidFill>
              <w14:schemeClr w14:val="tx1"/>
            </w14:solidFill>
          </w14:textFill>
        </w:rPr>
        <w:t>采      购    人：</w:t>
      </w:r>
    </w:p>
    <w:p w14:paraId="101CE3C7">
      <w:pPr>
        <w:widowControl/>
        <w:topLinePunct/>
        <w:spacing w:before="156" w:after="156" w:line="300" w:lineRule="auto"/>
        <w:rPr>
          <w:rFonts w:ascii="黑体" w:hAnsi="黑体" w:eastAsia="黑体" w:cs="黑体"/>
          <w:color w:val="000000" w:themeColor="text1"/>
          <w:sz w:val="30"/>
          <w:szCs w:val="30"/>
          <w14:textFill>
            <w14:solidFill>
              <w14:schemeClr w14:val="tx1"/>
            </w14:solidFill>
          </w14:textFill>
        </w:rPr>
      </w:pPr>
      <w:r>
        <w:rPr>
          <w:rFonts w:hint="eastAsia" w:ascii="黑体" w:hAnsi="黑体" w:eastAsia="黑体" w:cs="黑体"/>
          <w:color w:val="000000" w:themeColor="text1"/>
          <w:sz w:val="30"/>
          <w:szCs w:val="30"/>
          <w14:textFill>
            <w14:solidFill>
              <w14:schemeClr w14:val="tx1"/>
            </w14:solidFill>
          </w14:textFill>
        </w:rPr>
        <w:t>供      应    商：</w:t>
      </w:r>
    </w:p>
    <w:p w14:paraId="7AA3DD1E">
      <w:pPr>
        <w:widowControl/>
        <w:topLinePunct/>
        <w:spacing w:before="156" w:after="156" w:line="300" w:lineRule="auto"/>
        <w:rPr>
          <w:rFonts w:ascii="黑体" w:hAnsi="黑体" w:eastAsia="黑体" w:cs="黑体"/>
          <w:color w:val="000000" w:themeColor="text1"/>
          <w:sz w:val="30"/>
          <w:szCs w:val="30"/>
          <w14:textFill>
            <w14:solidFill>
              <w14:schemeClr w14:val="tx1"/>
            </w14:solidFill>
          </w14:textFill>
        </w:rPr>
      </w:pPr>
      <w:r>
        <w:rPr>
          <w:rFonts w:hint="eastAsia" w:ascii="黑体" w:hAnsi="黑体" w:eastAsia="黑体" w:cs="黑体"/>
          <w:color w:val="000000" w:themeColor="text1"/>
          <w:sz w:val="30"/>
          <w:szCs w:val="30"/>
          <w14:textFill>
            <w14:solidFill>
              <w14:schemeClr w14:val="tx1"/>
            </w14:solidFill>
          </w14:textFill>
        </w:rPr>
        <w:t>合  同  签 订 地：</w:t>
      </w:r>
    </w:p>
    <w:p w14:paraId="2444B0CD">
      <w:pPr>
        <w:widowControl/>
        <w:topLinePunct/>
        <w:spacing w:before="156" w:after="156" w:line="300" w:lineRule="auto"/>
        <w:rPr>
          <w:rFonts w:ascii="黑体" w:hAnsi="黑体" w:eastAsia="黑体" w:cs="黑体"/>
          <w:color w:val="000000" w:themeColor="text1"/>
          <w:sz w:val="30"/>
          <w:szCs w:val="30"/>
          <w14:textFill>
            <w14:solidFill>
              <w14:schemeClr w14:val="tx1"/>
            </w14:solidFill>
          </w14:textFill>
        </w:rPr>
      </w:pPr>
      <w:r>
        <w:rPr>
          <w:rFonts w:hint="eastAsia" w:ascii="黑体" w:hAnsi="黑体" w:eastAsia="黑体" w:cs="黑体"/>
          <w:color w:val="000000" w:themeColor="text1"/>
          <w:sz w:val="30"/>
          <w:szCs w:val="30"/>
          <w14:textFill>
            <w14:solidFill>
              <w14:schemeClr w14:val="tx1"/>
            </w14:solidFill>
          </w14:textFill>
        </w:rPr>
        <w:t>合 同 签订 时 间：</w:t>
      </w:r>
    </w:p>
    <w:p w14:paraId="2A2DEAD9">
      <w:pPr>
        <w:widowControl/>
        <w:topLinePunct/>
        <w:spacing w:before="156" w:after="156" w:line="300" w:lineRule="auto"/>
        <w:rPr>
          <w:rFonts w:ascii="黑体" w:hAnsi="黑体" w:eastAsia="黑体" w:cs="黑体"/>
          <w:color w:val="000000" w:themeColor="text1"/>
          <w:sz w:val="30"/>
          <w:szCs w:val="30"/>
          <w14:textFill>
            <w14:solidFill>
              <w14:schemeClr w14:val="tx1"/>
            </w14:solidFill>
          </w14:textFill>
        </w:rPr>
      </w:pPr>
    </w:p>
    <w:p w14:paraId="4C42CE7C">
      <w:pPr>
        <w:widowControl/>
        <w:topLinePunct/>
        <w:spacing w:before="156" w:after="156" w:line="300" w:lineRule="auto"/>
        <w:rPr>
          <w:rFonts w:ascii="黑体" w:hAnsi="黑体" w:eastAsia="黑体" w:cs="黑体"/>
          <w:color w:val="000000" w:themeColor="text1"/>
          <w:sz w:val="30"/>
          <w:szCs w:val="30"/>
          <w14:textFill>
            <w14:solidFill>
              <w14:schemeClr w14:val="tx1"/>
            </w14:solidFill>
          </w14:textFill>
        </w:rPr>
      </w:pPr>
    </w:p>
    <w:p w14:paraId="57B6BC86">
      <w:pPr>
        <w:widowControl/>
        <w:topLinePunct/>
        <w:spacing w:before="156" w:after="156" w:line="300" w:lineRule="auto"/>
        <w:rPr>
          <w:rFonts w:ascii="黑体" w:hAnsi="黑体" w:eastAsia="黑体" w:cs="黑体"/>
          <w:color w:val="000000" w:themeColor="text1"/>
          <w:sz w:val="30"/>
          <w:szCs w:val="30"/>
          <w14:textFill>
            <w14:solidFill>
              <w14:schemeClr w14:val="tx1"/>
            </w14:solidFill>
          </w14:textFill>
        </w:rPr>
      </w:pPr>
    </w:p>
    <w:p w14:paraId="14842A06">
      <w:pPr>
        <w:widowControl/>
        <w:topLinePunct/>
        <w:spacing w:before="156" w:after="156" w:line="300" w:lineRule="auto"/>
        <w:rPr>
          <w:rFonts w:ascii="黑体" w:hAnsi="黑体" w:eastAsia="黑体" w:cs="黑体"/>
          <w:color w:val="000000" w:themeColor="text1"/>
          <w:sz w:val="30"/>
          <w:szCs w:val="30"/>
          <w14:textFill>
            <w14:solidFill>
              <w14:schemeClr w14:val="tx1"/>
            </w14:solidFill>
          </w14:textFill>
        </w:rPr>
      </w:pPr>
    </w:p>
    <w:p w14:paraId="7C7BAA66">
      <w:pPr>
        <w:widowControl/>
        <w:topLinePunct/>
        <w:spacing w:before="156" w:after="156" w:line="300" w:lineRule="auto"/>
        <w:rPr>
          <w:rFonts w:ascii="黑体" w:hAnsi="黑体" w:eastAsia="黑体" w:cs="黑体"/>
          <w:color w:val="000000" w:themeColor="text1"/>
          <w:sz w:val="30"/>
          <w:szCs w:val="30"/>
          <w14:textFill>
            <w14:solidFill>
              <w14:schemeClr w14:val="tx1"/>
            </w14:solidFill>
          </w14:textFill>
        </w:rPr>
      </w:pPr>
    </w:p>
    <w:p w14:paraId="71E48E15">
      <w:pPr>
        <w:widowControl/>
        <w:topLinePunct/>
        <w:spacing w:before="156" w:after="156" w:line="300" w:lineRule="auto"/>
        <w:rPr>
          <w:rFonts w:ascii="黑体" w:hAnsi="黑体" w:eastAsia="黑体" w:cs="黑体"/>
          <w:color w:val="000000" w:themeColor="text1"/>
          <w:sz w:val="30"/>
          <w:szCs w:val="30"/>
          <w14:textFill>
            <w14:solidFill>
              <w14:schemeClr w14:val="tx1"/>
            </w14:solidFill>
          </w14:textFill>
        </w:rPr>
      </w:pPr>
    </w:p>
    <w:p w14:paraId="0D49AAD1">
      <w:pPr>
        <w:widowControl/>
        <w:topLinePunct/>
        <w:spacing w:before="156" w:after="156" w:line="300" w:lineRule="auto"/>
        <w:rPr>
          <w:rFonts w:ascii="黑体" w:hAnsi="黑体" w:eastAsia="黑体" w:cs="黑体"/>
          <w:color w:val="000000" w:themeColor="text1"/>
          <w:sz w:val="30"/>
          <w:szCs w:val="30"/>
          <w14:textFill>
            <w14:solidFill>
              <w14:schemeClr w14:val="tx1"/>
            </w14:solidFill>
          </w14:textFill>
        </w:rPr>
      </w:pPr>
    </w:p>
    <w:p w14:paraId="3D0E6D61">
      <w:pPr>
        <w:widowControl/>
        <w:topLinePunct/>
        <w:spacing w:before="156" w:after="156" w:line="300" w:lineRule="auto"/>
        <w:rPr>
          <w:rFonts w:ascii="黑体" w:hAnsi="黑体" w:eastAsia="黑体" w:cs="黑体"/>
          <w:color w:val="000000" w:themeColor="text1"/>
          <w:sz w:val="30"/>
          <w:szCs w:val="30"/>
          <w14:textFill>
            <w14:solidFill>
              <w14:schemeClr w14:val="tx1"/>
            </w14:solidFill>
          </w14:textFill>
        </w:rPr>
      </w:pPr>
    </w:p>
    <w:p w14:paraId="6683870A">
      <w:pPr>
        <w:widowControl/>
        <w:topLinePunct/>
        <w:spacing w:before="156" w:after="156" w:line="300" w:lineRule="auto"/>
        <w:jc w:val="center"/>
        <w:rPr>
          <w:rFonts w:ascii="方正小标宋简体" w:eastAsia="方正小标宋简体" w:cs="Times New Roman"/>
          <w:color w:val="000000" w:themeColor="text1"/>
          <w:sz w:val="32"/>
          <w:szCs w:val="32"/>
          <w14:textFill>
            <w14:solidFill>
              <w14:schemeClr w14:val="tx1"/>
            </w14:solidFill>
          </w14:textFill>
        </w:rPr>
      </w:pPr>
    </w:p>
    <w:p w14:paraId="4AC9AEEE">
      <w:pPr>
        <w:widowControl/>
        <w:topLinePunct/>
        <w:spacing w:before="156" w:after="156" w:line="400" w:lineRule="exact"/>
        <w:jc w:val="center"/>
        <w:rPr>
          <w:rFonts w:ascii="方正小标宋简体" w:eastAsia="方正小标宋简体" w:cs="Times New Roman"/>
          <w:color w:val="000000" w:themeColor="text1"/>
          <w:sz w:val="32"/>
          <w:szCs w:val="32"/>
          <w14:textFill>
            <w14:solidFill>
              <w14:schemeClr w14:val="tx1"/>
            </w14:solidFill>
          </w14:textFill>
        </w:rPr>
      </w:pPr>
      <w:r>
        <w:rPr>
          <w:rFonts w:hint="eastAsia" w:ascii="方正小标宋简体" w:eastAsia="方正小标宋简体" w:cs="Times New Roman"/>
          <w:color w:val="000000" w:themeColor="text1"/>
          <w:sz w:val="32"/>
          <w:szCs w:val="32"/>
          <w14:textFill>
            <w14:solidFill>
              <w14:schemeClr w14:val="tx1"/>
            </w14:solidFill>
          </w14:textFill>
        </w:rPr>
        <w:t>合同签订指引</w:t>
      </w:r>
    </w:p>
    <w:p w14:paraId="5D51FF91">
      <w:pPr>
        <w:widowControl/>
        <w:topLinePunct/>
        <w:spacing w:before="156" w:after="156" w:line="400" w:lineRule="exact"/>
        <w:ind w:firstLine="420" w:firstLineChars="200"/>
        <w:rPr>
          <w:rFonts w:cs="Times New Roman"/>
          <w:color w:val="000000" w:themeColor="text1"/>
          <w:szCs w:val="21"/>
          <w14:textFill>
            <w14:solidFill>
              <w14:schemeClr w14:val="tx1"/>
            </w14:solidFill>
          </w14:textFill>
        </w:rPr>
      </w:pPr>
    </w:p>
    <w:p w14:paraId="6B1465EA">
      <w:pPr>
        <w:widowControl/>
        <w:topLinePunct/>
        <w:spacing w:before="156" w:after="156" w:line="300" w:lineRule="exact"/>
        <w:ind w:firstLine="420" w:firstLineChars="200"/>
        <w:rPr>
          <w:rFonts w:cs="Times New Roman"/>
          <w:color w:val="000000" w:themeColor="text1"/>
          <w:szCs w:val="21"/>
          <w14:textFill>
            <w14:solidFill>
              <w14:schemeClr w14:val="tx1"/>
            </w14:solidFill>
          </w14:textFill>
        </w:rPr>
      </w:pPr>
      <w:r>
        <w:rPr>
          <w:rFonts w:hint="eastAsia" w:cs="Times New Roman"/>
          <w:color w:val="000000" w:themeColor="text1"/>
          <w:szCs w:val="21"/>
          <w14:textFill>
            <w14:solidFill>
              <w14:schemeClr w14:val="tx1"/>
            </w14:solidFill>
          </w14:textFill>
        </w:rPr>
        <w:t>一、采购人在签订合同时应提供的资料：</w:t>
      </w:r>
    </w:p>
    <w:p w14:paraId="22BD870F">
      <w:pPr>
        <w:widowControl/>
        <w:topLinePunct/>
        <w:spacing w:before="156" w:after="156" w:line="300" w:lineRule="exact"/>
        <w:ind w:firstLine="420" w:firstLineChars="200"/>
        <w:rPr>
          <w:rFonts w:cs="Times New Roman"/>
          <w:color w:val="000000" w:themeColor="text1"/>
          <w:szCs w:val="21"/>
          <w14:textFill>
            <w14:solidFill>
              <w14:schemeClr w14:val="tx1"/>
            </w14:solidFill>
          </w14:textFill>
        </w:rPr>
      </w:pPr>
      <w:r>
        <w:rPr>
          <w:rFonts w:hint="eastAsia" w:cs="Times New Roman"/>
          <w:color w:val="000000" w:themeColor="text1"/>
          <w:szCs w:val="21"/>
          <w14:textFill>
            <w14:solidFill>
              <w14:schemeClr w14:val="tx1"/>
            </w14:solidFill>
          </w14:textFill>
        </w:rPr>
        <w:t>1、该政府采购项目的招标采购文件（以网上发布内容为准）；</w:t>
      </w:r>
    </w:p>
    <w:p w14:paraId="46B29562">
      <w:pPr>
        <w:widowControl/>
        <w:topLinePunct/>
        <w:spacing w:before="156" w:after="156" w:line="300" w:lineRule="exact"/>
        <w:ind w:firstLine="420" w:firstLineChars="200"/>
        <w:rPr>
          <w:rFonts w:cs="Times New Roman"/>
          <w:color w:val="000000" w:themeColor="text1"/>
          <w:szCs w:val="21"/>
          <w14:textFill>
            <w14:solidFill>
              <w14:schemeClr w14:val="tx1"/>
            </w14:solidFill>
          </w14:textFill>
        </w:rPr>
      </w:pPr>
      <w:r>
        <w:rPr>
          <w:rFonts w:hint="eastAsia" w:cs="Times New Roman"/>
          <w:color w:val="000000" w:themeColor="text1"/>
          <w:szCs w:val="21"/>
          <w14:textFill>
            <w14:solidFill>
              <w14:schemeClr w14:val="tx1"/>
            </w14:solidFill>
          </w14:textFill>
        </w:rPr>
        <w:t>2、该政府采购项目招标文件的澄清和修改内容（公告内容）；</w:t>
      </w:r>
    </w:p>
    <w:p w14:paraId="5434CA6F">
      <w:pPr>
        <w:widowControl/>
        <w:topLinePunct/>
        <w:spacing w:before="156" w:after="156" w:line="300" w:lineRule="exact"/>
        <w:ind w:firstLine="420" w:firstLineChars="200"/>
        <w:rPr>
          <w:rFonts w:cs="Times New Roman"/>
          <w:color w:val="000000" w:themeColor="text1"/>
          <w:szCs w:val="21"/>
          <w14:textFill>
            <w14:solidFill>
              <w14:schemeClr w14:val="tx1"/>
            </w14:solidFill>
          </w14:textFill>
        </w:rPr>
      </w:pPr>
      <w:r>
        <w:rPr>
          <w:rFonts w:hint="eastAsia" w:cs="Times New Roman"/>
          <w:color w:val="000000" w:themeColor="text1"/>
          <w:szCs w:val="21"/>
          <w14:textFill>
            <w14:solidFill>
              <w14:schemeClr w14:val="tx1"/>
            </w14:solidFill>
          </w14:textFill>
        </w:rPr>
        <w:t>3、该政府采购项目评审报告；</w:t>
      </w:r>
    </w:p>
    <w:p w14:paraId="02A68FD8">
      <w:pPr>
        <w:widowControl/>
        <w:topLinePunct/>
        <w:spacing w:before="156" w:after="156" w:line="300" w:lineRule="exact"/>
        <w:ind w:firstLine="420" w:firstLineChars="200"/>
        <w:rPr>
          <w:rFonts w:cs="Times New Roman"/>
          <w:color w:val="000000" w:themeColor="text1"/>
          <w:szCs w:val="21"/>
          <w14:textFill>
            <w14:solidFill>
              <w14:schemeClr w14:val="tx1"/>
            </w14:solidFill>
          </w14:textFill>
        </w:rPr>
      </w:pPr>
      <w:r>
        <w:rPr>
          <w:rFonts w:hint="eastAsia" w:cs="Times New Roman"/>
          <w:color w:val="000000" w:themeColor="text1"/>
          <w:szCs w:val="21"/>
          <w14:textFill>
            <w14:solidFill>
              <w14:schemeClr w14:val="tx1"/>
            </w14:solidFill>
          </w14:textFill>
        </w:rPr>
        <w:t>4、采购单位法人授权委托书（法人到场并签字的除外）；</w:t>
      </w:r>
    </w:p>
    <w:p w14:paraId="006018E8">
      <w:pPr>
        <w:widowControl/>
        <w:topLinePunct/>
        <w:spacing w:before="156" w:after="156" w:line="300" w:lineRule="exact"/>
        <w:ind w:firstLine="420" w:firstLineChars="200"/>
        <w:rPr>
          <w:rFonts w:cs="Times New Roman"/>
          <w:color w:val="000000" w:themeColor="text1"/>
          <w:szCs w:val="21"/>
          <w14:textFill>
            <w14:solidFill>
              <w14:schemeClr w14:val="tx1"/>
            </w14:solidFill>
          </w14:textFill>
        </w:rPr>
      </w:pPr>
      <w:r>
        <w:rPr>
          <w:rFonts w:hint="eastAsia" w:cs="Times New Roman"/>
          <w:color w:val="000000" w:themeColor="text1"/>
          <w:szCs w:val="21"/>
          <w14:textFill>
            <w14:solidFill>
              <w14:schemeClr w14:val="tx1"/>
            </w14:solidFill>
          </w14:textFill>
        </w:rPr>
        <w:t>5、采购单位被授权人身份证件（法人到场并签字的除外）；</w:t>
      </w:r>
    </w:p>
    <w:p w14:paraId="500CC920">
      <w:pPr>
        <w:widowControl/>
        <w:topLinePunct/>
        <w:spacing w:before="156" w:after="156" w:line="300" w:lineRule="exact"/>
        <w:ind w:firstLine="420" w:firstLineChars="200"/>
        <w:rPr>
          <w:rFonts w:cs="Times New Roman"/>
          <w:color w:val="000000" w:themeColor="text1"/>
          <w:szCs w:val="21"/>
          <w14:textFill>
            <w14:solidFill>
              <w14:schemeClr w14:val="tx1"/>
            </w14:solidFill>
          </w14:textFill>
        </w:rPr>
      </w:pPr>
      <w:r>
        <w:rPr>
          <w:rFonts w:hint="eastAsia" w:cs="Times New Roman"/>
          <w:color w:val="000000" w:themeColor="text1"/>
          <w:szCs w:val="21"/>
          <w14:textFill>
            <w14:solidFill>
              <w14:schemeClr w14:val="tx1"/>
            </w14:solidFill>
          </w14:textFill>
        </w:rPr>
        <w:t>6、采购人和中标供应商约定的其它内容（不得超出招标采购文件实质性内容）。</w:t>
      </w:r>
    </w:p>
    <w:p w14:paraId="16C28B4D">
      <w:pPr>
        <w:widowControl/>
        <w:topLinePunct/>
        <w:spacing w:before="156" w:after="156" w:line="300" w:lineRule="exact"/>
        <w:ind w:firstLine="420" w:firstLineChars="200"/>
        <w:rPr>
          <w:rFonts w:cs="Times New Roman"/>
          <w:color w:val="000000" w:themeColor="text1"/>
          <w:szCs w:val="21"/>
          <w14:textFill>
            <w14:solidFill>
              <w14:schemeClr w14:val="tx1"/>
            </w14:solidFill>
          </w14:textFill>
        </w:rPr>
      </w:pPr>
      <w:r>
        <w:rPr>
          <w:rFonts w:hint="eastAsia" w:cs="Times New Roman"/>
          <w:color w:val="000000" w:themeColor="text1"/>
          <w:szCs w:val="21"/>
          <w14:textFill>
            <w14:solidFill>
              <w14:schemeClr w14:val="tx1"/>
            </w14:solidFill>
          </w14:textFill>
        </w:rPr>
        <w:t>二、供应商在签订合同时应提供的资料：</w:t>
      </w:r>
    </w:p>
    <w:p w14:paraId="591A98B9">
      <w:pPr>
        <w:widowControl/>
        <w:topLinePunct/>
        <w:spacing w:before="156" w:after="156" w:line="300" w:lineRule="exact"/>
        <w:ind w:firstLine="420" w:firstLineChars="200"/>
        <w:rPr>
          <w:rFonts w:cs="Times New Roman"/>
          <w:color w:val="000000" w:themeColor="text1"/>
          <w:szCs w:val="21"/>
          <w14:textFill>
            <w14:solidFill>
              <w14:schemeClr w14:val="tx1"/>
            </w14:solidFill>
          </w14:textFill>
        </w:rPr>
      </w:pPr>
      <w:r>
        <w:rPr>
          <w:rFonts w:hint="eastAsia" w:cs="Times New Roman"/>
          <w:color w:val="000000" w:themeColor="text1"/>
          <w:szCs w:val="21"/>
          <w14:textFill>
            <w14:solidFill>
              <w14:schemeClr w14:val="tx1"/>
            </w14:solidFill>
          </w14:textFill>
        </w:rPr>
        <w:t>1、该政府采购项目的投标文件（纸质或PDF格式的电子投标文件）；</w:t>
      </w:r>
    </w:p>
    <w:p w14:paraId="1B90A86C">
      <w:pPr>
        <w:widowControl/>
        <w:topLinePunct/>
        <w:spacing w:before="156" w:after="156" w:line="300" w:lineRule="exact"/>
        <w:ind w:firstLine="420" w:firstLineChars="200"/>
        <w:rPr>
          <w:rFonts w:cs="Times New Roman"/>
          <w:color w:val="000000" w:themeColor="text1"/>
          <w:szCs w:val="21"/>
          <w14:textFill>
            <w14:solidFill>
              <w14:schemeClr w14:val="tx1"/>
            </w14:solidFill>
          </w14:textFill>
        </w:rPr>
      </w:pPr>
      <w:r>
        <w:rPr>
          <w:rFonts w:hint="eastAsia" w:cs="Times New Roman"/>
          <w:color w:val="000000" w:themeColor="text1"/>
          <w:szCs w:val="21"/>
          <w14:textFill>
            <w14:solidFill>
              <w14:schemeClr w14:val="tx1"/>
            </w14:solidFill>
          </w14:textFill>
        </w:rPr>
        <w:t>2、针对该项目评审时评审委员会提出的质询答复（纸质并签章）；</w:t>
      </w:r>
    </w:p>
    <w:p w14:paraId="0522FC1C">
      <w:pPr>
        <w:widowControl/>
        <w:topLinePunct/>
        <w:spacing w:before="156" w:after="156" w:line="300" w:lineRule="exact"/>
        <w:ind w:firstLine="420" w:firstLineChars="200"/>
        <w:rPr>
          <w:rFonts w:cs="Times New Roman"/>
          <w:color w:val="000000" w:themeColor="text1"/>
          <w:szCs w:val="21"/>
          <w14:textFill>
            <w14:solidFill>
              <w14:schemeClr w14:val="tx1"/>
            </w14:solidFill>
          </w14:textFill>
        </w:rPr>
      </w:pPr>
      <w:r>
        <w:rPr>
          <w:rFonts w:hint="eastAsia" w:cs="Times New Roman"/>
          <w:color w:val="000000" w:themeColor="text1"/>
          <w:szCs w:val="21"/>
          <w14:textFill>
            <w14:solidFill>
              <w14:schemeClr w14:val="tx1"/>
            </w14:solidFill>
          </w14:textFill>
        </w:rPr>
        <w:t>3、该政府采购项目中标通知书；</w:t>
      </w:r>
    </w:p>
    <w:p w14:paraId="53EE6A3A">
      <w:pPr>
        <w:widowControl/>
        <w:topLinePunct/>
        <w:spacing w:before="156" w:after="156" w:line="300" w:lineRule="exact"/>
        <w:ind w:firstLine="420" w:firstLineChars="200"/>
        <w:rPr>
          <w:rFonts w:cs="Times New Roman"/>
          <w:color w:val="000000" w:themeColor="text1"/>
          <w:szCs w:val="21"/>
          <w14:textFill>
            <w14:solidFill>
              <w14:schemeClr w14:val="tx1"/>
            </w14:solidFill>
          </w14:textFill>
        </w:rPr>
      </w:pPr>
      <w:r>
        <w:rPr>
          <w:rFonts w:hint="eastAsia" w:cs="Times New Roman"/>
          <w:color w:val="000000" w:themeColor="text1"/>
          <w:szCs w:val="21"/>
          <w14:textFill>
            <w14:solidFill>
              <w14:schemeClr w14:val="tx1"/>
            </w14:solidFill>
          </w14:textFill>
        </w:rPr>
        <w:t>4、供应商法人授权委托书（法人到场并签字的除外）；</w:t>
      </w:r>
    </w:p>
    <w:p w14:paraId="35A12109">
      <w:pPr>
        <w:widowControl/>
        <w:topLinePunct/>
        <w:spacing w:before="156" w:after="156" w:line="300" w:lineRule="exact"/>
        <w:ind w:firstLine="420" w:firstLineChars="200"/>
        <w:rPr>
          <w:rFonts w:cs="Times New Roman"/>
          <w:color w:val="000000" w:themeColor="text1"/>
          <w:szCs w:val="21"/>
          <w14:textFill>
            <w14:solidFill>
              <w14:schemeClr w14:val="tx1"/>
            </w14:solidFill>
          </w14:textFill>
        </w:rPr>
      </w:pPr>
      <w:r>
        <w:rPr>
          <w:rFonts w:hint="eastAsia" w:cs="Times New Roman"/>
          <w:color w:val="000000" w:themeColor="text1"/>
          <w:szCs w:val="21"/>
          <w14:textFill>
            <w14:solidFill>
              <w14:schemeClr w14:val="tx1"/>
            </w14:solidFill>
          </w14:textFill>
        </w:rPr>
        <w:t>5、供应商被授权人身份证件（法人到场并签字的除外）；</w:t>
      </w:r>
    </w:p>
    <w:p w14:paraId="60D42940">
      <w:pPr>
        <w:widowControl/>
        <w:topLinePunct/>
        <w:spacing w:before="156" w:after="156" w:line="300" w:lineRule="exact"/>
        <w:ind w:firstLine="420" w:firstLineChars="200"/>
        <w:rPr>
          <w:rFonts w:cs="Times New Roman"/>
          <w:color w:val="000000" w:themeColor="text1"/>
          <w:szCs w:val="21"/>
          <w14:textFill>
            <w14:solidFill>
              <w14:schemeClr w14:val="tx1"/>
            </w14:solidFill>
          </w14:textFill>
        </w:rPr>
      </w:pPr>
      <w:r>
        <w:rPr>
          <w:rFonts w:hint="eastAsia" w:cs="Times New Roman"/>
          <w:color w:val="000000" w:themeColor="text1"/>
          <w:szCs w:val="21"/>
          <w14:textFill>
            <w14:solidFill>
              <w14:schemeClr w14:val="tx1"/>
            </w14:solidFill>
          </w14:textFill>
        </w:rPr>
        <w:t>6、供应商和采购人约定的其它内容（不得超出招标采购文件实质性内容）。</w:t>
      </w:r>
    </w:p>
    <w:p w14:paraId="4E817DD7">
      <w:pPr>
        <w:widowControl/>
        <w:topLinePunct/>
        <w:spacing w:before="156" w:after="156" w:line="300" w:lineRule="exact"/>
        <w:ind w:firstLine="420" w:firstLineChars="200"/>
        <w:rPr>
          <w:rFonts w:cs="Times New Roman"/>
          <w:color w:val="000000" w:themeColor="text1"/>
          <w:sz w:val="30"/>
          <w:szCs w:val="30"/>
          <w14:textFill>
            <w14:solidFill>
              <w14:schemeClr w14:val="tx1"/>
            </w14:solidFill>
          </w14:textFill>
        </w:rPr>
      </w:pPr>
      <w:r>
        <w:rPr>
          <w:rFonts w:hint="eastAsia" w:cs="Times New Roman"/>
          <w:color w:val="000000" w:themeColor="text1"/>
          <w:szCs w:val="21"/>
          <w14:textFill>
            <w14:solidFill>
              <w14:schemeClr w14:val="tx1"/>
            </w14:solidFill>
          </w14:textFill>
        </w:rPr>
        <w:t>三、本合同签订后二个工作日内有采购人在“周口市政府采购网”上进行合同公示。</w:t>
      </w:r>
    </w:p>
    <w:p w14:paraId="2CF4B4B4">
      <w:pPr>
        <w:widowControl/>
        <w:topLinePunct/>
        <w:spacing w:before="156" w:after="156" w:line="460" w:lineRule="exact"/>
        <w:ind w:firstLine="640" w:firstLineChars="200"/>
        <w:jc w:val="center"/>
        <w:rPr>
          <w:rFonts w:ascii="方正小标宋简体" w:eastAsia="方正小标宋简体" w:cs="Times New Roman"/>
          <w:color w:val="000000" w:themeColor="text1"/>
          <w:sz w:val="32"/>
          <w:szCs w:val="32"/>
          <w14:textFill>
            <w14:solidFill>
              <w14:schemeClr w14:val="tx1"/>
            </w14:solidFill>
          </w14:textFill>
        </w:rPr>
      </w:pPr>
      <w:r>
        <w:rPr>
          <w:rFonts w:hint="eastAsia" w:ascii="方正小标宋简体" w:eastAsia="方正小标宋简体" w:cs="Times New Roman"/>
          <w:bCs/>
          <w:color w:val="000000" w:themeColor="text1"/>
          <w:sz w:val="32"/>
          <w:szCs w:val="32"/>
          <w14:textFill>
            <w14:solidFill>
              <w14:schemeClr w14:val="tx1"/>
            </w14:solidFill>
          </w14:textFill>
        </w:rPr>
        <w:t>供应商履约验收指引</w:t>
      </w:r>
    </w:p>
    <w:p w14:paraId="24A9B2F1">
      <w:pPr>
        <w:widowControl/>
        <w:numPr>
          <w:ilvl w:val="0"/>
          <w:numId w:val="3"/>
        </w:numPr>
        <w:topLinePunct/>
        <w:spacing w:before="156" w:after="156" w:line="460" w:lineRule="exact"/>
        <w:ind w:firstLine="420" w:firstLineChars="200"/>
        <w:rPr>
          <w:rFonts w:cs="Times New Roman"/>
          <w:color w:val="000000" w:themeColor="text1"/>
          <w:szCs w:val="27"/>
          <w14:textFill>
            <w14:solidFill>
              <w14:schemeClr w14:val="tx1"/>
            </w14:solidFill>
          </w14:textFill>
        </w:rPr>
      </w:pPr>
      <w:r>
        <w:rPr>
          <w:rFonts w:hint="eastAsia" w:ascii="宋体" w:cs="Times New Roman"/>
          <w:color w:val="000000" w:themeColor="text1"/>
          <w:szCs w:val="21"/>
          <w14:textFill>
            <w14:solidFill>
              <w14:schemeClr w14:val="tx1"/>
            </w14:solidFill>
          </w14:textFill>
        </w:rPr>
        <w:t>供应商不得擅自变更合同标的物内容；</w:t>
      </w:r>
    </w:p>
    <w:p w14:paraId="78B05BB2">
      <w:pPr>
        <w:widowControl/>
        <w:topLinePunct/>
        <w:spacing w:before="156" w:after="156" w:line="460" w:lineRule="exact"/>
        <w:ind w:firstLine="420" w:firstLineChars="200"/>
        <w:rPr>
          <w:rFonts w:ascii="宋体" w:cs="Times New Roman"/>
          <w:color w:val="000000" w:themeColor="text1"/>
          <w:spacing w:val="-8"/>
          <w:szCs w:val="21"/>
          <w14:textFill>
            <w14:solidFill>
              <w14:schemeClr w14:val="tx1"/>
            </w14:solidFill>
          </w14:textFill>
        </w:rPr>
      </w:pPr>
      <w:r>
        <w:rPr>
          <w:rFonts w:hint="eastAsia" w:ascii="宋体" w:cs="Times New Roman"/>
          <w:color w:val="000000" w:themeColor="text1"/>
          <w:szCs w:val="21"/>
          <w14:textFill>
            <w14:solidFill>
              <w14:schemeClr w14:val="tx1"/>
            </w14:solidFill>
          </w14:textFill>
        </w:rPr>
        <w:t>2、</w:t>
      </w:r>
      <w:r>
        <w:rPr>
          <w:rFonts w:hint="eastAsia" w:ascii="宋体" w:cs="Times New Roman"/>
          <w:color w:val="000000" w:themeColor="text1"/>
          <w:spacing w:val="-8"/>
          <w:szCs w:val="21"/>
          <w14:textFill>
            <w14:solidFill>
              <w14:schemeClr w14:val="tx1"/>
            </w14:solidFill>
          </w14:textFill>
        </w:rPr>
        <w:t>供应商应承诺不得以次充好、高投低配，确因在合同执行中不可抗力因素造成的，应提供相关依据；</w:t>
      </w:r>
    </w:p>
    <w:p w14:paraId="2F5A52D2">
      <w:pPr>
        <w:widowControl/>
        <w:topLinePunct/>
        <w:spacing w:before="156" w:after="156" w:line="460" w:lineRule="exact"/>
        <w:ind w:firstLine="420" w:firstLineChars="200"/>
        <w:rPr>
          <w:rFonts w:ascii="宋体" w:cs="Times New Roman"/>
          <w:color w:val="000000" w:themeColor="text1"/>
          <w:szCs w:val="21"/>
          <w14:textFill>
            <w14:solidFill>
              <w14:schemeClr w14:val="tx1"/>
            </w14:solidFill>
          </w14:textFill>
        </w:rPr>
      </w:pPr>
      <w:r>
        <w:rPr>
          <w:rFonts w:hint="eastAsia" w:ascii="宋体" w:cs="Times New Roman"/>
          <w:color w:val="000000" w:themeColor="text1"/>
          <w:szCs w:val="21"/>
          <w14:textFill>
            <w14:solidFill>
              <w14:schemeClr w14:val="tx1"/>
            </w14:solidFill>
          </w14:textFill>
        </w:rPr>
        <w:t>3、对因客观上采购人采购需求发生变化造成的，应提供采、供双方的纸质备忘录材料；</w:t>
      </w:r>
    </w:p>
    <w:p w14:paraId="32967456">
      <w:pPr>
        <w:widowControl/>
        <w:topLinePunct/>
        <w:spacing w:before="156" w:after="156" w:line="460" w:lineRule="exact"/>
        <w:ind w:firstLine="420" w:firstLineChars="200"/>
        <w:rPr>
          <w:rFonts w:cs="Times New Roman"/>
          <w:color w:val="000000" w:themeColor="text1"/>
          <w:szCs w:val="21"/>
          <w14:textFill>
            <w14:solidFill>
              <w14:schemeClr w14:val="tx1"/>
            </w14:solidFill>
          </w14:textFill>
        </w:rPr>
      </w:pPr>
      <w:r>
        <w:rPr>
          <w:rFonts w:hint="eastAsia" w:cs="Times New Roman"/>
          <w:color w:val="000000" w:themeColor="text1"/>
          <w:szCs w:val="21"/>
          <w14:textFill>
            <w14:solidFill>
              <w14:schemeClr w14:val="tx1"/>
            </w14:solidFill>
          </w14:textFill>
        </w:rPr>
        <w:t>4、在满足验收条件5个工作日内通知采购人组织验收；</w:t>
      </w:r>
    </w:p>
    <w:p w14:paraId="0877759C">
      <w:pPr>
        <w:widowControl/>
        <w:topLinePunct/>
        <w:spacing w:before="156" w:after="156" w:line="460" w:lineRule="exact"/>
        <w:ind w:firstLine="420" w:firstLineChars="200"/>
        <w:rPr>
          <w:rFonts w:ascii="宋体" w:cs="Times New Roman"/>
          <w:color w:val="000000" w:themeColor="text1"/>
          <w:szCs w:val="21"/>
          <w14:textFill>
            <w14:solidFill>
              <w14:schemeClr w14:val="tx1"/>
            </w14:solidFill>
          </w14:textFill>
        </w:rPr>
      </w:pPr>
      <w:r>
        <w:rPr>
          <w:rFonts w:hint="eastAsia" w:cs="Times New Roman"/>
          <w:color w:val="000000" w:themeColor="text1"/>
          <w:szCs w:val="21"/>
          <w14:textFill>
            <w14:solidFill>
              <w14:schemeClr w14:val="tx1"/>
            </w14:solidFill>
          </w14:textFill>
        </w:rPr>
        <w:t>5、</w:t>
      </w:r>
      <w:r>
        <w:rPr>
          <w:rFonts w:hint="eastAsia" w:ascii="宋体" w:cs="Times New Roman"/>
          <w:color w:val="000000" w:themeColor="text1"/>
          <w:szCs w:val="21"/>
          <w14:textFill>
            <w14:solidFill>
              <w14:schemeClr w14:val="tx1"/>
            </w14:solidFill>
          </w14:textFill>
        </w:rPr>
        <w:t>供应商应提供需验收物品的清单、参数、使用手册、人员培训情况等资料；</w:t>
      </w:r>
    </w:p>
    <w:p w14:paraId="2304CDFF">
      <w:pPr>
        <w:widowControl/>
        <w:topLinePunct/>
        <w:spacing w:before="156" w:after="156" w:line="460" w:lineRule="exact"/>
        <w:ind w:firstLine="420" w:firstLineChars="200"/>
        <w:rPr>
          <w:rFonts w:ascii="宋体" w:cs="Times New Roman"/>
          <w:color w:val="000000" w:themeColor="text1"/>
          <w:szCs w:val="21"/>
          <w14:textFill>
            <w14:solidFill>
              <w14:schemeClr w14:val="tx1"/>
            </w14:solidFill>
          </w14:textFill>
        </w:rPr>
      </w:pPr>
      <w:r>
        <w:rPr>
          <w:rFonts w:hint="eastAsia" w:ascii="宋体" w:cs="Times New Roman"/>
          <w:color w:val="000000" w:themeColor="text1"/>
          <w:szCs w:val="21"/>
          <w14:textFill>
            <w14:solidFill>
              <w14:schemeClr w14:val="tx1"/>
            </w14:solidFill>
          </w14:textFill>
        </w:rPr>
        <w:t>6、采、供双方约定的验收机构及相关人员组成情况。</w:t>
      </w:r>
    </w:p>
    <w:p w14:paraId="0F2F84C5">
      <w:pPr>
        <w:widowControl/>
        <w:topLinePunct/>
        <w:spacing w:before="156" w:after="156" w:line="460" w:lineRule="exact"/>
        <w:ind w:firstLine="420" w:firstLineChars="200"/>
        <w:rPr>
          <w:rFonts w:cs="Times New Roman"/>
          <w:color w:val="000000" w:themeColor="text1"/>
          <w:szCs w:val="27"/>
          <w14:textFill>
            <w14:solidFill>
              <w14:schemeClr w14:val="tx1"/>
            </w14:solidFill>
          </w14:textFill>
        </w:rPr>
      </w:pPr>
      <w:r>
        <w:rPr>
          <w:rFonts w:hint="eastAsia" w:ascii="宋体" w:cs="Times New Roman"/>
          <w:color w:val="000000" w:themeColor="text1"/>
          <w:szCs w:val="21"/>
          <w14:textFill>
            <w14:solidFill>
              <w14:schemeClr w14:val="tx1"/>
            </w14:solidFill>
          </w14:textFill>
        </w:rPr>
        <w:t>7、督促采购人在项目验收结束并达到相关要求后一个工作日内，在</w:t>
      </w:r>
      <w:r>
        <w:rPr>
          <w:rFonts w:hint="eastAsia" w:cs="Times New Roman"/>
          <w:color w:val="000000" w:themeColor="text1"/>
          <w:szCs w:val="21"/>
          <w14:textFill>
            <w14:solidFill>
              <w14:schemeClr w14:val="tx1"/>
            </w14:solidFill>
          </w14:textFill>
        </w:rPr>
        <w:t>“周口市政府采购网”上进行“履约验收”公示。</w:t>
      </w:r>
    </w:p>
    <w:p w14:paraId="5718C3B7">
      <w:pPr>
        <w:rPr>
          <w:rFonts w:ascii="宋体" w:hAnsi="Courier New" w:cs="Times New Roman"/>
          <w:color w:val="000000" w:themeColor="text1"/>
          <w:szCs w:val="20"/>
          <w14:textFill>
            <w14:solidFill>
              <w14:schemeClr w14:val="tx1"/>
            </w14:solidFill>
          </w14:textFill>
        </w:rPr>
      </w:pPr>
    </w:p>
    <w:p w14:paraId="2FCA8F2A">
      <w:pPr>
        <w:rPr>
          <w:rFonts w:ascii="宋体" w:hAnsi="Courier New" w:cs="Times New Roman"/>
          <w:color w:val="000000" w:themeColor="text1"/>
          <w:szCs w:val="20"/>
          <w14:textFill>
            <w14:solidFill>
              <w14:schemeClr w14:val="tx1"/>
            </w14:solidFill>
          </w14:textFill>
        </w:rPr>
      </w:pPr>
    </w:p>
    <w:p w14:paraId="11329AA6">
      <w:pPr>
        <w:keepNext/>
        <w:keepLines/>
        <w:spacing w:line="520" w:lineRule="exact"/>
        <w:jc w:val="center"/>
        <w:outlineLvl w:val="1"/>
        <w:rPr>
          <w:rFonts w:ascii="方正小标宋简体" w:hAnsi="宋体" w:eastAsia="方正小标宋简体" w:cs="Times New Roman"/>
          <w:bCs/>
          <w:color w:val="000000" w:themeColor="text1"/>
          <w:sz w:val="32"/>
          <w:szCs w:val="36"/>
          <w14:textFill>
            <w14:solidFill>
              <w14:schemeClr w14:val="tx1"/>
            </w14:solidFill>
          </w14:textFill>
        </w:rPr>
      </w:pPr>
      <w:bookmarkStart w:id="145" w:name="_Toc233102733"/>
      <w:r>
        <w:rPr>
          <w:rFonts w:hint="eastAsia" w:ascii="方正小标宋简体" w:hAnsi="宋体" w:eastAsia="方正小标宋简体" w:cs="Times New Roman"/>
          <w:bCs/>
          <w:color w:val="000000" w:themeColor="text1"/>
          <w:sz w:val="32"/>
          <w:szCs w:val="32"/>
          <w14:textFill>
            <w14:solidFill>
              <w14:schemeClr w14:val="tx1"/>
            </w14:solidFill>
          </w14:textFill>
        </w:rPr>
        <w:t>采购合同内容</w:t>
      </w:r>
      <w:bookmarkEnd w:id="145"/>
    </w:p>
    <w:p w14:paraId="3CB4C8D9">
      <w:pPr>
        <w:spacing w:line="520" w:lineRule="exact"/>
        <w:ind w:firstLine="420" w:firstLineChars="200"/>
        <w:rPr>
          <w:rFonts w:cs="Times New Roman"/>
          <w:color w:val="000000" w:themeColor="text1"/>
          <w:szCs w:val="27"/>
          <w14:textFill>
            <w14:solidFill>
              <w14:schemeClr w14:val="tx1"/>
            </w14:solidFill>
          </w14:textFill>
        </w:rPr>
      </w:pPr>
    </w:p>
    <w:p w14:paraId="1BD39D32">
      <w:pPr>
        <w:spacing w:line="360" w:lineRule="auto"/>
        <w:ind w:firstLine="420" w:firstLineChars="200"/>
        <w:rPr>
          <w:rFonts w:cs="Times New Roman"/>
          <w:color w:val="000000" w:themeColor="text1"/>
          <w:szCs w:val="27"/>
          <w:u w:val="single"/>
          <w14:textFill>
            <w14:solidFill>
              <w14:schemeClr w14:val="tx1"/>
            </w14:solidFill>
          </w14:textFill>
        </w:rPr>
      </w:pPr>
      <w:r>
        <w:rPr>
          <w:rFonts w:hint="eastAsia" w:cs="Times New Roman"/>
          <w:color w:val="000000" w:themeColor="text1"/>
          <w:szCs w:val="27"/>
          <w14:textFill>
            <w14:solidFill>
              <w14:schemeClr w14:val="tx1"/>
            </w14:solidFill>
          </w14:textFill>
        </w:rPr>
        <w:t>采购人</w:t>
      </w:r>
      <w:r>
        <w:rPr>
          <w:rFonts w:cs="Times New Roman"/>
          <w:color w:val="000000" w:themeColor="text1"/>
          <w:szCs w:val="27"/>
          <w14:textFill>
            <w14:solidFill>
              <w14:schemeClr w14:val="tx1"/>
            </w14:solidFill>
          </w14:textFill>
        </w:rPr>
        <w:t>（甲方）：</w:t>
      </w:r>
      <w:r>
        <w:rPr>
          <w:rFonts w:hint="eastAsia" w:cs="Times New Roman"/>
          <w:color w:val="000000" w:themeColor="text1"/>
          <w:szCs w:val="27"/>
          <w14:textFill>
            <w14:solidFill>
              <w14:schemeClr w14:val="tx1"/>
            </w14:solidFill>
          </w14:textFill>
        </w:rPr>
        <w:t xml:space="preserve"> </w:t>
      </w:r>
    </w:p>
    <w:p w14:paraId="259676AD">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7"/>
          <w14:textFill>
            <w14:solidFill>
              <w14:schemeClr w14:val="tx1"/>
            </w14:solidFill>
          </w14:textFill>
        </w:rPr>
        <w:t>供应商</w:t>
      </w:r>
      <w:r>
        <w:rPr>
          <w:rFonts w:cs="Times New Roman"/>
          <w:color w:val="000000" w:themeColor="text1"/>
          <w:szCs w:val="27"/>
          <w14:textFill>
            <w14:solidFill>
              <w14:schemeClr w14:val="tx1"/>
            </w14:solidFill>
          </w14:textFill>
        </w:rPr>
        <w:t>（乙方）</w:t>
      </w:r>
      <w:r>
        <w:rPr>
          <w:rFonts w:hint="eastAsia" w:cs="Times New Roman"/>
          <w:color w:val="000000" w:themeColor="text1"/>
          <w:szCs w:val="27"/>
          <w14:textFill>
            <w14:solidFill>
              <w14:schemeClr w14:val="tx1"/>
            </w14:solidFill>
          </w14:textFill>
        </w:rPr>
        <w:t>：</w:t>
      </w:r>
    </w:p>
    <w:p w14:paraId="72644461">
      <w:pPr>
        <w:spacing w:line="360" w:lineRule="auto"/>
        <w:ind w:firstLine="420" w:firstLineChars="200"/>
        <w:rPr>
          <w:rFonts w:cs="Times New Roman"/>
          <w:color w:val="000000" w:themeColor="text1"/>
          <w:szCs w:val="27"/>
          <w:u w:val="single"/>
          <w14:textFill>
            <w14:solidFill>
              <w14:schemeClr w14:val="tx1"/>
            </w14:solidFill>
          </w14:textFill>
        </w:rPr>
      </w:pPr>
      <w:r>
        <w:rPr>
          <w:rFonts w:hint="eastAsia" w:cs="Times New Roman"/>
          <w:color w:val="000000" w:themeColor="text1"/>
          <w:szCs w:val="27"/>
          <w14:textFill>
            <w14:solidFill>
              <w14:schemeClr w14:val="tx1"/>
            </w14:solidFill>
          </w14:textFill>
        </w:rPr>
        <w:t>签订地点：</w:t>
      </w:r>
    </w:p>
    <w:p w14:paraId="77642F7E">
      <w:pPr>
        <w:spacing w:line="360" w:lineRule="auto"/>
        <w:ind w:firstLine="420" w:firstLineChars="200"/>
        <w:rPr>
          <w:rFonts w:cs="Times New Roman"/>
          <w:color w:val="000000" w:themeColor="text1"/>
          <w:szCs w:val="27"/>
          <w:u w:val="single"/>
          <w14:textFill>
            <w14:solidFill>
              <w14:schemeClr w14:val="tx1"/>
            </w14:solidFill>
          </w14:textFill>
        </w:rPr>
      </w:pPr>
      <w:r>
        <w:rPr>
          <w:rFonts w:hint="eastAsia" w:cs="Times New Roman"/>
          <w:color w:val="000000" w:themeColor="text1"/>
          <w:szCs w:val="27"/>
          <w14:textFill>
            <w14:solidFill>
              <w14:schemeClr w14:val="tx1"/>
            </w14:solidFill>
          </w14:textFill>
        </w:rPr>
        <w:t>项目名称：</w:t>
      </w:r>
    </w:p>
    <w:p w14:paraId="48AC9126">
      <w:pPr>
        <w:spacing w:line="360" w:lineRule="auto"/>
        <w:ind w:firstLine="420" w:firstLineChars="200"/>
        <w:rPr>
          <w:rFonts w:cs="Times New Roman"/>
          <w:color w:val="000000" w:themeColor="text1"/>
          <w:szCs w:val="27"/>
          <w:u w:val="single"/>
          <w14:textFill>
            <w14:solidFill>
              <w14:schemeClr w14:val="tx1"/>
            </w14:solidFill>
          </w14:textFill>
        </w:rPr>
      </w:pPr>
      <w:r>
        <w:rPr>
          <w:rFonts w:hint="eastAsia" w:cs="Times New Roman"/>
          <w:color w:val="000000" w:themeColor="text1"/>
          <w:szCs w:val="27"/>
          <w14:textFill>
            <w14:solidFill>
              <w14:schemeClr w14:val="tx1"/>
            </w14:solidFill>
          </w14:textFill>
        </w:rPr>
        <w:t>项目编号：</w:t>
      </w:r>
    </w:p>
    <w:p w14:paraId="2D59F3C3">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7"/>
          <w14:textFill>
            <w14:solidFill>
              <w14:schemeClr w14:val="tx1"/>
            </w14:solidFill>
          </w14:textFill>
        </w:rPr>
        <w:t>财政委托号：</w:t>
      </w:r>
      <w:r>
        <w:rPr>
          <w:rFonts w:hint="eastAsia" w:cs="Times New Roman"/>
          <w:color w:val="000000" w:themeColor="text1"/>
          <w:szCs w:val="27"/>
          <w:u w:val="single"/>
          <w14:textFill>
            <w14:solidFill>
              <w14:schemeClr w14:val="tx1"/>
            </w14:solidFill>
          </w14:textFill>
        </w:rPr>
        <w:t xml:space="preserve">      </w:t>
      </w:r>
      <w:r>
        <w:rPr>
          <w:rFonts w:hint="eastAsia" w:cs="Times New Roman"/>
          <w:color w:val="000000" w:themeColor="text1"/>
          <w:szCs w:val="27"/>
          <w14:textFill>
            <w14:solidFill>
              <w14:schemeClr w14:val="tx1"/>
            </w14:solidFill>
          </w14:textFill>
        </w:rPr>
        <w:t>(财政资金项目必须填写)</w:t>
      </w:r>
    </w:p>
    <w:p w14:paraId="2E24D0BF">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7"/>
          <w14:textFill>
            <w14:solidFill>
              <w14:schemeClr w14:val="tx1"/>
            </w14:solidFill>
          </w14:textFill>
        </w:rPr>
        <w:t>本项目经批准采用</w:t>
      </w:r>
      <w:r>
        <w:rPr>
          <w:rFonts w:hint="eastAsia" w:cs="Times New Roman"/>
          <w:color w:val="000000" w:themeColor="text1"/>
          <w:szCs w:val="27"/>
          <w:u w:val="single"/>
          <w14:textFill>
            <w14:solidFill>
              <w14:schemeClr w14:val="tx1"/>
            </w14:solidFill>
          </w14:textFill>
        </w:rPr>
        <w:t xml:space="preserve">  公开招标  </w:t>
      </w:r>
      <w:r>
        <w:rPr>
          <w:rFonts w:hint="eastAsia" w:cs="Times New Roman"/>
          <w:color w:val="000000" w:themeColor="text1"/>
          <w:szCs w:val="27"/>
          <w14:textFill>
            <w14:solidFill>
              <w14:schemeClr w14:val="tx1"/>
            </w14:solidFill>
          </w14:textFill>
        </w:rPr>
        <w:t>采购方式，经本项目评审委员会认真评审，决定将采购合同授予乙方。为进一步明确双方的责任，确保合同的顺利履行，</w:t>
      </w:r>
      <w:r>
        <w:rPr>
          <w:rFonts w:cs="Times New Roman"/>
          <w:color w:val="000000" w:themeColor="text1"/>
          <w:szCs w:val="27"/>
          <w14:textFill>
            <w14:solidFill>
              <w14:schemeClr w14:val="tx1"/>
            </w14:solidFill>
          </w14:textFill>
        </w:rPr>
        <w:t>根据《中华人民共和</w:t>
      </w:r>
      <w:r>
        <w:rPr>
          <w:rFonts w:hint="eastAsia" w:cs="Times New Roman"/>
          <w:color w:val="000000" w:themeColor="text1"/>
          <w:szCs w:val="27"/>
          <w14:textFill>
            <w14:solidFill>
              <w14:schemeClr w14:val="tx1"/>
            </w14:solidFill>
          </w14:textFill>
        </w:rPr>
        <w:t>国政府采购法</w:t>
      </w:r>
      <w:r>
        <w:rPr>
          <w:rFonts w:cs="Times New Roman"/>
          <w:color w:val="000000" w:themeColor="text1"/>
          <w:szCs w:val="27"/>
          <w14:textFill>
            <w14:solidFill>
              <w14:schemeClr w14:val="tx1"/>
            </w14:solidFill>
          </w14:textFill>
        </w:rPr>
        <w:t>》</w:t>
      </w:r>
      <w:r>
        <w:rPr>
          <w:rFonts w:hint="eastAsia" w:cs="Times New Roman"/>
          <w:color w:val="000000" w:themeColor="text1"/>
          <w:szCs w:val="27"/>
          <w14:textFill>
            <w14:solidFill>
              <w14:schemeClr w14:val="tx1"/>
            </w14:solidFill>
          </w14:textFill>
        </w:rPr>
        <w:t>、</w:t>
      </w:r>
      <w:r>
        <w:rPr>
          <w:rFonts w:cs="Times New Roman"/>
          <w:color w:val="000000" w:themeColor="text1"/>
          <w:szCs w:val="27"/>
          <w14:textFill>
            <w14:solidFill>
              <w14:schemeClr w14:val="tx1"/>
            </w14:solidFill>
          </w14:textFill>
        </w:rPr>
        <w:t>《中华人民共和国民法典》之规定，经甲乙双方充分协商，特订立</w:t>
      </w:r>
      <w:r>
        <w:rPr>
          <w:rFonts w:hint="eastAsia" w:cs="Times New Roman"/>
          <w:color w:val="000000" w:themeColor="text1"/>
          <w:szCs w:val="27"/>
          <w14:textFill>
            <w14:solidFill>
              <w14:schemeClr w14:val="tx1"/>
            </w14:solidFill>
          </w14:textFill>
        </w:rPr>
        <w:t>本</w:t>
      </w:r>
      <w:r>
        <w:rPr>
          <w:rFonts w:cs="Times New Roman"/>
          <w:color w:val="000000" w:themeColor="text1"/>
          <w:szCs w:val="27"/>
          <w14:textFill>
            <w14:solidFill>
              <w14:schemeClr w14:val="tx1"/>
            </w14:solidFill>
          </w14:textFill>
        </w:rPr>
        <w:t>合同，以便共同遵守。</w:t>
      </w:r>
    </w:p>
    <w:p w14:paraId="45483485">
      <w:pPr>
        <w:spacing w:line="360" w:lineRule="auto"/>
        <w:ind w:firstLine="422" w:firstLineChars="200"/>
        <w:rPr>
          <w:rFonts w:cs="Times New Roman"/>
          <w:color w:val="000000" w:themeColor="text1"/>
          <w:szCs w:val="20"/>
          <w:u w:val="single"/>
          <w14:textFill>
            <w14:solidFill>
              <w14:schemeClr w14:val="tx1"/>
            </w14:solidFill>
          </w14:textFill>
        </w:rPr>
      </w:pPr>
      <w:r>
        <w:rPr>
          <w:rFonts w:cs="Times New Roman"/>
          <w:b/>
          <w:bCs/>
          <w:color w:val="000000" w:themeColor="text1"/>
          <w:szCs w:val="27"/>
          <w14:textFill>
            <w14:solidFill>
              <w14:schemeClr w14:val="tx1"/>
            </w14:solidFill>
          </w14:textFill>
        </w:rPr>
        <w:t>第一条</w:t>
      </w:r>
      <w:r>
        <w:rPr>
          <w:rFonts w:cs="Times New Roman"/>
          <w:color w:val="000000" w:themeColor="text1"/>
          <w:szCs w:val="27"/>
          <w14:textFill>
            <w14:solidFill>
              <w14:schemeClr w14:val="tx1"/>
            </w14:solidFill>
          </w14:textFill>
        </w:rPr>
        <w:t> </w:t>
      </w:r>
      <w:r>
        <w:rPr>
          <w:rFonts w:hint="eastAsia" w:cs="Times New Roman"/>
          <w:color w:val="000000" w:themeColor="text1"/>
          <w:szCs w:val="27"/>
          <w14:textFill>
            <w14:solidFill>
              <w14:schemeClr w14:val="tx1"/>
            </w14:solidFill>
          </w14:textFill>
        </w:rPr>
        <w:t xml:space="preserve">  </w:t>
      </w:r>
      <w:r>
        <w:rPr>
          <w:rFonts w:cs="Times New Roman"/>
          <w:color w:val="000000" w:themeColor="text1"/>
          <w:szCs w:val="27"/>
          <w14:textFill>
            <w14:solidFill>
              <w14:schemeClr w14:val="tx1"/>
            </w14:solidFill>
          </w14:textFill>
        </w:rPr>
        <w:t>产品的名称、品种、规格</w:t>
      </w:r>
      <w:r>
        <w:rPr>
          <w:rFonts w:hint="eastAsia" w:cs="Times New Roman"/>
          <w:color w:val="000000" w:themeColor="text1"/>
          <w:szCs w:val="27"/>
          <w14:textFill>
            <w14:solidFill>
              <w14:schemeClr w14:val="tx1"/>
            </w14:solidFill>
          </w14:textFill>
        </w:rPr>
        <w:t>、数量和价格：（若产品过多则见附表，如有附表则必须加盖印章）</w:t>
      </w:r>
    </w:p>
    <w:tbl>
      <w:tblPr>
        <w:tblStyle w:val="75"/>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66BF0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5D5819D">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产品名称</w:t>
            </w:r>
          </w:p>
        </w:tc>
        <w:tc>
          <w:tcPr>
            <w:tcW w:w="1623" w:type="dxa"/>
          </w:tcPr>
          <w:p w14:paraId="1C360715">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规格型号</w:t>
            </w:r>
          </w:p>
        </w:tc>
        <w:tc>
          <w:tcPr>
            <w:tcW w:w="902" w:type="dxa"/>
          </w:tcPr>
          <w:p w14:paraId="330C1C0B">
            <w:pPr>
              <w:spacing w:line="360" w:lineRule="auto"/>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单位</w:t>
            </w:r>
          </w:p>
        </w:tc>
        <w:tc>
          <w:tcPr>
            <w:tcW w:w="902" w:type="dxa"/>
          </w:tcPr>
          <w:p w14:paraId="1EA5B10B">
            <w:pPr>
              <w:spacing w:line="360" w:lineRule="auto"/>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数量</w:t>
            </w:r>
          </w:p>
        </w:tc>
        <w:tc>
          <w:tcPr>
            <w:tcW w:w="1071" w:type="dxa"/>
          </w:tcPr>
          <w:p w14:paraId="6719A293">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单价</w:t>
            </w:r>
          </w:p>
        </w:tc>
        <w:tc>
          <w:tcPr>
            <w:tcW w:w="1250" w:type="dxa"/>
          </w:tcPr>
          <w:p w14:paraId="1F3198DF">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小计</w:t>
            </w:r>
          </w:p>
        </w:tc>
        <w:tc>
          <w:tcPr>
            <w:tcW w:w="1106" w:type="dxa"/>
          </w:tcPr>
          <w:p w14:paraId="488D90B4">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备注</w:t>
            </w:r>
          </w:p>
        </w:tc>
      </w:tr>
      <w:tr w14:paraId="01BA0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5332A4D">
            <w:pPr>
              <w:spacing w:line="360" w:lineRule="auto"/>
              <w:ind w:firstLine="420" w:firstLineChars="200"/>
              <w:rPr>
                <w:rFonts w:cs="Times New Roman"/>
                <w:color w:val="000000" w:themeColor="text1"/>
                <w:szCs w:val="20"/>
                <w14:textFill>
                  <w14:solidFill>
                    <w14:schemeClr w14:val="tx1"/>
                  </w14:solidFill>
                </w14:textFill>
              </w:rPr>
            </w:pPr>
          </w:p>
        </w:tc>
        <w:tc>
          <w:tcPr>
            <w:tcW w:w="1623" w:type="dxa"/>
          </w:tcPr>
          <w:p w14:paraId="526C9DEC">
            <w:pPr>
              <w:spacing w:line="360" w:lineRule="auto"/>
              <w:ind w:firstLine="420" w:firstLineChars="200"/>
              <w:rPr>
                <w:rFonts w:cs="Times New Roman"/>
                <w:color w:val="000000" w:themeColor="text1"/>
                <w:szCs w:val="20"/>
                <w14:textFill>
                  <w14:solidFill>
                    <w14:schemeClr w14:val="tx1"/>
                  </w14:solidFill>
                </w14:textFill>
              </w:rPr>
            </w:pPr>
          </w:p>
        </w:tc>
        <w:tc>
          <w:tcPr>
            <w:tcW w:w="902" w:type="dxa"/>
          </w:tcPr>
          <w:p w14:paraId="60C7F012">
            <w:pPr>
              <w:spacing w:line="360" w:lineRule="auto"/>
              <w:ind w:firstLine="420" w:firstLineChars="200"/>
              <w:rPr>
                <w:rFonts w:cs="Times New Roman"/>
                <w:color w:val="000000" w:themeColor="text1"/>
                <w:szCs w:val="20"/>
                <w14:textFill>
                  <w14:solidFill>
                    <w14:schemeClr w14:val="tx1"/>
                  </w14:solidFill>
                </w14:textFill>
              </w:rPr>
            </w:pPr>
          </w:p>
        </w:tc>
        <w:tc>
          <w:tcPr>
            <w:tcW w:w="902" w:type="dxa"/>
          </w:tcPr>
          <w:p w14:paraId="529F7718">
            <w:pPr>
              <w:spacing w:line="360" w:lineRule="auto"/>
              <w:ind w:firstLine="420" w:firstLineChars="200"/>
              <w:rPr>
                <w:rFonts w:cs="Times New Roman"/>
                <w:color w:val="000000" w:themeColor="text1"/>
                <w:szCs w:val="20"/>
                <w14:textFill>
                  <w14:solidFill>
                    <w14:schemeClr w14:val="tx1"/>
                  </w14:solidFill>
                </w14:textFill>
              </w:rPr>
            </w:pPr>
          </w:p>
        </w:tc>
        <w:tc>
          <w:tcPr>
            <w:tcW w:w="1071" w:type="dxa"/>
          </w:tcPr>
          <w:p w14:paraId="65FD0F8C">
            <w:pPr>
              <w:spacing w:line="360" w:lineRule="auto"/>
              <w:ind w:firstLine="420" w:firstLineChars="200"/>
              <w:rPr>
                <w:rFonts w:cs="Times New Roman"/>
                <w:color w:val="000000" w:themeColor="text1"/>
                <w:szCs w:val="20"/>
                <w14:textFill>
                  <w14:solidFill>
                    <w14:schemeClr w14:val="tx1"/>
                  </w14:solidFill>
                </w14:textFill>
              </w:rPr>
            </w:pPr>
          </w:p>
        </w:tc>
        <w:tc>
          <w:tcPr>
            <w:tcW w:w="1250" w:type="dxa"/>
          </w:tcPr>
          <w:p w14:paraId="7B4CB05D">
            <w:pPr>
              <w:spacing w:line="360" w:lineRule="auto"/>
              <w:ind w:firstLine="420" w:firstLineChars="200"/>
              <w:rPr>
                <w:rFonts w:cs="Times New Roman"/>
                <w:color w:val="000000" w:themeColor="text1"/>
                <w:szCs w:val="20"/>
                <w14:textFill>
                  <w14:solidFill>
                    <w14:schemeClr w14:val="tx1"/>
                  </w14:solidFill>
                </w14:textFill>
              </w:rPr>
            </w:pPr>
          </w:p>
        </w:tc>
        <w:tc>
          <w:tcPr>
            <w:tcW w:w="1106" w:type="dxa"/>
          </w:tcPr>
          <w:p w14:paraId="59359A9D">
            <w:pPr>
              <w:spacing w:line="360" w:lineRule="auto"/>
              <w:ind w:firstLine="420" w:firstLineChars="200"/>
              <w:rPr>
                <w:rFonts w:cs="Times New Roman"/>
                <w:color w:val="000000" w:themeColor="text1"/>
                <w:szCs w:val="20"/>
                <w14:textFill>
                  <w14:solidFill>
                    <w14:schemeClr w14:val="tx1"/>
                  </w14:solidFill>
                </w14:textFill>
              </w:rPr>
            </w:pPr>
          </w:p>
        </w:tc>
      </w:tr>
      <w:tr w14:paraId="7AC51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74DDA0F">
            <w:pPr>
              <w:spacing w:line="360" w:lineRule="auto"/>
              <w:ind w:firstLine="420" w:firstLineChars="200"/>
              <w:rPr>
                <w:rFonts w:cs="Times New Roman"/>
                <w:color w:val="000000" w:themeColor="text1"/>
                <w:szCs w:val="20"/>
                <w14:textFill>
                  <w14:solidFill>
                    <w14:schemeClr w14:val="tx1"/>
                  </w14:solidFill>
                </w14:textFill>
              </w:rPr>
            </w:pPr>
          </w:p>
        </w:tc>
        <w:tc>
          <w:tcPr>
            <w:tcW w:w="1623" w:type="dxa"/>
          </w:tcPr>
          <w:p w14:paraId="3950A26D">
            <w:pPr>
              <w:spacing w:line="360" w:lineRule="auto"/>
              <w:ind w:firstLine="420" w:firstLineChars="200"/>
              <w:rPr>
                <w:rFonts w:cs="Times New Roman"/>
                <w:color w:val="000000" w:themeColor="text1"/>
                <w:szCs w:val="20"/>
                <w14:textFill>
                  <w14:solidFill>
                    <w14:schemeClr w14:val="tx1"/>
                  </w14:solidFill>
                </w14:textFill>
              </w:rPr>
            </w:pPr>
          </w:p>
        </w:tc>
        <w:tc>
          <w:tcPr>
            <w:tcW w:w="902" w:type="dxa"/>
          </w:tcPr>
          <w:p w14:paraId="6A5E07B4">
            <w:pPr>
              <w:spacing w:line="360" w:lineRule="auto"/>
              <w:ind w:firstLine="420" w:firstLineChars="200"/>
              <w:rPr>
                <w:rFonts w:cs="Times New Roman"/>
                <w:color w:val="000000" w:themeColor="text1"/>
                <w:szCs w:val="20"/>
                <w14:textFill>
                  <w14:solidFill>
                    <w14:schemeClr w14:val="tx1"/>
                  </w14:solidFill>
                </w14:textFill>
              </w:rPr>
            </w:pPr>
          </w:p>
        </w:tc>
        <w:tc>
          <w:tcPr>
            <w:tcW w:w="902" w:type="dxa"/>
          </w:tcPr>
          <w:p w14:paraId="071C2189">
            <w:pPr>
              <w:spacing w:line="360" w:lineRule="auto"/>
              <w:ind w:firstLine="420" w:firstLineChars="200"/>
              <w:rPr>
                <w:rFonts w:cs="Times New Roman"/>
                <w:color w:val="000000" w:themeColor="text1"/>
                <w:szCs w:val="20"/>
                <w14:textFill>
                  <w14:solidFill>
                    <w14:schemeClr w14:val="tx1"/>
                  </w14:solidFill>
                </w14:textFill>
              </w:rPr>
            </w:pPr>
          </w:p>
        </w:tc>
        <w:tc>
          <w:tcPr>
            <w:tcW w:w="1071" w:type="dxa"/>
          </w:tcPr>
          <w:p w14:paraId="64277927">
            <w:pPr>
              <w:spacing w:line="360" w:lineRule="auto"/>
              <w:ind w:firstLine="420" w:firstLineChars="200"/>
              <w:rPr>
                <w:rFonts w:cs="Times New Roman"/>
                <w:color w:val="000000" w:themeColor="text1"/>
                <w:szCs w:val="20"/>
                <w14:textFill>
                  <w14:solidFill>
                    <w14:schemeClr w14:val="tx1"/>
                  </w14:solidFill>
                </w14:textFill>
              </w:rPr>
            </w:pPr>
          </w:p>
        </w:tc>
        <w:tc>
          <w:tcPr>
            <w:tcW w:w="1250" w:type="dxa"/>
          </w:tcPr>
          <w:p w14:paraId="752DCF9B">
            <w:pPr>
              <w:spacing w:line="360" w:lineRule="auto"/>
              <w:ind w:firstLine="420" w:firstLineChars="200"/>
              <w:rPr>
                <w:rFonts w:cs="Times New Roman"/>
                <w:color w:val="000000" w:themeColor="text1"/>
                <w:szCs w:val="20"/>
                <w14:textFill>
                  <w14:solidFill>
                    <w14:schemeClr w14:val="tx1"/>
                  </w14:solidFill>
                </w14:textFill>
              </w:rPr>
            </w:pPr>
          </w:p>
        </w:tc>
        <w:tc>
          <w:tcPr>
            <w:tcW w:w="1106" w:type="dxa"/>
          </w:tcPr>
          <w:p w14:paraId="2D86C2B5">
            <w:pPr>
              <w:spacing w:line="360" w:lineRule="auto"/>
              <w:ind w:firstLine="420" w:firstLineChars="200"/>
              <w:rPr>
                <w:rFonts w:cs="Times New Roman"/>
                <w:color w:val="000000" w:themeColor="text1"/>
                <w:szCs w:val="20"/>
                <w14:textFill>
                  <w14:solidFill>
                    <w14:schemeClr w14:val="tx1"/>
                  </w14:solidFill>
                </w14:textFill>
              </w:rPr>
            </w:pPr>
          </w:p>
        </w:tc>
      </w:tr>
      <w:tr w14:paraId="20F73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2499DEC">
            <w:pPr>
              <w:spacing w:line="360" w:lineRule="auto"/>
              <w:ind w:firstLine="420" w:firstLineChars="200"/>
              <w:rPr>
                <w:rFonts w:cs="Times New Roman"/>
                <w:color w:val="000000" w:themeColor="text1"/>
                <w:szCs w:val="20"/>
                <w14:textFill>
                  <w14:solidFill>
                    <w14:schemeClr w14:val="tx1"/>
                  </w14:solidFill>
                </w14:textFill>
              </w:rPr>
            </w:pPr>
          </w:p>
        </w:tc>
        <w:tc>
          <w:tcPr>
            <w:tcW w:w="1623" w:type="dxa"/>
          </w:tcPr>
          <w:p w14:paraId="7B034975">
            <w:pPr>
              <w:spacing w:line="360" w:lineRule="auto"/>
              <w:ind w:firstLine="420" w:firstLineChars="200"/>
              <w:rPr>
                <w:rFonts w:cs="Times New Roman"/>
                <w:color w:val="000000" w:themeColor="text1"/>
                <w:szCs w:val="20"/>
                <w14:textFill>
                  <w14:solidFill>
                    <w14:schemeClr w14:val="tx1"/>
                  </w14:solidFill>
                </w14:textFill>
              </w:rPr>
            </w:pPr>
          </w:p>
        </w:tc>
        <w:tc>
          <w:tcPr>
            <w:tcW w:w="902" w:type="dxa"/>
          </w:tcPr>
          <w:p w14:paraId="7474C8A2">
            <w:pPr>
              <w:spacing w:line="360" w:lineRule="auto"/>
              <w:ind w:firstLine="420" w:firstLineChars="200"/>
              <w:rPr>
                <w:rFonts w:cs="Times New Roman"/>
                <w:color w:val="000000" w:themeColor="text1"/>
                <w:szCs w:val="20"/>
                <w14:textFill>
                  <w14:solidFill>
                    <w14:schemeClr w14:val="tx1"/>
                  </w14:solidFill>
                </w14:textFill>
              </w:rPr>
            </w:pPr>
          </w:p>
        </w:tc>
        <w:tc>
          <w:tcPr>
            <w:tcW w:w="902" w:type="dxa"/>
          </w:tcPr>
          <w:p w14:paraId="53D0AEFE">
            <w:pPr>
              <w:spacing w:line="360" w:lineRule="auto"/>
              <w:ind w:firstLine="420" w:firstLineChars="200"/>
              <w:rPr>
                <w:rFonts w:cs="Times New Roman"/>
                <w:color w:val="000000" w:themeColor="text1"/>
                <w:szCs w:val="20"/>
                <w14:textFill>
                  <w14:solidFill>
                    <w14:schemeClr w14:val="tx1"/>
                  </w14:solidFill>
                </w14:textFill>
              </w:rPr>
            </w:pPr>
          </w:p>
        </w:tc>
        <w:tc>
          <w:tcPr>
            <w:tcW w:w="1071" w:type="dxa"/>
          </w:tcPr>
          <w:p w14:paraId="16B5D599">
            <w:pPr>
              <w:spacing w:line="360" w:lineRule="auto"/>
              <w:ind w:firstLine="420" w:firstLineChars="200"/>
              <w:rPr>
                <w:rFonts w:cs="Times New Roman"/>
                <w:color w:val="000000" w:themeColor="text1"/>
                <w:szCs w:val="20"/>
                <w14:textFill>
                  <w14:solidFill>
                    <w14:schemeClr w14:val="tx1"/>
                  </w14:solidFill>
                </w14:textFill>
              </w:rPr>
            </w:pPr>
          </w:p>
        </w:tc>
        <w:tc>
          <w:tcPr>
            <w:tcW w:w="1250" w:type="dxa"/>
          </w:tcPr>
          <w:p w14:paraId="770CDCD3">
            <w:pPr>
              <w:spacing w:line="360" w:lineRule="auto"/>
              <w:ind w:firstLine="420" w:firstLineChars="200"/>
              <w:rPr>
                <w:rFonts w:cs="Times New Roman"/>
                <w:color w:val="000000" w:themeColor="text1"/>
                <w:szCs w:val="20"/>
                <w14:textFill>
                  <w14:solidFill>
                    <w14:schemeClr w14:val="tx1"/>
                  </w14:solidFill>
                </w14:textFill>
              </w:rPr>
            </w:pPr>
          </w:p>
        </w:tc>
        <w:tc>
          <w:tcPr>
            <w:tcW w:w="1106" w:type="dxa"/>
          </w:tcPr>
          <w:p w14:paraId="749BF0F7">
            <w:pPr>
              <w:spacing w:line="360" w:lineRule="auto"/>
              <w:ind w:firstLine="420" w:firstLineChars="200"/>
              <w:rPr>
                <w:rFonts w:cs="Times New Roman"/>
                <w:color w:val="000000" w:themeColor="text1"/>
                <w:szCs w:val="20"/>
                <w14:textFill>
                  <w14:solidFill>
                    <w14:schemeClr w14:val="tx1"/>
                  </w14:solidFill>
                </w14:textFill>
              </w:rPr>
            </w:pPr>
          </w:p>
        </w:tc>
      </w:tr>
      <w:tr w14:paraId="566B4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7034231F">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合同总价款（大小写）：</w:t>
            </w:r>
          </w:p>
          <w:p w14:paraId="27AA3C2E">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8"/>
                <w14:textFill>
                  <w14:solidFill>
                    <w14:schemeClr w14:val="tx1"/>
                  </w14:solidFill>
                </w14:textFill>
              </w:rPr>
              <w:t>备注：上述产品报价含产品生产、运输&lt;送达至甲方指定地点并下货&gt;、安装、调试、检验及售后服务、税金、劳保基金、人员培训等费用。</w:t>
            </w:r>
          </w:p>
        </w:tc>
      </w:tr>
    </w:tbl>
    <w:p w14:paraId="33D7DB39">
      <w:pPr>
        <w:spacing w:line="360" w:lineRule="auto"/>
        <w:ind w:firstLine="422" w:firstLineChars="200"/>
        <w:rPr>
          <w:rFonts w:cs="Times New Roman"/>
          <w:color w:val="000000" w:themeColor="text1"/>
          <w:szCs w:val="20"/>
          <w14:textFill>
            <w14:solidFill>
              <w14:schemeClr w14:val="tx1"/>
            </w14:solidFill>
          </w14:textFill>
        </w:rPr>
      </w:pPr>
      <w:r>
        <w:rPr>
          <w:rFonts w:hint="eastAsia" w:cs="Times New Roman"/>
          <w:b/>
          <w:bCs/>
          <w:color w:val="000000" w:themeColor="text1"/>
          <w:szCs w:val="27"/>
          <w14:textFill>
            <w14:solidFill>
              <w14:schemeClr w14:val="tx1"/>
            </w14:solidFill>
          </w14:textFill>
        </w:rPr>
        <w:t xml:space="preserve">第二条  </w:t>
      </w:r>
      <w:r>
        <w:rPr>
          <w:rFonts w:cs="Times New Roman"/>
          <w:color w:val="000000" w:themeColor="text1"/>
          <w:szCs w:val="27"/>
          <w14:textFill>
            <w14:solidFill>
              <w14:schemeClr w14:val="tx1"/>
            </w14:solidFill>
          </w14:textFill>
        </w:rPr>
        <w:t>产品的技术标准（包括质量要求），按下列第（</w:t>
      </w:r>
      <w:r>
        <w:rPr>
          <w:rFonts w:hint="eastAsia" w:cs="Times New Roman"/>
          <w:color w:val="000000" w:themeColor="text1"/>
          <w:szCs w:val="27"/>
          <w14:textFill>
            <w14:solidFill>
              <w14:schemeClr w14:val="tx1"/>
            </w14:solidFill>
          </w14:textFill>
        </w:rPr>
        <w:t>①</w:t>
      </w:r>
      <w:r>
        <w:rPr>
          <w:rFonts w:cs="Times New Roman"/>
          <w:color w:val="000000" w:themeColor="text1"/>
          <w:szCs w:val="27"/>
          <w14:textFill>
            <w14:solidFill>
              <w14:schemeClr w14:val="tx1"/>
            </w14:solidFill>
          </w14:textFill>
        </w:rPr>
        <w:t xml:space="preserve"> ）项执行：</w:t>
      </w:r>
    </w:p>
    <w:p w14:paraId="416D7ADC">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7"/>
          <w14:textFill>
            <w14:solidFill>
              <w14:schemeClr w14:val="tx1"/>
            </w14:solidFill>
          </w14:textFill>
        </w:rPr>
        <w:t>①</w:t>
      </w:r>
      <w:r>
        <w:rPr>
          <w:rFonts w:cs="Times New Roman"/>
          <w:color w:val="000000" w:themeColor="text1"/>
          <w:szCs w:val="27"/>
          <w14:textFill>
            <w14:solidFill>
              <w14:schemeClr w14:val="tx1"/>
            </w14:solidFill>
          </w14:textFill>
        </w:rPr>
        <w:t>按国家标准执行；</w:t>
      </w:r>
      <w:r>
        <w:rPr>
          <w:rFonts w:hint="eastAsia" w:cs="Times New Roman"/>
          <w:color w:val="000000" w:themeColor="text1"/>
          <w:szCs w:val="27"/>
          <w14:textFill>
            <w14:solidFill>
              <w14:schemeClr w14:val="tx1"/>
            </w14:solidFill>
          </w14:textFill>
        </w:rPr>
        <w:t>②</w:t>
      </w:r>
      <w:r>
        <w:rPr>
          <w:rFonts w:cs="Times New Roman"/>
          <w:color w:val="000000" w:themeColor="text1"/>
          <w:szCs w:val="27"/>
          <w14:textFill>
            <w14:solidFill>
              <w14:schemeClr w14:val="tx1"/>
            </w14:solidFill>
          </w14:textFill>
        </w:rPr>
        <w:t>按部颁标准执行；</w:t>
      </w:r>
      <w:r>
        <w:rPr>
          <w:rFonts w:hint="eastAsia" w:cs="Times New Roman"/>
          <w:color w:val="000000" w:themeColor="text1"/>
          <w:szCs w:val="27"/>
          <w14:textFill>
            <w14:solidFill>
              <w14:schemeClr w14:val="tx1"/>
            </w14:solidFill>
          </w14:textFill>
        </w:rPr>
        <w:t>③若无以上标准，则应不低于同行业质量标准；④</w:t>
      </w:r>
      <w:r>
        <w:rPr>
          <w:rFonts w:cs="Times New Roman"/>
          <w:color w:val="000000" w:themeColor="text1"/>
          <w:szCs w:val="27"/>
          <w14:textFill>
            <w14:solidFill>
              <w14:schemeClr w14:val="tx1"/>
            </w14:solidFill>
          </w14:textFill>
        </w:rPr>
        <w:t>有特殊要求的，按甲乙双方在合同中商定的技术条件、样品或补充的技术要求执行</w:t>
      </w:r>
      <w:r>
        <w:rPr>
          <w:rFonts w:hint="eastAsia" w:cs="Times New Roman"/>
          <w:color w:val="000000" w:themeColor="text1"/>
          <w:szCs w:val="27"/>
          <w14:textFill>
            <w14:solidFill>
              <w14:schemeClr w14:val="tx1"/>
            </w14:solidFill>
          </w14:textFill>
        </w:rPr>
        <w:t>；</w:t>
      </w:r>
    </w:p>
    <w:p w14:paraId="075D94DE">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0"/>
          <w14:textFill>
            <w14:solidFill>
              <w14:schemeClr w14:val="tx1"/>
            </w14:solidFill>
          </w14:textFill>
        </w:rPr>
        <w:t>乙方提供和交付的货物技术标准应与招标采购文件规定的技术标准相一致。若技术标准中无相应规定，所投货物应符合相应的国际标准或原产地国家有关部门最新颁布的相应的正式标准。</w:t>
      </w:r>
    </w:p>
    <w:p w14:paraId="1315503D">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7"/>
          <w14:textFill>
            <w14:solidFill>
              <w14:schemeClr w14:val="tx1"/>
            </w14:solidFill>
          </w14:textFill>
        </w:rPr>
        <w:t xml:space="preserve">进口产品的质量标准为 </w:t>
      </w:r>
      <w:r>
        <w:rPr>
          <w:rFonts w:hint="eastAsia" w:cs="Times New Roman"/>
          <w:color w:val="000000" w:themeColor="text1"/>
          <w:szCs w:val="27"/>
          <w:u w:val="single"/>
          <w14:textFill>
            <w14:solidFill>
              <w14:schemeClr w14:val="tx1"/>
            </w14:solidFill>
          </w14:textFill>
        </w:rPr>
        <w:t xml:space="preserve">        /      </w:t>
      </w:r>
      <w:r>
        <w:rPr>
          <w:rFonts w:hint="eastAsia" w:cs="Times New Roman"/>
          <w:color w:val="000000" w:themeColor="text1"/>
          <w:szCs w:val="27"/>
          <w14:textFill>
            <w14:solidFill>
              <w14:schemeClr w14:val="tx1"/>
            </w14:solidFill>
          </w14:textFill>
        </w:rPr>
        <w:t>。</w:t>
      </w:r>
    </w:p>
    <w:p w14:paraId="546578A1">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7"/>
          <w14:textFill>
            <w14:solidFill>
              <w14:schemeClr w14:val="tx1"/>
            </w14:solidFill>
          </w14:textFill>
        </w:rPr>
        <w:t>乙方应承诺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150CEA72">
      <w:pPr>
        <w:spacing w:line="360" w:lineRule="auto"/>
        <w:ind w:firstLine="482" w:firstLineChars="200"/>
        <w:rPr>
          <w:rFonts w:ascii="宋体" w:hAnsi="宋体" w:cs="Times New Roman"/>
          <w:color w:val="000000" w:themeColor="text1"/>
          <w:sz w:val="24"/>
          <w:szCs w:val="20"/>
          <w14:textFill>
            <w14:solidFill>
              <w14:schemeClr w14:val="tx1"/>
            </w14:solidFill>
          </w14:textFill>
        </w:rPr>
      </w:pPr>
      <w:r>
        <w:rPr>
          <w:rFonts w:hint="eastAsia" w:ascii="宋体" w:hAnsi="宋体" w:cs="Times New Roman"/>
          <w:b/>
          <w:bCs/>
          <w:color w:val="000000" w:themeColor="text1"/>
          <w:sz w:val="24"/>
          <w:szCs w:val="20"/>
          <w14:textFill>
            <w14:solidFill>
              <w14:schemeClr w14:val="tx1"/>
            </w14:solidFill>
          </w14:textFill>
        </w:rPr>
        <w:t>第</w:t>
      </w:r>
      <w:r>
        <w:rPr>
          <w:rFonts w:ascii="宋体" w:hAnsi="宋体" w:cs="Times New Roman"/>
          <w:b/>
          <w:bCs/>
          <w:color w:val="000000" w:themeColor="text1"/>
          <w:sz w:val="24"/>
          <w:szCs w:val="20"/>
          <w14:textFill>
            <w14:solidFill>
              <w14:schemeClr w14:val="tx1"/>
            </w14:solidFill>
          </w14:textFill>
        </w:rPr>
        <w:t>三</w:t>
      </w:r>
      <w:r>
        <w:rPr>
          <w:rFonts w:hint="eastAsia" w:ascii="宋体" w:hAnsi="宋体" w:cs="Times New Roman"/>
          <w:b/>
          <w:bCs/>
          <w:color w:val="000000" w:themeColor="text1"/>
          <w:sz w:val="24"/>
          <w:szCs w:val="20"/>
          <w14:textFill>
            <w14:solidFill>
              <w14:schemeClr w14:val="tx1"/>
            </w14:solidFill>
          </w14:textFill>
        </w:rPr>
        <w:t>条</w:t>
      </w:r>
      <w:r>
        <w:rPr>
          <w:rFonts w:cs="Times New Roman"/>
          <w:color w:val="000000" w:themeColor="text1"/>
          <w:szCs w:val="27"/>
          <w14:textFill>
            <w14:solidFill>
              <w14:schemeClr w14:val="tx1"/>
            </w14:solidFill>
          </w14:textFill>
        </w:rPr>
        <w:t>产品的包装标准和包装物的供应与回收 </w:t>
      </w:r>
      <w:r>
        <w:rPr>
          <w:rFonts w:cs="Times New Roman"/>
          <w:color w:val="000000" w:themeColor="text1"/>
          <w:szCs w:val="27"/>
          <w:u w:val="single"/>
          <w14:textFill>
            <w14:solidFill>
              <w14:schemeClr w14:val="tx1"/>
            </w14:solidFill>
          </w14:textFill>
        </w:rPr>
        <w:t>   按</w:t>
      </w:r>
      <w:r>
        <w:rPr>
          <w:rFonts w:hint="eastAsia" w:cs="Times New Roman"/>
          <w:color w:val="000000" w:themeColor="text1"/>
          <w:szCs w:val="27"/>
          <w:u w:val="single"/>
          <w14:textFill>
            <w14:solidFill>
              <w14:schemeClr w14:val="tx1"/>
            </w14:solidFill>
          </w14:textFill>
        </w:rPr>
        <w:t>国家或行业主管部门技术规定执行</w:t>
      </w:r>
      <w:r>
        <w:rPr>
          <w:rFonts w:hint="eastAsia" w:cs="Times New Roman"/>
          <w:color w:val="000000" w:themeColor="text1"/>
          <w:szCs w:val="27"/>
          <w14:textFill>
            <w14:solidFill>
              <w14:schemeClr w14:val="tx1"/>
            </w14:solidFill>
          </w14:textFill>
        </w:rPr>
        <w:t>。</w:t>
      </w:r>
    </w:p>
    <w:p w14:paraId="128D710F">
      <w:pPr>
        <w:spacing w:line="360" w:lineRule="auto"/>
        <w:ind w:firstLine="420" w:firstLineChars="200"/>
        <w:rPr>
          <w:rFonts w:cs="Times New Roman"/>
          <w:color w:val="000000" w:themeColor="text1"/>
          <w:szCs w:val="27"/>
          <w14:textFill>
            <w14:solidFill>
              <w14:schemeClr w14:val="tx1"/>
            </w14:solidFill>
          </w14:textFill>
        </w:rPr>
      </w:pPr>
      <w:r>
        <w:rPr>
          <w:rFonts w:cs="Times New Roman"/>
          <w:color w:val="000000" w:themeColor="text1"/>
          <w:szCs w:val="27"/>
          <w14:textFill>
            <w14:solidFill>
              <w14:schemeClr w14:val="tx1"/>
            </w14:solidFill>
          </w14:textFill>
        </w:rPr>
        <w:t>（国家或</w:t>
      </w:r>
      <w:r>
        <w:rPr>
          <w:rFonts w:hint="eastAsia" w:cs="Times New Roman"/>
          <w:color w:val="000000" w:themeColor="text1"/>
          <w:szCs w:val="27"/>
          <w14:textFill>
            <w14:solidFill>
              <w14:schemeClr w14:val="tx1"/>
            </w14:solidFill>
          </w14:textFill>
        </w:rPr>
        <w:t>行业</w:t>
      </w:r>
      <w:r>
        <w:rPr>
          <w:rFonts w:cs="Times New Roman"/>
          <w:color w:val="000000" w:themeColor="text1"/>
          <w:szCs w:val="27"/>
          <w14:textFill>
            <w14:solidFill>
              <w14:schemeClr w14:val="tx1"/>
            </w14:solidFill>
          </w14:textFill>
        </w:rPr>
        <w:t>主管部门有技术规定的，按技术规定执行；国家与</w:t>
      </w:r>
      <w:r>
        <w:rPr>
          <w:rFonts w:hint="eastAsia" w:cs="Times New Roman"/>
          <w:color w:val="000000" w:themeColor="text1"/>
          <w:szCs w:val="27"/>
          <w14:textFill>
            <w14:solidFill>
              <w14:schemeClr w14:val="tx1"/>
            </w14:solidFill>
          </w14:textFill>
        </w:rPr>
        <w:t>行业</w:t>
      </w:r>
      <w:r>
        <w:rPr>
          <w:rFonts w:cs="Times New Roman"/>
          <w:color w:val="000000" w:themeColor="text1"/>
          <w:szCs w:val="27"/>
          <w14:textFill>
            <w14:solidFill>
              <w14:schemeClr w14:val="tx1"/>
            </w14:solidFill>
          </w14:textFill>
        </w:rPr>
        <w:t>主管部门无技术规定的，由甲乙双方商定。）</w:t>
      </w:r>
    </w:p>
    <w:p w14:paraId="53CD5EBF">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7"/>
          <w14:textFill>
            <w14:solidFill>
              <w14:schemeClr w14:val="tx1"/>
            </w14:solidFill>
          </w14:textFill>
        </w:rPr>
        <w:t>【注：合同中约定的包装标准应与乙方在投标文件中承诺的一致，且投标文件应作为合同附件与合同具有同等法律效力。】</w:t>
      </w:r>
    </w:p>
    <w:p w14:paraId="3FF7B6EB">
      <w:pPr>
        <w:spacing w:line="360" w:lineRule="auto"/>
        <w:ind w:firstLine="422" w:firstLineChars="200"/>
        <w:rPr>
          <w:rFonts w:cs="Times New Roman"/>
          <w:color w:val="000000" w:themeColor="text1"/>
          <w:szCs w:val="27"/>
          <w14:textFill>
            <w14:solidFill>
              <w14:schemeClr w14:val="tx1"/>
            </w14:solidFill>
          </w14:textFill>
        </w:rPr>
      </w:pPr>
      <w:r>
        <w:rPr>
          <w:rFonts w:hint="eastAsia" w:cs="Times New Roman"/>
          <w:b/>
          <w:bCs/>
          <w:color w:val="000000" w:themeColor="text1"/>
          <w:szCs w:val="27"/>
          <w14:textFill>
            <w14:solidFill>
              <w14:schemeClr w14:val="tx1"/>
            </w14:solidFill>
          </w14:textFill>
        </w:rPr>
        <w:t xml:space="preserve">第四条  </w:t>
      </w:r>
      <w:r>
        <w:rPr>
          <w:rFonts w:cs="Times New Roman"/>
          <w:color w:val="000000" w:themeColor="text1"/>
          <w:szCs w:val="27"/>
          <w14:textFill>
            <w14:solidFill>
              <w14:schemeClr w14:val="tx1"/>
            </w14:solidFill>
          </w14:textFill>
        </w:rPr>
        <w:t>产品的交货方法、到货地点</w:t>
      </w:r>
      <w:r>
        <w:rPr>
          <w:rFonts w:hint="eastAsia" w:cs="Times New Roman"/>
          <w:color w:val="000000" w:themeColor="text1"/>
          <w:szCs w:val="27"/>
          <w14:textFill>
            <w14:solidFill>
              <w14:schemeClr w14:val="tx1"/>
            </w14:solidFill>
          </w14:textFill>
        </w:rPr>
        <w:t>和交货期限</w:t>
      </w:r>
    </w:p>
    <w:p w14:paraId="6FA893BD">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7"/>
          <w14:textFill>
            <w14:solidFill>
              <w14:schemeClr w14:val="tx1"/>
            </w14:solidFill>
          </w14:textFill>
        </w:rPr>
        <w:t>1.</w:t>
      </w:r>
      <w:r>
        <w:rPr>
          <w:rFonts w:cs="Times New Roman"/>
          <w:color w:val="000000" w:themeColor="text1"/>
          <w:szCs w:val="27"/>
          <w14:textFill>
            <w14:solidFill>
              <w14:schemeClr w14:val="tx1"/>
            </w14:solidFill>
          </w14:textFill>
        </w:rPr>
        <w:t>交货方法，按下列第（</w:t>
      </w:r>
      <w:r>
        <w:rPr>
          <w:rFonts w:hint="eastAsia" w:cs="Times New Roman"/>
          <w:color w:val="000000" w:themeColor="text1"/>
          <w:szCs w:val="27"/>
          <w14:textFill>
            <w14:solidFill>
              <w14:schemeClr w14:val="tx1"/>
            </w14:solidFill>
          </w14:textFill>
        </w:rPr>
        <w:t>①</w:t>
      </w:r>
      <w:r>
        <w:rPr>
          <w:rFonts w:cs="Times New Roman"/>
          <w:color w:val="000000" w:themeColor="text1"/>
          <w:szCs w:val="27"/>
          <w14:textFill>
            <w14:solidFill>
              <w14:schemeClr w14:val="tx1"/>
            </w14:solidFill>
          </w14:textFill>
        </w:rPr>
        <w:t xml:space="preserve"> ）项执行：</w:t>
      </w:r>
    </w:p>
    <w:p w14:paraId="48FBD4B2">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7"/>
          <w14:textFill>
            <w14:solidFill>
              <w14:schemeClr w14:val="tx1"/>
            </w14:solidFill>
          </w14:textFill>
        </w:rPr>
        <w:t>①</w:t>
      </w:r>
      <w:r>
        <w:rPr>
          <w:rFonts w:cs="Times New Roman"/>
          <w:color w:val="000000" w:themeColor="text1"/>
          <w:szCs w:val="27"/>
          <w14:textFill>
            <w14:solidFill>
              <w14:schemeClr w14:val="tx1"/>
            </w14:solidFill>
          </w14:textFill>
        </w:rPr>
        <w:t>乙方送货</w:t>
      </w:r>
      <w:r>
        <w:rPr>
          <w:rFonts w:hint="eastAsia" w:cs="Times New Roman"/>
          <w:color w:val="000000" w:themeColor="text1"/>
          <w:szCs w:val="27"/>
          <w14:textFill>
            <w14:solidFill>
              <w14:schemeClr w14:val="tx1"/>
            </w14:solidFill>
          </w14:textFill>
        </w:rPr>
        <w:t>上门；②</w:t>
      </w:r>
      <w:r>
        <w:rPr>
          <w:rFonts w:cs="Times New Roman"/>
          <w:color w:val="000000" w:themeColor="text1"/>
          <w:szCs w:val="27"/>
          <w14:textFill>
            <w14:solidFill>
              <w14:schemeClr w14:val="tx1"/>
            </w14:solidFill>
          </w14:textFill>
        </w:rPr>
        <w:t>乙方代运；</w:t>
      </w:r>
      <w:r>
        <w:rPr>
          <w:rFonts w:hint="eastAsia" w:cs="Times New Roman"/>
          <w:color w:val="000000" w:themeColor="text1"/>
          <w:szCs w:val="27"/>
          <w14:textFill>
            <w14:solidFill>
              <w14:schemeClr w14:val="tx1"/>
            </w14:solidFill>
          </w14:textFill>
        </w:rPr>
        <w:t>③</w:t>
      </w:r>
      <w:r>
        <w:rPr>
          <w:rFonts w:cs="Times New Roman"/>
          <w:color w:val="000000" w:themeColor="text1"/>
          <w:szCs w:val="27"/>
          <w14:textFill>
            <w14:solidFill>
              <w14:schemeClr w14:val="tx1"/>
            </w14:solidFill>
          </w14:textFill>
        </w:rPr>
        <w:t>甲方自提自运。</w:t>
      </w:r>
    </w:p>
    <w:p w14:paraId="7A192BFD">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7"/>
          <w14:textFill>
            <w14:solidFill>
              <w14:schemeClr w14:val="tx1"/>
            </w14:solidFill>
          </w14:textFill>
        </w:rPr>
        <w:t>2.</w:t>
      </w:r>
      <w:r>
        <w:rPr>
          <w:rFonts w:cs="Times New Roman"/>
          <w:color w:val="000000" w:themeColor="text1"/>
          <w:szCs w:val="27"/>
          <w14:textFill>
            <w14:solidFill>
              <w14:schemeClr w14:val="tx1"/>
            </w14:solidFill>
          </w14:textFill>
        </w:rPr>
        <w:t>到货地点</w:t>
      </w:r>
      <w:r>
        <w:rPr>
          <w:rFonts w:hint="eastAsia" w:cs="Times New Roman"/>
          <w:color w:val="000000" w:themeColor="text1"/>
          <w:szCs w:val="27"/>
          <w14:textFill>
            <w14:solidFill>
              <w14:schemeClr w14:val="tx1"/>
            </w14:solidFill>
          </w14:textFill>
        </w:rPr>
        <w:t>：</w:t>
      </w:r>
      <w:r>
        <w:rPr>
          <w:rFonts w:cs="Times New Roman"/>
          <w:color w:val="000000" w:themeColor="text1"/>
          <w:szCs w:val="27"/>
          <w14:textFill>
            <w14:solidFill>
              <w14:schemeClr w14:val="tx1"/>
            </w14:solidFill>
          </w14:textFill>
        </w:rPr>
        <w:softHyphen/>
      </w:r>
      <w:r>
        <w:rPr>
          <w:rFonts w:cs="Times New Roman"/>
          <w:color w:val="000000" w:themeColor="text1"/>
          <w:szCs w:val="27"/>
          <w14:textFill>
            <w14:solidFill>
              <w14:schemeClr w14:val="tx1"/>
            </w14:solidFill>
          </w14:textFill>
        </w:rPr>
        <w:softHyphen/>
      </w:r>
      <w:r>
        <w:rPr>
          <w:rFonts w:cs="Times New Roman"/>
          <w:color w:val="000000" w:themeColor="text1"/>
          <w:szCs w:val="27"/>
          <w14:textFill>
            <w14:solidFill>
              <w14:schemeClr w14:val="tx1"/>
            </w14:solidFill>
          </w14:textFill>
        </w:rPr>
        <w:softHyphen/>
      </w:r>
      <w:r>
        <w:rPr>
          <w:rFonts w:cs="Times New Roman"/>
          <w:color w:val="000000" w:themeColor="text1"/>
          <w:szCs w:val="27"/>
          <w14:textFill>
            <w14:solidFill>
              <w14:schemeClr w14:val="tx1"/>
            </w14:solidFill>
          </w14:textFill>
        </w:rPr>
        <w:softHyphen/>
      </w:r>
      <w:r>
        <w:rPr>
          <w:rFonts w:cs="Times New Roman"/>
          <w:color w:val="000000" w:themeColor="text1"/>
          <w:szCs w:val="27"/>
          <w14:textFill>
            <w14:solidFill>
              <w14:schemeClr w14:val="tx1"/>
            </w14:solidFill>
          </w14:textFill>
        </w:rPr>
        <w:softHyphen/>
      </w:r>
      <w:r>
        <w:rPr>
          <w:rFonts w:cs="Times New Roman"/>
          <w:color w:val="000000" w:themeColor="text1"/>
          <w:szCs w:val="27"/>
          <w14:textFill>
            <w14:solidFill>
              <w14:schemeClr w14:val="tx1"/>
            </w14:solidFill>
          </w14:textFill>
        </w:rPr>
        <w:softHyphen/>
      </w:r>
      <w:r>
        <w:rPr>
          <w:rFonts w:cs="Times New Roman"/>
          <w:color w:val="000000" w:themeColor="text1"/>
          <w:szCs w:val="27"/>
          <w14:textFill>
            <w14:solidFill>
              <w14:schemeClr w14:val="tx1"/>
            </w14:solidFill>
          </w14:textFill>
        </w:rPr>
        <w:softHyphen/>
      </w:r>
      <w:r>
        <w:rPr>
          <w:rFonts w:cs="Times New Roman"/>
          <w:color w:val="000000" w:themeColor="text1"/>
          <w:szCs w:val="27"/>
          <w14:textFill>
            <w14:solidFill>
              <w14:schemeClr w14:val="tx1"/>
            </w14:solidFill>
          </w14:textFill>
        </w:rPr>
        <w:softHyphen/>
      </w:r>
      <w:r>
        <w:rPr>
          <w:rFonts w:cs="Times New Roman"/>
          <w:color w:val="000000" w:themeColor="text1"/>
          <w:szCs w:val="27"/>
          <w14:textFill>
            <w14:solidFill>
              <w14:schemeClr w14:val="tx1"/>
            </w14:solidFill>
          </w14:textFill>
        </w:rPr>
        <w:softHyphen/>
      </w:r>
      <w:r>
        <w:rPr>
          <w:rFonts w:cs="Times New Roman"/>
          <w:color w:val="000000" w:themeColor="text1"/>
          <w:szCs w:val="27"/>
          <w14:textFill>
            <w14:solidFill>
              <w14:schemeClr w14:val="tx1"/>
            </w14:solidFill>
          </w14:textFill>
        </w:rPr>
        <w:softHyphen/>
      </w:r>
      <w:r>
        <w:rPr>
          <w:rFonts w:cs="Times New Roman"/>
          <w:color w:val="000000" w:themeColor="text1"/>
          <w:szCs w:val="27"/>
          <w:u w:val="single"/>
          <w14:textFill>
            <w14:solidFill>
              <w14:schemeClr w14:val="tx1"/>
            </w14:solidFill>
          </w14:textFill>
        </w:rPr>
        <w:t xml:space="preserve">  </w:t>
      </w:r>
      <w:r>
        <w:rPr>
          <w:rFonts w:hint="eastAsia" w:cs="Times New Roman"/>
          <w:color w:val="000000" w:themeColor="text1"/>
          <w:szCs w:val="27"/>
          <w:u w:val="single"/>
          <w14:textFill>
            <w14:solidFill>
              <w14:schemeClr w14:val="tx1"/>
            </w14:solidFill>
          </w14:textFill>
        </w:rPr>
        <w:t>甲方指定的任何地点，安装并调试</w:t>
      </w:r>
      <w:r>
        <w:rPr>
          <w:rFonts w:cs="Times New Roman"/>
          <w:color w:val="000000" w:themeColor="text1"/>
          <w:szCs w:val="27"/>
          <w:u w:val="single"/>
          <w14:textFill>
            <w14:solidFill>
              <w14:schemeClr w14:val="tx1"/>
            </w14:solidFill>
          </w14:textFill>
        </w:rPr>
        <w:t xml:space="preserve">   (</w:t>
      </w:r>
      <w:r>
        <w:rPr>
          <w:rFonts w:hint="eastAsia" w:cs="Times New Roman"/>
          <w:color w:val="000000" w:themeColor="text1"/>
          <w:szCs w:val="27"/>
          <w14:textFill>
            <w14:solidFill>
              <w14:schemeClr w14:val="tx1"/>
            </w14:solidFill>
          </w14:textFill>
        </w:rPr>
        <w:t>甲方指定的任何地点，安装并调试.)</w:t>
      </w:r>
    </w:p>
    <w:p w14:paraId="03583048">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7"/>
          <w14:textFill>
            <w14:solidFill>
              <w14:schemeClr w14:val="tx1"/>
            </w14:solidFill>
          </w14:textFill>
        </w:rPr>
        <w:t>3.</w:t>
      </w:r>
      <w:r>
        <w:rPr>
          <w:rFonts w:cs="Times New Roman"/>
          <w:color w:val="000000" w:themeColor="text1"/>
          <w:szCs w:val="27"/>
          <w14:textFill>
            <w14:solidFill>
              <w14:schemeClr w14:val="tx1"/>
            </w14:solidFill>
          </w14:textFill>
        </w:rPr>
        <w:t>产品</w:t>
      </w:r>
      <w:r>
        <w:rPr>
          <w:rFonts w:hint="eastAsia" w:cs="Times New Roman"/>
          <w:color w:val="000000" w:themeColor="text1"/>
          <w:szCs w:val="27"/>
          <w14:textFill>
            <w14:solidFill>
              <w14:schemeClr w14:val="tx1"/>
            </w14:solidFill>
          </w14:textFill>
        </w:rPr>
        <w:t>的交货期限</w:t>
      </w:r>
      <w:r>
        <w:rPr>
          <w:rFonts w:cs="Times New Roman"/>
          <w:color w:val="000000" w:themeColor="text1"/>
          <w:szCs w:val="27"/>
          <w:u w:val="single"/>
          <w14:textFill>
            <w14:solidFill>
              <w14:schemeClr w14:val="tx1"/>
            </w14:solidFill>
          </w14:textFill>
        </w:rPr>
        <w:t>                    </w:t>
      </w:r>
      <w:r>
        <w:rPr>
          <w:rFonts w:hint="eastAsia" w:cs="Times New Roman"/>
          <w:color w:val="000000" w:themeColor="text1"/>
          <w:szCs w:val="27"/>
          <w:u w:val="single"/>
          <w14:textFill>
            <w14:solidFill>
              <w14:schemeClr w14:val="tx1"/>
            </w14:solidFill>
          </w14:textFill>
        </w:rPr>
        <w:t xml:space="preserve">               </w:t>
      </w:r>
      <w:r>
        <w:rPr>
          <w:rFonts w:cs="Times New Roman"/>
          <w:color w:val="000000" w:themeColor="text1"/>
          <w:szCs w:val="27"/>
          <w:u w:val="single"/>
          <w14:textFill>
            <w14:solidFill>
              <w14:schemeClr w14:val="tx1"/>
            </w14:solidFill>
          </w14:textFill>
        </w:rPr>
        <w:t>     </w:t>
      </w:r>
      <w:r>
        <w:rPr>
          <w:rFonts w:cs="Times New Roman"/>
          <w:color w:val="000000" w:themeColor="text1"/>
          <w:szCs w:val="27"/>
          <w14:textFill>
            <w14:solidFill>
              <w14:schemeClr w14:val="tx1"/>
            </w14:solidFill>
          </w14:textFill>
        </w:rPr>
        <w:t>。</w:t>
      </w:r>
    </w:p>
    <w:p w14:paraId="29171DDE">
      <w:pPr>
        <w:spacing w:line="360" w:lineRule="auto"/>
        <w:ind w:firstLine="422" w:firstLineChars="200"/>
        <w:rPr>
          <w:rFonts w:cs="Times New Roman"/>
          <w:color w:val="000000" w:themeColor="text1"/>
          <w:szCs w:val="27"/>
          <w14:textFill>
            <w14:solidFill>
              <w14:schemeClr w14:val="tx1"/>
            </w14:solidFill>
          </w14:textFill>
        </w:rPr>
      </w:pPr>
      <w:r>
        <w:rPr>
          <w:rFonts w:hint="eastAsia" w:cs="Times New Roman"/>
          <w:b/>
          <w:bCs/>
          <w:color w:val="000000" w:themeColor="text1"/>
          <w:szCs w:val="27"/>
          <w14:textFill>
            <w14:solidFill>
              <w14:schemeClr w14:val="tx1"/>
            </w14:solidFill>
          </w14:textFill>
        </w:rPr>
        <w:t>第五条</w:t>
      </w:r>
      <w:r>
        <w:rPr>
          <w:rFonts w:hint="eastAsia" w:cs="Times New Roman"/>
          <w:color w:val="000000" w:themeColor="text1"/>
          <w:szCs w:val="27"/>
          <w14:textFill>
            <w14:solidFill>
              <w14:schemeClr w14:val="tx1"/>
            </w14:solidFill>
          </w14:textFill>
        </w:rPr>
        <w:t xml:space="preserve">  合同总价款</w:t>
      </w:r>
    </w:p>
    <w:p w14:paraId="13C310A3">
      <w:pPr>
        <w:spacing w:line="360" w:lineRule="auto"/>
        <w:ind w:firstLine="420" w:firstLineChars="200"/>
        <w:rPr>
          <w:rFonts w:cs="Times New Roman"/>
          <w:color w:val="000000" w:themeColor="text1"/>
          <w:szCs w:val="27"/>
          <w:u w:val="single"/>
          <w14:textFill>
            <w14:solidFill>
              <w14:schemeClr w14:val="tx1"/>
            </w14:solidFill>
          </w14:textFill>
        </w:rPr>
      </w:pPr>
      <w:r>
        <w:rPr>
          <w:rFonts w:hint="eastAsia" w:cs="Times New Roman"/>
          <w:color w:val="000000" w:themeColor="text1"/>
          <w:szCs w:val="27"/>
          <w14:textFill>
            <w14:solidFill>
              <w14:schemeClr w14:val="tx1"/>
            </w14:solidFill>
          </w14:textFill>
        </w:rPr>
        <w:t>合同总价款（大小写）：</w:t>
      </w:r>
      <w:r>
        <w:rPr>
          <w:rFonts w:hint="eastAsia" w:cs="Times New Roman"/>
          <w:color w:val="000000" w:themeColor="text1"/>
          <w:szCs w:val="27"/>
          <w:u w:val="single"/>
          <w14:textFill>
            <w14:solidFill>
              <w14:schemeClr w14:val="tx1"/>
            </w14:solidFill>
          </w14:textFill>
        </w:rPr>
        <w:t xml:space="preserve">                        </w:t>
      </w:r>
    </w:p>
    <w:p w14:paraId="5CF9FD65">
      <w:pPr>
        <w:numPr>
          <w:ilvl w:val="0"/>
          <w:numId w:val="4"/>
        </w:num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 xml:space="preserve">付款条件                  </w:t>
      </w:r>
    </w:p>
    <w:p w14:paraId="4F2343D7">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本合同以人民币付款。</w:t>
      </w:r>
    </w:p>
    <w:p w14:paraId="34498912">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该项目是否实行预付款：/</w:t>
      </w:r>
    </w:p>
    <w:p w14:paraId="7C05A7B6">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实行预付款的条件和比例：/</w:t>
      </w:r>
    </w:p>
    <w:p w14:paraId="71CC7F68">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 xml:space="preserve">合同款项结算方式和支付比例：   </w:t>
      </w:r>
    </w:p>
    <w:p w14:paraId="2951DD1E">
      <w:pPr>
        <w:spacing w:line="360" w:lineRule="auto"/>
        <w:ind w:firstLine="420" w:firstLineChars="200"/>
        <w:rPr>
          <w:rFonts w:cs="Times New Roman"/>
          <w:b/>
          <w:bCs/>
          <w:color w:val="000000" w:themeColor="text1"/>
          <w:szCs w:val="27"/>
          <w14:textFill>
            <w14:solidFill>
              <w14:schemeClr w14:val="tx1"/>
            </w14:solidFill>
          </w14:textFill>
        </w:rPr>
      </w:pPr>
      <w:r>
        <w:rPr>
          <w:rFonts w:hint="eastAsia" w:cs="Times New Roman"/>
          <w:color w:val="000000" w:themeColor="text1"/>
          <w:szCs w:val="20"/>
          <w14:textFill>
            <w14:solidFill>
              <w14:schemeClr w14:val="tx1"/>
            </w14:solidFill>
          </w14:textFill>
        </w:rPr>
        <w:t>(具体付款方式</w:t>
      </w:r>
      <w:r>
        <w:rPr>
          <w:rFonts w:hint="eastAsia" w:cs="Times New Roman"/>
          <w:color w:val="000000" w:themeColor="text1"/>
          <w:szCs w:val="20"/>
          <w:u w:val="single"/>
          <w14:textFill>
            <w14:solidFill>
              <w14:schemeClr w14:val="tx1"/>
            </w14:solidFill>
          </w14:textFill>
        </w:rPr>
        <w:t>按投标人须知前附表以及采、购双方的具体约定</w:t>
      </w:r>
    </w:p>
    <w:p w14:paraId="1C576043">
      <w:pPr>
        <w:numPr>
          <w:ilvl w:val="0"/>
          <w:numId w:val="4"/>
        </w:numPr>
        <w:spacing w:line="360" w:lineRule="auto"/>
        <w:ind w:firstLine="420" w:firstLineChars="200"/>
        <w:rPr>
          <w:rFonts w:cs="Times New Roman"/>
          <w:color w:val="000000" w:themeColor="text1"/>
          <w:szCs w:val="27"/>
          <w14:textFill>
            <w14:solidFill>
              <w14:schemeClr w14:val="tx1"/>
            </w14:solidFill>
          </w14:textFill>
        </w:rPr>
      </w:pPr>
      <w:r>
        <w:rPr>
          <w:rFonts w:cs="Times New Roman"/>
          <w:color w:val="000000" w:themeColor="text1"/>
          <w:szCs w:val="27"/>
          <w14:textFill>
            <w14:solidFill>
              <w14:schemeClr w14:val="tx1"/>
            </w14:solidFill>
          </w14:textFill>
        </w:rPr>
        <w:t>验收方法</w:t>
      </w:r>
    </w:p>
    <w:p w14:paraId="44F9FAA0">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1.乙方安装调试后，在</w:t>
      </w:r>
      <w:r>
        <w:rPr>
          <w:rFonts w:hint="eastAsia" w:cs="Times New Roman"/>
          <w:color w:val="000000" w:themeColor="text1"/>
          <w:szCs w:val="27"/>
          <w:u w:val="single"/>
          <w14:textFill>
            <w14:solidFill>
              <w14:schemeClr w14:val="tx1"/>
            </w14:solidFill>
          </w14:textFill>
        </w:rPr>
        <w:t xml:space="preserve">  5  </w:t>
      </w:r>
      <w:r>
        <w:rPr>
          <w:rFonts w:hint="eastAsia" w:cs="Times New Roman"/>
          <w:color w:val="000000" w:themeColor="text1"/>
          <w:szCs w:val="20"/>
          <w14:textFill>
            <w14:solidFill>
              <w14:schemeClr w14:val="tx1"/>
            </w14:solidFill>
          </w14:textFill>
        </w:rPr>
        <w:t>天内通知甲方组织验收，采购代理机构保留受托参与本项目验收的权利。验收不合格的，乙方应负责重新提供达到本合同约定的质量要求的产品。</w:t>
      </w:r>
    </w:p>
    <w:p w14:paraId="7A91591B">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2.甲、乙双方应严格履行合同有关条款，如果验收过程中发现乙方在没有征得采购人同意的情况下擅自变更合同标的物，将拒绝通过验收，由此引起的一切后果及损失由乙方承担。</w:t>
      </w:r>
    </w:p>
    <w:p w14:paraId="05B846C8">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9DC9EC8">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4、甲方视情况可以邀请参加本项目的其他投标人或者第三方机构参与验收，参与验收的投标人或者第三方机构的意见作为验收书的参考资料一并存档。</w:t>
      </w:r>
    </w:p>
    <w:p w14:paraId="11504ACC">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 xml:space="preserve">   涉及安全、消防、环保等其他需要由质检或行业主管部门进行验收的项目，必须邀请相关部门或相关专家参与验收。</w:t>
      </w:r>
    </w:p>
    <w:p w14:paraId="524A4D3E">
      <w:pPr>
        <w:spacing w:line="360" w:lineRule="auto"/>
        <w:ind w:firstLine="420" w:firstLineChars="200"/>
        <w:rPr>
          <w:rFonts w:ascii="宋体" w:cs="Times New Roman"/>
          <w:b/>
          <w:bCs/>
          <w:color w:val="000000" w:themeColor="text1"/>
          <w:sz w:val="24"/>
          <w:szCs w:val="20"/>
          <w:u w:val="single"/>
          <w14:textFill>
            <w14:solidFill>
              <w14:schemeClr w14:val="tx1"/>
            </w14:solidFill>
          </w14:textFill>
        </w:rPr>
      </w:pPr>
      <w:r>
        <w:rPr>
          <w:rFonts w:hint="eastAsia" w:cs="Times New Roman"/>
          <w:color w:val="000000" w:themeColor="text1"/>
          <w:szCs w:val="20"/>
          <w14:textFill>
            <w14:solidFill>
              <w14:schemeClr w14:val="tx1"/>
            </w14:solidFill>
          </w14:textFill>
        </w:rPr>
        <w:t>检测、验收费用承担方式：</w:t>
      </w:r>
      <w:r>
        <w:rPr>
          <w:rFonts w:cs="Times New Roman"/>
          <w:color w:val="000000" w:themeColor="text1"/>
          <w:szCs w:val="27"/>
          <w:u w:val="single"/>
          <w14:textFill>
            <w14:solidFill>
              <w14:schemeClr w14:val="tx1"/>
            </w14:solidFill>
          </w14:textFill>
        </w:rPr>
        <w:t xml:space="preserve"> 经甲方确认</w:t>
      </w:r>
      <w:r>
        <w:rPr>
          <w:rFonts w:hint="eastAsia" w:cs="Times New Roman"/>
          <w:color w:val="000000" w:themeColor="text1"/>
          <w:szCs w:val="27"/>
          <w:u w:val="single"/>
          <w14:textFill>
            <w14:solidFill>
              <w14:schemeClr w14:val="tx1"/>
            </w14:solidFill>
          </w14:textFill>
        </w:rPr>
        <w:t>检测、验收合格后，由乙方支付费用。</w:t>
      </w:r>
      <w:r>
        <w:rPr>
          <w:rFonts w:cs="Times New Roman"/>
          <w:color w:val="000000" w:themeColor="text1"/>
          <w:szCs w:val="27"/>
          <w:u w:val="single"/>
          <w14:textFill>
            <w14:solidFill>
              <w14:schemeClr w14:val="tx1"/>
            </w14:solidFill>
          </w14:textFill>
        </w:rPr>
        <w:t xml:space="preserve">  </w:t>
      </w:r>
    </w:p>
    <w:p w14:paraId="67B8C24D">
      <w:pPr>
        <w:spacing w:line="360" w:lineRule="auto"/>
        <w:ind w:firstLine="422" w:firstLineChars="200"/>
        <w:rPr>
          <w:rFonts w:cs="Times New Roman"/>
          <w:color w:val="000000" w:themeColor="text1"/>
          <w:szCs w:val="20"/>
          <w14:textFill>
            <w14:solidFill>
              <w14:schemeClr w14:val="tx1"/>
            </w14:solidFill>
          </w14:textFill>
        </w:rPr>
      </w:pPr>
      <w:r>
        <w:rPr>
          <w:rFonts w:cs="Times New Roman"/>
          <w:b/>
          <w:bCs/>
          <w:color w:val="000000" w:themeColor="text1"/>
          <w:szCs w:val="27"/>
          <w14:textFill>
            <w14:solidFill>
              <w14:schemeClr w14:val="tx1"/>
            </w14:solidFill>
          </w14:textFill>
        </w:rPr>
        <w:t>第八条 </w:t>
      </w:r>
      <w:r>
        <w:rPr>
          <w:rFonts w:cs="Times New Roman"/>
          <w:color w:val="000000" w:themeColor="text1"/>
          <w:szCs w:val="27"/>
          <w14:textFill>
            <w14:solidFill>
              <w14:schemeClr w14:val="tx1"/>
            </w14:solidFill>
          </w14:textFill>
        </w:rPr>
        <w:t xml:space="preserve"> 对产品提出异议的时间和办法</w:t>
      </w:r>
    </w:p>
    <w:p w14:paraId="5CCDBB4D">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7"/>
          <w14:textFill>
            <w14:solidFill>
              <w14:schemeClr w14:val="tx1"/>
            </w14:solidFill>
          </w14:textFill>
        </w:rPr>
        <w:t>1.</w:t>
      </w:r>
      <w:r>
        <w:rPr>
          <w:rFonts w:cs="Times New Roman"/>
          <w:color w:val="000000" w:themeColor="text1"/>
          <w:szCs w:val="27"/>
          <w14:textFill>
            <w14:solidFill>
              <w14:schemeClr w14:val="tx1"/>
            </w14:solidFill>
          </w14:textFill>
        </w:rPr>
        <w:t>甲方在验收中，如果发现产品不</w:t>
      </w:r>
      <w:r>
        <w:rPr>
          <w:rFonts w:hint="eastAsia" w:cs="Times New Roman"/>
          <w:color w:val="000000" w:themeColor="text1"/>
          <w:szCs w:val="27"/>
          <w14:textFill>
            <w14:solidFill>
              <w14:schemeClr w14:val="tx1"/>
            </w14:solidFill>
          </w14:textFill>
        </w:rPr>
        <w:t>符合合同约定的</w:t>
      </w:r>
      <w:r>
        <w:rPr>
          <w:rFonts w:cs="Times New Roman"/>
          <w:color w:val="000000" w:themeColor="text1"/>
          <w:szCs w:val="27"/>
          <w14:textFill>
            <w14:solidFill>
              <w14:schemeClr w14:val="tx1"/>
            </w14:solidFill>
          </w14:textFill>
        </w:rPr>
        <w:t>，应一面妥为保管，一面在</w:t>
      </w:r>
      <w:r>
        <w:rPr>
          <w:rFonts w:cs="Times New Roman"/>
          <w:color w:val="000000" w:themeColor="text1"/>
          <w:szCs w:val="27"/>
          <w:u w:val="single"/>
          <w14:textFill>
            <w14:solidFill>
              <w14:schemeClr w14:val="tx1"/>
            </w14:solidFill>
          </w14:textFill>
        </w:rPr>
        <w:t xml:space="preserve">  </w:t>
      </w:r>
      <w:r>
        <w:rPr>
          <w:rFonts w:hint="eastAsia" w:cs="Times New Roman"/>
          <w:color w:val="000000" w:themeColor="text1"/>
          <w:szCs w:val="27"/>
          <w:u w:val="single"/>
          <w14:textFill>
            <w14:solidFill>
              <w14:schemeClr w14:val="tx1"/>
            </w14:solidFill>
          </w14:textFill>
        </w:rPr>
        <w:t>2</w:t>
      </w:r>
      <w:r>
        <w:rPr>
          <w:rFonts w:cs="Times New Roman"/>
          <w:color w:val="000000" w:themeColor="text1"/>
          <w:szCs w:val="27"/>
          <w:u w:val="single"/>
          <w14:textFill>
            <w14:solidFill>
              <w14:schemeClr w14:val="tx1"/>
            </w14:solidFill>
          </w14:textFill>
        </w:rPr>
        <w:t xml:space="preserve">  </w:t>
      </w:r>
      <w:r>
        <w:rPr>
          <w:rFonts w:hint="eastAsia" w:cs="Times New Roman"/>
          <w:color w:val="000000" w:themeColor="text1"/>
          <w:szCs w:val="27"/>
          <w14:textFill>
            <w14:solidFill>
              <w14:schemeClr w14:val="tx1"/>
            </w14:solidFill>
          </w14:textFill>
        </w:rPr>
        <w:t>工作日</w:t>
      </w:r>
      <w:r>
        <w:rPr>
          <w:rFonts w:cs="Times New Roman"/>
          <w:color w:val="000000" w:themeColor="text1"/>
          <w:szCs w:val="27"/>
          <w14:textFill>
            <w14:solidFill>
              <w14:schemeClr w14:val="tx1"/>
            </w14:solidFill>
          </w14:textFill>
        </w:rPr>
        <w:t>内向乙方</w:t>
      </w:r>
      <w:r>
        <w:rPr>
          <w:rFonts w:hint="eastAsia" w:cs="Times New Roman"/>
          <w:color w:val="000000" w:themeColor="text1"/>
          <w:szCs w:val="27"/>
          <w14:textFill>
            <w14:solidFill>
              <w14:schemeClr w14:val="tx1"/>
            </w14:solidFill>
          </w14:textFill>
        </w:rPr>
        <w:t>书面</w:t>
      </w:r>
      <w:r>
        <w:rPr>
          <w:rFonts w:cs="Times New Roman"/>
          <w:color w:val="000000" w:themeColor="text1"/>
          <w:szCs w:val="27"/>
          <w14:textFill>
            <w14:solidFill>
              <w14:schemeClr w14:val="tx1"/>
            </w14:solidFill>
          </w14:textFill>
        </w:rPr>
        <w:t>提出异议</w:t>
      </w:r>
      <w:r>
        <w:rPr>
          <w:rFonts w:hint="eastAsia" w:cs="Times New Roman"/>
          <w:color w:val="000000" w:themeColor="text1"/>
          <w:szCs w:val="27"/>
          <w14:textFill>
            <w14:solidFill>
              <w14:schemeClr w14:val="tx1"/>
            </w14:solidFill>
          </w14:textFill>
        </w:rPr>
        <w:t>，并抄送采购代理机构，具体说明产品</w:t>
      </w:r>
      <w:r>
        <w:rPr>
          <w:rFonts w:cs="Times New Roman"/>
          <w:color w:val="000000" w:themeColor="text1"/>
          <w:szCs w:val="27"/>
          <w14:textFill>
            <w14:solidFill>
              <w14:schemeClr w14:val="tx1"/>
            </w14:solidFill>
          </w14:textFill>
        </w:rPr>
        <w:t>不符合规定的</w:t>
      </w:r>
      <w:r>
        <w:rPr>
          <w:rFonts w:hint="eastAsia" w:cs="Times New Roman"/>
          <w:color w:val="000000" w:themeColor="text1"/>
          <w:szCs w:val="27"/>
          <w14:textFill>
            <w14:solidFill>
              <w14:schemeClr w14:val="tx1"/>
            </w14:solidFill>
          </w14:textFill>
        </w:rPr>
        <w:t>内容并附相关验收材料，同时</w:t>
      </w:r>
      <w:r>
        <w:rPr>
          <w:rFonts w:cs="Times New Roman"/>
          <w:color w:val="000000" w:themeColor="text1"/>
          <w:szCs w:val="27"/>
          <w14:textFill>
            <w14:solidFill>
              <w14:schemeClr w14:val="tx1"/>
            </w14:solidFill>
          </w14:textFill>
        </w:rPr>
        <w:t>提出不符合规定产品的处理意见。</w:t>
      </w:r>
    </w:p>
    <w:p w14:paraId="3A27613A">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7"/>
          <w14:textFill>
            <w14:solidFill>
              <w14:schemeClr w14:val="tx1"/>
            </w14:solidFill>
          </w14:textFill>
        </w:rPr>
        <w:t>2.</w:t>
      </w:r>
      <w:r>
        <w:rPr>
          <w:rFonts w:cs="Times New Roman"/>
          <w:color w:val="000000" w:themeColor="text1"/>
          <w:szCs w:val="27"/>
          <w14:textFill>
            <w14:solidFill>
              <w14:schemeClr w14:val="tx1"/>
            </w14:solidFill>
          </w14:textFill>
        </w:rPr>
        <w:t>甲方因使用、保管、保养不善等造成产品质量下降的，不得提出异议。</w:t>
      </w:r>
    </w:p>
    <w:p w14:paraId="1AC6AAA9">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7"/>
          <w14:textFill>
            <w14:solidFill>
              <w14:schemeClr w14:val="tx1"/>
            </w14:solidFill>
          </w14:textFill>
        </w:rPr>
        <w:t>3.</w:t>
      </w:r>
      <w:r>
        <w:rPr>
          <w:rFonts w:cs="Times New Roman"/>
          <w:color w:val="000000" w:themeColor="text1"/>
          <w:szCs w:val="27"/>
          <w14:textFill>
            <w14:solidFill>
              <w14:schemeClr w14:val="tx1"/>
            </w14:solidFill>
          </w14:textFill>
        </w:rPr>
        <w:t>乙方在接到</w:t>
      </w:r>
      <w:r>
        <w:rPr>
          <w:rFonts w:hint="eastAsia" w:cs="Times New Roman"/>
          <w:color w:val="000000" w:themeColor="text1"/>
          <w:szCs w:val="27"/>
          <w14:textFill>
            <w14:solidFill>
              <w14:schemeClr w14:val="tx1"/>
            </w14:solidFill>
          </w14:textFill>
        </w:rPr>
        <w:t>甲</w:t>
      </w:r>
      <w:r>
        <w:rPr>
          <w:rFonts w:cs="Times New Roman"/>
          <w:color w:val="000000" w:themeColor="text1"/>
          <w:szCs w:val="27"/>
          <w14:textFill>
            <w14:solidFill>
              <w14:schemeClr w14:val="tx1"/>
            </w14:solidFill>
          </w14:textFill>
        </w:rPr>
        <w:t>方异议后，应在</w:t>
      </w:r>
      <w:r>
        <w:rPr>
          <w:rFonts w:hint="eastAsia" w:cs="Times New Roman"/>
          <w:color w:val="000000" w:themeColor="text1"/>
          <w:szCs w:val="27"/>
          <w14:textFill>
            <w14:solidFill>
              <w14:schemeClr w14:val="tx1"/>
            </w14:solidFill>
          </w14:textFill>
        </w:rPr>
        <w:t xml:space="preserve"> </w:t>
      </w:r>
      <w:r>
        <w:rPr>
          <w:rFonts w:cs="Times New Roman"/>
          <w:color w:val="000000" w:themeColor="text1"/>
          <w:szCs w:val="27"/>
          <w:u w:val="single"/>
          <w14:textFill>
            <w14:solidFill>
              <w14:schemeClr w14:val="tx1"/>
            </w14:solidFill>
          </w14:textFill>
        </w:rPr>
        <w:t xml:space="preserve">  </w:t>
      </w:r>
      <w:r>
        <w:rPr>
          <w:rFonts w:hint="eastAsia" w:cs="Times New Roman"/>
          <w:color w:val="000000" w:themeColor="text1"/>
          <w:szCs w:val="27"/>
          <w:u w:val="single"/>
          <w14:textFill>
            <w14:solidFill>
              <w14:schemeClr w14:val="tx1"/>
            </w14:solidFill>
          </w14:textFill>
        </w:rPr>
        <w:t>2</w:t>
      </w:r>
      <w:r>
        <w:rPr>
          <w:rFonts w:cs="Times New Roman"/>
          <w:color w:val="000000" w:themeColor="text1"/>
          <w:szCs w:val="27"/>
          <w:u w:val="single"/>
          <w14:textFill>
            <w14:solidFill>
              <w14:schemeClr w14:val="tx1"/>
            </w14:solidFill>
          </w14:textFill>
        </w:rPr>
        <w:t xml:space="preserve">  </w:t>
      </w:r>
      <w:r>
        <w:rPr>
          <w:rFonts w:hint="eastAsia" w:cs="Times New Roman"/>
          <w:color w:val="000000" w:themeColor="text1"/>
          <w:szCs w:val="27"/>
          <w14:textFill>
            <w14:solidFill>
              <w14:schemeClr w14:val="tx1"/>
            </w14:solidFill>
          </w14:textFill>
        </w:rPr>
        <w:t xml:space="preserve"> 工作日</w:t>
      </w:r>
      <w:r>
        <w:rPr>
          <w:rFonts w:cs="Times New Roman"/>
          <w:color w:val="000000" w:themeColor="text1"/>
          <w:szCs w:val="27"/>
          <w14:textFill>
            <w14:solidFill>
              <w14:schemeClr w14:val="tx1"/>
            </w14:solidFill>
          </w14:textFill>
        </w:rPr>
        <w:t>内负责处理，否则，即视为默认甲方提出的异议和处理意见。</w:t>
      </w:r>
    </w:p>
    <w:p w14:paraId="04340BFB">
      <w:pPr>
        <w:spacing w:line="360" w:lineRule="auto"/>
        <w:ind w:firstLine="422" w:firstLineChars="200"/>
        <w:rPr>
          <w:rFonts w:cs="Times New Roman"/>
          <w:color w:val="000000" w:themeColor="text1"/>
          <w:szCs w:val="27"/>
          <w14:textFill>
            <w14:solidFill>
              <w14:schemeClr w14:val="tx1"/>
            </w14:solidFill>
          </w14:textFill>
        </w:rPr>
      </w:pPr>
      <w:r>
        <w:rPr>
          <w:rFonts w:hint="eastAsia" w:cs="Times New Roman"/>
          <w:b/>
          <w:bCs/>
          <w:color w:val="000000" w:themeColor="text1"/>
          <w:szCs w:val="27"/>
          <w14:textFill>
            <w14:solidFill>
              <w14:schemeClr w14:val="tx1"/>
            </w14:solidFill>
          </w14:textFill>
        </w:rPr>
        <w:t>第九条</w:t>
      </w:r>
      <w:r>
        <w:rPr>
          <w:rFonts w:hint="eastAsia" w:cs="Times New Roman"/>
          <w:color w:val="000000" w:themeColor="text1"/>
          <w:szCs w:val="27"/>
          <w14:textFill>
            <w14:solidFill>
              <w14:schemeClr w14:val="tx1"/>
            </w14:solidFill>
          </w14:textFill>
        </w:rPr>
        <w:t xml:space="preserve">  乙方应提供完善周到的技术支持和售后服务，否则甲方视情节轻重从乙方的质量保证金中扣除部分或全部补偿甲方。</w:t>
      </w:r>
    </w:p>
    <w:p w14:paraId="6B8EFBC7">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7"/>
          <w14:textFill>
            <w14:solidFill>
              <w14:schemeClr w14:val="tx1"/>
            </w14:solidFill>
          </w14:textFill>
        </w:rPr>
        <w:t>1.保修</w:t>
      </w:r>
    </w:p>
    <w:p w14:paraId="6A96024D">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7"/>
          <w14:textFill>
            <w14:solidFill>
              <w14:schemeClr w14:val="tx1"/>
            </w14:solidFill>
          </w14:textFill>
        </w:rPr>
        <w:t>乙方对其所提供的货物免费保修</w:t>
      </w:r>
      <w:r>
        <w:rPr>
          <w:rFonts w:hint="eastAsia" w:cs="Times New Roman"/>
          <w:color w:val="000000" w:themeColor="text1"/>
          <w:szCs w:val="27"/>
          <w:u w:val="single"/>
          <w14:textFill>
            <w14:solidFill>
              <w14:schemeClr w14:val="tx1"/>
            </w14:solidFill>
          </w14:textFill>
        </w:rPr>
        <w:t xml:space="preserve">      </w:t>
      </w:r>
      <w:r>
        <w:rPr>
          <w:rFonts w:hint="eastAsia" w:cs="Times New Roman"/>
          <w:color w:val="000000" w:themeColor="text1"/>
          <w:szCs w:val="27"/>
          <w14:textFill>
            <w14:solidFill>
              <w14:schemeClr w14:val="tx1"/>
            </w14:solidFill>
          </w14:textFill>
        </w:rPr>
        <w:t>年，保修期从</w:t>
      </w:r>
      <w:r>
        <w:rPr>
          <w:rFonts w:hint="eastAsia" w:cs="Times New Roman"/>
          <w:color w:val="000000" w:themeColor="text1"/>
          <w:szCs w:val="27"/>
          <w:u w:val="single"/>
          <w14:textFill>
            <w14:solidFill>
              <w14:schemeClr w14:val="tx1"/>
            </w14:solidFill>
          </w14:textFill>
        </w:rPr>
        <w:t xml:space="preserve">  验收合格之日  </w:t>
      </w:r>
      <w:r>
        <w:rPr>
          <w:rFonts w:hint="eastAsia" w:cs="Times New Roman"/>
          <w:color w:val="000000" w:themeColor="text1"/>
          <w:szCs w:val="27"/>
          <w14:textFill>
            <w14:solidFill>
              <w14:schemeClr w14:val="tx1"/>
            </w14:solidFill>
          </w14:textFill>
        </w:rPr>
        <w:t>开始。乙方应在接到报修通知后</w:t>
      </w:r>
      <w:r>
        <w:rPr>
          <w:rFonts w:hint="eastAsia" w:cs="Times New Roman"/>
          <w:color w:val="000000" w:themeColor="text1"/>
          <w:szCs w:val="27"/>
          <w:u w:val="single"/>
          <w14:textFill>
            <w14:solidFill>
              <w14:schemeClr w14:val="tx1"/>
            </w14:solidFill>
          </w14:textFill>
        </w:rPr>
        <w:t xml:space="preserve"> 1 </w:t>
      </w:r>
      <w:r>
        <w:rPr>
          <w:rFonts w:hint="eastAsia" w:cs="Times New Roman"/>
          <w:color w:val="000000" w:themeColor="text1"/>
          <w:szCs w:val="27"/>
          <w14:textFill>
            <w14:solidFill>
              <w14:schemeClr w14:val="tx1"/>
            </w14:solidFill>
          </w14:textFill>
        </w:rPr>
        <w:t>天内上门维修，负责更换有瑕疵的货物、部件或提供相应的质量保证期内的服务。由此造成的损失，甲方保留索赔的权利。</w:t>
      </w:r>
    </w:p>
    <w:p w14:paraId="24A672F4">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7"/>
          <w14:textFill>
            <w14:solidFill>
              <w14:schemeClr w14:val="tx1"/>
            </w14:solidFill>
          </w14:textFill>
        </w:rPr>
        <w:t>如果乙方在收到报修通知后</w:t>
      </w:r>
      <w:r>
        <w:rPr>
          <w:rFonts w:hint="eastAsia" w:cs="Times New Roman"/>
          <w:color w:val="000000" w:themeColor="text1"/>
          <w:szCs w:val="27"/>
          <w:u w:val="single"/>
          <w14:textFill>
            <w14:solidFill>
              <w14:schemeClr w14:val="tx1"/>
            </w14:solidFill>
          </w14:textFill>
        </w:rPr>
        <w:t xml:space="preserve">  1 </w:t>
      </w:r>
      <w:r>
        <w:rPr>
          <w:rFonts w:hint="eastAsia" w:cs="Times New Roman"/>
          <w:color w:val="000000" w:themeColor="text1"/>
          <w:szCs w:val="27"/>
          <w14:textFill>
            <w14:solidFill>
              <w14:schemeClr w14:val="tx1"/>
            </w14:solidFill>
          </w14:textFill>
        </w:rPr>
        <w:t>天内没有弥补缺陷，甲方可采取必要的补救措施，但费用和风险由乙方承担。</w:t>
      </w:r>
    </w:p>
    <w:p w14:paraId="22176338">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7"/>
          <w14:textFill>
            <w14:solidFill>
              <w14:schemeClr w14:val="tx1"/>
            </w14:solidFill>
          </w14:textFill>
        </w:rPr>
        <w:t>2.维修</w:t>
      </w:r>
    </w:p>
    <w:p w14:paraId="0E546843">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7"/>
          <w14:textFill>
            <w14:solidFill>
              <w14:schemeClr w14:val="tx1"/>
            </w14:solidFill>
          </w14:textFill>
        </w:rPr>
        <w:t>保修期届满后，乙方应对其提供的货物负有维修义务，但所涉及的费用由甲方承担。</w:t>
      </w:r>
    </w:p>
    <w:p w14:paraId="2AFE9571">
      <w:pPr>
        <w:spacing w:line="360" w:lineRule="auto"/>
        <w:ind w:firstLine="422" w:firstLineChars="200"/>
        <w:rPr>
          <w:rFonts w:cs="Times New Roman"/>
          <w:color w:val="000000" w:themeColor="text1"/>
          <w:szCs w:val="20"/>
          <w14:textFill>
            <w14:solidFill>
              <w14:schemeClr w14:val="tx1"/>
            </w14:solidFill>
          </w14:textFill>
        </w:rPr>
      </w:pPr>
      <w:r>
        <w:rPr>
          <w:rFonts w:cs="Times New Roman"/>
          <w:b/>
          <w:bCs/>
          <w:color w:val="000000" w:themeColor="text1"/>
          <w:szCs w:val="27"/>
          <w14:textFill>
            <w14:solidFill>
              <w14:schemeClr w14:val="tx1"/>
            </w14:solidFill>
          </w14:textFill>
        </w:rPr>
        <w:t>第</w:t>
      </w:r>
      <w:r>
        <w:rPr>
          <w:rFonts w:hint="eastAsia" w:cs="Times New Roman"/>
          <w:b/>
          <w:bCs/>
          <w:color w:val="000000" w:themeColor="text1"/>
          <w:szCs w:val="27"/>
          <w14:textFill>
            <w14:solidFill>
              <w14:schemeClr w14:val="tx1"/>
            </w14:solidFill>
          </w14:textFill>
        </w:rPr>
        <w:t>十</w:t>
      </w:r>
      <w:r>
        <w:rPr>
          <w:rFonts w:cs="Times New Roman"/>
          <w:b/>
          <w:bCs/>
          <w:color w:val="000000" w:themeColor="text1"/>
          <w:szCs w:val="27"/>
          <w14:textFill>
            <w14:solidFill>
              <w14:schemeClr w14:val="tx1"/>
            </w14:solidFill>
          </w14:textFill>
        </w:rPr>
        <w:t>条</w:t>
      </w:r>
      <w:r>
        <w:rPr>
          <w:rFonts w:cs="Times New Roman"/>
          <w:color w:val="000000" w:themeColor="text1"/>
          <w:szCs w:val="27"/>
          <w14:textFill>
            <w14:solidFill>
              <w14:schemeClr w14:val="tx1"/>
            </w14:solidFill>
          </w14:textFill>
        </w:rPr>
        <w:t>  乙方的违约责任</w:t>
      </w:r>
    </w:p>
    <w:p w14:paraId="47F40AC6">
      <w:pPr>
        <w:spacing w:line="360" w:lineRule="auto"/>
        <w:ind w:firstLine="420" w:firstLineChars="200"/>
        <w:rPr>
          <w:rFonts w:cs="Times New Roman"/>
          <w:color w:val="000000" w:themeColor="text1"/>
          <w:szCs w:val="20"/>
          <w14:textFill>
            <w14:solidFill>
              <w14:schemeClr w14:val="tx1"/>
            </w14:solidFill>
          </w14:textFill>
        </w:rPr>
      </w:pPr>
      <w:r>
        <w:rPr>
          <w:rFonts w:cs="Times New Roman"/>
          <w:color w:val="000000" w:themeColor="text1"/>
          <w:szCs w:val="27"/>
          <w14:textFill>
            <w14:solidFill>
              <w14:schemeClr w14:val="tx1"/>
            </w14:solidFill>
          </w14:textFill>
        </w:rPr>
        <w:t>1.乙方不能交货的，应向甲方偿付不能交货部分货款的</w:t>
      </w:r>
      <w:r>
        <w:rPr>
          <w:rFonts w:cs="Times New Roman"/>
          <w:color w:val="000000" w:themeColor="text1"/>
          <w:szCs w:val="27"/>
          <w:u w:val="single"/>
          <w14:textFill>
            <w14:solidFill>
              <w14:schemeClr w14:val="tx1"/>
            </w14:solidFill>
          </w14:textFill>
        </w:rPr>
        <w:t>  </w:t>
      </w:r>
      <w:r>
        <w:rPr>
          <w:rFonts w:hint="eastAsia" w:cs="Times New Roman"/>
          <w:color w:val="000000" w:themeColor="text1"/>
          <w:szCs w:val="27"/>
          <w:u w:val="single"/>
          <w14:textFill>
            <w14:solidFill>
              <w14:schemeClr w14:val="tx1"/>
            </w14:solidFill>
          </w14:textFill>
        </w:rPr>
        <w:t>5</w:t>
      </w:r>
      <w:r>
        <w:rPr>
          <w:rFonts w:cs="Times New Roman"/>
          <w:color w:val="000000" w:themeColor="text1"/>
          <w:szCs w:val="27"/>
          <w:u w:val="single"/>
          <w14:textFill>
            <w14:solidFill>
              <w14:schemeClr w14:val="tx1"/>
            </w14:solidFill>
          </w14:textFill>
        </w:rPr>
        <w:t>%</w:t>
      </w:r>
      <w:r>
        <w:rPr>
          <w:rFonts w:cs="Times New Roman"/>
          <w:color w:val="000000" w:themeColor="text1"/>
          <w:szCs w:val="27"/>
          <w14:textFill>
            <w14:solidFill>
              <w14:schemeClr w14:val="tx1"/>
            </w14:solidFill>
          </w14:textFill>
        </w:rPr>
        <w:t>（通用产品的幅度为</w:t>
      </w:r>
      <w:r>
        <w:rPr>
          <w:rFonts w:hint="eastAsia" w:cs="Times New Roman"/>
          <w:color w:val="000000" w:themeColor="text1"/>
          <w:szCs w:val="27"/>
          <w14:textFill>
            <w14:solidFill>
              <w14:schemeClr w14:val="tx1"/>
            </w14:solidFill>
          </w14:textFill>
        </w:rPr>
        <w:t>1%－5%</w:t>
      </w:r>
      <w:r>
        <w:rPr>
          <w:rFonts w:cs="Times New Roman"/>
          <w:color w:val="000000" w:themeColor="text1"/>
          <w:szCs w:val="27"/>
          <w14:textFill>
            <w14:solidFill>
              <w14:schemeClr w14:val="tx1"/>
            </w14:solidFill>
          </w14:textFill>
        </w:rPr>
        <w:t>，专用产品的幅度为</w:t>
      </w:r>
      <w:r>
        <w:rPr>
          <w:rFonts w:hint="eastAsia" w:cs="Times New Roman"/>
          <w:color w:val="000000" w:themeColor="text1"/>
          <w:szCs w:val="27"/>
          <w14:textFill>
            <w14:solidFill>
              <w14:schemeClr w14:val="tx1"/>
            </w14:solidFill>
          </w14:textFill>
        </w:rPr>
        <w:t>10%－30%</w:t>
      </w:r>
      <w:r>
        <w:rPr>
          <w:rFonts w:cs="Times New Roman"/>
          <w:color w:val="000000" w:themeColor="text1"/>
          <w:szCs w:val="27"/>
          <w14:textFill>
            <w14:solidFill>
              <w14:schemeClr w14:val="tx1"/>
            </w14:solidFill>
          </w14:textFill>
        </w:rPr>
        <w:t>）的违约金。</w:t>
      </w:r>
    </w:p>
    <w:p w14:paraId="3348F2DB">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7"/>
          <w14:textFill>
            <w14:solidFill>
              <w14:schemeClr w14:val="tx1"/>
            </w14:solidFill>
          </w14:textFill>
        </w:rPr>
        <w:t>2.</w:t>
      </w:r>
      <w:r>
        <w:rPr>
          <w:rFonts w:cs="Times New Roman"/>
          <w:color w:val="000000" w:themeColor="text1"/>
          <w:szCs w:val="27"/>
          <w14:textFill>
            <w14:solidFill>
              <w14:schemeClr w14:val="tx1"/>
            </w14:solidFill>
          </w14:textFill>
        </w:rPr>
        <w:t>乙方所交产品不符合合同规定的，如果甲方同意利用，应当按质论价；如果甲方不能利用的，应根据产品的具体情况，由乙方负责包换或包修，并承担修理、调换或退货而支付的实际费用,</w:t>
      </w:r>
      <w:r>
        <w:rPr>
          <w:rFonts w:hint="eastAsia" w:cs="Times New Roman"/>
          <w:color w:val="000000" w:themeColor="text1"/>
          <w:szCs w:val="20"/>
          <w14:textFill>
            <w14:solidFill>
              <w14:schemeClr w14:val="tx1"/>
            </w14:solidFill>
          </w14:textFill>
        </w:rPr>
        <w:t>同时，乙方应按规定，对更换件相应延长质量保证期，并赔偿甲方相应的损失。</w:t>
      </w:r>
      <w:r>
        <w:rPr>
          <w:rFonts w:cs="Times New Roman"/>
          <w:color w:val="000000" w:themeColor="text1"/>
          <w:szCs w:val="27"/>
          <w14:textFill>
            <w14:solidFill>
              <w14:schemeClr w14:val="tx1"/>
            </w14:solidFill>
          </w14:textFill>
        </w:rPr>
        <w:t>乙方不能修理或者不能调换的，按不能交货处理。</w:t>
      </w:r>
    </w:p>
    <w:p w14:paraId="6E8FCB1E">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7"/>
          <w14:textFill>
            <w14:solidFill>
              <w14:schemeClr w14:val="tx1"/>
            </w14:solidFill>
          </w14:textFill>
        </w:rPr>
        <w:t>3.</w:t>
      </w:r>
      <w:r>
        <w:rPr>
          <w:rFonts w:cs="Times New Roman"/>
          <w:color w:val="000000" w:themeColor="text1"/>
          <w:szCs w:val="27"/>
          <w14:textFill>
            <w14:solidFill>
              <w14:schemeClr w14:val="tx1"/>
            </w14:solidFill>
          </w14:textFill>
        </w:rPr>
        <w:t>乙方应保证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cs="Times New Roman"/>
          <w:color w:val="000000" w:themeColor="text1"/>
          <w:szCs w:val="20"/>
          <w14:textFill>
            <w14:solidFill>
              <w14:schemeClr w14:val="tx1"/>
            </w14:solidFill>
          </w14:textFill>
        </w:rPr>
        <w:t>每件货物包装箱内应附一份详细装箱单和质量证书。为进口件的，应出具报关手续和原产地、原产工厂证明、报关手续和商检证明等。</w:t>
      </w:r>
    </w:p>
    <w:p w14:paraId="4049E20A">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7"/>
          <w14:textFill>
            <w14:solidFill>
              <w14:schemeClr w14:val="tx1"/>
            </w14:solidFill>
          </w14:textFill>
        </w:rPr>
        <w:t>4.</w:t>
      </w:r>
      <w:r>
        <w:rPr>
          <w:rFonts w:hint="eastAsia" w:cs="Times New Roman"/>
          <w:color w:val="000000" w:themeColor="text1"/>
          <w:szCs w:val="20"/>
          <w14:textFill>
            <w14:solidFill>
              <w14:schemeClr w14:val="tx1"/>
            </w14:solidFill>
          </w14:textFill>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cs="Times New Roman"/>
          <w:color w:val="000000" w:themeColor="text1"/>
          <w:szCs w:val="27"/>
          <w14:textFill>
            <w14:solidFill>
              <w14:schemeClr w14:val="tx1"/>
            </w14:solidFill>
          </w14:textFill>
        </w:rPr>
        <w:t>由此给甲方造成的损失由乙方承担</w:t>
      </w:r>
      <w:r>
        <w:rPr>
          <w:rFonts w:cs="Times New Roman"/>
          <w:color w:val="000000" w:themeColor="text1"/>
          <w:szCs w:val="27"/>
          <w14:textFill>
            <w14:solidFill>
              <w14:schemeClr w14:val="tx1"/>
            </w14:solidFill>
          </w14:textFill>
        </w:rPr>
        <w:t>。</w:t>
      </w:r>
    </w:p>
    <w:p w14:paraId="5AD5E02E">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7"/>
          <w14:textFill>
            <w14:solidFill>
              <w14:schemeClr w14:val="tx1"/>
            </w14:solidFill>
          </w14:textFill>
        </w:rPr>
        <w:t>5.</w:t>
      </w:r>
      <w:r>
        <w:rPr>
          <w:rFonts w:cs="Times New Roman"/>
          <w:color w:val="000000" w:themeColor="text1"/>
          <w:szCs w:val="27"/>
          <w14:textFill>
            <w14:solidFill>
              <w14:schemeClr w14:val="tx1"/>
            </w14:solidFill>
          </w14:textFill>
        </w:rPr>
        <w:t>乙方提前交货的产品、多交的产品和不符合合同规定的产品，甲方在代保管期内实际支付的保管、保养等费用以及非因甲方保管不善而发生的损失，应当由乙方承担。</w:t>
      </w:r>
    </w:p>
    <w:p w14:paraId="35BE5E9C">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7"/>
          <w14:textFill>
            <w14:solidFill>
              <w14:schemeClr w14:val="tx1"/>
            </w14:solidFill>
          </w14:textFill>
        </w:rPr>
        <w:t>6.乙方应对其所提供的货物承担所有权担保责任，并应保证甲方在中华人民共和国内使用该货物时不侵犯第三人的知识产权。否则乙方应承担由此引起的一切法律责任及费用。</w:t>
      </w:r>
    </w:p>
    <w:p w14:paraId="7FE64C9B">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7"/>
          <w14:textFill>
            <w14:solidFill>
              <w14:schemeClr w14:val="tx1"/>
            </w14:solidFill>
          </w14:textFill>
        </w:rPr>
        <w:t>7.任何一方未经对方同意而单方面终止合同的，应向对方赔偿相当于本合同总价款</w:t>
      </w:r>
      <w:r>
        <w:rPr>
          <w:rFonts w:hint="eastAsia" w:cs="Times New Roman"/>
          <w:color w:val="000000" w:themeColor="text1"/>
          <w:szCs w:val="27"/>
          <w:u w:val="single"/>
          <w14:textFill>
            <w14:solidFill>
              <w14:schemeClr w14:val="tx1"/>
            </w14:solidFill>
          </w14:textFill>
        </w:rPr>
        <w:t xml:space="preserve">  5%</w:t>
      </w:r>
      <w:r>
        <w:rPr>
          <w:rFonts w:hint="eastAsia" w:cs="Times New Roman"/>
          <w:color w:val="000000" w:themeColor="text1"/>
          <w:szCs w:val="27"/>
          <w14:textFill>
            <w14:solidFill>
              <w14:schemeClr w14:val="tx1"/>
            </w14:solidFill>
          </w14:textFill>
        </w:rPr>
        <w:t>违约金。</w:t>
      </w:r>
    </w:p>
    <w:p w14:paraId="7A15FB77">
      <w:pPr>
        <w:spacing w:line="360" w:lineRule="auto"/>
        <w:ind w:firstLine="422" w:firstLineChars="200"/>
        <w:rPr>
          <w:rFonts w:cs="Times New Roman"/>
          <w:color w:val="000000" w:themeColor="text1"/>
          <w:szCs w:val="20"/>
          <w14:textFill>
            <w14:solidFill>
              <w14:schemeClr w14:val="tx1"/>
            </w14:solidFill>
          </w14:textFill>
        </w:rPr>
      </w:pPr>
      <w:r>
        <w:rPr>
          <w:rFonts w:cs="Times New Roman"/>
          <w:b/>
          <w:bCs/>
          <w:color w:val="000000" w:themeColor="text1"/>
          <w:szCs w:val="27"/>
          <w14:textFill>
            <w14:solidFill>
              <w14:schemeClr w14:val="tx1"/>
            </w14:solidFill>
          </w14:textFill>
        </w:rPr>
        <w:t>第十</w:t>
      </w:r>
      <w:r>
        <w:rPr>
          <w:rFonts w:hint="eastAsia" w:cs="Times New Roman"/>
          <w:b/>
          <w:bCs/>
          <w:color w:val="000000" w:themeColor="text1"/>
          <w:szCs w:val="27"/>
          <w14:textFill>
            <w14:solidFill>
              <w14:schemeClr w14:val="tx1"/>
            </w14:solidFill>
          </w14:textFill>
        </w:rPr>
        <w:t>一</w:t>
      </w:r>
      <w:r>
        <w:rPr>
          <w:rFonts w:cs="Times New Roman"/>
          <w:b/>
          <w:bCs/>
          <w:color w:val="000000" w:themeColor="text1"/>
          <w:szCs w:val="27"/>
          <w14:textFill>
            <w14:solidFill>
              <w14:schemeClr w14:val="tx1"/>
            </w14:solidFill>
          </w14:textFill>
        </w:rPr>
        <w:t>条</w:t>
      </w:r>
      <w:r>
        <w:rPr>
          <w:rFonts w:cs="Times New Roman"/>
          <w:color w:val="000000" w:themeColor="text1"/>
          <w:szCs w:val="27"/>
          <w14:textFill>
            <w14:solidFill>
              <w14:schemeClr w14:val="tx1"/>
            </w14:solidFill>
          </w14:textFill>
        </w:rPr>
        <w:t>  甲方的违约责任</w:t>
      </w:r>
    </w:p>
    <w:p w14:paraId="4D3B7203">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7"/>
          <w14:textFill>
            <w14:solidFill>
              <w14:schemeClr w14:val="tx1"/>
            </w14:solidFill>
          </w14:textFill>
        </w:rPr>
        <w:t>1.</w:t>
      </w:r>
      <w:r>
        <w:rPr>
          <w:rFonts w:cs="Times New Roman"/>
          <w:color w:val="000000" w:themeColor="text1"/>
          <w:szCs w:val="27"/>
          <w14:textFill>
            <w14:solidFill>
              <w14:schemeClr w14:val="tx1"/>
            </w14:solidFill>
          </w14:textFill>
        </w:rPr>
        <w:t>甲方中途退货，应向乙方偿付退货部分货款</w:t>
      </w:r>
      <w:r>
        <w:rPr>
          <w:rFonts w:hint="eastAsia" w:cs="Times New Roman"/>
          <w:color w:val="000000" w:themeColor="text1"/>
          <w:szCs w:val="27"/>
          <w:u w:val="single"/>
          <w14:textFill>
            <w14:solidFill>
              <w14:schemeClr w14:val="tx1"/>
            </w14:solidFill>
          </w14:textFill>
        </w:rPr>
        <w:t xml:space="preserve">  /    </w:t>
      </w:r>
      <w:r>
        <w:rPr>
          <w:rFonts w:hint="eastAsia" w:cs="Times New Roman"/>
          <w:color w:val="000000" w:themeColor="text1"/>
          <w:szCs w:val="27"/>
          <w14:textFill>
            <w14:solidFill>
              <w14:schemeClr w14:val="tx1"/>
            </w14:solidFill>
          </w14:textFill>
        </w:rPr>
        <w:t>%</w:t>
      </w:r>
      <w:r>
        <w:rPr>
          <w:rFonts w:cs="Times New Roman"/>
          <w:color w:val="000000" w:themeColor="text1"/>
          <w:szCs w:val="27"/>
          <w14:textFill>
            <w14:solidFill>
              <w14:schemeClr w14:val="tx1"/>
            </w14:solidFill>
          </w14:textFill>
        </w:rPr>
        <w:t>（通用产品的幅度为1%</w:t>
      </w:r>
      <w:r>
        <w:rPr>
          <w:rFonts w:hint="eastAsia" w:cs="Times New Roman"/>
          <w:color w:val="000000" w:themeColor="text1"/>
          <w:szCs w:val="27"/>
          <w14:textFill>
            <w14:solidFill>
              <w14:schemeClr w14:val="tx1"/>
            </w14:solidFill>
          </w14:textFill>
        </w:rPr>
        <w:t>~5%</w:t>
      </w:r>
      <w:r>
        <w:rPr>
          <w:rFonts w:cs="Times New Roman"/>
          <w:color w:val="000000" w:themeColor="text1"/>
          <w:szCs w:val="27"/>
          <w14:textFill>
            <w14:solidFill>
              <w14:schemeClr w14:val="tx1"/>
            </w14:solidFill>
          </w14:textFill>
        </w:rPr>
        <w:t>专用产品的幅度为</w:t>
      </w:r>
      <w:r>
        <w:rPr>
          <w:rFonts w:hint="eastAsia" w:cs="Times New Roman"/>
          <w:color w:val="000000" w:themeColor="text1"/>
          <w:szCs w:val="27"/>
          <w14:textFill>
            <w14:solidFill>
              <w14:schemeClr w14:val="tx1"/>
            </w14:solidFill>
          </w14:textFill>
        </w:rPr>
        <w:t>15%-30%</w:t>
      </w:r>
      <w:r>
        <w:rPr>
          <w:rFonts w:cs="Times New Roman"/>
          <w:color w:val="000000" w:themeColor="text1"/>
          <w:szCs w:val="27"/>
          <w14:textFill>
            <w14:solidFill>
              <w14:schemeClr w14:val="tx1"/>
            </w14:solidFill>
          </w14:textFill>
        </w:rPr>
        <w:t>）的违约金。</w:t>
      </w:r>
    </w:p>
    <w:p w14:paraId="05E72279">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7"/>
          <w14:textFill>
            <w14:solidFill>
              <w14:schemeClr w14:val="tx1"/>
            </w14:solidFill>
          </w14:textFill>
        </w:rPr>
        <w:t>2.</w:t>
      </w:r>
      <w:r>
        <w:rPr>
          <w:rFonts w:cs="Times New Roman"/>
          <w:color w:val="000000" w:themeColor="text1"/>
          <w:szCs w:val="27"/>
          <w14:textFill>
            <w14:solidFill>
              <w14:schemeClr w14:val="tx1"/>
            </w14:solidFill>
          </w14:textFill>
        </w:rPr>
        <w:t>甲方违反合同规定拒绝接货的，应当承担由此造成的损失。</w:t>
      </w:r>
    </w:p>
    <w:p w14:paraId="21203356">
      <w:pPr>
        <w:spacing w:line="360" w:lineRule="auto"/>
        <w:ind w:firstLine="420" w:firstLineChars="200"/>
        <w:rPr>
          <w:rFonts w:cs="Times New Roman"/>
          <w:color w:val="000000" w:themeColor="text1"/>
          <w:szCs w:val="27"/>
          <w:u w:val="single"/>
          <w14:textFill>
            <w14:solidFill>
              <w14:schemeClr w14:val="tx1"/>
            </w14:solidFill>
          </w14:textFill>
        </w:rPr>
      </w:pPr>
      <w:r>
        <w:rPr>
          <w:rFonts w:hint="eastAsia" w:cs="Times New Roman"/>
          <w:color w:val="000000" w:themeColor="text1"/>
          <w:szCs w:val="27"/>
          <w14:textFill>
            <w14:solidFill>
              <w14:schemeClr w14:val="tx1"/>
            </w14:solidFill>
          </w14:textFill>
        </w:rPr>
        <w:t>3.</w:t>
      </w:r>
      <w:r>
        <w:rPr>
          <w:rFonts w:cs="Times New Roman"/>
          <w:color w:val="000000" w:themeColor="text1"/>
          <w:szCs w:val="27"/>
          <w14:textFill>
            <w14:solidFill>
              <w14:schemeClr w14:val="tx1"/>
            </w14:solidFill>
          </w14:textFill>
        </w:rPr>
        <w:t xml:space="preserve"> 甲方未按照合同约定支付货款，应向乙方</w:t>
      </w:r>
      <w:r>
        <w:rPr>
          <w:rFonts w:hint="eastAsia" w:cs="Times New Roman"/>
          <w:color w:val="000000" w:themeColor="text1"/>
          <w:szCs w:val="27"/>
          <w14:textFill>
            <w14:solidFill>
              <w14:schemeClr w14:val="tx1"/>
            </w14:solidFill>
          </w14:textFill>
        </w:rPr>
        <w:t>违约金</w:t>
      </w:r>
      <w:r>
        <w:rPr>
          <w:rFonts w:hint="eastAsia" w:cs="Times New Roman"/>
          <w:color w:val="000000" w:themeColor="text1"/>
          <w:szCs w:val="27"/>
          <w:u w:val="single"/>
          <w14:textFill>
            <w14:solidFill>
              <w14:schemeClr w14:val="tx1"/>
            </w14:solidFill>
          </w14:textFill>
        </w:rPr>
        <w:t xml:space="preserve"> /  </w:t>
      </w:r>
      <w:r>
        <w:rPr>
          <w:rFonts w:hint="eastAsia" w:cs="Times New Roman"/>
          <w:color w:val="000000" w:themeColor="text1"/>
          <w:szCs w:val="27"/>
          <w14:textFill>
            <w14:solidFill>
              <w14:schemeClr w14:val="tx1"/>
            </w14:solidFill>
          </w14:textFill>
        </w:rPr>
        <w:t>元。</w:t>
      </w:r>
    </w:p>
    <w:p w14:paraId="48F5B518">
      <w:pPr>
        <w:spacing w:line="360" w:lineRule="auto"/>
        <w:ind w:firstLine="422" w:firstLineChars="200"/>
        <w:rPr>
          <w:rFonts w:cs="Times New Roman"/>
          <w:b/>
          <w:color w:val="000000" w:themeColor="text1"/>
          <w:szCs w:val="20"/>
          <w14:textFill>
            <w14:solidFill>
              <w14:schemeClr w14:val="tx1"/>
            </w14:solidFill>
          </w14:textFill>
        </w:rPr>
      </w:pPr>
      <w:r>
        <w:rPr>
          <w:rFonts w:cs="Times New Roman"/>
          <w:b/>
          <w:bCs/>
          <w:color w:val="000000" w:themeColor="text1"/>
          <w:szCs w:val="27"/>
          <w14:textFill>
            <w14:solidFill>
              <w14:schemeClr w14:val="tx1"/>
            </w14:solidFill>
          </w14:textFill>
        </w:rPr>
        <w:t>第十</w:t>
      </w:r>
      <w:r>
        <w:rPr>
          <w:rFonts w:hint="eastAsia" w:cs="Times New Roman"/>
          <w:b/>
          <w:bCs/>
          <w:color w:val="000000" w:themeColor="text1"/>
          <w:szCs w:val="27"/>
          <w14:textFill>
            <w14:solidFill>
              <w14:schemeClr w14:val="tx1"/>
            </w14:solidFill>
          </w14:textFill>
        </w:rPr>
        <w:t>二</w:t>
      </w:r>
      <w:r>
        <w:rPr>
          <w:rFonts w:cs="Times New Roman"/>
          <w:b/>
          <w:bCs/>
          <w:color w:val="000000" w:themeColor="text1"/>
          <w:szCs w:val="27"/>
          <w14:textFill>
            <w14:solidFill>
              <w14:schemeClr w14:val="tx1"/>
            </w14:solidFill>
          </w14:textFill>
        </w:rPr>
        <w:t>条 </w:t>
      </w:r>
      <w:r>
        <w:rPr>
          <w:rFonts w:cs="Times New Roman"/>
          <w:color w:val="000000" w:themeColor="text1"/>
          <w:szCs w:val="27"/>
          <w14:textFill>
            <w14:solidFill>
              <w14:schemeClr w14:val="tx1"/>
            </w14:solidFill>
          </w14:textFill>
        </w:rPr>
        <w:t xml:space="preserve"> 不可抗力</w:t>
      </w:r>
    </w:p>
    <w:p w14:paraId="09FCF7AE">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1</w:t>
      </w:r>
      <w:r>
        <w:rPr>
          <w:rFonts w:hint="eastAsia" w:cs="Times New Roman"/>
          <w:color w:val="000000" w:themeColor="text1"/>
          <w:szCs w:val="27"/>
          <w14:textFill>
            <w14:solidFill>
              <w14:schemeClr w14:val="tx1"/>
            </w14:solidFill>
          </w14:textFill>
        </w:rPr>
        <w:t>.</w:t>
      </w:r>
      <w:r>
        <w:rPr>
          <w:rFonts w:hint="eastAsia" w:cs="Times New Roman"/>
          <w:color w:val="000000" w:themeColor="text1"/>
          <w:szCs w:val="20"/>
          <w14:textFill>
            <w14:solidFill>
              <w14:schemeClr w14:val="tx1"/>
            </w14:solidFill>
          </w14:textFill>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D2F90D3">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0"/>
          <w14:textFill>
            <w14:solidFill>
              <w14:schemeClr w14:val="tx1"/>
            </w14:solidFill>
          </w14:textFill>
        </w:rPr>
        <w:t>2</w:t>
      </w:r>
      <w:r>
        <w:rPr>
          <w:rFonts w:hint="eastAsia" w:cs="Times New Roman"/>
          <w:color w:val="000000" w:themeColor="text1"/>
          <w:szCs w:val="27"/>
          <w14:textFill>
            <w14:solidFill>
              <w14:schemeClr w14:val="tx1"/>
            </w14:solidFill>
          </w14:textFill>
        </w:rPr>
        <w:t>.</w:t>
      </w:r>
      <w:r>
        <w:rPr>
          <w:rFonts w:cs="Times New Roman"/>
          <w:color w:val="000000" w:themeColor="text1"/>
          <w:szCs w:val="27"/>
          <w14:textFill>
            <w14:solidFill>
              <w14:schemeClr w14:val="tx1"/>
            </w14:solidFill>
          </w14:textFill>
        </w:rPr>
        <w:t>甲乙双方的任何一方由于不可抗力的原因不能履行合同时，应及时向对方通报不能履行或不能完全履行的理由，在取得有关</w:t>
      </w:r>
      <w:r>
        <w:rPr>
          <w:rFonts w:hint="eastAsia" w:cs="Times New Roman"/>
          <w:color w:val="000000" w:themeColor="text1"/>
          <w:szCs w:val="27"/>
          <w14:textFill>
            <w14:solidFill>
              <w14:schemeClr w14:val="tx1"/>
            </w14:solidFill>
          </w14:textFill>
        </w:rPr>
        <w:t>部门</w:t>
      </w:r>
      <w:r>
        <w:rPr>
          <w:rFonts w:cs="Times New Roman"/>
          <w:color w:val="000000" w:themeColor="text1"/>
          <w:szCs w:val="27"/>
          <w14:textFill>
            <w14:solidFill>
              <w14:schemeClr w14:val="tx1"/>
            </w14:solidFill>
          </w14:textFill>
        </w:rPr>
        <w:t>证明以后，允许延期履行、部分履行或者不履行合同，并根据情况可部分或全部免予承担违约责任。</w:t>
      </w:r>
    </w:p>
    <w:p w14:paraId="7F31AA3F">
      <w:pPr>
        <w:spacing w:line="360" w:lineRule="auto"/>
        <w:ind w:firstLine="422" w:firstLineChars="200"/>
        <w:rPr>
          <w:rFonts w:cs="Times New Roman"/>
          <w:b/>
          <w:bCs/>
          <w:color w:val="000000" w:themeColor="text1"/>
          <w:szCs w:val="27"/>
          <w14:textFill>
            <w14:solidFill>
              <w14:schemeClr w14:val="tx1"/>
            </w14:solidFill>
          </w14:textFill>
        </w:rPr>
      </w:pPr>
      <w:r>
        <w:rPr>
          <w:rFonts w:cs="Times New Roman"/>
          <w:b/>
          <w:bCs/>
          <w:color w:val="000000" w:themeColor="text1"/>
          <w:szCs w:val="27"/>
          <w14:textFill>
            <w14:solidFill>
              <w14:schemeClr w14:val="tx1"/>
            </w14:solidFill>
          </w14:textFill>
        </w:rPr>
        <w:t>第十</w:t>
      </w:r>
      <w:r>
        <w:rPr>
          <w:rFonts w:hint="eastAsia" w:cs="Times New Roman"/>
          <w:b/>
          <w:bCs/>
          <w:color w:val="000000" w:themeColor="text1"/>
          <w:szCs w:val="27"/>
          <w14:textFill>
            <w14:solidFill>
              <w14:schemeClr w14:val="tx1"/>
            </w14:solidFill>
          </w14:textFill>
        </w:rPr>
        <w:t>三</w:t>
      </w:r>
      <w:r>
        <w:rPr>
          <w:rFonts w:cs="Times New Roman"/>
          <w:b/>
          <w:bCs/>
          <w:color w:val="000000" w:themeColor="text1"/>
          <w:szCs w:val="27"/>
          <w14:textFill>
            <w14:solidFill>
              <w14:schemeClr w14:val="tx1"/>
            </w14:solidFill>
          </w14:textFill>
        </w:rPr>
        <w:t>条</w:t>
      </w:r>
      <w:r>
        <w:rPr>
          <w:rFonts w:hint="eastAsia" w:cs="Times New Roman"/>
          <w:b/>
          <w:bCs/>
          <w:color w:val="000000" w:themeColor="text1"/>
          <w:szCs w:val="27"/>
          <w14:textFill>
            <w14:solidFill>
              <w14:schemeClr w14:val="tx1"/>
            </w14:solidFill>
          </w14:textFill>
        </w:rPr>
        <w:t xml:space="preserve">  </w:t>
      </w:r>
      <w:r>
        <w:rPr>
          <w:rFonts w:hint="eastAsia" w:cs="Times New Roman"/>
          <w:color w:val="000000" w:themeColor="text1"/>
          <w:szCs w:val="27"/>
          <w14:textFill>
            <w14:solidFill>
              <w14:schemeClr w14:val="tx1"/>
            </w14:solidFill>
          </w14:textFill>
        </w:rPr>
        <w:t>履约（或质量）保证金</w:t>
      </w:r>
    </w:p>
    <w:p w14:paraId="0163283A">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1.本项目不收取履约保证金。确需收取履约保证金的，甲方不得要求乙方以现款的形式提供。乙方提供的履约保证金按规定格式以银行保函形式提供，与此有关的费用由卖方承担。</w:t>
      </w:r>
    </w:p>
    <w:p w14:paraId="388AD55A">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2.若确需质量保证金的，质量保证金不得超过合同总价款的5%。</w:t>
      </w:r>
    </w:p>
    <w:p w14:paraId="4C83BFA3">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3.如乙方未能履行其合同规定的任何义务，甲方有权从履约保证金中取得补偿。</w:t>
      </w:r>
    </w:p>
    <w:p w14:paraId="565C116D">
      <w:pPr>
        <w:spacing w:line="360" w:lineRule="auto"/>
        <w:ind w:firstLine="422" w:firstLineChars="200"/>
        <w:rPr>
          <w:rFonts w:cs="Times New Roman"/>
          <w:b/>
          <w:color w:val="000000" w:themeColor="text1"/>
          <w:szCs w:val="20"/>
          <w14:textFill>
            <w14:solidFill>
              <w14:schemeClr w14:val="tx1"/>
            </w14:solidFill>
          </w14:textFill>
        </w:rPr>
      </w:pPr>
      <w:r>
        <w:rPr>
          <w:rFonts w:cs="Times New Roman"/>
          <w:b/>
          <w:bCs/>
          <w:color w:val="000000" w:themeColor="text1"/>
          <w:szCs w:val="27"/>
          <w14:textFill>
            <w14:solidFill>
              <w14:schemeClr w14:val="tx1"/>
            </w14:solidFill>
          </w14:textFill>
        </w:rPr>
        <w:t>第十</w:t>
      </w:r>
      <w:r>
        <w:rPr>
          <w:rFonts w:hint="eastAsia" w:cs="Times New Roman"/>
          <w:b/>
          <w:bCs/>
          <w:color w:val="000000" w:themeColor="text1"/>
          <w:szCs w:val="27"/>
          <w14:textFill>
            <w14:solidFill>
              <w14:schemeClr w14:val="tx1"/>
            </w14:solidFill>
          </w14:textFill>
        </w:rPr>
        <w:t>四</w:t>
      </w:r>
      <w:r>
        <w:rPr>
          <w:rFonts w:cs="Times New Roman"/>
          <w:b/>
          <w:bCs/>
          <w:color w:val="000000" w:themeColor="text1"/>
          <w:szCs w:val="27"/>
          <w14:textFill>
            <w14:solidFill>
              <w14:schemeClr w14:val="tx1"/>
            </w14:solidFill>
          </w14:textFill>
        </w:rPr>
        <w:t>条</w:t>
      </w:r>
      <w:r>
        <w:rPr>
          <w:rFonts w:hint="eastAsia" w:cs="Times New Roman"/>
          <w:b/>
          <w:bCs/>
          <w:color w:val="000000" w:themeColor="text1"/>
          <w:szCs w:val="27"/>
          <w14:textFill>
            <w14:solidFill>
              <w14:schemeClr w14:val="tx1"/>
            </w14:solidFill>
          </w14:textFill>
        </w:rPr>
        <w:t xml:space="preserve"> </w:t>
      </w:r>
      <w:r>
        <w:rPr>
          <w:rFonts w:hint="eastAsia" w:cs="Times New Roman"/>
          <w:bCs/>
          <w:color w:val="000000" w:themeColor="text1"/>
          <w:szCs w:val="20"/>
          <w14:textFill>
            <w14:solidFill>
              <w14:schemeClr w14:val="tx1"/>
            </w14:solidFill>
          </w14:textFill>
        </w:rPr>
        <w:t>转让与分包</w:t>
      </w:r>
    </w:p>
    <w:p w14:paraId="35D409D2">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1</w:t>
      </w:r>
      <w:r>
        <w:rPr>
          <w:rFonts w:hint="eastAsia" w:cs="Times New Roman"/>
          <w:color w:val="000000" w:themeColor="text1"/>
          <w:szCs w:val="27"/>
          <w14:textFill>
            <w14:solidFill>
              <w14:schemeClr w14:val="tx1"/>
            </w14:solidFill>
          </w14:textFill>
        </w:rPr>
        <w:t>.</w:t>
      </w:r>
      <w:r>
        <w:rPr>
          <w:rFonts w:hint="eastAsia" w:cs="Times New Roman"/>
          <w:color w:val="000000" w:themeColor="text1"/>
          <w:szCs w:val="20"/>
          <w14:textFill>
            <w14:solidFill>
              <w14:schemeClr w14:val="tx1"/>
            </w14:solidFill>
          </w14:textFill>
        </w:rPr>
        <w:t>除甲方事先书面同意外，乙方不得部分转让或全部转让其应履行的合同义务。</w:t>
      </w:r>
    </w:p>
    <w:p w14:paraId="2518EBCC">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2</w:t>
      </w:r>
      <w:r>
        <w:rPr>
          <w:rFonts w:hint="eastAsia" w:cs="Times New Roman"/>
          <w:color w:val="000000" w:themeColor="text1"/>
          <w:szCs w:val="27"/>
          <w14:textFill>
            <w14:solidFill>
              <w14:schemeClr w14:val="tx1"/>
            </w14:solidFill>
          </w14:textFill>
        </w:rPr>
        <w:t>.</w:t>
      </w:r>
      <w:r>
        <w:rPr>
          <w:rFonts w:hint="eastAsia" w:cs="Times New Roman"/>
          <w:color w:val="000000" w:themeColor="text1"/>
          <w:szCs w:val="20"/>
          <w14:textFill>
            <w14:solidFill>
              <w14:schemeClr w14:val="tx1"/>
            </w14:solidFill>
          </w14:textFill>
        </w:rPr>
        <w:t>乙方应在投标文件中或以其他书面形式对甲方确认本合同项下所授予的所有分包合同。但该确认不解除乙方承担的本合同下的任何责任或义务。意即在本合同项下，乙方对甲方负总责。</w:t>
      </w:r>
    </w:p>
    <w:p w14:paraId="7FC782D8">
      <w:pPr>
        <w:spacing w:line="360" w:lineRule="auto"/>
        <w:ind w:firstLine="422" w:firstLineChars="200"/>
        <w:rPr>
          <w:rFonts w:cs="Times New Roman"/>
          <w:b/>
          <w:color w:val="000000" w:themeColor="text1"/>
          <w:szCs w:val="20"/>
          <w14:textFill>
            <w14:solidFill>
              <w14:schemeClr w14:val="tx1"/>
            </w14:solidFill>
          </w14:textFill>
        </w:rPr>
      </w:pPr>
      <w:r>
        <w:rPr>
          <w:rFonts w:cs="Times New Roman"/>
          <w:b/>
          <w:bCs/>
          <w:color w:val="000000" w:themeColor="text1"/>
          <w:szCs w:val="27"/>
          <w14:textFill>
            <w14:solidFill>
              <w14:schemeClr w14:val="tx1"/>
            </w14:solidFill>
          </w14:textFill>
        </w:rPr>
        <w:t>第十</w:t>
      </w:r>
      <w:r>
        <w:rPr>
          <w:rFonts w:hint="eastAsia" w:cs="Times New Roman"/>
          <w:b/>
          <w:bCs/>
          <w:color w:val="000000" w:themeColor="text1"/>
          <w:szCs w:val="27"/>
          <w14:textFill>
            <w14:solidFill>
              <w14:schemeClr w14:val="tx1"/>
            </w14:solidFill>
          </w14:textFill>
        </w:rPr>
        <w:t>五</w:t>
      </w:r>
      <w:r>
        <w:rPr>
          <w:rFonts w:cs="Times New Roman"/>
          <w:b/>
          <w:bCs/>
          <w:color w:val="000000" w:themeColor="text1"/>
          <w:szCs w:val="27"/>
          <w14:textFill>
            <w14:solidFill>
              <w14:schemeClr w14:val="tx1"/>
            </w14:solidFill>
          </w14:textFill>
        </w:rPr>
        <w:t>条</w:t>
      </w:r>
      <w:r>
        <w:rPr>
          <w:rFonts w:hint="eastAsia" w:cs="Times New Roman"/>
          <w:b/>
          <w:bCs/>
          <w:color w:val="000000" w:themeColor="text1"/>
          <w:szCs w:val="27"/>
          <w14:textFill>
            <w14:solidFill>
              <w14:schemeClr w14:val="tx1"/>
            </w14:solidFill>
          </w14:textFill>
        </w:rPr>
        <w:t xml:space="preserve"> </w:t>
      </w:r>
      <w:r>
        <w:rPr>
          <w:rFonts w:hint="eastAsia" w:cs="Times New Roman"/>
          <w:bCs/>
          <w:color w:val="000000" w:themeColor="text1"/>
          <w:szCs w:val="20"/>
          <w14:textFill>
            <w14:solidFill>
              <w14:schemeClr w14:val="tx1"/>
            </w14:solidFill>
          </w14:textFill>
        </w:rPr>
        <w:t>合同文件及资料的使用</w:t>
      </w:r>
    </w:p>
    <w:p w14:paraId="48AF067C">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1</w:t>
      </w:r>
      <w:r>
        <w:rPr>
          <w:rFonts w:hint="eastAsia" w:cs="Times New Roman"/>
          <w:color w:val="000000" w:themeColor="text1"/>
          <w:szCs w:val="27"/>
          <w14:textFill>
            <w14:solidFill>
              <w14:schemeClr w14:val="tx1"/>
            </w14:solidFill>
          </w14:textFill>
        </w:rPr>
        <w:t>.</w:t>
      </w:r>
      <w:r>
        <w:rPr>
          <w:rFonts w:hint="eastAsia" w:cs="Times New Roman"/>
          <w:color w:val="000000" w:themeColor="text1"/>
          <w:szCs w:val="20"/>
          <w14:textFill>
            <w14:solidFill>
              <w14:schemeClr w14:val="tx1"/>
            </w14:solidFill>
          </w14:textFill>
        </w:rPr>
        <w:t>乙方在未经甲方同意的情况下，不得将合同、合同中的规定、有关计划、图纸、样本或甲方为上述内容向乙方提供的资料透露给任何人。</w:t>
      </w:r>
    </w:p>
    <w:p w14:paraId="246104FD">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2</w:t>
      </w:r>
      <w:r>
        <w:rPr>
          <w:rFonts w:hint="eastAsia" w:cs="Times New Roman"/>
          <w:color w:val="000000" w:themeColor="text1"/>
          <w:szCs w:val="27"/>
          <w14:textFill>
            <w14:solidFill>
              <w14:schemeClr w14:val="tx1"/>
            </w14:solidFill>
          </w14:textFill>
        </w:rPr>
        <w:t>.</w:t>
      </w:r>
      <w:r>
        <w:rPr>
          <w:rFonts w:hint="eastAsia" w:cs="Times New Roman"/>
          <w:color w:val="000000" w:themeColor="text1"/>
          <w:szCs w:val="20"/>
          <w14:textFill>
            <w14:solidFill>
              <w14:schemeClr w14:val="tx1"/>
            </w14:solidFill>
          </w14:textFill>
        </w:rPr>
        <w:t>除非执行合同需要，在事先未得到甲方同意的情况下，乙方不得使用前款所列的任何文件和资料。</w:t>
      </w:r>
    </w:p>
    <w:p w14:paraId="121DA489">
      <w:pPr>
        <w:spacing w:line="360" w:lineRule="auto"/>
        <w:ind w:firstLine="422" w:firstLineChars="200"/>
        <w:rPr>
          <w:rFonts w:cs="Times New Roman"/>
          <w:color w:val="000000" w:themeColor="text1"/>
          <w:szCs w:val="27"/>
          <w14:textFill>
            <w14:solidFill>
              <w14:schemeClr w14:val="tx1"/>
            </w14:solidFill>
          </w14:textFill>
        </w:rPr>
      </w:pPr>
      <w:r>
        <w:rPr>
          <w:rFonts w:cs="Times New Roman"/>
          <w:b/>
          <w:bCs/>
          <w:color w:val="000000" w:themeColor="text1"/>
          <w:szCs w:val="27"/>
          <w14:textFill>
            <w14:solidFill>
              <w14:schemeClr w14:val="tx1"/>
            </w14:solidFill>
          </w14:textFill>
        </w:rPr>
        <w:t>第十</w:t>
      </w:r>
      <w:r>
        <w:rPr>
          <w:rFonts w:hint="eastAsia" w:cs="Times New Roman"/>
          <w:b/>
          <w:bCs/>
          <w:color w:val="000000" w:themeColor="text1"/>
          <w:szCs w:val="27"/>
          <w14:textFill>
            <w14:solidFill>
              <w14:schemeClr w14:val="tx1"/>
            </w14:solidFill>
          </w14:textFill>
        </w:rPr>
        <w:t>六</w:t>
      </w:r>
      <w:r>
        <w:rPr>
          <w:rFonts w:cs="Times New Roman"/>
          <w:b/>
          <w:bCs/>
          <w:color w:val="000000" w:themeColor="text1"/>
          <w:szCs w:val="27"/>
          <w14:textFill>
            <w14:solidFill>
              <w14:schemeClr w14:val="tx1"/>
            </w14:solidFill>
          </w14:textFill>
        </w:rPr>
        <w:t>条 </w:t>
      </w:r>
      <w:r>
        <w:rPr>
          <w:rFonts w:hint="eastAsia" w:cs="Times New Roman"/>
          <w:color w:val="000000" w:themeColor="text1"/>
          <w:szCs w:val="27"/>
          <w14:textFill>
            <w14:solidFill>
              <w14:schemeClr w14:val="tx1"/>
            </w14:solidFill>
          </w14:textFill>
        </w:rPr>
        <w:t>合同纠纷调处</w:t>
      </w:r>
    </w:p>
    <w:p w14:paraId="305393E0">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1</w:t>
      </w:r>
      <w:r>
        <w:rPr>
          <w:rFonts w:hint="eastAsia" w:cs="Times New Roman"/>
          <w:color w:val="000000" w:themeColor="text1"/>
          <w:szCs w:val="27"/>
          <w14:textFill>
            <w14:solidFill>
              <w14:schemeClr w14:val="tx1"/>
            </w14:solidFill>
          </w14:textFill>
        </w:rPr>
        <w:t>.</w:t>
      </w:r>
      <w:r>
        <w:rPr>
          <w:rFonts w:cs="Times New Roman"/>
          <w:color w:val="000000" w:themeColor="text1"/>
          <w:szCs w:val="27"/>
          <w14:textFill>
            <w14:solidFill>
              <w14:schemeClr w14:val="tx1"/>
            </w14:solidFill>
          </w14:textFill>
        </w:rPr>
        <w:t>按本合同规定应该偿付的违约金、赔偿金、保管保养费和各种经济损失，应当在明确责任后</w:t>
      </w:r>
      <w:r>
        <w:rPr>
          <w:rFonts w:hint="eastAsia" w:cs="Times New Roman"/>
          <w:color w:val="000000" w:themeColor="text1"/>
          <w:szCs w:val="27"/>
          <w14:textFill>
            <w14:solidFill>
              <w14:schemeClr w14:val="tx1"/>
            </w14:solidFill>
          </w14:textFill>
        </w:rPr>
        <w:t>10</w:t>
      </w:r>
      <w:r>
        <w:rPr>
          <w:rFonts w:cs="Times New Roman"/>
          <w:color w:val="000000" w:themeColor="text1"/>
          <w:szCs w:val="27"/>
          <w14:textFill>
            <w14:solidFill>
              <w14:schemeClr w14:val="tx1"/>
            </w14:solidFill>
          </w14:textFill>
        </w:rPr>
        <w:t>天内，按银行规定的结算办法付清，否则按逾期付款处理。但任何一方不得自行扣发货物或扣付货款来充抵。</w:t>
      </w:r>
    </w:p>
    <w:p w14:paraId="70CC66BE">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0"/>
          <w14:textFill>
            <w14:solidFill>
              <w14:schemeClr w14:val="tx1"/>
            </w14:solidFill>
          </w14:textFill>
        </w:rPr>
        <w:t>2</w:t>
      </w:r>
      <w:r>
        <w:rPr>
          <w:rFonts w:hint="eastAsia" w:cs="Times New Roman"/>
          <w:color w:val="000000" w:themeColor="text1"/>
          <w:szCs w:val="27"/>
          <w14:textFill>
            <w14:solidFill>
              <w14:schemeClr w14:val="tx1"/>
            </w14:solidFill>
          </w14:textFill>
        </w:rPr>
        <w:t>.</w:t>
      </w:r>
      <w:r>
        <w:rPr>
          <w:rFonts w:cs="Times New Roman"/>
          <w:color w:val="000000" w:themeColor="text1"/>
          <w:szCs w:val="27"/>
          <w14:textFill>
            <w14:solidFill>
              <w14:schemeClr w14:val="tx1"/>
            </w14:solidFill>
          </w14:textFill>
        </w:rPr>
        <w:t>本合同如发生纠纷，当事人双方应当及时协商解决，协商不成时，任何一方均可请</w:t>
      </w:r>
      <w:r>
        <w:rPr>
          <w:rFonts w:hint="eastAsia" w:cs="Times New Roman"/>
          <w:color w:val="000000" w:themeColor="text1"/>
          <w:szCs w:val="27"/>
          <w14:textFill>
            <w14:solidFill>
              <w14:schemeClr w14:val="tx1"/>
            </w14:solidFill>
          </w14:textFill>
        </w:rPr>
        <w:t>本项目政府采购监督管理部门</w:t>
      </w:r>
      <w:r>
        <w:rPr>
          <w:rFonts w:cs="Times New Roman"/>
          <w:color w:val="000000" w:themeColor="text1"/>
          <w:szCs w:val="27"/>
          <w14:textFill>
            <w14:solidFill>
              <w14:schemeClr w14:val="tx1"/>
            </w14:solidFill>
          </w14:textFill>
        </w:rPr>
        <w:t>调解，调解不成，按以下第（</w:t>
      </w:r>
      <w:r>
        <w:rPr>
          <w:rFonts w:hint="eastAsia" w:cs="Times New Roman"/>
          <w:color w:val="000000" w:themeColor="text1"/>
          <w:szCs w:val="27"/>
          <w14:textFill>
            <w14:solidFill>
              <w14:schemeClr w14:val="tx1"/>
            </w14:solidFill>
          </w14:textFill>
        </w:rPr>
        <w:t xml:space="preserve">① </w:t>
      </w:r>
      <w:r>
        <w:rPr>
          <w:rFonts w:cs="Times New Roman"/>
          <w:color w:val="000000" w:themeColor="text1"/>
          <w:szCs w:val="27"/>
          <w14:textFill>
            <w14:solidFill>
              <w14:schemeClr w14:val="tx1"/>
            </w14:solidFill>
          </w14:textFill>
        </w:rPr>
        <w:t>）项方式处理：</w:t>
      </w:r>
      <w:r>
        <w:rPr>
          <w:rFonts w:hint="eastAsia" w:cs="Times New Roman"/>
          <w:color w:val="000000" w:themeColor="text1"/>
          <w:szCs w:val="27"/>
          <w14:textFill>
            <w14:solidFill>
              <w14:schemeClr w14:val="tx1"/>
            </w14:solidFill>
          </w14:textFill>
        </w:rPr>
        <w:t>①根据《中华人民共和国仲裁法》的规定向</w:t>
      </w:r>
      <w:r>
        <w:rPr>
          <w:rFonts w:hint="eastAsia" w:cs="Times New Roman"/>
          <w:b/>
          <w:bCs/>
          <w:color w:val="000000" w:themeColor="text1"/>
          <w:szCs w:val="27"/>
          <w:u w:val="single"/>
          <w14:textFill>
            <w14:solidFill>
              <w14:schemeClr w14:val="tx1"/>
            </w14:solidFill>
          </w14:textFill>
        </w:rPr>
        <w:t>周口仲裁委员会</w:t>
      </w:r>
      <w:r>
        <w:rPr>
          <w:rFonts w:hint="eastAsia" w:cs="Times New Roman"/>
          <w:color w:val="000000" w:themeColor="text1"/>
          <w:szCs w:val="27"/>
          <w14:textFill>
            <w14:solidFill>
              <w14:schemeClr w14:val="tx1"/>
            </w14:solidFill>
          </w14:textFill>
        </w:rPr>
        <w:t>申请仲裁。②</w:t>
      </w:r>
      <w:r>
        <w:rPr>
          <w:rFonts w:cs="Times New Roman"/>
          <w:color w:val="000000" w:themeColor="text1"/>
          <w:szCs w:val="27"/>
          <w14:textFill>
            <w14:solidFill>
              <w14:schemeClr w14:val="tx1"/>
            </w14:solidFill>
          </w14:textFill>
        </w:rPr>
        <w:t>向</w:t>
      </w:r>
      <w:r>
        <w:rPr>
          <w:rFonts w:hint="eastAsia" w:cs="Times New Roman"/>
          <w:color w:val="000000" w:themeColor="text1"/>
          <w:szCs w:val="20"/>
          <w14:textFill>
            <w14:solidFill>
              <w14:schemeClr w14:val="tx1"/>
            </w14:solidFill>
          </w14:textFill>
        </w:rPr>
        <w:t>合同签订地有级别管辖权的</w:t>
      </w:r>
      <w:r>
        <w:rPr>
          <w:rFonts w:cs="Times New Roman"/>
          <w:color w:val="000000" w:themeColor="text1"/>
          <w:szCs w:val="27"/>
          <w14:textFill>
            <w14:solidFill>
              <w14:schemeClr w14:val="tx1"/>
            </w14:solidFill>
          </w14:textFill>
        </w:rPr>
        <w:t>人民法院起诉。</w:t>
      </w:r>
    </w:p>
    <w:p w14:paraId="5D5AF840">
      <w:pPr>
        <w:widowControl/>
        <w:topLinePunct/>
        <w:spacing w:before="156" w:after="156" w:line="300" w:lineRule="auto"/>
        <w:ind w:firstLine="420" w:firstLineChars="200"/>
        <w:rPr>
          <w:rFonts w:cs="Times New Roman"/>
          <w:color w:val="000000" w:themeColor="text1"/>
          <w14:textFill>
            <w14:solidFill>
              <w14:schemeClr w14:val="tx1"/>
            </w14:solidFill>
          </w14:textFill>
        </w:rPr>
      </w:pPr>
      <w:r>
        <w:rPr>
          <w:rFonts w:hint="eastAsia" w:cs="Times New Roman"/>
          <w:color w:val="000000" w:themeColor="text1"/>
          <w:szCs w:val="27"/>
          <w14:textFill>
            <w14:solidFill>
              <w14:schemeClr w14:val="tx1"/>
            </w14:solidFill>
          </w14:textFill>
        </w:rPr>
        <w:t>3、甲、乙双方均有权利向本项目具有监管职能的政府采购监督管理部门举报反映对方在合同履约中的违法违纪行为。</w:t>
      </w:r>
    </w:p>
    <w:p w14:paraId="1BC51359">
      <w:pPr>
        <w:spacing w:line="360" w:lineRule="auto"/>
        <w:ind w:firstLine="422" w:firstLineChars="200"/>
        <w:rPr>
          <w:rFonts w:cs="Times New Roman"/>
          <w:color w:val="000000" w:themeColor="text1"/>
          <w:szCs w:val="27"/>
          <w14:textFill>
            <w14:solidFill>
              <w14:schemeClr w14:val="tx1"/>
            </w14:solidFill>
          </w14:textFill>
        </w:rPr>
      </w:pPr>
      <w:r>
        <w:rPr>
          <w:rFonts w:hint="eastAsia" w:cs="Times New Roman"/>
          <w:b/>
          <w:bCs/>
          <w:color w:val="000000" w:themeColor="text1"/>
          <w:szCs w:val="27"/>
          <w14:textFill>
            <w14:solidFill>
              <w14:schemeClr w14:val="tx1"/>
            </w14:solidFill>
          </w14:textFill>
        </w:rPr>
        <w:t xml:space="preserve">第十七条  </w:t>
      </w:r>
      <w:r>
        <w:rPr>
          <w:rFonts w:hint="eastAsia" w:cs="Times New Roman"/>
          <w:color w:val="000000" w:themeColor="text1"/>
          <w:szCs w:val="27"/>
          <w14:textFill>
            <w14:solidFill>
              <w14:schemeClr w14:val="tx1"/>
            </w14:solidFill>
          </w14:textFill>
        </w:rPr>
        <w:t>下列关于周口市公共资源交易中心政府采购代理机构名称</w:t>
      </w:r>
      <w:r>
        <w:rPr>
          <w:rFonts w:hint="eastAsia" w:cs="Times New Roman"/>
          <w:color w:val="000000" w:themeColor="text1"/>
          <w:szCs w:val="27"/>
          <w:u w:val="single"/>
          <w14:textFill>
            <w14:solidFill>
              <w14:schemeClr w14:val="tx1"/>
            </w14:solidFill>
          </w14:textFill>
        </w:rPr>
        <w:t>某项目（项目编号：某编号）</w:t>
      </w:r>
      <w:r>
        <w:rPr>
          <w:rFonts w:hint="eastAsia" w:cs="Times New Roman"/>
          <w:color w:val="000000" w:themeColor="text1"/>
          <w:szCs w:val="27"/>
          <w14:textFill>
            <w14:solidFill>
              <w14:schemeClr w14:val="tx1"/>
            </w14:solidFill>
          </w14:textFill>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3BC3B3F8">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7"/>
          <w14:textFill>
            <w14:solidFill>
              <w14:schemeClr w14:val="tx1"/>
            </w14:solidFill>
          </w14:textFill>
        </w:rPr>
        <w:t xml:space="preserve">    </w:t>
      </w:r>
      <w:r>
        <w:rPr>
          <w:rFonts w:hint="eastAsia" w:cs="Times New Roman"/>
          <w:color w:val="000000" w:themeColor="text1"/>
          <w:szCs w:val="20"/>
          <w14:textFill>
            <w14:solidFill>
              <w14:schemeClr w14:val="tx1"/>
            </w14:solidFill>
          </w14:textFill>
        </w:rPr>
        <w:t>本合同一式</w:t>
      </w:r>
      <w:r>
        <w:rPr>
          <w:rFonts w:hint="eastAsia" w:cs="Times New Roman"/>
          <w:color w:val="000000" w:themeColor="text1"/>
          <w:szCs w:val="20"/>
          <w:u w:val="single"/>
          <w14:textFill>
            <w14:solidFill>
              <w14:schemeClr w14:val="tx1"/>
            </w14:solidFill>
          </w14:textFill>
        </w:rPr>
        <w:t xml:space="preserve">   </w:t>
      </w:r>
      <w:r>
        <w:rPr>
          <w:rFonts w:hint="eastAsia" w:cs="Times New Roman"/>
          <w:color w:val="000000" w:themeColor="text1"/>
          <w:szCs w:val="20"/>
          <w14:textFill>
            <w14:solidFill>
              <w14:schemeClr w14:val="tx1"/>
            </w14:solidFill>
          </w14:textFill>
        </w:rPr>
        <w:t>份，甲乙双方各执</w:t>
      </w:r>
      <w:r>
        <w:rPr>
          <w:rFonts w:hint="eastAsia" w:cs="Times New Roman"/>
          <w:color w:val="000000" w:themeColor="text1"/>
          <w:szCs w:val="20"/>
          <w:u w:val="single"/>
          <w14:textFill>
            <w14:solidFill>
              <w14:schemeClr w14:val="tx1"/>
            </w14:solidFill>
          </w14:textFill>
        </w:rPr>
        <w:t xml:space="preserve">   </w:t>
      </w:r>
      <w:r>
        <w:rPr>
          <w:rFonts w:hint="eastAsia" w:cs="Times New Roman"/>
          <w:color w:val="000000" w:themeColor="text1"/>
          <w:szCs w:val="20"/>
          <w14:textFill>
            <w14:solidFill>
              <w14:schemeClr w14:val="tx1"/>
            </w14:solidFill>
          </w14:textFill>
        </w:rPr>
        <w:t>份，自双方当事人签字盖章之日起生效。</w:t>
      </w:r>
    </w:p>
    <w:p w14:paraId="411189DD">
      <w:pPr>
        <w:spacing w:line="360" w:lineRule="auto"/>
        <w:ind w:firstLine="420" w:firstLineChars="200"/>
        <w:rPr>
          <w:rFonts w:cs="Times New Roman"/>
          <w:color w:val="000000" w:themeColor="text1"/>
          <w:szCs w:val="27"/>
          <w14:textFill>
            <w14:solidFill>
              <w14:schemeClr w14:val="tx1"/>
            </w14:solidFill>
          </w14:textFill>
        </w:rPr>
      </w:pPr>
    </w:p>
    <w:p w14:paraId="41CAA6FC">
      <w:pPr>
        <w:spacing w:line="360" w:lineRule="auto"/>
        <w:ind w:firstLine="420" w:firstLineChars="200"/>
        <w:rPr>
          <w:rFonts w:cs="Times New Roman"/>
          <w:color w:val="000000" w:themeColor="text1"/>
          <w:szCs w:val="27"/>
          <w14:textFill>
            <w14:solidFill>
              <w14:schemeClr w14:val="tx1"/>
            </w14:solidFill>
          </w14:textFill>
        </w:rPr>
      </w:pPr>
    </w:p>
    <w:p w14:paraId="57234B0E">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7"/>
          <w14:textFill>
            <w14:solidFill>
              <w14:schemeClr w14:val="tx1"/>
            </w14:solidFill>
          </w14:textFill>
        </w:rPr>
        <w:t>采购人</w:t>
      </w:r>
      <w:r>
        <w:rPr>
          <w:rFonts w:cs="Times New Roman"/>
          <w:color w:val="000000" w:themeColor="text1"/>
          <w:szCs w:val="27"/>
          <w14:textFill>
            <w14:solidFill>
              <w14:schemeClr w14:val="tx1"/>
            </w14:solidFill>
          </w14:textFill>
        </w:rPr>
        <w:t>（甲方）：</w:t>
      </w:r>
      <w:r>
        <w:rPr>
          <w:rFonts w:hint="eastAsia" w:cs="Times New Roman"/>
          <w:color w:val="000000" w:themeColor="text1"/>
          <w:szCs w:val="27"/>
          <w14:textFill>
            <w14:solidFill>
              <w14:schemeClr w14:val="tx1"/>
            </w14:solidFill>
          </w14:textFill>
        </w:rPr>
        <w:t xml:space="preserve">    </w:t>
      </w:r>
      <w:r>
        <w:rPr>
          <w:rFonts w:cs="Times New Roman"/>
          <w:color w:val="000000" w:themeColor="text1"/>
          <w:szCs w:val="27"/>
          <w14:textFill>
            <w14:solidFill>
              <w14:schemeClr w14:val="tx1"/>
            </w14:solidFill>
          </w14:textFill>
        </w:rPr>
        <w:t>（公章）</w:t>
      </w:r>
      <w:r>
        <w:rPr>
          <w:rFonts w:hint="eastAsia" w:cs="Times New Roman"/>
          <w:color w:val="000000" w:themeColor="text1"/>
          <w:szCs w:val="27"/>
          <w14:textFill>
            <w14:solidFill>
              <w14:schemeClr w14:val="tx1"/>
            </w14:solidFill>
          </w14:textFill>
        </w:rPr>
        <w:t xml:space="preserve">        </w:t>
      </w:r>
      <w:r>
        <w:rPr>
          <w:rFonts w:cs="Times New Roman"/>
          <w:color w:val="000000" w:themeColor="text1"/>
          <w:szCs w:val="27"/>
          <w14:textFill>
            <w14:solidFill>
              <w14:schemeClr w14:val="tx1"/>
            </w14:solidFill>
          </w14:textFill>
        </w:rPr>
        <w:t> </w:t>
      </w:r>
      <w:r>
        <w:rPr>
          <w:rFonts w:hint="eastAsia" w:cs="Times New Roman"/>
          <w:color w:val="000000" w:themeColor="text1"/>
          <w:szCs w:val="27"/>
          <w14:textFill>
            <w14:solidFill>
              <w14:schemeClr w14:val="tx1"/>
            </w14:solidFill>
          </w14:textFill>
        </w:rPr>
        <w:t xml:space="preserve">  </w:t>
      </w:r>
      <w:r>
        <w:rPr>
          <w:rFonts w:cs="Times New Roman"/>
          <w:color w:val="000000" w:themeColor="text1"/>
          <w:szCs w:val="27"/>
          <w14:textFill>
            <w14:solidFill>
              <w14:schemeClr w14:val="tx1"/>
            </w14:solidFill>
          </w14:textFill>
        </w:rPr>
        <w:t>供货</w:t>
      </w:r>
      <w:r>
        <w:rPr>
          <w:rFonts w:hint="eastAsia" w:cs="Times New Roman"/>
          <w:color w:val="000000" w:themeColor="text1"/>
          <w:szCs w:val="27"/>
          <w14:textFill>
            <w14:solidFill>
              <w14:schemeClr w14:val="tx1"/>
            </w14:solidFill>
          </w14:textFill>
        </w:rPr>
        <w:t>人</w:t>
      </w:r>
      <w:r>
        <w:rPr>
          <w:rFonts w:cs="Times New Roman"/>
          <w:color w:val="000000" w:themeColor="text1"/>
          <w:szCs w:val="27"/>
          <w14:textFill>
            <w14:solidFill>
              <w14:schemeClr w14:val="tx1"/>
            </w14:solidFill>
          </w14:textFill>
        </w:rPr>
        <w:t>（乙方）：</w:t>
      </w:r>
      <w:r>
        <w:rPr>
          <w:rFonts w:hint="eastAsia" w:cs="Times New Roman"/>
          <w:color w:val="000000" w:themeColor="text1"/>
          <w:szCs w:val="27"/>
          <w14:textFill>
            <w14:solidFill>
              <w14:schemeClr w14:val="tx1"/>
            </w14:solidFill>
          </w14:textFill>
        </w:rPr>
        <w:t xml:space="preserve">     </w:t>
      </w:r>
      <w:r>
        <w:rPr>
          <w:rFonts w:cs="Times New Roman"/>
          <w:color w:val="000000" w:themeColor="text1"/>
          <w:szCs w:val="27"/>
          <w14:textFill>
            <w14:solidFill>
              <w14:schemeClr w14:val="tx1"/>
            </w14:solidFill>
          </w14:textFill>
        </w:rPr>
        <w:t>（公章）</w:t>
      </w:r>
      <w:r>
        <w:rPr>
          <w:rFonts w:hint="eastAsia" w:cs="Times New Roman"/>
          <w:color w:val="000000" w:themeColor="text1"/>
          <w:szCs w:val="27"/>
          <w14:textFill>
            <w14:solidFill>
              <w14:schemeClr w14:val="tx1"/>
            </w14:solidFill>
          </w14:textFill>
        </w:rPr>
        <w:t xml:space="preserve">  </w:t>
      </w:r>
    </w:p>
    <w:p w14:paraId="4F05BD15">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7"/>
          <w14:textFill>
            <w14:solidFill>
              <w14:schemeClr w14:val="tx1"/>
            </w14:solidFill>
          </w14:textFill>
        </w:rPr>
        <w:t xml:space="preserve">地址：                               </w:t>
      </w:r>
      <w:r>
        <w:rPr>
          <w:rFonts w:cs="Times New Roman"/>
          <w:color w:val="000000" w:themeColor="text1"/>
          <w:szCs w:val="27"/>
          <w14:textFill>
            <w14:solidFill>
              <w14:schemeClr w14:val="tx1"/>
            </w14:solidFill>
          </w14:textFill>
        </w:rPr>
        <w:t>地址：</w:t>
      </w:r>
    </w:p>
    <w:p w14:paraId="3B020F2C">
      <w:pPr>
        <w:spacing w:line="360" w:lineRule="auto"/>
        <w:ind w:firstLine="420" w:firstLineChars="200"/>
        <w:rPr>
          <w:rFonts w:cs="Times New Roman"/>
          <w:color w:val="000000" w:themeColor="text1"/>
          <w:szCs w:val="27"/>
          <w14:textFill>
            <w14:solidFill>
              <w14:schemeClr w14:val="tx1"/>
            </w14:solidFill>
          </w14:textFill>
        </w:rPr>
      </w:pPr>
      <w:r>
        <w:rPr>
          <w:rFonts w:cs="Times New Roman"/>
          <w:color w:val="000000" w:themeColor="text1"/>
          <w:szCs w:val="27"/>
          <w14:textFill>
            <w14:solidFill>
              <w14:schemeClr w14:val="tx1"/>
            </w14:solidFill>
          </w14:textFill>
        </w:rPr>
        <w:t>法定代表人：</w:t>
      </w:r>
      <w:r>
        <w:rPr>
          <w:rFonts w:hint="eastAsia" w:cs="Times New Roman"/>
          <w:color w:val="000000" w:themeColor="text1"/>
          <w:szCs w:val="27"/>
          <w14:textFill>
            <w14:solidFill>
              <w14:schemeClr w14:val="tx1"/>
            </w14:solidFill>
          </w14:textFill>
        </w:rPr>
        <w:t xml:space="preserve">                         </w:t>
      </w:r>
      <w:r>
        <w:rPr>
          <w:rFonts w:cs="Times New Roman"/>
          <w:color w:val="000000" w:themeColor="text1"/>
          <w:szCs w:val="27"/>
          <w14:textFill>
            <w14:solidFill>
              <w14:schemeClr w14:val="tx1"/>
            </w14:solidFill>
          </w14:textFill>
        </w:rPr>
        <w:t>法定代表人：</w:t>
      </w:r>
    </w:p>
    <w:p w14:paraId="33E880A6">
      <w:pPr>
        <w:spacing w:line="360" w:lineRule="auto"/>
        <w:ind w:firstLine="420" w:firstLineChars="200"/>
        <w:rPr>
          <w:rFonts w:cs="Times New Roman"/>
          <w:color w:val="000000" w:themeColor="text1"/>
          <w:szCs w:val="20"/>
          <w:u w:val="single"/>
          <w14:textFill>
            <w14:solidFill>
              <w14:schemeClr w14:val="tx1"/>
            </w14:solidFill>
          </w14:textFill>
        </w:rPr>
      </w:pPr>
      <w:r>
        <w:rPr>
          <w:rFonts w:hint="eastAsia" w:cs="Times New Roman"/>
          <w:color w:val="000000" w:themeColor="text1"/>
          <w:szCs w:val="27"/>
          <w14:textFill>
            <w14:solidFill>
              <w14:schemeClr w14:val="tx1"/>
            </w14:solidFill>
          </w14:textFill>
        </w:rPr>
        <w:t>委托代理人：                         委托代理人：</w:t>
      </w:r>
    </w:p>
    <w:p w14:paraId="6758A1DF">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电话：                               电话：</w:t>
      </w:r>
    </w:p>
    <w:p w14:paraId="5337642B">
      <w:pPr>
        <w:spacing w:line="360" w:lineRule="auto"/>
        <w:ind w:firstLine="420" w:firstLineChars="200"/>
        <w:rPr>
          <w:rFonts w:cs="Times New Roman"/>
          <w:color w:val="000000" w:themeColor="text1"/>
          <w:szCs w:val="27"/>
          <w14:textFill>
            <w14:solidFill>
              <w14:schemeClr w14:val="tx1"/>
            </w14:solidFill>
          </w14:textFill>
        </w:rPr>
      </w:pPr>
      <w:r>
        <w:rPr>
          <w:rFonts w:cs="Times New Roman"/>
          <w:color w:val="000000" w:themeColor="text1"/>
          <w:szCs w:val="27"/>
          <w14:textFill>
            <w14:solidFill>
              <w14:schemeClr w14:val="tx1"/>
            </w14:solidFill>
          </w14:textFill>
        </w:rPr>
        <w:t>开户银行：</w:t>
      </w:r>
      <w:r>
        <w:rPr>
          <w:rFonts w:hint="eastAsia" w:cs="Times New Roman"/>
          <w:color w:val="000000" w:themeColor="text1"/>
          <w:szCs w:val="27"/>
          <w14:textFill>
            <w14:solidFill>
              <w14:schemeClr w14:val="tx1"/>
            </w14:solidFill>
          </w14:textFill>
        </w:rPr>
        <w:t xml:space="preserve">                           </w:t>
      </w:r>
      <w:r>
        <w:rPr>
          <w:rFonts w:cs="Times New Roman"/>
          <w:color w:val="000000" w:themeColor="text1"/>
          <w:szCs w:val="27"/>
          <w14:textFill>
            <w14:solidFill>
              <w14:schemeClr w14:val="tx1"/>
            </w14:solidFill>
          </w14:textFill>
        </w:rPr>
        <w:t>开户银行：</w:t>
      </w:r>
    </w:p>
    <w:p w14:paraId="36A94561">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7"/>
          <w14:textFill>
            <w14:solidFill>
              <w14:schemeClr w14:val="tx1"/>
            </w14:solidFill>
          </w14:textFill>
        </w:rPr>
        <w:t>账号</w:t>
      </w:r>
      <w:r>
        <w:rPr>
          <w:rFonts w:cs="Times New Roman"/>
          <w:color w:val="000000" w:themeColor="text1"/>
          <w:szCs w:val="27"/>
          <w14:textFill>
            <w14:solidFill>
              <w14:schemeClr w14:val="tx1"/>
            </w14:solidFill>
          </w14:textFill>
        </w:rPr>
        <w:t>：</w:t>
      </w:r>
      <w:r>
        <w:rPr>
          <w:rFonts w:hint="eastAsia" w:cs="Times New Roman"/>
          <w:color w:val="000000" w:themeColor="text1"/>
          <w:szCs w:val="27"/>
          <w14:textFill>
            <w14:solidFill>
              <w14:schemeClr w14:val="tx1"/>
            </w14:solidFill>
          </w14:textFill>
        </w:rPr>
        <w:t xml:space="preserve">                               账号</w:t>
      </w:r>
      <w:r>
        <w:rPr>
          <w:rFonts w:cs="Times New Roman"/>
          <w:color w:val="000000" w:themeColor="text1"/>
          <w:szCs w:val="27"/>
          <w14:textFill>
            <w14:solidFill>
              <w14:schemeClr w14:val="tx1"/>
            </w14:solidFill>
          </w14:textFill>
        </w:rPr>
        <w:t>：</w:t>
      </w:r>
    </w:p>
    <w:p w14:paraId="0D9DBA36">
      <w:pPr>
        <w:spacing w:line="640" w:lineRule="exact"/>
        <w:ind w:firstLine="1575" w:firstLineChars="750"/>
        <w:rPr>
          <w:rFonts w:cs="Times New Roman"/>
          <w:color w:val="000000" w:themeColor="text1"/>
          <w:szCs w:val="27"/>
          <w:u w:val="single"/>
          <w14:textFill>
            <w14:solidFill>
              <w14:schemeClr w14:val="tx1"/>
            </w14:solidFill>
          </w14:textFill>
        </w:rPr>
      </w:pPr>
    </w:p>
    <w:p w14:paraId="487E3275">
      <w:pPr>
        <w:snapToGrid w:val="0"/>
        <w:jc w:val="left"/>
        <w:rPr>
          <w:rFonts w:cs="Times New Roman"/>
          <w:color w:val="000000" w:themeColor="text1"/>
          <w:sz w:val="18"/>
          <w:szCs w:val="18"/>
          <w14:textFill>
            <w14:solidFill>
              <w14:schemeClr w14:val="tx1"/>
            </w14:solidFill>
          </w14:textFill>
        </w:rPr>
      </w:pPr>
      <w:r>
        <w:rPr>
          <w:rFonts w:cs="Times New Roman"/>
          <w:color w:val="000000" w:themeColor="text1"/>
          <w:sz w:val="18"/>
          <w:szCs w:val="27"/>
          <w:u w:val="single"/>
          <w14:textFill>
            <w14:solidFill>
              <w14:schemeClr w14:val="tx1"/>
            </w14:solidFill>
          </w14:textFill>
        </w:rPr>
        <w:t>   </w:t>
      </w:r>
      <w:r>
        <w:rPr>
          <w:rFonts w:hint="eastAsia" w:cs="Times New Roman"/>
          <w:color w:val="000000" w:themeColor="text1"/>
          <w:sz w:val="18"/>
          <w:szCs w:val="27"/>
          <w:u w:val="single"/>
          <w14:textFill>
            <w14:solidFill>
              <w14:schemeClr w14:val="tx1"/>
            </w14:solidFill>
          </w14:textFill>
        </w:rPr>
        <w:t xml:space="preserve">   </w:t>
      </w:r>
      <w:r>
        <w:rPr>
          <w:rFonts w:cs="Times New Roman"/>
          <w:color w:val="000000" w:themeColor="text1"/>
          <w:sz w:val="18"/>
          <w:szCs w:val="27"/>
          <w14:textFill>
            <w14:solidFill>
              <w14:schemeClr w14:val="tx1"/>
            </w14:solidFill>
          </w14:textFill>
        </w:rPr>
        <w:t>年</w:t>
      </w:r>
      <w:r>
        <w:rPr>
          <w:rFonts w:cs="Times New Roman"/>
          <w:color w:val="000000" w:themeColor="text1"/>
          <w:sz w:val="18"/>
          <w:szCs w:val="27"/>
          <w:u w:val="single"/>
          <w14:textFill>
            <w14:solidFill>
              <w14:schemeClr w14:val="tx1"/>
            </w14:solidFill>
          </w14:textFill>
        </w:rPr>
        <w:t>   </w:t>
      </w:r>
      <w:r>
        <w:rPr>
          <w:rFonts w:hint="eastAsia" w:cs="Times New Roman"/>
          <w:color w:val="000000" w:themeColor="text1"/>
          <w:sz w:val="18"/>
          <w:szCs w:val="27"/>
          <w:u w:val="single"/>
          <w14:textFill>
            <w14:solidFill>
              <w14:schemeClr w14:val="tx1"/>
            </w14:solidFill>
          </w14:textFill>
        </w:rPr>
        <w:t xml:space="preserve">  </w:t>
      </w:r>
      <w:r>
        <w:rPr>
          <w:rFonts w:cs="Times New Roman"/>
          <w:color w:val="000000" w:themeColor="text1"/>
          <w:sz w:val="18"/>
          <w:szCs w:val="27"/>
          <w:u w:val="single"/>
          <w14:textFill>
            <w14:solidFill>
              <w14:schemeClr w14:val="tx1"/>
            </w14:solidFill>
          </w14:textFill>
        </w:rPr>
        <w:t xml:space="preserve"> </w:t>
      </w:r>
      <w:r>
        <w:rPr>
          <w:rFonts w:cs="Times New Roman"/>
          <w:color w:val="000000" w:themeColor="text1"/>
          <w:sz w:val="18"/>
          <w:szCs w:val="27"/>
          <w14:textFill>
            <w14:solidFill>
              <w14:schemeClr w14:val="tx1"/>
            </w14:solidFill>
          </w14:textFill>
        </w:rPr>
        <w:t>月</w:t>
      </w:r>
      <w:r>
        <w:rPr>
          <w:rFonts w:cs="Times New Roman"/>
          <w:color w:val="000000" w:themeColor="text1"/>
          <w:sz w:val="18"/>
          <w:szCs w:val="27"/>
          <w:u w:val="single"/>
          <w14:textFill>
            <w14:solidFill>
              <w14:schemeClr w14:val="tx1"/>
            </w14:solidFill>
          </w14:textFill>
        </w:rPr>
        <w:t xml:space="preserve">    </w:t>
      </w:r>
      <w:r>
        <w:rPr>
          <w:rFonts w:hint="eastAsia" w:cs="Times New Roman"/>
          <w:color w:val="000000" w:themeColor="text1"/>
          <w:sz w:val="18"/>
          <w:szCs w:val="27"/>
          <w:u w:val="single"/>
          <w14:textFill>
            <w14:solidFill>
              <w14:schemeClr w14:val="tx1"/>
            </w14:solidFill>
          </w14:textFill>
        </w:rPr>
        <w:t xml:space="preserve">  </w:t>
      </w:r>
      <w:r>
        <w:rPr>
          <w:rFonts w:cs="Times New Roman"/>
          <w:color w:val="000000" w:themeColor="text1"/>
          <w:sz w:val="18"/>
          <w:szCs w:val="27"/>
          <w14:textFill>
            <w14:solidFill>
              <w14:schemeClr w14:val="tx1"/>
            </w14:solidFill>
          </w14:textFill>
        </w:rPr>
        <w:t>日</w:t>
      </w:r>
      <w:r>
        <w:rPr>
          <w:rFonts w:hint="eastAsia" w:cs="Times New Roman"/>
          <w:color w:val="000000" w:themeColor="text1"/>
          <w:sz w:val="18"/>
          <w:szCs w:val="27"/>
          <w14:textFill>
            <w14:solidFill>
              <w14:schemeClr w14:val="tx1"/>
            </w14:solidFill>
          </w14:textFill>
        </w:rPr>
        <w:t xml:space="preserve">                        </w:t>
      </w:r>
      <w:r>
        <w:rPr>
          <w:rFonts w:cs="Times New Roman"/>
          <w:color w:val="000000" w:themeColor="text1"/>
          <w:sz w:val="18"/>
          <w:szCs w:val="27"/>
          <w:u w:val="single"/>
          <w14:textFill>
            <w14:solidFill>
              <w14:schemeClr w14:val="tx1"/>
            </w14:solidFill>
          </w14:textFill>
        </w:rPr>
        <w:t xml:space="preserve">    </w:t>
      </w:r>
      <w:r>
        <w:rPr>
          <w:rFonts w:hint="eastAsia" w:cs="Times New Roman"/>
          <w:color w:val="000000" w:themeColor="text1"/>
          <w:sz w:val="18"/>
          <w:szCs w:val="27"/>
          <w:u w:val="single"/>
          <w14:textFill>
            <w14:solidFill>
              <w14:schemeClr w14:val="tx1"/>
            </w14:solidFill>
          </w14:textFill>
        </w:rPr>
        <w:t xml:space="preserve">    </w:t>
      </w:r>
      <w:r>
        <w:rPr>
          <w:rFonts w:cs="Times New Roman"/>
          <w:color w:val="000000" w:themeColor="text1"/>
          <w:sz w:val="18"/>
          <w:szCs w:val="27"/>
          <w14:textFill>
            <w14:solidFill>
              <w14:schemeClr w14:val="tx1"/>
            </w14:solidFill>
          </w14:textFill>
        </w:rPr>
        <w:t>年</w:t>
      </w:r>
      <w:r>
        <w:rPr>
          <w:rFonts w:cs="Times New Roman"/>
          <w:color w:val="000000" w:themeColor="text1"/>
          <w:sz w:val="18"/>
          <w:szCs w:val="27"/>
          <w:u w:val="single"/>
          <w14:textFill>
            <w14:solidFill>
              <w14:schemeClr w14:val="tx1"/>
            </w14:solidFill>
          </w14:textFill>
        </w:rPr>
        <w:t>   </w:t>
      </w:r>
      <w:r>
        <w:rPr>
          <w:rFonts w:hint="eastAsia" w:cs="Times New Roman"/>
          <w:color w:val="000000" w:themeColor="text1"/>
          <w:sz w:val="18"/>
          <w:szCs w:val="27"/>
          <w:u w:val="single"/>
          <w14:textFill>
            <w14:solidFill>
              <w14:schemeClr w14:val="tx1"/>
            </w14:solidFill>
          </w14:textFill>
        </w:rPr>
        <w:t xml:space="preserve">  </w:t>
      </w:r>
      <w:r>
        <w:rPr>
          <w:rFonts w:cs="Times New Roman"/>
          <w:color w:val="000000" w:themeColor="text1"/>
          <w:sz w:val="18"/>
          <w:szCs w:val="27"/>
          <w:u w:val="single"/>
          <w14:textFill>
            <w14:solidFill>
              <w14:schemeClr w14:val="tx1"/>
            </w14:solidFill>
          </w14:textFill>
        </w:rPr>
        <w:t xml:space="preserve"> </w:t>
      </w:r>
      <w:r>
        <w:rPr>
          <w:rFonts w:cs="Times New Roman"/>
          <w:color w:val="000000" w:themeColor="text1"/>
          <w:sz w:val="18"/>
          <w:szCs w:val="27"/>
          <w14:textFill>
            <w14:solidFill>
              <w14:schemeClr w14:val="tx1"/>
            </w14:solidFill>
          </w14:textFill>
        </w:rPr>
        <w:t>月</w:t>
      </w:r>
      <w:r>
        <w:rPr>
          <w:rFonts w:cs="Times New Roman"/>
          <w:color w:val="000000" w:themeColor="text1"/>
          <w:sz w:val="18"/>
          <w:szCs w:val="27"/>
          <w:u w:val="single"/>
          <w14:textFill>
            <w14:solidFill>
              <w14:schemeClr w14:val="tx1"/>
            </w14:solidFill>
          </w14:textFill>
        </w:rPr>
        <w:t xml:space="preserve">  </w:t>
      </w:r>
      <w:r>
        <w:rPr>
          <w:rFonts w:hint="eastAsia" w:cs="Times New Roman"/>
          <w:color w:val="000000" w:themeColor="text1"/>
          <w:sz w:val="18"/>
          <w:szCs w:val="27"/>
          <w:u w:val="single"/>
          <w14:textFill>
            <w14:solidFill>
              <w14:schemeClr w14:val="tx1"/>
            </w14:solidFill>
          </w14:textFill>
        </w:rPr>
        <w:t xml:space="preserve">   </w:t>
      </w:r>
      <w:r>
        <w:rPr>
          <w:rFonts w:cs="Times New Roman"/>
          <w:color w:val="000000" w:themeColor="text1"/>
          <w:sz w:val="18"/>
          <w:szCs w:val="27"/>
          <w14:textFill>
            <w14:solidFill>
              <w14:schemeClr w14:val="tx1"/>
            </w14:solidFill>
          </w14:textFill>
        </w:rPr>
        <w:t>日</w:t>
      </w:r>
      <w:r>
        <w:rPr>
          <w:rFonts w:hint="eastAsia" w:cs="Times New Roman"/>
          <w:color w:val="000000" w:themeColor="text1"/>
          <w:sz w:val="18"/>
          <w:szCs w:val="27"/>
          <w14:textFill>
            <w14:solidFill>
              <w14:schemeClr w14:val="tx1"/>
            </w14:solidFill>
          </w14:textFill>
        </w:rPr>
        <w:t xml:space="preserve"> </w:t>
      </w:r>
    </w:p>
    <w:p w14:paraId="6D12C622">
      <w:pPr>
        <w:snapToGrid w:val="0"/>
        <w:jc w:val="left"/>
        <w:rPr>
          <w:rFonts w:cs="Times New Roman"/>
          <w:color w:val="000000" w:themeColor="text1"/>
          <w:sz w:val="18"/>
          <w:szCs w:val="18"/>
          <w14:textFill>
            <w14:solidFill>
              <w14:schemeClr w14:val="tx1"/>
            </w14:solidFill>
          </w14:textFill>
        </w:rPr>
      </w:pPr>
    </w:p>
    <w:p w14:paraId="01394933">
      <w:pPr>
        <w:snapToGrid w:val="0"/>
        <w:jc w:val="left"/>
        <w:rPr>
          <w:rFonts w:cs="Times New Roman"/>
          <w:color w:val="000000" w:themeColor="text1"/>
          <w:sz w:val="18"/>
          <w:szCs w:val="18"/>
          <w14:textFill>
            <w14:solidFill>
              <w14:schemeClr w14:val="tx1"/>
            </w14:solidFill>
          </w14:textFill>
        </w:rPr>
      </w:pPr>
    </w:p>
    <w:p w14:paraId="62A59038">
      <w:pPr>
        <w:snapToGrid w:val="0"/>
        <w:jc w:val="left"/>
        <w:rPr>
          <w:rFonts w:cs="Times New Roman"/>
          <w:color w:val="000000" w:themeColor="text1"/>
          <w:sz w:val="18"/>
          <w:szCs w:val="18"/>
          <w14:textFill>
            <w14:solidFill>
              <w14:schemeClr w14:val="tx1"/>
            </w14:solidFill>
          </w14:textFill>
        </w:rPr>
      </w:pPr>
    </w:p>
    <w:p w14:paraId="743B778E">
      <w:pPr>
        <w:snapToGrid w:val="0"/>
        <w:jc w:val="left"/>
        <w:rPr>
          <w:rFonts w:cs="Times New Roman"/>
          <w:color w:val="000000" w:themeColor="text1"/>
          <w:sz w:val="18"/>
          <w:szCs w:val="18"/>
          <w14:textFill>
            <w14:solidFill>
              <w14:schemeClr w14:val="tx1"/>
            </w14:solidFill>
          </w14:textFill>
        </w:rPr>
      </w:pPr>
    </w:p>
    <w:p w14:paraId="6C5FFB62">
      <w:pPr>
        <w:snapToGrid w:val="0"/>
        <w:jc w:val="left"/>
        <w:rPr>
          <w:rFonts w:cs="Times New Roman"/>
          <w:color w:val="000000" w:themeColor="text1"/>
          <w:sz w:val="18"/>
          <w:szCs w:val="18"/>
          <w14:textFill>
            <w14:solidFill>
              <w14:schemeClr w14:val="tx1"/>
            </w14:solidFill>
          </w14:textFill>
        </w:rPr>
      </w:pPr>
    </w:p>
    <w:p w14:paraId="64F008E1">
      <w:pPr>
        <w:snapToGrid w:val="0"/>
        <w:jc w:val="left"/>
        <w:rPr>
          <w:rFonts w:cs="Times New Roman"/>
          <w:color w:val="000000" w:themeColor="text1"/>
          <w:sz w:val="18"/>
          <w:szCs w:val="18"/>
          <w14:textFill>
            <w14:solidFill>
              <w14:schemeClr w14:val="tx1"/>
            </w14:solidFill>
          </w14:textFill>
        </w:rPr>
      </w:pPr>
    </w:p>
    <w:p w14:paraId="0581A811">
      <w:pPr>
        <w:snapToGrid w:val="0"/>
        <w:jc w:val="left"/>
        <w:rPr>
          <w:rFonts w:cs="Times New Roman"/>
          <w:color w:val="000000" w:themeColor="text1"/>
          <w:sz w:val="18"/>
          <w:szCs w:val="18"/>
          <w14:textFill>
            <w14:solidFill>
              <w14:schemeClr w14:val="tx1"/>
            </w14:solidFill>
          </w14:textFill>
        </w:rPr>
      </w:pPr>
    </w:p>
    <w:p w14:paraId="246E5F71">
      <w:pPr>
        <w:snapToGrid w:val="0"/>
        <w:jc w:val="left"/>
        <w:rPr>
          <w:rFonts w:cs="Times New Roman"/>
          <w:color w:val="000000" w:themeColor="text1"/>
          <w:sz w:val="18"/>
          <w:szCs w:val="18"/>
          <w14:textFill>
            <w14:solidFill>
              <w14:schemeClr w14:val="tx1"/>
            </w14:solidFill>
          </w14:textFill>
        </w:rPr>
      </w:pPr>
    </w:p>
    <w:p w14:paraId="5DBA17C9">
      <w:pPr>
        <w:snapToGrid w:val="0"/>
        <w:jc w:val="left"/>
        <w:rPr>
          <w:rFonts w:cs="Times New Roman"/>
          <w:color w:val="000000" w:themeColor="text1"/>
          <w:sz w:val="18"/>
          <w:szCs w:val="18"/>
          <w14:textFill>
            <w14:solidFill>
              <w14:schemeClr w14:val="tx1"/>
            </w14:solidFill>
          </w14:textFill>
        </w:rPr>
      </w:pPr>
    </w:p>
    <w:p w14:paraId="65E82CFE">
      <w:pPr>
        <w:snapToGrid w:val="0"/>
        <w:jc w:val="left"/>
        <w:rPr>
          <w:rFonts w:cs="Times New Roman"/>
          <w:color w:val="000000" w:themeColor="text1"/>
          <w:sz w:val="18"/>
          <w:szCs w:val="18"/>
          <w14:textFill>
            <w14:solidFill>
              <w14:schemeClr w14:val="tx1"/>
            </w14:solidFill>
          </w14:textFill>
        </w:rPr>
      </w:pPr>
    </w:p>
    <w:p w14:paraId="090FA174">
      <w:pPr>
        <w:snapToGrid w:val="0"/>
        <w:jc w:val="left"/>
        <w:rPr>
          <w:rFonts w:cs="Times New Roman"/>
          <w:color w:val="000000" w:themeColor="text1"/>
          <w:sz w:val="18"/>
          <w:szCs w:val="18"/>
          <w14:textFill>
            <w14:solidFill>
              <w14:schemeClr w14:val="tx1"/>
            </w14:solidFill>
          </w14:textFill>
        </w:rPr>
      </w:pPr>
    </w:p>
    <w:p w14:paraId="38D2F3BB">
      <w:pPr>
        <w:snapToGrid w:val="0"/>
        <w:jc w:val="left"/>
        <w:rPr>
          <w:rFonts w:cs="Times New Roman"/>
          <w:color w:val="000000" w:themeColor="text1"/>
          <w:sz w:val="18"/>
          <w:szCs w:val="18"/>
          <w14:textFill>
            <w14:solidFill>
              <w14:schemeClr w14:val="tx1"/>
            </w14:solidFill>
          </w14:textFill>
        </w:rPr>
      </w:pPr>
    </w:p>
    <w:p w14:paraId="6AC39B30">
      <w:pPr>
        <w:snapToGrid w:val="0"/>
        <w:jc w:val="left"/>
        <w:rPr>
          <w:rFonts w:cs="Times New Roman"/>
          <w:color w:val="000000" w:themeColor="text1"/>
          <w:sz w:val="18"/>
          <w:szCs w:val="18"/>
          <w14:textFill>
            <w14:solidFill>
              <w14:schemeClr w14:val="tx1"/>
            </w14:solidFill>
          </w14:textFill>
        </w:rPr>
      </w:pPr>
    </w:p>
    <w:p w14:paraId="31BDF8C8">
      <w:pPr>
        <w:snapToGrid w:val="0"/>
        <w:jc w:val="left"/>
        <w:rPr>
          <w:rFonts w:cs="Times New Roman"/>
          <w:color w:val="000000" w:themeColor="text1"/>
          <w:sz w:val="18"/>
          <w:szCs w:val="18"/>
          <w14:textFill>
            <w14:solidFill>
              <w14:schemeClr w14:val="tx1"/>
            </w14:solidFill>
          </w14:textFill>
        </w:rPr>
      </w:pPr>
    </w:p>
    <w:p w14:paraId="5246AE8B">
      <w:pPr>
        <w:snapToGrid w:val="0"/>
        <w:jc w:val="left"/>
        <w:rPr>
          <w:rFonts w:cs="Times New Roman"/>
          <w:color w:val="000000" w:themeColor="text1"/>
          <w:sz w:val="18"/>
          <w:szCs w:val="18"/>
          <w14:textFill>
            <w14:solidFill>
              <w14:schemeClr w14:val="tx1"/>
            </w14:solidFill>
          </w14:textFill>
        </w:rPr>
      </w:pPr>
    </w:p>
    <w:p w14:paraId="1168C5A2">
      <w:pPr>
        <w:snapToGrid w:val="0"/>
        <w:jc w:val="left"/>
        <w:rPr>
          <w:rFonts w:cs="Times New Roman"/>
          <w:color w:val="000000" w:themeColor="text1"/>
          <w:sz w:val="18"/>
          <w:szCs w:val="18"/>
          <w14:textFill>
            <w14:solidFill>
              <w14:schemeClr w14:val="tx1"/>
            </w14:solidFill>
          </w14:textFill>
        </w:rPr>
      </w:pPr>
    </w:p>
    <w:p w14:paraId="1C5625E8">
      <w:pPr>
        <w:snapToGrid w:val="0"/>
        <w:jc w:val="left"/>
        <w:rPr>
          <w:rFonts w:cs="Times New Roman"/>
          <w:color w:val="000000" w:themeColor="text1"/>
          <w:sz w:val="18"/>
          <w:szCs w:val="18"/>
          <w14:textFill>
            <w14:solidFill>
              <w14:schemeClr w14:val="tx1"/>
            </w14:solidFill>
          </w14:textFill>
        </w:rPr>
      </w:pPr>
    </w:p>
    <w:p w14:paraId="02CB5F3C">
      <w:pPr>
        <w:keepNext/>
        <w:keepLines/>
        <w:spacing w:line="500" w:lineRule="exact"/>
        <w:jc w:val="center"/>
        <w:outlineLvl w:val="1"/>
        <w:rPr>
          <w:rFonts w:ascii="宋体" w:hAnsi="宋体" w:eastAsia="黑体" w:cs="宋体"/>
          <w:color w:val="000000" w:themeColor="text1"/>
          <w:sz w:val="32"/>
          <w:szCs w:val="32"/>
          <w14:textFill>
            <w14:solidFill>
              <w14:schemeClr w14:val="tx1"/>
            </w14:solidFill>
          </w14:textFill>
        </w:rPr>
      </w:pPr>
      <w:bookmarkStart w:id="146" w:name="_Toc17699_WPSOffice_Level1"/>
      <w:r>
        <w:rPr>
          <w:rFonts w:hint="eastAsia" w:ascii="宋体" w:hAnsi="宋体" w:eastAsia="黑体" w:cs="宋体"/>
          <w:color w:val="000000" w:themeColor="text1"/>
          <w:sz w:val="32"/>
          <w:szCs w:val="32"/>
          <w14:textFill>
            <w14:solidFill>
              <w14:schemeClr w14:val="tx1"/>
            </w14:solidFill>
          </w14:textFill>
        </w:rPr>
        <w:br w:type="page"/>
      </w:r>
    </w:p>
    <w:p w14:paraId="6DE865E2">
      <w:pPr>
        <w:keepNext/>
        <w:keepLines/>
        <w:spacing w:line="500" w:lineRule="exact"/>
        <w:jc w:val="center"/>
        <w:outlineLvl w:val="1"/>
        <w:rPr>
          <w:rFonts w:ascii="宋体" w:hAnsi="宋体" w:cs="宋体"/>
          <w:b/>
          <w:bCs/>
          <w:color w:val="000000" w:themeColor="text1"/>
          <w:sz w:val="32"/>
          <w:szCs w:val="32"/>
          <w14:textFill>
            <w14:solidFill>
              <w14:schemeClr w14:val="tx1"/>
            </w14:solidFill>
          </w14:textFill>
        </w:rPr>
      </w:pPr>
      <w:bookmarkStart w:id="147" w:name="_Toc233102734"/>
      <w:r>
        <w:rPr>
          <w:rFonts w:hint="eastAsia" w:ascii="宋体" w:hAnsi="宋体" w:cs="宋体"/>
          <w:b/>
          <w:bCs/>
          <w:color w:val="000000" w:themeColor="text1"/>
          <w:sz w:val="32"/>
          <w:szCs w:val="32"/>
          <w14:textFill>
            <w14:solidFill>
              <w14:schemeClr w14:val="tx1"/>
            </w14:solidFill>
          </w14:textFill>
        </w:rPr>
        <w:t>第七章 投标文件格式</w:t>
      </w:r>
      <w:bookmarkEnd w:id="146"/>
      <w:bookmarkEnd w:id="147"/>
    </w:p>
    <w:p w14:paraId="3F852323">
      <w:pPr>
        <w:spacing w:line="900" w:lineRule="exact"/>
        <w:jc w:val="center"/>
        <w:rPr>
          <w:rFonts w:ascii="宋体" w:hAnsi="宋体" w:cs="宋体"/>
          <w:b/>
          <w:bCs/>
          <w:color w:val="000000" w:themeColor="text1"/>
          <w:sz w:val="32"/>
          <w:szCs w:val="32"/>
          <w14:textFill>
            <w14:solidFill>
              <w14:schemeClr w14:val="tx1"/>
            </w14:solidFill>
          </w14:textFill>
        </w:rPr>
      </w:pPr>
      <w:r>
        <w:rPr>
          <w:rFonts w:hint="eastAsia" w:ascii="宋体" w:hAnsi="宋体" w:cs="宋体"/>
          <w:b/>
          <w:bCs/>
          <w:color w:val="000000" w:themeColor="text1"/>
          <w:sz w:val="32"/>
          <w:szCs w:val="32"/>
          <w:u w:val="single"/>
          <w14:textFill>
            <w14:solidFill>
              <w14:schemeClr w14:val="tx1"/>
            </w14:solidFill>
          </w14:textFill>
        </w:rPr>
        <w:t>****</w:t>
      </w:r>
      <w:r>
        <w:rPr>
          <w:rFonts w:hint="eastAsia" w:ascii="宋体" w:hAnsi="宋体" w:cs="宋体"/>
          <w:b/>
          <w:bCs/>
          <w:color w:val="000000" w:themeColor="text1"/>
          <w:sz w:val="32"/>
          <w:szCs w:val="32"/>
          <w14:textFill>
            <w14:solidFill>
              <w14:schemeClr w14:val="tx1"/>
            </w14:solidFill>
          </w14:textFill>
        </w:rPr>
        <w:t>项目包</w:t>
      </w:r>
      <w:r>
        <w:rPr>
          <w:rFonts w:hint="eastAsia" w:ascii="宋体" w:hAnsi="宋体" w:cs="宋体"/>
          <w:b/>
          <w:bCs/>
          <w:color w:val="000000" w:themeColor="text1"/>
          <w:sz w:val="32"/>
          <w:szCs w:val="32"/>
          <w:u w:val="single"/>
          <w14:textFill>
            <w14:solidFill>
              <w14:schemeClr w14:val="tx1"/>
            </w14:solidFill>
          </w14:textFill>
        </w:rPr>
        <w:t xml:space="preserve">  </w:t>
      </w:r>
    </w:p>
    <w:p w14:paraId="36B44804">
      <w:pPr>
        <w:spacing w:after="120"/>
        <w:ind w:firstLine="211" w:firstLineChars="100"/>
        <w:jc w:val="center"/>
        <w:rPr>
          <w:rFonts w:cs="Times New Roman"/>
          <w:b/>
          <w:color w:val="000000" w:themeColor="text1"/>
          <w:szCs w:val="20"/>
          <w14:textFill>
            <w14:solidFill>
              <w14:schemeClr w14:val="tx1"/>
            </w14:solidFill>
          </w14:textFill>
        </w:rPr>
      </w:pPr>
      <w:r>
        <w:rPr>
          <w:rFonts w:hint="eastAsia" w:cs="Times New Roman"/>
          <w:b/>
          <w:color w:val="000000" w:themeColor="text1"/>
          <w:szCs w:val="20"/>
          <w14:textFill>
            <w14:solidFill>
              <w14:schemeClr w14:val="tx1"/>
            </w14:solidFill>
          </w14:textFill>
        </w:rPr>
        <w:t>项目编号：</w:t>
      </w:r>
    </w:p>
    <w:p w14:paraId="3F318F0A">
      <w:pPr>
        <w:spacing w:line="900" w:lineRule="exact"/>
        <w:jc w:val="center"/>
        <w:rPr>
          <w:rFonts w:ascii="宋体" w:hAnsi="宋体" w:cs="宋体"/>
          <w:b/>
          <w:color w:val="000000" w:themeColor="text1"/>
          <w:sz w:val="72"/>
          <w:szCs w:val="20"/>
          <w14:textFill>
            <w14:solidFill>
              <w14:schemeClr w14:val="tx1"/>
            </w14:solidFill>
          </w14:textFill>
        </w:rPr>
      </w:pPr>
    </w:p>
    <w:p w14:paraId="685FD007">
      <w:pPr>
        <w:spacing w:line="900" w:lineRule="exact"/>
        <w:jc w:val="center"/>
        <w:rPr>
          <w:rFonts w:ascii="宋体" w:hAnsi="宋体" w:cs="宋体"/>
          <w:b/>
          <w:color w:val="000000" w:themeColor="text1"/>
          <w:sz w:val="72"/>
          <w:szCs w:val="20"/>
          <w14:textFill>
            <w14:solidFill>
              <w14:schemeClr w14:val="tx1"/>
            </w14:solidFill>
          </w14:textFill>
        </w:rPr>
      </w:pPr>
      <w:r>
        <w:rPr>
          <w:rFonts w:hint="eastAsia" w:ascii="宋体" w:hAnsi="宋体" w:cs="宋体"/>
          <w:b/>
          <w:color w:val="000000" w:themeColor="text1"/>
          <w:sz w:val="72"/>
          <w:szCs w:val="20"/>
          <w14:textFill>
            <w14:solidFill>
              <w14:schemeClr w14:val="tx1"/>
            </w14:solidFill>
          </w14:textFill>
        </w:rPr>
        <w:t>投</w:t>
      </w:r>
    </w:p>
    <w:p w14:paraId="20FE9FE8">
      <w:pPr>
        <w:spacing w:line="900" w:lineRule="exact"/>
        <w:jc w:val="center"/>
        <w:rPr>
          <w:rFonts w:ascii="宋体" w:hAnsi="宋体" w:cs="宋体"/>
          <w:b/>
          <w:color w:val="000000" w:themeColor="text1"/>
          <w:sz w:val="72"/>
          <w:szCs w:val="20"/>
          <w14:textFill>
            <w14:solidFill>
              <w14:schemeClr w14:val="tx1"/>
            </w14:solidFill>
          </w14:textFill>
        </w:rPr>
      </w:pPr>
    </w:p>
    <w:p w14:paraId="7D56B7F0">
      <w:pPr>
        <w:spacing w:line="900" w:lineRule="exact"/>
        <w:jc w:val="center"/>
        <w:rPr>
          <w:rFonts w:ascii="宋体" w:hAnsi="宋体" w:cs="宋体"/>
          <w:b/>
          <w:color w:val="000000" w:themeColor="text1"/>
          <w:sz w:val="72"/>
          <w:szCs w:val="20"/>
          <w14:textFill>
            <w14:solidFill>
              <w14:schemeClr w14:val="tx1"/>
            </w14:solidFill>
          </w14:textFill>
        </w:rPr>
      </w:pPr>
      <w:r>
        <w:rPr>
          <w:rFonts w:hint="eastAsia" w:ascii="宋体" w:hAnsi="宋体" w:cs="宋体"/>
          <w:b/>
          <w:color w:val="000000" w:themeColor="text1"/>
          <w:sz w:val="72"/>
          <w:szCs w:val="20"/>
          <w14:textFill>
            <w14:solidFill>
              <w14:schemeClr w14:val="tx1"/>
            </w14:solidFill>
          </w14:textFill>
        </w:rPr>
        <w:t>标</w:t>
      </w:r>
    </w:p>
    <w:p w14:paraId="164C7A87">
      <w:pPr>
        <w:spacing w:line="900" w:lineRule="exact"/>
        <w:jc w:val="center"/>
        <w:rPr>
          <w:rFonts w:ascii="宋体" w:hAnsi="宋体" w:cs="宋体"/>
          <w:b/>
          <w:color w:val="000000" w:themeColor="text1"/>
          <w:sz w:val="72"/>
          <w:szCs w:val="20"/>
          <w14:textFill>
            <w14:solidFill>
              <w14:schemeClr w14:val="tx1"/>
            </w14:solidFill>
          </w14:textFill>
        </w:rPr>
      </w:pPr>
    </w:p>
    <w:p w14:paraId="18DE495D">
      <w:pPr>
        <w:spacing w:line="900" w:lineRule="exact"/>
        <w:jc w:val="center"/>
        <w:rPr>
          <w:rFonts w:ascii="宋体" w:hAnsi="宋体" w:cs="宋体"/>
          <w:b/>
          <w:color w:val="000000" w:themeColor="text1"/>
          <w:sz w:val="72"/>
          <w:szCs w:val="20"/>
          <w14:textFill>
            <w14:solidFill>
              <w14:schemeClr w14:val="tx1"/>
            </w14:solidFill>
          </w14:textFill>
        </w:rPr>
      </w:pPr>
      <w:r>
        <w:rPr>
          <w:rFonts w:hint="eastAsia" w:ascii="宋体" w:hAnsi="宋体" w:cs="宋体"/>
          <w:b/>
          <w:color w:val="000000" w:themeColor="text1"/>
          <w:sz w:val="72"/>
          <w:szCs w:val="20"/>
          <w14:textFill>
            <w14:solidFill>
              <w14:schemeClr w14:val="tx1"/>
            </w14:solidFill>
          </w14:textFill>
        </w:rPr>
        <w:t>文</w:t>
      </w:r>
    </w:p>
    <w:p w14:paraId="1B8F96DD">
      <w:pPr>
        <w:spacing w:line="900" w:lineRule="exact"/>
        <w:jc w:val="center"/>
        <w:rPr>
          <w:rFonts w:ascii="宋体" w:hAnsi="宋体" w:cs="宋体"/>
          <w:b/>
          <w:color w:val="000000" w:themeColor="text1"/>
          <w:sz w:val="72"/>
          <w:szCs w:val="20"/>
          <w14:textFill>
            <w14:solidFill>
              <w14:schemeClr w14:val="tx1"/>
            </w14:solidFill>
          </w14:textFill>
        </w:rPr>
      </w:pPr>
    </w:p>
    <w:p w14:paraId="7024DA47">
      <w:pPr>
        <w:jc w:val="center"/>
        <w:rPr>
          <w:rFonts w:ascii="宋体" w:hAnsi="宋体" w:cs="宋体"/>
          <w:b/>
          <w:color w:val="000000" w:themeColor="text1"/>
          <w:sz w:val="72"/>
          <w:szCs w:val="20"/>
          <w14:textFill>
            <w14:solidFill>
              <w14:schemeClr w14:val="tx1"/>
            </w14:solidFill>
          </w14:textFill>
        </w:rPr>
      </w:pPr>
      <w:r>
        <w:rPr>
          <w:rFonts w:hint="eastAsia" w:ascii="宋体" w:hAnsi="宋体" w:cs="宋体"/>
          <w:b/>
          <w:color w:val="000000" w:themeColor="text1"/>
          <w:sz w:val="72"/>
          <w:szCs w:val="20"/>
          <w14:textFill>
            <w14:solidFill>
              <w14:schemeClr w14:val="tx1"/>
            </w14:solidFill>
          </w14:textFill>
        </w:rPr>
        <w:t>件</w:t>
      </w:r>
    </w:p>
    <w:p w14:paraId="2DEDFAF0">
      <w:pPr>
        <w:spacing w:after="120"/>
        <w:ind w:firstLine="210" w:firstLineChars="100"/>
        <w:rPr>
          <w:rFonts w:cs="Times New Roman"/>
          <w:color w:val="000000" w:themeColor="text1"/>
          <w:szCs w:val="20"/>
          <w14:textFill>
            <w14:solidFill>
              <w14:schemeClr w14:val="tx1"/>
            </w14:solidFill>
          </w14:textFill>
        </w:rPr>
      </w:pPr>
    </w:p>
    <w:p w14:paraId="55BB1EF7">
      <w:pPr>
        <w:spacing w:after="120" w:afterLines="50" w:line="500" w:lineRule="exact"/>
        <w:rPr>
          <w:rFonts w:ascii="宋体" w:hAnsi="宋体" w:cs="宋体"/>
          <w:b/>
          <w:color w:val="000000" w:themeColor="text1"/>
          <w:sz w:val="32"/>
          <w:szCs w:val="20"/>
          <w:u w:val="single"/>
          <w14:textFill>
            <w14:solidFill>
              <w14:schemeClr w14:val="tx1"/>
            </w14:solidFill>
          </w14:textFill>
        </w:rPr>
      </w:pPr>
      <w:r>
        <w:rPr>
          <w:rFonts w:hint="eastAsia" w:ascii="宋体" w:hAnsi="宋体" w:cs="宋体"/>
          <w:b/>
          <w:color w:val="000000" w:themeColor="text1"/>
          <w:sz w:val="30"/>
          <w:szCs w:val="20"/>
          <w14:textFill>
            <w14:solidFill>
              <w14:schemeClr w14:val="tx1"/>
            </w14:solidFill>
          </w14:textFill>
        </w:rPr>
        <w:t xml:space="preserve">        </w:t>
      </w:r>
      <w:r>
        <w:rPr>
          <w:rFonts w:hint="eastAsia" w:ascii="宋体" w:hAnsi="宋体" w:cs="宋体"/>
          <w:b/>
          <w:color w:val="000000" w:themeColor="text1"/>
          <w:sz w:val="32"/>
          <w:szCs w:val="20"/>
          <w14:textFill>
            <w14:solidFill>
              <w14:schemeClr w14:val="tx1"/>
            </w14:solidFill>
          </w14:textFill>
        </w:rPr>
        <w:t>投标人：</w:t>
      </w:r>
      <w:r>
        <w:rPr>
          <w:rFonts w:hint="eastAsia" w:ascii="宋体" w:hAnsi="宋体" w:cs="宋体"/>
          <w:b/>
          <w:color w:val="000000" w:themeColor="text1"/>
          <w:sz w:val="32"/>
          <w:szCs w:val="20"/>
          <w:u w:val="single"/>
          <w14:textFill>
            <w14:solidFill>
              <w14:schemeClr w14:val="tx1"/>
            </w14:solidFill>
          </w14:textFill>
        </w:rPr>
        <w:t xml:space="preserve">                    </w:t>
      </w:r>
      <w:r>
        <w:rPr>
          <w:rFonts w:hint="eastAsia" w:ascii="宋体" w:hAnsi="宋体" w:cs="宋体"/>
          <w:b/>
          <w:color w:val="000000" w:themeColor="text1"/>
          <w:sz w:val="32"/>
          <w:szCs w:val="20"/>
          <w14:textFill>
            <w14:solidFill>
              <w14:schemeClr w14:val="tx1"/>
            </w14:solidFill>
          </w14:textFill>
        </w:rPr>
        <w:t>（盖章）</w:t>
      </w:r>
    </w:p>
    <w:p w14:paraId="3545F606">
      <w:pPr>
        <w:spacing w:after="120" w:afterLines="50" w:line="500" w:lineRule="exact"/>
        <w:ind w:firstLine="964" w:firstLineChars="300"/>
        <w:rPr>
          <w:rFonts w:ascii="宋体" w:hAnsi="宋体" w:cs="宋体"/>
          <w:b/>
          <w:color w:val="000000" w:themeColor="text1"/>
          <w:sz w:val="32"/>
          <w:szCs w:val="20"/>
          <w14:textFill>
            <w14:solidFill>
              <w14:schemeClr w14:val="tx1"/>
            </w14:solidFill>
          </w14:textFill>
        </w:rPr>
      </w:pPr>
      <w:r>
        <w:rPr>
          <w:rFonts w:hint="eastAsia" w:ascii="宋体" w:hAnsi="宋体" w:cs="宋体"/>
          <w:b/>
          <w:color w:val="000000" w:themeColor="text1"/>
          <w:sz w:val="32"/>
          <w:szCs w:val="20"/>
          <w14:textFill>
            <w14:solidFill>
              <w14:schemeClr w14:val="tx1"/>
            </w14:solidFill>
          </w14:textFill>
        </w:rPr>
        <w:t>授权委托人或法人：</w:t>
      </w:r>
      <w:r>
        <w:rPr>
          <w:rFonts w:hint="eastAsia" w:ascii="宋体" w:hAnsi="宋体" w:cs="宋体"/>
          <w:b/>
          <w:color w:val="000000" w:themeColor="text1"/>
          <w:sz w:val="32"/>
          <w:szCs w:val="20"/>
          <w:u w:val="single"/>
          <w14:textFill>
            <w14:solidFill>
              <w14:schemeClr w14:val="tx1"/>
            </w14:solidFill>
          </w14:textFill>
        </w:rPr>
        <w:t xml:space="preserve">      </w:t>
      </w:r>
      <w:r>
        <w:rPr>
          <w:rFonts w:hint="eastAsia" w:ascii="宋体" w:hAnsi="宋体" w:cs="宋体"/>
          <w:b/>
          <w:color w:val="000000" w:themeColor="text1"/>
          <w:sz w:val="32"/>
          <w:szCs w:val="20"/>
          <w14:textFill>
            <w14:solidFill>
              <w14:schemeClr w14:val="tx1"/>
            </w14:solidFill>
          </w14:textFill>
        </w:rPr>
        <w:t>（签字或盖章）</w:t>
      </w:r>
    </w:p>
    <w:p w14:paraId="757E6ED8">
      <w:pPr>
        <w:spacing w:after="120" w:afterLines="50" w:line="500" w:lineRule="exact"/>
        <w:jc w:val="center"/>
        <w:rPr>
          <w:rFonts w:ascii="宋体" w:hAnsi="宋体" w:cs="宋体"/>
          <w:b/>
          <w:color w:val="000000" w:themeColor="text1"/>
          <w:sz w:val="32"/>
          <w:szCs w:val="20"/>
          <w14:textFill>
            <w14:solidFill>
              <w14:schemeClr w14:val="tx1"/>
            </w14:solidFill>
          </w14:textFill>
        </w:rPr>
      </w:pPr>
      <w:r>
        <w:rPr>
          <w:rFonts w:hint="eastAsia" w:ascii="宋体" w:hAnsi="宋体" w:cs="宋体"/>
          <w:b/>
          <w:color w:val="000000" w:themeColor="text1"/>
          <w:sz w:val="32"/>
          <w:szCs w:val="20"/>
          <w:u w:val="single"/>
          <w14:textFill>
            <w14:solidFill>
              <w14:schemeClr w14:val="tx1"/>
            </w14:solidFill>
          </w14:textFill>
        </w:rPr>
        <w:t xml:space="preserve"> </w:t>
      </w:r>
      <w:bookmarkStart w:id="148" w:name="_Toc5567_WPSOffice_Level2"/>
      <w:r>
        <w:rPr>
          <w:rFonts w:hint="eastAsia" w:ascii="宋体" w:hAnsi="宋体" w:cs="宋体"/>
          <w:b/>
          <w:color w:val="000000" w:themeColor="text1"/>
          <w:sz w:val="32"/>
          <w:szCs w:val="20"/>
          <w14:textFill>
            <w14:solidFill>
              <w14:schemeClr w14:val="tx1"/>
            </w14:solidFill>
          </w14:textFill>
        </w:rPr>
        <w:t>年</w:t>
      </w:r>
      <w:r>
        <w:rPr>
          <w:rFonts w:hint="eastAsia" w:ascii="宋体" w:hAnsi="宋体" w:cs="宋体"/>
          <w:b/>
          <w:color w:val="000000" w:themeColor="text1"/>
          <w:sz w:val="32"/>
          <w:szCs w:val="20"/>
          <w:u w:val="single"/>
          <w14:textFill>
            <w14:solidFill>
              <w14:schemeClr w14:val="tx1"/>
            </w14:solidFill>
          </w14:textFill>
        </w:rPr>
        <w:t xml:space="preserve"> </w:t>
      </w:r>
      <w:r>
        <w:rPr>
          <w:rFonts w:hint="eastAsia" w:ascii="宋体" w:hAnsi="宋体" w:cs="宋体"/>
          <w:b/>
          <w:color w:val="000000" w:themeColor="text1"/>
          <w:sz w:val="32"/>
          <w:szCs w:val="20"/>
          <w14:textFill>
            <w14:solidFill>
              <w14:schemeClr w14:val="tx1"/>
            </w14:solidFill>
          </w14:textFill>
        </w:rPr>
        <w:t>月</w:t>
      </w:r>
      <w:r>
        <w:rPr>
          <w:rFonts w:hint="eastAsia" w:ascii="宋体" w:hAnsi="宋体" w:cs="宋体"/>
          <w:b/>
          <w:color w:val="000000" w:themeColor="text1"/>
          <w:sz w:val="32"/>
          <w:szCs w:val="20"/>
          <w:u w:val="single"/>
          <w14:textFill>
            <w14:solidFill>
              <w14:schemeClr w14:val="tx1"/>
            </w14:solidFill>
          </w14:textFill>
        </w:rPr>
        <w:t xml:space="preserve"> </w:t>
      </w:r>
      <w:r>
        <w:rPr>
          <w:rFonts w:hint="eastAsia" w:ascii="宋体" w:hAnsi="宋体" w:cs="宋体"/>
          <w:b/>
          <w:color w:val="000000" w:themeColor="text1"/>
          <w:sz w:val="32"/>
          <w:szCs w:val="20"/>
          <w14:textFill>
            <w14:solidFill>
              <w14:schemeClr w14:val="tx1"/>
            </w14:solidFill>
          </w14:textFill>
        </w:rPr>
        <w:t>日</w:t>
      </w:r>
      <w:bookmarkEnd w:id="148"/>
    </w:p>
    <w:p w14:paraId="4C8F988A">
      <w:pPr>
        <w:rPr>
          <w:rFonts w:ascii="宋体" w:hAnsi="宋体" w:cs="宋体"/>
          <w:color w:val="000000" w:themeColor="text1"/>
          <w:szCs w:val="20"/>
          <w14:textFill>
            <w14:solidFill>
              <w14:schemeClr w14:val="tx1"/>
            </w14:solidFill>
          </w14:textFill>
        </w:rPr>
      </w:pPr>
      <w:bookmarkStart w:id="149" w:name="_Hlt533408877"/>
      <w:bookmarkEnd w:id="149"/>
      <w:bookmarkStart w:id="150" w:name="_Hlt50174708"/>
      <w:bookmarkEnd w:id="150"/>
      <w:bookmarkStart w:id="151" w:name="_Hlt519068595"/>
      <w:bookmarkEnd w:id="151"/>
      <w:bookmarkStart w:id="152" w:name="_Hlt50174722"/>
      <w:bookmarkEnd w:id="152"/>
      <w:bookmarkStart w:id="153" w:name="_Hlt50174972"/>
      <w:bookmarkEnd w:id="153"/>
      <w:bookmarkStart w:id="154" w:name="_Hlt519045470"/>
      <w:bookmarkEnd w:id="154"/>
      <w:bookmarkStart w:id="155" w:name="_Hlt509738521"/>
      <w:bookmarkStart w:id="156" w:name="_Hlt509738509"/>
      <w:bookmarkStart w:id="157" w:name="_Hlt519045391"/>
    </w:p>
    <w:p w14:paraId="3A49DC13">
      <w:pPr>
        <w:snapToGrid w:val="0"/>
        <w:jc w:val="left"/>
        <w:rPr>
          <w:rFonts w:ascii="宋体" w:hAnsi="宋体" w:cs="宋体"/>
          <w:color w:val="000000" w:themeColor="text1"/>
          <w:sz w:val="18"/>
          <w:szCs w:val="18"/>
          <w14:textFill>
            <w14:solidFill>
              <w14:schemeClr w14:val="tx1"/>
            </w14:solidFill>
          </w14:textFill>
        </w:rPr>
      </w:pPr>
    </w:p>
    <w:p w14:paraId="4F0140DA">
      <w:pPr>
        <w:snapToGrid w:val="0"/>
        <w:jc w:val="left"/>
        <w:rPr>
          <w:rFonts w:ascii="宋体" w:hAnsi="宋体" w:cs="宋体"/>
          <w:color w:val="000000" w:themeColor="text1"/>
          <w:sz w:val="18"/>
          <w:szCs w:val="18"/>
          <w14:textFill>
            <w14:solidFill>
              <w14:schemeClr w14:val="tx1"/>
            </w14:solidFill>
          </w14:textFill>
        </w:rPr>
      </w:pPr>
    </w:p>
    <w:p w14:paraId="1A60F0EC">
      <w:pPr>
        <w:snapToGrid w:val="0"/>
        <w:jc w:val="left"/>
        <w:rPr>
          <w:rFonts w:ascii="宋体" w:hAnsi="宋体" w:cs="宋体"/>
          <w:color w:val="000000" w:themeColor="text1"/>
          <w:sz w:val="18"/>
          <w:szCs w:val="18"/>
          <w14:textFill>
            <w14:solidFill>
              <w14:schemeClr w14:val="tx1"/>
            </w14:solidFill>
          </w14:textFill>
        </w:rPr>
      </w:pPr>
    </w:p>
    <w:p w14:paraId="1E24C792">
      <w:pPr>
        <w:snapToGrid w:val="0"/>
        <w:jc w:val="left"/>
        <w:rPr>
          <w:rFonts w:ascii="宋体" w:hAnsi="宋体" w:cs="宋体"/>
          <w:color w:val="000000" w:themeColor="text1"/>
          <w:sz w:val="18"/>
          <w:szCs w:val="18"/>
          <w14:textFill>
            <w14:solidFill>
              <w14:schemeClr w14:val="tx1"/>
            </w14:solidFill>
          </w14:textFill>
        </w:rPr>
      </w:pPr>
    </w:p>
    <w:p w14:paraId="4AD1A895">
      <w:pPr>
        <w:snapToGrid w:val="0"/>
        <w:jc w:val="left"/>
        <w:rPr>
          <w:rFonts w:ascii="宋体" w:hAnsi="宋体" w:cs="宋体"/>
          <w:color w:val="000000" w:themeColor="text1"/>
          <w:sz w:val="18"/>
          <w:szCs w:val="18"/>
          <w14:textFill>
            <w14:solidFill>
              <w14:schemeClr w14:val="tx1"/>
            </w14:solidFill>
          </w14:textFill>
        </w:rPr>
      </w:pPr>
    </w:p>
    <w:p w14:paraId="6DDB0077">
      <w:pPr>
        <w:snapToGrid w:val="0"/>
        <w:jc w:val="left"/>
        <w:rPr>
          <w:rFonts w:ascii="宋体" w:hAnsi="宋体" w:cs="宋体"/>
          <w:color w:val="000000" w:themeColor="text1"/>
          <w:sz w:val="18"/>
          <w:szCs w:val="18"/>
          <w14:textFill>
            <w14:solidFill>
              <w14:schemeClr w14:val="tx1"/>
            </w14:solidFill>
          </w14:textFill>
        </w:rPr>
      </w:pPr>
    </w:p>
    <w:p w14:paraId="1A1A2EAF">
      <w:pPr>
        <w:snapToGrid w:val="0"/>
        <w:jc w:val="left"/>
        <w:rPr>
          <w:rFonts w:ascii="宋体" w:hAnsi="宋体" w:cs="宋体"/>
          <w:color w:val="000000" w:themeColor="text1"/>
          <w:sz w:val="18"/>
          <w:szCs w:val="18"/>
          <w14:textFill>
            <w14:solidFill>
              <w14:schemeClr w14:val="tx1"/>
            </w14:solidFill>
          </w14:textFill>
        </w:rPr>
      </w:pPr>
    </w:p>
    <w:p w14:paraId="0F2E8F53">
      <w:pPr>
        <w:pStyle w:val="256"/>
        <w:rPr>
          <w:color w:val="000000" w:themeColor="text1"/>
          <w14:textFill>
            <w14:solidFill>
              <w14:schemeClr w14:val="tx1"/>
            </w14:solidFill>
          </w14:textFill>
        </w:rPr>
      </w:pPr>
    </w:p>
    <w:p w14:paraId="0A9E59B1">
      <w:pPr>
        <w:snapToGrid w:val="0"/>
        <w:jc w:val="left"/>
        <w:rPr>
          <w:rFonts w:ascii="宋体" w:hAnsi="宋体" w:cs="宋体"/>
          <w:color w:val="000000" w:themeColor="text1"/>
          <w:sz w:val="18"/>
          <w:szCs w:val="18"/>
          <w14:textFill>
            <w14:solidFill>
              <w14:schemeClr w14:val="tx1"/>
            </w14:solidFill>
          </w14:textFill>
        </w:rPr>
      </w:pPr>
    </w:p>
    <w:p w14:paraId="3AAC2CD3">
      <w:pPr>
        <w:spacing w:line="360" w:lineRule="auto"/>
        <w:jc w:val="center"/>
        <w:rPr>
          <w:rFonts w:ascii="宋体" w:hAnsi="宋体" w:cs="宋体"/>
          <w:b/>
          <w:color w:val="000000" w:themeColor="text1"/>
          <w:sz w:val="24"/>
          <w:szCs w:val="20"/>
          <w14:textFill>
            <w14:solidFill>
              <w14:schemeClr w14:val="tx1"/>
            </w14:solidFill>
          </w14:textFill>
        </w:rPr>
      </w:pPr>
      <w:bookmarkStart w:id="158" w:name="_Toc20284_WPSOffice_Level2"/>
      <w:r>
        <w:rPr>
          <w:rFonts w:hint="eastAsia" w:ascii="宋体" w:hAnsi="宋体" w:cs="宋体"/>
          <w:b/>
          <w:color w:val="000000" w:themeColor="text1"/>
          <w:sz w:val="24"/>
          <w:szCs w:val="20"/>
          <w14:textFill>
            <w14:solidFill>
              <w14:schemeClr w14:val="tx1"/>
            </w14:solidFill>
          </w14:textFill>
        </w:rPr>
        <w:t>投标文件资料清单</w:t>
      </w:r>
      <w:bookmarkEnd w:id="158"/>
    </w:p>
    <w:tbl>
      <w:tblPr>
        <w:tblStyle w:val="7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5902"/>
        <w:gridCol w:w="2004"/>
      </w:tblGrid>
      <w:tr w14:paraId="49E7C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1135" w:type="dxa"/>
            <w:vAlign w:val="center"/>
          </w:tcPr>
          <w:p w14:paraId="5135C95F">
            <w:pPr>
              <w:spacing w:line="400" w:lineRule="exact"/>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序号</w:t>
            </w:r>
          </w:p>
        </w:tc>
        <w:tc>
          <w:tcPr>
            <w:tcW w:w="5902" w:type="dxa"/>
            <w:vAlign w:val="center"/>
          </w:tcPr>
          <w:p w14:paraId="2A743CB1">
            <w:pPr>
              <w:spacing w:line="400" w:lineRule="exact"/>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资料名称</w:t>
            </w:r>
          </w:p>
        </w:tc>
        <w:tc>
          <w:tcPr>
            <w:tcW w:w="2004" w:type="dxa"/>
            <w:vAlign w:val="center"/>
          </w:tcPr>
          <w:p w14:paraId="00D5AFD0">
            <w:pPr>
              <w:spacing w:line="400" w:lineRule="exact"/>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页码范围</w:t>
            </w:r>
          </w:p>
        </w:tc>
      </w:tr>
      <w:tr w14:paraId="70B3C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1135" w:type="dxa"/>
            <w:vAlign w:val="center"/>
          </w:tcPr>
          <w:p w14:paraId="0E00DA20">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一</w:t>
            </w:r>
          </w:p>
        </w:tc>
        <w:tc>
          <w:tcPr>
            <w:tcW w:w="5902" w:type="dxa"/>
            <w:vAlign w:val="center"/>
          </w:tcPr>
          <w:p w14:paraId="0C442935">
            <w:pPr>
              <w:rPr>
                <w:rFonts w:ascii="宋体" w:hAnsi="宋体" w:cs="宋体"/>
                <w:color w:val="000000" w:themeColor="text1"/>
                <w:szCs w:val="20"/>
                <w:u w:val="single"/>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开标一览表</w:t>
            </w:r>
          </w:p>
        </w:tc>
        <w:tc>
          <w:tcPr>
            <w:tcW w:w="2004" w:type="dxa"/>
            <w:vAlign w:val="center"/>
          </w:tcPr>
          <w:p w14:paraId="0D91255C">
            <w:pPr>
              <w:spacing w:line="360" w:lineRule="auto"/>
              <w:jc w:val="center"/>
              <w:rPr>
                <w:rFonts w:ascii="宋体" w:hAnsi="宋体" w:cs="宋体"/>
                <w:b/>
                <w:color w:val="000000" w:themeColor="text1"/>
                <w:sz w:val="24"/>
                <w:szCs w:val="20"/>
                <w14:textFill>
                  <w14:solidFill>
                    <w14:schemeClr w14:val="tx1"/>
                  </w14:solidFill>
                </w14:textFill>
              </w:rPr>
            </w:pPr>
          </w:p>
        </w:tc>
      </w:tr>
      <w:tr w14:paraId="7F598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1135" w:type="dxa"/>
            <w:vAlign w:val="center"/>
          </w:tcPr>
          <w:p w14:paraId="6EBC7075">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二</w:t>
            </w:r>
          </w:p>
        </w:tc>
        <w:tc>
          <w:tcPr>
            <w:tcW w:w="5902" w:type="dxa"/>
            <w:vAlign w:val="center"/>
          </w:tcPr>
          <w:p w14:paraId="4D945BFD">
            <w:pPr>
              <w:rPr>
                <w:rFonts w:ascii="宋体" w:hAnsi="宋体" w:cs="宋体"/>
                <w:bCs/>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投标人情况综合简介</w:t>
            </w:r>
          </w:p>
        </w:tc>
        <w:tc>
          <w:tcPr>
            <w:tcW w:w="2004" w:type="dxa"/>
            <w:vAlign w:val="center"/>
          </w:tcPr>
          <w:p w14:paraId="0B481BED">
            <w:pPr>
              <w:spacing w:line="360" w:lineRule="auto"/>
              <w:jc w:val="center"/>
              <w:rPr>
                <w:rFonts w:ascii="宋体" w:hAnsi="宋体" w:cs="宋体"/>
                <w:b/>
                <w:color w:val="000000" w:themeColor="text1"/>
                <w:sz w:val="24"/>
                <w:szCs w:val="20"/>
                <w14:textFill>
                  <w14:solidFill>
                    <w14:schemeClr w14:val="tx1"/>
                  </w14:solidFill>
                </w14:textFill>
              </w:rPr>
            </w:pPr>
          </w:p>
        </w:tc>
      </w:tr>
      <w:tr w14:paraId="3A6AC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1135" w:type="dxa"/>
            <w:vAlign w:val="center"/>
          </w:tcPr>
          <w:p w14:paraId="10AC10F6">
            <w:pPr>
              <w:jc w:val="center"/>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三</w:t>
            </w:r>
          </w:p>
        </w:tc>
        <w:tc>
          <w:tcPr>
            <w:tcW w:w="5902" w:type="dxa"/>
            <w:vAlign w:val="center"/>
          </w:tcPr>
          <w:p w14:paraId="2F6BA247">
            <w:pPr>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投标函</w:t>
            </w:r>
          </w:p>
        </w:tc>
        <w:tc>
          <w:tcPr>
            <w:tcW w:w="2004" w:type="dxa"/>
            <w:vAlign w:val="center"/>
          </w:tcPr>
          <w:p w14:paraId="6E095152">
            <w:pPr>
              <w:spacing w:line="360" w:lineRule="auto"/>
              <w:jc w:val="center"/>
              <w:rPr>
                <w:rFonts w:ascii="宋体" w:hAnsi="宋体" w:cs="宋体"/>
                <w:b/>
                <w:color w:val="000000" w:themeColor="text1"/>
                <w:sz w:val="24"/>
                <w:szCs w:val="20"/>
                <w14:textFill>
                  <w14:solidFill>
                    <w14:schemeClr w14:val="tx1"/>
                  </w14:solidFill>
                </w14:textFill>
              </w:rPr>
            </w:pPr>
          </w:p>
        </w:tc>
      </w:tr>
      <w:tr w14:paraId="3E72A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1135" w:type="dxa"/>
            <w:vAlign w:val="center"/>
          </w:tcPr>
          <w:p w14:paraId="67D0E00E">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四</w:t>
            </w:r>
          </w:p>
        </w:tc>
        <w:tc>
          <w:tcPr>
            <w:tcW w:w="5902" w:type="dxa"/>
            <w:vAlign w:val="center"/>
          </w:tcPr>
          <w:p w14:paraId="49436BB2">
            <w:pPr>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投标分项报价表</w:t>
            </w:r>
          </w:p>
        </w:tc>
        <w:tc>
          <w:tcPr>
            <w:tcW w:w="2004" w:type="dxa"/>
            <w:vAlign w:val="center"/>
          </w:tcPr>
          <w:p w14:paraId="2888C0E7">
            <w:pPr>
              <w:spacing w:line="360" w:lineRule="auto"/>
              <w:jc w:val="center"/>
              <w:rPr>
                <w:rFonts w:ascii="宋体" w:hAnsi="宋体" w:cs="宋体"/>
                <w:b/>
                <w:color w:val="000000" w:themeColor="text1"/>
                <w:sz w:val="24"/>
                <w:szCs w:val="20"/>
                <w14:textFill>
                  <w14:solidFill>
                    <w14:schemeClr w14:val="tx1"/>
                  </w14:solidFill>
                </w14:textFill>
              </w:rPr>
            </w:pPr>
          </w:p>
        </w:tc>
      </w:tr>
      <w:tr w14:paraId="7D0AA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1135" w:type="dxa"/>
            <w:vAlign w:val="center"/>
          </w:tcPr>
          <w:p w14:paraId="669FBC82">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五</w:t>
            </w:r>
          </w:p>
        </w:tc>
        <w:tc>
          <w:tcPr>
            <w:tcW w:w="5902" w:type="dxa"/>
            <w:vAlign w:val="center"/>
          </w:tcPr>
          <w:p w14:paraId="154F0A41">
            <w:pPr>
              <w:rPr>
                <w:rFonts w:ascii="宋体" w:hAnsi="宋体" w:cs="宋体"/>
                <w:bCs/>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投标响应表</w:t>
            </w:r>
          </w:p>
        </w:tc>
        <w:tc>
          <w:tcPr>
            <w:tcW w:w="2004" w:type="dxa"/>
            <w:vAlign w:val="center"/>
          </w:tcPr>
          <w:p w14:paraId="16D8AF49">
            <w:pPr>
              <w:spacing w:line="360" w:lineRule="auto"/>
              <w:jc w:val="center"/>
              <w:rPr>
                <w:rFonts w:ascii="宋体" w:hAnsi="宋体" w:cs="宋体"/>
                <w:b/>
                <w:color w:val="000000" w:themeColor="text1"/>
                <w:sz w:val="24"/>
                <w:szCs w:val="20"/>
                <w14:textFill>
                  <w14:solidFill>
                    <w14:schemeClr w14:val="tx1"/>
                  </w14:solidFill>
                </w14:textFill>
              </w:rPr>
            </w:pPr>
          </w:p>
        </w:tc>
      </w:tr>
      <w:tr w14:paraId="57104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1135" w:type="dxa"/>
            <w:vAlign w:val="center"/>
          </w:tcPr>
          <w:p w14:paraId="13D209D1">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六</w:t>
            </w:r>
          </w:p>
        </w:tc>
        <w:tc>
          <w:tcPr>
            <w:tcW w:w="5902" w:type="dxa"/>
            <w:vAlign w:val="center"/>
          </w:tcPr>
          <w:p w14:paraId="3C544423">
            <w:pP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产品质量承诺</w:t>
            </w:r>
          </w:p>
        </w:tc>
        <w:tc>
          <w:tcPr>
            <w:tcW w:w="2004" w:type="dxa"/>
            <w:vAlign w:val="center"/>
          </w:tcPr>
          <w:p w14:paraId="1A3A698A">
            <w:pPr>
              <w:spacing w:line="360" w:lineRule="auto"/>
              <w:rPr>
                <w:rFonts w:ascii="宋体" w:hAnsi="宋体" w:cs="宋体"/>
                <w:b/>
                <w:color w:val="000000" w:themeColor="text1"/>
                <w:sz w:val="24"/>
                <w:szCs w:val="20"/>
                <w14:textFill>
                  <w14:solidFill>
                    <w14:schemeClr w14:val="tx1"/>
                  </w14:solidFill>
                </w14:textFill>
              </w:rPr>
            </w:pPr>
          </w:p>
        </w:tc>
      </w:tr>
      <w:tr w14:paraId="616C2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1135" w:type="dxa"/>
            <w:vAlign w:val="center"/>
          </w:tcPr>
          <w:p w14:paraId="7DB03298">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七</w:t>
            </w:r>
          </w:p>
        </w:tc>
        <w:tc>
          <w:tcPr>
            <w:tcW w:w="5902" w:type="dxa"/>
            <w:vAlign w:val="center"/>
          </w:tcPr>
          <w:p w14:paraId="00313EC0">
            <w:pP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所供货物组部件、备品、备件清单</w:t>
            </w:r>
          </w:p>
        </w:tc>
        <w:tc>
          <w:tcPr>
            <w:tcW w:w="2004" w:type="dxa"/>
            <w:vAlign w:val="center"/>
          </w:tcPr>
          <w:p w14:paraId="5BD479FE">
            <w:pPr>
              <w:spacing w:line="360" w:lineRule="auto"/>
              <w:rPr>
                <w:rFonts w:ascii="宋体" w:hAnsi="宋体" w:cs="宋体"/>
                <w:b/>
                <w:color w:val="000000" w:themeColor="text1"/>
                <w:sz w:val="24"/>
                <w:szCs w:val="20"/>
                <w14:textFill>
                  <w14:solidFill>
                    <w14:schemeClr w14:val="tx1"/>
                  </w14:solidFill>
                </w14:textFill>
              </w:rPr>
            </w:pPr>
          </w:p>
        </w:tc>
      </w:tr>
      <w:tr w14:paraId="05648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135" w:type="dxa"/>
            <w:vAlign w:val="center"/>
          </w:tcPr>
          <w:p w14:paraId="5741A93A">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八</w:t>
            </w:r>
          </w:p>
        </w:tc>
        <w:tc>
          <w:tcPr>
            <w:tcW w:w="5902" w:type="dxa"/>
            <w:vAlign w:val="center"/>
          </w:tcPr>
          <w:p w14:paraId="10AE81DE">
            <w:pP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有关证明文件</w:t>
            </w:r>
          </w:p>
        </w:tc>
        <w:tc>
          <w:tcPr>
            <w:tcW w:w="2004" w:type="dxa"/>
            <w:vAlign w:val="center"/>
          </w:tcPr>
          <w:p w14:paraId="17387088">
            <w:pPr>
              <w:spacing w:line="360" w:lineRule="auto"/>
              <w:rPr>
                <w:rFonts w:ascii="宋体" w:hAnsi="宋体" w:cs="宋体"/>
                <w:b/>
                <w:color w:val="000000" w:themeColor="text1"/>
                <w:sz w:val="24"/>
                <w:szCs w:val="20"/>
                <w14:textFill>
                  <w14:solidFill>
                    <w14:schemeClr w14:val="tx1"/>
                  </w14:solidFill>
                </w14:textFill>
              </w:rPr>
            </w:pPr>
          </w:p>
        </w:tc>
      </w:tr>
      <w:tr w14:paraId="35313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135" w:type="dxa"/>
            <w:vAlign w:val="center"/>
          </w:tcPr>
          <w:p w14:paraId="1AFEE476">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九</w:t>
            </w:r>
          </w:p>
        </w:tc>
        <w:tc>
          <w:tcPr>
            <w:tcW w:w="5902" w:type="dxa"/>
            <w:vAlign w:val="center"/>
          </w:tcPr>
          <w:p w14:paraId="1466F69F">
            <w:pP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中小企业声明函</w:t>
            </w:r>
          </w:p>
        </w:tc>
        <w:tc>
          <w:tcPr>
            <w:tcW w:w="2004" w:type="dxa"/>
            <w:vAlign w:val="center"/>
          </w:tcPr>
          <w:p w14:paraId="08D2CC90">
            <w:pPr>
              <w:spacing w:line="360" w:lineRule="auto"/>
              <w:rPr>
                <w:rFonts w:ascii="宋体" w:hAnsi="宋体" w:cs="宋体"/>
                <w:b/>
                <w:color w:val="000000" w:themeColor="text1"/>
                <w:sz w:val="24"/>
                <w:szCs w:val="20"/>
                <w14:textFill>
                  <w14:solidFill>
                    <w14:schemeClr w14:val="tx1"/>
                  </w14:solidFill>
                </w14:textFill>
              </w:rPr>
            </w:pPr>
          </w:p>
        </w:tc>
      </w:tr>
      <w:tr w14:paraId="6D971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1135" w:type="dxa"/>
            <w:vAlign w:val="center"/>
          </w:tcPr>
          <w:p w14:paraId="4A26DC01">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十</w:t>
            </w:r>
          </w:p>
        </w:tc>
        <w:tc>
          <w:tcPr>
            <w:tcW w:w="5902" w:type="dxa"/>
            <w:vAlign w:val="center"/>
          </w:tcPr>
          <w:p w14:paraId="0F5DF58A">
            <w:pP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售后服务</w:t>
            </w:r>
          </w:p>
        </w:tc>
        <w:tc>
          <w:tcPr>
            <w:tcW w:w="2004" w:type="dxa"/>
            <w:vAlign w:val="center"/>
          </w:tcPr>
          <w:p w14:paraId="42BDC3E8">
            <w:pPr>
              <w:spacing w:line="360" w:lineRule="auto"/>
              <w:rPr>
                <w:rFonts w:ascii="宋体" w:hAnsi="宋体" w:cs="宋体"/>
                <w:b/>
                <w:color w:val="000000" w:themeColor="text1"/>
                <w:sz w:val="24"/>
                <w:szCs w:val="20"/>
                <w14:textFill>
                  <w14:solidFill>
                    <w14:schemeClr w14:val="tx1"/>
                  </w14:solidFill>
                </w14:textFill>
              </w:rPr>
            </w:pPr>
          </w:p>
        </w:tc>
      </w:tr>
      <w:tr w14:paraId="17A56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1135" w:type="dxa"/>
            <w:vAlign w:val="center"/>
          </w:tcPr>
          <w:p w14:paraId="1860D6BC">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十一</w:t>
            </w:r>
          </w:p>
        </w:tc>
        <w:tc>
          <w:tcPr>
            <w:tcW w:w="5902" w:type="dxa"/>
            <w:vAlign w:val="center"/>
          </w:tcPr>
          <w:p w14:paraId="797D18F5">
            <w:pP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所投货物的技术资料等</w:t>
            </w:r>
          </w:p>
        </w:tc>
        <w:tc>
          <w:tcPr>
            <w:tcW w:w="2004" w:type="dxa"/>
            <w:vAlign w:val="center"/>
          </w:tcPr>
          <w:p w14:paraId="427E0C2D">
            <w:pPr>
              <w:spacing w:line="360" w:lineRule="auto"/>
              <w:rPr>
                <w:rFonts w:ascii="宋体" w:hAnsi="宋体" w:cs="宋体"/>
                <w:b/>
                <w:color w:val="000000" w:themeColor="text1"/>
                <w:sz w:val="24"/>
                <w:szCs w:val="20"/>
                <w14:textFill>
                  <w14:solidFill>
                    <w14:schemeClr w14:val="tx1"/>
                  </w14:solidFill>
                </w14:textFill>
              </w:rPr>
            </w:pPr>
          </w:p>
        </w:tc>
      </w:tr>
      <w:tr w14:paraId="4B6C3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1135" w:type="dxa"/>
            <w:vAlign w:val="center"/>
          </w:tcPr>
          <w:p w14:paraId="6B4CFA0C">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十二</w:t>
            </w:r>
          </w:p>
        </w:tc>
        <w:tc>
          <w:tcPr>
            <w:tcW w:w="5902" w:type="dxa"/>
            <w:vAlign w:val="center"/>
          </w:tcPr>
          <w:p w14:paraId="10619A36">
            <w:pP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其他投标人认为需要提供的材料等</w:t>
            </w:r>
          </w:p>
        </w:tc>
        <w:tc>
          <w:tcPr>
            <w:tcW w:w="2004" w:type="dxa"/>
            <w:vAlign w:val="center"/>
          </w:tcPr>
          <w:p w14:paraId="7EEA6330">
            <w:pPr>
              <w:spacing w:line="360" w:lineRule="auto"/>
              <w:rPr>
                <w:rFonts w:ascii="宋体" w:hAnsi="宋体" w:cs="宋体"/>
                <w:b/>
                <w:color w:val="000000" w:themeColor="text1"/>
                <w:sz w:val="24"/>
                <w:szCs w:val="20"/>
                <w14:textFill>
                  <w14:solidFill>
                    <w14:schemeClr w14:val="tx1"/>
                  </w14:solidFill>
                </w14:textFill>
              </w:rPr>
            </w:pPr>
          </w:p>
        </w:tc>
      </w:tr>
      <w:tr w14:paraId="37D5D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1135" w:type="dxa"/>
            <w:vAlign w:val="center"/>
          </w:tcPr>
          <w:p w14:paraId="38593D97">
            <w:pPr>
              <w:ind w:firstLine="240" w:firstLineChars="1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十三</w:t>
            </w:r>
          </w:p>
        </w:tc>
        <w:tc>
          <w:tcPr>
            <w:tcW w:w="5902" w:type="dxa"/>
            <w:vAlign w:val="center"/>
          </w:tcPr>
          <w:p w14:paraId="5D666709">
            <w:pP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政府采购供应商诚信承诺书</w:t>
            </w:r>
          </w:p>
        </w:tc>
        <w:tc>
          <w:tcPr>
            <w:tcW w:w="2004" w:type="dxa"/>
            <w:vAlign w:val="center"/>
          </w:tcPr>
          <w:p w14:paraId="69C08DB6">
            <w:pPr>
              <w:spacing w:line="360" w:lineRule="auto"/>
              <w:rPr>
                <w:rFonts w:ascii="宋体" w:hAnsi="宋体" w:cs="宋体"/>
                <w:b/>
                <w:color w:val="000000" w:themeColor="text1"/>
                <w:sz w:val="24"/>
                <w:szCs w:val="20"/>
                <w14:textFill>
                  <w14:solidFill>
                    <w14:schemeClr w14:val="tx1"/>
                  </w14:solidFill>
                </w14:textFill>
              </w:rPr>
            </w:pPr>
          </w:p>
        </w:tc>
      </w:tr>
      <w:tr w14:paraId="180A1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135" w:type="dxa"/>
            <w:vAlign w:val="center"/>
          </w:tcPr>
          <w:p w14:paraId="0C0CDA0D">
            <w:pPr>
              <w:jc w:val="center"/>
              <w:rPr>
                <w:rFonts w:ascii="宋体" w:hAnsi="宋体" w:cs="宋体"/>
                <w:color w:val="000000" w:themeColor="text1"/>
                <w:sz w:val="24"/>
                <w:szCs w:val="20"/>
                <w14:textFill>
                  <w14:solidFill>
                    <w14:schemeClr w14:val="tx1"/>
                  </w14:solidFill>
                </w14:textFill>
              </w:rPr>
            </w:pPr>
          </w:p>
        </w:tc>
        <w:tc>
          <w:tcPr>
            <w:tcW w:w="5902" w:type="dxa"/>
            <w:vAlign w:val="center"/>
          </w:tcPr>
          <w:p w14:paraId="27BAE541">
            <w:pPr>
              <w:rPr>
                <w:rFonts w:ascii="宋体" w:hAnsi="宋体" w:cs="宋体"/>
                <w:color w:val="000000" w:themeColor="text1"/>
                <w:sz w:val="24"/>
                <w:szCs w:val="20"/>
                <w14:textFill>
                  <w14:solidFill>
                    <w14:schemeClr w14:val="tx1"/>
                  </w14:solidFill>
                </w14:textFill>
              </w:rPr>
            </w:pPr>
          </w:p>
        </w:tc>
        <w:tc>
          <w:tcPr>
            <w:tcW w:w="2004" w:type="dxa"/>
            <w:vAlign w:val="center"/>
          </w:tcPr>
          <w:p w14:paraId="76B7863F">
            <w:pPr>
              <w:spacing w:line="360" w:lineRule="auto"/>
              <w:rPr>
                <w:rFonts w:ascii="宋体" w:hAnsi="宋体" w:cs="宋体"/>
                <w:b/>
                <w:color w:val="000000" w:themeColor="text1"/>
                <w:sz w:val="24"/>
                <w:szCs w:val="20"/>
                <w14:textFill>
                  <w14:solidFill>
                    <w14:schemeClr w14:val="tx1"/>
                  </w14:solidFill>
                </w14:textFill>
              </w:rPr>
            </w:pPr>
          </w:p>
        </w:tc>
      </w:tr>
      <w:tr w14:paraId="0AA6B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9041" w:type="dxa"/>
            <w:gridSpan w:val="3"/>
            <w:vAlign w:val="center"/>
          </w:tcPr>
          <w:p w14:paraId="11DC87E8">
            <w:pPr>
              <w:spacing w:line="500" w:lineRule="exact"/>
              <w:rPr>
                <w:rFonts w:ascii="宋体" w:hAnsi="宋体" w:cs="宋体"/>
                <w:b/>
                <w:color w:val="000000" w:themeColor="text1"/>
                <w:sz w:val="28"/>
                <w:szCs w:val="20"/>
                <w14:textFill>
                  <w14:solidFill>
                    <w14:schemeClr w14:val="tx1"/>
                  </w14:solidFill>
                </w14:textFill>
              </w:rPr>
            </w:pPr>
            <w:r>
              <w:rPr>
                <w:rFonts w:hint="eastAsia" w:ascii="宋体" w:hAnsi="宋体" w:cs="宋体"/>
                <w:b/>
                <w:color w:val="000000" w:themeColor="text1"/>
                <w:sz w:val="28"/>
                <w:szCs w:val="20"/>
                <w14:textFill>
                  <w14:solidFill>
                    <w14:schemeClr w14:val="tx1"/>
                  </w14:solidFill>
                </w14:textFill>
              </w:rPr>
              <w:t>备注：投标文件资料清单是投标人制作投标文件的参考格式，并非必须格式，请各位投标人根据所投项目需要自行增减，是否依据了本格式或自行增减了多少格式并不是废标的条款。</w:t>
            </w:r>
          </w:p>
        </w:tc>
      </w:tr>
    </w:tbl>
    <w:p w14:paraId="4D9E7E00">
      <w:pPr>
        <w:spacing w:line="500" w:lineRule="exact"/>
        <w:rPr>
          <w:rFonts w:ascii="宋体" w:hAnsi="宋体" w:cs="宋体"/>
          <w:color w:val="000000" w:themeColor="text1"/>
          <w:sz w:val="28"/>
          <w:szCs w:val="20"/>
          <w14:textFill>
            <w14:solidFill>
              <w14:schemeClr w14:val="tx1"/>
            </w14:solidFill>
          </w14:textFill>
        </w:rPr>
      </w:pPr>
    </w:p>
    <w:p w14:paraId="6645CD05">
      <w:pPr>
        <w:snapToGrid w:val="0"/>
        <w:jc w:val="left"/>
        <w:rPr>
          <w:rFonts w:cs="Times New Roman"/>
          <w:color w:val="000000" w:themeColor="text1"/>
          <w:sz w:val="18"/>
          <w:szCs w:val="18"/>
          <w14:textFill>
            <w14:solidFill>
              <w14:schemeClr w14:val="tx1"/>
            </w14:solidFill>
          </w14:textFill>
        </w:rPr>
      </w:pPr>
    </w:p>
    <w:p w14:paraId="76C15798">
      <w:pPr>
        <w:snapToGrid w:val="0"/>
        <w:jc w:val="left"/>
        <w:rPr>
          <w:rFonts w:cs="Times New Roman"/>
          <w:color w:val="000000" w:themeColor="text1"/>
          <w:sz w:val="18"/>
          <w:szCs w:val="18"/>
          <w14:textFill>
            <w14:solidFill>
              <w14:schemeClr w14:val="tx1"/>
            </w14:solidFill>
          </w14:textFill>
        </w:rPr>
      </w:pPr>
    </w:p>
    <w:p w14:paraId="7DF5CEE9">
      <w:pPr>
        <w:snapToGrid w:val="0"/>
        <w:jc w:val="left"/>
        <w:rPr>
          <w:rFonts w:cs="Times New Roman"/>
          <w:color w:val="000000" w:themeColor="text1"/>
          <w:sz w:val="18"/>
          <w:szCs w:val="18"/>
          <w14:textFill>
            <w14:solidFill>
              <w14:schemeClr w14:val="tx1"/>
            </w14:solidFill>
          </w14:textFill>
        </w:rPr>
      </w:pPr>
    </w:p>
    <w:p w14:paraId="4FF8C57D">
      <w:pPr>
        <w:snapToGrid w:val="0"/>
        <w:jc w:val="left"/>
        <w:rPr>
          <w:rFonts w:cs="Times New Roman"/>
          <w:color w:val="000000" w:themeColor="text1"/>
          <w:sz w:val="18"/>
          <w:szCs w:val="18"/>
          <w14:textFill>
            <w14:solidFill>
              <w14:schemeClr w14:val="tx1"/>
            </w14:solidFill>
          </w14:textFill>
        </w:rPr>
      </w:pPr>
    </w:p>
    <w:p w14:paraId="16AEECDF">
      <w:pPr>
        <w:snapToGrid w:val="0"/>
        <w:jc w:val="left"/>
        <w:rPr>
          <w:rFonts w:cs="Times New Roman"/>
          <w:color w:val="000000" w:themeColor="text1"/>
          <w:sz w:val="18"/>
          <w:szCs w:val="18"/>
          <w14:textFill>
            <w14:solidFill>
              <w14:schemeClr w14:val="tx1"/>
            </w14:solidFill>
          </w14:textFill>
        </w:rPr>
      </w:pPr>
    </w:p>
    <w:p w14:paraId="6B79330A">
      <w:pPr>
        <w:snapToGrid w:val="0"/>
        <w:jc w:val="left"/>
        <w:rPr>
          <w:rFonts w:cs="Times New Roman"/>
          <w:color w:val="000000" w:themeColor="text1"/>
          <w:sz w:val="18"/>
          <w:szCs w:val="18"/>
          <w14:textFill>
            <w14:solidFill>
              <w14:schemeClr w14:val="tx1"/>
            </w14:solidFill>
          </w14:textFill>
        </w:rPr>
      </w:pPr>
    </w:p>
    <w:p w14:paraId="341C84DC">
      <w:pPr>
        <w:snapToGrid w:val="0"/>
        <w:jc w:val="left"/>
        <w:rPr>
          <w:rFonts w:cs="Times New Roman"/>
          <w:color w:val="000000" w:themeColor="text1"/>
          <w:sz w:val="18"/>
          <w:szCs w:val="18"/>
          <w14:textFill>
            <w14:solidFill>
              <w14:schemeClr w14:val="tx1"/>
            </w14:solidFill>
          </w14:textFill>
        </w:rPr>
      </w:pPr>
    </w:p>
    <w:p w14:paraId="4AAED44D">
      <w:pPr>
        <w:keepNext/>
        <w:keepLines/>
        <w:spacing w:before="260" w:after="260" w:line="416" w:lineRule="auto"/>
        <w:jc w:val="center"/>
        <w:outlineLvl w:val="2"/>
        <w:rPr>
          <w:rFonts w:ascii="宋体" w:hAnsi="宋体" w:cs="宋体"/>
          <w:b/>
          <w:bCs/>
          <w:color w:val="000000" w:themeColor="text1"/>
          <w:sz w:val="28"/>
          <w:szCs w:val="32"/>
          <w14:textFill>
            <w14:solidFill>
              <w14:schemeClr w14:val="tx1"/>
            </w14:solidFill>
          </w14:textFill>
        </w:rPr>
      </w:pPr>
      <w:bookmarkStart w:id="159" w:name="_Toc233102735"/>
      <w:bookmarkStart w:id="160" w:name="_Toc197934561"/>
      <w:bookmarkStart w:id="161" w:name="_Toc40975449"/>
      <w:bookmarkStart w:id="162" w:name="_Toc2396_WPSOffice_Level2"/>
      <w:r>
        <w:rPr>
          <w:rFonts w:hint="eastAsia" w:ascii="宋体" w:hAnsi="宋体" w:cs="宋体"/>
          <w:b/>
          <w:bCs/>
          <w:color w:val="000000" w:themeColor="text1"/>
          <w:sz w:val="28"/>
          <w:szCs w:val="32"/>
          <w14:textFill>
            <w14:solidFill>
              <w14:schemeClr w14:val="tx1"/>
            </w14:solidFill>
          </w14:textFill>
        </w:rPr>
        <w:t>一．开标一览表</w:t>
      </w:r>
      <w:bookmarkEnd w:id="159"/>
      <w:bookmarkEnd w:id="160"/>
      <w:bookmarkEnd w:id="161"/>
      <w:bookmarkEnd w:id="162"/>
    </w:p>
    <w:tbl>
      <w:tblPr>
        <w:tblStyle w:val="7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309"/>
      </w:tblGrid>
      <w:tr w14:paraId="42814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056" w:type="dxa"/>
            <w:tcBorders>
              <w:top w:val="single" w:color="auto" w:sz="4" w:space="0"/>
              <w:bottom w:val="single" w:color="auto" w:sz="4" w:space="0"/>
              <w:right w:val="single" w:color="auto" w:sz="4" w:space="0"/>
            </w:tcBorders>
            <w:vAlign w:val="center"/>
          </w:tcPr>
          <w:p w14:paraId="37351562">
            <w:pPr>
              <w:widowControl/>
              <w:spacing w:line="360" w:lineRule="exact"/>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项 目 名 称</w:t>
            </w:r>
          </w:p>
        </w:tc>
        <w:tc>
          <w:tcPr>
            <w:tcW w:w="6309" w:type="dxa"/>
            <w:tcBorders>
              <w:top w:val="single" w:color="auto" w:sz="4" w:space="0"/>
              <w:bottom w:val="single" w:color="auto" w:sz="4" w:space="0"/>
              <w:right w:val="single" w:color="auto" w:sz="4" w:space="0"/>
            </w:tcBorders>
            <w:vAlign w:val="center"/>
          </w:tcPr>
          <w:p w14:paraId="1538DDA3">
            <w:pPr>
              <w:spacing w:line="360" w:lineRule="exact"/>
              <w:jc w:val="center"/>
              <w:rPr>
                <w:rFonts w:ascii="宋体" w:hAnsi="宋体" w:cs="宋体"/>
                <w:bCs/>
                <w:color w:val="000000" w:themeColor="text1"/>
                <w:sz w:val="24"/>
                <w:szCs w:val="20"/>
                <w:u w:val="single"/>
                <w14:textFill>
                  <w14:solidFill>
                    <w14:schemeClr w14:val="tx1"/>
                  </w14:solidFill>
                </w14:textFill>
              </w:rPr>
            </w:pPr>
          </w:p>
        </w:tc>
      </w:tr>
      <w:tr w14:paraId="28054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758DBB2F">
            <w:pPr>
              <w:spacing w:line="360" w:lineRule="exact"/>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投标人全称</w:t>
            </w:r>
          </w:p>
        </w:tc>
        <w:tc>
          <w:tcPr>
            <w:tcW w:w="6309" w:type="dxa"/>
            <w:tcBorders>
              <w:top w:val="nil"/>
            </w:tcBorders>
            <w:vAlign w:val="center"/>
          </w:tcPr>
          <w:p w14:paraId="587FA37D">
            <w:pPr>
              <w:spacing w:line="360" w:lineRule="auto"/>
              <w:rPr>
                <w:rFonts w:ascii="宋体" w:hAnsi="宋体" w:cs="宋体"/>
                <w:color w:val="000000" w:themeColor="text1"/>
                <w:sz w:val="24"/>
                <w:szCs w:val="20"/>
                <w14:textFill>
                  <w14:solidFill>
                    <w14:schemeClr w14:val="tx1"/>
                  </w14:solidFill>
                </w14:textFill>
              </w:rPr>
            </w:pPr>
          </w:p>
        </w:tc>
      </w:tr>
      <w:tr w14:paraId="739DF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1632F3F3">
            <w:pPr>
              <w:spacing w:line="360" w:lineRule="exact"/>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投标范围</w:t>
            </w:r>
          </w:p>
        </w:tc>
        <w:tc>
          <w:tcPr>
            <w:tcW w:w="6309" w:type="dxa"/>
            <w:tcBorders>
              <w:top w:val="nil"/>
            </w:tcBorders>
            <w:vAlign w:val="center"/>
          </w:tcPr>
          <w:p w14:paraId="5E4C1F71">
            <w:pPr>
              <w:widowControl/>
              <w:spacing w:line="360" w:lineRule="exact"/>
              <w:rPr>
                <w:rFonts w:ascii="宋体" w:hAnsi="宋体" w:cs="宋体"/>
                <w:b/>
                <w:color w:val="000000" w:themeColor="text1"/>
                <w:sz w:val="24"/>
                <w:szCs w:val="20"/>
                <w14:textFill>
                  <w14:solidFill>
                    <w14:schemeClr w14:val="tx1"/>
                  </w14:solidFill>
                </w14:textFill>
              </w:rPr>
            </w:pPr>
            <w:r>
              <w:rPr>
                <w:rFonts w:ascii="宋体" w:hAnsi="宋体" w:cs="宋体"/>
                <w:b/>
                <w:color w:val="000000" w:themeColor="text1"/>
                <w:sz w:val="24"/>
                <w:szCs w:val="20"/>
                <w14:textFill>
                  <w14:solidFill>
                    <w14:schemeClr w14:val="tx1"/>
                  </w14:solidFill>
                </w14:textFill>
              </w:rPr>
              <w:t>包</w:t>
            </w:r>
          </w:p>
        </w:tc>
      </w:tr>
      <w:tr w14:paraId="15034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71689A17">
            <w:pPr>
              <w:spacing w:line="360" w:lineRule="exact"/>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1、最终投标报价</w:t>
            </w:r>
          </w:p>
          <w:p w14:paraId="6C32718F">
            <w:pPr>
              <w:spacing w:line="360" w:lineRule="exact"/>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（人民币）</w:t>
            </w:r>
          </w:p>
          <w:p w14:paraId="51D7C7B7">
            <w:pPr>
              <w:spacing w:line="360" w:lineRule="exact"/>
              <w:rPr>
                <w:rFonts w:cs="Times New Roman"/>
                <w:color w:val="000000" w:themeColor="text1"/>
                <w:szCs w:val="20"/>
                <w14:textFill>
                  <w14:solidFill>
                    <w14:schemeClr w14:val="tx1"/>
                  </w14:solidFill>
                </w14:textFill>
              </w:rPr>
            </w:pPr>
          </w:p>
        </w:tc>
        <w:tc>
          <w:tcPr>
            <w:tcW w:w="6309" w:type="dxa"/>
            <w:tcBorders>
              <w:top w:val="nil"/>
            </w:tcBorders>
            <w:vAlign w:val="center"/>
          </w:tcPr>
          <w:p w14:paraId="37ECB872">
            <w:pPr>
              <w:spacing w:line="360" w:lineRule="exact"/>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 xml:space="preserve">1、投标报价：        元、大写：         </w:t>
            </w:r>
          </w:p>
          <w:p w14:paraId="75895D81">
            <w:pPr>
              <w:autoSpaceDE w:val="0"/>
              <w:autoSpaceDN w:val="0"/>
              <w:adjustRightInd w:val="0"/>
              <w:spacing w:line="360" w:lineRule="auto"/>
              <w:ind w:right="-21" w:rightChars="-10" w:firstLine="540" w:firstLineChars="225"/>
              <w:rPr>
                <w:rFonts w:ascii="Arial" w:hAnsi="Arial" w:eastAsia="仿宋_GB2312" w:cs="Times New Roman"/>
                <w:color w:val="000000" w:themeColor="text1"/>
                <w:kern w:val="0"/>
                <w:sz w:val="24"/>
                <w:szCs w:val="32"/>
                <w14:textFill>
                  <w14:solidFill>
                    <w14:schemeClr w14:val="tx1"/>
                  </w14:solidFill>
                </w14:textFill>
              </w:rPr>
            </w:pPr>
          </w:p>
        </w:tc>
      </w:tr>
      <w:tr w14:paraId="6C81C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056" w:type="dxa"/>
            <w:tcBorders>
              <w:top w:val="nil"/>
            </w:tcBorders>
            <w:vAlign w:val="center"/>
          </w:tcPr>
          <w:p w14:paraId="2003A7C3">
            <w:pPr>
              <w:spacing w:line="360" w:lineRule="auto"/>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备注</w:t>
            </w:r>
          </w:p>
        </w:tc>
        <w:tc>
          <w:tcPr>
            <w:tcW w:w="6309" w:type="dxa"/>
            <w:tcBorders>
              <w:top w:val="nil"/>
            </w:tcBorders>
            <w:vAlign w:val="center"/>
          </w:tcPr>
          <w:p w14:paraId="537BE5A4">
            <w:pPr>
              <w:spacing w:line="360" w:lineRule="auto"/>
              <w:jc w:val="left"/>
              <w:rPr>
                <w:rFonts w:ascii="宋体" w:hAnsi="宋体" w:cs="宋体"/>
                <w:color w:val="000000" w:themeColor="text1"/>
                <w:sz w:val="24"/>
                <w:szCs w:val="28"/>
                <w14:textFill>
                  <w14:solidFill>
                    <w14:schemeClr w14:val="tx1"/>
                  </w14:solidFill>
                </w14:textFill>
              </w:rPr>
            </w:pPr>
          </w:p>
        </w:tc>
      </w:tr>
    </w:tbl>
    <w:p w14:paraId="3F4CB31F">
      <w:pPr>
        <w:spacing w:line="380" w:lineRule="exact"/>
        <w:ind w:firstLine="3600" w:firstLineChars="15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供应商名称：（电子公章）</w:t>
      </w:r>
    </w:p>
    <w:p w14:paraId="5C21B9E2">
      <w:pPr>
        <w:spacing w:line="380" w:lineRule="exact"/>
        <w:ind w:right="640" w:firstLine="1560" w:firstLineChars="650"/>
        <w:rPr>
          <w:rFonts w:ascii="宋体" w:hAnsi="宋体" w:cs="宋体"/>
          <w:color w:val="000000" w:themeColor="text1"/>
          <w:sz w:val="24"/>
          <w:szCs w:val="20"/>
          <w14:textFill>
            <w14:solidFill>
              <w14:schemeClr w14:val="tx1"/>
            </w14:solidFill>
          </w14:textFill>
        </w:rPr>
      </w:pPr>
    </w:p>
    <w:p w14:paraId="7867F351">
      <w:pPr>
        <w:spacing w:line="380" w:lineRule="exact"/>
        <w:ind w:right="640" w:firstLine="3600" w:firstLineChars="15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授权委托人或法人：（签字或盖章）</w:t>
      </w:r>
    </w:p>
    <w:p w14:paraId="1ABAC9CC">
      <w:pPr>
        <w:spacing w:line="380" w:lineRule="exact"/>
        <w:jc w:val="center"/>
        <w:rPr>
          <w:rFonts w:ascii="宋体" w:hAnsi="宋体" w:cs="宋体"/>
          <w:color w:val="000000" w:themeColor="text1"/>
          <w:sz w:val="24"/>
          <w:szCs w:val="20"/>
          <w14:textFill>
            <w14:solidFill>
              <w14:schemeClr w14:val="tx1"/>
            </w14:solidFill>
          </w14:textFill>
        </w:rPr>
      </w:pPr>
    </w:p>
    <w:p w14:paraId="165264AC">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 xml:space="preserve">               日期：      年   月    日</w:t>
      </w:r>
    </w:p>
    <w:p w14:paraId="03BDFFA7">
      <w:pPr>
        <w:spacing w:before="100" w:beforeAutospacing="1" w:after="100" w:afterAutospacing="1" w:line="360" w:lineRule="auto"/>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 xml:space="preserve">                                           </w:t>
      </w:r>
    </w:p>
    <w:p w14:paraId="786EBBAF">
      <w:pPr>
        <w:spacing w:line="500" w:lineRule="exact"/>
        <w:jc w:val="center"/>
        <w:rPr>
          <w:rFonts w:ascii="宋体" w:hAnsi="宋体" w:cs="宋体"/>
          <w:b/>
          <w:bCs/>
          <w:color w:val="000000" w:themeColor="text1"/>
          <w:sz w:val="30"/>
          <w:szCs w:val="20"/>
          <w14:textFill>
            <w14:solidFill>
              <w14:schemeClr w14:val="tx1"/>
            </w14:solidFill>
          </w14:textFill>
        </w:rPr>
      </w:pPr>
    </w:p>
    <w:p w14:paraId="5A983C8E">
      <w:pPr>
        <w:spacing w:line="500" w:lineRule="exact"/>
        <w:jc w:val="center"/>
        <w:rPr>
          <w:rFonts w:ascii="宋体" w:hAnsi="宋体" w:cs="宋体"/>
          <w:b/>
          <w:bCs/>
          <w:color w:val="000000" w:themeColor="text1"/>
          <w:sz w:val="30"/>
          <w:szCs w:val="20"/>
          <w14:textFill>
            <w14:solidFill>
              <w14:schemeClr w14:val="tx1"/>
            </w14:solidFill>
          </w14:textFill>
        </w:rPr>
      </w:pPr>
    </w:p>
    <w:p w14:paraId="1AD47AC5">
      <w:pPr>
        <w:spacing w:line="500" w:lineRule="exact"/>
        <w:jc w:val="center"/>
        <w:rPr>
          <w:rFonts w:ascii="宋体" w:hAnsi="宋体" w:cs="宋体"/>
          <w:b/>
          <w:bCs/>
          <w:color w:val="000000" w:themeColor="text1"/>
          <w:sz w:val="30"/>
          <w:szCs w:val="20"/>
          <w14:textFill>
            <w14:solidFill>
              <w14:schemeClr w14:val="tx1"/>
            </w14:solidFill>
          </w14:textFill>
        </w:rPr>
      </w:pPr>
    </w:p>
    <w:p w14:paraId="7041D4CE">
      <w:pPr>
        <w:keepNext/>
        <w:keepLines/>
        <w:spacing w:before="260" w:after="260" w:line="416" w:lineRule="auto"/>
        <w:jc w:val="center"/>
        <w:outlineLvl w:val="2"/>
        <w:rPr>
          <w:rFonts w:ascii="宋体" w:hAnsi="宋体" w:cs="宋体"/>
          <w:b/>
          <w:bCs/>
          <w:color w:val="000000" w:themeColor="text1"/>
          <w:sz w:val="28"/>
          <w:szCs w:val="32"/>
          <w14:textFill>
            <w14:solidFill>
              <w14:schemeClr w14:val="tx1"/>
            </w14:solidFill>
          </w14:textFill>
        </w:rPr>
      </w:pPr>
      <w:bookmarkStart w:id="163" w:name="_Hlt533408916"/>
      <w:bookmarkEnd w:id="163"/>
      <w:bookmarkStart w:id="164" w:name="_Hlt509716873"/>
      <w:bookmarkEnd w:id="164"/>
      <w:bookmarkStart w:id="165" w:name="_Hlt533408409"/>
      <w:bookmarkEnd w:id="165"/>
      <w:bookmarkStart w:id="166" w:name="_Hlt533409360"/>
      <w:bookmarkEnd w:id="166"/>
      <w:bookmarkStart w:id="167" w:name="_Hlt519045798"/>
      <w:bookmarkEnd w:id="167"/>
      <w:bookmarkStart w:id="168" w:name="_Toc11175_WPSOffice_Level2"/>
      <w:bookmarkStart w:id="169" w:name="_Toc40975450"/>
      <w:bookmarkStart w:id="170" w:name="_Toc233102736"/>
      <w:bookmarkStart w:id="171" w:name="_Toc516969097"/>
      <w:bookmarkStart w:id="172" w:name="_Toc197934563"/>
      <w:r>
        <w:rPr>
          <w:rFonts w:hint="eastAsia" w:ascii="宋体" w:hAnsi="宋体" w:cs="宋体"/>
          <w:b/>
          <w:bCs/>
          <w:color w:val="000000" w:themeColor="text1"/>
          <w:sz w:val="28"/>
          <w:szCs w:val="32"/>
          <w14:textFill>
            <w14:solidFill>
              <w14:schemeClr w14:val="tx1"/>
            </w14:solidFill>
          </w14:textFill>
        </w:rPr>
        <w:t>二．投标人综合情况简介</w:t>
      </w:r>
      <w:bookmarkEnd w:id="168"/>
      <w:bookmarkEnd w:id="169"/>
      <w:bookmarkEnd w:id="170"/>
      <w:bookmarkEnd w:id="171"/>
    </w:p>
    <w:p w14:paraId="6387094E">
      <w:pPr>
        <w:spacing w:line="500" w:lineRule="exact"/>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(投标人可自行制作格式)</w:t>
      </w:r>
    </w:p>
    <w:p w14:paraId="724CEA0F">
      <w:pPr>
        <w:spacing w:line="500" w:lineRule="exact"/>
        <w:jc w:val="center"/>
        <w:rPr>
          <w:rFonts w:ascii="宋体" w:hAnsi="宋体" w:cs="宋体"/>
          <w:color w:val="000000" w:themeColor="text1"/>
          <w:sz w:val="28"/>
          <w:szCs w:val="20"/>
          <w14:textFill>
            <w14:solidFill>
              <w14:schemeClr w14:val="tx1"/>
            </w14:solidFill>
          </w14:textFill>
        </w:rPr>
      </w:pPr>
    </w:p>
    <w:p w14:paraId="265C2F87">
      <w:pPr>
        <w:spacing w:line="500" w:lineRule="exact"/>
        <w:jc w:val="center"/>
        <w:rPr>
          <w:rFonts w:ascii="宋体" w:hAnsi="宋体" w:cs="宋体"/>
          <w:color w:val="000000" w:themeColor="text1"/>
          <w:sz w:val="28"/>
          <w:szCs w:val="20"/>
          <w14:textFill>
            <w14:solidFill>
              <w14:schemeClr w14:val="tx1"/>
            </w14:solidFill>
          </w14:textFill>
        </w:rPr>
      </w:pPr>
    </w:p>
    <w:p w14:paraId="03DF4F3F">
      <w:pPr>
        <w:spacing w:line="500" w:lineRule="exact"/>
        <w:jc w:val="center"/>
        <w:rPr>
          <w:rFonts w:ascii="宋体" w:hAnsi="宋体" w:cs="宋体"/>
          <w:color w:val="000000" w:themeColor="text1"/>
          <w:sz w:val="28"/>
          <w:szCs w:val="20"/>
          <w14:textFill>
            <w14:solidFill>
              <w14:schemeClr w14:val="tx1"/>
            </w14:solidFill>
          </w14:textFill>
        </w:rPr>
      </w:pPr>
    </w:p>
    <w:p w14:paraId="66192D81">
      <w:pPr>
        <w:spacing w:line="500" w:lineRule="exact"/>
        <w:jc w:val="center"/>
        <w:rPr>
          <w:rFonts w:ascii="宋体" w:hAnsi="宋体" w:cs="宋体"/>
          <w:color w:val="000000" w:themeColor="text1"/>
          <w:sz w:val="28"/>
          <w:szCs w:val="20"/>
          <w14:textFill>
            <w14:solidFill>
              <w14:schemeClr w14:val="tx1"/>
            </w14:solidFill>
          </w14:textFill>
        </w:rPr>
      </w:pPr>
    </w:p>
    <w:p w14:paraId="3B467C21">
      <w:pPr>
        <w:spacing w:line="500" w:lineRule="exact"/>
        <w:jc w:val="center"/>
        <w:rPr>
          <w:rFonts w:ascii="宋体" w:hAnsi="宋体" w:cs="宋体"/>
          <w:color w:val="000000" w:themeColor="text1"/>
          <w:sz w:val="28"/>
          <w:szCs w:val="20"/>
          <w14:textFill>
            <w14:solidFill>
              <w14:schemeClr w14:val="tx1"/>
            </w14:solidFill>
          </w14:textFill>
        </w:rPr>
      </w:pPr>
    </w:p>
    <w:p w14:paraId="1488A9FA">
      <w:pPr>
        <w:snapToGrid w:val="0"/>
        <w:jc w:val="left"/>
        <w:rPr>
          <w:rFonts w:cs="Times New Roman"/>
          <w:color w:val="000000" w:themeColor="text1"/>
          <w:sz w:val="18"/>
          <w:szCs w:val="18"/>
          <w14:textFill>
            <w14:solidFill>
              <w14:schemeClr w14:val="tx1"/>
            </w14:solidFill>
          </w14:textFill>
        </w:rPr>
      </w:pPr>
    </w:p>
    <w:p w14:paraId="7B15508E">
      <w:pPr>
        <w:snapToGrid w:val="0"/>
        <w:jc w:val="left"/>
        <w:rPr>
          <w:rFonts w:cs="Times New Roman"/>
          <w:color w:val="000000" w:themeColor="text1"/>
          <w:sz w:val="18"/>
          <w:szCs w:val="18"/>
          <w14:textFill>
            <w14:solidFill>
              <w14:schemeClr w14:val="tx1"/>
            </w14:solidFill>
          </w14:textFill>
        </w:rPr>
      </w:pPr>
    </w:p>
    <w:p w14:paraId="6F2021E8">
      <w:pPr>
        <w:spacing w:line="500" w:lineRule="exact"/>
        <w:jc w:val="center"/>
        <w:rPr>
          <w:rFonts w:ascii="宋体" w:hAnsi="宋体" w:cs="宋体"/>
          <w:color w:val="000000" w:themeColor="text1"/>
          <w:sz w:val="28"/>
          <w:szCs w:val="20"/>
          <w14:textFill>
            <w14:solidFill>
              <w14:schemeClr w14:val="tx1"/>
            </w14:solidFill>
          </w14:textFill>
        </w:rPr>
      </w:pPr>
    </w:p>
    <w:p w14:paraId="38BFBBA8">
      <w:pPr>
        <w:spacing w:line="500" w:lineRule="exact"/>
        <w:jc w:val="center"/>
        <w:rPr>
          <w:rFonts w:ascii="宋体" w:hAnsi="宋体" w:cs="宋体"/>
          <w:color w:val="000000" w:themeColor="text1"/>
          <w:sz w:val="28"/>
          <w:szCs w:val="20"/>
          <w14:textFill>
            <w14:solidFill>
              <w14:schemeClr w14:val="tx1"/>
            </w14:solidFill>
          </w14:textFill>
        </w:rPr>
      </w:pPr>
    </w:p>
    <w:p w14:paraId="1EB6CFEA">
      <w:pPr>
        <w:spacing w:line="500" w:lineRule="exact"/>
        <w:jc w:val="center"/>
        <w:rPr>
          <w:rFonts w:ascii="宋体" w:hAnsi="宋体" w:cs="宋体"/>
          <w:color w:val="000000" w:themeColor="text1"/>
          <w:sz w:val="28"/>
          <w:szCs w:val="20"/>
          <w14:textFill>
            <w14:solidFill>
              <w14:schemeClr w14:val="tx1"/>
            </w14:solidFill>
          </w14:textFill>
        </w:rPr>
      </w:pPr>
    </w:p>
    <w:p w14:paraId="0D2F9497">
      <w:pPr>
        <w:spacing w:line="500" w:lineRule="exact"/>
        <w:jc w:val="center"/>
        <w:rPr>
          <w:rFonts w:ascii="宋体" w:hAnsi="宋体" w:cs="宋体"/>
          <w:color w:val="000000" w:themeColor="text1"/>
          <w:sz w:val="28"/>
          <w:szCs w:val="20"/>
          <w14:textFill>
            <w14:solidFill>
              <w14:schemeClr w14:val="tx1"/>
            </w14:solidFill>
          </w14:textFill>
        </w:rPr>
      </w:pPr>
    </w:p>
    <w:p w14:paraId="421D6334">
      <w:pPr>
        <w:spacing w:line="500" w:lineRule="exact"/>
        <w:jc w:val="center"/>
        <w:rPr>
          <w:rFonts w:ascii="宋体" w:hAnsi="宋体" w:cs="宋体"/>
          <w:color w:val="000000" w:themeColor="text1"/>
          <w:sz w:val="28"/>
          <w:szCs w:val="20"/>
          <w14:textFill>
            <w14:solidFill>
              <w14:schemeClr w14:val="tx1"/>
            </w14:solidFill>
          </w14:textFill>
        </w:rPr>
      </w:pPr>
    </w:p>
    <w:p w14:paraId="5703AF00">
      <w:pPr>
        <w:snapToGrid w:val="0"/>
        <w:jc w:val="left"/>
        <w:rPr>
          <w:rFonts w:cs="Times New Roman"/>
          <w:color w:val="000000" w:themeColor="text1"/>
          <w:sz w:val="18"/>
          <w:szCs w:val="18"/>
          <w14:textFill>
            <w14:solidFill>
              <w14:schemeClr w14:val="tx1"/>
            </w14:solidFill>
          </w14:textFill>
        </w:rPr>
      </w:pPr>
    </w:p>
    <w:p w14:paraId="7C80C782">
      <w:pPr>
        <w:snapToGrid w:val="0"/>
        <w:jc w:val="left"/>
        <w:rPr>
          <w:rFonts w:cs="Times New Roman"/>
          <w:color w:val="000000" w:themeColor="text1"/>
          <w:sz w:val="18"/>
          <w:szCs w:val="18"/>
          <w14:textFill>
            <w14:solidFill>
              <w14:schemeClr w14:val="tx1"/>
            </w14:solidFill>
          </w14:textFill>
        </w:rPr>
      </w:pPr>
    </w:p>
    <w:p w14:paraId="0ADE78E3">
      <w:pPr>
        <w:snapToGrid w:val="0"/>
        <w:jc w:val="left"/>
        <w:rPr>
          <w:rFonts w:cs="Times New Roman"/>
          <w:color w:val="000000" w:themeColor="text1"/>
          <w:sz w:val="18"/>
          <w:szCs w:val="18"/>
          <w14:textFill>
            <w14:solidFill>
              <w14:schemeClr w14:val="tx1"/>
            </w14:solidFill>
          </w14:textFill>
        </w:rPr>
      </w:pPr>
    </w:p>
    <w:p w14:paraId="4E11545D">
      <w:pPr>
        <w:snapToGrid w:val="0"/>
        <w:jc w:val="left"/>
        <w:rPr>
          <w:rFonts w:cs="Times New Roman"/>
          <w:color w:val="000000" w:themeColor="text1"/>
          <w:sz w:val="18"/>
          <w:szCs w:val="18"/>
          <w14:textFill>
            <w14:solidFill>
              <w14:schemeClr w14:val="tx1"/>
            </w14:solidFill>
          </w14:textFill>
        </w:rPr>
      </w:pPr>
    </w:p>
    <w:p w14:paraId="4A1D221C">
      <w:pPr>
        <w:spacing w:line="500" w:lineRule="exact"/>
        <w:jc w:val="center"/>
        <w:rPr>
          <w:rFonts w:ascii="宋体" w:hAnsi="宋体" w:cs="宋体"/>
          <w:color w:val="000000" w:themeColor="text1"/>
          <w:sz w:val="28"/>
          <w:szCs w:val="20"/>
          <w14:textFill>
            <w14:solidFill>
              <w14:schemeClr w14:val="tx1"/>
            </w14:solidFill>
          </w14:textFill>
        </w:rPr>
      </w:pPr>
    </w:p>
    <w:p w14:paraId="36442588">
      <w:pPr>
        <w:spacing w:line="500" w:lineRule="exact"/>
        <w:jc w:val="center"/>
        <w:rPr>
          <w:rFonts w:ascii="宋体" w:hAnsi="宋体" w:cs="宋体"/>
          <w:color w:val="000000" w:themeColor="text1"/>
          <w:sz w:val="28"/>
          <w:szCs w:val="20"/>
          <w14:textFill>
            <w14:solidFill>
              <w14:schemeClr w14:val="tx1"/>
            </w14:solidFill>
          </w14:textFill>
        </w:rPr>
      </w:pPr>
    </w:p>
    <w:p w14:paraId="39B2108F">
      <w:pPr>
        <w:spacing w:line="500" w:lineRule="exact"/>
        <w:jc w:val="center"/>
        <w:rPr>
          <w:rFonts w:ascii="宋体" w:hAnsi="宋体" w:cs="宋体"/>
          <w:color w:val="000000" w:themeColor="text1"/>
          <w:sz w:val="28"/>
          <w:szCs w:val="20"/>
          <w14:textFill>
            <w14:solidFill>
              <w14:schemeClr w14:val="tx1"/>
            </w14:solidFill>
          </w14:textFill>
        </w:rPr>
      </w:pPr>
    </w:p>
    <w:p w14:paraId="5189EA5F">
      <w:pPr>
        <w:spacing w:line="500" w:lineRule="exact"/>
        <w:jc w:val="center"/>
        <w:rPr>
          <w:rFonts w:ascii="宋体" w:hAnsi="宋体" w:cs="宋体"/>
          <w:color w:val="000000" w:themeColor="text1"/>
          <w:sz w:val="28"/>
          <w:szCs w:val="20"/>
          <w14:textFill>
            <w14:solidFill>
              <w14:schemeClr w14:val="tx1"/>
            </w14:solidFill>
          </w14:textFill>
        </w:rPr>
      </w:pPr>
    </w:p>
    <w:p w14:paraId="4FB8B64C">
      <w:pPr>
        <w:snapToGrid w:val="0"/>
        <w:jc w:val="left"/>
        <w:rPr>
          <w:rFonts w:cs="Times New Roman"/>
          <w:color w:val="000000" w:themeColor="text1"/>
          <w:sz w:val="18"/>
          <w:szCs w:val="18"/>
          <w14:textFill>
            <w14:solidFill>
              <w14:schemeClr w14:val="tx1"/>
            </w14:solidFill>
          </w14:textFill>
        </w:rPr>
      </w:pPr>
    </w:p>
    <w:p w14:paraId="0516055F">
      <w:pPr>
        <w:snapToGrid w:val="0"/>
        <w:jc w:val="left"/>
        <w:rPr>
          <w:rFonts w:cs="Times New Roman"/>
          <w:color w:val="000000" w:themeColor="text1"/>
          <w:sz w:val="18"/>
          <w:szCs w:val="18"/>
          <w14:textFill>
            <w14:solidFill>
              <w14:schemeClr w14:val="tx1"/>
            </w14:solidFill>
          </w14:textFill>
        </w:rPr>
      </w:pPr>
    </w:p>
    <w:p w14:paraId="5A1794C0">
      <w:pPr>
        <w:snapToGrid w:val="0"/>
        <w:jc w:val="left"/>
        <w:rPr>
          <w:rFonts w:cs="Times New Roman"/>
          <w:color w:val="000000" w:themeColor="text1"/>
          <w:sz w:val="18"/>
          <w:szCs w:val="18"/>
          <w14:textFill>
            <w14:solidFill>
              <w14:schemeClr w14:val="tx1"/>
            </w14:solidFill>
          </w14:textFill>
        </w:rPr>
      </w:pPr>
    </w:p>
    <w:p w14:paraId="56DE0F53">
      <w:pPr>
        <w:snapToGrid w:val="0"/>
        <w:jc w:val="left"/>
        <w:rPr>
          <w:rFonts w:cs="Times New Roman"/>
          <w:color w:val="000000" w:themeColor="text1"/>
          <w:sz w:val="18"/>
          <w:szCs w:val="18"/>
          <w14:textFill>
            <w14:solidFill>
              <w14:schemeClr w14:val="tx1"/>
            </w14:solidFill>
          </w14:textFill>
        </w:rPr>
      </w:pPr>
    </w:p>
    <w:p w14:paraId="1439A416">
      <w:pPr>
        <w:snapToGrid w:val="0"/>
        <w:jc w:val="left"/>
        <w:rPr>
          <w:rFonts w:cs="Times New Roman"/>
          <w:color w:val="000000" w:themeColor="text1"/>
          <w:sz w:val="18"/>
          <w:szCs w:val="18"/>
          <w14:textFill>
            <w14:solidFill>
              <w14:schemeClr w14:val="tx1"/>
            </w14:solidFill>
          </w14:textFill>
        </w:rPr>
      </w:pPr>
    </w:p>
    <w:p w14:paraId="2F4526E4">
      <w:pPr>
        <w:spacing w:line="500" w:lineRule="exact"/>
        <w:jc w:val="center"/>
        <w:rPr>
          <w:rFonts w:ascii="宋体" w:hAnsi="宋体" w:cs="宋体"/>
          <w:color w:val="000000" w:themeColor="text1"/>
          <w:sz w:val="28"/>
          <w:szCs w:val="20"/>
          <w14:textFill>
            <w14:solidFill>
              <w14:schemeClr w14:val="tx1"/>
            </w14:solidFill>
          </w14:textFill>
        </w:rPr>
      </w:pPr>
    </w:p>
    <w:p w14:paraId="0595E4B9">
      <w:pPr>
        <w:spacing w:line="500" w:lineRule="exact"/>
        <w:jc w:val="center"/>
        <w:rPr>
          <w:rFonts w:ascii="宋体" w:hAnsi="宋体" w:cs="宋体"/>
          <w:color w:val="000000" w:themeColor="text1"/>
          <w:sz w:val="28"/>
          <w:szCs w:val="20"/>
          <w14:textFill>
            <w14:solidFill>
              <w14:schemeClr w14:val="tx1"/>
            </w14:solidFill>
          </w14:textFill>
        </w:rPr>
      </w:pPr>
    </w:p>
    <w:p w14:paraId="213BE5AC">
      <w:pPr>
        <w:spacing w:line="500" w:lineRule="exact"/>
        <w:jc w:val="center"/>
        <w:rPr>
          <w:rFonts w:ascii="宋体" w:hAnsi="宋体" w:cs="宋体"/>
          <w:color w:val="000000" w:themeColor="text1"/>
          <w:sz w:val="28"/>
          <w:szCs w:val="20"/>
          <w14:textFill>
            <w14:solidFill>
              <w14:schemeClr w14:val="tx1"/>
            </w14:solidFill>
          </w14:textFill>
        </w:rPr>
      </w:pPr>
    </w:p>
    <w:p w14:paraId="06E91B6C">
      <w:pPr>
        <w:spacing w:line="500" w:lineRule="exact"/>
        <w:jc w:val="center"/>
        <w:rPr>
          <w:rFonts w:ascii="宋体" w:hAnsi="宋体" w:cs="宋体"/>
          <w:color w:val="000000" w:themeColor="text1"/>
          <w:sz w:val="28"/>
          <w:szCs w:val="20"/>
          <w14:textFill>
            <w14:solidFill>
              <w14:schemeClr w14:val="tx1"/>
            </w14:solidFill>
          </w14:textFill>
        </w:rPr>
      </w:pPr>
    </w:p>
    <w:p w14:paraId="3B089957">
      <w:pPr>
        <w:keepNext/>
        <w:keepLines/>
        <w:spacing w:before="260" w:after="240" w:line="416" w:lineRule="auto"/>
        <w:jc w:val="center"/>
        <w:outlineLvl w:val="2"/>
        <w:rPr>
          <w:rFonts w:ascii="宋体" w:hAnsi="宋体" w:cs="宋体"/>
          <w:b/>
          <w:bCs/>
          <w:color w:val="000000" w:themeColor="text1"/>
          <w:sz w:val="28"/>
          <w:szCs w:val="32"/>
          <w14:textFill>
            <w14:solidFill>
              <w14:schemeClr w14:val="tx1"/>
            </w14:solidFill>
          </w14:textFill>
        </w:rPr>
      </w:pPr>
      <w:bookmarkStart w:id="173" w:name="_Hlt509739007"/>
      <w:bookmarkEnd w:id="173"/>
      <w:bookmarkStart w:id="174" w:name="_Toc516969098"/>
      <w:bookmarkStart w:id="175" w:name="_Toc40975451"/>
      <w:bookmarkStart w:id="176" w:name="_Toc1391_WPSOffice_Level2"/>
      <w:bookmarkStart w:id="177" w:name="_Toc233102737"/>
      <w:r>
        <w:rPr>
          <w:rFonts w:hint="eastAsia" w:ascii="宋体" w:hAnsi="宋体" w:cs="宋体"/>
          <w:b/>
          <w:bCs/>
          <w:color w:val="000000" w:themeColor="text1"/>
          <w:sz w:val="28"/>
          <w:szCs w:val="32"/>
          <w14:textFill>
            <w14:solidFill>
              <w14:schemeClr w14:val="tx1"/>
            </w14:solidFill>
          </w14:textFill>
        </w:rPr>
        <w:t>三．投标函</w:t>
      </w:r>
      <w:bookmarkEnd w:id="174"/>
      <w:bookmarkEnd w:id="175"/>
      <w:bookmarkEnd w:id="176"/>
      <w:bookmarkEnd w:id="177"/>
    </w:p>
    <w:p w14:paraId="0F437FFA">
      <w:pPr>
        <w:spacing w:line="360" w:lineRule="auto"/>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致：</w:t>
      </w:r>
      <w:r>
        <w:rPr>
          <w:rFonts w:hint="eastAsia" w:ascii="宋体" w:hAnsi="宋体" w:cs="宋体"/>
          <w:color w:val="000000" w:themeColor="text1"/>
          <w:sz w:val="24"/>
          <w:szCs w:val="20"/>
          <w14:textFill>
            <w14:solidFill>
              <w14:schemeClr w14:val="tx1"/>
            </w14:solidFill>
          </w14:textFill>
        </w:rPr>
        <w:t>（采购人和采购代理机构）</w:t>
      </w:r>
    </w:p>
    <w:p w14:paraId="59CCAC63">
      <w:pPr>
        <w:spacing w:line="360" w:lineRule="auto"/>
        <w:ind w:left="239" w:leftChars="114" w:firstLine="386" w:firstLineChars="161"/>
        <w:rPr>
          <w:rFonts w:ascii="宋体" w:hAnsi="宋体" w:cs="宋体"/>
          <w:b/>
          <w:bCs/>
          <w:color w:val="000000" w:themeColor="text1"/>
          <w:sz w:val="24"/>
          <w:szCs w:val="20"/>
          <w:u w:val="single"/>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根据贵方“项目名称、项目编号、包  ”项目招标邀请书或招标公告，正式授权下述签字人</w:t>
      </w:r>
      <w:r>
        <w:rPr>
          <w:rFonts w:hint="eastAsia" w:ascii="宋体" w:hAnsi="宋体" w:cs="宋体"/>
          <w:color w:val="000000" w:themeColor="text1"/>
          <w:sz w:val="24"/>
          <w:szCs w:val="20"/>
          <w:u w:val="single"/>
          <w14:textFill>
            <w14:solidFill>
              <w14:schemeClr w14:val="tx1"/>
            </w14:solidFill>
          </w14:textFill>
        </w:rPr>
        <w:t xml:space="preserve">         　</w:t>
      </w:r>
      <w:r>
        <w:rPr>
          <w:rFonts w:hint="eastAsia" w:ascii="宋体" w:hAnsi="宋体" w:cs="宋体"/>
          <w:color w:val="000000" w:themeColor="text1"/>
          <w:sz w:val="24"/>
          <w:szCs w:val="20"/>
          <w14:textFill>
            <w14:solidFill>
              <w14:schemeClr w14:val="tx1"/>
            </w14:solidFill>
          </w14:textFill>
        </w:rPr>
        <w:t>（姓名）代表投标人</w:t>
      </w:r>
      <w:r>
        <w:rPr>
          <w:rFonts w:hint="eastAsia" w:ascii="宋体" w:hAnsi="宋体" w:cs="宋体"/>
          <w:color w:val="000000" w:themeColor="text1"/>
          <w:sz w:val="24"/>
          <w:szCs w:val="20"/>
          <w:u w:val="single"/>
          <w14:textFill>
            <w14:solidFill>
              <w14:schemeClr w14:val="tx1"/>
            </w14:solidFill>
          </w14:textFill>
        </w:rPr>
        <w:t xml:space="preserve">        　   </w:t>
      </w:r>
      <w:r>
        <w:rPr>
          <w:rFonts w:hint="eastAsia" w:ascii="宋体" w:hAnsi="宋体" w:cs="宋体"/>
          <w:color w:val="000000" w:themeColor="text1"/>
          <w:sz w:val="24"/>
          <w:szCs w:val="20"/>
          <w14:textFill>
            <w14:solidFill>
              <w14:schemeClr w14:val="tx1"/>
            </w14:solidFill>
          </w14:textFill>
        </w:rPr>
        <w:t>（投标人全称），提交规定形式的投标文件。</w:t>
      </w:r>
    </w:p>
    <w:p w14:paraId="433C7590">
      <w:pPr>
        <w:spacing w:line="360" w:lineRule="auto"/>
        <w:ind w:firstLine="63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据此函，我方兹宣布同意如下：</w:t>
      </w:r>
    </w:p>
    <w:p w14:paraId="5C159AE5">
      <w:pPr>
        <w:spacing w:line="360" w:lineRule="auto"/>
        <w:ind w:firstLine="63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（1）如我公司中标，愿意按招标文件规定提供交付货物（包括安装调试等工作）的总报价为人民币</w:t>
      </w:r>
      <w:r>
        <w:rPr>
          <w:rFonts w:hint="eastAsia" w:ascii="宋体" w:hAnsi="宋体" w:cs="宋体"/>
          <w:color w:val="000000" w:themeColor="text1"/>
          <w:sz w:val="24"/>
          <w:szCs w:val="20"/>
          <w:u w:val="single"/>
          <w14:textFill>
            <w14:solidFill>
              <w14:schemeClr w14:val="tx1"/>
            </w14:solidFill>
          </w14:textFill>
        </w:rPr>
        <w:t xml:space="preserve">             </w:t>
      </w:r>
      <w:r>
        <w:rPr>
          <w:rFonts w:hint="eastAsia" w:ascii="宋体" w:hAnsi="宋体" w:cs="宋体"/>
          <w:color w:val="000000" w:themeColor="text1"/>
          <w:sz w:val="24"/>
          <w:szCs w:val="20"/>
          <w14:textFill>
            <w14:solidFill>
              <w14:schemeClr w14:val="tx1"/>
            </w14:solidFill>
          </w14:textFill>
        </w:rPr>
        <w:t>元，供货期</w:t>
      </w:r>
      <w:r>
        <w:rPr>
          <w:rFonts w:hint="eastAsia" w:ascii="宋体" w:hAnsi="宋体" w:cs="宋体"/>
          <w:color w:val="000000" w:themeColor="text1"/>
          <w:sz w:val="24"/>
          <w:szCs w:val="20"/>
          <w:u w:val="single"/>
          <w14:textFill>
            <w14:solidFill>
              <w14:schemeClr w14:val="tx1"/>
            </w14:solidFill>
          </w14:textFill>
        </w:rPr>
        <w:t xml:space="preserve">        </w:t>
      </w:r>
      <w:r>
        <w:rPr>
          <w:rFonts w:hint="eastAsia" w:ascii="宋体" w:hAnsi="宋体" w:cs="宋体"/>
          <w:color w:val="000000" w:themeColor="text1"/>
          <w:sz w:val="24"/>
          <w:szCs w:val="20"/>
          <w14:textFill>
            <w14:solidFill>
              <w14:schemeClr w14:val="tx1"/>
            </w14:solidFill>
          </w14:textFill>
        </w:rPr>
        <w:t>。</w:t>
      </w:r>
    </w:p>
    <w:p w14:paraId="13919DB7">
      <w:pPr>
        <w:spacing w:line="360" w:lineRule="auto"/>
        <w:ind w:firstLine="63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（2）我方根据招标文件的规定，严格履行合同的责任和义务,并保证于买方要求的日期内完成供货、安装及服务，并通过买方验收。</w:t>
      </w:r>
    </w:p>
    <w:p w14:paraId="16A94F8A">
      <w:pPr>
        <w:spacing w:line="360" w:lineRule="auto"/>
        <w:ind w:firstLine="63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（3）我方承诺报价低于同类货物和服务的市场平均价格。</w:t>
      </w:r>
    </w:p>
    <w:p w14:paraId="567DD968">
      <w:pPr>
        <w:spacing w:line="360" w:lineRule="auto"/>
        <w:ind w:firstLine="63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我方已详细审核全部招标文件，包括招标文件修改书（如有），参考资料及有关附件，我方正式认可本次招标文件，并对招标文件各项条款（包括开标时间）均无异议。我方知道必须放弃提出含糊不清或误解的问题的权利。</w:t>
      </w:r>
    </w:p>
    <w:p w14:paraId="7A6C811D">
      <w:pPr>
        <w:spacing w:line="360" w:lineRule="auto"/>
        <w:ind w:firstLine="63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（5）我方同意从招标文件规定的开标日期起遵循本投标文件，并在招标文件规定的投标有效期之前均具有约束力。</w:t>
      </w:r>
    </w:p>
    <w:p w14:paraId="624F4405">
      <w:pPr>
        <w:spacing w:line="360" w:lineRule="auto"/>
        <w:ind w:firstLine="63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6）我方声明投标文件所提供的一切资料及周口市公共资源交易中心会员库申报资料均真实、及时、有效。由于我方提供资料不实而造成的责任和后果由我方承担。我方同意按照贵方提出的要求，提供与投标有关的任何证据、数据或资料。</w:t>
      </w:r>
    </w:p>
    <w:p w14:paraId="1CAC5348">
      <w:pPr>
        <w:spacing w:line="360" w:lineRule="auto"/>
        <w:ind w:firstLine="63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（7）我方完全理解贵方不一定接受最低报价的投标。</w:t>
      </w:r>
    </w:p>
    <w:p w14:paraId="662B49EF">
      <w:pPr>
        <w:spacing w:line="360" w:lineRule="auto"/>
        <w:ind w:firstLine="63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（8）我方同意招标文件规定的付款方式。</w:t>
      </w:r>
    </w:p>
    <w:p w14:paraId="1C9D4A8B">
      <w:pPr>
        <w:spacing w:line="360" w:lineRule="auto"/>
        <w:ind w:firstLine="630"/>
        <w:rPr>
          <w:rFonts w:ascii="宋体" w:hAnsi="宋体" w:cs="宋体"/>
          <w:color w:val="000000" w:themeColor="text1"/>
          <w:sz w:val="24"/>
          <w:szCs w:val="20"/>
          <w:u w:val="single"/>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（9）与本投标有关的通讯地址：</w:t>
      </w:r>
      <w:r>
        <w:rPr>
          <w:rFonts w:hint="eastAsia" w:ascii="宋体" w:hAnsi="宋体" w:cs="宋体"/>
          <w:color w:val="000000" w:themeColor="text1"/>
          <w:sz w:val="24"/>
          <w:szCs w:val="20"/>
          <w:u w:val="single"/>
          <w14:textFill>
            <w14:solidFill>
              <w14:schemeClr w14:val="tx1"/>
            </w14:solidFill>
          </w14:textFill>
        </w:rPr>
        <w:t xml:space="preserve">                                  </w:t>
      </w:r>
    </w:p>
    <w:p w14:paraId="20059D1F">
      <w:pPr>
        <w:spacing w:after="120"/>
        <w:ind w:firstLine="720" w:firstLineChars="3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（10）本项目项目责任人：   电话：</w:t>
      </w:r>
    </w:p>
    <w:p w14:paraId="45C14B60">
      <w:pPr>
        <w:spacing w:line="380" w:lineRule="exact"/>
        <w:ind w:firstLine="3600" w:firstLineChars="1500"/>
        <w:rPr>
          <w:rFonts w:ascii="宋体" w:hAnsi="宋体" w:cs="宋体"/>
          <w:color w:val="000000" w:themeColor="text1"/>
          <w:sz w:val="24"/>
          <w:szCs w:val="20"/>
          <w14:textFill>
            <w14:solidFill>
              <w14:schemeClr w14:val="tx1"/>
            </w14:solidFill>
          </w14:textFill>
        </w:rPr>
      </w:pPr>
    </w:p>
    <w:p w14:paraId="373C7781">
      <w:pPr>
        <w:spacing w:line="380" w:lineRule="exact"/>
        <w:ind w:firstLine="3600" w:firstLineChars="15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供应商名称：（</w:t>
      </w:r>
      <w:r>
        <w:rPr>
          <w:rFonts w:hint="eastAsia" w:ascii="宋体" w:hAnsi="宋体" w:cs="宋体"/>
          <w:color w:val="000000" w:themeColor="text1"/>
          <w:sz w:val="24"/>
          <w:szCs w:val="28"/>
          <w14:textFill>
            <w14:solidFill>
              <w14:schemeClr w14:val="tx1"/>
            </w14:solidFill>
          </w14:textFill>
        </w:rPr>
        <w:t>电子公章</w:t>
      </w:r>
      <w:r>
        <w:rPr>
          <w:rFonts w:hint="eastAsia" w:ascii="宋体" w:hAnsi="宋体" w:cs="宋体"/>
          <w:color w:val="000000" w:themeColor="text1"/>
          <w:sz w:val="24"/>
          <w:szCs w:val="20"/>
          <w14:textFill>
            <w14:solidFill>
              <w14:schemeClr w14:val="tx1"/>
            </w14:solidFill>
          </w14:textFill>
        </w:rPr>
        <w:t>）</w:t>
      </w:r>
    </w:p>
    <w:p w14:paraId="5F667D58">
      <w:pPr>
        <w:spacing w:line="380" w:lineRule="exact"/>
        <w:ind w:right="640" w:firstLine="1560" w:firstLineChars="650"/>
        <w:rPr>
          <w:rFonts w:ascii="宋体" w:hAnsi="宋体" w:cs="宋体"/>
          <w:color w:val="000000" w:themeColor="text1"/>
          <w:sz w:val="24"/>
          <w:szCs w:val="20"/>
          <w14:textFill>
            <w14:solidFill>
              <w14:schemeClr w14:val="tx1"/>
            </w14:solidFill>
          </w14:textFill>
        </w:rPr>
      </w:pPr>
    </w:p>
    <w:p w14:paraId="18DF4CC4">
      <w:pPr>
        <w:spacing w:line="380" w:lineRule="exact"/>
        <w:ind w:right="640" w:firstLine="3600" w:firstLineChars="15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法人代表：（签字或盖章）</w:t>
      </w:r>
    </w:p>
    <w:p w14:paraId="20CEFD6B">
      <w:pPr>
        <w:spacing w:line="380" w:lineRule="exact"/>
        <w:jc w:val="center"/>
        <w:rPr>
          <w:rFonts w:ascii="宋体" w:hAnsi="宋体" w:cs="宋体"/>
          <w:color w:val="000000" w:themeColor="text1"/>
          <w:sz w:val="24"/>
          <w:szCs w:val="20"/>
          <w14:textFill>
            <w14:solidFill>
              <w14:schemeClr w14:val="tx1"/>
            </w14:solidFill>
          </w14:textFill>
        </w:rPr>
      </w:pPr>
    </w:p>
    <w:p w14:paraId="7A5625F1">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 xml:space="preserve">               日期：      年   月    日</w:t>
      </w:r>
    </w:p>
    <w:bookmarkEnd w:id="172"/>
    <w:p w14:paraId="39AC1B00">
      <w:pPr>
        <w:keepNext/>
        <w:keepLines/>
        <w:spacing w:before="260" w:after="260" w:line="416" w:lineRule="auto"/>
        <w:jc w:val="center"/>
        <w:outlineLvl w:val="2"/>
        <w:rPr>
          <w:rFonts w:ascii="宋体" w:hAnsi="宋体" w:cs="宋体"/>
          <w:b/>
          <w:bCs/>
          <w:color w:val="000000" w:themeColor="text1"/>
          <w:sz w:val="28"/>
          <w:szCs w:val="36"/>
          <w14:textFill>
            <w14:solidFill>
              <w14:schemeClr w14:val="tx1"/>
            </w14:solidFill>
          </w14:textFill>
        </w:rPr>
      </w:pPr>
      <w:bookmarkStart w:id="178" w:name="_Toc24077_WPSOffice_Level2"/>
      <w:bookmarkStart w:id="179" w:name="_Toc40975452"/>
      <w:bookmarkStart w:id="180" w:name="_Toc233102738"/>
      <w:bookmarkStart w:id="181" w:name="_Toc220232409"/>
      <w:r>
        <w:rPr>
          <w:rFonts w:hint="eastAsia" w:ascii="宋体" w:hAnsi="宋体" w:cs="宋体"/>
          <w:b/>
          <w:bCs/>
          <w:color w:val="000000" w:themeColor="text1"/>
          <w:sz w:val="28"/>
          <w:szCs w:val="32"/>
          <w14:textFill>
            <w14:solidFill>
              <w14:schemeClr w14:val="tx1"/>
            </w14:solidFill>
          </w14:textFill>
        </w:rPr>
        <w:t>四．投标分项报价表</w:t>
      </w:r>
      <w:bookmarkEnd w:id="178"/>
      <w:bookmarkEnd w:id="179"/>
      <w:bookmarkEnd w:id="180"/>
      <w:bookmarkEnd w:id="181"/>
    </w:p>
    <w:tbl>
      <w:tblPr>
        <w:tblStyle w:val="7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922"/>
      </w:tblGrid>
      <w:tr w14:paraId="1B9E8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3EDFB54C">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序号</w:t>
            </w:r>
          </w:p>
        </w:tc>
        <w:tc>
          <w:tcPr>
            <w:tcW w:w="2205" w:type="dxa"/>
            <w:vAlign w:val="center"/>
          </w:tcPr>
          <w:p w14:paraId="125A7B9A">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品名品牌、规格型号、原产地及生产厂家</w:t>
            </w:r>
          </w:p>
        </w:tc>
        <w:tc>
          <w:tcPr>
            <w:tcW w:w="957" w:type="dxa"/>
            <w:vAlign w:val="center"/>
          </w:tcPr>
          <w:p w14:paraId="3CC6FB17">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单位</w:t>
            </w:r>
          </w:p>
        </w:tc>
        <w:tc>
          <w:tcPr>
            <w:tcW w:w="840" w:type="dxa"/>
            <w:vAlign w:val="center"/>
          </w:tcPr>
          <w:p w14:paraId="44D8A497">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数量</w:t>
            </w:r>
          </w:p>
        </w:tc>
        <w:tc>
          <w:tcPr>
            <w:tcW w:w="1260" w:type="dxa"/>
            <w:vAlign w:val="center"/>
          </w:tcPr>
          <w:p w14:paraId="08C1A170">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单价</w:t>
            </w:r>
          </w:p>
        </w:tc>
        <w:tc>
          <w:tcPr>
            <w:tcW w:w="1340" w:type="dxa"/>
            <w:vAlign w:val="center"/>
          </w:tcPr>
          <w:p w14:paraId="14574705">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小计</w:t>
            </w:r>
          </w:p>
        </w:tc>
        <w:tc>
          <w:tcPr>
            <w:tcW w:w="922" w:type="dxa"/>
            <w:vAlign w:val="center"/>
          </w:tcPr>
          <w:p w14:paraId="2CC7BE89">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备注</w:t>
            </w:r>
          </w:p>
        </w:tc>
      </w:tr>
      <w:tr w14:paraId="05721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3942812A">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w:t>
            </w:r>
          </w:p>
        </w:tc>
        <w:tc>
          <w:tcPr>
            <w:tcW w:w="2205" w:type="dxa"/>
          </w:tcPr>
          <w:p w14:paraId="716DEDA8">
            <w:pPr>
              <w:rPr>
                <w:rFonts w:ascii="宋体" w:hAnsi="宋体" w:cs="宋体"/>
                <w:color w:val="000000" w:themeColor="text1"/>
                <w:sz w:val="24"/>
                <w:szCs w:val="20"/>
                <w14:textFill>
                  <w14:solidFill>
                    <w14:schemeClr w14:val="tx1"/>
                  </w14:solidFill>
                </w14:textFill>
              </w:rPr>
            </w:pPr>
          </w:p>
        </w:tc>
        <w:tc>
          <w:tcPr>
            <w:tcW w:w="957" w:type="dxa"/>
          </w:tcPr>
          <w:p w14:paraId="5A602786">
            <w:pPr>
              <w:rPr>
                <w:rFonts w:ascii="宋体" w:hAnsi="宋体" w:cs="宋体"/>
                <w:color w:val="000000" w:themeColor="text1"/>
                <w:sz w:val="24"/>
                <w:szCs w:val="20"/>
                <w14:textFill>
                  <w14:solidFill>
                    <w14:schemeClr w14:val="tx1"/>
                  </w14:solidFill>
                </w14:textFill>
              </w:rPr>
            </w:pPr>
          </w:p>
        </w:tc>
        <w:tc>
          <w:tcPr>
            <w:tcW w:w="840" w:type="dxa"/>
          </w:tcPr>
          <w:p w14:paraId="674A5553">
            <w:pPr>
              <w:rPr>
                <w:rFonts w:ascii="宋体" w:hAnsi="宋体" w:cs="宋体"/>
                <w:color w:val="000000" w:themeColor="text1"/>
                <w:sz w:val="24"/>
                <w:szCs w:val="20"/>
                <w14:textFill>
                  <w14:solidFill>
                    <w14:schemeClr w14:val="tx1"/>
                  </w14:solidFill>
                </w14:textFill>
              </w:rPr>
            </w:pPr>
          </w:p>
        </w:tc>
        <w:tc>
          <w:tcPr>
            <w:tcW w:w="1260" w:type="dxa"/>
          </w:tcPr>
          <w:p w14:paraId="445C312B">
            <w:pPr>
              <w:rPr>
                <w:rFonts w:ascii="宋体" w:hAnsi="宋体" w:cs="宋体"/>
                <w:color w:val="000000" w:themeColor="text1"/>
                <w:sz w:val="24"/>
                <w:szCs w:val="20"/>
                <w14:textFill>
                  <w14:solidFill>
                    <w14:schemeClr w14:val="tx1"/>
                  </w14:solidFill>
                </w14:textFill>
              </w:rPr>
            </w:pPr>
          </w:p>
        </w:tc>
        <w:tc>
          <w:tcPr>
            <w:tcW w:w="1340" w:type="dxa"/>
          </w:tcPr>
          <w:p w14:paraId="29B5811E">
            <w:pPr>
              <w:rPr>
                <w:rFonts w:ascii="宋体" w:hAnsi="宋体" w:cs="宋体"/>
                <w:color w:val="000000" w:themeColor="text1"/>
                <w:sz w:val="24"/>
                <w:szCs w:val="20"/>
                <w14:textFill>
                  <w14:solidFill>
                    <w14:schemeClr w14:val="tx1"/>
                  </w14:solidFill>
                </w14:textFill>
              </w:rPr>
            </w:pPr>
          </w:p>
        </w:tc>
        <w:tc>
          <w:tcPr>
            <w:tcW w:w="922" w:type="dxa"/>
          </w:tcPr>
          <w:p w14:paraId="7163AEED">
            <w:pPr>
              <w:rPr>
                <w:rFonts w:ascii="宋体" w:hAnsi="宋体" w:cs="宋体"/>
                <w:color w:val="000000" w:themeColor="text1"/>
                <w:sz w:val="24"/>
                <w:szCs w:val="20"/>
                <w14:textFill>
                  <w14:solidFill>
                    <w14:schemeClr w14:val="tx1"/>
                  </w14:solidFill>
                </w14:textFill>
              </w:rPr>
            </w:pPr>
          </w:p>
        </w:tc>
      </w:tr>
      <w:tr w14:paraId="33FC6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FCD59E6">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w:t>
            </w:r>
          </w:p>
        </w:tc>
        <w:tc>
          <w:tcPr>
            <w:tcW w:w="2205" w:type="dxa"/>
          </w:tcPr>
          <w:p w14:paraId="54BDF57A">
            <w:pPr>
              <w:rPr>
                <w:rFonts w:ascii="宋体" w:hAnsi="宋体" w:cs="宋体"/>
                <w:color w:val="000000" w:themeColor="text1"/>
                <w:sz w:val="24"/>
                <w:szCs w:val="20"/>
                <w14:textFill>
                  <w14:solidFill>
                    <w14:schemeClr w14:val="tx1"/>
                  </w14:solidFill>
                </w14:textFill>
              </w:rPr>
            </w:pPr>
          </w:p>
        </w:tc>
        <w:tc>
          <w:tcPr>
            <w:tcW w:w="957" w:type="dxa"/>
          </w:tcPr>
          <w:p w14:paraId="02CB50CA">
            <w:pPr>
              <w:rPr>
                <w:rFonts w:ascii="宋体" w:hAnsi="宋体" w:cs="宋体"/>
                <w:color w:val="000000" w:themeColor="text1"/>
                <w:sz w:val="24"/>
                <w:szCs w:val="20"/>
                <w14:textFill>
                  <w14:solidFill>
                    <w14:schemeClr w14:val="tx1"/>
                  </w14:solidFill>
                </w14:textFill>
              </w:rPr>
            </w:pPr>
          </w:p>
        </w:tc>
        <w:tc>
          <w:tcPr>
            <w:tcW w:w="840" w:type="dxa"/>
          </w:tcPr>
          <w:p w14:paraId="7D27264D">
            <w:pPr>
              <w:rPr>
                <w:rFonts w:ascii="宋体" w:hAnsi="宋体" w:cs="宋体"/>
                <w:color w:val="000000" w:themeColor="text1"/>
                <w:sz w:val="24"/>
                <w:szCs w:val="20"/>
                <w14:textFill>
                  <w14:solidFill>
                    <w14:schemeClr w14:val="tx1"/>
                  </w14:solidFill>
                </w14:textFill>
              </w:rPr>
            </w:pPr>
          </w:p>
        </w:tc>
        <w:tc>
          <w:tcPr>
            <w:tcW w:w="1260" w:type="dxa"/>
          </w:tcPr>
          <w:p w14:paraId="2AE72790">
            <w:pPr>
              <w:rPr>
                <w:rFonts w:ascii="宋体" w:hAnsi="宋体" w:cs="宋体"/>
                <w:color w:val="000000" w:themeColor="text1"/>
                <w:sz w:val="24"/>
                <w:szCs w:val="20"/>
                <w14:textFill>
                  <w14:solidFill>
                    <w14:schemeClr w14:val="tx1"/>
                  </w14:solidFill>
                </w14:textFill>
              </w:rPr>
            </w:pPr>
          </w:p>
        </w:tc>
        <w:tc>
          <w:tcPr>
            <w:tcW w:w="1340" w:type="dxa"/>
          </w:tcPr>
          <w:p w14:paraId="53AF795E">
            <w:pPr>
              <w:rPr>
                <w:rFonts w:ascii="宋体" w:hAnsi="宋体" w:cs="宋体"/>
                <w:color w:val="000000" w:themeColor="text1"/>
                <w:sz w:val="24"/>
                <w:szCs w:val="20"/>
                <w14:textFill>
                  <w14:solidFill>
                    <w14:schemeClr w14:val="tx1"/>
                  </w14:solidFill>
                </w14:textFill>
              </w:rPr>
            </w:pPr>
          </w:p>
        </w:tc>
        <w:tc>
          <w:tcPr>
            <w:tcW w:w="922" w:type="dxa"/>
          </w:tcPr>
          <w:p w14:paraId="200957FE">
            <w:pPr>
              <w:rPr>
                <w:rFonts w:ascii="宋体" w:hAnsi="宋体" w:cs="宋体"/>
                <w:color w:val="000000" w:themeColor="text1"/>
                <w:sz w:val="24"/>
                <w:szCs w:val="20"/>
                <w14:textFill>
                  <w14:solidFill>
                    <w14:schemeClr w14:val="tx1"/>
                  </w14:solidFill>
                </w14:textFill>
              </w:rPr>
            </w:pPr>
          </w:p>
        </w:tc>
      </w:tr>
      <w:tr w14:paraId="6AA4B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E99971F">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w:t>
            </w:r>
          </w:p>
        </w:tc>
        <w:tc>
          <w:tcPr>
            <w:tcW w:w="2205" w:type="dxa"/>
          </w:tcPr>
          <w:p w14:paraId="200B8394">
            <w:pPr>
              <w:rPr>
                <w:rFonts w:ascii="宋体" w:hAnsi="宋体" w:cs="宋体"/>
                <w:color w:val="000000" w:themeColor="text1"/>
                <w:sz w:val="24"/>
                <w:szCs w:val="20"/>
                <w14:textFill>
                  <w14:solidFill>
                    <w14:schemeClr w14:val="tx1"/>
                  </w14:solidFill>
                </w14:textFill>
              </w:rPr>
            </w:pPr>
          </w:p>
        </w:tc>
        <w:tc>
          <w:tcPr>
            <w:tcW w:w="957" w:type="dxa"/>
          </w:tcPr>
          <w:p w14:paraId="7CDA8518">
            <w:pPr>
              <w:rPr>
                <w:rFonts w:ascii="宋体" w:hAnsi="宋体" w:cs="宋体"/>
                <w:color w:val="000000" w:themeColor="text1"/>
                <w:sz w:val="24"/>
                <w:szCs w:val="20"/>
                <w14:textFill>
                  <w14:solidFill>
                    <w14:schemeClr w14:val="tx1"/>
                  </w14:solidFill>
                </w14:textFill>
              </w:rPr>
            </w:pPr>
          </w:p>
        </w:tc>
        <w:tc>
          <w:tcPr>
            <w:tcW w:w="840" w:type="dxa"/>
          </w:tcPr>
          <w:p w14:paraId="099CE4CD">
            <w:pPr>
              <w:rPr>
                <w:rFonts w:ascii="宋体" w:hAnsi="宋体" w:cs="宋体"/>
                <w:color w:val="000000" w:themeColor="text1"/>
                <w:sz w:val="24"/>
                <w:szCs w:val="20"/>
                <w14:textFill>
                  <w14:solidFill>
                    <w14:schemeClr w14:val="tx1"/>
                  </w14:solidFill>
                </w14:textFill>
              </w:rPr>
            </w:pPr>
          </w:p>
        </w:tc>
        <w:tc>
          <w:tcPr>
            <w:tcW w:w="1260" w:type="dxa"/>
          </w:tcPr>
          <w:p w14:paraId="3E36A3DD">
            <w:pPr>
              <w:rPr>
                <w:rFonts w:ascii="宋体" w:hAnsi="宋体" w:cs="宋体"/>
                <w:color w:val="000000" w:themeColor="text1"/>
                <w:sz w:val="24"/>
                <w:szCs w:val="20"/>
                <w14:textFill>
                  <w14:solidFill>
                    <w14:schemeClr w14:val="tx1"/>
                  </w14:solidFill>
                </w14:textFill>
              </w:rPr>
            </w:pPr>
          </w:p>
        </w:tc>
        <w:tc>
          <w:tcPr>
            <w:tcW w:w="1340" w:type="dxa"/>
          </w:tcPr>
          <w:p w14:paraId="344E3CC6">
            <w:pPr>
              <w:rPr>
                <w:rFonts w:ascii="宋体" w:hAnsi="宋体" w:cs="宋体"/>
                <w:color w:val="000000" w:themeColor="text1"/>
                <w:sz w:val="24"/>
                <w:szCs w:val="20"/>
                <w14:textFill>
                  <w14:solidFill>
                    <w14:schemeClr w14:val="tx1"/>
                  </w14:solidFill>
                </w14:textFill>
              </w:rPr>
            </w:pPr>
          </w:p>
        </w:tc>
        <w:tc>
          <w:tcPr>
            <w:tcW w:w="922" w:type="dxa"/>
          </w:tcPr>
          <w:p w14:paraId="10EA025B">
            <w:pPr>
              <w:rPr>
                <w:rFonts w:ascii="宋体" w:hAnsi="宋体" w:cs="宋体"/>
                <w:color w:val="000000" w:themeColor="text1"/>
                <w:sz w:val="24"/>
                <w:szCs w:val="20"/>
                <w14:textFill>
                  <w14:solidFill>
                    <w14:schemeClr w14:val="tx1"/>
                  </w14:solidFill>
                </w14:textFill>
              </w:rPr>
            </w:pPr>
          </w:p>
        </w:tc>
      </w:tr>
      <w:tr w14:paraId="11C58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66A43C9">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w:t>
            </w:r>
          </w:p>
        </w:tc>
        <w:tc>
          <w:tcPr>
            <w:tcW w:w="2205" w:type="dxa"/>
          </w:tcPr>
          <w:p w14:paraId="725F5D9C">
            <w:pPr>
              <w:rPr>
                <w:rFonts w:ascii="宋体" w:hAnsi="宋体" w:cs="宋体"/>
                <w:color w:val="000000" w:themeColor="text1"/>
                <w:sz w:val="24"/>
                <w:szCs w:val="20"/>
                <w14:textFill>
                  <w14:solidFill>
                    <w14:schemeClr w14:val="tx1"/>
                  </w14:solidFill>
                </w14:textFill>
              </w:rPr>
            </w:pPr>
          </w:p>
        </w:tc>
        <w:tc>
          <w:tcPr>
            <w:tcW w:w="957" w:type="dxa"/>
          </w:tcPr>
          <w:p w14:paraId="6FC46466">
            <w:pPr>
              <w:rPr>
                <w:rFonts w:ascii="宋体" w:hAnsi="宋体" w:cs="宋体"/>
                <w:color w:val="000000" w:themeColor="text1"/>
                <w:sz w:val="24"/>
                <w:szCs w:val="20"/>
                <w14:textFill>
                  <w14:solidFill>
                    <w14:schemeClr w14:val="tx1"/>
                  </w14:solidFill>
                </w14:textFill>
              </w:rPr>
            </w:pPr>
          </w:p>
        </w:tc>
        <w:tc>
          <w:tcPr>
            <w:tcW w:w="840" w:type="dxa"/>
          </w:tcPr>
          <w:p w14:paraId="3CB9E5D0">
            <w:pPr>
              <w:rPr>
                <w:rFonts w:ascii="宋体" w:hAnsi="宋体" w:cs="宋体"/>
                <w:color w:val="000000" w:themeColor="text1"/>
                <w:sz w:val="24"/>
                <w:szCs w:val="20"/>
                <w14:textFill>
                  <w14:solidFill>
                    <w14:schemeClr w14:val="tx1"/>
                  </w14:solidFill>
                </w14:textFill>
              </w:rPr>
            </w:pPr>
          </w:p>
        </w:tc>
        <w:tc>
          <w:tcPr>
            <w:tcW w:w="1260" w:type="dxa"/>
          </w:tcPr>
          <w:p w14:paraId="1EB5AA33">
            <w:pPr>
              <w:rPr>
                <w:rFonts w:ascii="宋体" w:hAnsi="宋体" w:cs="宋体"/>
                <w:color w:val="000000" w:themeColor="text1"/>
                <w:sz w:val="24"/>
                <w:szCs w:val="20"/>
                <w14:textFill>
                  <w14:solidFill>
                    <w14:schemeClr w14:val="tx1"/>
                  </w14:solidFill>
                </w14:textFill>
              </w:rPr>
            </w:pPr>
          </w:p>
        </w:tc>
        <w:tc>
          <w:tcPr>
            <w:tcW w:w="1340" w:type="dxa"/>
          </w:tcPr>
          <w:p w14:paraId="514FCA74">
            <w:pPr>
              <w:rPr>
                <w:rFonts w:ascii="宋体" w:hAnsi="宋体" w:cs="宋体"/>
                <w:color w:val="000000" w:themeColor="text1"/>
                <w:sz w:val="24"/>
                <w:szCs w:val="20"/>
                <w14:textFill>
                  <w14:solidFill>
                    <w14:schemeClr w14:val="tx1"/>
                  </w14:solidFill>
                </w14:textFill>
              </w:rPr>
            </w:pPr>
          </w:p>
        </w:tc>
        <w:tc>
          <w:tcPr>
            <w:tcW w:w="922" w:type="dxa"/>
          </w:tcPr>
          <w:p w14:paraId="18A20627">
            <w:pPr>
              <w:rPr>
                <w:rFonts w:ascii="宋体" w:hAnsi="宋体" w:cs="宋体"/>
                <w:color w:val="000000" w:themeColor="text1"/>
                <w:sz w:val="24"/>
                <w:szCs w:val="20"/>
                <w14:textFill>
                  <w14:solidFill>
                    <w14:schemeClr w14:val="tx1"/>
                  </w14:solidFill>
                </w14:textFill>
              </w:rPr>
            </w:pPr>
          </w:p>
        </w:tc>
      </w:tr>
      <w:tr w14:paraId="1D5B1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39F6458">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5</w:t>
            </w:r>
          </w:p>
        </w:tc>
        <w:tc>
          <w:tcPr>
            <w:tcW w:w="2205" w:type="dxa"/>
          </w:tcPr>
          <w:p w14:paraId="65D38E59">
            <w:pPr>
              <w:rPr>
                <w:rFonts w:ascii="宋体" w:hAnsi="宋体" w:cs="宋体"/>
                <w:color w:val="000000" w:themeColor="text1"/>
                <w:sz w:val="24"/>
                <w:szCs w:val="20"/>
                <w14:textFill>
                  <w14:solidFill>
                    <w14:schemeClr w14:val="tx1"/>
                  </w14:solidFill>
                </w14:textFill>
              </w:rPr>
            </w:pPr>
          </w:p>
        </w:tc>
        <w:tc>
          <w:tcPr>
            <w:tcW w:w="957" w:type="dxa"/>
          </w:tcPr>
          <w:p w14:paraId="6333B53D">
            <w:pPr>
              <w:rPr>
                <w:rFonts w:ascii="宋体" w:hAnsi="宋体" w:cs="宋体"/>
                <w:color w:val="000000" w:themeColor="text1"/>
                <w:sz w:val="24"/>
                <w:szCs w:val="20"/>
                <w14:textFill>
                  <w14:solidFill>
                    <w14:schemeClr w14:val="tx1"/>
                  </w14:solidFill>
                </w14:textFill>
              </w:rPr>
            </w:pPr>
          </w:p>
        </w:tc>
        <w:tc>
          <w:tcPr>
            <w:tcW w:w="840" w:type="dxa"/>
          </w:tcPr>
          <w:p w14:paraId="4B7A6B0D">
            <w:pPr>
              <w:rPr>
                <w:rFonts w:ascii="宋体" w:hAnsi="宋体" w:cs="宋体"/>
                <w:color w:val="000000" w:themeColor="text1"/>
                <w:sz w:val="24"/>
                <w:szCs w:val="20"/>
                <w14:textFill>
                  <w14:solidFill>
                    <w14:schemeClr w14:val="tx1"/>
                  </w14:solidFill>
                </w14:textFill>
              </w:rPr>
            </w:pPr>
          </w:p>
        </w:tc>
        <w:tc>
          <w:tcPr>
            <w:tcW w:w="1260" w:type="dxa"/>
          </w:tcPr>
          <w:p w14:paraId="6EF211F0">
            <w:pPr>
              <w:rPr>
                <w:rFonts w:ascii="宋体" w:hAnsi="宋体" w:cs="宋体"/>
                <w:color w:val="000000" w:themeColor="text1"/>
                <w:sz w:val="24"/>
                <w:szCs w:val="20"/>
                <w14:textFill>
                  <w14:solidFill>
                    <w14:schemeClr w14:val="tx1"/>
                  </w14:solidFill>
                </w14:textFill>
              </w:rPr>
            </w:pPr>
          </w:p>
        </w:tc>
        <w:tc>
          <w:tcPr>
            <w:tcW w:w="1340" w:type="dxa"/>
          </w:tcPr>
          <w:p w14:paraId="0D6CB19B">
            <w:pPr>
              <w:rPr>
                <w:rFonts w:ascii="宋体" w:hAnsi="宋体" w:cs="宋体"/>
                <w:color w:val="000000" w:themeColor="text1"/>
                <w:sz w:val="24"/>
                <w:szCs w:val="20"/>
                <w14:textFill>
                  <w14:solidFill>
                    <w14:schemeClr w14:val="tx1"/>
                  </w14:solidFill>
                </w14:textFill>
              </w:rPr>
            </w:pPr>
          </w:p>
        </w:tc>
        <w:tc>
          <w:tcPr>
            <w:tcW w:w="922" w:type="dxa"/>
          </w:tcPr>
          <w:p w14:paraId="144B0B0A">
            <w:pPr>
              <w:rPr>
                <w:rFonts w:ascii="宋体" w:hAnsi="宋体" w:cs="宋体"/>
                <w:color w:val="000000" w:themeColor="text1"/>
                <w:sz w:val="24"/>
                <w:szCs w:val="20"/>
                <w14:textFill>
                  <w14:solidFill>
                    <w14:schemeClr w14:val="tx1"/>
                  </w14:solidFill>
                </w14:textFill>
              </w:rPr>
            </w:pPr>
          </w:p>
        </w:tc>
      </w:tr>
      <w:tr w14:paraId="2A222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7A7B18A">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6</w:t>
            </w:r>
          </w:p>
        </w:tc>
        <w:tc>
          <w:tcPr>
            <w:tcW w:w="2205" w:type="dxa"/>
          </w:tcPr>
          <w:p w14:paraId="4D91FC03">
            <w:pPr>
              <w:rPr>
                <w:rFonts w:ascii="宋体" w:hAnsi="宋体" w:cs="宋体"/>
                <w:color w:val="000000" w:themeColor="text1"/>
                <w:sz w:val="24"/>
                <w:szCs w:val="20"/>
                <w14:textFill>
                  <w14:solidFill>
                    <w14:schemeClr w14:val="tx1"/>
                  </w14:solidFill>
                </w14:textFill>
              </w:rPr>
            </w:pPr>
          </w:p>
        </w:tc>
        <w:tc>
          <w:tcPr>
            <w:tcW w:w="957" w:type="dxa"/>
          </w:tcPr>
          <w:p w14:paraId="0113F0FA">
            <w:pPr>
              <w:rPr>
                <w:rFonts w:ascii="宋体" w:hAnsi="宋体" w:cs="宋体"/>
                <w:color w:val="000000" w:themeColor="text1"/>
                <w:sz w:val="24"/>
                <w:szCs w:val="20"/>
                <w14:textFill>
                  <w14:solidFill>
                    <w14:schemeClr w14:val="tx1"/>
                  </w14:solidFill>
                </w14:textFill>
              </w:rPr>
            </w:pPr>
          </w:p>
        </w:tc>
        <w:tc>
          <w:tcPr>
            <w:tcW w:w="840" w:type="dxa"/>
          </w:tcPr>
          <w:p w14:paraId="5376FD80">
            <w:pPr>
              <w:rPr>
                <w:rFonts w:ascii="宋体" w:hAnsi="宋体" w:cs="宋体"/>
                <w:color w:val="000000" w:themeColor="text1"/>
                <w:sz w:val="24"/>
                <w:szCs w:val="20"/>
                <w14:textFill>
                  <w14:solidFill>
                    <w14:schemeClr w14:val="tx1"/>
                  </w14:solidFill>
                </w14:textFill>
              </w:rPr>
            </w:pPr>
          </w:p>
        </w:tc>
        <w:tc>
          <w:tcPr>
            <w:tcW w:w="1260" w:type="dxa"/>
          </w:tcPr>
          <w:p w14:paraId="70CC4250">
            <w:pPr>
              <w:rPr>
                <w:rFonts w:ascii="宋体" w:hAnsi="宋体" w:cs="宋体"/>
                <w:color w:val="000000" w:themeColor="text1"/>
                <w:sz w:val="24"/>
                <w:szCs w:val="20"/>
                <w14:textFill>
                  <w14:solidFill>
                    <w14:schemeClr w14:val="tx1"/>
                  </w14:solidFill>
                </w14:textFill>
              </w:rPr>
            </w:pPr>
          </w:p>
        </w:tc>
        <w:tc>
          <w:tcPr>
            <w:tcW w:w="1340" w:type="dxa"/>
          </w:tcPr>
          <w:p w14:paraId="15EA13ED">
            <w:pPr>
              <w:rPr>
                <w:rFonts w:ascii="宋体" w:hAnsi="宋体" w:cs="宋体"/>
                <w:color w:val="000000" w:themeColor="text1"/>
                <w:sz w:val="24"/>
                <w:szCs w:val="20"/>
                <w14:textFill>
                  <w14:solidFill>
                    <w14:schemeClr w14:val="tx1"/>
                  </w14:solidFill>
                </w14:textFill>
              </w:rPr>
            </w:pPr>
          </w:p>
        </w:tc>
        <w:tc>
          <w:tcPr>
            <w:tcW w:w="922" w:type="dxa"/>
          </w:tcPr>
          <w:p w14:paraId="3AE9930B">
            <w:pPr>
              <w:rPr>
                <w:rFonts w:ascii="宋体" w:hAnsi="宋体" w:cs="宋体"/>
                <w:color w:val="000000" w:themeColor="text1"/>
                <w:sz w:val="24"/>
                <w:szCs w:val="20"/>
                <w14:textFill>
                  <w14:solidFill>
                    <w14:schemeClr w14:val="tx1"/>
                  </w14:solidFill>
                </w14:textFill>
              </w:rPr>
            </w:pPr>
          </w:p>
        </w:tc>
      </w:tr>
      <w:tr w14:paraId="37AD6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D83EB73">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w:t>
            </w:r>
          </w:p>
        </w:tc>
        <w:tc>
          <w:tcPr>
            <w:tcW w:w="2205" w:type="dxa"/>
          </w:tcPr>
          <w:p w14:paraId="2FEC5A7D">
            <w:pPr>
              <w:rPr>
                <w:rFonts w:ascii="宋体" w:hAnsi="宋体" w:cs="宋体"/>
                <w:color w:val="000000" w:themeColor="text1"/>
                <w:sz w:val="24"/>
                <w:szCs w:val="20"/>
                <w14:textFill>
                  <w14:solidFill>
                    <w14:schemeClr w14:val="tx1"/>
                  </w14:solidFill>
                </w14:textFill>
              </w:rPr>
            </w:pPr>
          </w:p>
        </w:tc>
        <w:tc>
          <w:tcPr>
            <w:tcW w:w="957" w:type="dxa"/>
          </w:tcPr>
          <w:p w14:paraId="31FA4580">
            <w:pPr>
              <w:rPr>
                <w:rFonts w:ascii="宋体" w:hAnsi="宋体" w:cs="宋体"/>
                <w:color w:val="000000" w:themeColor="text1"/>
                <w:sz w:val="24"/>
                <w:szCs w:val="20"/>
                <w14:textFill>
                  <w14:solidFill>
                    <w14:schemeClr w14:val="tx1"/>
                  </w14:solidFill>
                </w14:textFill>
              </w:rPr>
            </w:pPr>
          </w:p>
        </w:tc>
        <w:tc>
          <w:tcPr>
            <w:tcW w:w="840" w:type="dxa"/>
          </w:tcPr>
          <w:p w14:paraId="3B5030A1">
            <w:pPr>
              <w:rPr>
                <w:rFonts w:ascii="宋体" w:hAnsi="宋体" w:cs="宋体"/>
                <w:color w:val="000000" w:themeColor="text1"/>
                <w:sz w:val="24"/>
                <w:szCs w:val="20"/>
                <w14:textFill>
                  <w14:solidFill>
                    <w14:schemeClr w14:val="tx1"/>
                  </w14:solidFill>
                </w14:textFill>
              </w:rPr>
            </w:pPr>
          </w:p>
        </w:tc>
        <w:tc>
          <w:tcPr>
            <w:tcW w:w="1260" w:type="dxa"/>
          </w:tcPr>
          <w:p w14:paraId="787F2041">
            <w:pPr>
              <w:rPr>
                <w:rFonts w:ascii="宋体" w:hAnsi="宋体" w:cs="宋体"/>
                <w:color w:val="000000" w:themeColor="text1"/>
                <w:sz w:val="24"/>
                <w:szCs w:val="20"/>
                <w14:textFill>
                  <w14:solidFill>
                    <w14:schemeClr w14:val="tx1"/>
                  </w14:solidFill>
                </w14:textFill>
              </w:rPr>
            </w:pPr>
          </w:p>
        </w:tc>
        <w:tc>
          <w:tcPr>
            <w:tcW w:w="1340" w:type="dxa"/>
          </w:tcPr>
          <w:p w14:paraId="4D292A8F">
            <w:pPr>
              <w:rPr>
                <w:rFonts w:ascii="宋体" w:hAnsi="宋体" w:cs="宋体"/>
                <w:color w:val="000000" w:themeColor="text1"/>
                <w:sz w:val="24"/>
                <w:szCs w:val="20"/>
                <w14:textFill>
                  <w14:solidFill>
                    <w14:schemeClr w14:val="tx1"/>
                  </w14:solidFill>
                </w14:textFill>
              </w:rPr>
            </w:pPr>
          </w:p>
        </w:tc>
        <w:tc>
          <w:tcPr>
            <w:tcW w:w="922" w:type="dxa"/>
          </w:tcPr>
          <w:p w14:paraId="2F11D08F">
            <w:pPr>
              <w:rPr>
                <w:rFonts w:ascii="宋体" w:hAnsi="宋体" w:cs="宋体"/>
                <w:color w:val="000000" w:themeColor="text1"/>
                <w:sz w:val="24"/>
                <w:szCs w:val="20"/>
                <w14:textFill>
                  <w14:solidFill>
                    <w14:schemeClr w14:val="tx1"/>
                  </w14:solidFill>
                </w14:textFill>
              </w:rPr>
            </w:pPr>
          </w:p>
        </w:tc>
      </w:tr>
      <w:tr w14:paraId="2C246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5D6E7049">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8</w:t>
            </w:r>
          </w:p>
        </w:tc>
        <w:tc>
          <w:tcPr>
            <w:tcW w:w="2205" w:type="dxa"/>
          </w:tcPr>
          <w:p w14:paraId="324CD690">
            <w:pPr>
              <w:rPr>
                <w:rFonts w:ascii="宋体" w:hAnsi="宋体" w:cs="宋体"/>
                <w:color w:val="000000" w:themeColor="text1"/>
                <w:sz w:val="24"/>
                <w:szCs w:val="20"/>
                <w14:textFill>
                  <w14:solidFill>
                    <w14:schemeClr w14:val="tx1"/>
                  </w14:solidFill>
                </w14:textFill>
              </w:rPr>
            </w:pPr>
          </w:p>
        </w:tc>
        <w:tc>
          <w:tcPr>
            <w:tcW w:w="957" w:type="dxa"/>
          </w:tcPr>
          <w:p w14:paraId="19B1B30A">
            <w:pPr>
              <w:rPr>
                <w:rFonts w:ascii="宋体" w:hAnsi="宋体" w:cs="宋体"/>
                <w:color w:val="000000" w:themeColor="text1"/>
                <w:sz w:val="24"/>
                <w:szCs w:val="20"/>
                <w14:textFill>
                  <w14:solidFill>
                    <w14:schemeClr w14:val="tx1"/>
                  </w14:solidFill>
                </w14:textFill>
              </w:rPr>
            </w:pPr>
          </w:p>
        </w:tc>
        <w:tc>
          <w:tcPr>
            <w:tcW w:w="840" w:type="dxa"/>
          </w:tcPr>
          <w:p w14:paraId="17EBBD47">
            <w:pPr>
              <w:rPr>
                <w:rFonts w:ascii="宋体" w:hAnsi="宋体" w:cs="宋体"/>
                <w:color w:val="000000" w:themeColor="text1"/>
                <w:sz w:val="24"/>
                <w:szCs w:val="20"/>
                <w14:textFill>
                  <w14:solidFill>
                    <w14:schemeClr w14:val="tx1"/>
                  </w14:solidFill>
                </w14:textFill>
              </w:rPr>
            </w:pPr>
          </w:p>
        </w:tc>
        <w:tc>
          <w:tcPr>
            <w:tcW w:w="1260" w:type="dxa"/>
          </w:tcPr>
          <w:p w14:paraId="51E042EA">
            <w:pPr>
              <w:rPr>
                <w:rFonts w:ascii="宋体" w:hAnsi="宋体" w:cs="宋体"/>
                <w:color w:val="000000" w:themeColor="text1"/>
                <w:sz w:val="24"/>
                <w:szCs w:val="20"/>
                <w14:textFill>
                  <w14:solidFill>
                    <w14:schemeClr w14:val="tx1"/>
                  </w14:solidFill>
                </w14:textFill>
              </w:rPr>
            </w:pPr>
          </w:p>
        </w:tc>
        <w:tc>
          <w:tcPr>
            <w:tcW w:w="1340" w:type="dxa"/>
          </w:tcPr>
          <w:p w14:paraId="0665A1E9">
            <w:pPr>
              <w:rPr>
                <w:rFonts w:ascii="宋体" w:hAnsi="宋体" w:cs="宋体"/>
                <w:color w:val="000000" w:themeColor="text1"/>
                <w:sz w:val="24"/>
                <w:szCs w:val="20"/>
                <w14:textFill>
                  <w14:solidFill>
                    <w14:schemeClr w14:val="tx1"/>
                  </w14:solidFill>
                </w14:textFill>
              </w:rPr>
            </w:pPr>
          </w:p>
        </w:tc>
        <w:tc>
          <w:tcPr>
            <w:tcW w:w="922" w:type="dxa"/>
          </w:tcPr>
          <w:p w14:paraId="7F129444">
            <w:pPr>
              <w:rPr>
                <w:rFonts w:ascii="宋体" w:hAnsi="宋体" w:cs="宋体"/>
                <w:color w:val="000000" w:themeColor="text1"/>
                <w:sz w:val="24"/>
                <w:szCs w:val="20"/>
                <w14:textFill>
                  <w14:solidFill>
                    <w14:schemeClr w14:val="tx1"/>
                  </w14:solidFill>
                </w14:textFill>
              </w:rPr>
            </w:pPr>
          </w:p>
        </w:tc>
      </w:tr>
      <w:tr w14:paraId="11A8C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C3BC683">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9</w:t>
            </w:r>
          </w:p>
        </w:tc>
        <w:tc>
          <w:tcPr>
            <w:tcW w:w="2205" w:type="dxa"/>
          </w:tcPr>
          <w:p w14:paraId="006B6D32">
            <w:pPr>
              <w:rPr>
                <w:rFonts w:ascii="宋体" w:hAnsi="宋体" w:cs="宋体"/>
                <w:color w:val="000000" w:themeColor="text1"/>
                <w:sz w:val="24"/>
                <w:szCs w:val="20"/>
                <w14:textFill>
                  <w14:solidFill>
                    <w14:schemeClr w14:val="tx1"/>
                  </w14:solidFill>
                </w14:textFill>
              </w:rPr>
            </w:pPr>
          </w:p>
        </w:tc>
        <w:tc>
          <w:tcPr>
            <w:tcW w:w="957" w:type="dxa"/>
          </w:tcPr>
          <w:p w14:paraId="6F263F11">
            <w:pPr>
              <w:rPr>
                <w:rFonts w:ascii="宋体" w:hAnsi="宋体" w:cs="宋体"/>
                <w:color w:val="000000" w:themeColor="text1"/>
                <w:sz w:val="24"/>
                <w:szCs w:val="20"/>
                <w14:textFill>
                  <w14:solidFill>
                    <w14:schemeClr w14:val="tx1"/>
                  </w14:solidFill>
                </w14:textFill>
              </w:rPr>
            </w:pPr>
          </w:p>
        </w:tc>
        <w:tc>
          <w:tcPr>
            <w:tcW w:w="840" w:type="dxa"/>
          </w:tcPr>
          <w:p w14:paraId="140DE0CA">
            <w:pPr>
              <w:rPr>
                <w:rFonts w:ascii="宋体" w:hAnsi="宋体" w:cs="宋体"/>
                <w:color w:val="000000" w:themeColor="text1"/>
                <w:sz w:val="24"/>
                <w:szCs w:val="20"/>
                <w14:textFill>
                  <w14:solidFill>
                    <w14:schemeClr w14:val="tx1"/>
                  </w14:solidFill>
                </w14:textFill>
              </w:rPr>
            </w:pPr>
          </w:p>
        </w:tc>
        <w:tc>
          <w:tcPr>
            <w:tcW w:w="1260" w:type="dxa"/>
          </w:tcPr>
          <w:p w14:paraId="0AE41B87">
            <w:pPr>
              <w:rPr>
                <w:rFonts w:ascii="宋体" w:hAnsi="宋体" w:cs="宋体"/>
                <w:color w:val="000000" w:themeColor="text1"/>
                <w:sz w:val="24"/>
                <w:szCs w:val="20"/>
                <w14:textFill>
                  <w14:solidFill>
                    <w14:schemeClr w14:val="tx1"/>
                  </w14:solidFill>
                </w14:textFill>
              </w:rPr>
            </w:pPr>
          </w:p>
        </w:tc>
        <w:tc>
          <w:tcPr>
            <w:tcW w:w="1340" w:type="dxa"/>
          </w:tcPr>
          <w:p w14:paraId="648CBEE7">
            <w:pPr>
              <w:rPr>
                <w:rFonts w:ascii="宋体" w:hAnsi="宋体" w:cs="宋体"/>
                <w:color w:val="000000" w:themeColor="text1"/>
                <w:sz w:val="24"/>
                <w:szCs w:val="20"/>
                <w14:textFill>
                  <w14:solidFill>
                    <w14:schemeClr w14:val="tx1"/>
                  </w14:solidFill>
                </w14:textFill>
              </w:rPr>
            </w:pPr>
          </w:p>
        </w:tc>
        <w:tc>
          <w:tcPr>
            <w:tcW w:w="922" w:type="dxa"/>
          </w:tcPr>
          <w:p w14:paraId="7C2A2199">
            <w:pPr>
              <w:rPr>
                <w:rFonts w:ascii="宋体" w:hAnsi="宋体" w:cs="宋体"/>
                <w:color w:val="000000" w:themeColor="text1"/>
                <w:sz w:val="24"/>
                <w:szCs w:val="20"/>
                <w14:textFill>
                  <w14:solidFill>
                    <w14:schemeClr w14:val="tx1"/>
                  </w14:solidFill>
                </w14:textFill>
              </w:rPr>
            </w:pPr>
          </w:p>
        </w:tc>
      </w:tr>
      <w:tr w14:paraId="1F47A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7079144">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10</w:t>
            </w:r>
          </w:p>
        </w:tc>
        <w:tc>
          <w:tcPr>
            <w:tcW w:w="2205" w:type="dxa"/>
          </w:tcPr>
          <w:p w14:paraId="4F6C0A93">
            <w:pPr>
              <w:rPr>
                <w:rFonts w:ascii="宋体" w:hAnsi="宋体" w:cs="宋体"/>
                <w:color w:val="000000" w:themeColor="text1"/>
                <w:sz w:val="24"/>
                <w:szCs w:val="20"/>
                <w14:textFill>
                  <w14:solidFill>
                    <w14:schemeClr w14:val="tx1"/>
                  </w14:solidFill>
                </w14:textFill>
              </w:rPr>
            </w:pPr>
          </w:p>
        </w:tc>
        <w:tc>
          <w:tcPr>
            <w:tcW w:w="957" w:type="dxa"/>
          </w:tcPr>
          <w:p w14:paraId="640DE744">
            <w:pPr>
              <w:rPr>
                <w:rFonts w:ascii="宋体" w:hAnsi="宋体" w:cs="宋体"/>
                <w:color w:val="000000" w:themeColor="text1"/>
                <w:sz w:val="24"/>
                <w:szCs w:val="20"/>
                <w14:textFill>
                  <w14:solidFill>
                    <w14:schemeClr w14:val="tx1"/>
                  </w14:solidFill>
                </w14:textFill>
              </w:rPr>
            </w:pPr>
          </w:p>
        </w:tc>
        <w:tc>
          <w:tcPr>
            <w:tcW w:w="840" w:type="dxa"/>
          </w:tcPr>
          <w:p w14:paraId="250896B8">
            <w:pPr>
              <w:rPr>
                <w:rFonts w:ascii="宋体" w:hAnsi="宋体" w:cs="宋体"/>
                <w:color w:val="000000" w:themeColor="text1"/>
                <w:sz w:val="24"/>
                <w:szCs w:val="20"/>
                <w14:textFill>
                  <w14:solidFill>
                    <w14:schemeClr w14:val="tx1"/>
                  </w14:solidFill>
                </w14:textFill>
              </w:rPr>
            </w:pPr>
          </w:p>
        </w:tc>
        <w:tc>
          <w:tcPr>
            <w:tcW w:w="1260" w:type="dxa"/>
          </w:tcPr>
          <w:p w14:paraId="5C4C5035">
            <w:pPr>
              <w:rPr>
                <w:rFonts w:ascii="宋体" w:hAnsi="宋体" w:cs="宋体"/>
                <w:color w:val="000000" w:themeColor="text1"/>
                <w:sz w:val="24"/>
                <w:szCs w:val="20"/>
                <w14:textFill>
                  <w14:solidFill>
                    <w14:schemeClr w14:val="tx1"/>
                  </w14:solidFill>
                </w14:textFill>
              </w:rPr>
            </w:pPr>
          </w:p>
        </w:tc>
        <w:tc>
          <w:tcPr>
            <w:tcW w:w="1340" w:type="dxa"/>
          </w:tcPr>
          <w:p w14:paraId="490F5168">
            <w:pPr>
              <w:rPr>
                <w:rFonts w:ascii="宋体" w:hAnsi="宋体" w:cs="宋体"/>
                <w:color w:val="000000" w:themeColor="text1"/>
                <w:sz w:val="24"/>
                <w:szCs w:val="20"/>
                <w14:textFill>
                  <w14:solidFill>
                    <w14:schemeClr w14:val="tx1"/>
                  </w14:solidFill>
                </w14:textFill>
              </w:rPr>
            </w:pPr>
          </w:p>
        </w:tc>
        <w:tc>
          <w:tcPr>
            <w:tcW w:w="922" w:type="dxa"/>
          </w:tcPr>
          <w:p w14:paraId="6182E3B2">
            <w:pPr>
              <w:rPr>
                <w:rFonts w:ascii="宋体" w:hAnsi="宋体" w:cs="宋体"/>
                <w:color w:val="000000" w:themeColor="text1"/>
                <w:sz w:val="24"/>
                <w:szCs w:val="20"/>
                <w14:textFill>
                  <w14:solidFill>
                    <w14:schemeClr w14:val="tx1"/>
                  </w14:solidFill>
                </w14:textFill>
              </w:rPr>
            </w:pPr>
          </w:p>
        </w:tc>
      </w:tr>
      <w:tr w14:paraId="40927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06DE3C3">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11</w:t>
            </w:r>
          </w:p>
        </w:tc>
        <w:tc>
          <w:tcPr>
            <w:tcW w:w="2205" w:type="dxa"/>
          </w:tcPr>
          <w:p w14:paraId="6AE26B71">
            <w:pPr>
              <w:rPr>
                <w:rFonts w:ascii="宋体" w:hAnsi="宋体" w:cs="宋体"/>
                <w:color w:val="000000" w:themeColor="text1"/>
                <w:sz w:val="24"/>
                <w:szCs w:val="20"/>
                <w14:textFill>
                  <w14:solidFill>
                    <w14:schemeClr w14:val="tx1"/>
                  </w14:solidFill>
                </w14:textFill>
              </w:rPr>
            </w:pPr>
          </w:p>
        </w:tc>
        <w:tc>
          <w:tcPr>
            <w:tcW w:w="957" w:type="dxa"/>
          </w:tcPr>
          <w:p w14:paraId="41BBA1A3">
            <w:pPr>
              <w:rPr>
                <w:rFonts w:ascii="宋体" w:hAnsi="宋体" w:cs="宋体"/>
                <w:color w:val="000000" w:themeColor="text1"/>
                <w:sz w:val="24"/>
                <w:szCs w:val="20"/>
                <w14:textFill>
                  <w14:solidFill>
                    <w14:schemeClr w14:val="tx1"/>
                  </w14:solidFill>
                </w14:textFill>
              </w:rPr>
            </w:pPr>
          </w:p>
        </w:tc>
        <w:tc>
          <w:tcPr>
            <w:tcW w:w="840" w:type="dxa"/>
          </w:tcPr>
          <w:p w14:paraId="0DE7908E">
            <w:pPr>
              <w:rPr>
                <w:rFonts w:ascii="宋体" w:hAnsi="宋体" w:cs="宋体"/>
                <w:color w:val="000000" w:themeColor="text1"/>
                <w:sz w:val="24"/>
                <w:szCs w:val="20"/>
                <w14:textFill>
                  <w14:solidFill>
                    <w14:schemeClr w14:val="tx1"/>
                  </w14:solidFill>
                </w14:textFill>
              </w:rPr>
            </w:pPr>
          </w:p>
        </w:tc>
        <w:tc>
          <w:tcPr>
            <w:tcW w:w="1260" w:type="dxa"/>
          </w:tcPr>
          <w:p w14:paraId="401FA107">
            <w:pPr>
              <w:rPr>
                <w:rFonts w:ascii="宋体" w:hAnsi="宋体" w:cs="宋体"/>
                <w:color w:val="000000" w:themeColor="text1"/>
                <w:sz w:val="24"/>
                <w:szCs w:val="20"/>
                <w14:textFill>
                  <w14:solidFill>
                    <w14:schemeClr w14:val="tx1"/>
                  </w14:solidFill>
                </w14:textFill>
              </w:rPr>
            </w:pPr>
          </w:p>
        </w:tc>
        <w:tc>
          <w:tcPr>
            <w:tcW w:w="1340" w:type="dxa"/>
          </w:tcPr>
          <w:p w14:paraId="2799221E">
            <w:pPr>
              <w:rPr>
                <w:rFonts w:ascii="宋体" w:hAnsi="宋体" w:cs="宋体"/>
                <w:color w:val="000000" w:themeColor="text1"/>
                <w:sz w:val="24"/>
                <w:szCs w:val="20"/>
                <w14:textFill>
                  <w14:solidFill>
                    <w14:schemeClr w14:val="tx1"/>
                  </w14:solidFill>
                </w14:textFill>
              </w:rPr>
            </w:pPr>
          </w:p>
        </w:tc>
        <w:tc>
          <w:tcPr>
            <w:tcW w:w="922" w:type="dxa"/>
          </w:tcPr>
          <w:p w14:paraId="35607A02">
            <w:pPr>
              <w:rPr>
                <w:rFonts w:ascii="宋体" w:hAnsi="宋体" w:cs="宋体"/>
                <w:color w:val="000000" w:themeColor="text1"/>
                <w:sz w:val="24"/>
                <w:szCs w:val="20"/>
                <w14:textFill>
                  <w14:solidFill>
                    <w14:schemeClr w14:val="tx1"/>
                  </w14:solidFill>
                </w14:textFill>
              </w:rPr>
            </w:pPr>
          </w:p>
        </w:tc>
      </w:tr>
      <w:tr w14:paraId="2DF9A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A0BDBDB">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12</w:t>
            </w:r>
          </w:p>
        </w:tc>
        <w:tc>
          <w:tcPr>
            <w:tcW w:w="2205" w:type="dxa"/>
          </w:tcPr>
          <w:p w14:paraId="1252CED3">
            <w:pPr>
              <w:rPr>
                <w:rFonts w:ascii="宋体" w:hAnsi="宋体" w:cs="宋体"/>
                <w:color w:val="000000" w:themeColor="text1"/>
                <w:sz w:val="24"/>
                <w:szCs w:val="20"/>
                <w14:textFill>
                  <w14:solidFill>
                    <w14:schemeClr w14:val="tx1"/>
                  </w14:solidFill>
                </w14:textFill>
              </w:rPr>
            </w:pPr>
          </w:p>
        </w:tc>
        <w:tc>
          <w:tcPr>
            <w:tcW w:w="957" w:type="dxa"/>
          </w:tcPr>
          <w:p w14:paraId="1475CF1B">
            <w:pPr>
              <w:rPr>
                <w:rFonts w:ascii="宋体" w:hAnsi="宋体" w:cs="宋体"/>
                <w:color w:val="000000" w:themeColor="text1"/>
                <w:sz w:val="24"/>
                <w:szCs w:val="20"/>
                <w14:textFill>
                  <w14:solidFill>
                    <w14:schemeClr w14:val="tx1"/>
                  </w14:solidFill>
                </w14:textFill>
              </w:rPr>
            </w:pPr>
          </w:p>
        </w:tc>
        <w:tc>
          <w:tcPr>
            <w:tcW w:w="840" w:type="dxa"/>
          </w:tcPr>
          <w:p w14:paraId="655046F3">
            <w:pPr>
              <w:rPr>
                <w:rFonts w:ascii="宋体" w:hAnsi="宋体" w:cs="宋体"/>
                <w:color w:val="000000" w:themeColor="text1"/>
                <w:sz w:val="24"/>
                <w:szCs w:val="20"/>
                <w14:textFill>
                  <w14:solidFill>
                    <w14:schemeClr w14:val="tx1"/>
                  </w14:solidFill>
                </w14:textFill>
              </w:rPr>
            </w:pPr>
          </w:p>
        </w:tc>
        <w:tc>
          <w:tcPr>
            <w:tcW w:w="1260" w:type="dxa"/>
          </w:tcPr>
          <w:p w14:paraId="4AD39D5B">
            <w:pPr>
              <w:rPr>
                <w:rFonts w:ascii="宋体" w:hAnsi="宋体" w:cs="宋体"/>
                <w:color w:val="000000" w:themeColor="text1"/>
                <w:sz w:val="24"/>
                <w:szCs w:val="20"/>
                <w14:textFill>
                  <w14:solidFill>
                    <w14:schemeClr w14:val="tx1"/>
                  </w14:solidFill>
                </w14:textFill>
              </w:rPr>
            </w:pPr>
          </w:p>
        </w:tc>
        <w:tc>
          <w:tcPr>
            <w:tcW w:w="1340" w:type="dxa"/>
          </w:tcPr>
          <w:p w14:paraId="6AFF183F">
            <w:pPr>
              <w:rPr>
                <w:rFonts w:ascii="宋体" w:hAnsi="宋体" w:cs="宋体"/>
                <w:color w:val="000000" w:themeColor="text1"/>
                <w:sz w:val="24"/>
                <w:szCs w:val="20"/>
                <w14:textFill>
                  <w14:solidFill>
                    <w14:schemeClr w14:val="tx1"/>
                  </w14:solidFill>
                </w14:textFill>
              </w:rPr>
            </w:pPr>
          </w:p>
        </w:tc>
        <w:tc>
          <w:tcPr>
            <w:tcW w:w="922" w:type="dxa"/>
          </w:tcPr>
          <w:p w14:paraId="710ED52E">
            <w:pPr>
              <w:rPr>
                <w:rFonts w:ascii="宋体" w:hAnsi="宋体" w:cs="宋体"/>
                <w:color w:val="000000" w:themeColor="text1"/>
                <w:sz w:val="24"/>
                <w:szCs w:val="20"/>
                <w14:textFill>
                  <w14:solidFill>
                    <w14:schemeClr w14:val="tx1"/>
                  </w14:solidFill>
                </w14:textFill>
              </w:rPr>
            </w:pPr>
          </w:p>
        </w:tc>
      </w:tr>
      <w:tr w14:paraId="79AE5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96C927D">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13</w:t>
            </w:r>
          </w:p>
        </w:tc>
        <w:tc>
          <w:tcPr>
            <w:tcW w:w="2205" w:type="dxa"/>
          </w:tcPr>
          <w:p w14:paraId="51CA24D2">
            <w:pPr>
              <w:rPr>
                <w:rFonts w:ascii="宋体" w:hAnsi="宋体" w:cs="宋体"/>
                <w:color w:val="000000" w:themeColor="text1"/>
                <w:sz w:val="24"/>
                <w:szCs w:val="20"/>
                <w14:textFill>
                  <w14:solidFill>
                    <w14:schemeClr w14:val="tx1"/>
                  </w14:solidFill>
                </w14:textFill>
              </w:rPr>
            </w:pPr>
          </w:p>
        </w:tc>
        <w:tc>
          <w:tcPr>
            <w:tcW w:w="957" w:type="dxa"/>
          </w:tcPr>
          <w:p w14:paraId="73A0530B">
            <w:pPr>
              <w:rPr>
                <w:rFonts w:ascii="宋体" w:hAnsi="宋体" w:cs="宋体"/>
                <w:color w:val="000000" w:themeColor="text1"/>
                <w:sz w:val="24"/>
                <w:szCs w:val="20"/>
                <w14:textFill>
                  <w14:solidFill>
                    <w14:schemeClr w14:val="tx1"/>
                  </w14:solidFill>
                </w14:textFill>
              </w:rPr>
            </w:pPr>
          </w:p>
        </w:tc>
        <w:tc>
          <w:tcPr>
            <w:tcW w:w="840" w:type="dxa"/>
          </w:tcPr>
          <w:p w14:paraId="475EA5E8">
            <w:pPr>
              <w:rPr>
                <w:rFonts w:ascii="宋体" w:hAnsi="宋体" w:cs="宋体"/>
                <w:color w:val="000000" w:themeColor="text1"/>
                <w:sz w:val="24"/>
                <w:szCs w:val="20"/>
                <w14:textFill>
                  <w14:solidFill>
                    <w14:schemeClr w14:val="tx1"/>
                  </w14:solidFill>
                </w14:textFill>
              </w:rPr>
            </w:pPr>
          </w:p>
        </w:tc>
        <w:tc>
          <w:tcPr>
            <w:tcW w:w="1260" w:type="dxa"/>
          </w:tcPr>
          <w:p w14:paraId="0C97278E">
            <w:pPr>
              <w:rPr>
                <w:rFonts w:ascii="宋体" w:hAnsi="宋体" w:cs="宋体"/>
                <w:color w:val="000000" w:themeColor="text1"/>
                <w:sz w:val="24"/>
                <w:szCs w:val="20"/>
                <w14:textFill>
                  <w14:solidFill>
                    <w14:schemeClr w14:val="tx1"/>
                  </w14:solidFill>
                </w14:textFill>
              </w:rPr>
            </w:pPr>
          </w:p>
        </w:tc>
        <w:tc>
          <w:tcPr>
            <w:tcW w:w="1340" w:type="dxa"/>
          </w:tcPr>
          <w:p w14:paraId="7FE1DA94">
            <w:pPr>
              <w:rPr>
                <w:rFonts w:ascii="宋体" w:hAnsi="宋体" w:cs="宋体"/>
                <w:color w:val="000000" w:themeColor="text1"/>
                <w:sz w:val="24"/>
                <w:szCs w:val="20"/>
                <w14:textFill>
                  <w14:solidFill>
                    <w14:schemeClr w14:val="tx1"/>
                  </w14:solidFill>
                </w14:textFill>
              </w:rPr>
            </w:pPr>
          </w:p>
        </w:tc>
        <w:tc>
          <w:tcPr>
            <w:tcW w:w="922" w:type="dxa"/>
          </w:tcPr>
          <w:p w14:paraId="4CD49EE3">
            <w:pPr>
              <w:rPr>
                <w:rFonts w:ascii="宋体" w:hAnsi="宋体" w:cs="宋体"/>
                <w:color w:val="000000" w:themeColor="text1"/>
                <w:sz w:val="24"/>
                <w:szCs w:val="20"/>
                <w14:textFill>
                  <w14:solidFill>
                    <w14:schemeClr w14:val="tx1"/>
                  </w14:solidFill>
                </w14:textFill>
              </w:rPr>
            </w:pPr>
          </w:p>
        </w:tc>
      </w:tr>
      <w:tr w14:paraId="7FD65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E5C8C00">
            <w:pPr>
              <w:jc w:val="center"/>
              <w:rPr>
                <w:rFonts w:ascii="宋体" w:hAnsi="宋体" w:cs="宋体"/>
                <w:color w:val="000000" w:themeColor="text1"/>
                <w:sz w:val="24"/>
                <w:szCs w:val="20"/>
                <w14:textFill>
                  <w14:solidFill>
                    <w14:schemeClr w14:val="tx1"/>
                  </w14:solidFill>
                </w14:textFill>
              </w:rPr>
            </w:pPr>
          </w:p>
        </w:tc>
        <w:tc>
          <w:tcPr>
            <w:tcW w:w="2205" w:type="dxa"/>
            <w:vAlign w:val="center"/>
          </w:tcPr>
          <w:p w14:paraId="3FE073FD">
            <w:pP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其他费用</w:t>
            </w:r>
          </w:p>
        </w:tc>
        <w:tc>
          <w:tcPr>
            <w:tcW w:w="957" w:type="dxa"/>
          </w:tcPr>
          <w:p w14:paraId="60CFBC6D">
            <w:pPr>
              <w:rPr>
                <w:rFonts w:ascii="宋体" w:hAnsi="宋体" w:cs="宋体"/>
                <w:color w:val="000000" w:themeColor="text1"/>
                <w:sz w:val="24"/>
                <w:szCs w:val="20"/>
                <w14:textFill>
                  <w14:solidFill>
                    <w14:schemeClr w14:val="tx1"/>
                  </w14:solidFill>
                </w14:textFill>
              </w:rPr>
            </w:pPr>
          </w:p>
        </w:tc>
        <w:tc>
          <w:tcPr>
            <w:tcW w:w="840" w:type="dxa"/>
          </w:tcPr>
          <w:p w14:paraId="454DA6AF">
            <w:pPr>
              <w:rPr>
                <w:rFonts w:ascii="宋体" w:hAnsi="宋体" w:cs="宋体"/>
                <w:color w:val="000000" w:themeColor="text1"/>
                <w:sz w:val="24"/>
                <w:szCs w:val="20"/>
                <w14:textFill>
                  <w14:solidFill>
                    <w14:schemeClr w14:val="tx1"/>
                  </w14:solidFill>
                </w14:textFill>
              </w:rPr>
            </w:pPr>
          </w:p>
        </w:tc>
        <w:tc>
          <w:tcPr>
            <w:tcW w:w="1260" w:type="dxa"/>
          </w:tcPr>
          <w:p w14:paraId="0C2C6DC4">
            <w:pPr>
              <w:rPr>
                <w:rFonts w:ascii="宋体" w:hAnsi="宋体" w:cs="宋体"/>
                <w:color w:val="000000" w:themeColor="text1"/>
                <w:sz w:val="24"/>
                <w:szCs w:val="20"/>
                <w14:textFill>
                  <w14:solidFill>
                    <w14:schemeClr w14:val="tx1"/>
                  </w14:solidFill>
                </w14:textFill>
              </w:rPr>
            </w:pPr>
          </w:p>
        </w:tc>
        <w:tc>
          <w:tcPr>
            <w:tcW w:w="1340" w:type="dxa"/>
          </w:tcPr>
          <w:p w14:paraId="31B74B75">
            <w:pPr>
              <w:rPr>
                <w:rFonts w:ascii="宋体" w:hAnsi="宋体" w:cs="宋体"/>
                <w:color w:val="000000" w:themeColor="text1"/>
                <w:sz w:val="24"/>
                <w:szCs w:val="20"/>
                <w14:textFill>
                  <w14:solidFill>
                    <w14:schemeClr w14:val="tx1"/>
                  </w14:solidFill>
                </w14:textFill>
              </w:rPr>
            </w:pPr>
          </w:p>
        </w:tc>
        <w:tc>
          <w:tcPr>
            <w:tcW w:w="922" w:type="dxa"/>
          </w:tcPr>
          <w:p w14:paraId="0AF097B1">
            <w:pPr>
              <w:rPr>
                <w:rFonts w:ascii="宋体" w:hAnsi="宋体" w:cs="宋体"/>
                <w:color w:val="000000" w:themeColor="text1"/>
                <w:sz w:val="24"/>
                <w:szCs w:val="20"/>
                <w14:textFill>
                  <w14:solidFill>
                    <w14:schemeClr w14:val="tx1"/>
                  </w14:solidFill>
                </w14:textFill>
              </w:rPr>
            </w:pPr>
          </w:p>
        </w:tc>
      </w:tr>
      <w:tr w14:paraId="51AC1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67A756C">
            <w:pPr>
              <w:jc w:val="center"/>
              <w:rPr>
                <w:rFonts w:ascii="宋体" w:hAnsi="宋体" w:cs="宋体"/>
                <w:color w:val="000000" w:themeColor="text1"/>
                <w:sz w:val="24"/>
                <w:szCs w:val="20"/>
                <w14:textFill>
                  <w14:solidFill>
                    <w14:schemeClr w14:val="tx1"/>
                  </w14:solidFill>
                </w14:textFill>
              </w:rPr>
            </w:pPr>
          </w:p>
        </w:tc>
        <w:tc>
          <w:tcPr>
            <w:tcW w:w="2205" w:type="dxa"/>
            <w:vAlign w:val="center"/>
          </w:tcPr>
          <w:p w14:paraId="223BF951">
            <w:pP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合计</w:t>
            </w:r>
          </w:p>
        </w:tc>
        <w:tc>
          <w:tcPr>
            <w:tcW w:w="957" w:type="dxa"/>
          </w:tcPr>
          <w:p w14:paraId="291E96BF">
            <w:pPr>
              <w:rPr>
                <w:rFonts w:ascii="宋体" w:hAnsi="宋体" w:cs="宋体"/>
                <w:color w:val="000000" w:themeColor="text1"/>
                <w:sz w:val="24"/>
                <w:szCs w:val="20"/>
                <w14:textFill>
                  <w14:solidFill>
                    <w14:schemeClr w14:val="tx1"/>
                  </w14:solidFill>
                </w14:textFill>
              </w:rPr>
            </w:pPr>
          </w:p>
        </w:tc>
        <w:tc>
          <w:tcPr>
            <w:tcW w:w="840" w:type="dxa"/>
          </w:tcPr>
          <w:p w14:paraId="0E3033BF">
            <w:pPr>
              <w:rPr>
                <w:rFonts w:ascii="宋体" w:hAnsi="宋体" w:cs="宋体"/>
                <w:color w:val="000000" w:themeColor="text1"/>
                <w:sz w:val="24"/>
                <w:szCs w:val="20"/>
                <w14:textFill>
                  <w14:solidFill>
                    <w14:schemeClr w14:val="tx1"/>
                  </w14:solidFill>
                </w14:textFill>
              </w:rPr>
            </w:pPr>
          </w:p>
        </w:tc>
        <w:tc>
          <w:tcPr>
            <w:tcW w:w="1260" w:type="dxa"/>
          </w:tcPr>
          <w:p w14:paraId="4C8A8761">
            <w:pPr>
              <w:rPr>
                <w:rFonts w:ascii="宋体" w:hAnsi="宋体" w:cs="宋体"/>
                <w:color w:val="000000" w:themeColor="text1"/>
                <w:sz w:val="24"/>
                <w:szCs w:val="20"/>
                <w14:textFill>
                  <w14:solidFill>
                    <w14:schemeClr w14:val="tx1"/>
                  </w14:solidFill>
                </w14:textFill>
              </w:rPr>
            </w:pPr>
          </w:p>
        </w:tc>
        <w:tc>
          <w:tcPr>
            <w:tcW w:w="1340" w:type="dxa"/>
          </w:tcPr>
          <w:p w14:paraId="0450A7F1">
            <w:pPr>
              <w:rPr>
                <w:rFonts w:ascii="宋体" w:hAnsi="宋体" w:cs="宋体"/>
                <w:color w:val="000000" w:themeColor="text1"/>
                <w:sz w:val="24"/>
                <w:szCs w:val="20"/>
                <w14:textFill>
                  <w14:solidFill>
                    <w14:schemeClr w14:val="tx1"/>
                  </w14:solidFill>
                </w14:textFill>
              </w:rPr>
            </w:pPr>
          </w:p>
        </w:tc>
        <w:tc>
          <w:tcPr>
            <w:tcW w:w="922" w:type="dxa"/>
          </w:tcPr>
          <w:p w14:paraId="6D0D1C45">
            <w:pPr>
              <w:rPr>
                <w:rFonts w:ascii="宋体" w:hAnsi="宋体" w:cs="宋体"/>
                <w:color w:val="000000" w:themeColor="text1"/>
                <w:sz w:val="24"/>
                <w:szCs w:val="20"/>
                <w14:textFill>
                  <w14:solidFill>
                    <w14:schemeClr w14:val="tx1"/>
                  </w14:solidFill>
                </w14:textFill>
              </w:rPr>
            </w:pPr>
          </w:p>
        </w:tc>
      </w:tr>
      <w:bookmarkEnd w:id="155"/>
      <w:bookmarkEnd w:id="156"/>
      <w:bookmarkEnd w:id="157"/>
    </w:tbl>
    <w:p w14:paraId="49E87FAF">
      <w:pPr>
        <w:spacing w:line="360" w:lineRule="auto"/>
        <w:rPr>
          <w:rFonts w:ascii="宋体" w:hAnsi="宋体" w:cs="宋体"/>
          <w:b/>
          <w:color w:val="000000" w:themeColor="text1"/>
          <w:sz w:val="24"/>
          <w:szCs w:val="20"/>
          <w14:textFill>
            <w14:solidFill>
              <w14:schemeClr w14:val="tx1"/>
            </w14:solidFill>
          </w14:textFill>
        </w:rPr>
      </w:pPr>
      <w:bookmarkStart w:id="182" w:name="_Toc197934552"/>
      <w:bookmarkStart w:id="183" w:name="_Toc27270_WPSOffice_Level2"/>
    </w:p>
    <w:p w14:paraId="5E47EE11">
      <w:pPr>
        <w:spacing w:line="380" w:lineRule="exact"/>
        <w:ind w:firstLine="3600" w:firstLineChars="15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供应商名称：（电子公章）</w:t>
      </w:r>
    </w:p>
    <w:p w14:paraId="02C5D38E">
      <w:pPr>
        <w:spacing w:line="380" w:lineRule="exact"/>
        <w:ind w:right="640" w:firstLine="1560" w:firstLineChars="650"/>
        <w:rPr>
          <w:rFonts w:ascii="宋体" w:hAnsi="宋体" w:cs="宋体"/>
          <w:color w:val="000000" w:themeColor="text1"/>
          <w:sz w:val="24"/>
          <w:szCs w:val="20"/>
          <w14:textFill>
            <w14:solidFill>
              <w14:schemeClr w14:val="tx1"/>
            </w14:solidFill>
          </w14:textFill>
        </w:rPr>
      </w:pPr>
    </w:p>
    <w:p w14:paraId="3F908A8A">
      <w:pPr>
        <w:spacing w:line="380" w:lineRule="exact"/>
        <w:ind w:right="640" w:firstLine="3600" w:firstLineChars="15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法人代表：（签字或盖章）</w:t>
      </w:r>
    </w:p>
    <w:p w14:paraId="58D8BDE1">
      <w:pPr>
        <w:spacing w:line="380" w:lineRule="exact"/>
        <w:jc w:val="center"/>
        <w:rPr>
          <w:rFonts w:ascii="宋体" w:hAnsi="宋体" w:cs="宋体"/>
          <w:color w:val="000000" w:themeColor="text1"/>
          <w:sz w:val="24"/>
          <w:szCs w:val="20"/>
          <w14:textFill>
            <w14:solidFill>
              <w14:schemeClr w14:val="tx1"/>
            </w14:solidFill>
          </w14:textFill>
        </w:rPr>
      </w:pPr>
    </w:p>
    <w:p w14:paraId="296E3E46">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 xml:space="preserve">               日期：      年   月    日</w:t>
      </w:r>
    </w:p>
    <w:p w14:paraId="644B2EEA">
      <w:pPr>
        <w:adjustRightInd w:val="0"/>
        <w:snapToGrid w:val="0"/>
        <w:spacing w:line="360" w:lineRule="auto"/>
        <w:rPr>
          <w:rFonts w:ascii="宋体" w:hAnsi="宋体" w:cs="宋体"/>
          <w:b/>
          <w:bCs/>
          <w:color w:val="000000" w:themeColor="text1"/>
          <w:sz w:val="24"/>
          <w:szCs w:val="28"/>
          <w14:textFill>
            <w14:solidFill>
              <w14:schemeClr w14:val="tx1"/>
            </w14:solidFill>
          </w14:textFill>
        </w:rPr>
      </w:pPr>
      <w:r>
        <w:rPr>
          <w:rFonts w:hint="eastAsia" w:ascii="宋体" w:hAnsi="宋体" w:cs="宋体"/>
          <w:b/>
          <w:bCs/>
          <w:color w:val="000000" w:themeColor="text1"/>
          <w:sz w:val="24"/>
          <w:szCs w:val="28"/>
          <w14:textFill>
            <w14:solidFill>
              <w14:schemeClr w14:val="tx1"/>
            </w14:solidFill>
          </w14:textFill>
        </w:rPr>
        <w:t>备注：</w:t>
      </w:r>
    </w:p>
    <w:p w14:paraId="7889DDD1">
      <w:pPr>
        <w:adjustRightInd w:val="0"/>
        <w:snapToGrid w:val="0"/>
        <w:spacing w:line="360" w:lineRule="auto"/>
        <w:rPr>
          <w:rFonts w:ascii="宋体" w:hAnsi="宋体" w:cs="宋体"/>
          <w:b/>
          <w:bCs/>
          <w:color w:val="000000" w:themeColor="text1"/>
          <w:sz w:val="24"/>
          <w:szCs w:val="28"/>
          <w14:textFill>
            <w14:solidFill>
              <w14:schemeClr w14:val="tx1"/>
            </w14:solidFill>
          </w14:textFill>
        </w:rPr>
      </w:pPr>
      <w:r>
        <w:rPr>
          <w:rFonts w:hint="eastAsia" w:ascii="宋体" w:hAnsi="宋体" w:cs="宋体"/>
          <w:b/>
          <w:bCs/>
          <w:color w:val="000000" w:themeColor="text1"/>
          <w:sz w:val="24"/>
          <w:szCs w:val="28"/>
          <w14:textFill>
            <w14:solidFill>
              <w14:schemeClr w14:val="tx1"/>
            </w14:solidFill>
          </w14:textFill>
        </w:rPr>
        <w:t>报价为所投货物的单价组成。包括货物出厂价格、运费、税金及其它。</w:t>
      </w:r>
    </w:p>
    <w:p w14:paraId="5D6214AC">
      <w:pPr>
        <w:snapToGrid w:val="0"/>
        <w:jc w:val="left"/>
        <w:rPr>
          <w:rFonts w:cs="Times New Roman"/>
          <w:color w:val="000000" w:themeColor="text1"/>
          <w:sz w:val="18"/>
          <w:szCs w:val="18"/>
          <w14:textFill>
            <w14:solidFill>
              <w14:schemeClr w14:val="tx1"/>
            </w14:solidFill>
          </w14:textFill>
        </w:rPr>
      </w:pPr>
    </w:p>
    <w:p w14:paraId="5126595D">
      <w:pPr>
        <w:snapToGrid w:val="0"/>
        <w:jc w:val="left"/>
        <w:rPr>
          <w:rFonts w:cs="Times New Roman"/>
          <w:color w:val="000000" w:themeColor="text1"/>
          <w:sz w:val="18"/>
          <w:szCs w:val="18"/>
          <w14:textFill>
            <w14:solidFill>
              <w14:schemeClr w14:val="tx1"/>
            </w14:solidFill>
          </w14:textFill>
        </w:rPr>
      </w:pPr>
    </w:p>
    <w:p w14:paraId="1EE6C4E0">
      <w:pPr>
        <w:snapToGrid w:val="0"/>
        <w:jc w:val="left"/>
        <w:rPr>
          <w:rFonts w:cs="Times New Roman"/>
          <w:color w:val="000000" w:themeColor="text1"/>
          <w:sz w:val="18"/>
          <w:szCs w:val="18"/>
          <w14:textFill>
            <w14:solidFill>
              <w14:schemeClr w14:val="tx1"/>
            </w14:solidFill>
          </w14:textFill>
        </w:rPr>
      </w:pPr>
    </w:p>
    <w:p w14:paraId="39F8FF4C">
      <w:pPr>
        <w:snapToGrid w:val="0"/>
        <w:jc w:val="left"/>
        <w:rPr>
          <w:rFonts w:cs="Times New Roman"/>
          <w:color w:val="000000" w:themeColor="text1"/>
          <w:sz w:val="18"/>
          <w:szCs w:val="18"/>
          <w14:textFill>
            <w14:solidFill>
              <w14:schemeClr w14:val="tx1"/>
            </w14:solidFill>
          </w14:textFill>
        </w:rPr>
      </w:pPr>
    </w:p>
    <w:p w14:paraId="4C8C1AA5">
      <w:pPr>
        <w:snapToGrid w:val="0"/>
        <w:jc w:val="left"/>
        <w:rPr>
          <w:rFonts w:cs="Times New Roman"/>
          <w:color w:val="000000" w:themeColor="text1"/>
          <w:sz w:val="18"/>
          <w:szCs w:val="18"/>
          <w14:textFill>
            <w14:solidFill>
              <w14:schemeClr w14:val="tx1"/>
            </w14:solidFill>
          </w14:textFill>
        </w:rPr>
      </w:pPr>
    </w:p>
    <w:p w14:paraId="5D1A9611">
      <w:pPr>
        <w:snapToGrid w:val="0"/>
        <w:jc w:val="left"/>
        <w:rPr>
          <w:rFonts w:cs="Times New Roman"/>
          <w:color w:val="000000" w:themeColor="text1"/>
          <w:sz w:val="18"/>
          <w:szCs w:val="18"/>
          <w14:textFill>
            <w14:solidFill>
              <w14:schemeClr w14:val="tx1"/>
            </w14:solidFill>
          </w14:textFill>
        </w:rPr>
      </w:pPr>
    </w:p>
    <w:p w14:paraId="69459C48">
      <w:pPr>
        <w:snapToGrid w:val="0"/>
        <w:jc w:val="left"/>
        <w:rPr>
          <w:rFonts w:cs="Times New Roman"/>
          <w:color w:val="000000" w:themeColor="text1"/>
          <w:sz w:val="18"/>
          <w:szCs w:val="18"/>
          <w14:textFill>
            <w14:solidFill>
              <w14:schemeClr w14:val="tx1"/>
            </w14:solidFill>
          </w14:textFill>
        </w:rPr>
      </w:pPr>
    </w:p>
    <w:p w14:paraId="68FA184B">
      <w:pPr>
        <w:keepNext/>
        <w:keepLines/>
        <w:spacing w:before="260" w:after="260" w:line="416" w:lineRule="auto"/>
        <w:jc w:val="center"/>
        <w:outlineLvl w:val="2"/>
        <w:rPr>
          <w:rFonts w:ascii="宋体" w:hAnsi="宋体" w:cs="宋体"/>
          <w:b/>
          <w:bCs/>
          <w:color w:val="000000" w:themeColor="text1"/>
          <w:sz w:val="28"/>
          <w:szCs w:val="32"/>
          <w14:textFill>
            <w14:solidFill>
              <w14:schemeClr w14:val="tx1"/>
            </w14:solidFill>
          </w14:textFill>
        </w:rPr>
      </w:pPr>
      <w:bookmarkStart w:id="184" w:name="_Toc40975453"/>
      <w:bookmarkStart w:id="185" w:name="_Toc233102739"/>
      <w:r>
        <w:rPr>
          <w:rFonts w:hint="eastAsia" w:ascii="宋体" w:hAnsi="宋体" w:cs="宋体"/>
          <w:b/>
          <w:bCs/>
          <w:color w:val="000000" w:themeColor="text1"/>
          <w:sz w:val="28"/>
          <w:szCs w:val="32"/>
          <w14:textFill>
            <w14:solidFill>
              <w14:schemeClr w14:val="tx1"/>
            </w14:solidFill>
          </w14:textFill>
        </w:rPr>
        <w:t>五．投标响应表</w:t>
      </w:r>
      <w:bookmarkEnd w:id="182"/>
      <w:bookmarkEnd w:id="183"/>
      <w:bookmarkEnd w:id="184"/>
      <w:bookmarkEnd w:id="185"/>
    </w:p>
    <w:tbl>
      <w:tblPr>
        <w:tblStyle w:val="7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2520"/>
        <w:gridCol w:w="2310"/>
        <w:gridCol w:w="1224"/>
      </w:tblGrid>
      <w:tr w14:paraId="0FC13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830" w:type="dxa"/>
            <w:gridSpan w:val="3"/>
            <w:vAlign w:val="center"/>
          </w:tcPr>
          <w:p w14:paraId="7F859899">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按招标文件规定填写</w:t>
            </w:r>
          </w:p>
        </w:tc>
        <w:tc>
          <w:tcPr>
            <w:tcW w:w="3534" w:type="dxa"/>
            <w:gridSpan w:val="2"/>
            <w:vAlign w:val="center"/>
          </w:tcPr>
          <w:p w14:paraId="3746F174">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按投标人所投内容填写</w:t>
            </w:r>
          </w:p>
        </w:tc>
      </w:tr>
      <w:tr w14:paraId="4AFDE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8364" w:type="dxa"/>
            <w:gridSpan w:val="5"/>
            <w:vAlign w:val="center"/>
          </w:tcPr>
          <w:p w14:paraId="6BEE6331">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第一部分：技术部分响应</w:t>
            </w:r>
          </w:p>
        </w:tc>
      </w:tr>
      <w:tr w14:paraId="21492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840" w:type="dxa"/>
            <w:vAlign w:val="center"/>
          </w:tcPr>
          <w:p w14:paraId="417C1654">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序号</w:t>
            </w:r>
          </w:p>
        </w:tc>
        <w:tc>
          <w:tcPr>
            <w:tcW w:w="1470" w:type="dxa"/>
            <w:vAlign w:val="center"/>
          </w:tcPr>
          <w:p w14:paraId="13CBDA00">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品名</w:t>
            </w:r>
          </w:p>
        </w:tc>
        <w:tc>
          <w:tcPr>
            <w:tcW w:w="2520" w:type="dxa"/>
            <w:vAlign w:val="center"/>
          </w:tcPr>
          <w:p w14:paraId="4D2DE5CB">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技术规格及配置</w:t>
            </w:r>
          </w:p>
        </w:tc>
        <w:tc>
          <w:tcPr>
            <w:tcW w:w="2310" w:type="dxa"/>
            <w:vAlign w:val="center"/>
          </w:tcPr>
          <w:p w14:paraId="032AC4AB">
            <w:pP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品牌、型号</w:t>
            </w:r>
          </w:p>
          <w:p w14:paraId="42D096A5">
            <w:pP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技术规格及配置</w:t>
            </w:r>
          </w:p>
        </w:tc>
        <w:tc>
          <w:tcPr>
            <w:tcW w:w="1224" w:type="dxa"/>
            <w:vAlign w:val="center"/>
          </w:tcPr>
          <w:p w14:paraId="5BAC735C">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偏离说明</w:t>
            </w:r>
          </w:p>
        </w:tc>
      </w:tr>
      <w:tr w14:paraId="3435A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6314EB7A">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w:t>
            </w:r>
          </w:p>
        </w:tc>
        <w:tc>
          <w:tcPr>
            <w:tcW w:w="1470" w:type="dxa"/>
          </w:tcPr>
          <w:p w14:paraId="164A1A7D">
            <w:pPr>
              <w:rPr>
                <w:rFonts w:ascii="宋体" w:hAnsi="宋体" w:cs="宋体"/>
                <w:color w:val="000000" w:themeColor="text1"/>
                <w:sz w:val="24"/>
                <w:szCs w:val="20"/>
                <w14:textFill>
                  <w14:solidFill>
                    <w14:schemeClr w14:val="tx1"/>
                  </w14:solidFill>
                </w14:textFill>
              </w:rPr>
            </w:pPr>
          </w:p>
        </w:tc>
        <w:tc>
          <w:tcPr>
            <w:tcW w:w="2520" w:type="dxa"/>
          </w:tcPr>
          <w:p w14:paraId="644C751C">
            <w:pPr>
              <w:rPr>
                <w:rFonts w:ascii="宋体" w:hAnsi="宋体" w:cs="宋体"/>
                <w:color w:val="000000" w:themeColor="text1"/>
                <w:sz w:val="24"/>
                <w:szCs w:val="20"/>
                <w14:textFill>
                  <w14:solidFill>
                    <w14:schemeClr w14:val="tx1"/>
                  </w14:solidFill>
                </w14:textFill>
              </w:rPr>
            </w:pPr>
          </w:p>
        </w:tc>
        <w:tc>
          <w:tcPr>
            <w:tcW w:w="2310" w:type="dxa"/>
          </w:tcPr>
          <w:p w14:paraId="3C64CDF8">
            <w:pPr>
              <w:rPr>
                <w:rFonts w:ascii="宋体" w:hAnsi="宋体" w:cs="宋体"/>
                <w:color w:val="000000" w:themeColor="text1"/>
                <w:sz w:val="24"/>
                <w:szCs w:val="20"/>
                <w14:textFill>
                  <w14:solidFill>
                    <w14:schemeClr w14:val="tx1"/>
                  </w14:solidFill>
                </w14:textFill>
              </w:rPr>
            </w:pPr>
          </w:p>
        </w:tc>
        <w:tc>
          <w:tcPr>
            <w:tcW w:w="1224" w:type="dxa"/>
          </w:tcPr>
          <w:p w14:paraId="5405216F">
            <w:pPr>
              <w:rPr>
                <w:rFonts w:ascii="宋体" w:hAnsi="宋体" w:cs="宋体"/>
                <w:color w:val="000000" w:themeColor="text1"/>
                <w:sz w:val="24"/>
                <w:szCs w:val="20"/>
                <w14:textFill>
                  <w14:solidFill>
                    <w14:schemeClr w14:val="tx1"/>
                  </w14:solidFill>
                </w14:textFill>
              </w:rPr>
            </w:pPr>
          </w:p>
        </w:tc>
      </w:tr>
      <w:tr w14:paraId="50028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0B31DEDA">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w:t>
            </w:r>
          </w:p>
        </w:tc>
        <w:tc>
          <w:tcPr>
            <w:tcW w:w="1470" w:type="dxa"/>
          </w:tcPr>
          <w:p w14:paraId="48F17DC3">
            <w:pPr>
              <w:rPr>
                <w:rFonts w:ascii="宋体" w:hAnsi="宋体" w:cs="宋体"/>
                <w:color w:val="000000" w:themeColor="text1"/>
                <w:sz w:val="24"/>
                <w:szCs w:val="20"/>
                <w14:textFill>
                  <w14:solidFill>
                    <w14:schemeClr w14:val="tx1"/>
                  </w14:solidFill>
                </w14:textFill>
              </w:rPr>
            </w:pPr>
          </w:p>
        </w:tc>
        <w:tc>
          <w:tcPr>
            <w:tcW w:w="2520" w:type="dxa"/>
          </w:tcPr>
          <w:p w14:paraId="43B6C6BD">
            <w:pPr>
              <w:rPr>
                <w:rFonts w:ascii="宋体" w:hAnsi="宋体" w:cs="宋体"/>
                <w:color w:val="000000" w:themeColor="text1"/>
                <w:sz w:val="24"/>
                <w:szCs w:val="20"/>
                <w14:textFill>
                  <w14:solidFill>
                    <w14:schemeClr w14:val="tx1"/>
                  </w14:solidFill>
                </w14:textFill>
              </w:rPr>
            </w:pPr>
          </w:p>
        </w:tc>
        <w:tc>
          <w:tcPr>
            <w:tcW w:w="2310" w:type="dxa"/>
          </w:tcPr>
          <w:p w14:paraId="69417F20">
            <w:pPr>
              <w:rPr>
                <w:rFonts w:ascii="宋体" w:hAnsi="宋体" w:cs="宋体"/>
                <w:color w:val="000000" w:themeColor="text1"/>
                <w:sz w:val="24"/>
                <w:szCs w:val="20"/>
                <w14:textFill>
                  <w14:solidFill>
                    <w14:schemeClr w14:val="tx1"/>
                  </w14:solidFill>
                </w14:textFill>
              </w:rPr>
            </w:pPr>
          </w:p>
        </w:tc>
        <w:tc>
          <w:tcPr>
            <w:tcW w:w="1224" w:type="dxa"/>
          </w:tcPr>
          <w:p w14:paraId="74DCA0FE">
            <w:pPr>
              <w:rPr>
                <w:rFonts w:ascii="宋体" w:hAnsi="宋体" w:cs="宋体"/>
                <w:color w:val="000000" w:themeColor="text1"/>
                <w:sz w:val="24"/>
                <w:szCs w:val="20"/>
                <w14:textFill>
                  <w14:solidFill>
                    <w14:schemeClr w14:val="tx1"/>
                  </w14:solidFill>
                </w14:textFill>
              </w:rPr>
            </w:pPr>
          </w:p>
        </w:tc>
      </w:tr>
      <w:tr w14:paraId="79D2E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6A693B0F">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w:t>
            </w:r>
          </w:p>
        </w:tc>
        <w:tc>
          <w:tcPr>
            <w:tcW w:w="1470" w:type="dxa"/>
          </w:tcPr>
          <w:p w14:paraId="16D47989">
            <w:pPr>
              <w:rPr>
                <w:rFonts w:ascii="宋体" w:hAnsi="宋体" w:cs="宋体"/>
                <w:color w:val="000000" w:themeColor="text1"/>
                <w:sz w:val="24"/>
                <w:szCs w:val="20"/>
                <w14:textFill>
                  <w14:solidFill>
                    <w14:schemeClr w14:val="tx1"/>
                  </w14:solidFill>
                </w14:textFill>
              </w:rPr>
            </w:pPr>
          </w:p>
        </w:tc>
        <w:tc>
          <w:tcPr>
            <w:tcW w:w="2520" w:type="dxa"/>
          </w:tcPr>
          <w:p w14:paraId="5FB7758A">
            <w:pPr>
              <w:rPr>
                <w:rFonts w:ascii="宋体" w:hAnsi="宋体" w:cs="宋体"/>
                <w:color w:val="000000" w:themeColor="text1"/>
                <w:sz w:val="24"/>
                <w:szCs w:val="20"/>
                <w14:textFill>
                  <w14:solidFill>
                    <w14:schemeClr w14:val="tx1"/>
                  </w14:solidFill>
                </w14:textFill>
              </w:rPr>
            </w:pPr>
          </w:p>
        </w:tc>
        <w:tc>
          <w:tcPr>
            <w:tcW w:w="2310" w:type="dxa"/>
          </w:tcPr>
          <w:p w14:paraId="6C82D9DD">
            <w:pPr>
              <w:rPr>
                <w:rFonts w:ascii="宋体" w:hAnsi="宋体" w:cs="宋体"/>
                <w:color w:val="000000" w:themeColor="text1"/>
                <w:sz w:val="24"/>
                <w:szCs w:val="20"/>
                <w14:textFill>
                  <w14:solidFill>
                    <w14:schemeClr w14:val="tx1"/>
                  </w14:solidFill>
                </w14:textFill>
              </w:rPr>
            </w:pPr>
          </w:p>
        </w:tc>
        <w:tc>
          <w:tcPr>
            <w:tcW w:w="1224" w:type="dxa"/>
          </w:tcPr>
          <w:p w14:paraId="033AEC73">
            <w:pPr>
              <w:rPr>
                <w:rFonts w:ascii="宋体" w:hAnsi="宋体" w:cs="宋体"/>
                <w:color w:val="000000" w:themeColor="text1"/>
                <w:sz w:val="24"/>
                <w:szCs w:val="20"/>
                <w14:textFill>
                  <w14:solidFill>
                    <w14:schemeClr w14:val="tx1"/>
                  </w14:solidFill>
                </w14:textFill>
              </w:rPr>
            </w:pPr>
          </w:p>
        </w:tc>
      </w:tr>
      <w:tr w14:paraId="1C16D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01304D2F">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w:t>
            </w:r>
          </w:p>
        </w:tc>
        <w:tc>
          <w:tcPr>
            <w:tcW w:w="1470" w:type="dxa"/>
          </w:tcPr>
          <w:p w14:paraId="27E07ABE">
            <w:pPr>
              <w:rPr>
                <w:rFonts w:ascii="宋体" w:hAnsi="宋体" w:cs="宋体"/>
                <w:color w:val="000000" w:themeColor="text1"/>
                <w:sz w:val="24"/>
                <w:szCs w:val="20"/>
                <w14:textFill>
                  <w14:solidFill>
                    <w14:schemeClr w14:val="tx1"/>
                  </w14:solidFill>
                </w14:textFill>
              </w:rPr>
            </w:pPr>
          </w:p>
        </w:tc>
        <w:tc>
          <w:tcPr>
            <w:tcW w:w="2520" w:type="dxa"/>
          </w:tcPr>
          <w:p w14:paraId="249FBA1C">
            <w:pPr>
              <w:rPr>
                <w:rFonts w:ascii="宋体" w:hAnsi="宋体" w:cs="宋体"/>
                <w:color w:val="000000" w:themeColor="text1"/>
                <w:sz w:val="24"/>
                <w:szCs w:val="20"/>
                <w14:textFill>
                  <w14:solidFill>
                    <w14:schemeClr w14:val="tx1"/>
                  </w14:solidFill>
                </w14:textFill>
              </w:rPr>
            </w:pPr>
          </w:p>
        </w:tc>
        <w:tc>
          <w:tcPr>
            <w:tcW w:w="2310" w:type="dxa"/>
          </w:tcPr>
          <w:p w14:paraId="311079A7">
            <w:pPr>
              <w:rPr>
                <w:rFonts w:ascii="宋体" w:hAnsi="宋体" w:cs="宋体"/>
                <w:color w:val="000000" w:themeColor="text1"/>
                <w:sz w:val="24"/>
                <w:szCs w:val="20"/>
                <w14:textFill>
                  <w14:solidFill>
                    <w14:schemeClr w14:val="tx1"/>
                  </w14:solidFill>
                </w14:textFill>
              </w:rPr>
            </w:pPr>
          </w:p>
        </w:tc>
        <w:tc>
          <w:tcPr>
            <w:tcW w:w="1224" w:type="dxa"/>
          </w:tcPr>
          <w:p w14:paraId="22555365">
            <w:pPr>
              <w:rPr>
                <w:rFonts w:ascii="宋体" w:hAnsi="宋体" w:cs="宋体"/>
                <w:color w:val="000000" w:themeColor="text1"/>
                <w:sz w:val="24"/>
                <w:szCs w:val="20"/>
                <w14:textFill>
                  <w14:solidFill>
                    <w14:schemeClr w14:val="tx1"/>
                  </w14:solidFill>
                </w14:textFill>
              </w:rPr>
            </w:pPr>
          </w:p>
        </w:tc>
      </w:tr>
      <w:tr w14:paraId="2B005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364" w:type="dxa"/>
            <w:gridSpan w:val="5"/>
            <w:vAlign w:val="center"/>
          </w:tcPr>
          <w:p w14:paraId="4453D4D7">
            <w:pPr>
              <w:jc w:val="center"/>
              <w:rPr>
                <w:rFonts w:ascii="宋体" w:hAnsi="宋体" w:cs="宋体"/>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第二部分：资信及报价部分响应</w:t>
            </w:r>
          </w:p>
        </w:tc>
      </w:tr>
      <w:tr w14:paraId="56424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14F32E1A">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序号</w:t>
            </w:r>
          </w:p>
        </w:tc>
        <w:tc>
          <w:tcPr>
            <w:tcW w:w="1470" w:type="dxa"/>
            <w:vAlign w:val="center"/>
          </w:tcPr>
          <w:p w14:paraId="5B61B129">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内容</w:t>
            </w:r>
          </w:p>
        </w:tc>
        <w:tc>
          <w:tcPr>
            <w:tcW w:w="2520" w:type="dxa"/>
            <w:vAlign w:val="center"/>
          </w:tcPr>
          <w:p w14:paraId="14BFFE65">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招标要求</w:t>
            </w:r>
          </w:p>
        </w:tc>
        <w:tc>
          <w:tcPr>
            <w:tcW w:w="2310" w:type="dxa"/>
            <w:vAlign w:val="center"/>
          </w:tcPr>
          <w:p w14:paraId="76B92270">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投标承诺</w:t>
            </w:r>
          </w:p>
        </w:tc>
        <w:tc>
          <w:tcPr>
            <w:tcW w:w="1224" w:type="dxa"/>
            <w:vAlign w:val="center"/>
          </w:tcPr>
          <w:p w14:paraId="30CE242E">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偏离说明</w:t>
            </w:r>
          </w:p>
        </w:tc>
      </w:tr>
      <w:tr w14:paraId="2777E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2ABD348A">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w:t>
            </w:r>
          </w:p>
        </w:tc>
        <w:tc>
          <w:tcPr>
            <w:tcW w:w="1470" w:type="dxa"/>
            <w:vAlign w:val="center"/>
          </w:tcPr>
          <w:p w14:paraId="34932093">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供货期</w:t>
            </w:r>
          </w:p>
        </w:tc>
        <w:tc>
          <w:tcPr>
            <w:tcW w:w="2520" w:type="dxa"/>
          </w:tcPr>
          <w:p w14:paraId="41BB84C9">
            <w:pPr>
              <w:rPr>
                <w:rFonts w:ascii="宋体" w:hAnsi="宋体" w:cs="宋体"/>
                <w:color w:val="000000" w:themeColor="text1"/>
                <w:sz w:val="24"/>
                <w:szCs w:val="20"/>
                <w14:textFill>
                  <w14:solidFill>
                    <w14:schemeClr w14:val="tx1"/>
                  </w14:solidFill>
                </w14:textFill>
              </w:rPr>
            </w:pPr>
          </w:p>
        </w:tc>
        <w:tc>
          <w:tcPr>
            <w:tcW w:w="2310" w:type="dxa"/>
          </w:tcPr>
          <w:p w14:paraId="6F8A10DE">
            <w:pPr>
              <w:rPr>
                <w:rFonts w:ascii="宋体" w:hAnsi="宋体" w:cs="宋体"/>
                <w:color w:val="000000" w:themeColor="text1"/>
                <w:sz w:val="24"/>
                <w:szCs w:val="20"/>
                <w14:textFill>
                  <w14:solidFill>
                    <w14:schemeClr w14:val="tx1"/>
                  </w14:solidFill>
                </w14:textFill>
              </w:rPr>
            </w:pPr>
          </w:p>
        </w:tc>
        <w:tc>
          <w:tcPr>
            <w:tcW w:w="1224" w:type="dxa"/>
          </w:tcPr>
          <w:p w14:paraId="7C57EC69">
            <w:pPr>
              <w:rPr>
                <w:rFonts w:ascii="宋体" w:hAnsi="宋体" w:cs="宋体"/>
                <w:color w:val="000000" w:themeColor="text1"/>
                <w:sz w:val="24"/>
                <w:szCs w:val="20"/>
                <w14:textFill>
                  <w14:solidFill>
                    <w14:schemeClr w14:val="tx1"/>
                  </w14:solidFill>
                </w14:textFill>
              </w:rPr>
            </w:pPr>
          </w:p>
        </w:tc>
      </w:tr>
      <w:tr w14:paraId="7ED30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35F3190E">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w:t>
            </w:r>
          </w:p>
        </w:tc>
        <w:tc>
          <w:tcPr>
            <w:tcW w:w="1470" w:type="dxa"/>
            <w:vAlign w:val="center"/>
          </w:tcPr>
          <w:p w14:paraId="00C8C0C8">
            <w:pP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免费质保期</w:t>
            </w:r>
          </w:p>
        </w:tc>
        <w:tc>
          <w:tcPr>
            <w:tcW w:w="2520" w:type="dxa"/>
          </w:tcPr>
          <w:p w14:paraId="6FDDF710">
            <w:pPr>
              <w:rPr>
                <w:rFonts w:ascii="宋体" w:hAnsi="宋体" w:cs="宋体"/>
                <w:color w:val="000000" w:themeColor="text1"/>
                <w:sz w:val="24"/>
                <w:szCs w:val="20"/>
                <w14:textFill>
                  <w14:solidFill>
                    <w14:schemeClr w14:val="tx1"/>
                  </w14:solidFill>
                </w14:textFill>
              </w:rPr>
            </w:pPr>
          </w:p>
        </w:tc>
        <w:tc>
          <w:tcPr>
            <w:tcW w:w="2310" w:type="dxa"/>
          </w:tcPr>
          <w:p w14:paraId="5DF8E54B">
            <w:pPr>
              <w:rPr>
                <w:rFonts w:ascii="宋体" w:hAnsi="宋体" w:cs="宋体"/>
                <w:color w:val="000000" w:themeColor="text1"/>
                <w:sz w:val="24"/>
                <w:szCs w:val="20"/>
                <w14:textFill>
                  <w14:solidFill>
                    <w14:schemeClr w14:val="tx1"/>
                  </w14:solidFill>
                </w14:textFill>
              </w:rPr>
            </w:pPr>
          </w:p>
        </w:tc>
        <w:tc>
          <w:tcPr>
            <w:tcW w:w="1224" w:type="dxa"/>
          </w:tcPr>
          <w:p w14:paraId="578A8987">
            <w:pPr>
              <w:rPr>
                <w:rFonts w:ascii="宋体" w:hAnsi="宋体" w:cs="宋体"/>
                <w:color w:val="000000" w:themeColor="text1"/>
                <w:sz w:val="24"/>
                <w:szCs w:val="20"/>
                <w14:textFill>
                  <w14:solidFill>
                    <w14:schemeClr w14:val="tx1"/>
                  </w14:solidFill>
                </w14:textFill>
              </w:rPr>
            </w:pPr>
          </w:p>
        </w:tc>
      </w:tr>
      <w:tr w14:paraId="3DF49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4D22363B">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w:t>
            </w:r>
          </w:p>
        </w:tc>
        <w:tc>
          <w:tcPr>
            <w:tcW w:w="1470" w:type="dxa"/>
            <w:vAlign w:val="center"/>
          </w:tcPr>
          <w:p w14:paraId="7C815AC5">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付款响应</w:t>
            </w:r>
          </w:p>
        </w:tc>
        <w:tc>
          <w:tcPr>
            <w:tcW w:w="2520" w:type="dxa"/>
          </w:tcPr>
          <w:p w14:paraId="2170EB3E">
            <w:pPr>
              <w:rPr>
                <w:rFonts w:ascii="宋体" w:hAnsi="宋体" w:cs="宋体"/>
                <w:color w:val="000000" w:themeColor="text1"/>
                <w:sz w:val="24"/>
                <w:szCs w:val="20"/>
                <w14:textFill>
                  <w14:solidFill>
                    <w14:schemeClr w14:val="tx1"/>
                  </w14:solidFill>
                </w14:textFill>
              </w:rPr>
            </w:pPr>
          </w:p>
        </w:tc>
        <w:tc>
          <w:tcPr>
            <w:tcW w:w="2310" w:type="dxa"/>
          </w:tcPr>
          <w:p w14:paraId="70227E4E">
            <w:pPr>
              <w:rPr>
                <w:rFonts w:ascii="宋体" w:hAnsi="宋体" w:cs="宋体"/>
                <w:color w:val="000000" w:themeColor="text1"/>
                <w:sz w:val="24"/>
                <w:szCs w:val="20"/>
                <w14:textFill>
                  <w14:solidFill>
                    <w14:schemeClr w14:val="tx1"/>
                  </w14:solidFill>
                </w14:textFill>
              </w:rPr>
            </w:pPr>
          </w:p>
        </w:tc>
        <w:tc>
          <w:tcPr>
            <w:tcW w:w="1224" w:type="dxa"/>
          </w:tcPr>
          <w:p w14:paraId="0AF82E53">
            <w:pPr>
              <w:rPr>
                <w:rFonts w:ascii="宋体" w:hAnsi="宋体" w:cs="宋体"/>
                <w:color w:val="000000" w:themeColor="text1"/>
                <w:sz w:val="24"/>
                <w:szCs w:val="20"/>
                <w14:textFill>
                  <w14:solidFill>
                    <w14:schemeClr w14:val="tx1"/>
                  </w14:solidFill>
                </w14:textFill>
              </w:rPr>
            </w:pPr>
          </w:p>
        </w:tc>
      </w:tr>
      <w:tr w14:paraId="2E43D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2EC57311">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w:t>
            </w:r>
          </w:p>
        </w:tc>
        <w:tc>
          <w:tcPr>
            <w:tcW w:w="1470" w:type="dxa"/>
            <w:vAlign w:val="center"/>
          </w:tcPr>
          <w:p w14:paraId="730D08DC">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业绩</w:t>
            </w:r>
          </w:p>
        </w:tc>
        <w:tc>
          <w:tcPr>
            <w:tcW w:w="2520" w:type="dxa"/>
          </w:tcPr>
          <w:p w14:paraId="396224D7">
            <w:pPr>
              <w:rPr>
                <w:rFonts w:ascii="宋体" w:hAnsi="宋体" w:cs="宋体"/>
                <w:color w:val="000000" w:themeColor="text1"/>
                <w:sz w:val="24"/>
                <w:szCs w:val="20"/>
                <w14:textFill>
                  <w14:solidFill>
                    <w14:schemeClr w14:val="tx1"/>
                  </w14:solidFill>
                </w14:textFill>
              </w:rPr>
            </w:pPr>
          </w:p>
        </w:tc>
        <w:tc>
          <w:tcPr>
            <w:tcW w:w="2310" w:type="dxa"/>
          </w:tcPr>
          <w:p w14:paraId="560D660C">
            <w:pPr>
              <w:rPr>
                <w:rFonts w:ascii="宋体" w:hAnsi="宋体" w:cs="宋体"/>
                <w:color w:val="000000" w:themeColor="text1"/>
                <w:sz w:val="24"/>
                <w:szCs w:val="20"/>
                <w14:textFill>
                  <w14:solidFill>
                    <w14:schemeClr w14:val="tx1"/>
                  </w14:solidFill>
                </w14:textFill>
              </w:rPr>
            </w:pPr>
          </w:p>
        </w:tc>
        <w:tc>
          <w:tcPr>
            <w:tcW w:w="1224" w:type="dxa"/>
          </w:tcPr>
          <w:p w14:paraId="2EFE2023">
            <w:pPr>
              <w:rPr>
                <w:rFonts w:ascii="宋体" w:hAnsi="宋体" w:cs="宋体"/>
                <w:color w:val="000000" w:themeColor="text1"/>
                <w:sz w:val="24"/>
                <w:szCs w:val="20"/>
                <w14:textFill>
                  <w14:solidFill>
                    <w14:schemeClr w14:val="tx1"/>
                  </w14:solidFill>
                </w14:textFill>
              </w:rPr>
            </w:pPr>
          </w:p>
        </w:tc>
      </w:tr>
      <w:tr w14:paraId="32562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3006912F">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5</w:t>
            </w:r>
          </w:p>
        </w:tc>
        <w:tc>
          <w:tcPr>
            <w:tcW w:w="1470" w:type="dxa"/>
            <w:vAlign w:val="center"/>
          </w:tcPr>
          <w:p w14:paraId="755BCDEA">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其他</w:t>
            </w:r>
          </w:p>
        </w:tc>
        <w:tc>
          <w:tcPr>
            <w:tcW w:w="2520" w:type="dxa"/>
          </w:tcPr>
          <w:p w14:paraId="511BE8CA">
            <w:pPr>
              <w:rPr>
                <w:rFonts w:ascii="宋体" w:hAnsi="宋体" w:cs="宋体"/>
                <w:color w:val="000000" w:themeColor="text1"/>
                <w:sz w:val="24"/>
                <w:szCs w:val="20"/>
                <w14:textFill>
                  <w14:solidFill>
                    <w14:schemeClr w14:val="tx1"/>
                  </w14:solidFill>
                </w14:textFill>
              </w:rPr>
            </w:pPr>
          </w:p>
        </w:tc>
        <w:tc>
          <w:tcPr>
            <w:tcW w:w="2310" w:type="dxa"/>
          </w:tcPr>
          <w:p w14:paraId="0A803DBD">
            <w:pPr>
              <w:rPr>
                <w:rFonts w:ascii="宋体" w:hAnsi="宋体" w:cs="宋体"/>
                <w:color w:val="000000" w:themeColor="text1"/>
                <w:sz w:val="24"/>
                <w:szCs w:val="20"/>
                <w14:textFill>
                  <w14:solidFill>
                    <w14:schemeClr w14:val="tx1"/>
                  </w14:solidFill>
                </w14:textFill>
              </w:rPr>
            </w:pPr>
          </w:p>
        </w:tc>
        <w:tc>
          <w:tcPr>
            <w:tcW w:w="1224" w:type="dxa"/>
          </w:tcPr>
          <w:p w14:paraId="75DE5729">
            <w:pPr>
              <w:rPr>
                <w:rFonts w:ascii="宋体" w:hAnsi="宋体" w:cs="宋体"/>
                <w:color w:val="000000" w:themeColor="text1"/>
                <w:sz w:val="24"/>
                <w:szCs w:val="20"/>
                <w14:textFill>
                  <w14:solidFill>
                    <w14:schemeClr w14:val="tx1"/>
                  </w14:solidFill>
                </w14:textFill>
              </w:rPr>
            </w:pPr>
          </w:p>
        </w:tc>
      </w:tr>
    </w:tbl>
    <w:p w14:paraId="664E240B">
      <w:pPr>
        <w:spacing w:line="380" w:lineRule="exact"/>
        <w:jc w:val="left"/>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供应商名称：（电子公章）</w:t>
      </w:r>
    </w:p>
    <w:p w14:paraId="1BE49745">
      <w:pPr>
        <w:spacing w:line="380" w:lineRule="exact"/>
        <w:ind w:right="640" w:firstLine="1560" w:firstLineChars="650"/>
        <w:jc w:val="left"/>
        <w:rPr>
          <w:rFonts w:ascii="宋体" w:hAnsi="宋体" w:cs="宋体"/>
          <w:color w:val="000000" w:themeColor="text1"/>
          <w:sz w:val="24"/>
          <w:szCs w:val="20"/>
          <w14:textFill>
            <w14:solidFill>
              <w14:schemeClr w14:val="tx1"/>
            </w14:solidFill>
          </w14:textFill>
        </w:rPr>
      </w:pPr>
    </w:p>
    <w:p w14:paraId="7A665A80">
      <w:pPr>
        <w:spacing w:line="380" w:lineRule="exact"/>
        <w:ind w:right="640"/>
        <w:jc w:val="left"/>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法人代表：（签字或盖章）</w:t>
      </w:r>
    </w:p>
    <w:p w14:paraId="037B25F5">
      <w:pPr>
        <w:jc w:val="right"/>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 xml:space="preserve">               日期：      年   月    日</w:t>
      </w:r>
    </w:p>
    <w:p w14:paraId="458CDAFC">
      <w:pPr>
        <w:adjustRightInd w:val="0"/>
        <w:snapToGrid w:val="0"/>
        <w:spacing w:line="360" w:lineRule="auto"/>
        <w:rPr>
          <w:rFonts w:ascii="宋体" w:hAnsi="宋体" w:cs="宋体"/>
          <w:b/>
          <w:bCs/>
          <w:color w:val="000000" w:themeColor="text1"/>
          <w:sz w:val="24"/>
          <w:szCs w:val="28"/>
          <w14:textFill>
            <w14:solidFill>
              <w14:schemeClr w14:val="tx1"/>
            </w14:solidFill>
          </w14:textFill>
        </w:rPr>
      </w:pPr>
      <w:r>
        <w:rPr>
          <w:rFonts w:hint="eastAsia" w:ascii="宋体" w:hAnsi="宋体" w:cs="宋体"/>
          <w:b/>
          <w:bCs/>
          <w:color w:val="000000" w:themeColor="text1"/>
          <w:sz w:val="24"/>
          <w:szCs w:val="28"/>
          <w14:textFill>
            <w14:solidFill>
              <w14:schemeClr w14:val="tx1"/>
            </w14:solidFill>
          </w14:textFill>
        </w:rPr>
        <w:t>备注：</w:t>
      </w:r>
    </w:p>
    <w:p w14:paraId="3803B0E2">
      <w:pPr>
        <w:adjustRightInd w:val="0"/>
        <w:snapToGrid w:val="0"/>
        <w:spacing w:line="360" w:lineRule="auto"/>
        <w:rPr>
          <w:rFonts w:ascii="宋体" w:hAnsi="宋体" w:cs="宋体"/>
          <w:b/>
          <w:bCs/>
          <w:color w:val="000000" w:themeColor="text1"/>
          <w:sz w:val="24"/>
          <w:szCs w:val="28"/>
          <w14:textFill>
            <w14:solidFill>
              <w14:schemeClr w14:val="tx1"/>
            </w14:solidFill>
          </w14:textFill>
        </w:rPr>
      </w:pPr>
      <w:r>
        <w:rPr>
          <w:rFonts w:hint="eastAsia" w:ascii="宋体" w:hAnsi="宋体" w:cs="宋体"/>
          <w:b/>
          <w:bCs/>
          <w:color w:val="000000" w:themeColor="text1"/>
          <w:sz w:val="24"/>
          <w:szCs w:val="28"/>
          <w14:textFill>
            <w14:solidFill>
              <w14:schemeClr w14:val="tx1"/>
            </w14:solidFill>
          </w14:textFill>
        </w:rPr>
        <w:t>1、投标人必须逐项对应描述投标货物主要参数、配置及服务要求，如不进行描述，仅在响应栏填“响应”或未填写的，将可能导致投标无效；</w:t>
      </w:r>
    </w:p>
    <w:p w14:paraId="21E1E77F">
      <w:pPr>
        <w:adjustRightInd w:val="0"/>
        <w:snapToGrid w:val="0"/>
        <w:spacing w:line="360" w:lineRule="auto"/>
        <w:rPr>
          <w:rFonts w:ascii="宋体" w:hAnsi="宋体" w:cs="宋体"/>
          <w:b/>
          <w:bCs/>
          <w:color w:val="000000" w:themeColor="text1"/>
          <w:sz w:val="24"/>
          <w:szCs w:val="28"/>
          <w14:textFill>
            <w14:solidFill>
              <w14:schemeClr w14:val="tx1"/>
            </w14:solidFill>
          </w14:textFill>
        </w:rPr>
      </w:pPr>
      <w:r>
        <w:rPr>
          <w:rFonts w:hint="eastAsia" w:ascii="宋体" w:hAnsi="宋体" w:cs="宋体"/>
          <w:b/>
          <w:bCs/>
          <w:color w:val="000000" w:themeColor="text1"/>
          <w:sz w:val="24"/>
          <w:szCs w:val="28"/>
          <w14:textFill>
            <w14:solidFill>
              <w14:schemeClr w14:val="tx1"/>
            </w14:solidFill>
          </w14:textFill>
        </w:rPr>
        <w:t>2、投标人所投产品如与招标文件要求的规格及配置不一致，则须在上表偏离说明中详细注明。</w:t>
      </w:r>
    </w:p>
    <w:p w14:paraId="56472B67">
      <w:pPr>
        <w:adjustRightInd w:val="0"/>
        <w:snapToGrid w:val="0"/>
        <w:spacing w:line="360" w:lineRule="auto"/>
        <w:rPr>
          <w:rFonts w:ascii="宋体" w:hAnsi="宋体" w:cs="宋体"/>
          <w:b/>
          <w:bCs/>
          <w:color w:val="000000" w:themeColor="text1"/>
          <w:sz w:val="24"/>
          <w:szCs w:val="28"/>
          <w14:textFill>
            <w14:solidFill>
              <w14:schemeClr w14:val="tx1"/>
            </w14:solidFill>
          </w14:textFill>
        </w:rPr>
      </w:pPr>
      <w:r>
        <w:rPr>
          <w:rFonts w:hint="eastAsia" w:ascii="宋体" w:hAnsi="宋体" w:cs="宋体"/>
          <w:b/>
          <w:bCs/>
          <w:color w:val="000000" w:themeColor="text1"/>
          <w:sz w:val="24"/>
          <w:szCs w:val="28"/>
          <w14:textFill>
            <w14:solidFill>
              <w14:schemeClr w14:val="tx1"/>
            </w14:solidFill>
          </w14:textFill>
        </w:rPr>
        <w:t>3、响应部分可后附详细说明及技术资料，并应注明投标文件中对应的页码范围。</w:t>
      </w:r>
    </w:p>
    <w:p w14:paraId="37998B1F">
      <w:pPr>
        <w:snapToGrid w:val="0"/>
        <w:jc w:val="left"/>
        <w:rPr>
          <w:rFonts w:cs="Times New Roman"/>
          <w:color w:val="000000" w:themeColor="text1"/>
          <w:sz w:val="18"/>
          <w:szCs w:val="18"/>
          <w14:textFill>
            <w14:solidFill>
              <w14:schemeClr w14:val="tx1"/>
            </w14:solidFill>
          </w14:textFill>
        </w:rPr>
      </w:pPr>
    </w:p>
    <w:p w14:paraId="3AB917DE">
      <w:pPr>
        <w:snapToGrid w:val="0"/>
        <w:jc w:val="left"/>
        <w:rPr>
          <w:rFonts w:cs="Times New Roman"/>
          <w:color w:val="000000" w:themeColor="text1"/>
          <w:sz w:val="18"/>
          <w:szCs w:val="18"/>
          <w14:textFill>
            <w14:solidFill>
              <w14:schemeClr w14:val="tx1"/>
            </w14:solidFill>
          </w14:textFill>
        </w:rPr>
      </w:pPr>
    </w:p>
    <w:p w14:paraId="0C02411A">
      <w:pPr>
        <w:snapToGrid w:val="0"/>
        <w:jc w:val="left"/>
        <w:rPr>
          <w:rFonts w:cs="Times New Roman"/>
          <w:color w:val="000000" w:themeColor="text1"/>
          <w:sz w:val="18"/>
          <w:szCs w:val="18"/>
          <w14:textFill>
            <w14:solidFill>
              <w14:schemeClr w14:val="tx1"/>
            </w14:solidFill>
          </w14:textFill>
        </w:rPr>
      </w:pPr>
    </w:p>
    <w:p w14:paraId="025ECEF8">
      <w:pPr>
        <w:snapToGrid w:val="0"/>
        <w:jc w:val="left"/>
        <w:rPr>
          <w:rFonts w:cs="Times New Roman"/>
          <w:color w:val="000000" w:themeColor="text1"/>
          <w:sz w:val="18"/>
          <w:szCs w:val="18"/>
          <w14:textFill>
            <w14:solidFill>
              <w14:schemeClr w14:val="tx1"/>
            </w14:solidFill>
          </w14:textFill>
        </w:rPr>
      </w:pPr>
    </w:p>
    <w:p w14:paraId="43F316BB">
      <w:pPr>
        <w:snapToGrid w:val="0"/>
        <w:jc w:val="left"/>
        <w:rPr>
          <w:rFonts w:cs="Times New Roman"/>
          <w:color w:val="000000" w:themeColor="text1"/>
          <w:sz w:val="18"/>
          <w:szCs w:val="18"/>
          <w14:textFill>
            <w14:solidFill>
              <w14:schemeClr w14:val="tx1"/>
            </w14:solidFill>
          </w14:textFill>
        </w:rPr>
      </w:pPr>
    </w:p>
    <w:p w14:paraId="6264BEDC">
      <w:pPr>
        <w:snapToGrid w:val="0"/>
        <w:jc w:val="left"/>
        <w:rPr>
          <w:rFonts w:cs="Times New Roman"/>
          <w:color w:val="000000" w:themeColor="text1"/>
          <w:sz w:val="18"/>
          <w:szCs w:val="18"/>
          <w14:textFill>
            <w14:solidFill>
              <w14:schemeClr w14:val="tx1"/>
            </w14:solidFill>
          </w14:textFill>
        </w:rPr>
      </w:pPr>
    </w:p>
    <w:p w14:paraId="0DED6EB4">
      <w:pPr>
        <w:keepNext/>
        <w:keepLines/>
        <w:spacing w:before="260" w:after="260" w:line="416" w:lineRule="auto"/>
        <w:jc w:val="center"/>
        <w:outlineLvl w:val="2"/>
        <w:rPr>
          <w:rFonts w:ascii="宋体" w:hAnsi="宋体" w:cs="宋体"/>
          <w:b/>
          <w:bCs/>
          <w:color w:val="000000" w:themeColor="text1"/>
          <w:sz w:val="28"/>
          <w:szCs w:val="36"/>
          <w14:textFill>
            <w14:solidFill>
              <w14:schemeClr w14:val="tx1"/>
            </w14:solidFill>
          </w14:textFill>
        </w:rPr>
      </w:pPr>
      <w:bookmarkStart w:id="186" w:name="_Hlt509738950"/>
      <w:bookmarkEnd w:id="186"/>
      <w:bookmarkStart w:id="187" w:name="_Toc40975454"/>
      <w:bookmarkStart w:id="188" w:name="_Toc233102740"/>
      <w:bookmarkStart w:id="189" w:name="_Toc2238_WPSOffice_Level2"/>
      <w:bookmarkStart w:id="190" w:name="_Toc220232400"/>
      <w:r>
        <w:rPr>
          <w:rFonts w:hint="eastAsia" w:ascii="宋体" w:hAnsi="宋体" w:cs="宋体"/>
          <w:b/>
          <w:bCs/>
          <w:color w:val="000000" w:themeColor="text1"/>
          <w:sz w:val="28"/>
          <w:szCs w:val="32"/>
          <w14:textFill>
            <w14:solidFill>
              <w14:schemeClr w14:val="tx1"/>
            </w14:solidFill>
          </w14:textFill>
        </w:rPr>
        <w:t>六．产品质量承诺</w:t>
      </w:r>
      <w:bookmarkEnd w:id="187"/>
      <w:bookmarkEnd w:id="188"/>
      <w:bookmarkEnd w:id="189"/>
      <w:bookmarkEnd w:id="190"/>
    </w:p>
    <w:p w14:paraId="745CCCC2">
      <w:pPr>
        <w:spacing w:before="48" w:beforeLines="20" w:after="48" w:afterLines="20" w:line="360" w:lineRule="auto"/>
        <w:ind w:firstLine="480" w:firstLineChars="200"/>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(投标人可自行制作格式)</w:t>
      </w:r>
    </w:p>
    <w:p w14:paraId="4A834043">
      <w:pPr>
        <w:spacing w:before="48" w:beforeLines="20" w:after="48" w:afterLines="20" w:line="360" w:lineRule="auto"/>
        <w:rPr>
          <w:rFonts w:ascii="宋体" w:hAnsi="宋体" w:cs="宋体"/>
          <w:color w:val="000000" w:themeColor="text1"/>
          <w:sz w:val="28"/>
          <w:szCs w:val="20"/>
          <w14:textFill>
            <w14:solidFill>
              <w14:schemeClr w14:val="tx1"/>
            </w14:solidFill>
          </w14:textFill>
        </w:rPr>
      </w:pPr>
    </w:p>
    <w:p w14:paraId="7FCA99C6">
      <w:pPr>
        <w:snapToGrid w:val="0"/>
        <w:jc w:val="left"/>
        <w:rPr>
          <w:rFonts w:cs="Times New Roman"/>
          <w:color w:val="000000" w:themeColor="text1"/>
          <w:sz w:val="18"/>
          <w:szCs w:val="18"/>
          <w14:textFill>
            <w14:solidFill>
              <w14:schemeClr w14:val="tx1"/>
            </w14:solidFill>
          </w14:textFill>
        </w:rPr>
      </w:pPr>
    </w:p>
    <w:p w14:paraId="56BFA6A7">
      <w:pPr>
        <w:snapToGrid w:val="0"/>
        <w:jc w:val="left"/>
        <w:rPr>
          <w:rFonts w:cs="Times New Roman"/>
          <w:color w:val="000000" w:themeColor="text1"/>
          <w:sz w:val="18"/>
          <w:szCs w:val="18"/>
          <w14:textFill>
            <w14:solidFill>
              <w14:schemeClr w14:val="tx1"/>
            </w14:solidFill>
          </w14:textFill>
        </w:rPr>
      </w:pPr>
    </w:p>
    <w:p w14:paraId="1F225CB7">
      <w:pPr>
        <w:snapToGrid w:val="0"/>
        <w:jc w:val="left"/>
        <w:rPr>
          <w:rFonts w:cs="Times New Roman"/>
          <w:color w:val="000000" w:themeColor="text1"/>
          <w:sz w:val="18"/>
          <w:szCs w:val="18"/>
          <w14:textFill>
            <w14:solidFill>
              <w14:schemeClr w14:val="tx1"/>
            </w14:solidFill>
          </w14:textFill>
        </w:rPr>
      </w:pPr>
    </w:p>
    <w:p w14:paraId="4E418971">
      <w:pPr>
        <w:snapToGrid w:val="0"/>
        <w:jc w:val="left"/>
        <w:rPr>
          <w:rFonts w:cs="Times New Roman"/>
          <w:color w:val="000000" w:themeColor="text1"/>
          <w:sz w:val="18"/>
          <w:szCs w:val="18"/>
          <w14:textFill>
            <w14:solidFill>
              <w14:schemeClr w14:val="tx1"/>
            </w14:solidFill>
          </w14:textFill>
        </w:rPr>
      </w:pPr>
    </w:p>
    <w:p w14:paraId="7F52D50B">
      <w:pPr>
        <w:snapToGrid w:val="0"/>
        <w:jc w:val="left"/>
        <w:rPr>
          <w:rFonts w:cs="Times New Roman"/>
          <w:color w:val="000000" w:themeColor="text1"/>
          <w:sz w:val="18"/>
          <w:szCs w:val="18"/>
          <w14:textFill>
            <w14:solidFill>
              <w14:schemeClr w14:val="tx1"/>
            </w14:solidFill>
          </w14:textFill>
        </w:rPr>
      </w:pPr>
    </w:p>
    <w:p w14:paraId="62EC0D44">
      <w:pPr>
        <w:snapToGrid w:val="0"/>
        <w:jc w:val="left"/>
        <w:rPr>
          <w:rFonts w:cs="Times New Roman"/>
          <w:color w:val="000000" w:themeColor="text1"/>
          <w:sz w:val="18"/>
          <w:szCs w:val="18"/>
          <w14:textFill>
            <w14:solidFill>
              <w14:schemeClr w14:val="tx1"/>
            </w14:solidFill>
          </w14:textFill>
        </w:rPr>
      </w:pPr>
    </w:p>
    <w:p w14:paraId="26ACD6BA">
      <w:pPr>
        <w:snapToGrid w:val="0"/>
        <w:jc w:val="left"/>
        <w:rPr>
          <w:rFonts w:cs="Times New Roman"/>
          <w:color w:val="000000" w:themeColor="text1"/>
          <w:sz w:val="18"/>
          <w:szCs w:val="18"/>
          <w14:textFill>
            <w14:solidFill>
              <w14:schemeClr w14:val="tx1"/>
            </w14:solidFill>
          </w14:textFill>
        </w:rPr>
      </w:pPr>
    </w:p>
    <w:p w14:paraId="62B70BD8">
      <w:pPr>
        <w:snapToGrid w:val="0"/>
        <w:jc w:val="left"/>
        <w:rPr>
          <w:rFonts w:cs="Times New Roman"/>
          <w:color w:val="000000" w:themeColor="text1"/>
          <w:sz w:val="18"/>
          <w:szCs w:val="18"/>
          <w14:textFill>
            <w14:solidFill>
              <w14:schemeClr w14:val="tx1"/>
            </w14:solidFill>
          </w14:textFill>
        </w:rPr>
      </w:pPr>
    </w:p>
    <w:p w14:paraId="07B7B1C8">
      <w:pPr>
        <w:snapToGrid w:val="0"/>
        <w:jc w:val="left"/>
        <w:rPr>
          <w:rFonts w:cs="Times New Roman"/>
          <w:color w:val="000000" w:themeColor="text1"/>
          <w:sz w:val="18"/>
          <w:szCs w:val="18"/>
          <w14:textFill>
            <w14:solidFill>
              <w14:schemeClr w14:val="tx1"/>
            </w14:solidFill>
          </w14:textFill>
        </w:rPr>
      </w:pPr>
    </w:p>
    <w:p w14:paraId="1EE78BCD">
      <w:pPr>
        <w:snapToGrid w:val="0"/>
        <w:jc w:val="left"/>
        <w:rPr>
          <w:rFonts w:cs="Times New Roman"/>
          <w:color w:val="000000" w:themeColor="text1"/>
          <w:sz w:val="18"/>
          <w:szCs w:val="18"/>
          <w14:textFill>
            <w14:solidFill>
              <w14:schemeClr w14:val="tx1"/>
            </w14:solidFill>
          </w14:textFill>
        </w:rPr>
      </w:pPr>
    </w:p>
    <w:p w14:paraId="2737B4D2">
      <w:pPr>
        <w:snapToGrid w:val="0"/>
        <w:jc w:val="left"/>
        <w:rPr>
          <w:rFonts w:cs="Times New Roman"/>
          <w:color w:val="000000" w:themeColor="text1"/>
          <w:sz w:val="18"/>
          <w:szCs w:val="18"/>
          <w14:textFill>
            <w14:solidFill>
              <w14:schemeClr w14:val="tx1"/>
            </w14:solidFill>
          </w14:textFill>
        </w:rPr>
      </w:pPr>
    </w:p>
    <w:p w14:paraId="1621A360">
      <w:pPr>
        <w:snapToGrid w:val="0"/>
        <w:jc w:val="left"/>
        <w:rPr>
          <w:rFonts w:cs="Times New Roman"/>
          <w:color w:val="000000" w:themeColor="text1"/>
          <w:sz w:val="18"/>
          <w:szCs w:val="18"/>
          <w14:textFill>
            <w14:solidFill>
              <w14:schemeClr w14:val="tx1"/>
            </w14:solidFill>
          </w14:textFill>
        </w:rPr>
      </w:pPr>
    </w:p>
    <w:p w14:paraId="36976CCF">
      <w:pPr>
        <w:snapToGrid w:val="0"/>
        <w:jc w:val="left"/>
        <w:rPr>
          <w:rFonts w:cs="Times New Roman"/>
          <w:color w:val="000000" w:themeColor="text1"/>
          <w:sz w:val="18"/>
          <w:szCs w:val="18"/>
          <w14:textFill>
            <w14:solidFill>
              <w14:schemeClr w14:val="tx1"/>
            </w14:solidFill>
          </w14:textFill>
        </w:rPr>
      </w:pPr>
    </w:p>
    <w:p w14:paraId="54F88E84">
      <w:pPr>
        <w:snapToGrid w:val="0"/>
        <w:jc w:val="left"/>
        <w:rPr>
          <w:rFonts w:cs="Times New Roman"/>
          <w:color w:val="000000" w:themeColor="text1"/>
          <w:sz w:val="18"/>
          <w:szCs w:val="18"/>
          <w14:textFill>
            <w14:solidFill>
              <w14:schemeClr w14:val="tx1"/>
            </w14:solidFill>
          </w14:textFill>
        </w:rPr>
      </w:pPr>
    </w:p>
    <w:p w14:paraId="13BB9B25">
      <w:pPr>
        <w:snapToGrid w:val="0"/>
        <w:jc w:val="left"/>
        <w:rPr>
          <w:rFonts w:cs="Times New Roman"/>
          <w:color w:val="000000" w:themeColor="text1"/>
          <w:sz w:val="18"/>
          <w:szCs w:val="18"/>
          <w14:textFill>
            <w14:solidFill>
              <w14:schemeClr w14:val="tx1"/>
            </w14:solidFill>
          </w14:textFill>
        </w:rPr>
      </w:pPr>
    </w:p>
    <w:p w14:paraId="4D5B34C0">
      <w:pPr>
        <w:snapToGrid w:val="0"/>
        <w:jc w:val="left"/>
        <w:rPr>
          <w:rFonts w:cs="Times New Roman"/>
          <w:color w:val="000000" w:themeColor="text1"/>
          <w:sz w:val="18"/>
          <w:szCs w:val="18"/>
          <w14:textFill>
            <w14:solidFill>
              <w14:schemeClr w14:val="tx1"/>
            </w14:solidFill>
          </w14:textFill>
        </w:rPr>
      </w:pPr>
    </w:p>
    <w:p w14:paraId="3AA54566">
      <w:pPr>
        <w:snapToGrid w:val="0"/>
        <w:jc w:val="left"/>
        <w:rPr>
          <w:rFonts w:cs="Times New Roman"/>
          <w:color w:val="000000" w:themeColor="text1"/>
          <w:sz w:val="18"/>
          <w:szCs w:val="18"/>
          <w14:textFill>
            <w14:solidFill>
              <w14:schemeClr w14:val="tx1"/>
            </w14:solidFill>
          </w14:textFill>
        </w:rPr>
      </w:pPr>
    </w:p>
    <w:p w14:paraId="23ED5A82">
      <w:pPr>
        <w:snapToGrid w:val="0"/>
        <w:jc w:val="left"/>
        <w:rPr>
          <w:rFonts w:cs="Times New Roman"/>
          <w:color w:val="000000" w:themeColor="text1"/>
          <w:sz w:val="18"/>
          <w:szCs w:val="18"/>
          <w14:textFill>
            <w14:solidFill>
              <w14:schemeClr w14:val="tx1"/>
            </w14:solidFill>
          </w14:textFill>
        </w:rPr>
      </w:pPr>
    </w:p>
    <w:p w14:paraId="7D32B3A2">
      <w:pPr>
        <w:snapToGrid w:val="0"/>
        <w:jc w:val="left"/>
        <w:rPr>
          <w:rFonts w:cs="Times New Roman"/>
          <w:color w:val="000000" w:themeColor="text1"/>
          <w:sz w:val="18"/>
          <w:szCs w:val="18"/>
          <w14:textFill>
            <w14:solidFill>
              <w14:schemeClr w14:val="tx1"/>
            </w14:solidFill>
          </w14:textFill>
        </w:rPr>
      </w:pPr>
    </w:p>
    <w:p w14:paraId="0C9DC028">
      <w:pPr>
        <w:snapToGrid w:val="0"/>
        <w:jc w:val="left"/>
        <w:rPr>
          <w:rFonts w:cs="Times New Roman"/>
          <w:color w:val="000000" w:themeColor="text1"/>
          <w:sz w:val="18"/>
          <w:szCs w:val="18"/>
          <w14:textFill>
            <w14:solidFill>
              <w14:schemeClr w14:val="tx1"/>
            </w14:solidFill>
          </w14:textFill>
        </w:rPr>
      </w:pPr>
    </w:p>
    <w:p w14:paraId="27EA74CB">
      <w:pPr>
        <w:snapToGrid w:val="0"/>
        <w:jc w:val="left"/>
        <w:rPr>
          <w:rFonts w:cs="Times New Roman"/>
          <w:color w:val="000000" w:themeColor="text1"/>
          <w:sz w:val="18"/>
          <w:szCs w:val="18"/>
          <w14:textFill>
            <w14:solidFill>
              <w14:schemeClr w14:val="tx1"/>
            </w14:solidFill>
          </w14:textFill>
        </w:rPr>
      </w:pPr>
    </w:p>
    <w:p w14:paraId="70E884A0">
      <w:pPr>
        <w:snapToGrid w:val="0"/>
        <w:jc w:val="left"/>
        <w:rPr>
          <w:rFonts w:cs="Times New Roman"/>
          <w:color w:val="000000" w:themeColor="text1"/>
          <w:sz w:val="18"/>
          <w:szCs w:val="18"/>
          <w14:textFill>
            <w14:solidFill>
              <w14:schemeClr w14:val="tx1"/>
            </w14:solidFill>
          </w14:textFill>
        </w:rPr>
      </w:pPr>
    </w:p>
    <w:p w14:paraId="01F1303C">
      <w:pPr>
        <w:snapToGrid w:val="0"/>
        <w:jc w:val="left"/>
        <w:rPr>
          <w:rFonts w:cs="Times New Roman"/>
          <w:color w:val="000000" w:themeColor="text1"/>
          <w:sz w:val="18"/>
          <w:szCs w:val="18"/>
          <w14:textFill>
            <w14:solidFill>
              <w14:schemeClr w14:val="tx1"/>
            </w14:solidFill>
          </w14:textFill>
        </w:rPr>
      </w:pPr>
    </w:p>
    <w:p w14:paraId="5A5923F6">
      <w:pPr>
        <w:snapToGrid w:val="0"/>
        <w:jc w:val="left"/>
        <w:rPr>
          <w:rFonts w:cs="Times New Roman"/>
          <w:color w:val="000000" w:themeColor="text1"/>
          <w:sz w:val="18"/>
          <w:szCs w:val="18"/>
          <w14:textFill>
            <w14:solidFill>
              <w14:schemeClr w14:val="tx1"/>
            </w14:solidFill>
          </w14:textFill>
        </w:rPr>
      </w:pPr>
    </w:p>
    <w:p w14:paraId="5F5029DE">
      <w:pPr>
        <w:snapToGrid w:val="0"/>
        <w:jc w:val="left"/>
        <w:rPr>
          <w:rFonts w:cs="Times New Roman"/>
          <w:color w:val="000000" w:themeColor="text1"/>
          <w:sz w:val="18"/>
          <w:szCs w:val="18"/>
          <w14:textFill>
            <w14:solidFill>
              <w14:schemeClr w14:val="tx1"/>
            </w14:solidFill>
          </w14:textFill>
        </w:rPr>
      </w:pPr>
    </w:p>
    <w:p w14:paraId="69A13DEB">
      <w:pPr>
        <w:snapToGrid w:val="0"/>
        <w:jc w:val="left"/>
        <w:rPr>
          <w:rFonts w:cs="Times New Roman"/>
          <w:color w:val="000000" w:themeColor="text1"/>
          <w:sz w:val="18"/>
          <w:szCs w:val="18"/>
          <w14:textFill>
            <w14:solidFill>
              <w14:schemeClr w14:val="tx1"/>
            </w14:solidFill>
          </w14:textFill>
        </w:rPr>
      </w:pPr>
    </w:p>
    <w:p w14:paraId="309C1405">
      <w:pPr>
        <w:snapToGrid w:val="0"/>
        <w:jc w:val="left"/>
        <w:rPr>
          <w:rFonts w:cs="Times New Roman"/>
          <w:color w:val="000000" w:themeColor="text1"/>
          <w:sz w:val="18"/>
          <w:szCs w:val="18"/>
          <w14:textFill>
            <w14:solidFill>
              <w14:schemeClr w14:val="tx1"/>
            </w14:solidFill>
          </w14:textFill>
        </w:rPr>
      </w:pPr>
    </w:p>
    <w:p w14:paraId="7A87E9B8">
      <w:pPr>
        <w:snapToGrid w:val="0"/>
        <w:jc w:val="left"/>
        <w:rPr>
          <w:rFonts w:cs="Times New Roman"/>
          <w:color w:val="000000" w:themeColor="text1"/>
          <w:sz w:val="18"/>
          <w:szCs w:val="18"/>
          <w14:textFill>
            <w14:solidFill>
              <w14:schemeClr w14:val="tx1"/>
            </w14:solidFill>
          </w14:textFill>
        </w:rPr>
      </w:pPr>
    </w:p>
    <w:p w14:paraId="48569CF7">
      <w:pPr>
        <w:snapToGrid w:val="0"/>
        <w:jc w:val="left"/>
        <w:rPr>
          <w:rFonts w:cs="Times New Roman"/>
          <w:color w:val="000000" w:themeColor="text1"/>
          <w:sz w:val="18"/>
          <w:szCs w:val="18"/>
          <w14:textFill>
            <w14:solidFill>
              <w14:schemeClr w14:val="tx1"/>
            </w14:solidFill>
          </w14:textFill>
        </w:rPr>
      </w:pPr>
    </w:p>
    <w:p w14:paraId="1F1CB9EC">
      <w:pPr>
        <w:snapToGrid w:val="0"/>
        <w:jc w:val="left"/>
        <w:rPr>
          <w:rFonts w:cs="Times New Roman"/>
          <w:color w:val="000000" w:themeColor="text1"/>
          <w:sz w:val="18"/>
          <w:szCs w:val="18"/>
          <w14:textFill>
            <w14:solidFill>
              <w14:schemeClr w14:val="tx1"/>
            </w14:solidFill>
          </w14:textFill>
        </w:rPr>
      </w:pPr>
    </w:p>
    <w:p w14:paraId="77E5F9D4">
      <w:pPr>
        <w:snapToGrid w:val="0"/>
        <w:jc w:val="left"/>
        <w:rPr>
          <w:rFonts w:cs="Times New Roman"/>
          <w:color w:val="000000" w:themeColor="text1"/>
          <w:sz w:val="18"/>
          <w:szCs w:val="18"/>
          <w14:textFill>
            <w14:solidFill>
              <w14:schemeClr w14:val="tx1"/>
            </w14:solidFill>
          </w14:textFill>
        </w:rPr>
      </w:pPr>
    </w:p>
    <w:p w14:paraId="53D95EBD">
      <w:pPr>
        <w:snapToGrid w:val="0"/>
        <w:jc w:val="left"/>
        <w:rPr>
          <w:rFonts w:cs="Times New Roman"/>
          <w:color w:val="000000" w:themeColor="text1"/>
          <w:sz w:val="18"/>
          <w:szCs w:val="18"/>
          <w14:textFill>
            <w14:solidFill>
              <w14:schemeClr w14:val="tx1"/>
            </w14:solidFill>
          </w14:textFill>
        </w:rPr>
      </w:pPr>
    </w:p>
    <w:p w14:paraId="14AC59DD">
      <w:pPr>
        <w:snapToGrid w:val="0"/>
        <w:jc w:val="left"/>
        <w:rPr>
          <w:rFonts w:cs="Times New Roman"/>
          <w:color w:val="000000" w:themeColor="text1"/>
          <w:sz w:val="18"/>
          <w:szCs w:val="18"/>
          <w14:textFill>
            <w14:solidFill>
              <w14:schemeClr w14:val="tx1"/>
            </w14:solidFill>
          </w14:textFill>
        </w:rPr>
      </w:pPr>
    </w:p>
    <w:p w14:paraId="0F7A6FBB">
      <w:pPr>
        <w:snapToGrid w:val="0"/>
        <w:jc w:val="left"/>
        <w:rPr>
          <w:rFonts w:cs="Times New Roman"/>
          <w:color w:val="000000" w:themeColor="text1"/>
          <w:sz w:val="18"/>
          <w:szCs w:val="18"/>
          <w14:textFill>
            <w14:solidFill>
              <w14:schemeClr w14:val="tx1"/>
            </w14:solidFill>
          </w14:textFill>
        </w:rPr>
      </w:pPr>
    </w:p>
    <w:p w14:paraId="48C2CD90">
      <w:pPr>
        <w:snapToGrid w:val="0"/>
        <w:jc w:val="left"/>
        <w:rPr>
          <w:rFonts w:cs="Times New Roman"/>
          <w:color w:val="000000" w:themeColor="text1"/>
          <w:sz w:val="18"/>
          <w:szCs w:val="18"/>
          <w14:textFill>
            <w14:solidFill>
              <w14:schemeClr w14:val="tx1"/>
            </w14:solidFill>
          </w14:textFill>
        </w:rPr>
      </w:pPr>
    </w:p>
    <w:p w14:paraId="2049BD3C">
      <w:pPr>
        <w:snapToGrid w:val="0"/>
        <w:jc w:val="left"/>
        <w:rPr>
          <w:rFonts w:cs="Times New Roman"/>
          <w:color w:val="000000" w:themeColor="text1"/>
          <w:sz w:val="18"/>
          <w:szCs w:val="18"/>
          <w14:textFill>
            <w14:solidFill>
              <w14:schemeClr w14:val="tx1"/>
            </w14:solidFill>
          </w14:textFill>
        </w:rPr>
      </w:pPr>
    </w:p>
    <w:p w14:paraId="0EAA240D">
      <w:pPr>
        <w:snapToGrid w:val="0"/>
        <w:jc w:val="left"/>
        <w:rPr>
          <w:rFonts w:cs="Times New Roman"/>
          <w:color w:val="000000" w:themeColor="text1"/>
          <w:sz w:val="18"/>
          <w:szCs w:val="18"/>
          <w14:textFill>
            <w14:solidFill>
              <w14:schemeClr w14:val="tx1"/>
            </w14:solidFill>
          </w14:textFill>
        </w:rPr>
      </w:pPr>
    </w:p>
    <w:p w14:paraId="3C7DD9B6">
      <w:pPr>
        <w:snapToGrid w:val="0"/>
        <w:jc w:val="left"/>
        <w:rPr>
          <w:rFonts w:cs="Times New Roman"/>
          <w:color w:val="000000" w:themeColor="text1"/>
          <w:sz w:val="18"/>
          <w:szCs w:val="18"/>
          <w14:textFill>
            <w14:solidFill>
              <w14:schemeClr w14:val="tx1"/>
            </w14:solidFill>
          </w14:textFill>
        </w:rPr>
      </w:pPr>
    </w:p>
    <w:p w14:paraId="1C44CFDB">
      <w:pPr>
        <w:snapToGrid w:val="0"/>
        <w:jc w:val="left"/>
        <w:rPr>
          <w:rFonts w:cs="Times New Roman"/>
          <w:color w:val="000000" w:themeColor="text1"/>
          <w:sz w:val="18"/>
          <w:szCs w:val="18"/>
          <w14:textFill>
            <w14:solidFill>
              <w14:schemeClr w14:val="tx1"/>
            </w14:solidFill>
          </w14:textFill>
        </w:rPr>
      </w:pPr>
    </w:p>
    <w:p w14:paraId="503060F4">
      <w:pPr>
        <w:snapToGrid w:val="0"/>
        <w:jc w:val="left"/>
        <w:rPr>
          <w:rFonts w:cs="Times New Roman"/>
          <w:color w:val="000000" w:themeColor="text1"/>
          <w:sz w:val="18"/>
          <w:szCs w:val="18"/>
          <w14:textFill>
            <w14:solidFill>
              <w14:schemeClr w14:val="tx1"/>
            </w14:solidFill>
          </w14:textFill>
        </w:rPr>
      </w:pPr>
    </w:p>
    <w:p w14:paraId="616738E9">
      <w:pPr>
        <w:snapToGrid w:val="0"/>
        <w:jc w:val="left"/>
        <w:rPr>
          <w:rFonts w:cs="Times New Roman"/>
          <w:color w:val="000000" w:themeColor="text1"/>
          <w:sz w:val="18"/>
          <w:szCs w:val="18"/>
          <w14:textFill>
            <w14:solidFill>
              <w14:schemeClr w14:val="tx1"/>
            </w14:solidFill>
          </w14:textFill>
        </w:rPr>
      </w:pPr>
    </w:p>
    <w:p w14:paraId="4CB8296C">
      <w:pPr>
        <w:snapToGrid w:val="0"/>
        <w:jc w:val="left"/>
        <w:rPr>
          <w:rFonts w:cs="Times New Roman"/>
          <w:color w:val="000000" w:themeColor="text1"/>
          <w:sz w:val="18"/>
          <w:szCs w:val="18"/>
          <w14:textFill>
            <w14:solidFill>
              <w14:schemeClr w14:val="tx1"/>
            </w14:solidFill>
          </w14:textFill>
        </w:rPr>
      </w:pPr>
    </w:p>
    <w:p w14:paraId="3722FFFF">
      <w:pPr>
        <w:snapToGrid w:val="0"/>
        <w:jc w:val="left"/>
        <w:rPr>
          <w:rFonts w:cs="Times New Roman"/>
          <w:color w:val="000000" w:themeColor="text1"/>
          <w:sz w:val="18"/>
          <w:szCs w:val="18"/>
          <w14:textFill>
            <w14:solidFill>
              <w14:schemeClr w14:val="tx1"/>
            </w14:solidFill>
          </w14:textFill>
        </w:rPr>
      </w:pPr>
    </w:p>
    <w:p w14:paraId="7E1FC65D">
      <w:pPr>
        <w:snapToGrid w:val="0"/>
        <w:jc w:val="left"/>
        <w:rPr>
          <w:rFonts w:cs="Times New Roman"/>
          <w:color w:val="000000" w:themeColor="text1"/>
          <w:sz w:val="18"/>
          <w:szCs w:val="18"/>
          <w14:textFill>
            <w14:solidFill>
              <w14:schemeClr w14:val="tx1"/>
            </w14:solidFill>
          </w14:textFill>
        </w:rPr>
      </w:pPr>
    </w:p>
    <w:p w14:paraId="62304323">
      <w:pPr>
        <w:snapToGrid w:val="0"/>
        <w:jc w:val="left"/>
        <w:rPr>
          <w:rFonts w:cs="Times New Roman"/>
          <w:color w:val="000000" w:themeColor="text1"/>
          <w:sz w:val="18"/>
          <w:szCs w:val="18"/>
          <w14:textFill>
            <w14:solidFill>
              <w14:schemeClr w14:val="tx1"/>
            </w14:solidFill>
          </w14:textFill>
        </w:rPr>
      </w:pPr>
    </w:p>
    <w:p w14:paraId="1D8A2739">
      <w:pPr>
        <w:snapToGrid w:val="0"/>
        <w:jc w:val="left"/>
        <w:rPr>
          <w:rFonts w:cs="Times New Roman"/>
          <w:color w:val="000000" w:themeColor="text1"/>
          <w:sz w:val="18"/>
          <w:szCs w:val="18"/>
          <w14:textFill>
            <w14:solidFill>
              <w14:schemeClr w14:val="tx1"/>
            </w14:solidFill>
          </w14:textFill>
        </w:rPr>
      </w:pPr>
    </w:p>
    <w:p w14:paraId="0381AB6B">
      <w:pPr>
        <w:snapToGrid w:val="0"/>
        <w:jc w:val="left"/>
        <w:rPr>
          <w:rFonts w:cs="Times New Roman"/>
          <w:color w:val="000000" w:themeColor="text1"/>
          <w:sz w:val="18"/>
          <w:szCs w:val="18"/>
          <w14:textFill>
            <w14:solidFill>
              <w14:schemeClr w14:val="tx1"/>
            </w14:solidFill>
          </w14:textFill>
        </w:rPr>
      </w:pPr>
    </w:p>
    <w:p w14:paraId="7805A0DA">
      <w:pPr>
        <w:snapToGrid w:val="0"/>
        <w:jc w:val="left"/>
        <w:rPr>
          <w:rFonts w:cs="Times New Roman"/>
          <w:color w:val="000000" w:themeColor="text1"/>
          <w:sz w:val="18"/>
          <w:szCs w:val="18"/>
          <w14:textFill>
            <w14:solidFill>
              <w14:schemeClr w14:val="tx1"/>
            </w14:solidFill>
          </w14:textFill>
        </w:rPr>
      </w:pPr>
    </w:p>
    <w:p w14:paraId="4CD9262E">
      <w:pPr>
        <w:snapToGrid w:val="0"/>
        <w:jc w:val="left"/>
        <w:rPr>
          <w:rFonts w:cs="Times New Roman"/>
          <w:color w:val="000000" w:themeColor="text1"/>
          <w:sz w:val="18"/>
          <w:szCs w:val="18"/>
          <w14:textFill>
            <w14:solidFill>
              <w14:schemeClr w14:val="tx1"/>
            </w14:solidFill>
          </w14:textFill>
        </w:rPr>
      </w:pPr>
    </w:p>
    <w:p w14:paraId="258F9919">
      <w:pPr>
        <w:snapToGrid w:val="0"/>
        <w:jc w:val="left"/>
        <w:rPr>
          <w:rFonts w:cs="Times New Roman"/>
          <w:color w:val="000000" w:themeColor="text1"/>
          <w:sz w:val="18"/>
          <w:szCs w:val="18"/>
          <w14:textFill>
            <w14:solidFill>
              <w14:schemeClr w14:val="tx1"/>
            </w14:solidFill>
          </w14:textFill>
        </w:rPr>
      </w:pPr>
    </w:p>
    <w:p w14:paraId="1337D19D">
      <w:pPr>
        <w:snapToGrid w:val="0"/>
        <w:jc w:val="left"/>
        <w:rPr>
          <w:rFonts w:cs="Times New Roman"/>
          <w:color w:val="000000" w:themeColor="text1"/>
          <w:sz w:val="18"/>
          <w:szCs w:val="18"/>
          <w14:textFill>
            <w14:solidFill>
              <w14:schemeClr w14:val="tx1"/>
            </w14:solidFill>
          </w14:textFill>
        </w:rPr>
      </w:pPr>
    </w:p>
    <w:p w14:paraId="71C19E86">
      <w:pPr>
        <w:keepNext/>
        <w:keepLines/>
        <w:spacing w:before="260" w:after="260" w:line="416" w:lineRule="auto"/>
        <w:jc w:val="center"/>
        <w:outlineLvl w:val="2"/>
        <w:rPr>
          <w:rFonts w:ascii="宋体" w:hAnsi="宋体" w:cs="宋体"/>
          <w:b/>
          <w:bCs/>
          <w:color w:val="000000" w:themeColor="text1"/>
          <w:sz w:val="28"/>
          <w:szCs w:val="36"/>
          <w14:textFill>
            <w14:solidFill>
              <w14:schemeClr w14:val="tx1"/>
            </w14:solidFill>
          </w14:textFill>
        </w:rPr>
      </w:pPr>
      <w:bookmarkStart w:id="191" w:name="_Toc40975455"/>
      <w:bookmarkStart w:id="192" w:name="_Toc220232401"/>
      <w:bookmarkStart w:id="193" w:name="_Toc516969104"/>
      <w:bookmarkStart w:id="194" w:name="_Toc31042_WPSOffice_Level2"/>
      <w:bookmarkStart w:id="195" w:name="_Toc233102741"/>
      <w:bookmarkStart w:id="196" w:name="_Hlt510342906"/>
      <w:r>
        <w:rPr>
          <w:rFonts w:hint="eastAsia" w:ascii="宋体" w:hAnsi="宋体" w:cs="宋体"/>
          <w:b/>
          <w:bCs/>
          <w:color w:val="000000" w:themeColor="text1"/>
          <w:sz w:val="28"/>
          <w:szCs w:val="32"/>
          <w14:textFill>
            <w14:solidFill>
              <w14:schemeClr w14:val="tx1"/>
            </w14:solidFill>
          </w14:textFill>
        </w:rPr>
        <w:t>七．所</w:t>
      </w:r>
      <w:bookmarkStart w:id="197" w:name="_Hlt510342883"/>
      <w:bookmarkEnd w:id="197"/>
      <w:r>
        <w:rPr>
          <w:rFonts w:hint="eastAsia" w:ascii="宋体" w:hAnsi="宋体" w:cs="宋体"/>
          <w:b/>
          <w:bCs/>
          <w:color w:val="000000" w:themeColor="text1"/>
          <w:sz w:val="28"/>
          <w:szCs w:val="32"/>
          <w14:textFill>
            <w14:solidFill>
              <w14:schemeClr w14:val="tx1"/>
            </w14:solidFill>
          </w14:textFill>
        </w:rPr>
        <w:t>供货物组部件、备品、备件清单</w:t>
      </w:r>
      <w:bookmarkEnd w:id="191"/>
      <w:bookmarkEnd w:id="192"/>
      <w:bookmarkEnd w:id="193"/>
      <w:bookmarkEnd w:id="194"/>
      <w:r>
        <w:rPr>
          <w:rFonts w:hint="eastAsia" w:ascii="宋体" w:hAnsi="宋体" w:cs="宋体"/>
          <w:b/>
          <w:bCs/>
          <w:color w:val="000000" w:themeColor="text1"/>
          <w:sz w:val="28"/>
          <w:szCs w:val="32"/>
          <w14:textFill>
            <w14:solidFill>
              <w14:schemeClr w14:val="tx1"/>
            </w14:solidFill>
          </w14:textFill>
        </w:rPr>
        <w:t>（可不填写）</w:t>
      </w:r>
      <w:bookmarkEnd w:id="195"/>
    </w:p>
    <w:bookmarkEnd w:id="196"/>
    <w:tbl>
      <w:tblPr>
        <w:tblStyle w:val="7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1186"/>
        <w:gridCol w:w="1730"/>
        <w:gridCol w:w="1037"/>
        <w:gridCol w:w="1286"/>
        <w:gridCol w:w="1236"/>
        <w:gridCol w:w="1098"/>
      </w:tblGrid>
      <w:tr w14:paraId="7C4CD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 w:hRule="atLeast"/>
        </w:trPr>
        <w:tc>
          <w:tcPr>
            <w:tcW w:w="791" w:type="dxa"/>
            <w:vAlign w:val="center"/>
          </w:tcPr>
          <w:p w14:paraId="142D9B33">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序号</w:t>
            </w:r>
          </w:p>
        </w:tc>
        <w:tc>
          <w:tcPr>
            <w:tcW w:w="1186" w:type="dxa"/>
            <w:vAlign w:val="center"/>
          </w:tcPr>
          <w:p w14:paraId="6B73C8C4">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名称</w:t>
            </w:r>
          </w:p>
        </w:tc>
        <w:tc>
          <w:tcPr>
            <w:tcW w:w="1730" w:type="dxa"/>
            <w:vAlign w:val="center"/>
          </w:tcPr>
          <w:p w14:paraId="79828717">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规格型号</w:t>
            </w:r>
          </w:p>
        </w:tc>
        <w:tc>
          <w:tcPr>
            <w:tcW w:w="1037" w:type="dxa"/>
            <w:vAlign w:val="center"/>
          </w:tcPr>
          <w:p w14:paraId="37E26335">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数量</w:t>
            </w:r>
          </w:p>
        </w:tc>
        <w:tc>
          <w:tcPr>
            <w:tcW w:w="1286" w:type="dxa"/>
            <w:vAlign w:val="center"/>
          </w:tcPr>
          <w:p w14:paraId="55ABB8F9">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单价</w:t>
            </w:r>
          </w:p>
        </w:tc>
        <w:tc>
          <w:tcPr>
            <w:tcW w:w="1236" w:type="dxa"/>
            <w:vAlign w:val="center"/>
          </w:tcPr>
          <w:p w14:paraId="16195BAE">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小计</w:t>
            </w:r>
          </w:p>
        </w:tc>
        <w:tc>
          <w:tcPr>
            <w:tcW w:w="1098" w:type="dxa"/>
            <w:vAlign w:val="center"/>
          </w:tcPr>
          <w:p w14:paraId="156BBC32">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备注</w:t>
            </w:r>
          </w:p>
        </w:tc>
      </w:tr>
      <w:tr w14:paraId="1FBE1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559CC606">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w:t>
            </w:r>
          </w:p>
        </w:tc>
        <w:tc>
          <w:tcPr>
            <w:tcW w:w="1186" w:type="dxa"/>
          </w:tcPr>
          <w:p w14:paraId="1D668F32">
            <w:pPr>
              <w:rPr>
                <w:rFonts w:ascii="宋体" w:hAnsi="宋体" w:cs="宋体"/>
                <w:color w:val="000000" w:themeColor="text1"/>
                <w:sz w:val="24"/>
                <w:szCs w:val="20"/>
                <w14:textFill>
                  <w14:solidFill>
                    <w14:schemeClr w14:val="tx1"/>
                  </w14:solidFill>
                </w14:textFill>
              </w:rPr>
            </w:pPr>
          </w:p>
        </w:tc>
        <w:tc>
          <w:tcPr>
            <w:tcW w:w="1730" w:type="dxa"/>
          </w:tcPr>
          <w:p w14:paraId="12D9814F">
            <w:pPr>
              <w:rPr>
                <w:rFonts w:ascii="宋体" w:hAnsi="宋体" w:cs="宋体"/>
                <w:color w:val="000000" w:themeColor="text1"/>
                <w:sz w:val="24"/>
                <w:szCs w:val="20"/>
                <w14:textFill>
                  <w14:solidFill>
                    <w14:schemeClr w14:val="tx1"/>
                  </w14:solidFill>
                </w14:textFill>
              </w:rPr>
            </w:pPr>
          </w:p>
        </w:tc>
        <w:tc>
          <w:tcPr>
            <w:tcW w:w="1037" w:type="dxa"/>
          </w:tcPr>
          <w:p w14:paraId="618F446B">
            <w:pPr>
              <w:rPr>
                <w:rFonts w:ascii="宋体" w:hAnsi="宋体" w:cs="宋体"/>
                <w:color w:val="000000" w:themeColor="text1"/>
                <w:sz w:val="24"/>
                <w:szCs w:val="20"/>
                <w14:textFill>
                  <w14:solidFill>
                    <w14:schemeClr w14:val="tx1"/>
                  </w14:solidFill>
                </w14:textFill>
              </w:rPr>
            </w:pPr>
          </w:p>
        </w:tc>
        <w:tc>
          <w:tcPr>
            <w:tcW w:w="1286" w:type="dxa"/>
          </w:tcPr>
          <w:p w14:paraId="08EDF16D">
            <w:pPr>
              <w:rPr>
                <w:rFonts w:ascii="宋体" w:hAnsi="宋体" w:cs="宋体"/>
                <w:color w:val="000000" w:themeColor="text1"/>
                <w:sz w:val="24"/>
                <w:szCs w:val="20"/>
                <w14:textFill>
                  <w14:solidFill>
                    <w14:schemeClr w14:val="tx1"/>
                  </w14:solidFill>
                </w14:textFill>
              </w:rPr>
            </w:pPr>
          </w:p>
        </w:tc>
        <w:tc>
          <w:tcPr>
            <w:tcW w:w="1236" w:type="dxa"/>
          </w:tcPr>
          <w:p w14:paraId="0C10AB18">
            <w:pPr>
              <w:rPr>
                <w:rFonts w:ascii="宋体" w:hAnsi="宋体" w:cs="宋体"/>
                <w:color w:val="000000" w:themeColor="text1"/>
                <w:sz w:val="24"/>
                <w:szCs w:val="20"/>
                <w14:textFill>
                  <w14:solidFill>
                    <w14:schemeClr w14:val="tx1"/>
                  </w14:solidFill>
                </w14:textFill>
              </w:rPr>
            </w:pPr>
          </w:p>
        </w:tc>
        <w:tc>
          <w:tcPr>
            <w:tcW w:w="1098" w:type="dxa"/>
          </w:tcPr>
          <w:p w14:paraId="36D5322F">
            <w:pPr>
              <w:rPr>
                <w:rFonts w:ascii="宋体" w:hAnsi="宋体" w:cs="宋体"/>
                <w:color w:val="000000" w:themeColor="text1"/>
                <w:sz w:val="24"/>
                <w:szCs w:val="20"/>
                <w14:textFill>
                  <w14:solidFill>
                    <w14:schemeClr w14:val="tx1"/>
                  </w14:solidFill>
                </w14:textFill>
              </w:rPr>
            </w:pPr>
          </w:p>
        </w:tc>
      </w:tr>
      <w:tr w14:paraId="4F3CE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42352FCF">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w:t>
            </w:r>
          </w:p>
        </w:tc>
        <w:tc>
          <w:tcPr>
            <w:tcW w:w="1186" w:type="dxa"/>
          </w:tcPr>
          <w:p w14:paraId="2FCD1BA2">
            <w:pPr>
              <w:rPr>
                <w:rFonts w:ascii="宋体" w:hAnsi="宋体" w:cs="宋体"/>
                <w:color w:val="000000" w:themeColor="text1"/>
                <w:sz w:val="24"/>
                <w:szCs w:val="20"/>
                <w14:textFill>
                  <w14:solidFill>
                    <w14:schemeClr w14:val="tx1"/>
                  </w14:solidFill>
                </w14:textFill>
              </w:rPr>
            </w:pPr>
          </w:p>
        </w:tc>
        <w:tc>
          <w:tcPr>
            <w:tcW w:w="1730" w:type="dxa"/>
          </w:tcPr>
          <w:p w14:paraId="22BEF40D">
            <w:pPr>
              <w:rPr>
                <w:rFonts w:ascii="宋体" w:hAnsi="宋体" w:cs="宋体"/>
                <w:color w:val="000000" w:themeColor="text1"/>
                <w:sz w:val="24"/>
                <w:szCs w:val="20"/>
                <w14:textFill>
                  <w14:solidFill>
                    <w14:schemeClr w14:val="tx1"/>
                  </w14:solidFill>
                </w14:textFill>
              </w:rPr>
            </w:pPr>
          </w:p>
        </w:tc>
        <w:tc>
          <w:tcPr>
            <w:tcW w:w="1037" w:type="dxa"/>
          </w:tcPr>
          <w:p w14:paraId="6E8359B5">
            <w:pPr>
              <w:rPr>
                <w:rFonts w:ascii="宋体" w:hAnsi="宋体" w:cs="宋体"/>
                <w:color w:val="000000" w:themeColor="text1"/>
                <w:sz w:val="24"/>
                <w:szCs w:val="20"/>
                <w14:textFill>
                  <w14:solidFill>
                    <w14:schemeClr w14:val="tx1"/>
                  </w14:solidFill>
                </w14:textFill>
              </w:rPr>
            </w:pPr>
          </w:p>
        </w:tc>
        <w:tc>
          <w:tcPr>
            <w:tcW w:w="1286" w:type="dxa"/>
          </w:tcPr>
          <w:p w14:paraId="2FAC199E">
            <w:pPr>
              <w:rPr>
                <w:rFonts w:ascii="宋体" w:hAnsi="宋体" w:cs="宋体"/>
                <w:color w:val="000000" w:themeColor="text1"/>
                <w:sz w:val="24"/>
                <w:szCs w:val="20"/>
                <w14:textFill>
                  <w14:solidFill>
                    <w14:schemeClr w14:val="tx1"/>
                  </w14:solidFill>
                </w14:textFill>
              </w:rPr>
            </w:pPr>
          </w:p>
        </w:tc>
        <w:tc>
          <w:tcPr>
            <w:tcW w:w="1236" w:type="dxa"/>
          </w:tcPr>
          <w:p w14:paraId="206A3C07">
            <w:pPr>
              <w:rPr>
                <w:rFonts w:ascii="宋体" w:hAnsi="宋体" w:cs="宋体"/>
                <w:color w:val="000000" w:themeColor="text1"/>
                <w:sz w:val="24"/>
                <w:szCs w:val="20"/>
                <w14:textFill>
                  <w14:solidFill>
                    <w14:schemeClr w14:val="tx1"/>
                  </w14:solidFill>
                </w14:textFill>
              </w:rPr>
            </w:pPr>
          </w:p>
        </w:tc>
        <w:tc>
          <w:tcPr>
            <w:tcW w:w="1098" w:type="dxa"/>
          </w:tcPr>
          <w:p w14:paraId="67517818">
            <w:pPr>
              <w:rPr>
                <w:rFonts w:ascii="宋体" w:hAnsi="宋体" w:cs="宋体"/>
                <w:color w:val="000000" w:themeColor="text1"/>
                <w:sz w:val="24"/>
                <w:szCs w:val="20"/>
                <w14:textFill>
                  <w14:solidFill>
                    <w14:schemeClr w14:val="tx1"/>
                  </w14:solidFill>
                </w14:textFill>
              </w:rPr>
            </w:pPr>
          </w:p>
        </w:tc>
      </w:tr>
      <w:tr w14:paraId="623BE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1420D4A5">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w:t>
            </w:r>
          </w:p>
        </w:tc>
        <w:tc>
          <w:tcPr>
            <w:tcW w:w="1186" w:type="dxa"/>
          </w:tcPr>
          <w:p w14:paraId="61594EED">
            <w:pPr>
              <w:rPr>
                <w:rFonts w:ascii="宋体" w:hAnsi="宋体" w:cs="宋体"/>
                <w:color w:val="000000" w:themeColor="text1"/>
                <w:sz w:val="24"/>
                <w:szCs w:val="20"/>
                <w14:textFill>
                  <w14:solidFill>
                    <w14:schemeClr w14:val="tx1"/>
                  </w14:solidFill>
                </w14:textFill>
              </w:rPr>
            </w:pPr>
          </w:p>
        </w:tc>
        <w:tc>
          <w:tcPr>
            <w:tcW w:w="1730" w:type="dxa"/>
          </w:tcPr>
          <w:p w14:paraId="06EBA8A6">
            <w:pPr>
              <w:rPr>
                <w:rFonts w:ascii="宋体" w:hAnsi="宋体" w:cs="宋体"/>
                <w:color w:val="000000" w:themeColor="text1"/>
                <w:sz w:val="24"/>
                <w:szCs w:val="20"/>
                <w14:textFill>
                  <w14:solidFill>
                    <w14:schemeClr w14:val="tx1"/>
                  </w14:solidFill>
                </w14:textFill>
              </w:rPr>
            </w:pPr>
          </w:p>
        </w:tc>
        <w:tc>
          <w:tcPr>
            <w:tcW w:w="1037" w:type="dxa"/>
          </w:tcPr>
          <w:p w14:paraId="19CDAE21">
            <w:pPr>
              <w:rPr>
                <w:rFonts w:ascii="宋体" w:hAnsi="宋体" w:cs="宋体"/>
                <w:color w:val="000000" w:themeColor="text1"/>
                <w:sz w:val="24"/>
                <w:szCs w:val="20"/>
                <w14:textFill>
                  <w14:solidFill>
                    <w14:schemeClr w14:val="tx1"/>
                  </w14:solidFill>
                </w14:textFill>
              </w:rPr>
            </w:pPr>
          </w:p>
        </w:tc>
        <w:tc>
          <w:tcPr>
            <w:tcW w:w="1286" w:type="dxa"/>
          </w:tcPr>
          <w:p w14:paraId="330BD670">
            <w:pPr>
              <w:rPr>
                <w:rFonts w:ascii="宋体" w:hAnsi="宋体" w:cs="宋体"/>
                <w:color w:val="000000" w:themeColor="text1"/>
                <w:sz w:val="24"/>
                <w:szCs w:val="20"/>
                <w14:textFill>
                  <w14:solidFill>
                    <w14:schemeClr w14:val="tx1"/>
                  </w14:solidFill>
                </w14:textFill>
              </w:rPr>
            </w:pPr>
          </w:p>
        </w:tc>
        <w:tc>
          <w:tcPr>
            <w:tcW w:w="1236" w:type="dxa"/>
          </w:tcPr>
          <w:p w14:paraId="550441A4">
            <w:pPr>
              <w:rPr>
                <w:rFonts w:ascii="宋体" w:hAnsi="宋体" w:cs="宋体"/>
                <w:color w:val="000000" w:themeColor="text1"/>
                <w:sz w:val="24"/>
                <w:szCs w:val="20"/>
                <w14:textFill>
                  <w14:solidFill>
                    <w14:schemeClr w14:val="tx1"/>
                  </w14:solidFill>
                </w14:textFill>
              </w:rPr>
            </w:pPr>
          </w:p>
        </w:tc>
        <w:tc>
          <w:tcPr>
            <w:tcW w:w="1098" w:type="dxa"/>
          </w:tcPr>
          <w:p w14:paraId="6AD9E647">
            <w:pPr>
              <w:rPr>
                <w:rFonts w:ascii="宋体" w:hAnsi="宋体" w:cs="宋体"/>
                <w:color w:val="000000" w:themeColor="text1"/>
                <w:sz w:val="24"/>
                <w:szCs w:val="20"/>
                <w14:textFill>
                  <w14:solidFill>
                    <w14:schemeClr w14:val="tx1"/>
                  </w14:solidFill>
                </w14:textFill>
              </w:rPr>
            </w:pPr>
          </w:p>
        </w:tc>
      </w:tr>
      <w:tr w14:paraId="143A8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60B887C1">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w:t>
            </w:r>
          </w:p>
        </w:tc>
        <w:tc>
          <w:tcPr>
            <w:tcW w:w="1186" w:type="dxa"/>
            <w:tcBorders>
              <w:right w:val="single" w:color="auto" w:sz="4" w:space="0"/>
            </w:tcBorders>
          </w:tcPr>
          <w:p w14:paraId="288050B8">
            <w:pPr>
              <w:rPr>
                <w:rFonts w:ascii="宋体" w:hAnsi="宋体" w:cs="宋体"/>
                <w:color w:val="000000" w:themeColor="text1"/>
                <w:sz w:val="24"/>
                <w:szCs w:val="20"/>
                <w14:textFill>
                  <w14:solidFill>
                    <w14:schemeClr w14:val="tx1"/>
                  </w14:solidFill>
                </w14:textFill>
              </w:rPr>
            </w:pPr>
          </w:p>
        </w:tc>
        <w:tc>
          <w:tcPr>
            <w:tcW w:w="1730" w:type="dxa"/>
            <w:tcBorders>
              <w:right w:val="single" w:color="auto" w:sz="4" w:space="0"/>
            </w:tcBorders>
          </w:tcPr>
          <w:p w14:paraId="6AAD4CCC">
            <w:pPr>
              <w:rPr>
                <w:rFonts w:ascii="宋体" w:hAnsi="宋体" w:cs="宋体"/>
                <w:color w:val="000000" w:themeColor="text1"/>
                <w:sz w:val="24"/>
                <w:szCs w:val="20"/>
                <w14:textFill>
                  <w14:solidFill>
                    <w14:schemeClr w14:val="tx1"/>
                  </w14:solidFill>
                </w14:textFill>
              </w:rPr>
            </w:pPr>
          </w:p>
        </w:tc>
        <w:tc>
          <w:tcPr>
            <w:tcW w:w="1037" w:type="dxa"/>
            <w:tcBorders>
              <w:left w:val="single" w:color="auto" w:sz="4" w:space="0"/>
            </w:tcBorders>
          </w:tcPr>
          <w:p w14:paraId="1173CAC8">
            <w:pPr>
              <w:rPr>
                <w:rFonts w:ascii="宋体" w:hAnsi="宋体" w:cs="宋体"/>
                <w:color w:val="000000" w:themeColor="text1"/>
                <w:sz w:val="24"/>
                <w:szCs w:val="20"/>
                <w14:textFill>
                  <w14:solidFill>
                    <w14:schemeClr w14:val="tx1"/>
                  </w14:solidFill>
                </w14:textFill>
              </w:rPr>
            </w:pPr>
          </w:p>
        </w:tc>
        <w:tc>
          <w:tcPr>
            <w:tcW w:w="1286" w:type="dxa"/>
            <w:tcBorders>
              <w:left w:val="single" w:color="auto" w:sz="4" w:space="0"/>
            </w:tcBorders>
          </w:tcPr>
          <w:p w14:paraId="6F7CFFED">
            <w:pPr>
              <w:rPr>
                <w:rFonts w:ascii="宋体" w:hAnsi="宋体" w:cs="宋体"/>
                <w:color w:val="000000" w:themeColor="text1"/>
                <w:sz w:val="24"/>
                <w:szCs w:val="20"/>
                <w14:textFill>
                  <w14:solidFill>
                    <w14:schemeClr w14:val="tx1"/>
                  </w14:solidFill>
                </w14:textFill>
              </w:rPr>
            </w:pPr>
          </w:p>
        </w:tc>
        <w:tc>
          <w:tcPr>
            <w:tcW w:w="1236" w:type="dxa"/>
            <w:tcBorders>
              <w:left w:val="nil"/>
            </w:tcBorders>
          </w:tcPr>
          <w:p w14:paraId="014FDFFA">
            <w:pPr>
              <w:rPr>
                <w:rFonts w:ascii="宋体" w:hAnsi="宋体" w:cs="宋体"/>
                <w:color w:val="000000" w:themeColor="text1"/>
                <w:sz w:val="24"/>
                <w:szCs w:val="20"/>
                <w14:textFill>
                  <w14:solidFill>
                    <w14:schemeClr w14:val="tx1"/>
                  </w14:solidFill>
                </w14:textFill>
              </w:rPr>
            </w:pPr>
          </w:p>
        </w:tc>
        <w:tc>
          <w:tcPr>
            <w:tcW w:w="1098" w:type="dxa"/>
          </w:tcPr>
          <w:p w14:paraId="30E25885">
            <w:pPr>
              <w:rPr>
                <w:rFonts w:ascii="宋体" w:hAnsi="宋体" w:cs="宋体"/>
                <w:color w:val="000000" w:themeColor="text1"/>
                <w:sz w:val="24"/>
                <w:szCs w:val="20"/>
                <w14:textFill>
                  <w14:solidFill>
                    <w14:schemeClr w14:val="tx1"/>
                  </w14:solidFill>
                </w14:textFill>
              </w:rPr>
            </w:pPr>
          </w:p>
        </w:tc>
      </w:tr>
      <w:tr w14:paraId="3E68F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498FB818">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5</w:t>
            </w:r>
          </w:p>
        </w:tc>
        <w:tc>
          <w:tcPr>
            <w:tcW w:w="1186" w:type="dxa"/>
          </w:tcPr>
          <w:p w14:paraId="7EDE2C51">
            <w:pPr>
              <w:rPr>
                <w:rFonts w:ascii="宋体" w:hAnsi="宋体" w:cs="宋体"/>
                <w:color w:val="000000" w:themeColor="text1"/>
                <w:sz w:val="24"/>
                <w:szCs w:val="20"/>
                <w14:textFill>
                  <w14:solidFill>
                    <w14:schemeClr w14:val="tx1"/>
                  </w14:solidFill>
                </w14:textFill>
              </w:rPr>
            </w:pPr>
          </w:p>
        </w:tc>
        <w:tc>
          <w:tcPr>
            <w:tcW w:w="1730" w:type="dxa"/>
          </w:tcPr>
          <w:p w14:paraId="5F538553">
            <w:pPr>
              <w:rPr>
                <w:rFonts w:ascii="宋体" w:hAnsi="宋体" w:cs="宋体"/>
                <w:color w:val="000000" w:themeColor="text1"/>
                <w:sz w:val="24"/>
                <w:szCs w:val="20"/>
                <w14:textFill>
                  <w14:solidFill>
                    <w14:schemeClr w14:val="tx1"/>
                  </w14:solidFill>
                </w14:textFill>
              </w:rPr>
            </w:pPr>
          </w:p>
        </w:tc>
        <w:tc>
          <w:tcPr>
            <w:tcW w:w="1037" w:type="dxa"/>
          </w:tcPr>
          <w:p w14:paraId="194B5940">
            <w:pPr>
              <w:rPr>
                <w:rFonts w:ascii="宋体" w:hAnsi="宋体" w:cs="宋体"/>
                <w:color w:val="000000" w:themeColor="text1"/>
                <w:sz w:val="24"/>
                <w:szCs w:val="20"/>
                <w14:textFill>
                  <w14:solidFill>
                    <w14:schemeClr w14:val="tx1"/>
                  </w14:solidFill>
                </w14:textFill>
              </w:rPr>
            </w:pPr>
          </w:p>
        </w:tc>
        <w:tc>
          <w:tcPr>
            <w:tcW w:w="1286" w:type="dxa"/>
          </w:tcPr>
          <w:p w14:paraId="336D647A">
            <w:pPr>
              <w:rPr>
                <w:rFonts w:ascii="宋体" w:hAnsi="宋体" w:cs="宋体"/>
                <w:color w:val="000000" w:themeColor="text1"/>
                <w:sz w:val="24"/>
                <w:szCs w:val="20"/>
                <w14:textFill>
                  <w14:solidFill>
                    <w14:schemeClr w14:val="tx1"/>
                  </w14:solidFill>
                </w14:textFill>
              </w:rPr>
            </w:pPr>
          </w:p>
        </w:tc>
        <w:tc>
          <w:tcPr>
            <w:tcW w:w="1236" w:type="dxa"/>
          </w:tcPr>
          <w:p w14:paraId="58555231">
            <w:pPr>
              <w:rPr>
                <w:rFonts w:ascii="宋体" w:hAnsi="宋体" w:cs="宋体"/>
                <w:color w:val="000000" w:themeColor="text1"/>
                <w:sz w:val="24"/>
                <w:szCs w:val="20"/>
                <w14:textFill>
                  <w14:solidFill>
                    <w14:schemeClr w14:val="tx1"/>
                  </w14:solidFill>
                </w14:textFill>
              </w:rPr>
            </w:pPr>
          </w:p>
        </w:tc>
        <w:tc>
          <w:tcPr>
            <w:tcW w:w="1098" w:type="dxa"/>
          </w:tcPr>
          <w:p w14:paraId="4D1DD452">
            <w:pPr>
              <w:rPr>
                <w:rFonts w:ascii="宋体" w:hAnsi="宋体" w:cs="宋体"/>
                <w:color w:val="000000" w:themeColor="text1"/>
                <w:sz w:val="24"/>
                <w:szCs w:val="20"/>
                <w14:textFill>
                  <w14:solidFill>
                    <w14:schemeClr w14:val="tx1"/>
                  </w14:solidFill>
                </w14:textFill>
              </w:rPr>
            </w:pPr>
          </w:p>
        </w:tc>
      </w:tr>
      <w:tr w14:paraId="320C1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112151A9">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6</w:t>
            </w:r>
          </w:p>
        </w:tc>
        <w:tc>
          <w:tcPr>
            <w:tcW w:w="1186" w:type="dxa"/>
          </w:tcPr>
          <w:p w14:paraId="7B556A8D">
            <w:pPr>
              <w:rPr>
                <w:rFonts w:ascii="宋体" w:hAnsi="宋体" w:cs="宋体"/>
                <w:color w:val="000000" w:themeColor="text1"/>
                <w:sz w:val="24"/>
                <w:szCs w:val="20"/>
                <w14:textFill>
                  <w14:solidFill>
                    <w14:schemeClr w14:val="tx1"/>
                  </w14:solidFill>
                </w14:textFill>
              </w:rPr>
            </w:pPr>
          </w:p>
        </w:tc>
        <w:tc>
          <w:tcPr>
            <w:tcW w:w="1730" w:type="dxa"/>
          </w:tcPr>
          <w:p w14:paraId="1C52F063">
            <w:pPr>
              <w:rPr>
                <w:rFonts w:ascii="宋体" w:hAnsi="宋体" w:cs="宋体"/>
                <w:color w:val="000000" w:themeColor="text1"/>
                <w:sz w:val="24"/>
                <w:szCs w:val="20"/>
                <w14:textFill>
                  <w14:solidFill>
                    <w14:schemeClr w14:val="tx1"/>
                  </w14:solidFill>
                </w14:textFill>
              </w:rPr>
            </w:pPr>
          </w:p>
        </w:tc>
        <w:tc>
          <w:tcPr>
            <w:tcW w:w="1037" w:type="dxa"/>
          </w:tcPr>
          <w:p w14:paraId="64FA0C3F">
            <w:pPr>
              <w:rPr>
                <w:rFonts w:ascii="宋体" w:hAnsi="宋体" w:cs="宋体"/>
                <w:color w:val="000000" w:themeColor="text1"/>
                <w:sz w:val="24"/>
                <w:szCs w:val="20"/>
                <w14:textFill>
                  <w14:solidFill>
                    <w14:schemeClr w14:val="tx1"/>
                  </w14:solidFill>
                </w14:textFill>
              </w:rPr>
            </w:pPr>
          </w:p>
        </w:tc>
        <w:tc>
          <w:tcPr>
            <w:tcW w:w="1286" w:type="dxa"/>
          </w:tcPr>
          <w:p w14:paraId="21384976">
            <w:pPr>
              <w:rPr>
                <w:rFonts w:ascii="宋体" w:hAnsi="宋体" w:cs="宋体"/>
                <w:color w:val="000000" w:themeColor="text1"/>
                <w:sz w:val="24"/>
                <w:szCs w:val="20"/>
                <w14:textFill>
                  <w14:solidFill>
                    <w14:schemeClr w14:val="tx1"/>
                  </w14:solidFill>
                </w14:textFill>
              </w:rPr>
            </w:pPr>
          </w:p>
        </w:tc>
        <w:tc>
          <w:tcPr>
            <w:tcW w:w="1236" w:type="dxa"/>
          </w:tcPr>
          <w:p w14:paraId="42DC589C">
            <w:pPr>
              <w:rPr>
                <w:rFonts w:ascii="宋体" w:hAnsi="宋体" w:cs="宋体"/>
                <w:color w:val="000000" w:themeColor="text1"/>
                <w:sz w:val="24"/>
                <w:szCs w:val="20"/>
                <w14:textFill>
                  <w14:solidFill>
                    <w14:schemeClr w14:val="tx1"/>
                  </w14:solidFill>
                </w14:textFill>
              </w:rPr>
            </w:pPr>
          </w:p>
        </w:tc>
        <w:tc>
          <w:tcPr>
            <w:tcW w:w="1098" w:type="dxa"/>
          </w:tcPr>
          <w:p w14:paraId="1C2A8558">
            <w:pPr>
              <w:rPr>
                <w:rFonts w:ascii="宋体" w:hAnsi="宋体" w:cs="宋体"/>
                <w:color w:val="000000" w:themeColor="text1"/>
                <w:sz w:val="24"/>
                <w:szCs w:val="20"/>
                <w14:textFill>
                  <w14:solidFill>
                    <w14:schemeClr w14:val="tx1"/>
                  </w14:solidFill>
                </w14:textFill>
              </w:rPr>
            </w:pPr>
          </w:p>
        </w:tc>
      </w:tr>
      <w:tr w14:paraId="625F3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72643D9E">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w:t>
            </w:r>
          </w:p>
        </w:tc>
        <w:tc>
          <w:tcPr>
            <w:tcW w:w="1186" w:type="dxa"/>
          </w:tcPr>
          <w:p w14:paraId="0EF0E091">
            <w:pPr>
              <w:rPr>
                <w:rFonts w:ascii="宋体" w:hAnsi="宋体" w:cs="宋体"/>
                <w:color w:val="000000" w:themeColor="text1"/>
                <w:sz w:val="24"/>
                <w:szCs w:val="20"/>
                <w14:textFill>
                  <w14:solidFill>
                    <w14:schemeClr w14:val="tx1"/>
                  </w14:solidFill>
                </w14:textFill>
              </w:rPr>
            </w:pPr>
          </w:p>
        </w:tc>
        <w:tc>
          <w:tcPr>
            <w:tcW w:w="1730" w:type="dxa"/>
          </w:tcPr>
          <w:p w14:paraId="07488F16">
            <w:pPr>
              <w:rPr>
                <w:rFonts w:ascii="宋体" w:hAnsi="宋体" w:cs="宋体"/>
                <w:color w:val="000000" w:themeColor="text1"/>
                <w:sz w:val="24"/>
                <w:szCs w:val="20"/>
                <w14:textFill>
                  <w14:solidFill>
                    <w14:schemeClr w14:val="tx1"/>
                  </w14:solidFill>
                </w14:textFill>
              </w:rPr>
            </w:pPr>
          </w:p>
        </w:tc>
        <w:tc>
          <w:tcPr>
            <w:tcW w:w="1037" w:type="dxa"/>
          </w:tcPr>
          <w:p w14:paraId="38C02595">
            <w:pPr>
              <w:rPr>
                <w:rFonts w:ascii="宋体" w:hAnsi="宋体" w:cs="宋体"/>
                <w:color w:val="000000" w:themeColor="text1"/>
                <w:sz w:val="24"/>
                <w:szCs w:val="20"/>
                <w14:textFill>
                  <w14:solidFill>
                    <w14:schemeClr w14:val="tx1"/>
                  </w14:solidFill>
                </w14:textFill>
              </w:rPr>
            </w:pPr>
          </w:p>
        </w:tc>
        <w:tc>
          <w:tcPr>
            <w:tcW w:w="1286" w:type="dxa"/>
          </w:tcPr>
          <w:p w14:paraId="45392105">
            <w:pPr>
              <w:rPr>
                <w:rFonts w:ascii="宋体" w:hAnsi="宋体" w:cs="宋体"/>
                <w:color w:val="000000" w:themeColor="text1"/>
                <w:sz w:val="24"/>
                <w:szCs w:val="20"/>
                <w14:textFill>
                  <w14:solidFill>
                    <w14:schemeClr w14:val="tx1"/>
                  </w14:solidFill>
                </w14:textFill>
              </w:rPr>
            </w:pPr>
          </w:p>
        </w:tc>
        <w:tc>
          <w:tcPr>
            <w:tcW w:w="1236" w:type="dxa"/>
          </w:tcPr>
          <w:p w14:paraId="3EA86AA9">
            <w:pPr>
              <w:rPr>
                <w:rFonts w:ascii="宋体" w:hAnsi="宋体" w:cs="宋体"/>
                <w:color w:val="000000" w:themeColor="text1"/>
                <w:sz w:val="24"/>
                <w:szCs w:val="20"/>
                <w14:textFill>
                  <w14:solidFill>
                    <w14:schemeClr w14:val="tx1"/>
                  </w14:solidFill>
                </w14:textFill>
              </w:rPr>
            </w:pPr>
          </w:p>
        </w:tc>
        <w:tc>
          <w:tcPr>
            <w:tcW w:w="1098" w:type="dxa"/>
          </w:tcPr>
          <w:p w14:paraId="3C5A9DD2">
            <w:pPr>
              <w:rPr>
                <w:rFonts w:ascii="宋体" w:hAnsi="宋体" w:cs="宋体"/>
                <w:color w:val="000000" w:themeColor="text1"/>
                <w:sz w:val="24"/>
                <w:szCs w:val="20"/>
                <w14:textFill>
                  <w14:solidFill>
                    <w14:schemeClr w14:val="tx1"/>
                  </w14:solidFill>
                </w14:textFill>
              </w:rPr>
            </w:pPr>
          </w:p>
        </w:tc>
      </w:tr>
      <w:tr w14:paraId="4868F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7AB372BE">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8</w:t>
            </w:r>
          </w:p>
        </w:tc>
        <w:tc>
          <w:tcPr>
            <w:tcW w:w="1186" w:type="dxa"/>
          </w:tcPr>
          <w:p w14:paraId="26E377B6">
            <w:pPr>
              <w:rPr>
                <w:rFonts w:ascii="宋体" w:hAnsi="宋体" w:cs="宋体"/>
                <w:color w:val="000000" w:themeColor="text1"/>
                <w:sz w:val="24"/>
                <w:szCs w:val="20"/>
                <w14:textFill>
                  <w14:solidFill>
                    <w14:schemeClr w14:val="tx1"/>
                  </w14:solidFill>
                </w14:textFill>
              </w:rPr>
            </w:pPr>
          </w:p>
        </w:tc>
        <w:tc>
          <w:tcPr>
            <w:tcW w:w="1730" w:type="dxa"/>
          </w:tcPr>
          <w:p w14:paraId="076B3582">
            <w:pPr>
              <w:rPr>
                <w:rFonts w:ascii="宋体" w:hAnsi="宋体" w:cs="宋体"/>
                <w:color w:val="000000" w:themeColor="text1"/>
                <w:sz w:val="24"/>
                <w:szCs w:val="20"/>
                <w14:textFill>
                  <w14:solidFill>
                    <w14:schemeClr w14:val="tx1"/>
                  </w14:solidFill>
                </w14:textFill>
              </w:rPr>
            </w:pPr>
          </w:p>
        </w:tc>
        <w:tc>
          <w:tcPr>
            <w:tcW w:w="1037" w:type="dxa"/>
          </w:tcPr>
          <w:p w14:paraId="63BFF996">
            <w:pPr>
              <w:rPr>
                <w:rFonts w:ascii="宋体" w:hAnsi="宋体" w:cs="宋体"/>
                <w:color w:val="000000" w:themeColor="text1"/>
                <w:sz w:val="24"/>
                <w:szCs w:val="20"/>
                <w14:textFill>
                  <w14:solidFill>
                    <w14:schemeClr w14:val="tx1"/>
                  </w14:solidFill>
                </w14:textFill>
              </w:rPr>
            </w:pPr>
          </w:p>
        </w:tc>
        <w:tc>
          <w:tcPr>
            <w:tcW w:w="1286" w:type="dxa"/>
          </w:tcPr>
          <w:p w14:paraId="4B301E65">
            <w:pPr>
              <w:rPr>
                <w:rFonts w:ascii="宋体" w:hAnsi="宋体" w:cs="宋体"/>
                <w:color w:val="000000" w:themeColor="text1"/>
                <w:sz w:val="24"/>
                <w:szCs w:val="20"/>
                <w14:textFill>
                  <w14:solidFill>
                    <w14:schemeClr w14:val="tx1"/>
                  </w14:solidFill>
                </w14:textFill>
              </w:rPr>
            </w:pPr>
          </w:p>
        </w:tc>
        <w:tc>
          <w:tcPr>
            <w:tcW w:w="1236" w:type="dxa"/>
          </w:tcPr>
          <w:p w14:paraId="5E58D6F2">
            <w:pPr>
              <w:rPr>
                <w:rFonts w:ascii="宋体" w:hAnsi="宋体" w:cs="宋体"/>
                <w:color w:val="000000" w:themeColor="text1"/>
                <w:sz w:val="24"/>
                <w:szCs w:val="20"/>
                <w14:textFill>
                  <w14:solidFill>
                    <w14:schemeClr w14:val="tx1"/>
                  </w14:solidFill>
                </w14:textFill>
              </w:rPr>
            </w:pPr>
          </w:p>
        </w:tc>
        <w:tc>
          <w:tcPr>
            <w:tcW w:w="1098" w:type="dxa"/>
          </w:tcPr>
          <w:p w14:paraId="3891FDA3">
            <w:pPr>
              <w:rPr>
                <w:rFonts w:ascii="宋体" w:hAnsi="宋体" w:cs="宋体"/>
                <w:color w:val="000000" w:themeColor="text1"/>
                <w:sz w:val="24"/>
                <w:szCs w:val="20"/>
                <w14:textFill>
                  <w14:solidFill>
                    <w14:schemeClr w14:val="tx1"/>
                  </w14:solidFill>
                </w14:textFill>
              </w:rPr>
            </w:pPr>
          </w:p>
        </w:tc>
      </w:tr>
      <w:tr w14:paraId="63629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573C1D3C">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9</w:t>
            </w:r>
          </w:p>
        </w:tc>
        <w:tc>
          <w:tcPr>
            <w:tcW w:w="1186" w:type="dxa"/>
          </w:tcPr>
          <w:p w14:paraId="312D2F5F">
            <w:pPr>
              <w:rPr>
                <w:rFonts w:ascii="宋体" w:hAnsi="宋体" w:cs="宋体"/>
                <w:color w:val="000000" w:themeColor="text1"/>
                <w:sz w:val="24"/>
                <w:szCs w:val="20"/>
                <w14:textFill>
                  <w14:solidFill>
                    <w14:schemeClr w14:val="tx1"/>
                  </w14:solidFill>
                </w14:textFill>
              </w:rPr>
            </w:pPr>
          </w:p>
        </w:tc>
        <w:tc>
          <w:tcPr>
            <w:tcW w:w="1730" w:type="dxa"/>
          </w:tcPr>
          <w:p w14:paraId="1661A2E3">
            <w:pPr>
              <w:rPr>
                <w:rFonts w:ascii="宋体" w:hAnsi="宋体" w:cs="宋体"/>
                <w:color w:val="000000" w:themeColor="text1"/>
                <w:sz w:val="24"/>
                <w:szCs w:val="20"/>
                <w14:textFill>
                  <w14:solidFill>
                    <w14:schemeClr w14:val="tx1"/>
                  </w14:solidFill>
                </w14:textFill>
              </w:rPr>
            </w:pPr>
          </w:p>
        </w:tc>
        <w:tc>
          <w:tcPr>
            <w:tcW w:w="1037" w:type="dxa"/>
          </w:tcPr>
          <w:p w14:paraId="07894F7C">
            <w:pPr>
              <w:rPr>
                <w:rFonts w:ascii="宋体" w:hAnsi="宋体" w:cs="宋体"/>
                <w:color w:val="000000" w:themeColor="text1"/>
                <w:sz w:val="24"/>
                <w:szCs w:val="20"/>
                <w14:textFill>
                  <w14:solidFill>
                    <w14:schemeClr w14:val="tx1"/>
                  </w14:solidFill>
                </w14:textFill>
              </w:rPr>
            </w:pPr>
          </w:p>
        </w:tc>
        <w:tc>
          <w:tcPr>
            <w:tcW w:w="1286" w:type="dxa"/>
          </w:tcPr>
          <w:p w14:paraId="27C1651A">
            <w:pPr>
              <w:rPr>
                <w:rFonts w:ascii="宋体" w:hAnsi="宋体" w:cs="宋体"/>
                <w:color w:val="000000" w:themeColor="text1"/>
                <w:sz w:val="24"/>
                <w:szCs w:val="20"/>
                <w14:textFill>
                  <w14:solidFill>
                    <w14:schemeClr w14:val="tx1"/>
                  </w14:solidFill>
                </w14:textFill>
              </w:rPr>
            </w:pPr>
          </w:p>
        </w:tc>
        <w:tc>
          <w:tcPr>
            <w:tcW w:w="1236" w:type="dxa"/>
          </w:tcPr>
          <w:p w14:paraId="2FE2FDFC">
            <w:pPr>
              <w:rPr>
                <w:rFonts w:ascii="宋体" w:hAnsi="宋体" w:cs="宋体"/>
                <w:color w:val="000000" w:themeColor="text1"/>
                <w:sz w:val="24"/>
                <w:szCs w:val="20"/>
                <w14:textFill>
                  <w14:solidFill>
                    <w14:schemeClr w14:val="tx1"/>
                  </w14:solidFill>
                </w14:textFill>
              </w:rPr>
            </w:pPr>
          </w:p>
        </w:tc>
        <w:tc>
          <w:tcPr>
            <w:tcW w:w="1098" w:type="dxa"/>
          </w:tcPr>
          <w:p w14:paraId="32C9596E">
            <w:pPr>
              <w:rPr>
                <w:rFonts w:ascii="宋体" w:hAnsi="宋体" w:cs="宋体"/>
                <w:color w:val="000000" w:themeColor="text1"/>
                <w:sz w:val="24"/>
                <w:szCs w:val="20"/>
                <w14:textFill>
                  <w14:solidFill>
                    <w14:schemeClr w14:val="tx1"/>
                  </w14:solidFill>
                </w14:textFill>
              </w:rPr>
            </w:pPr>
          </w:p>
        </w:tc>
      </w:tr>
      <w:tr w14:paraId="568D3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6030" w:type="dxa"/>
            <w:gridSpan w:val="5"/>
            <w:vAlign w:val="center"/>
          </w:tcPr>
          <w:p w14:paraId="77652C97">
            <w:pPr>
              <w:jc w:val="center"/>
              <w:rPr>
                <w:rFonts w:ascii="宋体" w:hAnsi="宋体" w:cs="宋体"/>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合计</w:t>
            </w:r>
          </w:p>
        </w:tc>
        <w:tc>
          <w:tcPr>
            <w:tcW w:w="1236" w:type="dxa"/>
            <w:vAlign w:val="center"/>
          </w:tcPr>
          <w:p w14:paraId="11C6A501">
            <w:pPr>
              <w:jc w:val="center"/>
              <w:rPr>
                <w:rFonts w:ascii="宋体" w:hAnsi="宋体" w:cs="宋体"/>
                <w:color w:val="000000" w:themeColor="text1"/>
                <w:sz w:val="24"/>
                <w:szCs w:val="20"/>
                <w14:textFill>
                  <w14:solidFill>
                    <w14:schemeClr w14:val="tx1"/>
                  </w14:solidFill>
                </w14:textFill>
              </w:rPr>
            </w:pPr>
          </w:p>
        </w:tc>
        <w:tc>
          <w:tcPr>
            <w:tcW w:w="1098" w:type="dxa"/>
            <w:vAlign w:val="center"/>
          </w:tcPr>
          <w:p w14:paraId="10CE6821">
            <w:pPr>
              <w:jc w:val="center"/>
              <w:rPr>
                <w:rFonts w:ascii="宋体" w:hAnsi="宋体" w:cs="宋体"/>
                <w:color w:val="000000" w:themeColor="text1"/>
                <w:sz w:val="24"/>
                <w:szCs w:val="20"/>
                <w14:textFill>
                  <w14:solidFill>
                    <w14:schemeClr w14:val="tx1"/>
                  </w14:solidFill>
                </w14:textFill>
              </w:rPr>
            </w:pPr>
          </w:p>
        </w:tc>
      </w:tr>
    </w:tbl>
    <w:p w14:paraId="42C11A02">
      <w:pPr>
        <w:spacing w:line="360" w:lineRule="auto"/>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投标人电子公章：</w:t>
      </w:r>
    </w:p>
    <w:p w14:paraId="3353108B">
      <w:pPr>
        <w:spacing w:before="48" w:beforeLines="20" w:after="48" w:afterLines="20" w:line="360" w:lineRule="auto"/>
        <w:rPr>
          <w:rFonts w:ascii="宋体" w:hAnsi="宋体" w:cs="宋体"/>
          <w:color w:val="000000" w:themeColor="text1"/>
          <w:sz w:val="28"/>
          <w:szCs w:val="20"/>
          <w14:textFill>
            <w14:solidFill>
              <w14:schemeClr w14:val="tx1"/>
            </w14:solidFill>
          </w14:textFill>
        </w:rPr>
      </w:pPr>
      <w:r>
        <w:rPr>
          <w:rFonts w:hint="eastAsia" w:ascii="宋体" w:hAnsi="宋体" w:cs="宋体"/>
          <w:color w:val="000000" w:themeColor="text1"/>
          <w:sz w:val="24"/>
          <w:szCs w:val="27"/>
          <w14:textFill>
            <w14:solidFill>
              <w14:schemeClr w14:val="tx1"/>
            </w14:solidFill>
          </w14:textFill>
        </w:rPr>
        <w:t>备注：备品备件系指免费质保期满后一定期限的易损件、耗材等。</w:t>
      </w:r>
    </w:p>
    <w:p w14:paraId="103E432E">
      <w:pPr>
        <w:spacing w:before="48" w:beforeLines="20" w:after="48" w:afterLines="20" w:line="360" w:lineRule="auto"/>
        <w:rPr>
          <w:rFonts w:ascii="宋体" w:hAnsi="宋体" w:cs="宋体"/>
          <w:color w:val="000000" w:themeColor="text1"/>
          <w:sz w:val="28"/>
          <w:szCs w:val="20"/>
          <w14:textFill>
            <w14:solidFill>
              <w14:schemeClr w14:val="tx1"/>
            </w14:solidFill>
          </w14:textFill>
        </w:rPr>
      </w:pPr>
    </w:p>
    <w:p w14:paraId="1DFFA4EF">
      <w:pPr>
        <w:spacing w:before="48" w:beforeLines="20" w:after="48" w:afterLines="20" w:line="360" w:lineRule="auto"/>
        <w:rPr>
          <w:rFonts w:ascii="宋体" w:hAnsi="宋体" w:cs="宋体"/>
          <w:color w:val="000000" w:themeColor="text1"/>
          <w:sz w:val="28"/>
          <w:szCs w:val="20"/>
          <w14:textFill>
            <w14:solidFill>
              <w14:schemeClr w14:val="tx1"/>
            </w14:solidFill>
          </w14:textFill>
        </w:rPr>
      </w:pPr>
    </w:p>
    <w:p w14:paraId="0E457C1D">
      <w:pPr>
        <w:snapToGrid w:val="0"/>
        <w:jc w:val="left"/>
        <w:rPr>
          <w:rFonts w:cs="Times New Roman"/>
          <w:color w:val="000000" w:themeColor="text1"/>
          <w:sz w:val="18"/>
          <w:szCs w:val="18"/>
          <w14:textFill>
            <w14:solidFill>
              <w14:schemeClr w14:val="tx1"/>
            </w14:solidFill>
          </w14:textFill>
        </w:rPr>
      </w:pPr>
    </w:p>
    <w:p w14:paraId="22C94775">
      <w:pPr>
        <w:snapToGrid w:val="0"/>
        <w:jc w:val="left"/>
        <w:rPr>
          <w:rFonts w:cs="Times New Roman"/>
          <w:color w:val="000000" w:themeColor="text1"/>
          <w:sz w:val="18"/>
          <w:szCs w:val="18"/>
          <w14:textFill>
            <w14:solidFill>
              <w14:schemeClr w14:val="tx1"/>
            </w14:solidFill>
          </w14:textFill>
        </w:rPr>
      </w:pPr>
    </w:p>
    <w:p w14:paraId="38287665">
      <w:pPr>
        <w:snapToGrid w:val="0"/>
        <w:jc w:val="left"/>
        <w:rPr>
          <w:rFonts w:cs="Times New Roman"/>
          <w:color w:val="000000" w:themeColor="text1"/>
          <w:sz w:val="18"/>
          <w:szCs w:val="18"/>
          <w14:textFill>
            <w14:solidFill>
              <w14:schemeClr w14:val="tx1"/>
            </w14:solidFill>
          </w14:textFill>
        </w:rPr>
      </w:pPr>
    </w:p>
    <w:p w14:paraId="3A981B85">
      <w:pPr>
        <w:snapToGrid w:val="0"/>
        <w:jc w:val="left"/>
        <w:rPr>
          <w:rFonts w:cs="Times New Roman"/>
          <w:color w:val="000000" w:themeColor="text1"/>
          <w:sz w:val="18"/>
          <w:szCs w:val="18"/>
          <w14:textFill>
            <w14:solidFill>
              <w14:schemeClr w14:val="tx1"/>
            </w14:solidFill>
          </w14:textFill>
        </w:rPr>
      </w:pPr>
    </w:p>
    <w:p w14:paraId="3F437C0D">
      <w:pPr>
        <w:snapToGrid w:val="0"/>
        <w:jc w:val="left"/>
        <w:rPr>
          <w:rFonts w:cs="Times New Roman"/>
          <w:color w:val="000000" w:themeColor="text1"/>
          <w:sz w:val="18"/>
          <w:szCs w:val="18"/>
          <w14:textFill>
            <w14:solidFill>
              <w14:schemeClr w14:val="tx1"/>
            </w14:solidFill>
          </w14:textFill>
        </w:rPr>
      </w:pPr>
    </w:p>
    <w:p w14:paraId="46E32A73">
      <w:pPr>
        <w:snapToGrid w:val="0"/>
        <w:jc w:val="left"/>
        <w:rPr>
          <w:rFonts w:cs="Times New Roman"/>
          <w:color w:val="000000" w:themeColor="text1"/>
          <w:sz w:val="18"/>
          <w:szCs w:val="18"/>
          <w14:textFill>
            <w14:solidFill>
              <w14:schemeClr w14:val="tx1"/>
            </w14:solidFill>
          </w14:textFill>
        </w:rPr>
      </w:pPr>
    </w:p>
    <w:p w14:paraId="2AFB33F2">
      <w:pPr>
        <w:snapToGrid w:val="0"/>
        <w:jc w:val="left"/>
        <w:rPr>
          <w:rFonts w:cs="Times New Roman"/>
          <w:color w:val="000000" w:themeColor="text1"/>
          <w:sz w:val="18"/>
          <w:szCs w:val="18"/>
          <w14:textFill>
            <w14:solidFill>
              <w14:schemeClr w14:val="tx1"/>
            </w14:solidFill>
          </w14:textFill>
        </w:rPr>
      </w:pPr>
    </w:p>
    <w:p w14:paraId="1E909343">
      <w:pPr>
        <w:snapToGrid w:val="0"/>
        <w:jc w:val="left"/>
        <w:rPr>
          <w:rFonts w:cs="Times New Roman"/>
          <w:color w:val="000000" w:themeColor="text1"/>
          <w:sz w:val="18"/>
          <w:szCs w:val="18"/>
          <w14:textFill>
            <w14:solidFill>
              <w14:schemeClr w14:val="tx1"/>
            </w14:solidFill>
          </w14:textFill>
        </w:rPr>
      </w:pPr>
    </w:p>
    <w:p w14:paraId="39E321F3">
      <w:pPr>
        <w:snapToGrid w:val="0"/>
        <w:jc w:val="left"/>
        <w:rPr>
          <w:rFonts w:cs="Times New Roman"/>
          <w:color w:val="000000" w:themeColor="text1"/>
          <w:sz w:val="18"/>
          <w:szCs w:val="18"/>
          <w14:textFill>
            <w14:solidFill>
              <w14:schemeClr w14:val="tx1"/>
            </w14:solidFill>
          </w14:textFill>
        </w:rPr>
      </w:pPr>
    </w:p>
    <w:p w14:paraId="5610D03E">
      <w:pPr>
        <w:snapToGrid w:val="0"/>
        <w:jc w:val="left"/>
        <w:rPr>
          <w:rFonts w:cs="Times New Roman"/>
          <w:color w:val="000000" w:themeColor="text1"/>
          <w:sz w:val="18"/>
          <w:szCs w:val="18"/>
          <w14:textFill>
            <w14:solidFill>
              <w14:schemeClr w14:val="tx1"/>
            </w14:solidFill>
          </w14:textFill>
        </w:rPr>
      </w:pPr>
    </w:p>
    <w:p w14:paraId="5E38CBFE">
      <w:pPr>
        <w:snapToGrid w:val="0"/>
        <w:jc w:val="left"/>
        <w:rPr>
          <w:rFonts w:cs="Times New Roman"/>
          <w:color w:val="000000" w:themeColor="text1"/>
          <w:sz w:val="18"/>
          <w:szCs w:val="18"/>
          <w14:textFill>
            <w14:solidFill>
              <w14:schemeClr w14:val="tx1"/>
            </w14:solidFill>
          </w14:textFill>
        </w:rPr>
      </w:pPr>
    </w:p>
    <w:p w14:paraId="5600A076">
      <w:pPr>
        <w:snapToGrid w:val="0"/>
        <w:jc w:val="left"/>
        <w:rPr>
          <w:rFonts w:cs="Times New Roman"/>
          <w:color w:val="000000" w:themeColor="text1"/>
          <w:sz w:val="18"/>
          <w:szCs w:val="18"/>
          <w14:textFill>
            <w14:solidFill>
              <w14:schemeClr w14:val="tx1"/>
            </w14:solidFill>
          </w14:textFill>
        </w:rPr>
      </w:pPr>
    </w:p>
    <w:p w14:paraId="0FF559C4">
      <w:pPr>
        <w:snapToGrid w:val="0"/>
        <w:jc w:val="left"/>
        <w:rPr>
          <w:rFonts w:cs="Times New Roman"/>
          <w:color w:val="000000" w:themeColor="text1"/>
          <w:sz w:val="18"/>
          <w:szCs w:val="18"/>
          <w14:textFill>
            <w14:solidFill>
              <w14:schemeClr w14:val="tx1"/>
            </w14:solidFill>
          </w14:textFill>
        </w:rPr>
      </w:pPr>
    </w:p>
    <w:p w14:paraId="6939AA5C">
      <w:pPr>
        <w:snapToGrid w:val="0"/>
        <w:jc w:val="left"/>
        <w:rPr>
          <w:rFonts w:cs="Times New Roman"/>
          <w:color w:val="000000" w:themeColor="text1"/>
          <w:sz w:val="18"/>
          <w:szCs w:val="18"/>
          <w14:textFill>
            <w14:solidFill>
              <w14:schemeClr w14:val="tx1"/>
            </w14:solidFill>
          </w14:textFill>
        </w:rPr>
      </w:pPr>
    </w:p>
    <w:p w14:paraId="744063C1">
      <w:pPr>
        <w:snapToGrid w:val="0"/>
        <w:jc w:val="left"/>
        <w:rPr>
          <w:rFonts w:cs="Times New Roman"/>
          <w:color w:val="000000" w:themeColor="text1"/>
          <w:sz w:val="18"/>
          <w:szCs w:val="18"/>
          <w14:textFill>
            <w14:solidFill>
              <w14:schemeClr w14:val="tx1"/>
            </w14:solidFill>
          </w14:textFill>
        </w:rPr>
      </w:pPr>
    </w:p>
    <w:p w14:paraId="7E93A86D">
      <w:pPr>
        <w:keepNext/>
        <w:keepLines/>
        <w:spacing w:before="260" w:after="260" w:line="416" w:lineRule="auto"/>
        <w:jc w:val="center"/>
        <w:outlineLvl w:val="2"/>
        <w:rPr>
          <w:rFonts w:ascii="宋体" w:hAnsi="宋体" w:cs="宋体"/>
          <w:b/>
          <w:bCs/>
          <w:color w:val="000000" w:themeColor="text1"/>
          <w:sz w:val="28"/>
          <w:szCs w:val="36"/>
          <w14:textFill>
            <w14:solidFill>
              <w14:schemeClr w14:val="tx1"/>
            </w14:solidFill>
          </w14:textFill>
        </w:rPr>
      </w:pPr>
      <w:bookmarkStart w:id="198" w:name="_Toc40975456"/>
      <w:bookmarkStart w:id="199" w:name="_Toc233102742"/>
      <w:bookmarkStart w:id="200" w:name="_Toc516969105"/>
      <w:bookmarkStart w:id="201" w:name="_Toc220232402"/>
      <w:bookmarkStart w:id="202" w:name="_Toc5312_WPSOffice_Level2"/>
      <w:r>
        <w:rPr>
          <w:rFonts w:hint="eastAsia" w:ascii="宋体" w:hAnsi="宋体" w:cs="宋体"/>
          <w:b/>
          <w:bCs/>
          <w:color w:val="000000" w:themeColor="text1"/>
          <w:sz w:val="28"/>
          <w:szCs w:val="32"/>
          <w14:textFill>
            <w14:solidFill>
              <w14:schemeClr w14:val="tx1"/>
            </w14:solidFill>
          </w14:textFill>
        </w:rPr>
        <w:t>八．有关证明文件</w:t>
      </w:r>
      <w:bookmarkEnd w:id="198"/>
      <w:bookmarkEnd w:id="199"/>
      <w:bookmarkEnd w:id="200"/>
      <w:bookmarkEnd w:id="201"/>
      <w:bookmarkEnd w:id="202"/>
    </w:p>
    <w:p w14:paraId="14087EBA">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提供符合投标邀请（招标公告）、货物需求一览表及评标办法规定的相关证明文件。</w:t>
      </w:r>
    </w:p>
    <w:p w14:paraId="69583716">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49408D8C">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030E3D74">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432C571C">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2074131B">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3B15645D">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47BF492D">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768CFDEF">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656D1B68">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283DD636">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3B2C5070">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4CD91F15">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7884C88B">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141C58EE">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5CBE2D49">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228F3E32">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6FBD2D57">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7F0C85C5">
      <w:pPr>
        <w:snapToGrid w:val="0"/>
        <w:jc w:val="left"/>
        <w:rPr>
          <w:rFonts w:cs="Times New Roman"/>
          <w:color w:val="000000" w:themeColor="text1"/>
          <w:sz w:val="18"/>
          <w:szCs w:val="18"/>
          <w14:textFill>
            <w14:solidFill>
              <w14:schemeClr w14:val="tx1"/>
            </w14:solidFill>
          </w14:textFill>
        </w:rPr>
      </w:pPr>
    </w:p>
    <w:p w14:paraId="14E0BEF5">
      <w:pPr>
        <w:snapToGrid w:val="0"/>
        <w:jc w:val="left"/>
        <w:rPr>
          <w:rFonts w:cs="Times New Roman"/>
          <w:color w:val="000000" w:themeColor="text1"/>
          <w:sz w:val="18"/>
          <w:szCs w:val="18"/>
          <w14:textFill>
            <w14:solidFill>
              <w14:schemeClr w14:val="tx1"/>
            </w14:solidFill>
          </w14:textFill>
        </w:rPr>
      </w:pPr>
    </w:p>
    <w:p w14:paraId="5C1C5420">
      <w:pPr>
        <w:snapToGrid w:val="0"/>
        <w:jc w:val="left"/>
        <w:rPr>
          <w:rFonts w:cs="Times New Roman"/>
          <w:color w:val="000000" w:themeColor="text1"/>
          <w:sz w:val="18"/>
          <w:szCs w:val="18"/>
          <w14:textFill>
            <w14:solidFill>
              <w14:schemeClr w14:val="tx1"/>
            </w14:solidFill>
          </w14:textFill>
        </w:rPr>
      </w:pPr>
    </w:p>
    <w:p w14:paraId="23FFEC52">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111755FD">
      <w:pPr>
        <w:snapToGrid w:val="0"/>
        <w:jc w:val="left"/>
        <w:rPr>
          <w:rFonts w:cs="Times New Roman"/>
          <w:color w:val="000000" w:themeColor="text1"/>
          <w:sz w:val="18"/>
          <w:szCs w:val="18"/>
          <w14:textFill>
            <w14:solidFill>
              <w14:schemeClr w14:val="tx1"/>
            </w14:solidFill>
          </w14:textFill>
        </w:rPr>
      </w:pPr>
    </w:p>
    <w:p w14:paraId="026D7373">
      <w:pPr>
        <w:snapToGrid w:val="0"/>
        <w:jc w:val="left"/>
        <w:rPr>
          <w:rFonts w:cs="Times New Roman"/>
          <w:color w:val="000000" w:themeColor="text1"/>
          <w:sz w:val="18"/>
          <w:szCs w:val="18"/>
          <w14:textFill>
            <w14:solidFill>
              <w14:schemeClr w14:val="tx1"/>
            </w14:solidFill>
          </w14:textFill>
        </w:rPr>
      </w:pPr>
    </w:p>
    <w:p w14:paraId="45628864">
      <w:pPr>
        <w:snapToGrid w:val="0"/>
        <w:jc w:val="left"/>
        <w:rPr>
          <w:rFonts w:cs="Times New Roman"/>
          <w:color w:val="000000" w:themeColor="text1"/>
          <w:sz w:val="18"/>
          <w:szCs w:val="18"/>
          <w14:textFill>
            <w14:solidFill>
              <w14:schemeClr w14:val="tx1"/>
            </w14:solidFill>
          </w14:textFill>
        </w:rPr>
      </w:pPr>
    </w:p>
    <w:p w14:paraId="6F67D5AC">
      <w:pPr>
        <w:snapToGrid w:val="0"/>
        <w:jc w:val="left"/>
        <w:rPr>
          <w:rFonts w:cs="Times New Roman"/>
          <w:color w:val="000000" w:themeColor="text1"/>
          <w:sz w:val="18"/>
          <w:szCs w:val="18"/>
          <w14:textFill>
            <w14:solidFill>
              <w14:schemeClr w14:val="tx1"/>
            </w14:solidFill>
          </w14:textFill>
        </w:rPr>
      </w:pPr>
    </w:p>
    <w:p w14:paraId="2C7DBA36">
      <w:pPr>
        <w:snapToGrid w:val="0"/>
        <w:jc w:val="left"/>
        <w:rPr>
          <w:rFonts w:cs="Times New Roman"/>
          <w:color w:val="000000" w:themeColor="text1"/>
          <w:sz w:val="18"/>
          <w:szCs w:val="18"/>
          <w14:textFill>
            <w14:solidFill>
              <w14:schemeClr w14:val="tx1"/>
            </w14:solidFill>
          </w14:textFill>
        </w:rPr>
      </w:pPr>
    </w:p>
    <w:p w14:paraId="1BFDAF2C">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76FA9FAC">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530AA697">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0E9D1D79">
      <w:pPr>
        <w:keepNext/>
        <w:keepLines/>
        <w:spacing w:before="260" w:after="260" w:line="416" w:lineRule="auto"/>
        <w:jc w:val="center"/>
        <w:outlineLvl w:val="2"/>
        <w:rPr>
          <w:rFonts w:ascii="宋体" w:cs="Times New Roman"/>
          <w:b/>
          <w:bCs/>
          <w:color w:val="000000" w:themeColor="text1"/>
          <w:sz w:val="28"/>
          <w:szCs w:val="28"/>
          <w14:textFill>
            <w14:solidFill>
              <w14:schemeClr w14:val="tx1"/>
            </w14:solidFill>
          </w14:textFill>
        </w:rPr>
      </w:pPr>
      <w:bookmarkStart w:id="203" w:name="_Toc13715_WPSOffice_Level2"/>
      <w:bookmarkStart w:id="204" w:name="_Toc40975457"/>
      <w:bookmarkStart w:id="205" w:name="_Toc233102743"/>
      <w:r>
        <w:rPr>
          <w:rFonts w:hint="eastAsia" w:ascii="宋体" w:hAnsi="宋体" w:cs="宋体"/>
          <w:b/>
          <w:bCs/>
          <w:color w:val="000000" w:themeColor="text1"/>
          <w:sz w:val="28"/>
          <w:szCs w:val="28"/>
          <w14:textFill>
            <w14:solidFill>
              <w14:schemeClr w14:val="tx1"/>
            </w14:solidFill>
          </w14:textFill>
        </w:rPr>
        <w:t>九．</w:t>
      </w:r>
      <w:bookmarkEnd w:id="203"/>
      <w:bookmarkEnd w:id="204"/>
      <w:bookmarkStart w:id="206" w:name="_Toc220232403"/>
      <w:r>
        <w:rPr>
          <w:rFonts w:hint="eastAsia" w:ascii="宋体" w:cs="Times New Roman"/>
          <w:b/>
          <w:bCs/>
          <w:color w:val="000000" w:themeColor="text1"/>
          <w:sz w:val="28"/>
          <w:szCs w:val="28"/>
          <w14:textFill>
            <w14:solidFill>
              <w14:schemeClr w14:val="tx1"/>
            </w14:solidFill>
          </w14:textFill>
        </w:rPr>
        <w:t>中小企业声明函（货物）</w:t>
      </w:r>
      <w:bookmarkEnd w:id="205"/>
    </w:p>
    <w:p w14:paraId="04D832BF">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本公司（联合体）郑重声明，根据《政府采购促进中小企业发展管理办法》（财库﹝2020﹞46 号）的规定，本公司（联合体）参加</w:t>
      </w:r>
      <w:r>
        <w:rPr>
          <w:rFonts w:hint="eastAsia" w:ascii="宋体" w:hAnsi="宋体" w:cs="宋体"/>
          <w:color w:val="000000" w:themeColor="text1"/>
          <w:sz w:val="24"/>
          <w:u w:val="single"/>
          <w14:textFill>
            <w14:solidFill>
              <w14:schemeClr w14:val="tx1"/>
            </w14:solidFill>
          </w14:textFill>
        </w:rPr>
        <w:t>（单位名称）</w:t>
      </w:r>
      <w:r>
        <w:rPr>
          <w:rFonts w:hint="eastAsia" w:ascii="宋体" w:hAnsi="宋体" w:cs="宋体"/>
          <w:color w:val="000000" w:themeColor="text1"/>
          <w:sz w:val="24"/>
          <w14:textFill>
            <w14:solidFill>
              <w14:schemeClr w14:val="tx1"/>
            </w14:solidFill>
          </w14:textFill>
        </w:rPr>
        <w:t>的</w:t>
      </w:r>
      <w:r>
        <w:rPr>
          <w:rFonts w:hint="eastAsia" w:ascii="宋体" w:hAnsi="宋体" w:cs="宋体"/>
          <w:color w:val="000000" w:themeColor="text1"/>
          <w:sz w:val="24"/>
          <w:u w:val="single"/>
          <w14:textFill>
            <w14:solidFill>
              <w14:schemeClr w14:val="tx1"/>
            </w14:solidFill>
          </w14:textFill>
        </w:rPr>
        <w:t>（项目名称）</w:t>
      </w:r>
      <w:r>
        <w:rPr>
          <w:rFonts w:hint="eastAsia" w:ascii="宋体" w:hAnsi="宋体" w:cs="宋体"/>
          <w:color w:val="000000" w:themeColor="text1"/>
          <w:sz w:val="24"/>
          <w14:textFill>
            <w14:solidFill>
              <w14:schemeClr w14:val="tx1"/>
            </w14:solidFill>
          </w14:textFill>
        </w:rPr>
        <w:t>采购活动，提</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供的货物全部由符合政策要求的中小企业制造。相关企业（含联合体中的中小企业、签订分包意向协议的中小企业）的具体情况如下：</w:t>
      </w:r>
    </w:p>
    <w:p w14:paraId="3F70C62C">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u w:val="single"/>
          <w14:textFill>
            <w14:solidFill>
              <w14:schemeClr w14:val="tx1"/>
            </w14:solidFill>
          </w14:textFill>
        </w:rPr>
        <w:t>（标的名称）</w:t>
      </w:r>
      <w:r>
        <w:rPr>
          <w:rFonts w:hint="eastAsia" w:ascii="宋体" w:hAnsi="宋体" w:cs="宋体"/>
          <w:color w:val="000000" w:themeColor="text1"/>
          <w:sz w:val="24"/>
          <w14:textFill>
            <w14:solidFill>
              <w14:schemeClr w14:val="tx1"/>
            </w14:solidFill>
          </w14:textFill>
        </w:rPr>
        <w:t>，属于</w:t>
      </w:r>
      <w:r>
        <w:rPr>
          <w:rFonts w:hint="eastAsia" w:ascii="宋体" w:hAnsi="宋体" w:cs="宋体"/>
          <w:color w:val="000000" w:themeColor="text1"/>
          <w:sz w:val="24"/>
          <w:u w:val="single"/>
          <w14:textFill>
            <w14:solidFill>
              <w14:schemeClr w14:val="tx1"/>
            </w14:solidFill>
          </w14:textFill>
        </w:rPr>
        <w:t>（采购文件中明确的所属行业）</w:t>
      </w:r>
      <w:r>
        <w:rPr>
          <w:rFonts w:hint="eastAsia" w:ascii="宋体" w:hAnsi="宋体" w:cs="宋体"/>
          <w:color w:val="000000" w:themeColor="text1"/>
          <w:sz w:val="24"/>
          <w14:textFill>
            <w14:solidFill>
              <w14:schemeClr w14:val="tx1"/>
            </w14:solidFill>
          </w14:textFill>
        </w:rPr>
        <w:t>行业；制造商为</w:t>
      </w:r>
      <w:r>
        <w:rPr>
          <w:rFonts w:hint="eastAsia" w:ascii="宋体" w:hAnsi="宋体" w:cs="宋体"/>
          <w:color w:val="000000" w:themeColor="text1"/>
          <w:sz w:val="24"/>
          <w:u w:val="single"/>
          <w14:textFill>
            <w14:solidFill>
              <w14:schemeClr w14:val="tx1"/>
            </w14:solidFill>
          </w14:textFill>
        </w:rPr>
        <w:t>（企业名称）</w:t>
      </w:r>
      <w:r>
        <w:rPr>
          <w:rFonts w:hint="eastAsia" w:ascii="宋体" w:hAnsi="宋体" w:cs="宋体"/>
          <w:color w:val="000000" w:themeColor="text1"/>
          <w:sz w:val="24"/>
          <w14:textFill>
            <w14:solidFill>
              <w14:schemeClr w14:val="tx1"/>
            </w14:solidFill>
          </w14:textFill>
        </w:rPr>
        <w:t>，从业人员</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人，营业收入为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万元，资产总额为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万元，属于</w:t>
      </w:r>
      <w:r>
        <w:rPr>
          <w:rFonts w:hint="eastAsia" w:ascii="宋体" w:hAnsi="宋体" w:cs="宋体"/>
          <w:color w:val="000000" w:themeColor="text1"/>
          <w:sz w:val="24"/>
          <w:u w:val="single"/>
          <w14:textFill>
            <w14:solidFill>
              <w14:schemeClr w14:val="tx1"/>
            </w14:solidFill>
          </w14:textFill>
        </w:rPr>
        <w:t>（中型企业、小型企业、微型企业）</w:t>
      </w:r>
      <w:r>
        <w:rPr>
          <w:rFonts w:hint="eastAsia" w:ascii="宋体" w:hAnsi="宋体" w:cs="宋体"/>
          <w:color w:val="000000" w:themeColor="text1"/>
          <w:sz w:val="24"/>
          <w14:textFill>
            <w14:solidFill>
              <w14:schemeClr w14:val="tx1"/>
            </w14:solidFill>
          </w14:textFill>
        </w:rPr>
        <w:t xml:space="preserve">； </w:t>
      </w:r>
    </w:p>
    <w:p w14:paraId="08AA1C2B">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u w:val="single"/>
          <w14:textFill>
            <w14:solidFill>
              <w14:schemeClr w14:val="tx1"/>
            </w14:solidFill>
          </w14:textFill>
        </w:rPr>
        <w:t>（标的名称）</w:t>
      </w:r>
      <w:r>
        <w:rPr>
          <w:rFonts w:hint="eastAsia" w:ascii="宋体" w:hAnsi="宋体" w:cs="宋体"/>
          <w:color w:val="000000" w:themeColor="text1"/>
          <w:sz w:val="24"/>
          <w14:textFill>
            <w14:solidFill>
              <w14:schemeClr w14:val="tx1"/>
            </w14:solidFill>
          </w14:textFill>
        </w:rPr>
        <w:t>，属于</w:t>
      </w:r>
      <w:r>
        <w:rPr>
          <w:rFonts w:hint="eastAsia" w:ascii="宋体" w:hAnsi="宋体" w:cs="宋体"/>
          <w:color w:val="000000" w:themeColor="text1"/>
          <w:sz w:val="24"/>
          <w:u w:val="single"/>
          <w14:textFill>
            <w14:solidFill>
              <w14:schemeClr w14:val="tx1"/>
            </w14:solidFill>
          </w14:textFill>
        </w:rPr>
        <w:t>（采购文件中明确的所属行业）</w:t>
      </w:r>
      <w:r>
        <w:rPr>
          <w:rFonts w:hint="eastAsia" w:ascii="宋体" w:hAnsi="宋体" w:cs="宋体"/>
          <w:color w:val="000000" w:themeColor="text1"/>
          <w:sz w:val="24"/>
          <w14:textFill>
            <w14:solidFill>
              <w14:schemeClr w14:val="tx1"/>
            </w14:solidFill>
          </w14:textFill>
        </w:rPr>
        <w:t>行业；制造商为</w:t>
      </w:r>
      <w:r>
        <w:rPr>
          <w:rFonts w:hint="eastAsia" w:ascii="宋体" w:hAnsi="宋体" w:cs="宋体"/>
          <w:color w:val="000000" w:themeColor="text1"/>
          <w:sz w:val="24"/>
          <w:u w:val="single"/>
          <w14:textFill>
            <w14:solidFill>
              <w14:schemeClr w14:val="tx1"/>
            </w14:solidFill>
          </w14:textFill>
        </w:rPr>
        <w:t>（企业名称）</w:t>
      </w:r>
      <w:r>
        <w:rPr>
          <w:rFonts w:hint="eastAsia" w:ascii="宋体" w:hAnsi="宋体" w:cs="宋体"/>
          <w:color w:val="000000" w:themeColor="text1"/>
          <w:sz w:val="24"/>
          <w14:textFill>
            <w14:solidFill>
              <w14:schemeClr w14:val="tx1"/>
            </w14:solidFill>
          </w14:textFill>
        </w:rPr>
        <w:t>，从业人员</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人，营业收入为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万元，资产总额为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万元，属于</w:t>
      </w:r>
      <w:r>
        <w:rPr>
          <w:rFonts w:hint="eastAsia" w:ascii="宋体" w:hAnsi="宋体" w:cs="宋体"/>
          <w:color w:val="000000" w:themeColor="text1"/>
          <w:sz w:val="24"/>
          <w:u w:val="single"/>
          <w14:textFill>
            <w14:solidFill>
              <w14:schemeClr w14:val="tx1"/>
            </w14:solidFill>
          </w14:textFill>
        </w:rPr>
        <w:t>（中型企业、小型企业、微型企业）；</w:t>
      </w:r>
      <w:r>
        <w:rPr>
          <w:rFonts w:hint="eastAsia" w:ascii="宋体" w:hAnsi="宋体" w:cs="宋体"/>
          <w:color w:val="000000" w:themeColor="text1"/>
          <w:sz w:val="24"/>
          <w14:textFill>
            <w14:solidFill>
              <w14:schemeClr w14:val="tx1"/>
            </w14:solidFill>
          </w14:textFill>
        </w:rPr>
        <w:t xml:space="preserve"> </w:t>
      </w:r>
    </w:p>
    <w:p w14:paraId="63DD1C35">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p>
    <w:p w14:paraId="4589B6BF">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以上企业，不属于大企业的分支机构，不存在控股股东为大企业的情形，也不存在与大企业的负责人为同一人的情形。</w:t>
      </w:r>
    </w:p>
    <w:p w14:paraId="2C9FE81F">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本企业对上述声明内容的真实性负责。如有虚假，将依法承担相应责任。</w:t>
      </w:r>
    </w:p>
    <w:p w14:paraId="09F70B7E">
      <w:pPr>
        <w:spacing w:line="360" w:lineRule="auto"/>
        <w:ind w:firstLine="5040" w:firstLineChars="21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企业名称（盖章）： </w:t>
      </w:r>
    </w:p>
    <w:p w14:paraId="1E467873">
      <w:pPr>
        <w:spacing w:line="360" w:lineRule="auto"/>
        <w:ind w:firstLine="5760" w:firstLineChars="24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日 期： </w:t>
      </w:r>
    </w:p>
    <w:p w14:paraId="6384F873">
      <w:pPr>
        <w:spacing w:line="360" w:lineRule="auto"/>
        <w:rPr>
          <w:rFonts w:cs="Times New Roman"/>
          <w:color w:val="000000" w:themeColor="text1"/>
          <w:sz w:val="24"/>
          <w14:textFill>
            <w14:solidFill>
              <w14:schemeClr w14:val="tx1"/>
            </w14:solidFill>
          </w14:textFill>
        </w:rPr>
      </w:pPr>
    </w:p>
    <w:p w14:paraId="70909BAC">
      <w:pPr>
        <w:spacing w:line="360" w:lineRule="auto"/>
        <w:rPr>
          <w:rFonts w:cs="Times New Roman"/>
          <w:color w:val="000000" w:themeColor="text1"/>
          <w:szCs w:val="20"/>
          <w14:textFill>
            <w14:solidFill>
              <w14:schemeClr w14:val="tx1"/>
            </w14:solidFill>
          </w14:textFill>
        </w:rPr>
      </w:pPr>
    </w:p>
    <w:p w14:paraId="3D2BFD35">
      <w:pPr>
        <w:spacing w:line="360" w:lineRule="auto"/>
        <w:rPr>
          <w:rFonts w:cs="Times New Roman"/>
          <w:color w:val="000000" w:themeColor="text1"/>
          <w:szCs w:val="20"/>
          <w14:textFill>
            <w14:solidFill>
              <w14:schemeClr w14:val="tx1"/>
            </w14:solidFill>
          </w14:textFill>
        </w:rPr>
      </w:pPr>
    </w:p>
    <w:p w14:paraId="5B14E06D">
      <w:pPr>
        <w:spacing w:line="360" w:lineRule="auto"/>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注：1.从业人员、营业收入、资产总额填报上一年度数据，无上一年度数据的新成立企业可不填报。</w:t>
      </w:r>
    </w:p>
    <w:p w14:paraId="6BAED013">
      <w:pPr>
        <w:numPr>
          <w:ilvl w:val="0"/>
          <w:numId w:val="5"/>
        </w:numPr>
        <w:spacing w:line="360" w:lineRule="auto"/>
        <w:ind w:left="630" w:leftChars="200" w:hanging="210" w:hangingChars="1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本项目如是只面向中小企业采购的应当必须提供。</w:t>
      </w:r>
    </w:p>
    <w:p w14:paraId="2E8CA6EE">
      <w:pPr>
        <w:spacing w:line="360" w:lineRule="auto"/>
        <w:ind w:firstLine="420" w:firstLineChars="200"/>
        <w:rPr>
          <w:rFonts w:cs="Times New Roman"/>
          <w:color w:val="000000" w:themeColor="text1"/>
          <w:szCs w:val="20"/>
          <w14:textFill>
            <w14:solidFill>
              <w14:schemeClr w14:val="tx1"/>
            </w14:solidFill>
          </w14:textFill>
        </w:rPr>
      </w:pPr>
    </w:p>
    <w:p w14:paraId="5F11188B">
      <w:pPr>
        <w:spacing w:line="360" w:lineRule="auto"/>
        <w:rPr>
          <w:rFonts w:ascii="宋体" w:hAnsi="宋体" w:cs="宋体"/>
          <w:color w:val="000000" w:themeColor="text1"/>
          <w:sz w:val="28"/>
          <w:szCs w:val="28"/>
          <w14:textFill>
            <w14:solidFill>
              <w14:schemeClr w14:val="tx1"/>
            </w14:solidFill>
          </w14:textFill>
        </w:rPr>
      </w:pPr>
    </w:p>
    <w:p w14:paraId="1B02EB7E">
      <w:pPr>
        <w:spacing w:line="360" w:lineRule="auto"/>
        <w:rPr>
          <w:rFonts w:ascii="宋体" w:hAnsi="宋体" w:cs="宋体"/>
          <w:color w:val="000000" w:themeColor="text1"/>
          <w:sz w:val="28"/>
          <w:szCs w:val="28"/>
          <w14:textFill>
            <w14:solidFill>
              <w14:schemeClr w14:val="tx1"/>
            </w14:solidFill>
          </w14:textFill>
        </w:rPr>
      </w:pPr>
    </w:p>
    <w:p w14:paraId="0A01E0C3">
      <w:pPr>
        <w:rPr>
          <w:rFonts w:ascii="宋体" w:hAnsi="宋体" w:cs="宋体"/>
          <w:color w:val="000000" w:themeColor="text1"/>
          <w:sz w:val="28"/>
          <w:szCs w:val="28"/>
          <w14:textFill>
            <w14:solidFill>
              <w14:schemeClr w14:val="tx1"/>
            </w14:solidFill>
          </w14:textFill>
        </w:rPr>
      </w:pPr>
    </w:p>
    <w:p w14:paraId="3BFAA992">
      <w:pPr>
        <w:rPr>
          <w:rFonts w:ascii="宋体" w:hAnsi="宋体" w:cs="宋体"/>
          <w:color w:val="000000" w:themeColor="text1"/>
          <w:sz w:val="28"/>
          <w:szCs w:val="28"/>
          <w14:textFill>
            <w14:solidFill>
              <w14:schemeClr w14:val="tx1"/>
            </w14:solidFill>
          </w14:textFill>
        </w:rPr>
      </w:pPr>
    </w:p>
    <w:p w14:paraId="47F0488A">
      <w:pPr>
        <w:rPr>
          <w:rFonts w:ascii="宋体" w:hAnsi="宋体" w:cs="宋体"/>
          <w:color w:val="000000" w:themeColor="text1"/>
          <w:sz w:val="28"/>
          <w:szCs w:val="28"/>
          <w14:textFill>
            <w14:solidFill>
              <w14:schemeClr w14:val="tx1"/>
            </w14:solidFill>
          </w14:textFill>
        </w:rPr>
      </w:pPr>
    </w:p>
    <w:p w14:paraId="3409B498">
      <w:pPr>
        <w:rPr>
          <w:rFonts w:ascii="宋体" w:hAnsi="宋体" w:cs="宋体"/>
          <w:color w:val="000000" w:themeColor="text1"/>
          <w:szCs w:val="20"/>
          <w14:textFill>
            <w14:solidFill>
              <w14:schemeClr w14:val="tx1"/>
            </w14:solidFill>
          </w14:textFill>
        </w:rPr>
      </w:pPr>
    </w:p>
    <w:bookmarkEnd w:id="206"/>
    <w:p w14:paraId="6E871C43">
      <w:pPr>
        <w:keepNext/>
        <w:keepLines/>
        <w:spacing w:before="260" w:after="260" w:line="416" w:lineRule="auto"/>
        <w:jc w:val="center"/>
        <w:outlineLvl w:val="2"/>
        <w:rPr>
          <w:rFonts w:ascii="宋体" w:hAnsi="宋体" w:cs="宋体"/>
          <w:b/>
          <w:bCs/>
          <w:color w:val="000000" w:themeColor="text1"/>
          <w:sz w:val="36"/>
          <w:szCs w:val="36"/>
          <w14:textFill>
            <w14:solidFill>
              <w14:schemeClr w14:val="tx1"/>
            </w14:solidFill>
          </w14:textFill>
        </w:rPr>
      </w:pPr>
      <w:bookmarkStart w:id="207" w:name="_Hlt526418111"/>
      <w:bookmarkEnd w:id="207"/>
      <w:bookmarkStart w:id="208" w:name="_Hlt526418103"/>
      <w:bookmarkEnd w:id="208"/>
      <w:bookmarkStart w:id="209" w:name="_Toc220232405"/>
      <w:bookmarkStart w:id="210" w:name="_Toc2532_WPSOffice_Level2"/>
      <w:bookmarkStart w:id="211" w:name="_Toc516969110"/>
      <w:r>
        <w:rPr>
          <w:rFonts w:ascii="宋体" w:hAnsi="宋体" w:cs="宋体"/>
          <w:b/>
          <w:bCs/>
          <w:color w:val="000000" w:themeColor="text1"/>
          <w:sz w:val="28"/>
          <w:szCs w:val="32"/>
          <w14:textFill>
            <w14:solidFill>
              <w14:schemeClr w14:val="tx1"/>
            </w14:solidFill>
          </w14:textFill>
        </w:rPr>
        <w:br w:type="page"/>
      </w:r>
      <w:bookmarkStart w:id="212" w:name="_Toc40975458"/>
      <w:bookmarkStart w:id="213" w:name="_Toc233102744"/>
      <w:r>
        <w:rPr>
          <w:rFonts w:hint="eastAsia" w:ascii="宋体" w:hAnsi="宋体" w:cs="宋体"/>
          <w:b/>
          <w:bCs/>
          <w:color w:val="000000" w:themeColor="text1"/>
          <w:sz w:val="28"/>
          <w:szCs w:val="32"/>
          <w14:textFill>
            <w14:solidFill>
              <w14:schemeClr w14:val="tx1"/>
            </w14:solidFill>
          </w14:textFill>
        </w:rPr>
        <w:t>十．售后服务</w:t>
      </w:r>
      <w:bookmarkEnd w:id="209"/>
      <w:bookmarkEnd w:id="210"/>
      <w:bookmarkEnd w:id="211"/>
      <w:bookmarkEnd w:id="212"/>
      <w:bookmarkEnd w:id="213"/>
    </w:p>
    <w:p w14:paraId="1191D3F6">
      <w:pPr>
        <w:jc w:val="center"/>
        <w:rPr>
          <w:rFonts w:ascii="宋体" w:hAnsi="宋体" w:cs="宋体"/>
          <w:color w:val="000000" w:themeColor="text1"/>
          <w:sz w:val="28"/>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(投标人可自行制作格式)</w:t>
      </w:r>
    </w:p>
    <w:p w14:paraId="14A6FD57">
      <w:pPr>
        <w:spacing w:line="500" w:lineRule="exact"/>
        <w:jc w:val="center"/>
        <w:rPr>
          <w:rFonts w:ascii="宋体" w:hAnsi="宋体" w:cs="宋体"/>
          <w:b/>
          <w:bCs/>
          <w:color w:val="000000" w:themeColor="text1"/>
          <w:sz w:val="30"/>
          <w:szCs w:val="20"/>
          <w14:textFill>
            <w14:solidFill>
              <w14:schemeClr w14:val="tx1"/>
            </w14:solidFill>
          </w14:textFill>
        </w:rPr>
      </w:pPr>
      <w:bookmarkStart w:id="214" w:name="_Hlt526418107"/>
      <w:bookmarkEnd w:id="214"/>
    </w:p>
    <w:p w14:paraId="4DBCF70D">
      <w:pPr>
        <w:keepNext/>
        <w:keepLines/>
        <w:spacing w:before="260" w:after="260" w:line="416" w:lineRule="auto"/>
        <w:jc w:val="center"/>
        <w:outlineLvl w:val="2"/>
        <w:rPr>
          <w:rFonts w:ascii="宋体" w:hAnsi="宋体" w:cs="宋体"/>
          <w:b/>
          <w:bCs/>
          <w:color w:val="000000" w:themeColor="text1"/>
          <w:sz w:val="44"/>
          <w:szCs w:val="32"/>
          <w14:textFill>
            <w14:solidFill>
              <w14:schemeClr w14:val="tx1"/>
            </w14:solidFill>
          </w14:textFill>
        </w:rPr>
      </w:pPr>
      <w:bookmarkStart w:id="215" w:name="_Toc40975459"/>
      <w:bookmarkStart w:id="216" w:name="_Hlt509738384"/>
      <w:bookmarkStart w:id="217" w:name="_Toc197934560"/>
      <w:bookmarkStart w:id="218" w:name="_Toc30338_WPSOffice_Level2"/>
      <w:bookmarkStart w:id="219" w:name="_Toc359404312"/>
      <w:bookmarkStart w:id="220" w:name="_Toc516969111"/>
      <w:bookmarkStart w:id="221" w:name="_Toc233102745"/>
      <w:r>
        <w:rPr>
          <w:rFonts w:hint="eastAsia" w:ascii="宋体" w:hAnsi="宋体" w:cs="宋体"/>
          <w:b/>
          <w:bCs/>
          <w:color w:val="000000" w:themeColor="text1"/>
          <w:sz w:val="28"/>
          <w:szCs w:val="32"/>
          <w14:textFill>
            <w14:solidFill>
              <w14:schemeClr w14:val="tx1"/>
            </w14:solidFill>
          </w14:textFill>
        </w:rPr>
        <w:t>十一.所投货物的技术资料等</w:t>
      </w:r>
      <w:bookmarkEnd w:id="215"/>
      <w:bookmarkEnd w:id="216"/>
      <w:bookmarkEnd w:id="217"/>
      <w:bookmarkEnd w:id="218"/>
      <w:bookmarkEnd w:id="219"/>
      <w:bookmarkEnd w:id="220"/>
      <w:bookmarkEnd w:id="221"/>
      <w:bookmarkStart w:id="222" w:name="_Hlt509650291"/>
      <w:bookmarkEnd w:id="222"/>
    </w:p>
    <w:p w14:paraId="5BE7525B">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（投标人可自行制作格式，可附产品技术彩页）</w:t>
      </w:r>
    </w:p>
    <w:p w14:paraId="76751B64">
      <w:pPr>
        <w:jc w:val="center"/>
        <w:rPr>
          <w:rFonts w:ascii="宋体" w:hAnsi="宋体" w:cs="宋体"/>
          <w:color w:val="000000" w:themeColor="text1"/>
          <w:sz w:val="24"/>
          <w:szCs w:val="20"/>
          <w14:textFill>
            <w14:solidFill>
              <w14:schemeClr w14:val="tx1"/>
            </w14:solidFill>
          </w14:textFill>
        </w:rPr>
      </w:pPr>
    </w:p>
    <w:p w14:paraId="6F88C85F">
      <w:pPr>
        <w:jc w:val="center"/>
        <w:rPr>
          <w:rFonts w:ascii="宋体" w:hAnsi="宋体" w:cs="宋体"/>
          <w:color w:val="000000" w:themeColor="text1"/>
          <w:sz w:val="24"/>
          <w:szCs w:val="20"/>
          <w14:textFill>
            <w14:solidFill>
              <w14:schemeClr w14:val="tx1"/>
            </w14:solidFill>
          </w14:textFill>
        </w:rPr>
      </w:pPr>
    </w:p>
    <w:p w14:paraId="22204F27">
      <w:pPr>
        <w:jc w:val="center"/>
        <w:rPr>
          <w:rFonts w:ascii="宋体" w:hAnsi="宋体" w:cs="宋体"/>
          <w:color w:val="000000" w:themeColor="text1"/>
          <w:sz w:val="24"/>
          <w:szCs w:val="20"/>
          <w14:textFill>
            <w14:solidFill>
              <w14:schemeClr w14:val="tx1"/>
            </w14:solidFill>
          </w14:textFill>
        </w:rPr>
      </w:pPr>
    </w:p>
    <w:p w14:paraId="57F45E46">
      <w:pPr>
        <w:keepNext/>
        <w:keepLines/>
        <w:spacing w:before="260" w:after="260" w:line="416" w:lineRule="auto"/>
        <w:jc w:val="center"/>
        <w:outlineLvl w:val="2"/>
        <w:rPr>
          <w:rFonts w:ascii="宋体" w:hAnsi="宋体" w:cs="宋体"/>
          <w:b/>
          <w:bCs/>
          <w:color w:val="000000" w:themeColor="text1"/>
          <w:sz w:val="28"/>
          <w:szCs w:val="32"/>
          <w14:textFill>
            <w14:solidFill>
              <w14:schemeClr w14:val="tx1"/>
            </w14:solidFill>
          </w14:textFill>
        </w:rPr>
      </w:pPr>
      <w:bookmarkStart w:id="223" w:name="_Toc233102746"/>
      <w:r>
        <w:rPr>
          <w:rFonts w:hint="eastAsia" w:ascii="宋体" w:hAnsi="宋体" w:cs="宋体"/>
          <w:b/>
          <w:bCs/>
          <w:color w:val="000000" w:themeColor="text1"/>
          <w:sz w:val="28"/>
          <w:szCs w:val="32"/>
          <w14:textFill>
            <w14:solidFill>
              <w14:schemeClr w14:val="tx1"/>
            </w14:solidFill>
          </w14:textFill>
        </w:rPr>
        <w:t>十二.其他投标人认为需要提供的材料等</w:t>
      </w:r>
      <w:bookmarkEnd w:id="223"/>
    </w:p>
    <w:p w14:paraId="7B70E8F1">
      <w:pPr>
        <w:rPr>
          <w:rFonts w:ascii="宋体" w:hAnsi="Courier New" w:cs="Times New Roman"/>
          <w:color w:val="000000" w:themeColor="text1"/>
          <w:szCs w:val="20"/>
          <w14:textFill>
            <w14:solidFill>
              <w14:schemeClr w14:val="tx1"/>
            </w14:solidFill>
          </w14:textFill>
        </w:rPr>
      </w:pPr>
    </w:p>
    <w:p w14:paraId="19F8E556">
      <w:pPr>
        <w:jc w:val="center"/>
        <w:rPr>
          <w:rFonts w:ascii="宋体" w:hAnsi="宋体" w:cs="宋体"/>
          <w:color w:val="000000" w:themeColor="text1"/>
          <w:sz w:val="24"/>
          <w:szCs w:val="20"/>
          <w14:textFill>
            <w14:solidFill>
              <w14:schemeClr w14:val="tx1"/>
            </w14:solidFill>
          </w14:textFill>
        </w:rPr>
      </w:pPr>
    </w:p>
    <w:p w14:paraId="495DC0E3">
      <w:pPr>
        <w:jc w:val="center"/>
        <w:rPr>
          <w:rFonts w:ascii="宋体" w:hAnsi="宋体" w:cs="宋体"/>
          <w:color w:val="000000" w:themeColor="text1"/>
          <w:sz w:val="24"/>
          <w:szCs w:val="20"/>
          <w14:textFill>
            <w14:solidFill>
              <w14:schemeClr w14:val="tx1"/>
            </w14:solidFill>
          </w14:textFill>
        </w:rPr>
      </w:pPr>
    </w:p>
    <w:p w14:paraId="15DA325F">
      <w:pPr>
        <w:jc w:val="center"/>
        <w:rPr>
          <w:rFonts w:ascii="宋体" w:hAnsi="宋体" w:cs="宋体"/>
          <w:color w:val="000000" w:themeColor="text1"/>
          <w:sz w:val="24"/>
          <w:szCs w:val="20"/>
          <w14:textFill>
            <w14:solidFill>
              <w14:schemeClr w14:val="tx1"/>
            </w14:solidFill>
          </w14:textFill>
        </w:rPr>
      </w:pPr>
    </w:p>
    <w:p w14:paraId="67B9D657">
      <w:pPr>
        <w:jc w:val="center"/>
        <w:rPr>
          <w:rFonts w:ascii="宋体" w:hAnsi="宋体" w:cs="宋体"/>
          <w:color w:val="000000" w:themeColor="text1"/>
          <w:sz w:val="24"/>
          <w:szCs w:val="20"/>
          <w14:textFill>
            <w14:solidFill>
              <w14:schemeClr w14:val="tx1"/>
            </w14:solidFill>
          </w14:textFill>
        </w:rPr>
      </w:pPr>
    </w:p>
    <w:p w14:paraId="6B51D21E">
      <w:pPr>
        <w:jc w:val="center"/>
        <w:rPr>
          <w:rFonts w:ascii="宋体" w:hAnsi="宋体" w:cs="宋体"/>
          <w:color w:val="000000" w:themeColor="text1"/>
          <w:sz w:val="24"/>
          <w:szCs w:val="20"/>
          <w14:textFill>
            <w14:solidFill>
              <w14:schemeClr w14:val="tx1"/>
            </w14:solidFill>
          </w14:textFill>
        </w:rPr>
      </w:pPr>
    </w:p>
    <w:p w14:paraId="695D8A83">
      <w:pPr>
        <w:jc w:val="center"/>
        <w:rPr>
          <w:rFonts w:ascii="宋体" w:hAnsi="宋体" w:cs="宋体"/>
          <w:color w:val="000000" w:themeColor="text1"/>
          <w:sz w:val="24"/>
          <w:szCs w:val="20"/>
          <w14:textFill>
            <w14:solidFill>
              <w14:schemeClr w14:val="tx1"/>
            </w14:solidFill>
          </w14:textFill>
        </w:rPr>
      </w:pPr>
    </w:p>
    <w:p w14:paraId="53918948">
      <w:pPr>
        <w:jc w:val="center"/>
        <w:rPr>
          <w:rFonts w:ascii="宋体" w:hAnsi="宋体" w:cs="宋体"/>
          <w:color w:val="000000" w:themeColor="text1"/>
          <w:sz w:val="24"/>
          <w:szCs w:val="20"/>
          <w14:textFill>
            <w14:solidFill>
              <w14:schemeClr w14:val="tx1"/>
            </w14:solidFill>
          </w14:textFill>
        </w:rPr>
      </w:pPr>
    </w:p>
    <w:p w14:paraId="12DE106B">
      <w:pPr>
        <w:jc w:val="center"/>
        <w:rPr>
          <w:rFonts w:ascii="宋体" w:hAnsi="宋体" w:cs="宋体"/>
          <w:color w:val="000000" w:themeColor="text1"/>
          <w:sz w:val="24"/>
          <w:szCs w:val="20"/>
          <w14:textFill>
            <w14:solidFill>
              <w14:schemeClr w14:val="tx1"/>
            </w14:solidFill>
          </w14:textFill>
        </w:rPr>
      </w:pPr>
    </w:p>
    <w:p w14:paraId="17FE205A">
      <w:pPr>
        <w:jc w:val="center"/>
        <w:rPr>
          <w:rFonts w:ascii="宋体" w:hAnsi="宋体" w:cs="宋体"/>
          <w:color w:val="000000" w:themeColor="text1"/>
          <w:sz w:val="24"/>
          <w:szCs w:val="20"/>
          <w14:textFill>
            <w14:solidFill>
              <w14:schemeClr w14:val="tx1"/>
            </w14:solidFill>
          </w14:textFill>
        </w:rPr>
      </w:pPr>
    </w:p>
    <w:p w14:paraId="0B4EF320">
      <w:pPr>
        <w:jc w:val="center"/>
        <w:rPr>
          <w:rFonts w:ascii="宋体" w:hAnsi="宋体" w:cs="宋体"/>
          <w:color w:val="000000" w:themeColor="text1"/>
          <w:sz w:val="24"/>
          <w:szCs w:val="20"/>
          <w14:textFill>
            <w14:solidFill>
              <w14:schemeClr w14:val="tx1"/>
            </w14:solidFill>
          </w14:textFill>
        </w:rPr>
      </w:pPr>
    </w:p>
    <w:p w14:paraId="476C0FFF">
      <w:pPr>
        <w:jc w:val="center"/>
        <w:rPr>
          <w:rFonts w:ascii="宋体" w:hAnsi="宋体" w:cs="宋体"/>
          <w:color w:val="000000" w:themeColor="text1"/>
          <w:sz w:val="24"/>
          <w:szCs w:val="20"/>
          <w14:textFill>
            <w14:solidFill>
              <w14:schemeClr w14:val="tx1"/>
            </w14:solidFill>
          </w14:textFill>
        </w:rPr>
      </w:pPr>
    </w:p>
    <w:p w14:paraId="7CAF19DE">
      <w:pPr>
        <w:jc w:val="center"/>
        <w:rPr>
          <w:rFonts w:ascii="宋体" w:hAnsi="宋体" w:cs="宋体"/>
          <w:color w:val="000000" w:themeColor="text1"/>
          <w:sz w:val="24"/>
          <w:szCs w:val="20"/>
          <w14:textFill>
            <w14:solidFill>
              <w14:schemeClr w14:val="tx1"/>
            </w14:solidFill>
          </w14:textFill>
        </w:rPr>
      </w:pPr>
    </w:p>
    <w:p w14:paraId="3B134171">
      <w:pPr>
        <w:snapToGrid w:val="0"/>
        <w:jc w:val="left"/>
        <w:rPr>
          <w:rFonts w:cs="Times New Roman"/>
          <w:color w:val="000000" w:themeColor="text1"/>
          <w:sz w:val="18"/>
          <w:szCs w:val="18"/>
          <w14:textFill>
            <w14:solidFill>
              <w14:schemeClr w14:val="tx1"/>
            </w14:solidFill>
          </w14:textFill>
        </w:rPr>
      </w:pPr>
    </w:p>
    <w:p w14:paraId="5A89F68E">
      <w:pPr>
        <w:snapToGrid w:val="0"/>
        <w:jc w:val="left"/>
        <w:rPr>
          <w:rFonts w:cs="Times New Roman"/>
          <w:color w:val="000000" w:themeColor="text1"/>
          <w:sz w:val="18"/>
          <w:szCs w:val="18"/>
          <w14:textFill>
            <w14:solidFill>
              <w14:schemeClr w14:val="tx1"/>
            </w14:solidFill>
          </w14:textFill>
        </w:rPr>
      </w:pPr>
    </w:p>
    <w:p w14:paraId="1AF2175D">
      <w:pPr>
        <w:snapToGrid w:val="0"/>
        <w:jc w:val="left"/>
        <w:rPr>
          <w:rFonts w:cs="Times New Roman"/>
          <w:color w:val="000000" w:themeColor="text1"/>
          <w:sz w:val="18"/>
          <w:szCs w:val="18"/>
          <w14:textFill>
            <w14:solidFill>
              <w14:schemeClr w14:val="tx1"/>
            </w14:solidFill>
          </w14:textFill>
        </w:rPr>
      </w:pPr>
    </w:p>
    <w:p w14:paraId="4757CEDE">
      <w:pPr>
        <w:snapToGrid w:val="0"/>
        <w:jc w:val="left"/>
        <w:rPr>
          <w:rFonts w:cs="Times New Roman"/>
          <w:color w:val="000000" w:themeColor="text1"/>
          <w:sz w:val="18"/>
          <w:szCs w:val="18"/>
          <w14:textFill>
            <w14:solidFill>
              <w14:schemeClr w14:val="tx1"/>
            </w14:solidFill>
          </w14:textFill>
        </w:rPr>
      </w:pPr>
    </w:p>
    <w:p w14:paraId="77C26128">
      <w:pPr>
        <w:snapToGrid w:val="0"/>
        <w:jc w:val="left"/>
        <w:rPr>
          <w:rFonts w:cs="Times New Roman"/>
          <w:color w:val="000000" w:themeColor="text1"/>
          <w:sz w:val="18"/>
          <w:szCs w:val="18"/>
          <w14:textFill>
            <w14:solidFill>
              <w14:schemeClr w14:val="tx1"/>
            </w14:solidFill>
          </w14:textFill>
        </w:rPr>
      </w:pPr>
    </w:p>
    <w:p w14:paraId="760E2B3D">
      <w:pPr>
        <w:snapToGrid w:val="0"/>
        <w:jc w:val="left"/>
        <w:rPr>
          <w:rFonts w:cs="Times New Roman"/>
          <w:color w:val="000000" w:themeColor="text1"/>
          <w:sz w:val="18"/>
          <w:szCs w:val="18"/>
          <w14:textFill>
            <w14:solidFill>
              <w14:schemeClr w14:val="tx1"/>
            </w14:solidFill>
          </w14:textFill>
        </w:rPr>
      </w:pPr>
    </w:p>
    <w:p w14:paraId="7A6D1ABB">
      <w:pPr>
        <w:snapToGrid w:val="0"/>
        <w:jc w:val="left"/>
        <w:rPr>
          <w:rFonts w:cs="Times New Roman"/>
          <w:color w:val="000000" w:themeColor="text1"/>
          <w:sz w:val="18"/>
          <w:szCs w:val="18"/>
          <w14:textFill>
            <w14:solidFill>
              <w14:schemeClr w14:val="tx1"/>
            </w14:solidFill>
          </w14:textFill>
        </w:rPr>
      </w:pPr>
    </w:p>
    <w:p w14:paraId="370B7BDF">
      <w:pPr>
        <w:jc w:val="center"/>
        <w:rPr>
          <w:rFonts w:ascii="宋体" w:hAnsi="宋体" w:cs="宋体"/>
          <w:color w:val="000000" w:themeColor="text1"/>
          <w:sz w:val="24"/>
          <w:szCs w:val="20"/>
          <w14:textFill>
            <w14:solidFill>
              <w14:schemeClr w14:val="tx1"/>
            </w14:solidFill>
          </w14:textFill>
        </w:rPr>
      </w:pPr>
    </w:p>
    <w:p w14:paraId="37D0FD94">
      <w:pPr>
        <w:jc w:val="center"/>
        <w:rPr>
          <w:rFonts w:ascii="宋体" w:hAnsi="宋体" w:cs="宋体"/>
          <w:color w:val="000000" w:themeColor="text1"/>
          <w:sz w:val="24"/>
          <w:szCs w:val="20"/>
          <w14:textFill>
            <w14:solidFill>
              <w14:schemeClr w14:val="tx1"/>
            </w14:solidFill>
          </w14:textFill>
        </w:rPr>
      </w:pPr>
    </w:p>
    <w:p w14:paraId="4BEE0BCF">
      <w:pPr>
        <w:jc w:val="center"/>
        <w:rPr>
          <w:rFonts w:ascii="宋体" w:hAnsi="宋体" w:cs="宋体"/>
          <w:color w:val="000000" w:themeColor="text1"/>
          <w:sz w:val="24"/>
          <w:szCs w:val="20"/>
          <w14:textFill>
            <w14:solidFill>
              <w14:schemeClr w14:val="tx1"/>
            </w14:solidFill>
          </w14:textFill>
        </w:rPr>
      </w:pPr>
    </w:p>
    <w:p w14:paraId="471E0ED1">
      <w:pPr>
        <w:jc w:val="center"/>
        <w:rPr>
          <w:rFonts w:ascii="宋体" w:hAnsi="宋体" w:cs="宋体"/>
          <w:color w:val="000000" w:themeColor="text1"/>
          <w:sz w:val="24"/>
          <w:szCs w:val="20"/>
          <w14:textFill>
            <w14:solidFill>
              <w14:schemeClr w14:val="tx1"/>
            </w14:solidFill>
          </w14:textFill>
        </w:rPr>
      </w:pPr>
    </w:p>
    <w:p w14:paraId="447F169D">
      <w:pPr>
        <w:jc w:val="center"/>
        <w:rPr>
          <w:rFonts w:ascii="宋体" w:hAnsi="宋体" w:cs="宋体"/>
          <w:color w:val="000000" w:themeColor="text1"/>
          <w:sz w:val="24"/>
          <w:szCs w:val="20"/>
          <w14:textFill>
            <w14:solidFill>
              <w14:schemeClr w14:val="tx1"/>
            </w14:solidFill>
          </w14:textFill>
        </w:rPr>
      </w:pPr>
    </w:p>
    <w:p w14:paraId="0B8C47B9">
      <w:pPr>
        <w:snapToGrid w:val="0"/>
        <w:jc w:val="left"/>
        <w:rPr>
          <w:rFonts w:cs="Times New Roman"/>
          <w:color w:val="000000" w:themeColor="text1"/>
          <w:sz w:val="18"/>
          <w:szCs w:val="18"/>
          <w14:textFill>
            <w14:solidFill>
              <w14:schemeClr w14:val="tx1"/>
            </w14:solidFill>
          </w14:textFill>
        </w:rPr>
      </w:pPr>
    </w:p>
    <w:p w14:paraId="7D98E099">
      <w:pPr>
        <w:snapToGrid w:val="0"/>
        <w:jc w:val="left"/>
        <w:rPr>
          <w:rFonts w:cs="Times New Roman"/>
          <w:color w:val="000000" w:themeColor="text1"/>
          <w:sz w:val="18"/>
          <w:szCs w:val="18"/>
          <w14:textFill>
            <w14:solidFill>
              <w14:schemeClr w14:val="tx1"/>
            </w14:solidFill>
          </w14:textFill>
        </w:rPr>
      </w:pPr>
    </w:p>
    <w:p w14:paraId="6742AA6D">
      <w:pPr>
        <w:snapToGrid w:val="0"/>
        <w:jc w:val="left"/>
        <w:rPr>
          <w:rFonts w:cs="Times New Roman"/>
          <w:color w:val="000000" w:themeColor="text1"/>
          <w:sz w:val="18"/>
          <w:szCs w:val="18"/>
          <w14:textFill>
            <w14:solidFill>
              <w14:schemeClr w14:val="tx1"/>
            </w14:solidFill>
          </w14:textFill>
        </w:rPr>
      </w:pPr>
    </w:p>
    <w:p w14:paraId="035DA203">
      <w:pPr>
        <w:autoSpaceDE w:val="0"/>
        <w:autoSpaceDN w:val="0"/>
        <w:adjustRightInd w:val="0"/>
        <w:spacing w:line="360" w:lineRule="auto"/>
        <w:ind w:right="-21" w:rightChars="-10"/>
        <w:rPr>
          <w:rFonts w:ascii="宋体" w:hAnsi="宋体" w:cs="宋体"/>
          <w:color w:val="000000" w:themeColor="text1"/>
          <w:kern w:val="0"/>
          <w:sz w:val="24"/>
          <w:szCs w:val="32"/>
          <w14:textFill>
            <w14:solidFill>
              <w14:schemeClr w14:val="tx1"/>
            </w14:solidFill>
          </w14:textFill>
        </w:rPr>
      </w:pPr>
    </w:p>
    <w:p w14:paraId="3B52BED7">
      <w:pPr>
        <w:keepNext/>
        <w:keepLines/>
        <w:spacing w:before="260" w:after="260" w:line="416" w:lineRule="auto"/>
        <w:jc w:val="center"/>
        <w:outlineLvl w:val="2"/>
        <w:rPr>
          <w:rFonts w:ascii="宋体" w:hAnsi="宋体" w:cs="宋体"/>
          <w:b/>
          <w:bCs/>
          <w:color w:val="000000" w:themeColor="text1"/>
          <w:sz w:val="28"/>
          <w:szCs w:val="32"/>
          <w14:textFill>
            <w14:solidFill>
              <w14:schemeClr w14:val="tx1"/>
            </w14:solidFill>
          </w14:textFill>
        </w:rPr>
      </w:pPr>
      <w:bookmarkStart w:id="224" w:name="_Toc233102747"/>
      <w:r>
        <w:rPr>
          <w:rFonts w:hint="eastAsia" w:ascii="宋体" w:hAnsi="宋体" w:cs="宋体"/>
          <w:b/>
          <w:bCs/>
          <w:color w:val="000000" w:themeColor="text1"/>
          <w:sz w:val="28"/>
          <w:szCs w:val="32"/>
          <w14:textFill>
            <w14:solidFill>
              <w14:schemeClr w14:val="tx1"/>
            </w14:solidFill>
          </w14:textFill>
        </w:rPr>
        <w:t>十三.政府采购供应商诚信承诺书</w:t>
      </w:r>
      <w:bookmarkEnd w:id="224"/>
    </w:p>
    <w:p w14:paraId="32FCE629">
      <w:pPr>
        <w:spacing w:line="380" w:lineRule="exact"/>
        <w:jc w:val="center"/>
        <w:rPr>
          <w:rFonts w:ascii="宋体" w:hAnsi="宋体" w:cs="宋体"/>
          <w:b/>
          <w:color w:val="000000" w:themeColor="text1"/>
          <w:sz w:val="24"/>
          <w:szCs w:val="20"/>
          <w14:textFill>
            <w14:solidFill>
              <w14:schemeClr w14:val="tx1"/>
            </w14:solidFill>
          </w14:textFill>
        </w:rPr>
      </w:pPr>
    </w:p>
    <w:p w14:paraId="040FD016">
      <w:pPr>
        <w:spacing w:line="380" w:lineRule="exact"/>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04DE78A">
      <w:pPr>
        <w:spacing w:line="380" w:lineRule="exact"/>
        <w:ind w:firstLine="403" w:firstLineChars="16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（一）提供虚假材料谋取中标;</w:t>
      </w:r>
    </w:p>
    <w:p w14:paraId="377F4213">
      <w:pPr>
        <w:spacing w:line="380" w:lineRule="exact"/>
        <w:ind w:firstLine="403" w:firstLineChars="16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（二）采取不正当手段诋毁、排挤其他供应商;</w:t>
      </w:r>
    </w:p>
    <w:p w14:paraId="48F1EB64">
      <w:pPr>
        <w:spacing w:line="380" w:lineRule="exact"/>
        <w:ind w:firstLine="403" w:firstLineChars="16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（三）与招标采购单位、其他投标人恶意串通;</w:t>
      </w:r>
    </w:p>
    <w:p w14:paraId="56CAF5DE">
      <w:pPr>
        <w:spacing w:line="380" w:lineRule="exact"/>
        <w:ind w:firstLine="403" w:firstLineChars="16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（四）向招标采购单位或提供其他不正当利益;</w:t>
      </w:r>
    </w:p>
    <w:p w14:paraId="119939FE">
      <w:pPr>
        <w:spacing w:line="380" w:lineRule="exact"/>
        <w:ind w:firstLine="403" w:firstLineChars="16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（五）在招标过程中与招标采购单位进行协商谈判、不按照招标文件和投标文件订立合同，或者与采购人另立背离合同实质性内容协议;</w:t>
      </w:r>
    </w:p>
    <w:p w14:paraId="39C6A22A">
      <w:pPr>
        <w:spacing w:line="380" w:lineRule="exact"/>
        <w:ind w:firstLine="403" w:firstLineChars="16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（六）开标后擅自撤销投标，影响招标继续进行的或领取招标文件纳投标保证金后不投标导致废标;</w:t>
      </w:r>
    </w:p>
    <w:p w14:paraId="5B057782">
      <w:pPr>
        <w:spacing w:line="380" w:lineRule="exact"/>
        <w:ind w:firstLine="403" w:firstLineChars="16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（七）中标后无正当理由，在规定时间内不与采购单位签订合同;</w:t>
      </w:r>
    </w:p>
    <w:p w14:paraId="52BEC3DA">
      <w:pPr>
        <w:spacing w:line="380" w:lineRule="exact"/>
        <w:ind w:firstLine="403" w:firstLineChars="16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（八）将中标项目转让给他人或非法分包他人;</w:t>
      </w:r>
    </w:p>
    <w:p w14:paraId="4E78A67D">
      <w:pPr>
        <w:spacing w:line="380" w:lineRule="exact"/>
        <w:ind w:firstLine="403" w:firstLineChars="16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（九）无正当理由，拒绝履行合同义务;</w:t>
      </w:r>
    </w:p>
    <w:p w14:paraId="0BB0C3A8">
      <w:pPr>
        <w:spacing w:line="380" w:lineRule="exact"/>
        <w:ind w:firstLine="403" w:firstLineChars="16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（十）无正当理由放弃中标（成交）项目;</w:t>
      </w:r>
    </w:p>
    <w:p w14:paraId="22F819E9">
      <w:pPr>
        <w:spacing w:line="380" w:lineRule="exact"/>
        <w:ind w:firstLine="403" w:firstLineChars="16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（十一）擅自或与采购人串通或接受采购人要求，在履约合同中通过减少货物数量，更换品牌、降低配置、技术要求、质量和服务标准等，却仍按原合同进行虚假验收或终止政府采购合同;</w:t>
      </w:r>
    </w:p>
    <w:p w14:paraId="71A52B22">
      <w:pPr>
        <w:spacing w:line="380" w:lineRule="exact"/>
        <w:ind w:firstLine="403" w:firstLineChars="16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（十二）与采购人串通，对尚未履约完毕的采购项目出具虚假验收报告；</w:t>
      </w:r>
    </w:p>
    <w:p w14:paraId="466BE6AC">
      <w:pPr>
        <w:spacing w:line="380" w:lineRule="exact"/>
        <w:ind w:firstLine="403" w:firstLineChars="16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（十三）无不可抗力因素，拒绝提供售后服务、售后服务态度恶劣、故意提高维修配件价格（高于市场平均价）；</w:t>
      </w:r>
    </w:p>
    <w:p w14:paraId="263EBB1E">
      <w:pPr>
        <w:spacing w:line="380" w:lineRule="exact"/>
        <w:ind w:firstLine="360" w:firstLineChars="1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（十四）开标后对招标文件的相关内容再进行质疑；</w:t>
      </w:r>
    </w:p>
    <w:p w14:paraId="78DDC2FE">
      <w:pPr>
        <w:spacing w:line="380" w:lineRule="exact"/>
        <w:ind w:firstLine="360" w:firstLineChars="1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（十五）恶意投诉的行为：投诉经查无实据的、捏造事实或者提供虚假设诉材料；</w:t>
      </w:r>
    </w:p>
    <w:p w14:paraId="1D6E7155">
      <w:pPr>
        <w:spacing w:line="380" w:lineRule="exact"/>
        <w:ind w:firstLine="360" w:firstLineChars="1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（十六）拒绝有关部门监督检查或者提供虚假情况；</w:t>
      </w:r>
    </w:p>
    <w:p w14:paraId="5C60DC07">
      <w:pPr>
        <w:spacing w:line="380" w:lineRule="exact"/>
        <w:ind w:firstLine="360" w:firstLineChars="1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（十七）政府采购监管部门认定的其他政府采购活动中的不诚信行为。</w:t>
      </w:r>
    </w:p>
    <w:p w14:paraId="77D58809">
      <w:pPr>
        <w:spacing w:line="380" w:lineRule="exact"/>
        <w:rPr>
          <w:rFonts w:ascii="宋体" w:hAnsi="宋体" w:cs="宋体"/>
          <w:color w:val="000000" w:themeColor="text1"/>
          <w:sz w:val="24"/>
          <w:szCs w:val="20"/>
          <w14:textFill>
            <w14:solidFill>
              <w14:schemeClr w14:val="tx1"/>
            </w14:solidFill>
          </w14:textFill>
        </w:rPr>
      </w:pPr>
    </w:p>
    <w:p w14:paraId="24E649CF">
      <w:pPr>
        <w:spacing w:line="380" w:lineRule="exact"/>
        <w:ind w:firstLine="3600" w:firstLineChars="15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供应商名称：（电子公章）</w:t>
      </w:r>
    </w:p>
    <w:p w14:paraId="5BD75809">
      <w:pPr>
        <w:spacing w:line="380" w:lineRule="exact"/>
        <w:ind w:right="640" w:firstLine="1560" w:firstLineChars="650"/>
        <w:rPr>
          <w:rFonts w:ascii="宋体" w:hAnsi="宋体" w:cs="宋体"/>
          <w:color w:val="000000" w:themeColor="text1"/>
          <w:sz w:val="24"/>
          <w:szCs w:val="20"/>
          <w14:textFill>
            <w14:solidFill>
              <w14:schemeClr w14:val="tx1"/>
            </w14:solidFill>
          </w14:textFill>
        </w:rPr>
      </w:pPr>
    </w:p>
    <w:p w14:paraId="14A9CDC2">
      <w:pPr>
        <w:spacing w:line="380" w:lineRule="exact"/>
        <w:ind w:right="640" w:firstLine="3600" w:firstLineChars="15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法人代表和授权委托人：（签字或盖章）</w:t>
      </w:r>
    </w:p>
    <w:p w14:paraId="0D8FFB19">
      <w:pPr>
        <w:spacing w:line="380" w:lineRule="exact"/>
        <w:jc w:val="center"/>
        <w:rPr>
          <w:rFonts w:ascii="宋体" w:hAnsi="宋体" w:cs="宋体"/>
          <w:color w:val="000000" w:themeColor="text1"/>
          <w:sz w:val="24"/>
          <w:szCs w:val="20"/>
          <w14:textFill>
            <w14:solidFill>
              <w14:schemeClr w14:val="tx1"/>
            </w14:solidFill>
          </w14:textFill>
        </w:rPr>
      </w:pPr>
    </w:p>
    <w:p w14:paraId="3D5AD168">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 xml:space="preserve">               日期：      年   月    日</w:t>
      </w:r>
    </w:p>
    <w:p w14:paraId="29DE44CC">
      <w:pPr>
        <w:spacing w:after="120"/>
        <w:ind w:firstLine="210" w:firstLineChars="100"/>
        <w:rPr>
          <w:rFonts w:cs="Times New Roman"/>
          <w:color w:val="000000" w:themeColor="text1"/>
          <w:szCs w:val="20"/>
          <w14:textFill>
            <w14:solidFill>
              <w14:schemeClr w14:val="tx1"/>
            </w14:solidFill>
          </w14:textFill>
        </w:rPr>
      </w:pPr>
    </w:p>
    <w:p w14:paraId="3F6CE872">
      <w:pPr>
        <w:keepNext/>
        <w:keepLines/>
        <w:spacing w:before="260" w:after="260" w:line="416" w:lineRule="auto"/>
        <w:jc w:val="center"/>
        <w:outlineLvl w:val="2"/>
        <w:rPr>
          <w:rFonts w:ascii="宋体" w:hAnsi="宋体" w:cs="宋体"/>
          <w:b/>
          <w:bCs/>
          <w:color w:val="000000" w:themeColor="text1"/>
          <w:sz w:val="28"/>
          <w:szCs w:val="32"/>
          <w14:textFill>
            <w14:solidFill>
              <w14:schemeClr w14:val="tx1"/>
            </w14:solidFill>
          </w14:textFill>
        </w:rPr>
      </w:pPr>
      <w:bookmarkStart w:id="225" w:name="_Toc233102748"/>
      <w:bookmarkStart w:id="226" w:name="_Toc229494492"/>
      <w:r>
        <w:rPr>
          <w:rFonts w:hint="eastAsia" w:ascii="宋体" w:hAnsi="宋体" w:cs="宋体"/>
          <w:b/>
          <w:bCs/>
          <w:color w:val="000000" w:themeColor="text1"/>
          <w:sz w:val="28"/>
          <w:szCs w:val="32"/>
          <w14:textFill>
            <w14:solidFill>
              <w14:schemeClr w14:val="tx1"/>
            </w14:solidFill>
          </w14:textFill>
        </w:rPr>
        <w:t>十四.</w:t>
      </w:r>
      <w:r>
        <w:rPr>
          <w:rFonts w:hint="eastAsia" w:ascii="宋体" w:cs="Times New Roman"/>
          <w:b/>
          <w:bCs/>
          <w:color w:val="000000" w:themeColor="text1"/>
          <w:sz w:val="32"/>
          <w:szCs w:val="32"/>
          <w14:textFill>
            <w14:solidFill>
              <w14:schemeClr w14:val="tx1"/>
            </w14:solidFill>
          </w14:textFill>
        </w:rPr>
        <w:t xml:space="preserve"> </w:t>
      </w:r>
      <w:r>
        <w:rPr>
          <w:rFonts w:hint="eastAsia" w:ascii="宋体" w:hAnsi="宋体" w:cs="宋体"/>
          <w:b/>
          <w:bCs/>
          <w:color w:val="000000" w:themeColor="text1"/>
          <w:sz w:val="28"/>
          <w:szCs w:val="32"/>
          <w14:textFill>
            <w14:solidFill>
              <w14:schemeClr w14:val="tx1"/>
            </w14:solidFill>
          </w14:textFill>
        </w:rPr>
        <w:t>关于符合本国产品标准的声明函</w:t>
      </w:r>
      <w:bookmarkEnd w:id="225"/>
      <w:bookmarkEnd w:id="226"/>
    </w:p>
    <w:p w14:paraId="64662C3C">
      <w:pPr>
        <w:spacing w:before="30" w:after="30"/>
        <w:jc w:val="center"/>
        <w:rPr>
          <w:rFonts w:ascii="宋体" w:hAnsi="宋体" w:cs="宋体"/>
          <w:color w:val="000000" w:themeColor="text1"/>
          <w:sz w:val="36"/>
          <w:szCs w:val="36"/>
          <w14:textFill>
            <w14:solidFill>
              <w14:schemeClr w14:val="tx1"/>
            </w14:solidFill>
          </w14:textFill>
        </w:rPr>
      </w:pPr>
      <w:r>
        <w:rPr>
          <w:rFonts w:hint="eastAsia" w:ascii="黑体" w:hAnsi="黑体" w:eastAsia="黑体" w:cs="黑体"/>
          <w:b/>
          <w:bCs/>
          <w:color w:val="000000" w:themeColor="text1"/>
          <w:sz w:val="28"/>
          <w:szCs w:val="28"/>
          <w:lang w:val="zh-TW"/>
          <w14:textFill>
            <w14:solidFill>
              <w14:schemeClr w14:val="tx1"/>
            </w14:solidFill>
          </w14:textFill>
        </w:rPr>
        <w:t>关于符合本国产品标准的声明函</w:t>
      </w:r>
    </w:p>
    <w:p w14:paraId="29046682">
      <w:pPr>
        <w:spacing w:before="30" w:after="30"/>
        <w:ind w:firstLine="420"/>
        <w:rPr>
          <w:rFonts w:ascii="宋体" w:hAnsi="宋体" w:cs="宋体"/>
          <w:color w:val="000000" w:themeColor="text1"/>
          <w:sz w:val="24"/>
          <w14:textFill>
            <w14:solidFill>
              <w14:schemeClr w14:val="tx1"/>
            </w14:solidFill>
          </w14:textFill>
        </w:rPr>
      </w:pPr>
    </w:p>
    <w:p w14:paraId="52B7D754">
      <w:pPr>
        <w:spacing w:before="30" w:after="30" w:line="460" w:lineRule="exact"/>
        <w:ind w:firstLine="420"/>
        <w:rPr>
          <w:rFonts w:ascii="宋体" w:hAnsi="宋体" w:cs="仿宋_GB2312"/>
          <w:color w:val="000000" w:themeColor="text1"/>
          <w:sz w:val="24"/>
          <w:szCs w:val="28"/>
          <w:lang w:val="zh-TW" w:eastAsia="zh-TW"/>
          <w14:textFill>
            <w14:solidFill>
              <w14:schemeClr w14:val="tx1"/>
            </w14:solidFill>
          </w14:textFill>
        </w:rPr>
      </w:pPr>
      <w:r>
        <w:rPr>
          <w:rFonts w:hint="eastAsia" w:ascii="宋体" w:hAnsi="宋体" w:cs="仿宋_GB2312"/>
          <w:color w:val="000000" w:themeColor="text1"/>
          <w:sz w:val="24"/>
          <w:szCs w:val="28"/>
          <w14:textFill>
            <w14:solidFill>
              <w14:schemeClr w14:val="tx1"/>
            </w14:solidFill>
          </w14:textFill>
        </w:rPr>
        <w:t xml:space="preserve"> </w:t>
      </w:r>
      <w:r>
        <w:rPr>
          <w:rFonts w:hint="eastAsia" w:ascii="宋体" w:hAnsi="宋体" w:cs="仿宋_GB2312"/>
          <w:color w:val="000000" w:themeColor="text1"/>
          <w:sz w:val="24"/>
          <w:szCs w:val="28"/>
          <w:lang w:val="zh-TW" w:eastAsia="zh-TW"/>
          <w14:textFill>
            <w14:solidFill>
              <w14:schemeClr w14:val="tx1"/>
            </w14:solidFill>
          </w14:textFill>
        </w:rPr>
        <w:t>本公司（单位）郑重声明，根据《国务院办公厅关于在政府采购中实施本国产品标准及相关政策的通知》（国办发〔2025〕34号）的规定，本公司（单位）提供的以下产品属于本国产品。具体情况如下：</w:t>
      </w:r>
    </w:p>
    <w:p w14:paraId="74EA0A32">
      <w:pPr>
        <w:spacing w:before="30" w:after="30" w:line="460" w:lineRule="exact"/>
        <w:rPr>
          <w:rFonts w:ascii="宋体" w:hAnsi="宋体" w:cs="仿宋_GB2312"/>
          <w:color w:val="000000" w:themeColor="text1"/>
          <w:sz w:val="24"/>
          <w:szCs w:val="28"/>
          <w:lang w:val="zh-TW" w:eastAsia="zh-TW"/>
          <w14:textFill>
            <w14:solidFill>
              <w14:schemeClr w14:val="tx1"/>
            </w14:solidFill>
          </w14:textFill>
        </w:rPr>
      </w:pPr>
      <w:r>
        <w:rPr>
          <w:rFonts w:hint="eastAsia" w:ascii="宋体" w:hAnsi="宋体" w:cs="仿宋_GB2312"/>
          <w:color w:val="000000" w:themeColor="text1"/>
          <w:sz w:val="24"/>
          <w:szCs w:val="28"/>
          <w14:textFill>
            <w14:solidFill>
              <w14:schemeClr w14:val="tx1"/>
            </w14:solidFill>
          </w14:textFill>
        </w:rPr>
        <w:t xml:space="preserve">    1.</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u w:val="single"/>
          <w:lang w:val="zh-TW" w:eastAsia="zh-TW"/>
          <w14:textFill>
            <w14:solidFill>
              <w14:schemeClr w14:val="tx1"/>
            </w14:solidFill>
          </w14:textFill>
        </w:rPr>
        <w:t>（产品名称1）</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lang w:val="zh-TW" w:eastAsia="zh-TW"/>
          <w14:textFill>
            <w14:solidFill>
              <w14:schemeClr w14:val="tx1"/>
            </w14:solidFill>
          </w14:textFill>
        </w:rPr>
        <w:t>，生产厂为</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u w:val="single"/>
          <w:lang w:val="zh-TW" w:eastAsia="zh-TW"/>
          <w14:textFill>
            <w14:solidFill>
              <w14:schemeClr w14:val="tx1"/>
            </w14:solidFill>
          </w14:textFill>
        </w:rPr>
        <w:t>（厂名）</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lang w:val="zh-TW" w:eastAsia="zh-TW"/>
          <w14:textFill>
            <w14:solidFill>
              <w14:schemeClr w14:val="tx1"/>
            </w14:solidFill>
          </w14:textFill>
        </w:rPr>
        <w:t>，厂址为</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u w:val="single"/>
          <w:lang w:val="zh-TW" w:eastAsia="zh-TW"/>
          <w14:textFill>
            <w14:solidFill>
              <w14:schemeClr w14:val="tx1"/>
            </w14:solidFill>
          </w14:textFill>
        </w:rPr>
        <w:t>（生产厂址）</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lang w:val="zh-TW" w:eastAsia="zh-TW"/>
          <w14:textFill>
            <w14:solidFill>
              <w14:schemeClr w14:val="tx1"/>
            </w14:solidFill>
          </w14:textFill>
        </w:rPr>
        <w:t>。</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u w:val="single"/>
          <w:lang w:val="zh-TW" w:eastAsia="zh-TW"/>
          <w14:textFill>
            <w14:solidFill>
              <w14:schemeClr w14:val="tx1"/>
            </w14:solidFill>
          </w14:textFill>
        </w:rPr>
        <w:t>（产品名称1）</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lang w:val="zh-TW" w:eastAsia="zh-TW"/>
          <w14:textFill>
            <w14:solidFill>
              <w14:schemeClr w14:val="tx1"/>
            </w14:solidFill>
          </w14:textFill>
        </w:rPr>
        <w:t>的中国境内生产的组件成本占比≥</w:t>
      </w:r>
      <w:r>
        <w:rPr>
          <w:rFonts w:hint="eastAsia" w:ascii="宋体" w:hAnsi="宋体" w:cs="仿宋_GB2312"/>
          <w:color w:val="000000" w:themeColor="text1"/>
          <w:sz w:val="24"/>
          <w:szCs w:val="28"/>
          <w:u w:val="single"/>
          <w:lang w:val="zh-TW" w:eastAsia="zh-TW"/>
          <w14:textFill>
            <w14:solidFill>
              <w14:schemeClr w14:val="tx1"/>
            </w14:solidFill>
          </w14:textFill>
        </w:rPr>
        <w:t>（规定比例）</w:t>
      </w:r>
      <w:r>
        <w:rPr>
          <w:rFonts w:hint="eastAsia" w:ascii="宋体" w:hAnsi="宋体" w:cs="仿宋_GB2312"/>
          <w:color w:val="000000" w:themeColor="text1"/>
          <w:sz w:val="24"/>
          <w:szCs w:val="28"/>
          <w:lang w:val="zh-TW" w:eastAsia="zh-TW"/>
          <w14:textFill>
            <w14:solidFill>
              <w14:schemeClr w14:val="tx1"/>
            </w14:solidFill>
          </w14:textFill>
        </w:rPr>
        <w:t>。</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u w:val="single"/>
          <w:lang w:val="zh-TW" w:eastAsia="zh-TW"/>
          <w14:textFill>
            <w14:solidFill>
              <w14:schemeClr w14:val="tx1"/>
            </w14:solidFill>
          </w14:textFill>
        </w:rPr>
        <w:t>（产品名称1）</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lang w:val="zh-TW" w:eastAsia="zh-TW"/>
          <w14:textFill>
            <w14:solidFill>
              <w14:schemeClr w14:val="tx1"/>
            </w14:solidFill>
          </w14:textFill>
        </w:rPr>
        <w:t>的</w:t>
      </w:r>
      <w:r>
        <w:rPr>
          <w:rFonts w:hint="eastAsia" w:ascii="宋体" w:hAnsi="宋体" w:cs="仿宋_GB2312"/>
          <w:color w:val="000000" w:themeColor="text1"/>
          <w:sz w:val="24"/>
          <w:szCs w:val="28"/>
          <w14:textFill>
            <w14:solidFill>
              <w14:schemeClr w14:val="tx1"/>
            </w14:solidFill>
          </w14:textFill>
        </w:rPr>
        <w:t xml:space="preserve">  </w:t>
      </w:r>
      <w:r>
        <w:rPr>
          <w:rFonts w:hint="eastAsia" w:ascii="宋体" w:hAnsi="宋体" w:cs="仿宋_GB2312"/>
          <w:color w:val="000000" w:themeColor="text1"/>
          <w:sz w:val="24"/>
          <w:szCs w:val="28"/>
          <w:u w:val="single"/>
          <w:lang w:val="zh-TW" w:eastAsia="zh-TW"/>
          <w14:textFill>
            <w14:solidFill>
              <w14:schemeClr w14:val="tx1"/>
            </w14:solidFill>
          </w14:textFill>
        </w:rPr>
        <w:t>（关键组件）</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lang w:val="zh-TW" w:eastAsia="zh-TW"/>
          <w14:textFill>
            <w14:solidFill>
              <w14:schemeClr w14:val="tx1"/>
            </w14:solidFill>
          </w14:textFill>
        </w:rPr>
        <w:t>在中国境内生产。</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u w:val="single"/>
          <w:lang w:val="zh-TW" w:eastAsia="zh-TW"/>
          <w14:textFill>
            <w14:solidFill>
              <w14:schemeClr w14:val="tx1"/>
            </w14:solidFill>
          </w14:textFill>
        </w:rPr>
        <w:t>（产品名称1）</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lang w:val="zh-TW" w:eastAsia="zh-TW"/>
          <w14:textFill>
            <w14:solidFill>
              <w14:schemeClr w14:val="tx1"/>
            </w14:solidFill>
          </w14:textFill>
        </w:rPr>
        <w:t>的</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u w:val="single"/>
          <w:lang w:val="zh-TW" w:eastAsia="zh-TW"/>
          <w14:textFill>
            <w14:solidFill>
              <w14:schemeClr w14:val="tx1"/>
            </w14:solidFill>
          </w14:textFill>
        </w:rPr>
        <w:t>（关键工序）</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lang w:val="zh-TW" w:eastAsia="zh-TW"/>
          <w14:textFill>
            <w14:solidFill>
              <w14:schemeClr w14:val="tx1"/>
            </w14:solidFill>
          </w14:textFill>
        </w:rPr>
        <w:t>在中国境内完成。</w:t>
      </w:r>
    </w:p>
    <w:p w14:paraId="267EB58E">
      <w:pPr>
        <w:spacing w:before="30" w:after="30" w:line="460" w:lineRule="exact"/>
        <w:ind w:firstLine="420"/>
        <w:rPr>
          <w:rFonts w:ascii="宋体" w:hAnsi="宋体" w:cs="仿宋_GB2312"/>
          <w:color w:val="000000" w:themeColor="text1"/>
          <w:sz w:val="24"/>
          <w:szCs w:val="28"/>
          <w:lang w:val="zh-TW" w:eastAsia="zh-TW"/>
          <w14:textFill>
            <w14:solidFill>
              <w14:schemeClr w14:val="tx1"/>
            </w14:solidFill>
          </w14:textFill>
        </w:rPr>
      </w:pPr>
      <w:r>
        <w:rPr>
          <w:rFonts w:hint="eastAsia" w:ascii="宋体" w:hAnsi="宋体" w:cs="仿宋_GB2312"/>
          <w:color w:val="000000" w:themeColor="text1"/>
          <w:sz w:val="24"/>
          <w:szCs w:val="28"/>
          <w14:textFill>
            <w14:solidFill>
              <w14:schemeClr w14:val="tx1"/>
            </w14:solidFill>
          </w14:textFill>
        </w:rPr>
        <w:t xml:space="preserve"> 2.</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u w:val="single"/>
          <w:lang w:val="zh-TW" w:eastAsia="zh-TW"/>
          <w14:textFill>
            <w14:solidFill>
              <w14:schemeClr w14:val="tx1"/>
            </w14:solidFill>
          </w14:textFill>
        </w:rPr>
        <w:t>（产品名称</w:t>
      </w:r>
      <w:r>
        <w:rPr>
          <w:rFonts w:hint="eastAsia" w:ascii="宋体" w:hAnsi="宋体" w:cs="仿宋_GB2312"/>
          <w:color w:val="000000" w:themeColor="text1"/>
          <w:sz w:val="24"/>
          <w:szCs w:val="28"/>
          <w:u w:val="single"/>
          <w14:textFill>
            <w14:solidFill>
              <w14:schemeClr w14:val="tx1"/>
            </w14:solidFill>
          </w14:textFill>
        </w:rPr>
        <w:t>2</w:t>
      </w:r>
      <w:r>
        <w:rPr>
          <w:rFonts w:hint="eastAsia" w:ascii="宋体" w:hAnsi="宋体" w:cs="仿宋_GB2312"/>
          <w:color w:val="000000" w:themeColor="text1"/>
          <w:sz w:val="24"/>
          <w:szCs w:val="28"/>
          <w:u w:val="single"/>
          <w:lang w:val="zh-TW" w:eastAsia="zh-TW"/>
          <w14:textFill>
            <w14:solidFill>
              <w14:schemeClr w14:val="tx1"/>
            </w14:solidFill>
          </w14:textFill>
        </w:rPr>
        <w:t>）</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lang w:val="zh-TW" w:eastAsia="zh-TW"/>
          <w14:textFill>
            <w14:solidFill>
              <w14:schemeClr w14:val="tx1"/>
            </w14:solidFill>
          </w14:textFill>
        </w:rPr>
        <w:t>，生产厂为</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u w:val="single"/>
          <w:lang w:val="zh-TW" w:eastAsia="zh-TW"/>
          <w14:textFill>
            <w14:solidFill>
              <w14:schemeClr w14:val="tx1"/>
            </w14:solidFill>
          </w14:textFill>
        </w:rPr>
        <w:t>（厂名）</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lang w:val="zh-TW" w:eastAsia="zh-TW"/>
          <w14:textFill>
            <w14:solidFill>
              <w14:schemeClr w14:val="tx1"/>
            </w14:solidFill>
          </w14:textFill>
        </w:rPr>
        <w:t>，厂址为</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u w:val="single"/>
          <w:lang w:val="zh-TW" w:eastAsia="zh-TW"/>
          <w14:textFill>
            <w14:solidFill>
              <w14:schemeClr w14:val="tx1"/>
            </w14:solidFill>
          </w14:textFill>
        </w:rPr>
        <w:t>（生产厂址）</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lang w:val="zh-TW" w:eastAsia="zh-TW"/>
          <w14:textFill>
            <w14:solidFill>
              <w14:schemeClr w14:val="tx1"/>
            </w14:solidFill>
          </w14:textFill>
        </w:rPr>
        <w:t>。</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u w:val="single"/>
          <w:lang w:val="zh-TW" w:eastAsia="zh-TW"/>
          <w14:textFill>
            <w14:solidFill>
              <w14:schemeClr w14:val="tx1"/>
            </w14:solidFill>
          </w14:textFill>
        </w:rPr>
        <w:t>（产品名称</w:t>
      </w:r>
      <w:r>
        <w:rPr>
          <w:rFonts w:hint="eastAsia" w:ascii="宋体" w:hAnsi="宋体" w:cs="仿宋_GB2312"/>
          <w:color w:val="000000" w:themeColor="text1"/>
          <w:sz w:val="24"/>
          <w:szCs w:val="28"/>
          <w:u w:val="single"/>
          <w14:textFill>
            <w14:solidFill>
              <w14:schemeClr w14:val="tx1"/>
            </w14:solidFill>
          </w14:textFill>
        </w:rPr>
        <w:t>2</w:t>
      </w:r>
      <w:r>
        <w:rPr>
          <w:rFonts w:hint="eastAsia" w:ascii="宋体" w:hAnsi="宋体" w:cs="仿宋_GB2312"/>
          <w:color w:val="000000" w:themeColor="text1"/>
          <w:sz w:val="24"/>
          <w:szCs w:val="28"/>
          <w:u w:val="single"/>
          <w:lang w:val="zh-TW" w:eastAsia="zh-TW"/>
          <w14:textFill>
            <w14:solidFill>
              <w14:schemeClr w14:val="tx1"/>
            </w14:solidFill>
          </w14:textFill>
        </w:rPr>
        <w:t>）</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lang w:val="zh-TW" w:eastAsia="zh-TW"/>
          <w14:textFill>
            <w14:solidFill>
              <w14:schemeClr w14:val="tx1"/>
            </w14:solidFill>
          </w14:textFill>
        </w:rPr>
        <w:t>的中国境内生产的组件成本占比≥</w:t>
      </w:r>
      <w:r>
        <w:rPr>
          <w:rFonts w:hint="eastAsia" w:ascii="宋体" w:hAnsi="宋体" w:cs="仿宋_GB2312"/>
          <w:color w:val="000000" w:themeColor="text1"/>
          <w:sz w:val="24"/>
          <w:szCs w:val="28"/>
          <w:u w:val="single"/>
          <w:lang w:val="zh-TW" w:eastAsia="zh-TW"/>
          <w14:textFill>
            <w14:solidFill>
              <w14:schemeClr w14:val="tx1"/>
            </w14:solidFill>
          </w14:textFill>
        </w:rPr>
        <w:t>（规定比例）</w:t>
      </w:r>
      <w:r>
        <w:rPr>
          <w:rFonts w:hint="eastAsia" w:ascii="宋体" w:hAnsi="宋体" w:cs="仿宋_GB2312"/>
          <w:color w:val="000000" w:themeColor="text1"/>
          <w:sz w:val="24"/>
          <w:szCs w:val="28"/>
          <w:lang w:val="zh-TW" w:eastAsia="zh-TW"/>
          <w14:textFill>
            <w14:solidFill>
              <w14:schemeClr w14:val="tx1"/>
            </w14:solidFill>
          </w14:textFill>
        </w:rPr>
        <w:t>。</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u w:val="single"/>
          <w:lang w:val="zh-TW" w:eastAsia="zh-TW"/>
          <w14:textFill>
            <w14:solidFill>
              <w14:schemeClr w14:val="tx1"/>
            </w14:solidFill>
          </w14:textFill>
        </w:rPr>
        <w:t>（产品名称</w:t>
      </w:r>
      <w:r>
        <w:rPr>
          <w:rFonts w:hint="eastAsia" w:ascii="宋体" w:hAnsi="宋体" w:cs="仿宋_GB2312"/>
          <w:color w:val="000000" w:themeColor="text1"/>
          <w:sz w:val="24"/>
          <w:szCs w:val="28"/>
          <w:u w:val="single"/>
          <w14:textFill>
            <w14:solidFill>
              <w14:schemeClr w14:val="tx1"/>
            </w14:solidFill>
          </w14:textFill>
        </w:rPr>
        <w:t>2</w:t>
      </w:r>
      <w:r>
        <w:rPr>
          <w:rFonts w:hint="eastAsia" w:ascii="宋体" w:hAnsi="宋体" w:cs="仿宋_GB2312"/>
          <w:color w:val="000000" w:themeColor="text1"/>
          <w:sz w:val="24"/>
          <w:szCs w:val="28"/>
          <w:u w:val="single"/>
          <w:lang w:val="zh-TW" w:eastAsia="zh-TW"/>
          <w14:textFill>
            <w14:solidFill>
              <w14:schemeClr w14:val="tx1"/>
            </w14:solidFill>
          </w14:textFill>
        </w:rPr>
        <w:t>）</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lang w:val="zh-TW" w:eastAsia="zh-TW"/>
          <w14:textFill>
            <w14:solidFill>
              <w14:schemeClr w14:val="tx1"/>
            </w14:solidFill>
          </w14:textFill>
        </w:rPr>
        <w:t>的</w:t>
      </w:r>
      <w:r>
        <w:rPr>
          <w:rFonts w:hint="eastAsia" w:ascii="宋体" w:hAnsi="宋体" w:cs="仿宋_GB2312"/>
          <w:color w:val="000000" w:themeColor="text1"/>
          <w:sz w:val="24"/>
          <w:szCs w:val="28"/>
          <w14:textFill>
            <w14:solidFill>
              <w14:schemeClr w14:val="tx1"/>
            </w14:solidFill>
          </w14:textFill>
        </w:rPr>
        <w:t xml:space="preserve">  </w:t>
      </w:r>
      <w:r>
        <w:rPr>
          <w:rFonts w:hint="eastAsia" w:ascii="宋体" w:hAnsi="宋体" w:cs="仿宋_GB2312"/>
          <w:color w:val="000000" w:themeColor="text1"/>
          <w:sz w:val="24"/>
          <w:szCs w:val="28"/>
          <w:u w:val="single"/>
          <w:lang w:val="zh-TW" w:eastAsia="zh-TW"/>
          <w14:textFill>
            <w14:solidFill>
              <w14:schemeClr w14:val="tx1"/>
            </w14:solidFill>
          </w14:textFill>
        </w:rPr>
        <w:t>（关键组件）</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lang w:val="zh-TW" w:eastAsia="zh-TW"/>
          <w14:textFill>
            <w14:solidFill>
              <w14:schemeClr w14:val="tx1"/>
            </w14:solidFill>
          </w14:textFill>
        </w:rPr>
        <w:t>在中国境内生产。</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u w:val="single"/>
          <w:lang w:val="zh-TW" w:eastAsia="zh-TW"/>
          <w14:textFill>
            <w14:solidFill>
              <w14:schemeClr w14:val="tx1"/>
            </w14:solidFill>
          </w14:textFill>
        </w:rPr>
        <w:t>（产品名称</w:t>
      </w:r>
      <w:r>
        <w:rPr>
          <w:rFonts w:hint="eastAsia" w:ascii="宋体" w:hAnsi="宋体" w:cs="仿宋_GB2312"/>
          <w:color w:val="000000" w:themeColor="text1"/>
          <w:sz w:val="24"/>
          <w:szCs w:val="28"/>
          <w:u w:val="single"/>
          <w14:textFill>
            <w14:solidFill>
              <w14:schemeClr w14:val="tx1"/>
            </w14:solidFill>
          </w14:textFill>
        </w:rPr>
        <w:t>2</w:t>
      </w:r>
      <w:r>
        <w:rPr>
          <w:rFonts w:hint="eastAsia" w:ascii="宋体" w:hAnsi="宋体" w:cs="仿宋_GB2312"/>
          <w:color w:val="000000" w:themeColor="text1"/>
          <w:sz w:val="24"/>
          <w:szCs w:val="28"/>
          <w:u w:val="single"/>
          <w:lang w:val="zh-TW" w:eastAsia="zh-TW"/>
          <w14:textFill>
            <w14:solidFill>
              <w14:schemeClr w14:val="tx1"/>
            </w14:solidFill>
          </w14:textFill>
        </w:rPr>
        <w:t>）</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lang w:val="zh-TW" w:eastAsia="zh-TW"/>
          <w14:textFill>
            <w14:solidFill>
              <w14:schemeClr w14:val="tx1"/>
            </w14:solidFill>
          </w14:textFill>
        </w:rPr>
        <w:t>的</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u w:val="single"/>
          <w:lang w:val="zh-TW" w:eastAsia="zh-TW"/>
          <w14:textFill>
            <w14:solidFill>
              <w14:schemeClr w14:val="tx1"/>
            </w14:solidFill>
          </w14:textFill>
        </w:rPr>
        <w:t>（关键工序）</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lang w:val="zh-TW" w:eastAsia="zh-TW"/>
          <w14:textFill>
            <w14:solidFill>
              <w14:schemeClr w14:val="tx1"/>
            </w14:solidFill>
          </w14:textFill>
        </w:rPr>
        <w:t>在中国境内完成。</w:t>
      </w:r>
    </w:p>
    <w:p w14:paraId="6CD50007">
      <w:pPr>
        <w:spacing w:before="30" w:after="30" w:line="460" w:lineRule="exact"/>
        <w:ind w:firstLine="420"/>
        <w:rPr>
          <w:rFonts w:ascii="宋体" w:hAnsi="宋体" w:cs="仿宋_GB2312"/>
          <w:color w:val="000000" w:themeColor="text1"/>
          <w:sz w:val="24"/>
          <w:szCs w:val="28"/>
          <w:lang w:val="zh-TW" w:eastAsia="zh-TW"/>
          <w14:textFill>
            <w14:solidFill>
              <w14:schemeClr w14:val="tx1"/>
            </w14:solidFill>
          </w14:textFill>
        </w:rPr>
      </w:pPr>
      <w:r>
        <w:rPr>
          <w:rFonts w:hint="eastAsia" w:ascii="宋体" w:hAnsi="宋体" w:cs="仿宋_GB2312"/>
          <w:color w:val="000000" w:themeColor="text1"/>
          <w:sz w:val="24"/>
          <w:szCs w:val="28"/>
          <w:lang w:val="zh-TW" w:eastAsia="zh-TW"/>
          <w14:textFill>
            <w14:solidFill>
              <w14:schemeClr w14:val="tx1"/>
            </w14:solidFill>
          </w14:textFill>
        </w:rPr>
        <w:t>……</w:t>
      </w:r>
    </w:p>
    <w:p w14:paraId="13FBBE90">
      <w:pPr>
        <w:spacing w:before="30" w:after="30" w:line="460" w:lineRule="exact"/>
        <w:ind w:firstLine="420"/>
        <w:rPr>
          <w:rFonts w:ascii="宋体" w:hAnsi="宋体" w:cs="仿宋_GB2312"/>
          <w:color w:val="000000" w:themeColor="text1"/>
          <w:sz w:val="24"/>
          <w:szCs w:val="28"/>
          <w:lang w:val="zh-TW" w:eastAsia="zh-TW"/>
          <w14:textFill>
            <w14:solidFill>
              <w14:schemeClr w14:val="tx1"/>
            </w14:solidFill>
          </w14:textFill>
        </w:rPr>
      </w:pPr>
      <w:r>
        <w:rPr>
          <w:rFonts w:hint="eastAsia" w:ascii="宋体" w:hAnsi="宋体" w:cs="仿宋_GB2312"/>
          <w:color w:val="000000" w:themeColor="text1"/>
          <w:sz w:val="24"/>
          <w:szCs w:val="28"/>
          <w:lang w:val="zh-TW" w:eastAsia="zh-TW"/>
          <w14:textFill>
            <w14:solidFill>
              <w14:schemeClr w14:val="tx1"/>
            </w14:solidFill>
          </w14:textFill>
        </w:rPr>
        <w:t>本公司（单位）对上述声明内容的真实性负责。如有虚假，愿承担相应法律责任。</w:t>
      </w:r>
    </w:p>
    <w:p w14:paraId="3932893E">
      <w:pPr>
        <w:spacing w:before="30" w:after="30" w:line="460" w:lineRule="exact"/>
        <w:ind w:firstLine="420"/>
        <w:jc w:val="right"/>
        <w:rPr>
          <w:rFonts w:ascii="宋体" w:hAnsi="宋体" w:cs="仿宋_GB2312"/>
          <w:color w:val="000000" w:themeColor="text1"/>
          <w:sz w:val="24"/>
          <w:szCs w:val="28"/>
          <w:lang w:val="zh-TW" w:eastAsia="zh-TW"/>
          <w14:textFill>
            <w14:solidFill>
              <w14:schemeClr w14:val="tx1"/>
            </w14:solidFill>
          </w14:textFill>
        </w:rPr>
      </w:pPr>
      <w:r>
        <w:rPr>
          <w:rFonts w:hint="eastAsia" w:ascii="宋体" w:hAnsi="宋体" w:cs="仿宋_GB2312"/>
          <w:color w:val="000000" w:themeColor="text1"/>
          <w:sz w:val="24"/>
          <w:szCs w:val="28"/>
          <w:lang w:val="zh-TW" w:eastAsia="zh-TW"/>
          <w14:textFill>
            <w14:solidFill>
              <w14:schemeClr w14:val="tx1"/>
            </w14:solidFill>
          </w14:textFill>
        </w:rPr>
        <w:t>公司（单位）名称（盖章）：</w:t>
      </w:r>
    </w:p>
    <w:p w14:paraId="3E244A68">
      <w:pPr>
        <w:pBdr>
          <w:bottom w:val="single" w:color="auto" w:sz="12" w:space="0"/>
        </w:pBdr>
        <w:spacing w:before="30" w:after="30" w:line="460" w:lineRule="exact"/>
        <w:ind w:firstLine="420"/>
        <w:jc w:val="right"/>
        <w:rPr>
          <w:rFonts w:ascii="宋体" w:hAnsi="宋体" w:cs="宋体"/>
          <w:color w:val="000000" w:themeColor="text1"/>
          <w:sz w:val="24"/>
          <w:lang w:eastAsia="zh-TW"/>
          <w14:textFill>
            <w14:solidFill>
              <w14:schemeClr w14:val="tx1"/>
            </w14:solidFill>
          </w14:textFill>
        </w:rPr>
      </w:pPr>
      <w:r>
        <w:rPr>
          <w:rFonts w:hint="eastAsia" w:ascii="宋体" w:hAnsi="宋体" w:cs="仿宋_GB2312"/>
          <w:color w:val="000000" w:themeColor="text1"/>
          <w:sz w:val="24"/>
          <w:szCs w:val="28"/>
          <w:lang w:val="zh-TW" w:eastAsia="zh-TW"/>
          <w14:textFill>
            <w14:solidFill>
              <w14:schemeClr w14:val="tx1"/>
            </w14:solidFill>
          </w14:textFill>
        </w:rPr>
        <w:t>日期：　年　　月 　日 </w:t>
      </w:r>
      <w:r>
        <w:rPr>
          <w:rFonts w:hint="eastAsia" w:ascii="仿宋_GB2312" w:hAnsi="仿宋_GB2312" w:eastAsia="仿宋_GB2312" w:cs="仿宋_GB2312"/>
          <w:color w:val="000000" w:themeColor="text1"/>
          <w:sz w:val="28"/>
          <w:szCs w:val="28"/>
          <w:shd w:val="clear" w:color="auto" w:fill="FFFFFF"/>
          <w14:textFill>
            <w14:solidFill>
              <w14:schemeClr w14:val="tx1"/>
            </w14:solidFill>
          </w14:textFill>
        </w:rPr>
        <w:t> </w:t>
      </w:r>
      <w:r>
        <w:rPr>
          <w:rFonts w:hint="eastAsia" w:ascii="宋体" w:hAnsi="宋体" w:cs="宋体"/>
          <w:color w:val="000000" w:themeColor="text1"/>
          <w:sz w:val="24"/>
          <w:shd w:val="clear" w:color="auto" w:fill="FFFFFF"/>
          <w:lang w:eastAsia="zh-TW"/>
          <w14:textFill>
            <w14:solidFill>
              <w14:schemeClr w14:val="tx1"/>
            </w14:solidFill>
          </w14:textFill>
        </w:rPr>
        <w:t>  </w:t>
      </w:r>
    </w:p>
    <w:p w14:paraId="607BFCB7">
      <w:pPr>
        <w:spacing w:before="30" w:after="30" w:line="280" w:lineRule="exact"/>
        <w:ind w:firstLine="420"/>
        <w:rPr>
          <w:rFonts w:ascii="宋体" w:hAnsi="宋体" w:cs="楷体"/>
          <w:color w:val="000000" w:themeColor="text1"/>
          <w:sz w:val="24"/>
          <w:shd w:val="clear" w:color="auto" w:fill="FFFFFF"/>
          <w14:textFill>
            <w14:solidFill>
              <w14:schemeClr w14:val="tx1"/>
            </w14:solidFill>
          </w14:textFill>
        </w:rPr>
      </w:pPr>
      <w:r>
        <w:rPr>
          <w:rFonts w:hint="eastAsia" w:ascii="宋体" w:hAnsi="宋体" w:cs="楷体"/>
          <w:color w:val="000000" w:themeColor="text1"/>
          <w:sz w:val="24"/>
          <w:shd w:val="clear" w:color="auto" w:fill="FFFFFF"/>
          <w14:textFill>
            <w14:solidFill>
              <w14:schemeClr w14:val="tx1"/>
            </w14:solidFill>
          </w14:textFill>
        </w:rPr>
        <w:t>1.根据国务院办公厅关于在政府采购中实施本国产品标准及相关政策的通知（国办发〔2025〕34号）要求，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61EDB9DD">
      <w:pPr>
        <w:spacing w:before="30" w:after="30" w:line="280" w:lineRule="exact"/>
        <w:ind w:firstLine="420"/>
        <w:rPr>
          <w:rFonts w:ascii="宋体" w:hAnsi="宋体" w:cs="楷体"/>
          <w:color w:val="000000" w:themeColor="text1"/>
          <w:sz w:val="24"/>
          <w:shd w:val="clear" w:color="auto" w:fill="FFFFFF"/>
          <w14:textFill>
            <w14:solidFill>
              <w14:schemeClr w14:val="tx1"/>
            </w14:solidFill>
          </w14:textFill>
        </w:rPr>
      </w:pPr>
      <w:r>
        <w:rPr>
          <w:rFonts w:hint="eastAsia" w:ascii="宋体" w:hAnsi="宋体" w:cs="楷体"/>
          <w:color w:val="000000" w:themeColor="text1"/>
          <w:sz w:val="24"/>
          <w:shd w:val="clear" w:color="auto" w:fill="FFFFFF"/>
          <w14:textFill>
            <w14:solidFill>
              <w14:schemeClr w14:val="tx1"/>
            </w14:solidFill>
          </w14:textFill>
        </w:rPr>
        <w:t>2.中国境内生产的组件成本核算基本规则见《国务院办公厅关于在政府采购中实施本国产品标准及相关政策的通知》（国办发〔2025〕34号）。</w:t>
      </w:r>
    </w:p>
    <w:p w14:paraId="675A9E1F">
      <w:pPr>
        <w:spacing w:before="30" w:after="30" w:line="280" w:lineRule="exact"/>
        <w:ind w:firstLine="420"/>
        <w:rPr>
          <w:rFonts w:ascii="宋体" w:hAnsi="宋体" w:cs="楷体"/>
          <w:color w:val="000000" w:themeColor="text1"/>
          <w:sz w:val="24"/>
          <w:shd w:val="clear" w:color="auto" w:fill="FFFFFF"/>
          <w14:textFill>
            <w14:solidFill>
              <w14:schemeClr w14:val="tx1"/>
            </w14:solidFill>
          </w14:textFill>
        </w:rPr>
      </w:pPr>
      <w:r>
        <w:rPr>
          <w:rFonts w:hint="eastAsia" w:ascii="宋体" w:hAnsi="宋体" w:cs="楷体"/>
          <w:color w:val="000000" w:themeColor="text1"/>
          <w:sz w:val="24"/>
          <w:shd w:val="clear" w:color="auto" w:fill="FFFFFF"/>
          <w14:textFill>
            <w14:solidFill>
              <w14:schemeClr w14:val="tx1"/>
            </w14:solidFill>
          </w14:textFill>
        </w:rPr>
        <w:t>3.产品如有型号，请在“产品名称”栏一并填写。</w:t>
      </w:r>
    </w:p>
    <w:p w14:paraId="6AC53776">
      <w:pPr>
        <w:spacing w:before="30" w:after="30" w:line="280" w:lineRule="exact"/>
        <w:ind w:firstLine="420"/>
        <w:rPr>
          <w:rFonts w:ascii="宋体" w:hAnsi="宋体" w:cs="楷体"/>
          <w:color w:val="000000" w:themeColor="text1"/>
          <w:sz w:val="24"/>
          <w:shd w:val="clear" w:color="auto" w:fill="FFFFFF"/>
          <w14:textFill>
            <w14:solidFill>
              <w14:schemeClr w14:val="tx1"/>
            </w14:solidFill>
          </w14:textFill>
        </w:rPr>
      </w:pPr>
      <w:r>
        <w:rPr>
          <w:rFonts w:hint="eastAsia" w:ascii="宋体" w:hAnsi="宋体" w:cs="楷体"/>
          <w:color w:val="000000" w:themeColor="text1"/>
          <w:sz w:val="24"/>
          <w:shd w:val="clear" w:color="auto" w:fill="FFFFFF"/>
          <w14:textFill>
            <w14:solidFill>
              <w14:schemeClr w14:val="tx1"/>
            </w14:solidFill>
          </w14:textFill>
        </w:rPr>
        <w:t>4.生产厂名与厂址应与生产厂营业执照载明的相关信息保持一致。</w:t>
      </w:r>
    </w:p>
    <w:p w14:paraId="5094DD4B">
      <w:pPr>
        <w:spacing w:before="30" w:after="30" w:line="280" w:lineRule="exact"/>
        <w:ind w:firstLine="420"/>
        <w:rPr>
          <w:rFonts w:ascii="宋体" w:hAnsi="宋体" w:cs="楷体"/>
          <w:color w:val="000000" w:themeColor="text1"/>
          <w:sz w:val="24"/>
          <w:shd w:val="clear" w:color="auto" w:fill="FFFFFF"/>
          <w14:textFill>
            <w14:solidFill>
              <w14:schemeClr w14:val="tx1"/>
            </w14:solidFill>
          </w14:textFill>
        </w:rPr>
      </w:pPr>
      <w:r>
        <w:rPr>
          <w:rFonts w:hint="eastAsia" w:ascii="宋体" w:hAnsi="宋体" w:cs="楷体"/>
          <w:color w:val="000000" w:themeColor="text1"/>
          <w:sz w:val="24"/>
          <w:shd w:val="clear" w:color="auto" w:fill="FFFFFF"/>
          <w14:textFill>
            <w14:solidFill>
              <w14:schemeClr w14:val="tx1"/>
            </w14:solidFill>
          </w14:textFill>
        </w:rPr>
        <w:t>5.该产品的中国境内生产的组件成本占比相关要求实施前，“规定比例”栏可不填。</w:t>
      </w:r>
    </w:p>
    <w:p w14:paraId="77EE8864">
      <w:pPr>
        <w:spacing w:before="30" w:after="30" w:line="280" w:lineRule="exact"/>
        <w:ind w:firstLine="420"/>
        <w:rPr>
          <w:rFonts w:ascii="宋体" w:hAnsi="宋体" w:cs="楷体"/>
          <w:color w:val="000000" w:themeColor="text1"/>
          <w:sz w:val="24"/>
          <w:shd w:val="clear" w:color="auto" w:fill="FFFFFF"/>
          <w14:textFill>
            <w14:solidFill>
              <w14:schemeClr w14:val="tx1"/>
            </w14:solidFill>
          </w14:textFill>
        </w:rPr>
      </w:pPr>
      <w:r>
        <w:rPr>
          <w:rFonts w:hint="eastAsia" w:ascii="宋体" w:hAnsi="宋体" w:cs="楷体"/>
          <w:color w:val="000000" w:themeColor="text1"/>
          <w:sz w:val="24"/>
          <w:shd w:val="clear" w:color="auto" w:fill="FFFFFF"/>
          <w14:textFill>
            <w14:solidFill>
              <w14:schemeClr w14:val="tx1"/>
            </w14:solidFill>
          </w14:textFill>
        </w:rPr>
        <w:t>6.该产品的关键组件要求实施前，“关键组件”栏可不填。</w:t>
      </w:r>
    </w:p>
    <w:p w14:paraId="2DC78263">
      <w:pPr>
        <w:spacing w:before="30" w:after="30" w:line="280" w:lineRule="exact"/>
        <w:ind w:firstLine="420"/>
        <w:rPr>
          <w:rFonts w:ascii="宋体" w:hAnsi="宋体" w:cs="楷体"/>
          <w:color w:val="000000" w:themeColor="text1"/>
          <w:sz w:val="24"/>
          <w:shd w:val="clear" w:color="auto" w:fill="FFFFFF"/>
          <w14:textFill>
            <w14:solidFill>
              <w14:schemeClr w14:val="tx1"/>
            </w14:solidFill>
          </w14:textFill>
        </w:rPr>
      </w:pPr>
      <w:r>
        <w:rPr>
          <w:rFonts w:hint="eastAsia" w:ascii="宋体" w:hAnsi="宋体" w:cs="楷体"/>
          <w:color w:val="000000" w:themeColor="text1"/>
          <w:sz w:val="24"/>
          <w:shd w:val="clear" w:color="auto" w:fill="FFFFFF"/>
          <w14:textFill>
            <w14:solidFill>
              <w14:schemeClr w14:val="tx1"/>
            </w14:solidFill>
          </w14:textFill>
        </w:rPr>
        <w:t>7.该产品的关键工序要求实施前，“关键工序”栏可不填。</w:t>
      </w:r>
    </w:p>
    <w:p w14:paraId="13BCEAFF">
      <w:pPr>
        <w:spacing w:before="30" w:after="30" w:line="280" w:lineRule="exact"/>
        <w:ind w:firstLine="420"/>
        <w:rPr>
          <w:rFonts w:ascii="宋体" w:hAnsi="宋体" w:cs="楷体"/>
          <w:color w:val="000000" w:themeColor="text1"/>
          <w:sz w:val="24"/>
          <w:shd w:val="clear" w:color="auto" w:fill="FFFFFF"/>
          <w14:textFill>
            <w14:solidFill>
              <w14:schemeClr w14:val="tx1"/>
            </w14:solidFill>
          </w14:textFill>
        </w:rPr>
      </w:pPr>
      <w:r>
        <w:rPr>
          <w:rFonts w:hint="eastAsia" w:ascii="宋体" w:hAnsi="宋体" w:cs="楷体"/>
          <w:color w:val="000000" w:themeColor="text1"/>
          <w:sz w:val="24"/>
          <w:shd w:val="clear" w:color="auto" w:fill="FFFFFF"/>
          <w14:textFill>
            <w14:solidFill>
              <w14:schemeClr w14:val="tx1"/>
            </w14:solidFill>
          </w14:textFill>
        </w:rPr>
        <w:t>8.供应商所投产品不符合上述要求的可不填写此声明函。</w:t>
      </w:r>
    </w:p>
    <w:p w14:paraId="17C3C21E">
      <w:pPr>
        <w:pStyle w:val="256"/>
        <w:rPr>
          <w:color w:val="000000" w:themeColor="text1"/>
          <w14:textFill>
            <w14:solidFill>
              <w14:schemeClr w14:val="tx1"/>
            </w14:solidFill>
          </w14:textFill>
        </w:rPr>
      </w:pPr>
    </w:p>
    <w:p w14:paraId="2D47A446">
      <w:pPr>
        <w:pStyle w:val="256"/>
        <w:rPr>
          <w:color w:val="000000" w:themeColor="text1"/>
          <w14:textFill>
            <w14:solidFill>
              <w14:schemeClr w14:val="tx1"/>
            </w14:solidFill>
          </w14:textFill>
        </w:rPr>
      </w:pPr>
    </w:p>
    <w:p w14:paraId="01BD14EC">
      <w:pPr>
        <w:pStyle w:val="256"/>
        <w:rPr>
          <w:color w:val="000000" w:themeColor="text1"/>
          <w14:textFill>
            <w14:solidFill>
              <w14:schemeClr w14:val="tx1"/>
            </w14:solidFill>
          </w14:textFill>
        </w:rPr>
      </w:pPr>
    </w:p>
    <w:p w14:paraId="2A5361AC">
      <w:pPr>
        <w:pStyle w:val="256"/>
        <w:rPr>
          <w:color w:val="000000" w:themeColor="text1"/>
          <w14:textFill>
            <w14:solidFill>
              <w14:schemeClr w14:val="tx1"/>
            </w14:solidFill>
          </w14:textFill>
        </w:rPr>
      </w:pPr>
    </w:p>
    <w:p w14:paraId="4F05CD04">
      <w:pPr>
        <w:keepNext/>
        <w:keepLines/>
        <w:spacing w:line="500" w:lineRule="exact"/>
        <w:jc w:val="center"/>
        <w:outlineLvl w:val="1"/>
        <w:rPr>
          <w:rFonts w:ascii="宋体" w:hAnsi="宋体" w:cs="宋体"/>
          <w:b/>
          <w:bCs/>
          <w:color w:val="000000" w:themeColor="text1"/>
          <w:sz w:val="32"/>
          <w:szCs w:val="32"/>
          <w14:textFill>
            <w14:solidFill>
              <w14:schemeClr w14:val="tx1"/>
            </w14:solidFill>
          </w14:textFill>
        </w:rPr>
      </w:pPr>
      <w:bookmarkStart w:id="227" w:name="_Toc233102749"/>
      <w:r>
        <w:rPr>
          <w:rFonts w:hint="eastAsia" w:ascii="宋体" w:hAnsi="宋体" w:cs="宋体"/>
          <w:b/>
          <w:bCs/>
          <w:color w:val="000000" w:themeColor="text1"/>
          <w:sz w:val="32"/>
          <w:szCs w:val="32"/>
          <w14:textFill>
            <w14:solidFill>
              <w14:schemeClr w14:val="tx1"/>
            </w14:solidFill>
          </w14:textFill>
        </w:rPr>
        <w:t>周口市政府采购合同融资政策告知函</w:t>
      </w:r>
      <w:bookmarkEnd w:id="227"/>
    </w:p>
    <w:p w14:paraId="264A786C">
      <w:pPr>
        <w:spacing w:after="120"/>
        <w:ind w:firstLine="240" w:firstLineChars="100"/>
        <w:rPr>
          <w:rFonts w:ascii="宋体" w:hAnsi="宋体" w:cs="Times New Roman"/>
          <w:color w:val="000000" w:themeColor="text1"/>
          <w:sz w:val="24"/>
          <w14:textFill>
            <w14:solidFill>
              <w14:schemeClr w14:val="tx1"/>
            </w14:solidFill>
          </w14:textFill>
        </w:rPr>
      </w:pPr>
    </w:p>
    <w:p w14:paraId="25B294B4">
      <w:pPr>
        <w:spacing w:after="120"/>
        <w:ind w:firstLine="240" w:firstLineChars="100"/>
        <w:rPr>
          <w:rFonts w:ascii="宋体" w:hAnsi="宋体" w:cs="Times New Roman"/>
          <w:color w:val="000000" w:themeColor="text1"/>
          <w:sz w:val="24"/>
          <w14:textFill>
            <w14:solidFill>
              <w14:schemeClr w14:val="tx1"/>
            </w14:solidFill>
          </w14:textFill>
        </w:rPr>
      </w:pPr>
    </w:p>
    <w:p w14:paraId="5F92EB7D">
      <w:pPr>
        <w:spacing w:after="120"/>
        <w:ind w:firstLine="240" w:firstLineChars="100"/>
        <w:rPr>
          <w:rFonts w:ascii="宋体" w:hAnsi="宋体" w:cs="Times New Roman"/>
          <w:color w:val="000000" w:themeColor="text1"/>
          <w:sz w:val="24"/>
          <w14:textFill>
            <w14:solidFill>
              <w14:schemeClr w14:val="tx1"/>
            </w14:solidFill>
          </w14:textFill>
        </w:rPr>
      </w:pPr>
    </w:p>
    <w:p w14:paraId="1D065B99">
      <w:pPr>
        <w:spacing w:after="120"/>
        <w:ind w:firstLine="240" w:firstLineChars="1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各供应商：</w:t>
      </w:r>
    </w:p>
    <w:p w14:paraId="75ABA071">
      <w:pPr>
        <w:spacing w:after="120"/>
        <w:ind w:firstLine="240" w:firstLineChars="1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欢迎贵公司参与周口市政府采购活动！</w:t>
      </w:r>
    </w:p>
    <w:p w14:paraId="21CD711B">
      <w:pPr>
        <w:spacing w:after="120"/>
        <w:ind w:firstLine="240" w:firstLineChars="1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854C6D9">
      <w:pPr>
        <w:spacing w:after="120"/>
        <w:ind w:firstLine="240" w:firstLineChars="1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贷款渠道和提供贷款的金融机构，可在河南省政府采购网“河南省政府采购合同融资平台”查询联系。</w:t>
      </w:r>
    </w:p>
    <w:p w14:paraId="011891D9">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14B22095">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60E3106E">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235901CE">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4F2BF076">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45B064EE">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689EDD50">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232E5FB5">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763E92B0">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6F0E3526">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4252A7BB">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2F0EB65E">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47276D94">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6A0E57F8">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02606F84">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037FCAD5">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4ED56B30">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66390736">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772E0FE8">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0A5961DC">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1CC2BC30">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3625748C">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6F718916">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72F93646">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77C32924">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5AB76686">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678F8B9A">
      <w:pPr>
        <w:autoSpaceDE w:val="0"/>
        <w:autoSpaceDN w:val="0"/>
        <w:adjustRightInd w:val="0"/>
        <w:spacing w:line="360" w:lineRule="auto"/>
        <w:ind w:right="-21" w:rightChars="-10" w:firstLine="540" w:firstLineChars="225"/>
        <w:rPr>
          <w:rFonts w:ascii="Arial" w:hAnsi="Arial" w:eastAsia="仿宋_GB2312" w:cs="Times New Roman"/>
          <w:color w:val="000000" w:themeColor="text1"/>
          <w:kern w:val="0"/>
          <w:sz w:val="24"/>
          <w:szCs w:val="32"/>
          <w14:textFill>
            <w14:solidFill>
              <w14:schemeClr w14:val="tx1"/>
            </w14:solidFill>
          </w14:textFill>
        </w:rPr>
      </w:pPr>
    </w:p>
    <w:sectPr>
      <w:footerReference r:id="rId4" w:type="default"/>
      <w:pgSz w:w="11906" w:h="16838"/>
      <w:pgMar w:top="1389" w:right="1304" w:bottom="1440" w:left="1304"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Droid Sans">
    <w:altName w:val="宋体"/>
    <w:panose1 w:val="00000000000000000000"/>
    <w:charset w:val="00"/>
    <w:family w:val="auto"/>
    <w:pitch w:val="default"/>
    <w:sig w:usb0="00000000" w:usb1="00000000" w:usb2="00000000"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Verdana">
    <w:panose1 w:val="020B0604030504040204"/>
    <w:charset w:val="00"/>
    <w:family w:val="swiss"/>
    <w:pitch w:val="default"/>
    <w:sig w:usb0="A00006FF" w:usb1="4000205B" w:usb2="00000010" w:usb3="00000000" w:csb0="2000019F" w:csb1="00000000"/>
  </w:font>
  <w:font w:name="Franklin Gothic Heavy">
    <w:altName w:val="Yu Gothic UI Semibold"/>
    <w:panose1 w:val="020B0903020102020204"/>
    <w:charset w:val="00"/>
    <w:family w:val="swiss"/>
    <w:pitch w:val="default"/>
    <w:sig w:usb0="00000000" w:usb1="00000000" w:usb2="00000000" w:usb3="00000000" w:csb0="0000009F" w:csb1="00000000"/>
  </w:font>
  <w:font w:name="微软雅黑">
    <w:panose1 w:val="020B0503020204020204"/>
    <w:charset w:val="86"/>
    <w:family w:val="swiss"/>
    <w:pitch w:val="default"/>
    <w:sig w:usb0="80000287" w:usb1="2ACF3C50" w:usb2="00000016" w:usb3="00000000" w:csb0="0004001F" w:csb1="00000000"/>
  </w:font>
  <w:font w:name="Times">
    <w:altName w:val="Times New Roman"/>
    <w:panose1 w:val="02020603050405020304"/>
    <w:charset w:val="00"/>
    <w:family w:val="roman"/>
    <w:pitch w:val="default"/>
    <w:sig w:usb0="00000000" w:usb1="00000000" w:usb2="00000000" w:usb3="00000000" w:csb0="00000001" w:csb1="00000000"/>
  </w:font>
  <w:font w:name="幼圆">
    <w:panose1 w:val="02010509060101010101"/>
    <w:charset w:val="86"/>
    <w:family w:val="modern"/>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003F01FF" w:csb1="00000000"/>
  </w:font>
  <w:font w:name="MS Mincho">
    <w:altName w:val="Yu Gothic UI"/>
    <w:panose1 w:val="02020609040205080304"/>
    <w:charset w:val="80"/>
    <w:family w:val="roman"/>
    <w:pitch w:val="default"/>
    <w:sig w:usb0="00000000" w:usb1="00000000" w:usb2="00000010" w:usb3="00000000" w:csb0="00020000" w:csb1="00000000"/>
  </w:font>
  <w:font w:name="ＭＳ 明朝">
    <w:altName w:val="Segoe Print"/>
    <w:panose1 w:val="00000000000000000000"/>
    <w:charset w:val="00"/>
    <w:family w:val="auto"/>
    <w:pitch w:val="default"/>
    <w:sig w:usb0="00000000" w:usb1="00000000" w:usb2="00000000" w:usb3="00000000" w:csb0="00000000" w:csb1="00000000"/>
  </w:font>
  <w:font w:name="PMingLiU">
    <w:altName w:val="Microsoft JhengHei UI"/>
    <w:panose1 w:val="02010601000101010101"/>
    <w:charset w:val="88"/>
    <w:family w:val="auto"/>
    <w:pitch w:val="default"/>
    <w:sig w:usb0="00000000" w:usb1="00000000" w:usb2="00000010" w:usb3="00000000" w:csb0="00100000" w:csb1="00000000"/>
  </w:font>
  <w:font w:name="PMingLiU">
    <w:altName w:val="Segoe Print"/>
    <w:panose1 w:val="00000000000000000000"/>
    <w:charset w:val="00"/>
    <w:family w:val="auto"/>
    <w:pitch w:val="default"/>
    <w:sig w:usb0="00000000" w:usb1="00000000" w:usb2="00000000" w:usb3="00000000" w:csb0="00000000" w:csb1="00000000"/>
  </w:font>
  <w:font w:name="CG Times">
    <w:altName w:val="Times New Roman"/>
    <w:panose1 w:val="02020603050405020304"/>
    <w:charset w:val="00"/>
    <w:family w:val="roman"/>
    <w:pitch w:val="default"/>
    <w:sig w:usb0="00000000" w:usb1="00000000" w:usb2="00000000" w:usb3="00000000" w:csb0="00000001" w:csb1="00000000"/>
  </w:font>
  <w:font w:name="Microsoft YaHei UI">
    <w:panose1 w:val="020B0503020204020204"/>
    <w:charset w:val="86"/>
    <w:family w:val="swiss"/>
    <w:pitch w:val="default"/>
    <w:sig w:usb0="80000287" w:usb1="2ACF3C50" w:usb2="00000016" w:usb3="00000000" w:csb0="0004001F" w:csb1="00000000"/>
  </w:font>
  <w:font w:name="华文细黑">
    <w:panose1 w:val="02010600040101010101"/>
    <w:charset w:val="86"/>
    <w:family w:val="auto"/>
    <w:pitch w:val="default"/>
    <w:sig w:usb0="00000287" w:usb1="080F0000" w:usb2="00000000" w:usb3="00000000" w:csb0="0004009F" w:csb1="DFD70000"/>
  </w:font>
  <w:font w:name="Sylfaen">
    <w:panose1 w:val="010A0502050306030303"/>
    <w:charset w:val="00"/>
    <w:family w:val="roman"/>
    <w:pitch w:val="default"/>
    <w:sig w:usb0="04000687" w:usb1="00000000" w:usb2="00000000" w:usb3="00000000" w:csb0="2000009F" w:csb1="00000000"/>
  </w:font>
  <w:font w:name="等线">
    <w:panose1 w:val="02010600030101010101"/>
    <w:charset w:val="86"/>
    <w:family w:val="auto"/>
    <w:pitch w:val="default"/>
    <w:sig w:usb0="A00002BF" w:usb1="38CF7CFA" w:usb2="00000016" w:usb3="00000000" w:csb0="0004000F" w:csb1="00000000"/>
  </w:font>
  <w:font w:name="Courier">
    <w:altName w:val="Courier New"/>
    <w:panose1 w:val="02060409020205020404"/>
    <w:charset w:val="00"/>
    <w:family w:val="modern"/>
    <w:pitch w:val="default"/>
    <w:sig w:usb0="00000000" w:usb1="00000000" w:usb2="00000000" w:usb3="00000000" w:csb0="00000001" w:csb1="00000000"/>
  </w:font>
  <w:font w:name="方正小标宋简体">
    <w:altName w:val="方正舒体"/>
    <w:panose1 w:val="00000000000000000000"/>
    <w:charset w:val="86"/>
    <w:family w:val="auto"/>
    <w:pitch w:val="default"/>
    <w:sig w:usb0="00000000" w:usb1="00000000" w:usb2="00000000" w:usb3="00000000" w:csb0="00040000" w:csb1="00000000"/>
  </w:font>
  <w:font w:name="Yu Gothic UI">
    <w:panose1 w:val="020B0500000000000000"/>
    <w:charset w:val="80"/>
    <w:family w:val="auto"/>
    <w:pitch w:val="default"/>
    <w:sig w:usb0="E00002FF" w:usb1="2AC7FDFF" w:usb2="00000016" w:usb3="00000000" w:csb0="2002009F" w:csb1="00000000"/>
  </w:font>
  <w:font w:name="KSOFF9CC6125">
    <w:panose1 w:val="02010609060101010101"/>
    <w:charset w:val="86"/>
    <w:family w:val="auto"/>
    <w:pitch w:val="default"/>
    <w:sig w:usb0="00000001" w:usb1="00000000" w:usb2="00000000" w:usb3="00000000" w:csb0="00040001"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408406">
    <w:pPr>
      <w:pStyle w:val="44"/>
      <w:tabs>
        <w:tab w:val="clear" w:pos="8306"/>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74625" cy="210820"/>
              <wp:effectExtent l="0" t="0" r="0" b="0"/>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74625" cy="210820"/>
                      </a:xfrm>
                      <a:prstGeom prst="rect">
                        <a:avLst/>
                      </a:prstGeom>
                      <a:noFill/>
                      <a:ln>
                        <a:noFill/>
                      </a:ln>
                    </wps:spPr>
                    <wps:txbx>
                      <w:txbxContent>
                        <w:p w14:paraId="25101121">
                          <w:pPr>
                            <w:pStyle w:val="44"/>
                            <w:rPr>
                              <w:rStyle w:val="79"/>
                            </w:rPr>
                          </w:pPr>
                          <w:r>
                            <w:fldChar w:fldCharType="begin"/>
                          </w:r>
                          <w:r>
                            <w:rPr>
                              <w:rStyle w:val="79"/>
                            </w:rPr>
                            <w:instrText xml:space="preserve">PAGE   \* MERGEFORMAT</w:instrText>
                          </w:r>
                          <w:r>
                            <w:fldChar w:fldCharType="separate"/>
                          </w:r>
                          <w:r>
                            <w:rPr>
                              <w:rStyle w:val="79"/>
                              <w:lang w:val="zh-CN"/>
                            </w:rPr>
                            <w:t>7</w:t>
                          </w:r>
                          <w:r>
                            <w:fldChar w:fldCharType="end"/>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top:0pt;height:16.6pt;width:13.75pt;mso-position-horizontal:center;mso-position-horizontal-relative:margin;z-index:251659264;mso-width-relative:page;mso-height-relative:page;" filled="f" stroked="f" coordsize="21600,21600" o:gfxdata="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JXX2lvUAAAAAwEAAA8AAAAAAAAAAQAgAAAAIgAA&#10;AGRycy9kb3ducmV2LnhtbFBLAQIUABQAAAAIAIdO4kBt0JqRDAIAAAQEAAAOAAAAAAAAAAEAIAAA&#10;ACMBAABkcnMvZTJvRG9jLnhtbFBLBQYAAAAABgAGAFkBAAChBQAAAAA=&#10;">
              <v:fill on="f" focussize="0,0"/>
              <v:stroke on="f"/>
              <v:imagedata o:title=""/>
              <o:lock v:ext="edit" aspectratio="f"/>
              <v:textbox inset="0mm,0mm,0mm,0mm">
                <w:txbxContent>
                  <w:p w14:paraId="25101121">
                    <w:pPr>
                      <w:pStyle w:val="44"/>
                      <w:rPr>
                        <w:rStyle w:val="79"/>
                      </w:rPr>
                    </w:pPr>
                    <w:r>
                      <w:fldChar w:fldCharType="begin"/>
                    </w:r>
                    <w:r>
                      <w:rPr>
                        <w:rStyle w:val="79"/>
                      </w:rPr>
                      <w:instrText xml:space="preserve">PAGE   \* MERGEFORMAT</w:instrText>
                    </w:r>
                    <w:r>
                      <w:fldChar w:fldCharType="separate"/>
                    </w:r>
                    <w:r>
                      <w:rPr>
                        <w:rStyle w:val="79"/>
                        <w:lang w:val="zh-CN"/>
                      </w:rPr>
                      <w:t>7</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7695A2">
    <w:pPr>
      <w:pStyle w:val="44"/>
      <w:jc w:val="right"/>
      <w:rPr>
        <w:rFonts w:ascii="宋体" w:hAnsi="宋体"/>
        <w:sz w:val="28"/>
        <w:szCs w:val="28"/>
      </w:rPr>
    </w:pPr>
    <w:r>
      <w:rPr>
        <w:rFonts w:hint="eastAsia"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21</w:t>
    </w:r>
    <w:r>
      <w:rPr>
        <w:rFonts w:ascii="宋体" w:hAnsi="宋体"/>
        <w:sz w:val="28"/>
        <w:szCs w:val="28"/>
      </w:rPr>
      <w:fldChar w:fldCharType="end"/>
    </w:r>
    <w:r>
      <w:rPr>
        <w:rFonts w:hint="eastAsia" w:ascii="宋体" w:hAnsi="宋体"/>
        <w:sz w:val="28"/>
        <w:szCs w:val="28"/>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BAA6AA"/>
    <w:multiLevelType w:val="singleLevel"/>
    <w:tmpl w:val="A1BAA6AA"/>
    <w:lvl w:ilvl="0" w:tentative="0">
      <w:start w:val="2"/>
      <w:numFmt w:val="decimal"/>
      <w:lvlText w:val="%1."/>
      <w:lvlJc w:val="left"/>
      <w:pPr>
        <w:tabs>
          <w:tab w:val="left" w:pos="312"/>
        </w:tabs>
      </w:pPr>
    </w:lvl>
  </w:abstractNum>
  <w:abstractNum w:abstractNumId="1">
    <w:nsid w:val="B7FD455C"/>
    <w:multiLevelType w:val="singleLevel"/>
    <w:tmpl w:val="B7FD455C"/>
    <w:lvl w:ilvl="0" w:tentative="0">
      <w:start w:val="1"/>
      <w:numFmt w:val="decimal"/>
      <w:suff w:val="nothing"/>
      <w:lvlText w:val="%1、"/>
      <w:lvlJc w:val="left"/>
    </w:lvl>
  </w:abstractNum>
  <w:abstractNum w:abstractNumId="2">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D69184A"/>
    <w:multiLevelType w:val="multilevel"/>
    <w:tmpl w:val="0D69184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6058BAAF"/>
    <w:multiLevelType w:val="singleLevel"/>
    <w:tmpl w:val="6058BAAF"/>
    <w:lvl w:ilvl="0" w:tentative="0">
      <w:start w:val="1"/>
      <w:numFmt w:val="decimal"/>
      <w:suff w:val="nothing"/>
      <w:lvlText w:val="%1、"/>
      <w:lvlJc w:val="left"/>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2278"/>
    <w:rsid w:val="00002DDD"/>
    <w:rsid w:val="00011E92"/>
    <w:rsid w:val="0002290D"/>
    <w:rsid w:val="00031B58"/>
    <w:rsid w:val="00035443"/>
    <w:rsid w:val="00040CD8"/>
    <w:rsid w:val="00041EE6"/>
    <w:rsid w:val="000441CC"/>
    <w:rsid w:val="00070D52"/>
    <w:rsid w:val="00071259"/>
    <w:rsid w:val="00083A5F"/>
    <w:rsid w:val="000840E7"/>
    <w:rsid w:val="00095F43"/>
    <w:rsid w:val="000A2E16"/>
    <w:rsid w:val="000A2EB8"/>
    <w:rsid w:val="000C076F"/>
    <w:rsid w:val="000C3A8E"/>
    <w:rsid w:val="000E2070"/>
    <w:rsid w:val="000E62E7"/>
    <w:rsid w:val="001114FF"/>
    <w:rsid w:val="00112889"/>
    <w:rsid w:val="001141F2"/>
    <w:rsid w:val="001317C7"/>
    <w:rsid w:val="00140A49"/>
    <w:rsid w:val="00157D68"/>
    <w:rsid w:val="00163549"/>
    <w:rsid w:val="001661E0"/>
    <w:rsid w:val="00177660"/>
    <w:rsid w:val="00180A0F"/>
    <w:rsid w:val="001A16AD"/>
    <w:rsid w:val="001D11E0"/>
    <w:rsid w:val="001D3519"/>
    <w:rsid w:val="001E584D"/>
    <w:rsid w:val="001E74DE"/>
    <w:rsid w:val="001F1937"/>
    <w:rsid w:val="002047D6"/>
    <w:rsid w:val="00225219"/>
    <w:rsid w:val="0023335E"/>
    <w:rsid w:val="0023341B"/>
    <w:rsid w:val="00233901"/>
    <w:rsid w:val="00234BCE"/>
    <w:rsid w:val="00241126"/>
    <w:rsid w:val="00241A71"/>
    <w:rsid w:val="00243D5C"/>
    <w:rsid w:val="00262B28"/>
    <w:rsid w:val="00273E1D"/>
    <w:rsid w:val="00280552"/>
    <w:rsid w:val="00282642"/>
    <w:rsid w:val="002851F3"/>
    <w:rsid w:val="00290841"/>
    <w:rsid w:val="002A18F1"/>
    <w:rsid w:val="002A6E66"/>
    <w:rsid w:val="002C2E93"/>
    <w:rsid w:val="002D2AE8"/>
    <w:rsid w:val="002D6190"/>
    <w:rsid w:val="002D6217"/>
    <w:rsid w:val="002D747B"/>
    <w:rsid w:val="002E6A56"/>
    <w:rsid w:val="0030043A"/>
    <w:rsid w:val="00316A10"/>
    <w:rsid w:val="00323470"/>
    <w:rsid w:val="00331C76"/>
    <w:rsid w:val="00365D15"/>
    <w:rsid w:val="00371555"/>
    <w:rsid w:val="00374DC4"/>
    <w:rsid w:val="00384CCF"/>
    <w:rsid w:val="00387012"/>
    <w:rsid w:val="003902AD"/>
    <w:rsid w:val="0039065B"/>
    <w:rsid w:val="0039190F"/>
    <w:rsid w:val="0039456A"/>
    <w:rsid w:val="003A3F3B"/>
    <w:rsid w:val="003B2913"/>
    <w:rsid w:val="003C43AD"/>
    <w:rsid w:val="003C64A8"/>
    <w:rsid w:val="003D27D6"/>
    <w:rsid w:val="003D3283"/>
    <w:rsid w:val="003E48BB"/>
    <w:rsid w:val="003E5A74"/>
    <w:rsid w:val="00405428"/>
    <w:rsid w:val="00405711"/>
    <w:rsid w:val="004109C8"/>
    <w:rsid w:val="00413190"/>
    <w:rsid w:val="00414B76"/>
    <w:rsid w:val="00437A6F"/>
    <w:rsid w:val="00437DA1"/>
    <w:rsid w:val="00446DFC"/>
    <w:rsid w:val="004552F4"/>
    <w:rsid w:val="00462099"/>
    <w:rsid w:val="00481822"/>
    <w:rsid w:val="00490BE8"/>
    <w:rsid w:val="00492D36"/>
    <w:rsid w:val="004A0A4F"/>
    <w:rsid w:val="004B3E53"/>
    <w:rsid w:val="004B6D83"/>
    <w:rsid w:val="004C2223"/>
    <w:rsid w:val="004C2631"/>
    <w:rsid w:val="004C2861"/>
    <w:rsid w:val="004F4831"/>
    <w:rsid w:val="005061FA"/>
    <w:rsid w:val="005160EE"/>
    <w:rsid w:val="00517D71"/>
    <w:rsid w:val="005555DF"/>
    <w:rsid w:val="005754E5"/>
    <w:rsid w:val="00582438"/>
    <w:rsid w:val="0058471E"/>
    <w:rsid w:val="00595EFD"/>
    <w:rsid w:val="005A0A99"/>
    <w:rsid w:val="005F66D0"/>
    <w:rsid w:val="006052E4"/>
    <w:rsid w:val="00613172"/>
    <w:rsid w:val="006275F7"/>
    <w:rsid w:val="0063195C"/>
    <w:rsid w:val="0064342B"/>
    <w:rsid w:val="0065138E"/>
    <w:rsid w:val="00676B65"/>
    <w:rsid w:val="0069672F"/>
    <w:rsid w:val="006A4522"/>
    <w:rsid w:val="006A6387"/>
    <w:rsid w:val="006A7364"/>
    <w:rsid w:val="006D17AE"/>
    <w:rsid w:val="006D2DD7"/>
    <w:rsid w:val="006E211F"/>
    <w:rsid w:val="006E4190"/>
    <w:rsid w:val="006E73E6"/>
    <w:rsid w:val="006F539C"/>
    <w:rsid w:val="006F6F5C"/>
    <w:rsid w:val="00707701"/>
    <w:rsid w:val="00714F0B"/>
    <w:rsid w:val="0072684D"/>
    <w:rsid w:val="007314F9"/>
    <w:rsid w:val="00732770"/>
    <w:rsid w:val="00734E12"/>
    <w:rsid w:val="0076190D"/>
    <w:rsid w:val="007707EC"/>
    <w:rsid w:val="00782B44"/>
    <w:rsid w:val="00787E2C"/>
    <w:rsid w:val="00791B7E"/>
    <w:rsid w:val="007A4A30"/>
    <w:rsid w:val="007B1829"/>
    <w:rsid w:val="007C1A06"/>
    <w:rsid w:val="007C50DC"/>
    <w:rsid w:val="007C77E7"/>
    <w:rsid w:val="007C7A17"/>
    <w:rsid w:val="007E07C6"/>
    <w:rsid w:val="00823D30"/>
    <w:rsid w:val="008450AE"/>
    <w:rsid w:val="008475A6"/>
    <w:rsid w:val="0086177E"/>
    <w:rsid w:val="008640FA"/>
    <w:rsid w:val="00883494"/>
    <w:rsid w:val="00886654"/>
    <w:rsid w:val="008A484E"/>
    <w:rsid w:val="008A7027"/>
    <w:rsid w:val="008B1F09"/>
    <w:rsid w:val="008B5026"/>
    <w:rsid w:val="008B7FC5"/>
    <w:rsid w:val="008C5567"/>
    <w:rsid w:val="008D040F"/>
    <w:rsid w:val="008E689B"/>
    <w:rsid w:val="008F47A1"/>
    <w:rsid w:val="00902846"/>
    <w:rsid w:val="0090341D"/>
    <w:rsid w:val="00903F33"/>
    <w:rsid w:val="00904ABA"/>
    <w:rsid w:val="0091466C"/>
    <w:rsid w:val="00917E43"/>
    <w:rsid w:val="00921B93"/>
    <w:rsid w:val="009227BB"/>
    <w:rsid w:val="00931322"/>
    <w:rsid w:val="00934524"/>
    <w:rsid w:val="009439D9"/>
    <w:rsid w:val="00945061"/>
    <w:rsid w:val="00950B66"/>
    <w:rsid w:val="00950C30"/>
    <w:rsid w:val="0095234A"/>
    <w:rsid w:val="00961033"/>
    <w:rsid w:val="009858EC"/>
    <w:rsid w:val="0099034C"/>
    <w:rsid w:val="00995FC3"/>
    <w:rsid w:val="009A2CE0"/>
    <w:rsid w:val="00A02C6A"/>
    <w:rsid w:val="00A0409D"/>
    <w:rsid w:val="00A07601"/>
    <w:rsid w:val="00A079E5"/>
    <w:rsid w:val="00A07FC6"/>
    <w:rsid w:val="00A13027"/>
    <w:rsid w:val="00A16749"/>
    <w:rsid w:val="00A42ABA"/>
    <w:rsid w:val="00A510C4"/>
    <w:rsid w:val="00A6396C"/>
    <w:rsid w:val="00A67BAE"/>
    <w:rsid w:val="00A73315"/>
    <w:rsid w:val="00A76677"/>
    <w:rsid w:val="00A80917"/>
    <w:rsid w:val="00AA4083"/>
    <w:rsid w:val="00AA629A"/>
    <w:rsid w:val="00AB6998"/>
    <w:rsid w:val="00AC2278"/>
    <w:rsid w:val="00AC6865"/>
    <w:rsid w:val="00B10EE8"/>
    <w:rsid w:val="00B1425B"/>
    <w:rsid w:val="00B25140"/>
    <w:rsid w:val="00B257A3"/>
    <w:rsid w:val="00B270EC"/>
    <w:rsid w:val="00B53F41"/>
    <w:rsid w:val="00B54973"/>
    <w:rsid w:val="00B60C61"/>
    <w:rsid w:val="00B74CCF"/>
    <w:rsid w:val="00B8632D"/>
    <w:rsid w:val="00B96306"/>
    <w:rsid w:val="00BB0D10"/>
    <w:rsid w:val="00BB221C"/>
    <w:rsid w:val="00BC4149"/>
    <w:rsid w:val="00BE5CD3"/>
    <w:rsid w:val="00C05290"/>
    <w:rsid w:val="00C060CC"/>
    <w:rsid w:val="00C25CB6"/>
    <w:rsid w:val="00C269EE"/>
    <w:rsid w:val="00C44040"/>
    <w:rsid w:val="00C51966"/>
    <w:rsid w:val="00C75F96"/>
    <w:rsid w:val="00C81B59"/>
    <w:rsid w:val="00C82F33"/>
    <w:rsid w:val="00C851E3"/>
    <w:rsid w:val="00C8584A"/>
    <w:rsid w:val="00C86B43"/>
    <w:rsid w:val="00CA4BD0"/>
    <w:rsid w:val="00CB16A9"/>
    <w:rsid w:val="00CC4322"/>
    <w:rsid w:val="00CE30D0"/>
    <w:rsid w:val="00CF1171"/>
    <w:rsid w:val="00CF16FB"/>
    <w:rsid w:val="00CF5002"/>
    <w:rsid w:val="00D10C87"/>
    <w:rsid w:val="00D11BAC"/>
    <w:rsid w:val="00D20C79"/>
    <w:rsid w:val="00D52990"/>
    <w:rsid w:val="00D6209A"/>
    <w:rsid w:val="00D65710"/>
    <w:rsid w:val="00D67FBC"/>
    <w:rsid w:val="00D92ABE"/>
    <w:rsid w:val="00DA79D9"/>
    <w:rsid w:val="00DD2226"/>
    <w:rsid w:val="00DD2275"/>
    <w:rsid w:val="00E05A33"/>
    <w:rsid w:val="00E32B97"/>
    <w:rsid w:val="00E34DD7"/>
    <w:rsid w:val="00E37D0E"/>
    <w:rsid w:val="00E429A5"/>
    <w:rsid w:val="00E52246"/>
    <w:rsid w:val="00E530DF"/>
    <w:rsid w:val="00E54223"/>
    <w:rsid w:val="00E759C0"/>
    <w:rsid w:val="00E800E2"/>
    <w:rsid w:val="00E81606"/>
    <w:rsid w:val="00E820BA"/>
    <w:rsid w:val="00E84F11"/>
    <w:rsid w:val="00EC7AB6"/>
    <w:rsid w:val="00ED5091"/>
    <w:rsid w:val="00EE0B5A"/>
    <w:rsid w:val="00EE1299"/>
    <w:rsid w:val="00EF1CCA"/>
    <w:rsid w:val="00EF6FB1"/>
    <w:rsid w:val="00F02BB0"/>
    <w:rsid w:val="00F10CFE"/>
    <w:rsid w:val="00F13EA7"/>
    <w:rsid w:val="00F17855"/>
    <w:rsid w:val="00F22F82"/>
    <w:rsid w:val="00F27273"/>
    <w:rsid w:val="00F40B25"/>
    <w:rsid w:val="00F4551A"/>
    <w:rsid w:val="00F515E2"/>
    <w:rsid w:val="00F60419"/>
    <w:rsid w:val="00F64901"/>
    <w:rsid w:val="00F65A46"/>
    <w:rsid w:val="00F7578E"/>
    <w:rsid w:val="00F75B88"/>
    <w:rsid w:val="00F80629"/>
    <w:rsid w:val="00F840E1"/>
    <w:rsid w:val="00F96158"/>
    <w:rsid w:val="00F966D1"/>
    <w:rsid w:val="00FA370A"/>
    <w:rsid w:val="00FB5046"/>
    <w:rsid w:val="00FC3DFA"/>
    <w:rsid w:val="00FC4C10"/>
    <w:rsid w:val="00FC75C7"/>
    <w:rsid w:val="00FE736A"/>
    <w:rsid w:val="00FF46CE"/>
    <w:rsid w:val="028E40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39" w:semiHidden="0" w:name="toc 4"/>
    <w:lsdException w:unhideWhenUsed="0" w:uiPriority="39" w:semiHidden="0" w:name="toc 5"/>
    <w:lsdException w:unhideWhenUsed="0" w:uiPriority="39" w:semiHidden="0" w:name="toc 6"/>
    <w:lsdException w:unhideWhenUsed="0" w:uiPriority="39" w:semiHidden="0" w:name="toc 7"/>
    <w:lsdException w:unhideWhenUsed="0" w:uiPriority="39" w:semiHidden="0" w:name="toc 8"/>
    <w:lsdException w:unhideWhenUsed="0" w:uiPriority="39" w:semiHidden="0" w:name="toc 9"/>
    <w:lsdException w:qFormat="1" w:unhideWhenUsed="0" w:uiPriority="99" w:semiHidden="0" w:name="Normal Indent"/>
    <w:lsdException w:unhideWhenUsed="0" w:uiPriority="99" w:semiHidden="0" w:name="footnote text"/>
    <w:lsdException w:unhideWhenUsed="0" w:uiPriority="99" w:semiHidden="0" w:name="annotation text"/>
    <w:lsdException w:qFormat="1" w:uiPriority="99" w:semiHidden="0" w:name="header"/>
    <w:lsdException w:qFormat="1" w:uiPriority="99" w:semiHidden="0" w:name="footer"/>
    <w:lsdException w:unhideWhenUsed="0" w:uiPriority="0" w:semiHidden="0" w:name="index heading"/>
    <w:lsdException w:qFormat="1" w:unhideWhenUsed="0" w:uiPriority="35" w:semiHidden="0" w:name="caption"/>
    <w:lsdException w:unhideWhenUsed="0" w:uiPriority="0" w:semiHidden="0" w:name="table of figures"/>
    <w:lsdException w:uiPriority="99" w:name="envelope address"/>
    <w:lsdException w:uiPriority="99" w:name="envelope return"/>
    <w:lsdException w:uiPriority="99" w:name="footnote reference"/>
    <w:lsdException w:unhideWhenUsed="0" w:uiPriority="0" w:semiHidden="0" w:name="annotation reference"/>
    <w:lsdException w:uiPriority="99" w:name="line number"/>
    <w:lsdException w:unhideWhenUsed="0" w:uiPriority="0" w:semiHidden="0" w:name="page number"/>
    <w:lsdException w:uiPriority="99" w:name="endnote reference"/>
    <w:lsdException w:uiPriority="99" w:name="endnote text"/>
    <w:lsdException w:unhideWhenUsed="0" w:uiPriority="0" w:semiHidden="0" w:name="table of authorities"/>
    <w:lsdException w:uiPriority="99"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iPriority="99" w:name="List Bullet 4"/>
    <w:lsdException w:uiPriority="99" w:name="List Bullet 5"/>
    <w:lsdException w:unhideWhenUsed="0" w:uiPriority="0" w:semiHidden="0" w:name="List Number 2"/>
    <w:lsdException w:unhideWhenUsed="0" w:uiPriority="0" w:semiHidden="0" w:name="List Number 3"/>
    <w:lsdException w:qFormat="1" w:unhideWhenUsed="0" w:uiPriority="0" w:semiHidden="0" w:name="List Number 4"/>
    <w:lsdException w:unhideWhenUsed="0" w:uiPriority="0" w:semiHidden="0" w:name="List Number 5"/>
    <w:lsdException w:qFormat="1" w:unhideWhenUsed="0" w:uiPriority="0" w:semiHidden="0" w:name="Title"/>
    <w:lsdException w:uiPriority="99" w:name="Closing"/>
    <w:lsdException w:unhideWhenUsed="0" w:uiPriority="0" w:semiHidden="0" w:name="Signature"/>
    <w:lsdException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iPriority="99" w:name="List Continue 4"/>
    <w:lsdException w:uiPriority="99" w:name="List Continue 5"/>
    <w:lsdException w:qFormat="1" w:unhideWhenUsed="0" w:uiPriority="99" w:semiHidden="0" w:name="Message Header"/>
    <w:lsdException w:qFormat="1" w:unhideWhenUsed="0" w:uiPriority="11" w:semiHidden="0" w:name="Subtitle"/>
    <w:lsdException w:uiPriority="99"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qFormat="1" w:unhideWhenUsed="0"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qFormat="1" w:unhideWhenUsed="0"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nhideWhenUsed="0" w:uiPriority="0" w:semiHidden="0" w:name="HTML Preformatted"/>
    <w:lsdException w:uiPriority="99" w:name="HTML Sample"/>
    <w:lsdException w:uiPriority="99" w:name="HTML Typewriter"/>
    <w:lsdException w:uiPriority="99" w:name="HTML Variable"/>
    <w:lsdException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9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heme="minorBidi"/>
      <w:kern w:val="2"/>
      <w:sz w:val="21"/>
      <w:szCs w:val="24"/>
      <w:lang w:val="en-US" w:eastAsia="zh-CN" w:bidi="ar-SA"/>
    </w:rPr>
  </w:style>
  <w:style w:type="paragraph" w:styleId="4">
    <w:name w:val="heading 1"/>
    <w:basedOn w:val="1"/>
    <w:next w:val="1"/>
    <w:link w:val="89"/>
    <w:qFormat/>
    <w:uiPriority w:val="9"/>
    <w:pPr>
      <w:keepNext/>
      <w:keepLines/>
      <w:spacing w:before="340" w:after="330" w:line="578" w:lineRule="auto"/>
      <w:outlineLvl w:val="0"/>
    </w:pPr>
    <w:rPr>
      <w:rFonts w:cs="Times New Roman"/>
      <w:b/>
      <w:bCs/>
      <w:kern w:val="44"/>
      <w:sz w:val="30"/>
      <w:szCs w:val="44"/>
    </w:rPr>
  </w:style>
  <w:style w:type="paragraph" w:styleId="2">
    <w:name w:val="heading 2"/>
    <w:next w:val="3"/>
    <w:link w:val="85"/>
    <w:unhideWhenUsed/>
    <w:qFormat/>
    <w:uiPriority w:val="9"/>
    <w:pPr>
      <w:keepNext/>
      <w:keepLines/>
      <w:spacing w:before="260" w:after="260" w:line="416" w:lineRule="auto"/>
      <w:outlineLvl w:val="1"/>
    </w:pPr>
    <w:rPr>
      <w:rFonts w:asciiTheme="majorHAnsi" w:hAnsiTheme="majorHAnsi" w:eastAsiaTheme="majorEastAsia" w:cstheme="majorBidi"/>
      <w:b/>
      <w:bCs/>
      <w:kern w:val="2"/>
      <w:sz w:val="32"/>
      <w:szCs w:val="32"/>
      <w:lang w:val="en-US" w:eastAsia="zh-CN" w:bidi="ar-SA"/>
    </w:rPr>
  </w:style>
  <w:style w:type="paragraph" w:styleId="5">
    <w:name w:val="heading 3"/>
    <w:basedOn w:val="1"/>
    <w:next w:val="1"/>
    <w:link w:val="99"/>
    <w:qFormat/>
    <w:uiPriority w:val="9"/>
    <w:pPr>
      <w:keepNext/>
      <w:keepLines/>
      <w:spacing w:before="260" w:after="260" w:line="416" w:lineRule="auto"/>
      <w:jc w:val="center"/>
      <w:outlineLvl w:val="2"/>
    </w:pPr>
    <w:rPr>
      <w:rFonts w:ascii="宋体" w:cs="Times New Roman"/>
      <w:b/>
      <w:bCs/>
      <w:sz w:val="32"/>
      <w:szCs w:val="32"/>
    </w:rPr>
  </w:style>
  <w:style w:type="paragraph" w:styleId="6">
    <w:name w:val="heading 4"/>
    <w:basedOn w:val="1"/>
    <w:next w:val="1"/>
    <w:link w:val="91"/>
    <w:qFormat/>
    <w:uiPriority w:val="9"/>
    <w:pPr>
      <w:keepNext/>
      <w:keepLines/>
      <w:spacing w:before="280" w:after="290" w:line="376" w:lineRule="auto"/>
      <w:outlineLvl w:val="3"/>
    </w:pPr>
    <w:rPr>
      <w:rFonts w:ascii="Arial" w:hAnsi="Arial" w:eastAsia="黑体" w:cs="Times New Roman"/>
      <w:b/>
      <w:bCs/>
      <w:sz w:val="28"/>
      <w:szCs w:val="28"/>
    </w:rPr>
  </w:style>
  <w:style w:type="paragraph" w:styleId="7">
    <w:name w:val="heading 5"/>
    <w:basedOn w:val="1"/>
    <w:next w:val="1"/>
    <w:link w:val="92"/>
    <w:qFormat/>
    <w:uiPriority w:val="9"/>
    <w:pPr>
      <w:keepNext/>
      <w:outlineLvl w:val="4"/>
    </w:pPr>
    <w:rPr>
      <w:rFonts w:ascii="宋体" w:hAnsi="Arial" w:cs="Times New Roman"/>
      <w:bCs/>
      <w:sz w:val="28"/>
      <w:szCs w:val="20"/>
    </w:rPr>
  </w:style>
  <w:style w:type="paragraph" w:styleId="8">
    <w:name w:val="heading 6"/>
    <w:basedOn w:val="1"/>
    <w:next w:val="1"/>
    <w:link w:val="93"/>
    <w:qFormat/>
    <w:uiPriority w:val="9"/>
    <w:pPr>
      <w:keepNext/>
      <w:autoSpaceDE w:val="0"/>
      <w:autoSpaceDN w:val="0"/>
      <w:adjustRightInd w:val="0"/>
      <w:spacing w:before="156" w:beforeLines="50" w:after="156" w:afterLines="50" w:line="300" w:lineRule="exact"/>
      <w:jc w:val="center"/>
      <w:outlineLvl w:val="5"/>
    </w:pPr>
    <w:rPr>
      <w:rFonts w:ascii="宋体" w:hAnsi="宋体" w:cs="Times New Roman"/>
      <w:kern w:val="0"/>
      <w:sz w:val="28"/>
      <w:szCs w:val="20"/>
    </w:rPr>
  </w:style>
  <w:style w:type="paragraph" w:styleId="9">
    <w:name w:val="heading 7"/>
    <w:basedOn w:val="1"/>
    <w:next w:val="1"/>
    <w:link w:val="94"/>
    <w:qFormat/>
    <w:uiPriority w:val="9"/>
    <w:pPr>
      <w:keepNext/>
      <w:keepLines/>
      <w:spacing w:before="240" w:after="64" w:line="320" w:lineRule="auto"/>
      <w:ind w:right="-24" w:rightChars="-10" w:firstLine="464" w:firstLineChars="225"/>
      <w:jc w:val="left"/>
      <w:outlineLvl w:val="6"/>
    </w:pPr>
    <w:rPr>
      <w:rFonts w:ascii="Arial" w:hAnsi="Arial" w:eastAsia="仿宋_GB2312" w:cs="Times New Roman"/>
      <w:b/>
      <w:bCs/>
      <w:spacing w:val="-4"/>
      <w:sz w:val="24"/>
    </w:rPr>
  </w:style>
  <w:style w:type="paragraph" w:styleId="10">
    <w:name w:val="heading 8"/>
    <w:basedOn w:val="1"/>
    <w:next w:val="1"/>
    <w:link w:val="95"/>
    <w:qFormat/>
    <w:uiPriority w:val="9"/>
    <w:pPr>
      <w:keepNext/>
      <w:keepLines/>
      <w:tabs>
        <w:tab w:val="left" w:pos="1440"/>
      </w:tabs>
      <w:spacing w:before="240" w:after="64" w:line="320" w:lineRule="auto"/>
      <w:ind w:left="1440" w:hanging="1440"/>
      <w:outlineLvl w:val="7"/>
    </w:pPr>
    <w:rPr>
      <w:rFonts w:ascii="Arial" w:hAnsi="Arial" w:eastAsia="黑体" w:cs="Times New Roman"/>
      <w:sz w:val="24"/>
    </w:rPr>
  </w:style>
  <w:style w:type="paragraph" w:styleId="11">
    <w:name w:val="heading 9"/>
    <w:basedOn w:val="1"/>
    <w:next w:val="1"/>
    <w:link w:val="96"/>
    <w:qFormat/>
    <w:uiPriority w:val="9"/>
    <w:pPr>
      <w:keepNext/>
      <w:keepLines/>
      <w:tabs>
        <w:tab w:val="left" w:pos="1584"/>
      </w:tabs>
      <w:spacing w:before="240" w:after="64" w:line="320" w:lineRule="auto"/>
      <w:ind w:left="1584" w:hanging="1584"/>
      <w:outlineLvl w:val="8"/>
    </w:pPr>
    <w:rPr>
      <w:rFonts w:ascii="Arial" w:hAnsi="Arial" w:eastAsia="黑体" w:cs="Times New Roman"/>
      <w:szCs w:val="21"/>
    </w:rPr>
  </w:style>
  <w:style w:type="character" w:default="1" w:styleId="77">
    <w:name w:val="Default Paragraph Font"/>
    <w:semiHidden/>
    <w:unhideWhenUsed/>
    <w:uiPriority w:val="1"/>
  </w:style>
  <w:style w:type="table" w:default="1" w:styleId="75">
    <w:name w:val="Normal Table"/>
    <w:semiHidden/>
    <w:unhideWhenUsed/>
    <w:uiPriority w:val="99"/>
    <w:tblPr>
      <w:tblCellMar>
        <w:top w:w="0" w:type="dxa"/>
        <w:left w:w="108" w:type="dxa"/>
        <w:bottom w:w="0" w:type="dxa"/>
        <w:right w:w="108" w:type="dxa"/>
      </w:tblCellMar>
    </w:tblPr>
  </w:style>
  <w:style w:type="paragraph" w:styleId="3">
    <w:name w:val="Body Text"/>
    <w:basedOn w:val="1"/>
    <w:link w:val="86"/>
    <w:unhideWhenUsed/>
    <w:qFormat/>
    <w:uiPriority w:val="99"/>
    <w:pPr>
      <w:spacing w:after="120"/>
    </w:pPr>
  </w:style>
  <w:style w:type="paragraph" w:styleId="12">
    <w:name w:val="List 3"/>
    <w:basedOn w:val="1"/>
    <w:uiPriority w:val="0"/>
    <w:pPr>
      <w:ind w:left="600" w:leftChars="400" w:hanging="200" w:hangingChars="200"/>
    </w:pPr>
    <w:rPr>
      <w:rFonts w:cs="Droid Sans"/>
      <w:sz w:val="18"/>
      <w:szCs w:val="20"/>
    </w:rPr>
  </w:style>
  <w:style w:type="paragraph" w:styleId="13">
    <w:name w:val="toc 7"/>
    <w:basedOn w:val="1"/>
    <w:next w:val="1"/>
    <w:uiPriority w:val="39"/>
    <w:pPr>
      <w:ind w:left="1260"/>
      <w:jc w:val="left"/>
    </w:pPr>
    <w:rPr>
      <w:rFonts w:cs="Times New Roman"/>
      <w:szCs w:val="21"/>
    </w:rPr>
  </w:style>
  <w:style w:type="paragraph" w:styleId="14">
    <w:name w:val="List Number 2"/>
    <w:basedOn w:val="1"/>
    <w:uiPriority w:val="0"/>
    <w:pPr>
      <w:tabs>
        <w:tab w:val="left" w:pos="780"/>
      </w:tabs>
      <w:spacing w:line="360" w:lineRule="auto"/>
      <w:ind w:left="780" w:firstLine="200" w:firstLineChars="200"/>
    </w:pPr>
    <w:rPr>
      <w:rFonts w:eastAsia="仿宋" w:cs="Times New Roman"/>
      <w:sz w:val="24"/>
      <w:szCs w:val="20"/>
    </w:rPr>
  </w:style>
  <w:style w:type="paragraph" w:styleId="15">
    <w:name w:val="table of authorities"/>
    <w:basedOn w:val="1"/>
    <w:next w:val="1"/>
    <w:uiPriority w:val="0"/>
    <w:pPr>
      <w:ind w:left="420" w:leftChars="200"/>
    </w:pPr>
    <w:rPr>
      <w:rFonts w:cs="Times New Roman"/>
      <w:szCs w:val="20"/>
    </w:rPr>
  </w:style>
  <w:style w:type="paragraph" w:styleId="16">
    <w:name w:val="index 8"/>
    <w:basedOn w:val="1"/>
    <w:next w:val="1"/>
    <w:uiPriority w:val="0"/>
    <w:pPr>
      <w:ind w:left="1400" w:leftChars="1400"/>
    </w:pPr>
    <w:rPr>
      <w:rFonts w:cs="Times New Roman"/>
      <w:szCs w:val="20"/>
    </w:rPr>
  </w:style>
  <w:style w:type="paragraph" w:styleId="17">
    <w:name w:val="List Number"/>
    <w:basedOn w:val="1"/>
    <w:uiPriority w:val="0"/>
    <w:pPr>
      <w:tabs>
        <w:tab w:val="left" w:pos="425"/>
      </w:tabs>
      <w:spacing w:line="360" w:lineRule="auto"/>
      <w:ind w:left="425" w:hanging="425" w:firstLineChars="200"/>
    </w:pPr>
    <w:rPr>
      <w:rFonts w:ascii="Arial" w:hAnsi="Arial" w:eastAsia="仿宋" w:cs="Times New Roman"/>
      <w:sz w:val="24"/>
      <w:szCs w:val="20"/>
    </w:rPr>
  </w:style>
  <w:style w:type="paragraph" w:styleId="18">
    <w:name w:val="Normal Indent"/>
    <w:basedOn w:val="1"/>
    <w:link w:val="100"/>
    <w:qFormat/>
    <w:uiPriority w:val="99"/>
    <w:pPr>
      <w:autoSpaceDE w:val="0"/>
      <w:autoSpaceDN w:val="0"/>
      <w:adjustRightInd w:val="0"/>
      <w:ind w:firstLine="420"/>
      <w:jc w:val="left"/>
    </w:pPr>
    <w:rPr>
      <w:rFonts w:ascii="宋体" w:cs="Times New Roman"/>
      <w:kern w:val="0"/>
      <w:sz w:val="24"/>
      <w:szCs w:val="20"/>
    </w:rPr>
  </w:style>
  <w:style w:type="paragraph" w:styleId="19">
    <w:name w:val="caption"/>
    <w:basedOn w:val="1"/>
    <w:next w:val="1"/>
    <w:link w:val="101"/>
    <w:qFormat/>
    <w:uiPriority w:val="35"/>
    <w:rPr>
      <w:rFonts w:ascii="Cambria" w:hAnsi="Cambria" w:eastAsia="黑体" w:cs="Times New Roman"/>
      <w:sz w:val="20"/>
      <w:szCs w:val="20"/>
    </w:rPr>
  </w:style>
  <w:style w:type="paragraph" w:styleId="20">
    <w:name w:val="index 5"/>
    <w:basedOn w:val="1"/>
    <w:next w:val="1"/>
    <w:uiPriority w:val="0"/>
    <w:pPr>
      <w:ind w:left="800" w:leftChars="800"/>
    </w:pPr>
    <w:rPr>
      <w:rFonts w:cs="Times New Roman"/>
      <w:szCs w:val="20"/>
    </w:rPr>
  </w:style>
  <w:style w:type="paragraph" w:styleId="21">
    <w:name w:val="List Bullet"/>
    <w:basedOn w:val="18"/>
    <w:uiPriority w:val="0"/>
    <w:pPr>
      <w:widowControl/>
      <w:tabs>
        <w:tab w:val="left" w:pos="1440"/>
        <w:tab w:val="left" w:pos="2646"/>
      </w:tabs>
      <w:autoSpaceDE/>
      <w:autoSpaceDN/>
      <w:adjustRightInd/>
      <w:spacing w:after="120"/>
      <w:ind w:left="2646" w:hanging="576"/>
    </w:pPr>
    <w:rPr>
      <w:rFonts w:ascii="Calibri" w:hAnsi="Calibri" w:cs="Droid Sans"/>
      <w:kern w:val="2"/>
    </w:rPr>
  </w:style>
  <w:style w:type="paragraph" w:styleId="22">
    <w:name w:val="Document Map"/>
    <w:basedOn w:val="1"/>
    <w:link w:val="102"/>
    <w:uiPriority w:val="0"/>
    <w:pPr>
      <w:shd w:val="clear" w:color="auto" w:fill="000080"/>
    </w:pPr>
    <w:rPr>
      <w:rFonts w:cs="Times New Roman"/>
      <w:szCs w:val="20"/>
    </w:rPr>
  </w:style>
  <w:style w:type="paragraph" w:styleId="23">
    <w:name w:val="toa heading"/>
    <w:basedOn w:val="1"/>
    <w:next w:val="1"/>
    <w:uiPriority w:val="0"/>
    <w:pPr>
      <w:spacing w:before="120"/>
    </w:pPr>
    <w:rPr>
      <w:rFonts w:ascii="Arial" w:hAnsi="Arial" w:cs="Times New Roman"/>
      <w:b/>
      <w:bCs/>
    </w:rPr>
  </w:style>
  <w:style w:type="paragraph" w:styleId="24">
    <w:name w:val="annotation text"/>
    <w:basedOn w:val="1"/>
    <w:link w:val="103"/>
    <w:uiPriority w:val="99"/>
    <w:pPr>
      <w:jc w:val="left"/>
    </w:pPr>
    <w:rPr>
      <w:rFonts w:cs="Times New Roman"/>
      <w:szCs w:val="20"/>
    </w:rPr>
  </w:style>
  <w:style w:type="paragraph" w:styleId="25">
    <w:name w:val="index 6"/>
    <w:basedOn w:val="1"/>
    <w:next w:val="1"/>
    <w:uiPriority w:val="0"/>
    <w:pPr>
      <w:ind w:left="1000" w:leftChars="1000"/>
    </w:pPr>
    <w:rPr>
      <w:rFonts w:cs="Times New Roman"/>
      <w:szCs w:val="20"/>
    </w:rPr>
  </w:style>
  <w:style w:type="paragraph" w:styleId="26">
    <w:name w:val="Body Text 3"/>
    <w:basedOn w:val="1"/>
    <w:link w:val="104"/>
    <w:qFormat/>
    <w:uiPriority w:val="99"/>
    <w:rPr>
      <w:rFonts w:ascii="黑体" w:hAnsi="Arial" w:eastAsia="黑体" w:cs="Times New Roman"/>
      <w:b/>
      <w:sz w:val="28"/>
      <w:szCs w:val="20"/>
    </w:rPr>
  </w:style>
  <w:style w:type="paragraph" w:styleId="27">
    <w:name w:val="List Bullet 3"/>
    <w:basedOn w:val="1"/>
    <w:uiPriority w:val="0"/>
    <w:pPr>
      <w:tabs>
        <w:tab w:val="left" w:pos="744"/>
      </w:tabs>
      <w:spacing w:line="360" w:lineRule="auto"/>
      <w:ind w:left="400" w:leftChars="400" w:hanging="200" w:hangingChars="200"/>
      <w:contextualSpacing/>
    </w:pPr>
    <w:rPr>
      <w:rFonts w:ascii="Arial" w:hAnsi="Arial" w:cs="宋体"/>
      <w:sz w:val="24"/>
      <w:szCs w:val="20"/>
    </w:rPr>
  </w:style>
  <w:style w:type="paragraph" w:styleId="28">
    <w:name w:val="Body Text Indent"/>
    <w:basedOn w:val="1"/>
    <w:link w:val="109"/>
    <w:uiPriority w:val="0"/>
    <w:pPr>
      <w:ind w:firstLine="645"/>
    </w:pPr>
    <w:rPr>
      <w:rFonts w:ascii="楷体_GB2312" w:eastAsia="楷体_GB2312" w:cs="Times New Roman"/>
      <w:sz w:val="32"/>
      <w:szCs w:val="20"/>
    </w:rPr>
  </w:style>
  <w:style w:type="paragraph" w:styleId="29">
    <w:name w:val="List Number 3"/>
    <w:basedOn w:val="1"/>
    <w:uiPriority w:val="0"/>
    <w:pPr>
      <w:tabs>
        <w:tab w:val="left" w:pos="1226"/>
        <w:tab w:val="left" w:pos="1647"/>
      </w:tabs>
      <w:spacing w:line="360" w:lineRule="auto"/>
      <w:ind w:left="284" w:firstLine="283" w:firstLineChars="200"/>
    </w:pPr>
    <w:rPr>
      <w:rFonts w:ascii="Arial" w:hAnsi="Arial" w:eastAsia="仿宋" w:cs="Times New Roman"/>
      <w:sz w:val="24"/>
      <w:szCs w:val="20"/>
    </w:rPr>
  </w:style>
  <w:style w:type="paragraph" w:styleId="30">
    <w:name w:val="List 2"/>
    <w:basedOn w:val="1"/>
    <w:qFormat/>
    <w:uiPriority w:val="0"/>
    <w:pPr>
      <w:ind w:left="400" w:leftChars="200" w:hanging="200" w:hangingChars="200"/>
    </w:pPr>
    <w:rPr>
      <w:rFonts w:cs="Droid Sans"/>
      <w:sz w:val="18"/>
      <w:szCs w:val="20"/>
    </w:rPr>
  </w:style>
  <w:style w:type="paragraph" w:styleId="31">
    <w:name w:val="List Continue"/>
    <w:basedOn w:val="1"/>
    <w:uiPriority w:val="0"/>
    <w:pPr>
      <w:spacing w:after="120"/>
      <w:ind w:left="420"/>
    </w:pPr>
    <w:rPr>
      <w:rFonts w:cs="Times New Roman"/>
    </w:rPr>
  </w:style>
  <w:style w:type="paragraph" w:styleId="32">
    <w:name w:val="Block Text"/>
    <w:basedOn w:val="1"/>
    <w:uiPriority w:val="0"/>
    <w:pPr>
      <w:adjustRightInd w:val="0"/>
      <w:snapToGrid w:val="0"/>
      <w:spacing w:line="352" w:lineRule="auto"/>
      <w:ind w:left="342" w:leftChars="342" w:right="-38" w:rightChars="-38" w:firstLine="200" w:firstLineChars="200"/>
    </w:pPr>
    <w:rPr>
      <w:rFonts w:ascii="Calibri" w:hAnsi="Calibri" w:cs="Droid Sans"/>
      <w:sz w:val="24"/>
      <w:szCs w:val="20"/>
    </w:rPr>
  </w:style>
  <w:style w:type="paragraph" w:styleId="33">
    <w:name w:val="List Bullet 2"/>
    <w:basedOn w:val="1"/>
    <w:uiPriority w:val="0"/>
    <w:pPr>
      <w:spacing w:line="312" w:lineRule="auto"/>
    </w:pPr>
    <w:rPr>
      <w:rFonts w:cs="Times New Roman"/>
      <w:szCs w:val="21"/>
    </w:rPr>
  </w:style>
  <w:style w:type="paragraph" w:styleId="34">
    <w:name w:val="index 4"/>
    <w:basedOn w:val="1"/>
    <w:next w:val="1"/>
    <w:uiPriority w:val="0"/>
    <w:pPr>
      <w:ind w:left="600" w:leftChars="600"/>
    </w:pPr>
    <w:rPr>
      <w:rFonts w:cs="Times New Roman"/>
      <w:szCs w:val="20"/>
    </w:rPr>
  </w:style>
  <w:style w:type="paragraph" w:styleId="35">
    <w:name w:val="toc 5"/>
    <w:basedOn w:val="1"/>
    <w:next w:val="1"/>
    <w:uiPriority w:val="39"/>
    <w:pPr>
      <w:ind w:left="840"/>
      <w:jc w:val="left"/>
    </w:pPr>
    <w:rPr>
      <w:rFonts w:cs="Times New Roman"/>
      <w:szCs w:val="21"/>
    </w:rPr>
  </w:style>
  <w:style w:type="paragraph" w:styleId="36">
    <w:name w:val="toc 3"/>
    <w:basedOn w:val="1"/>
    <w:next w:val="1"/>
    <w:link w:val="110"/>
    <w:qFormat/>
    <w:uiPriority w:val="39"/>
    <w:pPr>
      <w:ind w:left="420"/>
      <w:jc w:val="left"/>
    </w:pPr>
    <w:rPr>
      <w:rFonts w:cs="Times New Roman"/>
      <w:i/>
      <w:iCs/>
    </w:rPr>
  </w:style>
  <w:style w:type="paragraph" w:styleId="37">
    <w:name w:val="Plain Text"/>
    <w:basedOn w:val="1"/>
    <w:link w:val="112"/>
    <w:qFormat/>
    <w:uiPriority w:val="99"/>
    <w:rPr>
      <w:rFonts w:ascii="宋体" w:hAnsi="Courier New" w:cs="Times New Roman"/>
      <w:szCs w:val="20"/>
    </w:rPr>
  </w:style>
  <w:style w:type="paragraph" w:styleId="38">
    <w:name w:val="List Number 4"/>
    <w:basedOn w:val="1"/>
    <w:qFormat/>
    <w:uiPriority w:val="0"/>
    <w:pPr>
      <w:tabs>
        <w:tab w:val="left" w:pos="1352"/>
      </w:tabs>
      <w:spacing w:line="360" w:lineRule="auto"/>
      <w:ind w:left="992" w:firstLine="200" w:firstLineChars="200"/>
    </w:pPr>
    <w:rPr>
      <w:rFonts w:ascii="Arial" w:hAnsi="Arial" w:eastAsia="仿宋" w:cs="Times New Roman"/>
      <w:sz w:val="24"/>
      <w:szCs w:val="20"/>
    </w:rPr>
  </w:style>
  <w:style w:type="paragraph" w:styleId="39">
    <w:name w:val="toc 8"/>
    <w:basedOn w:val="1"/>
    <w:next w:val="1"/>
    <w:uiPriority w:val="39"/>
    <w:pPr>
      <w:ind w:left="1470"/>
      <w:jc w:val="left"/>
    </w:pPr>
    <w:rPr>
      <w:rFonts w:cs="Times New Roman"/>
      <w:szCs w:val="21"/>
    </w:rPr>
  </w:style>
  <w:style w:type="paragraph" w:styleId="40">
    <w:name w:val="index 3"/>
    <w:basedOn w:val="1"/>
    <w:next w:val="1"/>
    <w:uiPriority w:val="0"/>
    <w:pPr>
      <w:ind w:left="400" w:leftChars="400"/>
    </w:pPr>
    <w:rPr>
      <w:rFonts w:cs="Times New Roman"/>
      <w:szCs w:val="20"/>
    </w:rPr>
  </w:style>
  <w:style w:type="paragraph" w:styleId="41">
    <w:name w:val="Date"/>
    <w:basedOn w:val="1"/>
    <w:next w:val="1"/>
    <w:link w:val="113"/>
    <w:uiPriority w:val="0"/>
    <w:rPr>
      <w:rFonts w:cs="Times New Roman"/>
      <w:b/>
      <w:sz w:val="28"/>
      <w:szCs w:val="20"/>
    </w:rPr>
  </w:style>
  <w:style w:type="paragraph" w:styleId="42">
    <w:name w:val="Body Text Indent 2"/>
    <w:basedOn w:val="1"/>
    <w:link w:val="114"/>
    <w:uiPriority w:val="0"/>
    <w:pPr>
      <w:ind w:left="630" w:firstLine="645"/>
    </w:pPr>
    <w:rPr>
      <w:rFonts w:ascii="Arial" w:hAnsi="Arial" w:eastAsia="仿宋_GB2312" w:cs="Times New Roman"/>
      <w:sz w:val="32"/>
      <w:szCs w:val="20"/>
    </w:rPr>
  </w:style>
  <w:style w:type="paragraph" w:styleId="43">
    <w:name w:val="Balloon Text"/>
    <w:basedOn w:val="1"/>
    <w:link w:val="116"/>
    <w:qFormat/>
    <w:uiPriority w:val="99"/>
    <w:rPr>
      <w:rFonts w:cs="Times New Roman"/>
      <w:sz w:val="18"/>
      <w:szCs w:val="18"/>
    </w:rPr>
  </w:style>
  <w:style w:type="paragraph" w:styleId="44">
    <w:name w:val="footer"/>
    <w:basedOn w:val="1"/>
    <w:link w:val="88"/>
    <w:unhideWhenUsed/>
    <w:qFormat/>
    <w:uiPriority w:val="99"/>
    <w:pPr>
      <w:tabs>
        <w:tab w:val="center" w:pos="4153"/>
        <w:tab w:val="right" w:pos="8306"/>
      </w:tabs>
      <w:snapToGrid w:val="0"/>
      <w:jc w:val="left"/>
    </w:pPr>
    <w:rPr>
      <w:sz w:val="18"/>
      <w:szCs w:val="18"/>
    </w:rPr>
  </w:style>
  <w:style w:type="paragraph" w:styleId="45">
    <w:name w:val="header"/>
    <w:basedOn w:val="1"/>
    <w:link w:val="87"/>
    <w:unhideWhenUsed/>
    <w:qFormat/>
    <w:uiPriority w:val="99"/>
    <w:pPr>
      <w:pBdr>
        <w:bottom w:val="single" w:color="auto" w:sz="6" w:space="1"/>
      </w:pBdr>
      <w:tabs>
        <w:tab w:val="center" w:pos="4153"/>
        <w:tab w:val="right" w:pos="8306"/>
      </w:tabs>
      <w:snapToGrid w:val="0"/>
      <w:jc w:val="center"/>
    </w:pPr>
    <w:rPr>
      <w:sz w:val="18"/>
      <w:szCs w:val="18"/>
    </w:rPr>
  </w:style>
  <w:style w:type="paragraph" w:styleId="46">
    <w:name w:val="Signature"/>
    <w:basedOn w:val="1"/>
    <w:link w:val="119"/>
    <w:uiPriority w:val="0"/>
    <w:pPr>
      <w:ind w:left="2100" w:leftChars="2100"/>
    </w:pPr>
    <w:rPr>
      <w:rFonts w:cs="Times New Roman"/>
      <w:sz w:val="18"/>
      <w:szCs w:val="20"/>
    </w:rPr>
  </w:style>
  <w:style w:type="paragraph" w:styleId="47">
    <w:name w:val="toc 1"/>
    <w:basedOn w:val="1"/>
    <w:next w:val="1"/>
    <w:qFormat/>
    <w:uiPriority w:val="39"/>
    <w:pPr>
      <w:spacing w:before="120" w:after="120"/>
      <w:jc w:val="left"/>
    </w:pPr>
    <w:rPr>
      <w:rFonts w:cs="Times New Roman"/>
      <w:caps/>
    </w:rPr>
  </w:style>
  <w:style w:type="paragraph" w:styleId="48">
    <w:name w:val="toc 4"/>
    <w:basedOn w:val="1"/>
    <w:next w:val="1"/>
    <w:uiPriority w:val="39"/>
    <w:pPr>
      <w:ind w:left="630"/>
      <w:jc w:val="left"/>
    </w:pPr>
    <w:rPr>
      <w:rFonts w:cs="Times New Roman"/>
      <w:szCs w:val="21"/>
    </w:rPr>
  </w:style>
  <w:style w:type="paragraph" w:styleId="49">
    <w:name w:val="index heading"/>
    <w:basedOn w:val="1"/>
    <w:next w:val="50"/>
    <w:uiPriority w:val="0"/>
    <w:rPr>
      <w:rFonts w:cs="Times New Roman"/>
      <w:szCs w:val="20"/>
    </w:rPr>
  </w:style>
  <w:style w:type="paragraph" w:styleId="50">
    <w:name w:val="index 1"/>
    <w:basedOn w:val="1"/>
    <w:next w:val="1"/>
    <w:autoRedefine/>
    <w:unhideWhenUsed/>
    <w:uiPriority w:val="0"/>
    <w:rPr>
      <w:rFonts w:cs="Times New Roman"/>
      <w:szCs w:val="20"/>
    </w:rPr>
  </w:style>
  <w:style w:type="paragraph" w:styleId="51">
    <w:name w:val="Subtitle"/>
    <w:basedOn w:val="1"/>
    <w:next w:val="1"/>
    <w:link w:val="120"/>
    <w:qFormat/>
    <w:uiPriority w:val="11"/>
    <w:pPr>
      <w:spacing w:before="240" w:after="60" w:line="312" w:lineRule="auto"/>
      <w:jc w:val="center"/>
      <w:outlineLvl w:val="1"/>
    </w:pPr>
    <w:rPr>
      <w:rFonts w:ascii="Cambria" w:hAnsi="Cambria" w:cs="Times New Roman"/>
      <w:b/>
      <w:bCs/>
      <w:kern w:val="28"/>
      <w:sz w:val="32"/>
      <w:szCs w:val="32"/>
    </w:rPr>
  </w:style>
  <w:style w:type="paragraph" w:styleId="52">
    <w:name w:val="List Number 5"/>
    <w:basedOn w:val="1"/>
    <w:uiPriority w:val="0"/>
    <w:pPr>
      <w:tabs>
        <w:tab w:val="left" w:pos="1854"/>
        <w:tab w:val="left" w:pos="2160"/>
      </w:tabs>
      <w:spacing w:line="360" w:lineRule="auto"/>
      <w:ind w:left="1134" w:firstLine="200" w:firstLineChars="200"/>
    </w:pPr>
    <w:rPr>
      <w:rFonts w:ascii="Arial" w:hAnsi="Arial" w:eastAsia="仿宋" w:cs="Times New Roman"/>
      <w:sz w:val="24"/>
      <w:szCs w:val="20"/>
    </w:rPr>
  </w:style>
  <w:style w:type="paragraph" w:styleId="53">
    <w:name w:val="List"/>
    <w:basedOn w:val="1"/>
    <w:uiPriority w:val="0"/>
    <w:pPr>
      <w:ind w:left="200" w:hanging="200" w:hangingChars="200"/>
      <w:contextualSpacing/>
    </w:pPr>
    <w:rPr>
      <w:rFonts w:cs="Times New Roman"/>
    </w:rPr>
  </w:style>
  <w:style w:type="paragraph" w:styleId="54">
    <w:name w:val="footnote text"/>
    <w:basedOn w:val="1"/>
    <w:link w:val="121"/>
    <w:uiPriority w:val="99"/>
    <w:pPr>
      <w:snapToGrid w:val="0"/>
      <w:jc w:val="left"/>
    </w:pPr>
    <w:rPr>
      <w:rFonts w:cs="Times New Roman"/>
      <w:sz w:val="18"/>
      <w:szCs w:val="18"/>
    </w:rPr>
  </w:style>
  <w:style w:type="paragraph" w:styleId="55">
    <w:name w:val="toc 6"/>
    <w:basedOn w:val="1"/>
    <w:next w:val="1"/>
    <w:uiPriority w:val="39"/>
    <w:pPr>
      <w:ind w:left="1050"/>
      <w:jc w:val="left"/>
    </w:pPr>
    <w:rPr>
      <w:rFonts w:cs="Times New Roman"/>
      <w:szCs w:val="21"/>
    </w:rPr>
  </w:style>
  <w:style w:type="paragraph" w:styleId="56">
    <w:name w:val="List 5"/>
    <w:basedOn w:val="1"/>
    <w:uiPriority w:val="0"/>
    <w:pPr>
      <w:ind w:left="2100" w:hanging="420"/>
    </w:pPr>
    <w:rPr>
      <w:rFonts w:cs="Times New Roman"/>
    </w:rPr>
  </w:style>
  <w:style w:type="paragraph" w:styleId="57">
    <w:name w:val="Body Text Indent 3"/>
    <w:basedOn w:val="1"/>
    <w:link w:val="122"/>
    <w:uiPriority w:val="0"/>
    <w:pPr>
      <w:ind w:firstLine="645"/>
    </w:pPr>
    <w:rPr>
      <w:rFonts w:ascii="仿宋_GB2312" w:hAnsi="Arial" w:eastAsia="仿宋_GB2312" w:cs="Times New Roman"/>
      <w:color w:val="000000"/>
      <w:sz w:val="30"/>
      <w:szCs w:val="20"/>
    </w:rPr>
  </w:style>
  <w:style w:type="paragraph" w:styleId="58">
    <w:name w:val="index 7"/>
    <w:basedOn w:val="1"/>
    <w:next w:val="1"/>
    <w:uiPriority w:val="0"/>
    <w:pPr>
      <w:ind w:left="1200" w:leftChars="1200"/>
    </w:pPr>
    <w:rPr>
      <w:rFonts w:cs="Times New Roman"/>
      <w:szCs w:val="20"/>
    </w:rPr>
  </w:style>
  <w:style w:type="paragraph" w:styleId="59">
    <w:name w:val="index 9"/>
    <w:basedOn w:val="1"/>
    <w:next w:val="1"/>
    <w:uiPriority w:val="0"/>
    <w:pPr>
      <w:ind w:left="1600" w:leftChars="1600"/>
    </w:pPr>
    <w:rPr>
      <w:rFonts w:cs="Times New Roman"/>
      <w:szCs w:val="20"/>
    </w:rPr>
  </w:style>
  <w:style w:type="paragraph" w:styleId="60">
    <w:name w:val="table of figures"/>
    <w:basedOn w:val="1"/>
    <w:next w:val="1"/>
    <w:uiPriority w:val="0"/>
    <w:pPr>
      <w:spacing w:line="360" w:lineRule="auto"/>
      <w:ind w:left="840" w:leftChars="200" w:hanging="420" w:hangingChars="200"/>
    </w:pPr>
    <w:rPr>
      <w:rFonts w:ascii="Arial" w:hAnsi="Arial" w:cs="宋体"/>
      <w:sz w:val="24"/>
      <w:szCs w:val="20"/>
    </w:rPr>
  </w:style>
  <w:style w:type="paragraph" w:styleId="61">
    <w:name w:val="toc 2"/>
    <w:basedOn w:val="1"/>
    <w:next w:val="1"/>
    <w:qFormat/>
    <w:uiPriority w:val="39"/>
    <w:pPr>
      <w:ind w:left="210"/>
      <w:jc w:val="left"/>
    </w:pPr>
    <w:rPr>
      <w:rFonts w:cs="Times New Roman"/>
      <w:smallCaps/>
      <w:sz w:val="28"/>
    </w:rPr>
  </w:style>
  <w:style w:type="paragraph" w:styleId="62">
    <w:name w:val="toc 9"/>
    <w:basedOn w:val="1"/>
    <w:next w:val="1"/>
    <w:uiPriority w:val="39"/>
    <w:pPr>
      <w:ind w:left="1680"/>
      <w:jc w:val="left"/>
    </w:pPr>
    <w:rPr>
      <w:rFonts w:cs="Times New Roman"/>
      <w:szCs w:val="21"/>
    </w:rPr>
  </w:style>
  <w:style w:type="paragraph" w:styleId="63">
    <w:name w:val="Body Text 2"/>
    <w:basedOn w:val="1"/>
    <w:link w:val="123"/>
    <w:uiPriority w:val="0"/>
    <w:rPr>
      <w:rFonts w:ascii="仿宋_GB2312" w:eastAsia="仿宋_GB2312" w:cs="Times New Roman"/>
      <w:b/>
      <w:sz w:val="24"/>
      <w:szCs w:val="20"/>
    </w:rPr>
  </w:style>
  <w:style w:type="paragraph" w:styleId="64">
    <w:name w:val="List 4"/>
    <w:basedOn w:val="1"/>
    <w:uiPriority w:val="0"/>
    <w:pPr>
      <w:ind w:left="1680" w:hanging="420"/>
    </w:pPr>
    <w:rPr>
      <w:rFonts w:cs="Times New Roman"/>
    </w:rPr>
  </w:style>
  <w:style w:type="paragraph" w:styleId="65">
    <w:name w:val="List Continue 2"/>
    <w:basedOn w:val="1"/>
    <w:uiPriority w:val="0"/>
    <w:pPr>
      <w:spacing w:after="120"/>
      <w:ind w:left="400" w:leftChars="400"/>
    </w:pPr>
    <w:rPr>
      <w:rFonts w:cs="Droid Sans"/>
      <w:sz w:val="18"/>
      <w:szCs w:val="20"/>
    </w:rPr>
  </w:style>
  <w:style w:type="paragraph" w:styleId="66">
    <w:name w:val="Message Header"/>
    <w:basedOn w:val="1"/>
    <w:link w:val="124"/>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cs="Times New Roman"/>
      <w:sz w:val="24"/>
    </w:rPr>
  </w:style>
  <w:style w:type="paragraph" w:styleId="67">
    <w:name w:val="HTML Preformatted"/>
    <w:basedOn w:val="1"/>
    <w:link w:val="125"/>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Times New Roman"/>
      <w:kern w:val="0"/>
      <w:sz w:val="24"/>
    </w:rPr>
  </w:style>
  <w:style w:type="paragraph" w:styleId="68">
    <w:name w:val="Normal (Web)"/>
    <w:basedOn w:val="1"/>
    <w:qFormat/>
    <w:uiPriority w:val="0"/>
    <w:pPr>
      <w:widowControl/>
      <w:spacing w:before="100" w:beforeAutospacing="1" w:after="100" w:afterAutospacing="1"/>
      <w:jc w:val="left"/>
    </w:pPr>
    <w:rPr>
      <w:rFonts w:ascii="宋体" w:hAnsi="宋体" w:cs="Times New Roman"/>
      <w:kern w:val="0"/>
      <w:sz w:val="24"/>
    </w:rPr>
  </w:style>
  <w:style w:type="paragraph" w:styleId="69">
    <w:name w:val="List Continue 3"/>
    <w:basedOn w:val="1"/>
    <w:uiPriority w:val="0"/>
    <w:pPr>
      <w:spacing w:after="120"/>
      <w:ind w:left="600" w:leftChars="600"/>
    </w:pPr>
    <w:rPr>
      <w:rFonts w:cs="Droid Sans"/>
      <w:sz w:val="18"/>
      <w:szCs w:val="20"/>
    </w:rPr>
  </w:style>
  <w:style w:type="paragraph" w:styleId="70">
    <w:name w:val="index 2"/>
    <w:basedOn w:val="1"/>
    <w:next w:val="1"/>
    <w:uiPriority w:val="0"/>
    <w:pPr>
      <w:ind w:left="200" w:leftChars="200"/>
    </w:pPr>
    <w:rPr>
      <w:rFonts w:cs="Times New Roman"/>
      <w:szCs w:val="20"/>
    </w:rPr>
  </w:style>
  <w:style w:type="paragraph" w:styleId="71">
    <w:name w:val="Title"/>
    <w:basedOn w:val="4"/>
    <w:link w:val="126"/>
    <w:qFormat/>
    <w:uiPriority w:val="0"/>
    <w:pPr>
      <w:spacing w:before="120" w:after="120" w:line="360" w:lineRule="auto"/>
      <w:jc w:val="center"/>
    </w:pPr>
    <w:rPr>
      <w:rFonts w:ascii="宋体" w:hAnsi="宋体"/>
      <w:bCs w:val="0"/>
      <w:sz w:val="32"/>
      <w:szCs w:val="20"/>
    </w:rPr>
  </w:style>
  <w:style w:type="paragraph" w:styleId="72">
    <w:name w:val="annotation subject"/>
    <w:basedOn w:val="24"/>
    <w:next w:val="24"/>
    <w:link w:val="127"/>
    <w:uiPriority w:val="0"/>
    <w:rPr>
      <w:b/>
      <w:bCs/>
      <w:szCs w:val="24"/>
    </w:rPr>
  </w:style>
  <w:style w:type="paragraph" w:styleId="73">
    <w:name w:val="Body Text First Indent"/>
    <w:basedOn w:val="3"/>
    <w:link w:val="129"/>
    <w:qFormat/>
    <w:uiPriority w:val="0"/>
    <w:pPr>
      <w:autoSpaceDE w:val="0"/>
      <w:autoSpaceDN w:val="0"/>
      <w:adjustRightInd w:val="0"/>
      <w:spacing w:after="0" w:line="360" w:lineRule="auto"/>
      <w:ind w:right="-24" w:rightChars="-10" w:firstLine="425" w:firstLineChars="225"/>
    </w:pPr>
    <w:rPr>
      <w:rFonts w:ascii="Arial" w:hAnsi="Arial" w:eastAsia="仿宋_GB2312" w:cs="Times New Roman"/>
      <w:kern w:val="0"/>
      <w:sz w:val="24"/>
      <w:szCs w:val="32"/>
    </w:rPr>
  </w:style>
  <w:style w:type="paragraph" w:styleId="74">
    <w:name w:val="Body Text First Indent 2"/>
    <w:basedOn w:val="28"/>
    <w:link w:val="131"/>
    <w:qFormat/>
    <w:uiPriority w:val="0"/>
    <w:pPr>
      <w:spacing w:after="120"/>
      <w:ind w:left="420" w:firstLine="210"/>
    </w:pPr>
    <w:rPr>
      <w:rFonts w:ascii="Times New Roman"/>
    </w:rPr>
  </w:style>
  <w:style w:type="table" w:styleId="76">
    <w:name w:val="Table Grid"/>
    <w:basedOn w:val="75"/>
    <w:qFormat/>
    <w:uiPriority w:val="9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78">
    <w:name w:val="Strong"/>
    <w:qFormat/>
    <w:uiPriority w:val="22"/>
    <w:rPr>
      <w:b/>
      <w:bCs/>
    </w:rPr>
  </w:style>
  <w:style w:type="character" w:styleId="79">
    <w:name w:val="page number"/>
    <w:uiPriority w:val="0"/>
  </w:style>
  <w:style w:type="character" w:styleId="80">
    <w:name w:val="FollowedHyperlink"/>
    <w:qFormat/>
    <w:uiPriority w:val="0"/>
    <w:rPr>
      <w:color w:val="333333"/>
      <w:u w:val="none"/>
    </w:rPr>
  </w:style>
  <w:style w:type="character" w:styleId="81">
    <w:name w:val="Emphasis"/>
    <w:qFormat/>
    <w:uiPriority w:val="20"/>
    <w:rPr>
      <w:color w:val="CC0033"/>
    </w:rPr>
  </w:style>
  <w:style w:type="character" w:styleId="82">
    <w:name w:val="Hyperlink"/>
    <w:qFormat/>
    <w:uiPriority w:val="99"/>
    <w:rPr>
      <w:color w:val="333333"/>
      <w:u w:val="none"/>
    </w:rPr>
  </w:style>
  <w:style w:type="character" w:styleId="83">
    <w:name w:val="annotation reference"/>
    <w:uiPriority w:val="0"/>
    <w:rPr>
      <w:sz w:val="21"/>
    </w:rPr>
  </w:style>
  <w:style w:type="paragraph" w:customStyle="1" w:styleId="84">
    <w:name w:val="Char1 Char Char Char Char Char Char"/>
    <w:basedOn w:val="1"/>
    <w:qFormat/>
    <w:uiPriority w:val="0"/>
    <w:rPr>
      <w:rFonts w:cs="Times New Roman"/>
      <w:szCs w:val="20"/>
    </w:rPr>
  </w:style>
  <w:style w:type="character" w:customStyle="1" w:styleId="85">
    <w:name w:val="标题 2 Char"/>
    <w:basedOn w:val="77"/>
    <w:link w:val="2"/>
    <w:qFormat/>
    <w:uiPriority w:val="9"/>
    <w:rPr>
      <w:rFonts w:asciiTheme="majorHAnsi" w:hAnsiTheme="majorHAnsi" w:eastAsiaTheme="majorEastAsia" w:cstheme="majorBidi"/>
      <w:b/>
      <w:bCs/>
      <w:sz w:val="32"/>
      <w:szCs w:val="32"/>
    </w:rPr>
  </w:style>
  <w:style w:type="character" w:customStyle="1" w:styleId="86">
    <w:name w:val="正文文本 Char"/>
    <w:basedOn w:val="77"/>
    <w:link w:val="3"/>
    <w:uiPriority w:val="99"/>
    <w:rPr>
      <w:rFonts w:ascii="Times New Roman" w:hAnsi="Times New Roman" w:eastAsia="宋体"/>
      <w:szCs w:val="24"/>
    </w:rPr>
  </w:style>
  <w:style w:type="character" w:customStyle="1" w:styleId="87">
    <w:name w:val="页眉 Char"/>
    <w:basedOn w:val="77"/>
    <w:link w:val="45"/>
    <w:qFormat/>
    <w:uiPriority w:val="99"/>
    <w:rPr>
      <w:rFonts w:ascii="Times New Roman" w:hAnsi="Times New Roman" w:eastAsia="宋体"/>
      <w:sz w:val="18"/>
      <w:szCs w:val="18"/>
    </w:rPr>
  </w:style>
  <w:style w:type="character" w:customStyle="1" w:styleId="88">
    <w:name w:val="页脚 Char"/>
    <w:basedOn w:val="77"/>
    <w:link w:val="44"/>
    <w:qFormat/>
    <w:uiPriority w:val="99"/>
    <w:rPr>
      <w:rFonts w:ascii="Times New Roman" w:hAnsi="Times New Roman" w:eastAsia="宋体"/>
      <w:sz w:val="18"/>
      <w:szCs w:val="18"/>
    </w:rPr>
  </w:style>
  <w:style w:type="character" w:customStyle="1" w:styleId="89">
    <w:name w:val="标题 1 Char"/>
    <w:basedOn w:val="77"/>
    <w:link w:val="4"/>
    <w:qFormat/>
    <w:uiPriority w:val="9"/>
    <w:rPr>
      <w:rFonts w:ascii="Times New Roman" w:hAnsi="Times New Roman" w:eastAsia="宋体" w:cs="Times New Roman"/>
      <w:b/>
      <w:bCs/>
      <w:kern w:val="44"/>
      <w:sz w:val="30"/>
      <w:szCs w:val="44"/>
    </w:rPr>
  </w:style>
  <w:style w:type="character" w:customStyle="1" w:styleId="90">
    <w:name w:val="标题 3 Char"/>
    <w:basedOn w:val="77"/>
    <w:qFormat/>
    <w:uiPriority w:val="0"/>
    <w:rPr>
      <w:rFonts w:ascii="Times New Roman" w:hAnsi="Times New Roman" w:eastAsia="宋体"/>
      <w:b/>
      <w:bCs/>
      <w:sz w:val="32"/>
      <w:szCs w:val="32"/>
    </w:rPr>
  </w:style>
  <w:style w:type="character" w:customStyle="1" w:styleId="91">
    <w:name w:val="标题 4 Char"/>
    <w:basedOn w:val="77"/>
    <w:link w:val="6"/>
    <w:qFormat/>
    <w:uiPriority w:val="9"/>
    <w:rPr>
      <w:rFonts w:ascii="Arial" w:hAnsi="Arial" w:eastAsia="黑体" w:cs="Times New Roman"/>
      <w:b/>
      <w:bCs/>
      <w:sz w:val="28"/>
      <w:szCs w:val="28"/>
    </w:rPr>
  </w:style>
  <w:style w:type="character" w:customStyle="1" w:styleId="92">
    <w:name w:val="标题 5 Char"/>
    <w:basedOn w:val="77"/>
    <w:link w:val="7"/>
    <w:uiPriority w:val="9"/>
    <w:rPr>
      <w:rFonts w:ascii="宋体" w:hAnsi="Arial" w:eastAsia="宋体" w:cs="Times New Roman"/>
      <w:bCs/>
      <w:sz w:val="28"/>
      <w:szCs w:val="20"/>
    </w:rPr>
  </w:style>
  <w:style w:type="character" w:customStyle="1" w:styleId="93">
    <w:name w:val="标题 6 Char"/>
    <w:basedOn w:val="77"/>
    <w:link w:val="8"/>
    <w:uiPriority w:val="9"/>
    <w:rPr>
      <w:rFonts w:ascii="宋体" w:hAnsi="宋体" w:eastAsia="宋体" w:cs="Times New Roman"/>
      <w:kern w:val="0"/>
      <w:sz w:val="28"/>
      <w:szCs w:val="20"/>
    </w:rPr>
  </w:style>
  <w:style w:type="character" w:customStyle="1" w:styleId="94">
    <w:name w:val="标题 7 Char"/>
    <w:basedOn w:val="77"/>
    <w:link w:val="9"/>
    <w:uiPriority w:val="9"/>
    <w:rPr>
      <w:rFonts w:ascii="Arial" w:hAnsi="Arial" w:eastAsia="仿宋_GB2312" w:cs="Times New Roman"/>
      <w:b/>
      <w:bCs/>
      <w:spacing w:val="-4"/>
      <w:sz w:val="24"/>
      <w:szCs w:val="24"/>
    </w:rPr>
  </w:style>
  <w:style w:type="character" w:customStyle="1" w:styleId="95">
    <w:name w:val="标题 8 Char"/>
    <w:basedOn w:val="77"/>
    <w:link w:val="10"/>
    <w:uiPriority w:val="9"/>
    <w:rPr>
      <w:rFonts w:ascii="Arial" w:hAnsi="Arial" w:eastAsia="黑体" w:cs="Times New Roman"/>
      <w:sz w:val="24"/>
      <w:szCs w:val="24"/>
    </w:rPr>
  </w:style>
  <w:style w:type="character" w:customStyle="1" w:styleId="96">
    <w:name w:val="标题 9 Char"/>
    <w:basedOn w:val="77"/>
    <w:link w:val="11"/>
    <w:uiPriority w:val="9"/>
    <w:rPr>
      <w:rFonts w:ascii="Arial" w:hAnsi="Arial" w:eastAsia="黑体" w:cs="Times New Roman"/>
    </w:rPr>
  </w:style>
  <w:style w:type="paragraph" w:customStyle="1" w:styleId="97">
    <w:name w:val="BodyText1I"/>
    <w:basedOn w:val="98"/>
    <w:qFormat/>
    <w:uiPriority w:val="99"/>
    <w:pPr>
      <w:ind w:firstLine="420" w:firstLineChars="100"/>
    </w:pPr>
  </w:style>
  <w:style w:type="paragraph" w:customStyle="1" w:styleId="98">
    <w:name w:val="BodyText"/>
    <w:basedOn w:val="1"/>
    <w:qFormat/>
    <w:uiPriority w:val="99"/>
    <w:pPr>
      <w:spacing w:after="120"/>
    </w:pPr>
    <w:rPr>
      <w:rFonts w:cs="Times New Roman"/>
      <w:szCs w:val="20"/>
    </w:rPr>
  </w:style>
  <w:style w:type="character" w:customStyle="1" w:styleId="99">
    <w:name w:val="标题 3 Char1"/>
    <w:link w:val="5"/>
    <w:uiPriority w:val="9"/>
    <w:rPr>
      <w:rFonts w:ascii="宋体" w:hAnsi="Times New Roman" w:eastAsia="宋体" w:cs="Times New Roman"/>
      <w:b/>
      <w:bCs/>
      <w:sz w:val="32"/>
      <w:szCs w:val="32"/>
    </w:rPr>
  </w:style>
  <w:style w:type="character" w:customStyle="1" w:styleId="100">
    <w:name w:val="正文缩进 Char"/>
    <w:link w:val="18"/>
    <w:uiPriority w:val="99"/>
    <w:rPr>
      <w:rFonts w:ascii="宋体" w:hAnsi="Times New Roman" w:eastAsia="宋体" w:cs="Times New Roman"/>
      <w:kern w:val="0"/>
      <w:sz w:val="24"/>
      <w:szCs w:val="20"/>
    </w:rPr>
  </w:style>
  <w:style w:type="character" w:customStyle="1" w:styleId="101">
    <w:name w:val="题注 Char"/>
    <w:link w:val="19"/>
    <w:qFormat/>
    <w:locked/>
    <w:uiPriority w:val="35"/>
    <w:rPr>
      <w:rFonts w:ascii="Cambria" w:hAnsi="Cambria" w:eastAsia="黑体" w:cs="Times New Roman"/>
      <w:sz w:val="20"/>
      <w:szCs w:val="20"/>
    </w:rPr>
  </w:style>
  <w:style w:type="character" w:customStyle="1" w:styleId="102">
    <w:name w:val="文档结构图 Char"/>
    <w:basedOn w:val="77"/>
    <w:link w:val="22"/>
    <w:uiPriority w:val="0"/>
    <w:rPr>
      <w:rFonts w:ascii="Times New Roman" w:hAnsi="Times New Roman" w:eastAsia="宋体" w:cs="Times New Roman"/>
      <w:szCs w:val="20"/>
      <w:shd w:val="clear" w:color="auto" w:fill="000080"/>
    </w:rPr>
  </w:style>
  <w:style w:type="character" w:customStyle="1" w:styleId="103">
    <w:name w:val="批注文字 Char"/>
    <w:basedOn w:val="77"/>
    <w:link w:val="24"/>
    <w:uiPriority w:val="99"/>
    <w:rPr>
      <w:rFonts w:ascii="Times New Roman" w:hAnsi="Times New Roman" w:eastAsia="宋体" w:cs="Times New Roman"/>
      <w:szCs w:val="20"/>
    </w:rPr>
  </w:style>
  <w:style w:type="character" w:customStyle="1" w:styleId="104">
    <w:name w:val="正文文本 3 Char"/>
    <w:basedOn w:val="77"/>
    <w:link w:val="26"/>
    <w:qFormat/>
    <w:uiPriority w:val="99"/>
    <w:rPr>
      <w:rFonts w:ascii="黑体" w:hAnsi="Arial" w:eastAsia="黑体" w:cs="Times New Roman"/>
      <w:b/>
      <w:sz w:val="28"/>
      <w:szCs w:val="20"/>
    </w:rPr>
  </w:style>
  <w:style w:type="character" w:customStyle="1" w:styleId="105">
    <w:name w:val="正文文本 Char4"/>
    <w:uiPriority w:val="99"/>
    <w:rPr>
      <w:rFonts w:ascii="宋体" w:hAnsi="Arial"/>
      <w:kern w:val="2"/>
      <w:sz w:val="28"/>
    </w:rPr>
  </w:style>
  <w:style w:type="paragraph" w:customStyle="1" w:styleId="106">
    <w:name w:val="Default"/>
    <w:link w:val="107"/>
    <w:qFormat/>
    <w:uiPriority w:val="0"/>
    <w:pPr>
      <w:widowControl w:val="0"/>
      <w:autoSpaceDE w:val="0"/>
      <w:autoSpaceDN w:val="0"/>
      <w:adjustRightInd w:val="0"/>
    </w:pPr>
    <w:rPr>
      <w:rFonts w:ascii="宋体" w:hAnsi="Times New Roman" w:eastAsia="宋体" w:cs="宋体"/>
      <w:color w:val="000000"/>
      <w:kern w:val="0"/>
      <w:sz w:val="24"/>
      <w:szCs w:val="24"/>
      <w:lang w:val="en-US" w:eastAsia="zh-CN" w:bidi="ar-SA"/>
    </w:rPr>
  </w:style>
  <w:style w:type="character" w:customStyle="1" w:styleId="107">
    <w:name w:val="Default Char"/>
    <w:link w:val="106"/>
    <w:locked/>
    <w:uiPriority w:val="0"/>
    <w:rPr>
      <w:rFonts w:ascii="宋体" w:hAnsi="Times New Roman" w:eastAsia="宋体" w:cs="宋体"/>
      <w:color w:val="000000"/>
      <w:kern w:val="0"/>
      <w:sz w:val="24"/>
      <w:szCs w:val="24"/>
    </w:rPr>
  </w:style>
  <w:style w:type="character" w:customStyle="1" w:styleId="108">
    <w:name w:val="正文文本缩进 Char"/>
    <w:basedOn w:val="77"/>
    <w:uiPriority w:val="0"/>
    <w:rPr>
      <w:rFonts w:ascii="Times New Roman" w:hAnsi="Times New Roman" w:eastAsia="宋体"/>
      <w:szCs w:val="24"/>
    </w:rPr>
  </w:style>
  <w:style w:type="character" w:customStyle="1" w:styleId="109">
    <w:name w:val="正文文本缩进 Char3"/>
    <w:link w:val="28"/>
    <w:uiPriority w:val="0"/>
    <w:rPr>
      <w:rFonts w:ascii="楷体_GB2312" w:hAnsi="Times New Roman" w:eastAsia="楷体_GB2312" w:cs="Times New Roman"/>
      <w:sz w:val="32"/>
      <w:szCs w:val="20"/>
    </w:rPr>
  </w:style>
  <w:style w:type="character" w:customStyle="1" w:styleId="110">
    <w:name w:val="目录 3 Char"/>
    <w:link w:val="36"/>
    <w:locked/>
    <w:uiPriority w:val="39"/>
    <w:rPr>
      <w:rFonts w:ascii="Times New Roman" w:hAnsi="Times New Roman" w:eastAsia="宋体" w:cs="Times New Roman"/>
      <w:i/>
      <w:iCs/>
      <w:szCs w:val="24"/>
    </w:rPr>
  </w:style>
  <w:style w:type="character" w:customStyle="1" w:styleId="111">
    <w:name w:val="纯文本 Char"/>
    <w:basedOn w:val="77"/>
    <w:qFormat/>
    <w:uiPriority w:val="99"/>
    <w:rPr>
      <w:rFonts w:ascii="宋体" w:hAnsi="Courier New" w:eastAsia="宋体" w:cs="Courier New"/>
    </w:rPr>
  </w:style>
  <w:style w:type="character" w:customStyle="1" w:styleId="112">
    <w:name w:val="纯文本 Char4"/>
    <w:link w:val="37"/>
    <w:uiPriority w:val="0"/>
    <w:rPr>
      <w:rFonts w:ascii="宋体" w:hAnsi="Courier New" w:eastAsia="宋体" w:cs="Times New Roman"/>
      <w:szCs w:val="20"/>
    </w:rPr>
  </w:style>
  <w:style w:type="character" w:customStyle="1" w:styleId="113">
    <w:name w:val="日期 Char"/>
    <w:basedOn w:val="77"/>
    <w:link w:val="41"/>
    <w:uiPriority w:val="0"/>
    <w:rPr>
      <w:rFonts w:ascii="Times New Roman" w:hAnsi="Times New Roman" w:eastAsia="宋体" w:cs="Times New Roman"/>
      <w:b/>
      <w:sz w:val="28"/>
      <w:szCs w:val="20"/>
    </w:rPr>
  </w:style>
  <w:style w:type="character" w:customStyle="1" w:styleId="114">
    <w:name w:val="正文文本缩进 2 Char"/>
    <w:basedOn w:val="77"/>
    <w:link w:val="42"/>
    <w:uiPriority w:val="0"/>
    <w:rPr>
      <w:rFonts w:ascii="Arial" w:hAnsi="Arial" w:eastAsia="仿宋_GB2312" w:cs="Times New Roman"/>
      <w:sz w:val="32"/>
      <w:szCs w:val="20"/>
    </w:rPr>
  </w:style>
  <w:style w:type="character" w:customStyle="1" w:styleId="115">
    <w:name w:val="批注框文本 Char"/>
    <w:basedOn w:val="77"/>
    <w:qFormat/>
    <w:uiPriority w:val="99"/>
    <w:rPr>
      <w:rFonts w:ascii="Times New Roman" w:hAnsi="Times New Roman" w:eastAsia="宋体"/>
      <w:sz w:val="18"/>
      <w:szCs w:val="18"/>
    </w:rPr>
  </w:style>
  <w:style w:type="character" w:customStyle="1" w:styleId="116">
    <w:name w:val="批注框文本 Char4"/>
    <w:link w:val="43"/>
    <w:uiPriority w:val="0"/>
    <w:rPr>
      <w:rFonts w:ascii="Times New Roman" w:hAnsi="Times New Roman" w:eastAsia="宋体" w:cs="Times New Roman"/>
      <w:sz w:val="18"/>
      <w:szCs w:val="18"/>
    </w:rPr>
  </w:style>
  <w:style w:type="character" w:customStyle="1" w:styleId="117">
    <w:name w:val="页脚 Char2"/>
    <w:uiPriority w:val="0"/>
    <w:rPr>
      <w:kern w:val="2"/>
      <w:sz w:val="18"/>
    </w:rPr>
  </w:style>
  <w:style w:type="character" w:customStyle="1" w:styleId="118">
    <w:name w:val="页眉 Char2"/>
    <w:uiPriority w:val="0"/>
    <w:rPr>
      <w:kern w:val="2"/>
      <w:sz w:val="18"/>
    </w:rPr>
  </w:style>
  <w:style w:type="character" w:customStyle="1" w:styleId="119">
    <w:name w:val="签名 Char"/>
    <w:basedOn w:val="77"/>
    <w:link w:val="46"/>
    <w:uiPriority w:val="0"/>
    <w:rPr>
      <w:rFonts w:ascii="Times New Roman" w:hAnsi="Times New Roman" w:eastAsia="宋体" w:cs="Times New Roman"/>
      <w:sz w:val="18"/>
      <w:szCs w:val="20"/>
    </w:rPr>
  </w:style>
  <w:style w:type="character" w:customStyle="1" w:styleId="120">
    <w:name w:val="副标题 Char"/>
    <w:basedOn w:val="77"/>
    <w:link w:val="51"/>
    <w:uiPriority w:val="11"/>
    <w:rPr>
      <w:rFonts w:ascii="Cambria" w:hAnsi="Cambria" w:eastAsia="宋体" w:cs="Times New Roman"/>
      <w:b/>
      <w:bCs/>
      <w:kern w:val="28"/>
      <w:sz w:val="32"/>
      <w:szCs w:val="32"/>
    </w:rPr>
  </w:style>
  <w:style w:type="character" w:customStyle="1" w:styleId="121">
    <w:name w:val="脚注文本 Char"/>
    <w:basedOn w:val="77"/>
    <w:link w:val="54"/>
    <w:uiPriority w:val="99"/>
    <w:rPr>
      <w:rFonts w:ascii="Times New Roman" w:hAnsi="Times New Roman" w:eastAsia="宋体" w:cs="Times New Roman"/>
      <w:sz w:val="18"/>
      <w:szCs w:val="18"/>
    </w:rPr>
  </w:style>
  <w:style w:type="character" w:customStyle="1" w:styleId="122">
    <w:name w:val="正文文本缩进 3 Char"/>
    <w:basedOn w:val="77"/>
    <w:link w:val="57"/>
    <w:uiPriority w:val="0"/>
    <w:rPr>
      <w:rFonts w:ascii="仿宋_GB2312" w:hAnsi="Arial" w:eastAsia="仿宋_GB2312" w:cs="Times New Roman"/>
      <w:color w:val="000000"/>
      <w:sz w:val="30"/>
      <w:szCs w:val="20"/>
    </w:rPr>
  </w:style>
  <w:style w:type="character" w:customStyle="1" w:styleId="123">
    <w:name w:val="正文文本 2 Char"/>
    <w:basedOn w:val="77"/>
    <w:link w:val="63"/>
    <w:uiPriority w:val="0"/>
    <w:rPr>
      <w:rFonts w:ascii="仿宋_GB2312" w:hAnsi="Times New Roman" w:eastAsia="仿宋_GB2312" w:cs="Times New Roman"/>
      <w:b/>
      <w:sz w:val="24"/>
      <w:szCs w:val="20"/>
    </w:rPr>
  </w:style>
  <w:style w:type="character" w:customStyle="1" w:styleId="124">
    <w:name w:val="信息标题 Char"/>
    <w:basedOn w:val="77"/>
    <w:link w:val="66"/>
    <w:qFormat/>
    <w:uiPriority w:val="99"/>
    <w:rPr>
      <w:rFonts w:ascii="Cambria" w:hAnsi="Cambria" w:eastAsia="宋体" w:cs="Times New Roman"/>
      <w:sz w:val="24"/>
      <w:szCs w:val="24"/>
      <w:shd w:val="pct20" w:color="auto" w:fill="auto"/>
    </w:rPr>
  </w:style>
  <w:style w:type="character" w:customStyle="1" w:styleId="125">
    <w:name w:val="HTML 预设格式 Char"/>
    <w:basedOn w:val="77"/>
    <w:link w:val="67"/>
    <w:uiPriority w:val="0"/>
    <w:rPr>
      <w:rFonts w:ascii="宋体" w:hAnsi="宋体" w:eastAsia="宋体" w:cs="Times New Roman"/>
      <w:kern w:val="0"/>
      <w:sz w:val="24"/>
      <w:szCs w:val="24"/>
    </w:rPr>
  </w:style>
  <w:style w:type="character" w:customStyle="1" w:styleId="126">
    <w:name w:val="标题 Char"/>
    <w:basedOn w:val="77"/>
    <w:link w:val="71"/>
    <w:uiPriority w:val="0"/>
    <w:rPr>
      <w:rFonts w:ascii="宋体" w:hAnsi="宋体" w:eastAsia="宋体" w:cs="Times New Roman"/>
      <w:b/>
      <w:kern w:val="44"/>
      <w:sz w:val="32"/>
      <w:szCs w:val="20"/>
    </w:rPr>
  </w:style>
  <w:style w:type="character" w:customStyle="1" w:styleId="127">
    <w:name w:val="批注主题 Char"/>
    <w:basedOn w:val="103"/>
    <w:link w:val="72"/>
    <w:uiPriority w:val="0"/>
    <w:rPr>
      <w:rFonts w:ascii="Times New Roman" w:hAnsi="Times New Roman" w:eastAsia="宋体" w:cs="Times New Roman"/>
      <w:b/>
      <w:bCs/>
      <w:szCs w:val="24"/>
    </w:rPr>
  </w:style>
  <w:style w:type="character" w:customStyle="1" w:styleId="128">
    <w:name w:val="正文首行缩进 Char"/>
    <w:basedOn w:val="86"/>
    <w:uiPriority w:val="0"/>
    <w:rPr>
      <w:rFonts w:ascii="Times New Roman" w:hAnsi="Times New Roman" w:eastAsia="宋体"/>
      <w:szCs w:val="24"/>
    </w:rPr>
  </w:style>
  <w:style w:type="character" w:customStyle="1" w:styleId="129">
    <w:name w:val="正文首行缩进 Char2"/>
    <w:link w:val="73"/>
    <w:uiPriority w:val="0"/>
    <w:rPr>
      <w:rFonts w:ascii="Arial" w:hAnsi="Arial" w:eastAsia="仿宋_GB2312" w:cs="Times New Roman"/>
      <w:kern w:val="0"/>
      <w:sz w:val="24"/>
      <w:szCs w:val="32"/>
    </w:rPr>
  </w:style>
  <w:style w:type="character" w:customStyle="1" w:styleId="130">
    <w:name w:val="正文首行缩进 2 Char"/>
    <w:basedOn w:val="108"/>
    <w:uiPriority w:val="0"/>
    <w:rPr>
      <w:rFonts w:ascii="Times New Roman" w:hAnsi="Times New Roman" w:eastAsia="宋体"/>
      <w:szCs w:val="24"/>
    </w:rPr>
  </w:style>
  <w:style w:type="character" w:customStyle="1" w:styleId="131">
    <w:name w:val="正文首行缩进 2 Char2"/>
    <w:link w:val="74"/>
    <w:uiPriority w:val="0"/>
    <w:rPr>
      <w:rFonts w:ascii="Times New Roman" w:hAnsi="Times New Roman" w:eastAsia="楷体_GB2312" w:cs="Times New Roman"/>
      <w:sz w:val="32"/>
      <w:szCs w:val="20"/>
    </w:rPr>
  </w:style>
  <w:style w:type="character" w:customStyle="1" w:styleId="132">
    <w:name w:val="正文缩进 Char Char"/>
    <w:uiPriority w:val="0"/>
    <w:rPr>
      <w:rFonts w:eastAsia="宋体"/>
      <w:kern w:val="2"/>
      <w:sz w:val="21"/>
      <w:lang w:val="en-US" w:eastAsia="zh-CN" w:bidi="ar-SA"/>
    </w:rPr>
  </w:style>
  <w:style w:type="character" w:customStyle="1" w:styleId="133">
    <w:name w:val="标准正文 Char"/>
    <w:link w:val="134"/>
    <w:locked/>
    <w:uiPriority w:val="0"/>
  </w:style>
  <w:style w:type="paragraph" w:customStyle="1" w:styleId="134">
    <w:name w:val="标准正文"/>
    <w:basedOn w:val="1"/>
    <w:link w:val="133"/>
    <w:uiPriority w:val="0"/>
    <w:pPr>
      <w:spacing w:before="156" w:after="156" w:line="360" w:lineRule="auto"/>
      <w:ind w:firstLine="480" w:firstLineChars="200"/>
    </w:pPr>
    <w:rPr>
      <w:rFonts w:asciiTheme="minorHAnsi" w:hAnsiTheme="minorHAnsi" w:eastAsiaTheme="minorEastAsia"/>
      <w:szCs w:val="21"/>
    </w:rPr>
  </w:style>
  <w:style w:type="character" w:customStyle="1" w:styleId="135">
    <w:name w:val="small1"/>
    <w:uiPriority w:val="0"/>
    <w:rPr>
      <w:rFonts w:ascii="Verdana" w:hAnsi="Verdana" w:cs="Verdana"/>
      <w:sz w:val="18"/>
      <w:szCs w:val="18"/>
    </w:rPr>
  </w:style>
  <w:style w:type="character" w:customStyle="1" w:styleId="136">
    <w:name w:val="尖角符号样式 Char"/>
    <w:link w:val="137"/>
    <w:locked/>
    <w:uiPriority w:val="0"/>
  </w:style>
  <w:style w:type="paragraph" w:customStyle="1" w:styleId="137">
    <w:name w:val="尖角符号样式"/>
    <w:basedOn w:val="138"/>
    <w:link w:val="136"/>
    <w:uiPriority w:val="0"/>
    <w:pPr>
      <w:ind w:firstLine="480"/>
    </w:pPr>
    <w:rPr>
      <w:rFonts w:asciiTheme="minorHAnsi" w:hAnsiTheme="minorHAnsi" w:eastAsiaTheme="minorEastAsia" w:cstheme="minorBidi"/>
      <w:sz w:val="21"/>
      <w:szCs w:val="21"/>
    </w:rPr>
  </w:style>
  <w:style w:type="paragraph" w:customStyle="1" w:styleId="138">
    <w:name w:val="符号样式"/>
    <w:basedOn w:val="139"/>
    <w:link w:val="140"/>
    <w:uiPriority w:val="0"/>
    <w:pPr>
      <w:ind w:left="840" w:firstLine="288"/>
      <w:jc w:val="left"/>
    </w:pPr>
    <w:rPr>
      <w:rFonts w:cs="Times New Roman"/>
    </w:rPr>
  </w:style>
  <w:style w:type="paragraph" w:customStyle="1" w:styleId="139">
    <w:name w:val="编号，小四"/>
    <w:basedOn w:val="1"/>
    <w:uiPriority w:val="0"/>
    <w:pPr>
      <w:spacing w:line="360" w:lineRule="auto"/>
      <w:ind w:firstLine="200" w:firstLineChars="200"/>
    </w:pPr>
    <w:rPr>
      <w:rFonts w:ascii="Arial" w:hAnsi="Arial" w:cs="宋体"/>
      <w:sz w:val="24"/>
      <w:szCs w:val="20"/>
    </w:rPr>
  </w:style>
  <w:style w:type="character" w:customStyle="1" w:styleId="140">
    <w:name w:val="符号样式 Char"/>
    <w:link w:val="138"/>
    <w:locked/>
    <w:uiPriority w:val="0"/>
    <w:rPr>
      <w:rFonts w:ascii="Arial" w:hAnsi="Arial" w:eastAsia="宋体" w:cs="Times New Roman"/>
      <w:sz w:val="24"/>
      <w:szCs w:val="20"/>
    </w:rPr>
  </w:style>
  <w:style w:type="character" w:customStyle="1" w:styleId="141">
    <w:name w:val="grame"/>
    <w:uiPriority w:val="0"/>
  </w:style>
  <w:style w:type="character" w:customStyle="1" w:styleId="142">
    <w:name w:val="书籍标题1"/>
    <w:uiPriority w:val="0"/>
    <w:rPr>
      <w:rFonts w:cs="Times New Roman"/>
      <w:b/>
      <w:smallCaps/>
      <w:spacing w:val="5"/>
    </w:rPr>
  </w:style>
  <w:style w:type="character" w:customStyle="1" w:styleId="143">
    <w:name w:val="Char Char30"/>
    <w:uiPriority w:val="0"/>
    <w:rPr>
      <w:b/>
      <w:bCs/>
      <w:kern w:val="44"/>
      <w:sz w:val="44"/>
      <w:szCs w:val="44"/>
    </w:rPr>
  </w:style>
  <w:style w:type="character" w:customStyle="1" w:styleId="144">
    <w:name w:val="huei12b1"/>
    <w:uiPriority w:val="0"/>
    <w:rPr>
      <w:b/>
      <w:bCs/>
      <w:color w:val="333333"/>
      <w:sz w:val="18"/>
      <w:szCs w:val="18"/>
    </w:rPr>
  </w:style>
  <w:style w:type="character" w:customStyle="1" w:styleId="145">
    <w:name w:val="blue1"/>
    <w:uiPriority w:val="0"/>
    <w:rPr>
      <w:color w:val="06487A"/>
      <w:sz w:val="19"/>
      <w:szCs w:val="19"/>
    </w:rPr>
  </w:style>
  <w:style w:type="character" w:customStyle="1" w:styleId="146">
    <w:name w:val="彩色网格 - 强调文字颜色 1 Char"/>
    <w:link w:val="147"/>
    <w:uiPriority w:val="0"/>
    <w:rPr>
      <w:i/>
      <w:iCs/>
      <w:color w:val="000000"/>
      <w:szCs w:val="22"/>
    </w:rPr>
  </w:style>
  <w:style w:type="paragraph" w:customStyle="1" w:styleId="147">
    <w:name w:val="彩色网格 - 强调文字颜色 11"/>
    <w:basedOn w:val="1"/>
    <w:next w:val="1"/>
    <w:link w:val="146"/>
    <w:qFormat/>
    <w:uiPriority w:val="0"/>
    <w:rPr>
      <w:rFonts w:asciiTheme="minorHAnsi" w:hAnsiTheme="minorHAnsi" w:eastAsiaTheme="minorEastAsia"/>
      <w:i/>
      <w:iCs/>
      <w:color w:val="000000"/>
      <w:szCs w:val="22"/>
    </w:rPr>
  </w:style>
  <w:style w:type="character" w:customStyle="1" w:styleId="148">
    <w:name w:val="明显引用 Char1"/>
    <w:uiPriority w:val="0"/>
    <w:rPr>
      <w:b/>
      <w:bCs/>
      <w:i/>
      <w:iCs/>
      <w:color w:val="4F81BD"/>
      <w:kern w:val="2"/>
      <w:sz w:val="21"/>
    </w:rPr>
  </w:style>
  <w:style w:type="character" w:customStyle="1" w:styleId="149">
    <w:name w:val="point_normal"/>
    <w:uiPriority w:val="0"/>
  </w:style>
  <w:style w:type="character" w:customStyle="1" w:styleId="150">
    <w:name w:val="Heading 8 Char"/>
    <w:locked/>
    <w:uiPriority w:val="0"/>
    <w:rPr>
      <w:rFonts w:ascii="Cambria" w:hAnsi="Cambria" w:eastAsia="宋体" w:cs="Times New Roman"/>
      <w:sz w:val="24"/>
      <w:szCs w:val="24"/>
    </w:rPr>
  </w:style>
  <w:style w:type="character" w:customStyle="1" w:styleId="151">
    <w:name w:val="正文文本 (2)_"/>
    <w:link w:val="152"/>
    <w:uiPriority w:val="99"/>
    <w:rPr>
      <w:rFonts w:ascii="Franklin Gothic Heavy" w:eastAsia="Franklin Gothic Heavy" w:cs="Franklin Gothic Heavy"/>
      <w:sz w:val="18"/>
      <w:szCs w:val="18"/>
      <w:shd w:val="clear" w:color="auto" w:fill="FFFFFF"/>
    </w:rPr>
  </w:style>
  <w:style w:type="paragraph" w:customStyle="1" w:styleId="152">
    <w:name w:val="正文文本 (2)"/>
    <w:basedOn w:val="1"/>
    <w:link w:val="151"/>
    <w:uiPriority w:val="99"/>
    <w:pPr>
      <w:shd w:val="clear" w:color="auto" w:fill="FFFFFF"/>
      <w:spacing w:line="240" w:lineRule="atLeast"/>
      <w:jc w:val="left"/>
    </w:pPr>
    <w:rPr>
      <w:rFonts w:ascii="Franklin Gothic Heavy" w:eastAsia="Franklin Gothic Heavy" w:cs="Franklin Gothic Heavy" w:hAnsiTheme="minorHAnsi"/>
      <w:sz w:val="18"/>
      <w:szCs w:val="18"/>
    </w:rPr>
  </w:style>
  <w:style w:type="character" w:customStyle="1" w:styleId="153">
    <w:name w:val="6.1正文 Char"/>
    <w:link w:val="154"/>
    <w:locked/>
    <w:uiPriority w:val="0"/>
    <w:rPr>
      <w:rFonts w:ascii="Calibri" w:hAnsi="Calibri"/>
    </w:rPr>
  </w:style>
  <w:style w:type="paragraph" w:customStyle="1" w:styleId="154">
    <w:name w:val="6.1正文"/>
    <w:basedOn w:val="1"/>
    <w:link w:val="153"/>
    <w:uiPriority w:val="0"/>
    <w:pPr>
      <w:spacing w:before="120" w:after="120" w:line="360" w:lineRule="auto"/>
      <w:ind w:firstLine="420" w:firstLineChars="200"/>
    </w:pPr>
    <w:rPr>
      <w:rFonts w:ascii="Calibri" w:hAnsi="Calibri" w:eastAsiaTheme="minorEastAsia"/>
      <w:szCs w:val="21"/>
    </w:rPr>
  </w:style>
  <w:style w:type="character" w:customStyle="1" w:styleId="155">
    <w:name w:val="引用 Char1"/>
    <w:qFormat/>
    <w:uiPriority w:val="0"/>
    <w:rPr>
      <w:i/>
      <w:iCs/>
      <w:color w:val="000000"/>
      <w:kern w:val="2"/>
      <w:sz w:val="21"/>
    </w:rPr>
  </w:style>
  <w:style w:type="character" w:customStyle="1" w:styleId="156">
    <w:name w:val="Quote Char"/>
    <w:locked/>
    <w:uiPriority w:val="0"/>
    <w:rPr>
      <w:i/>
      <w:color w:val="000000"/>
    </w:rPr>
  </w:style>
  <w:style w:type="character" w:customStyle="1" w:styleId="157">
    <w:name w:val="纯文本 Char1"/>
    <w:uiPriority w:val="0"/>
    <w:rPr>
      <w:rFonts w:ascii="宋体" w:hAnsi="Courier New"/>
      <w:kern w:val="2"/>
      <w:sz w:val="21"/>
    </w:rPr>
  </w:style>
  <w:style w:type="character" w:customStyle="1" w:styleId="158">
    <w:name w:val="op-map-singlepoint-info-right1"/>
    <w:uiPriority w:val="0"/>
  </w:style>
  <w:style w:type="character" w:customStyle="1" w:styleId="159">
    <w:name w:val="t141"/>
    <w:uiPriority w:val="0"/>
    <w:rPr>
      <w:color w:val="000000"/>
      <w:w w:val="0"/>
      <w:sz w:val="21"/>
      <w:szCs w:val="21"/>
    </w:rPr>
  </w:style>
  <w:style w:type="character" w:customStyle="1" w:styleId="160">
    <w:name w:val="批注主题 Char2"/>
    <w:semiHidden/>
    <w:uiPriority w:val="99"/>
    <w:rPr>
      <w:b/>
      <w:bCs/>
      <w:kern w:val="2"/>
      <w:sz w:val="21"/>
      <w:szCs w:val="24"/>
    </w:rPr>
  </w:style>
  <w:style w:type="character" w:customStyle="1" w:styleId="161">
    <w:name w:val="标题5 Char"/>
    <w:locked/>
    <w:uiPriority w:val="0"/>
    <w:rPr>
      <w:rFonts w:eastAsia="宋体"/>
      <w:kern w:val="2"/>
      <w:sz w:val="24"/>
      <w:szCs w:val="24"/>
      <w:lang w:val="en-US" w:eastAsia="zh-CN" w:bidi="ar-SA"/>
    </w:rPr>
  </w:style>
  <w:style w:type="character" w:customStyle="1" w:styleId="162">
    <w:name w:val="leftdt1"/>
    <w:uiPriority w:val="0"/>
    <w:rPr>
      <w:b/>
      <w:bCs/>
      <w:color w:val="474747"/>
    </w:rPr>
  </w:style>
  <w:style w:type="character" w:customStyle="1" w:styleId="163">
    <w:name w:val="param-value1"/>
    <w:uiPriority w:val="0"/>
    <w:rPr>
      <w:color w:val="333333"/>
    </w:rPr>
  </w:style>
  <w:style w:type="character" w:customStyle="1" w:styleId="164">
    <w:name w:val="Heading 3 Char"/>
    <w:locked/>
    <w:uiPriority w:val="0"/>
    <w:rPr>
      <w:rFonts w:ascii="Calibri" w:hAnsi="Calibri" w:eastAsia="宋体" w:cs="Times New Roman"/>
      <w:b/>
      <w:bCs/>
      <w:sz w:val="32"/>
      <w:szCs w:val="32"/>
    </w:rPr>
  </w:style>
  <w:style w:type="character" w:customStyle="1" w:styleId="165">
    <w:name w:val="style221"/>
    <w:uiPriority w:val="0"/>
    <w:rPr>
      <w:sz w:val="18"/>
      <w:szCs w:val="18"/>
    </w:rPr>
  </w:style>
  <w:style w:type="character" w:customStyle="1" w:styleId="166">
    <w:name w:val="标题5 Char Char"/>
    <w:link w:val="167"/>
    <w:uiPriority w:val="0"/>
    <w:rPr>
      <w:rFonts w:ascii="Arial" w:hAnsi="Arial"/>
      <w:b/>
      <w:bCs/>
      <w:sz w:val="24"/>
      <w:szCs w:val="32"/>
    </w:rPr>
  </w:style>
  <w:style w:type="paragraph" w:customStyle="1" w:styleId="167">
    <w:name w:val="标题5"/>
    <w:basedOn w:val="5"/>
    <w:link w:val="166"/>
    <w:uiPriority w:val="0"/>
    <w:pPr>
      <w:spacing w:line="413" w:lineRule="auto"/>
      <w:jc w:val="both"/>
    </w:pPr>
    <w:rPr>
      <w:rFonts w:ascii="Arial" w:hAnsi="Arial" w:eastAsiaTheme="minorEastAsia" w:cstheme="minorBidi"/>
      <w:sz w:val="24"/>
    </w:rPr>
  </w:style>
  <w:style w:type="character" w:customStyle="1" w:styleId="168">
    <w:name w:val="Subtitle Char"/>
    <w:locked/>
    <w:uiPriority w:val="0"/>
    <w:rPr>
      <w:rFonts w:ascii="Cambria" w:hAnsi="Cambria"/>
      <w:b/>
      <w:kern w:val="28"/>
      <w:sz w:val="32"/>
    </w:rPr>
  </w:style>
  <w:style w:type="character" w:customStyle="1" w:styleId="169">
    <w:name w:val="Plain Text Char"/>
    <w:locked/>
    <w:uiPriority w:val="0"/>
    <w:rPr>
      <w:rFonts w:ascii="宋体" w:hAnsi="Courier New" w:eastAsia="宋体" w:cs="宋体"/>
      <w:kern w:val="0"/>
      <w:sz w:val="20"/>
      <w:szCs w:val="20"/>
    </w:rPr>
  </w:style>
  <w:style w:type="character" w:customStyle="1" w:styleId="170">
    <w:name w:val="apple-style-span"/>
    <w:uiPriority w:val="0"/>
  </w:style>
  <w:style w:type="character" w:customStyle="1" w:styleId="171">
    <w:name w:val="Table Text Char1"/>
    <w:link w:val="172"/>
    <w:uiPriority w:val="0"/>
    <w:rPr>
      <w:rFonts w:ascii="Arial" w:hAnsi="Arial"/>
      <w:sz w:val="18"/>
      <w:szCs w:val="18"/>
    </w:rPr>
  </w:style>
  <w:style w:type="paragraph" w:customStyle="1" w:styleId="172">
    <w:name w:val="Table Text"/>
    <w:link w:val="171"/>
    <w:qFormat/>
    <w:uiPriority w:val="0"/>
    <w:pPr>
      <w:snapToGrid w:val="0"/>
      <w:spacing w:before="80" w:after="80"/>
    </w:pPr>
    <w:rPr>
      <w:rFonts w:ascii="Arial" w:hAnsi="Arial" w:eastAsiaTheme="minorEastAsia" w:cstheme="minorBidi"/>
      <w:kern w:val="2"/>
      <w:sz w:val="18"/>
      <w:szCs w:val="18"/>
      <w:lang w:val="en-US" w:eastAsia="zh-CN" w:bidi="ar-SA"/>
    </w:rPr>
  </w:style>
  <w:style w:type="character" w:customStyle="1" w:styleId="173">
    <w:name w:val="明显引用 Char"/>
    <w:uiPriority w:val="0"/>
    <w:rPr>
      <w:b/>
      <w:bCs/>
      <w:i/>
      <w:iCs/>
      <w:color w:val="4F81BD"/>
      <w:kern w:val="2"/>
      <w:sz w:val="21"/>
      <w:szCs w:val="22"/>
    </w:rPr>
  </w:style>
  <w:style w:type="character" w:customStyle="1" w:styleId="174">
    <w:name w:val="z-窗体底端 Char1"/>
    <w:uiPriority w:val="0"/>
    <w:rPr>
      <w:rFonts w:ascii="Arial" w:hAnsi="Arial" w:cs="Arial"/>
      <w:vanish/>
      <w:kern w:val="2"/>
      <w:sz w:val="16"/>
      <w:szCs w:val="16"/>
    </w:rPr>
  </w:style>
  <w:style w:type="character" w:customStyle="1" w:styleId="175">
    <w:name w:val="Normal Indent Char"/>
    <w:locked/>
    <w:uiPriority w:val="0"/>
    <w:rPr>
      <w:rFonts w:ascii="Times New Roman" w:hAnsi="Times New Roman" w:eastAsia="宋体"/>
      <w:sz w:val="20"/>
    </w:rPr>
  </w:style>
  <w:style w:type="character" w:customStyle="1" w:styleId="176">
    <w:name w:val="title_emph"/>
    <w:uiPriority w:val="0"/>
  </w:style>
  <w:style w:type="character" w:customStyle="1" w:styleId="177">
    <w:name w:val="明显引用 Char2"/>
    <w:uiPriority w:val="0"/>
    <w:rPr>
      <w:b/>
      <w:bCs/>
      <w:i/>
      <w:iCs/>
      <w:color w:val="4F81BD"/>
      <w:kern w:val="2"/>
      <w:sz w:val="21"/>
      <w:szCs w:val="24"/>
    </w:rPr>
  </w:style>
  <w:style w:type="character" w:customStyle="1" w:styleId="178">
    <w:name w:val="style101"/>
    <w:uiPriority w:val="0"/>
    <w:rPr>
      <w:b/>
      <w:bCs/>
      <w:color w:val="0000FF"/>
    </w:rPr>
  </w:style>
  <w:style w:type="character" w:customStyle="1" w:styleId="179">
    <w:name w:val="Intense Quote Char1"/>
    <w:locked/>
    <w:uiPriority w:val="0"/>
    <w:rPr>
      <w:rFonts w:cs="Times New Roman"/>
      <w:b/>
      <w:bCs/>
      <w:i/>
      <w:iCs/>
      <w:color w:val="4F81BD"/>
    </w:rPr>
  </w:style>
  <w:style w:type="character" w:customStyle="1" w:styleId="180">
    <w:name w:val="中等深浅网格 11"/>
    <w:semiHidden/>
    <w:uiPriority w:val="99"/>
    <w:rPr>
      <w:color w:val="808080"/>
    </w:rPr>
  </w:style>
  <w:style w:type="character" w:customStyle="1" w:styleId="181">
    <w:name w:val="z-窗体底端 Char2"/>
    <w:uiPriority w:val="99"/>
    <w:rPr>
      <w:rFonts w:ascii="Arial" w:hAnsi="Arial" w:cs="Arial"/>
      <w:vanish/>
      <w:kern w:val="2"/>
      <w:sz w:val="16"/>
      <w:szCs w:val="16"/>
    </w:rPr>
  </w:style>
  <w:style w:type="character" w:customStyle="1" w:styleId="182">
    <w:name w:val="正文文本缩进 Char2"/>
    <w:semiHidden/>
    <w:uiPriority w:val="99"/>
    <w:rPr>
      <w:kern w:val="2"/>
      <w:sz w:val="21"/>
      <w:szCs w:val="24"/>
    </w:rPr>
  </w:style>
  <w:style w:type="character" w:customStyle="1" w:styleId="183">
    <w:name w:val="bodyfont1"/>
    <w:uiPriority w:val="0"/>
    <w:rPr>
      <w:spacing w:val="300"/>
      <w:sz w:val="18"/>
      <w:szCs w:val="18"/>
    </w:rPr>
  </w:style>
  <w:style w:type="character" w:customStyle="1" w:styleId="184">
    <w:name w:val="Book Title"/>
    <w:qFormat/>
    <w:uiPriority w:val="0"/>
    <w:rPr>
      <w:b/>
      <w:bCs/>
      <w:smallCaps/>
      <w:spacing w:val="5"/>
    </w:rPr>
  </w:style>
  <w:style w:type="character" w:customStyle="1" w:styleId="185">
    <w:name w:val="15"/>
    <w:qFormat/>
    <w:uiPriority w:val="0"/>
    <w:rPr>
      <w:rFonts w:hint="default" w:ascii="Times New Roman" w:hAnsi="Times New Roman" w:eastAsia="宋体" w:cs="Times New Roman"/>
      <w:kern w:val="2"/>
      <w:sz w:val="21"/>
      <w:szCs w:val="21"/>
    </w:rPr>
  </w:style>
  <w:style w:type="character" w:customStyle="1" w:styleId="186">
    <w:name w:val="副标题 Char2"/>
    <w:uiPriority w:val="0"/>
    <w:rPr>
      <w:rFonts w:ascii="Cambria" w:hAnsi="Cambria" w:cs="Times New Roman"/>
      <w:b/>
      <w:bCs/>
      <w:kern w:val="28"/>
      <w:sz w:val="32"/>
      <w:szCs w:val="32"/>
    </w:rPr>
  </w:style>
  <w:style w:type="character" w:customStyle="1" w:styleId="187">
    <w:name w:val="批注主题 Char1"/>
    <w:uiPriority w:val="0"/>
    <w:rPr>
      <w:b/>
      <w:bCs/>
      <w:kern w:val="2"/>
      <w:sz w:val="21"/>
      <w:szCs w:val="22"/>
    </w:rPr>
  </w:style>
  <w:style w:type="character" w:customStyle="1" w:styleId="188">
    <w:name w:val="普通文字1 Char"/>
    <w:uiPriority w:val="0"/>
    <w:rPr>
      <w:rFonts w:ascii="宋体" w:hAnsi="Courier New" w:eastAsia="宋体" w:cs="Courier New"/>
      <w:kern w:val="2"/>
      <w:sz w:val="21"/>
      <w:szCs w:val="21"/>
      <w:lang w:val="en-US" w:eastAsia="zh-CN" w:bidi="ar-SA"/>
    </w:rPr>
  </w:style>
  <w:style w:type="character" w:customStyle="1" w:styleId="189">
    <w:name w:val="p12"/>
    <w:uiPriority w:val="0"/>
  </w:style>
  <w:style w:type="character" w:customStyle="1" w:styleId="190">
    <w:name w:val="文档结构图 Char2"/>
    <w:semiHidden/>
    <w:uiPriority w:val="99"/>
    <w:rPr>
      <w:rFonts w:ascii="宋体"/>
      <w:kern w:val="2"/>
      <w:sz w:val="18"/>
      <w:szCs w:val="18"/>
    </w:rPr>
  </w:style>
  <w:style w:type="character" w:customStyle="1" w:styleId="191">
    <w:name w:val="font01"/>
    <w:qFormat/>
    <w:uiPriority w:val="0"/>
    <w:rPr>
      <w:rFonts w:hint="eastAsia" w:ascii="宋体" w:hAnsi="宋体" w:eastAsia="宋体"/>
      <w:color w:val="000000"/>
      <w:sz w:val="24"/>
      <w:szCs w:val="24"/>
      <w:u w:val="none"/>
    </w:rPr>
  </w:style>
  <w:style w:type="character" w:customStyle="1" w:styleId="192">
    <w:name w:val="标题4 Char Char"/>
    <w:link w:val="193"/>
    <w:uiPriority w:val="0"/>
    <w:rPr>
      <w:rFonts w:ascii="Arial" w:hAnsi="Arial"/>
      <w:b/>
      <w:bCs/>
      <w:sz w:val="24"/>
      <w:szCs w:val="32"/>
    </w:rPr>
  </w:style>
  <w:style w:type="paragraph" w:customStyle="1" w:styleId="193">
    <w:name w:val="标题4"/>
    <w:basedOn w:val="2"/>
    <w:next w:val="34"/>
    <w:link w:val="192"/>
    <w:uiPriority w:val="0"/>
    <w:pPr>
      <w:widowControl w:val="0"/>
      <w:spacing w:line="413" w:lineRule="auto"/>
      <w:jc w:val="both"/>
    </w:pPr>
    <w:rPr>
      <w:rFonts w:ascii="Arial" w:hAnsi="Arial" w:eastAsiaTheme="minorEastAsia" w:cstheme="minorBidi"/>
      <w:sz w:val="24"/>
    </w:rPr>
  </w:style>
  <w:style w:type="character" w:customStyle="1" w:styleId="194">
    <w:name w:val="日期 Char2"/>
    <w:semiHidden/>
    <w:uiPriority w:val="99"/>
    <w:rPr>
      <w:kern w:val="2"/>
      <w:sz w:val="21"/>
      <w:szCs w:val="24"/>
    </w:rPr>
  </w:style>
  <w:style w:type="character" w:customStyle="1" w:styleId="195">
    <w:name w:val="font41"/>
    <w:uiPriority w:val="0"/>
    <w:rPr>
      <w:rFonts w:ascii="微软雅黑" w:hAnsi="微软雅黑" w:eastAsia="微软雅黑" w:cs="微软雅黑"/>
      <w:b/>
      <w:color w:val="FFFFFF"/>
      <w:sz w:val="20"/>
      <w:szCs w:val="20"/>
      <w:u w:val="none"/>
    </w:rPr>
  </w:style>
  <w:style w:type="character" w:customStyle="1" w:styleId="196">
    <w:name w:val="main"/>
    <w:uiPriority w:val="0"/>
  </w:style>
  <w:style w:type="character" w:customStyle="1" w:styleId="197">
    <w:name w:val="style3"/>
    <w:uiPriority w:val="0"/>
  </w:style>
  <w:style w:type="character" w:customStyle="1" w:styleId="198">
    <w:name w:val="4级标题 Char"/>
    <w:link w:val="199"/>
    <w:locked/>
    <w:uiPriority w:val="0"/>
    <w:rPr>
      <w:rFonts w:ascii="Arial" w:hAnsi="Arial"/>
      <w:b/>
      <w:sz w:val="32"/>
      <w:szCs w:val="32"/>
    </w:rPr>
  </w:style>
  <w:style w:type="paragraph" w:customStyle="1" w:styleId="199">
    <w:name w:val="4级标题"/>
    <w:basedOn w:val="200"/>
    <w:link w:val="198"/>
    <w:uiPriority w:val="0"/>
    <w:pPr>
      <w:ind w:left="1680" w:hanging="420"/>
      <w:outlineLvl w:val="3"/>
    </w:pPr>
    <w:rPr>
      <w:rFonts w:eastAsiaTheme="minorEastAsia" w:cstheme="minorBidi"/>
    </w:rPr>
  </w:style>
  <w:style w:type="paragraph" w:customStyle="1" w:styleId="200">
    <w:name w:val="3级标题"/>
    <w:basedOn w:val="201"/>
    <w:link w:val="202"/>
    <w:uiPriority w:val="0"/>
    <w:pPr>
      <w:ind w:firstLine="0" w:firstLineChars="0"/>
      <w:outlineLvl w:val="2"/>
    </w:pPr>
    <w:rPr>
      <w:rFonts w:ascii="Arial" w:hAnsi="Arial"/>
      <w:b/>
      <w:sz w:val="32"/>
      <w:szCs w:val="32"/>
    </w:rPr>
  </w:style>
  <w:style w:type="paragraph" w:customStyle="1" w:styleId="201">
    <w:name w:val="列出段落1"/>
    <w:basedOn w:val="1"/>
    <w:qFormat/>
    <w:uiPriority w:val="0"/>
    <w:pPr>
      <w:ind w:firstLine="200" w:firstLineChars="200"/>
    </w:pPr>
    <w:rPr>
      <w:rFonts w:cs="Times New Roman"/>
      <w:szCs w:val="20"/>
    </w:rPr>
  </w:style>
  <w:style w:type="character" w:customStyle="1" w:styleId="202">
    <w:name w:val="3级标题 Char"/>
    <w:link w:val="200"/>
    <w:locked/>
    <w:uiPriority w:val="0"/>
    <w:rPr>
      <w:rFonts w:ascii="Arial" w:hAnsi="Arial" w:eastAsia="宋体" w:cs="Times New Roman"/>
      <w:b/>
      <w:sz w:val="32"/>
      <w:szCs w:val="32"/>
    </w:rPr>
  </w:style>
  <w:style w:type="character" w:customStyle="1" w:styleId="203">
    <w:name w:val="List Paragraph Char"/>
    <w:link w:val="204"/>
    <w:locked/>
    <w:uiPriority w:val="0"/>
    <w:rPr>
      <w:rFonts w:ascii="Arial" w:hAnsi="Arial" w:cs="宋体"/>
      <w:sz w:val="24"/>
    </w:rPr>
  </w:style>
  <w:style w:type="paragraph" w:customStyle="1" w:styleId="204">
    <w:name w:val="列出段落2"/>
    <w:basedOn w:val="1"/>
    <w:link w:val="203"/>
    <w:uiPriority w:val="0"/>
    <w:pPr>
      <w:spacing w:line="360" w:lineRule="auto"/>
      <w:ind w:firstLine="420" w:firstLineChars="200"/>
    </w:pPr>
    <w:rPr>
      <w:rFonts w:ascii="Arial" w:hAnsi="Arial" w:cs="宋体" w:eastAsiaTheme="minorEastAsia"/>
      <w:sz w:val="24"/>
      <w:szCs w:val="21"/>
    </w:rPr>
  </w:style>
  <w:style w:type="character" w:customStyle="1" w:styleId="205">
    <w:name w:val="正文文本缩进 Char1"/>
    <w:uiPriority w:val="0"/>
    <w:rPr>
      <w:kern w:val="2"/>
      <w:sz w:val="21"/>
      <w:szCs w:val="24"/>
    </w:rPr>
  </w:style>
  <w:style w:type="character" w:customStyle="1" w:styleId="206">
    <w:name w:val="textfont1"/>
    <w:uiPriority w:val="0"/>
    <w:rPr>
      <w:spacing w:val="240"/>
      <w:sz w:val="22"/>
      <w:szCs w:val="22"/>
    </w:rPr>
  </w:style>
  <w:style w:type="character" w:customStyle="1" w:styleId="207">
    <w:name w:val="Intense Reference"/>
    <w:qFormat/>
    <w:uiPriority w:val="0"/>
    <w:rPr>
      <w:b/>
      <w:bCs/>
      <w:smallCaps/>
      <w:color w:val="C0504D"/>
      <w:spacing w:val="5"/>
      <w:u w:val="single"/>
    </w:rPr>
  </w:style>
  <w:style w:type="character" w:customStyle="1" w:styleId="208">
    <w:name w:val="Intense Emphasis"/>
    <w:qFormat/>
    <w:uiPriority w:val="0"/>
    <w:rPr>
      <w:b/>
      <w:bCs/>
      <w:i/>
      <w:iCs/>
      <w:color w:val="4F81BD"/>
    </w:rPr>
  </w:style>
  <w:style w:type="character" w:customStyle="1" w:styleId="209">
    <w:name w:val="Title Char1"/>
    <w:locked/>
    <w:uiPriority w:val="0"/>
    <w:rPr>
      <w:rFonts w:ascii="Cambria" w:hAnsi="Cambria" w:cs="Times New Roman"/>
      <w:b/>
      <w:bCs/>
      <w:sz w:val="32"/>
      <w:szCs w:val="32"/>
    </w:rPr>
  </w:style>
  <w:style w:type="character" w:customStyle="1" w:styleId="210">
    <w:name w:val="正文文本 Char2"/>
    <w:uiPriority w:val="0"/>
    <w:rPr>
      <w:kern w:val="2"/>
      <w:sz w:val="21"/>
      <w:szCs w:val="24"/>
    </w:rPr>
  </w:style>
  <w:style w:type="character" w:customStyle="1" w:styleId="211">
    <w:name w:val="font2"/>
    <w:uiPriority w:val="0"/>
    <w:rPr>
      <w:color w:val="0033CC"/>
    </w:rPr>
  </w:style>
  <w:style w:type="character" w:customStyle="1" w:styleId="212">
    <w:name w:val="textcontents"/>
    <w:uiPriority w:val="0"/>
    <w:rPr>
      <w:rFonts w:cs="Times New Roman"/>
    </w:rPr>
  </w:style>
  <w:style w:type="character" w:customStyle="1" w:styleId="213">
    <w:name w:val="列出段落 Char"/>
    <w:qFormat/>
    <w:locked/>
    <w:uiPriority w:val="34"/>
    <w:rPr>
      <w:rFonts w:ascii="Calibri" w:hAnsi="Calibri"/>
      <w:sz w:val="22"/>
      <w:szCs w:val="22"/>
    </w:rPr>
  </w:style>
  <w:style w:type="character" w:customStyle="1" w:styleId="214">
    <w:name w:val="样式 标书正文 + 下划线 Char"/>
    <w:uiPriority w:val="0"/>
    <w:rPr>
      <w:rFonts w:eastAsia="楷体_GB2312"/>
      <w:kern w:val="2"/>
      <w:sz w:val="28"/>
      <w:u w:val="single"/>
      <w:lang w:val="en-US" w:eastAsia="zh-CN"/>
    </w:rPr>
  </w:style>
  <w:style w:type="character" w:customStyle="1" w:styleId="215">
    <w:name w:val="Subtitle Char1"/>
    <w:locked/>
    <w:uiPriority w:val="0"/>
    <w:rPr>
      <w:rFonts w:ascii="Cambria" w:hAnsi="Cambria" w:cs="Times New Roman"/>
      <w:b/>
      <w:bCs/>
      <w:kern w:val="28"/>
      <w:sz w:val="32"/>
      <w:szCs w:val="32"/>
    </w:rPr>
  </w:style>
  <w:style w:type="character" w:customStyle="1" w:styleId="216">
    <w:name w:val="unnamed1"/>
    <w:uiPriority w:val="0"/>
  </w:style>
  <w:style w:type="character" w:customStyle="1" w:styleId="217">
    <w:name w:val="Char Char15"/>
    <w:uiPriority w:val="0"/>
    <w:rPr>
      <w:rFonts w:ascii="宋体" w:hAnsi="Courier New"/>
      <w:kern w:val="2"/>
      <w:sz w:val="21"/>
    </w:rPr>
  </w:style>
  <w:style w:type="character" w:customStyle="1" w:styleId="218">
    <w:name w:val="列出段落 Char1"/>
    <w:link w:val="219"/>
    <w:locked/>
    <w:uiPriority w:val="34"/>
    <w:rPr>
      <w:rFonts w:ascii="Calibri" w:hAnsi="Calibri"/>
      <w:sz w:val="22"/>
      <w:szCs w:val="22"/>
    </w:rPr>
  </w:style>
  <w:style w:type="paragraph" w:styleId="219">
    <w:name w:val="List Paragraph"/>
    <w:basedOn w:val="1"/>
    <w:link w:val="218"/>
    <w:qFormat/>
    <w:uiPriority w:val="34"/>
    <w:pPr>
      <w:widowControl/>
      <w:spacing w:after="200" w:line="276" w:lineRule="auto"/>
      <w:ind w:left="720"/>
      <w:contextualSpacing/>
      <w:jc w:val="left"/>
    </w:pPr>
    <w:rPr>
      <w:rFonts w:ascii="Calibri" w:hAnsi="Calibri" w:eastAsiaTheme="minorEastAsia"/>
      <w:sz w:val="22"/>
      <w:szCs w:val="22"/>
    </w:rPr>
  </w:style>
  <w:style w:type="character" w:customStyle="1" w:styleId="220">
    <w:name w:val="不明显参考1"/>
    <w:uiPriority w:val="0"/>
    <w:rPr>
      <w:rFonts w:cs="Times New Roman"/>
      <w:smallCaps/>
      <w:color w:val="C0504D"/>
      <w:u w:val="single"/>
    </w:rPr>
  </w:style>
  <w:style w:type="character" w:customStyle="1" w:styleId="221">
    <w:name w:val="副标题 Char1"/>
    <w:uiPriority w:val="11"/>
    <w:rPr>
      <w:rFonts w:ascii="Cambria" w:hAnsi="Cambria" w:cs="Times New Roman"/>
      <w:b/>
      <w:bCs/>
      <w:kern w:val="28"/>
      <w:sz w:val="32"/>
      <w:szCs w:val="32"/>
    </w:rPr>
  </w:style>
  <w:style w:type="character" w:customStyle="1" w:styleId="222">
    <w:name w:val="contentlabel"/>
    <w:uiPriority w:val="0"/>
  </w:style>
  <w:style w:type="character" w:customStyle="1" w:styleId="223">
    <w:name w:val="Heading 7 Char"/>
    <w:locked/>
    <w:uiPriority w:val="0"/>
    <w:rPr>
      <w:rFonts w:ascii="Calibri" w:hAnsi="Calibri" w:eastAsia="宋体" w:cs="Times New Roman"/>
      <w:b/>
      <w:bCs/>
      <w:sz w:val="24"/>
      <w:szCs w:val="24"/>
    </w:rPr>
  </w:style>
  <w:style w:type="character" w:customStyle="1" w:styleId="224">
    <w:name w:val="标题 Char2"/>
    <w:uiPriority w:val="10"/>
    <w:rPr>
      <w:rFonts w:ascii="Cambria" w:hAnsi="Cambria" w:cs="Times New Roman"/>
      <w:b/>
      <w:bCs/>
      <w:kern w:val="2"/>
      <w:sz w:val="32"/>
      <w:szCs w:val="32"/>
    </w:rPr>
  </w:style>
  <w:style w:type="character" w:customStyle="1" w:styleId="225">
    <w:name w:val="纯文本 Char3"/>
    <w:semiHidden/>
    <w:uiPriority w:val="99"/>
    <w:rPr>
      <w:rFonts w:ascii="宋体" w:hAnsi="Courier New" w:cs="Courier New"/>
      <w:kern w:val="2"/>
      <w:sz w:val="21"/>
      <w:szCs w:val="21"/>
    </w:rPr>
  </w:style>
  <w:style w:type="character" w:customStyle="1" w:styleId="226">
    <w:name w:val="Document Map Char"/>
    <w:locked/>
    <w:uiPriority w:val="0"/>
    <w:rPr>
      <w:rFonts w:ascii="Times New Roman" w:hAnsi="Times New Roman"/>
      <w:sz w:val="24"/>
      <w:shd w:val="clear" w:color="auto" w:fill="000080"/>
    </w:rPr>
  </w:style>
  <w:style w:type="character" w:customStyle="1" w:styleId="227">
    <w:name w:val="批注文字 Char2"/>
    <w:semiHidden/>
    <w:uiPriority w:val="99"/>
    <w:rPr>
      <w:kern w:val="2"/>
      <w:sz w:val="21"/>
      <w:szCs w:val="24"/>
    </w:rPr>
  </w:style>
  <w:style w:type="character" w:customStyle="1" w:styleId="228">
    <w:name w:val="标题1级 Char"/>
    <w:link w:val="229"/>
    <w:locked/>
    <w:uiPriority w:val="0"/>
    <w:rPr>
      <w:rFonts w:ascii="Arial" w:hAnsi="Arial"/>
      <w:b/>
      <w:sz w:val="30"/>
      <w:szCs w:val="30"/>
    </w:rPr>
  </w:style>
  <w:style w:type="paragraph" w:customStyle="1" w:styleId="229">
    <w:name w:val="标题1级"/>
    <w:basedOn w:val="201"/>
    <w:link w:val="228"/>
    <w:uiPriority w:val="0"/>
    <w:pPr>
      <w:ind w:firstLine="0" w:firstLineChars="0"/>
      <w:outlineLvl w:val="0"/>
    </w:pPr>
    <w:rPr>
      <w:rFonts w:ascii="Arial" w:hAnsi="Arial" w:eastAsiaTheme="minorEastAsia" w:cstheme="minorBidi"/>
      <w:b/>
      <w:sz w:val="30"/>
      <w:szCs w:val="30"/>
    </w:rPr>
  </w:style>
  <w:style w:type="character" w:customStyle="1" w:styleId="230">
    <w:name w:val="s011"/>
    <w:uiPriority w:val="0"/>
    <w:rPr>
      <w:rFonts w:hint="eastAsia" w:ascii="宋体" w:hAnsi="宋体" w:eastAsia="宋体"/>
      <w:color w:val="000000"/>
      <w:sz w:val="20"/>
      <w:szCs w:val="20"/>
      <w:u w:val="none"/>
    </w:rPr>
  </w:style>
  <w:style w:type="character" w:customStyle="1" w:styleId="231">
    <w:name w:val="Comment Text Char"/>
    <w:locked/>
    <w:uiPriority w:val="0"/>
    <w:rPr>
      <w:rFonts w:ascii="Arial" w:hAnsi="Arial" w:eastAsia="宋体" w:cs="宋体"/>
      <w:sz w:val="20"/>
      <w:szCs w:val="20"/>
    </w:rPr>
  </w:style>
  <w:style w:type="character" w:customStyle="1" w:styleId="232">
    <w:name w:val="style211"/>
    <w:uiPriority w:val="0"/>
    <w:rPr>
      <w:color w:val="000000"/>
    </w:rPr>
  </w:style>
  <w:style w:type="character" w:customStyle="1" w:styleId="233">
    <w:name w:val="font1"/>
    <w:uiPriority w:val="0"/>
    <w:rPr>
      <w:sz w:val="18"/>
      <w:szCs w:val="18"/>
    </w:rPr>
  </w:style>
  <w:style w:type="character" w:customStyle="1" w:styleId="234">
    <w:name w:val="页脚 Char1"/>
    <w:semiHidden/>
    <w:uiPriority w:val="99"/>
    <w:rPr>
      <w:kern w:val="2"/>
      <w:sz w:val="18"/>
      <w:szCs w:val="18"/>
    </w:rPr>
  </w:style>
  <w:style w:type="character" w:customStyle="1" w:styleId="235">
    <w:name w:val="正文文本 Char1"/>
    <w:uiPriority w:val="0"/>
    <w:rPr>
      <w:kern w:val="2"/>
      <w:sz w:val="21"/>
      <w:szCs w:val="22"/>
    </w:rPr>
  </w:style>
  <w:style w:type="character" w:customStyle="1" w:styleId="236">
    <w:name w:val="Char Char8"/>
    <w:uiPriority w:val="0"/>
    <w:rPr>
      <w:rFonts w:eastAsia="宋体"/>
      <w:kern w:val="2"/>
      <w:sz w:val="21"/>
      <w:lang w:val="en-US" w:eastAsia="zh-CN" w:bidi="ar-SA"/>
    </w:rPr>
  </w:style>
  <w:style w:type="character" w:customStyle="1" w:styleId="237">
    <w:name w:val="Quote Char1"/>
    <w:locked/>
    <w:uiPriority w:val="0"/>
    <w:rPr>
      <w:rFonts w:cs="Times New Roman"/>
      <w:i/>
      <w:iCs/>
      <w:color w:val="000000"/>
    </w:rPr>
  </w:style>
  <w:style w:type="character" w:customStyle="1" w:styleId="238">
    <w:name w:val="Blockquote Char Char"/>
    <w:link w:val="239"/>
    <w:uiPriority w:val="0"/>
    <w:rPr>
      <w:sz w:val="24"/>
    </w:rPr>
  </w:style>
  <w:style w:type="paragraph" w:customStyle="1" w:styleId="239">
    <w:name w:val="Blockquote"/>
    <w:basedOn w:val="1"/>
    <w:link w:val="238"/>
    <w:uiPriority w:val="0"/>
    <w:pPr>
      <w:autoSpaceDE w:val="0"/>
      <w:autoSpaceDN w:val="0"/>
      <w:adjustRightInd w:val="0"/>
      <w:spacing w:before="100" w:after="100"/>
      <w:ind w:left="360" w:right="360"/>
      <w:jc w:val="left"/>
    </w:pPr>
    <w:rPr>
      <w:rFonts w:asciiTheme="minorHAnsi" w:hAnsiTheme="minorHAnsi" w:eastAsiaTheme="minorEastAsia"/>
      <w:sz w:val="24"/>
      <w:szCs w:val="21"/>
    </w:rPr>
  </w:style>
  <w:style w:type="character" w:customStyle="1" w:styleId="240">
    <w:name w:val="z-窗体顶端 Char1"/>
    <w:uiPriority w:val="0"/>
    <w:rPr>
      <w:rFonts w:ascii="Arial" w:hAnsi="Arial" w:cs="Arial"/>
      <w:vanish/>
      <w:kern w:val="2"/>
      <w:sz w:val="16"/>
      <w:szCs w:val="16"/>
    </w:rPr>
  </w:style>
  <w:style w:type="character" w:customStyle="1" w:styleId="241">
    <w:name w:val="para"/>
    <w:qFormat/>
    <w:uiPriority w:val="0"/>
  </w:style>
  <w:style w:type="character" w:customStyle="1" w:styleId="242">
    <w:name w:val="书籍标题11"/>
    <w:uiPriority w:val="0"/>
    <w:rPr>
      <w:b/>
      <w:smallCaps/>
      <w:spacing w:val="5"/>
    </w:rPr>
  </w:style>
  <w:style w:type="character" w:customStyle="1" w:styleId="243">
    <w:name w:val="Heading 1 Char"/>
    <w:locked/>
    <w:uiPriority w:val="0"/>
    <w:rPr>
      <w:rFonts w:ascii="Calibri" w:hAnsi="Calibri" w:eastAsia="宋体" w:cs="Times New Roman"/>
      <w:b/>
      <w:bCs/>
      <w:kern w:val="44"/>
      <w:sz w:val="44"/>
      <w:szCs w:val="44"/>
    </w:rPr>
  </w:style>
  <w:style w:type="character" w:customStyle="1" w:styleId="244">
    <w:name w:val="Balloon Text Char"/>
    <w:locked/>
    <w:uiPriority w:val="0"/>
    <w:rPr>
      <w:rFonts w:ascii="宋体" w:hAnsi="Times New Roman"/>
      <w:sz w:val="18"/>
    </w:rPr>
  </w:style>
  <w:style w:type="character" w:customStyle="1" w:styleId="245">
    <w:name w:val="普通文字 Char Char Char"/>
    <w:uiPriority w:val="0"/>
    <w:rPr>
      <w:rFonts w:ascii="宋体" w:hAnsi="Courier New" w:eastAsia="宋体" w:cs="Courier New"/>
      <w:kern w:val="2"/>
      <w:sz w:val="21"/>
      <w:szCs w:val="21"/>
      <w:lang w:val="en-US" w:eastAsia="zh-CN" w:bidi="ar-SA"/>
    </w:rPr>
  </w:style>
  <w:style w:type="character" w:customStyle="1" w:styleId="246">
    <w:name w:val="ft621"/>
    <w:uiPriority w:val="0"/>
    <w:rPr>
      <w:rFonts w:hint="default" w:ascii="Times" w:hAnsi="Times"/>
      <w:color w:val="000000"/>
      <w:spacing w:val="14"/>
      <w:sz w:val="15"/>
      <w:szCs w:val="15"/>
    </w:rPr>
  </w:style>
  <w:style w:type="character" w:customStyle="1" w:styleId="247">
    <w:name w:val="z-窗体顶端 Char"/>
    <w:link w:val="248"/>
    <w:uiPriority w:val="99"/>
    <w:rPr>
      <w:rFonts w:ascii="Arial" w:hAnsi="Arial"/>
      <w:vanish/>
      <w:sz w:val="16"/>
      <w:szCs w:val="16"/>
    </w:rPr>
  </w:style>
  <w:style w:type="paragraph" w:customStyle="1" w:styleId="248">
    <w:name w:val="HTML Top of Form"/>
    <w:basedOn w:val="1"/>
    <w:next w:val="1"/>
    <w:link w:val="247"/>
    <w:uiPriority w:val="99"/>
    <w:pPr>
      <w:widowControl/>
      <w:pBdr>
        <w:bottom w:val="single" w:color="auto" w:sz="6" w:space="1"/>
      </w:pBdr>
      <w:jc w:val="center"/>
    </w:pPr>
    <w:rPr>
      <w:rFonts w:ascii="Arial" w:hAnsi="Arial" w:eastAsiaTheme="minorEastAsia"/>
      <w:vanish/>
      <w:sz w:val="16"/>
      <w:szCs w:val="16"/>
    </w:rPr>
  </w:style>
  <w:style w:type="character" w:customStyle="1" w:styleId="249">
    <w:name w:val="z-窗体顶端 Char2"/>
    <w:basedOn w:val="77"/>
    <w:uiPriority w:val="99"/>
    <w:rPr>
      <w:rFonts w:ascii="Arial" w:hAnsi="Arial" w:eastAsia="宋体" w:cs="Arial"/>
      <w:vanish/>
      <w:sz w:val="16"/>
      <w:szCs w:val="16"/>
    </w:rPr>
  </w:style>
  <w:style w:type="character" w:customStyle="1" w:styleId="250">
    <w:name w:val="hui3"/>
    <w:uiPriority w:val="0"/>
    <w:rPr>
      <w:color w:val="333333"/>
    </w:rPr>
  </w:style>
  <w:style w:type="character" w:customStyle="1" w:styleId="251">
    <w:name w:val="hei16b1"/>
    <w:uiPriority w:val="0"/>
    <w:rPr>
      <w:rFonts w:hint="default" w:ascii="Arial" w:hAnsi="Arial" w:cs="Arial"/>
      <w:b/>
      <w:bCs/>
      <w:color w:val="000000"/>
      <w:sz w:val="23"/>
      <w:szCs w:val="23"/>
    </w:rPr>
  </w:style>
  <w:style w:type="character" w:customStyle="1" w:styleId="252">
    <w:name w:val="p21"/>
    <w:uiPriority w:val="0"/>
    <w:rPr>
      <w:color w:val="000000"/>
      <w:sz w:val="24"/>
      <w:szCs w:val="24"/>
    </w:rPr>
  </w:style>
  <w:style w:type="character" w:customStyle="1" w:styleId="253">
    <w:name w:val="明显参考1"/>
    <w:uiPriority w:val="0"/>
    <w:rPr>
      <w:rFonts w:cs="Times New Roman"/>
      <w:b/>
      <w:smallCaps/>
      <w:color w:val="C0504D"/>
      <w:spacing w:val="5"/>
      <w:u w:val="single"/>
    </w:rPr>
  </w:style>
  <w:style w:type="character" w:customStyle="1" w:styleId="254">
    <w:name w:val="Char Char17"/>
    <w:uiPriority w:val="0"/>
    <w:rPr>
      <w:rFonts w:ascii="Arial" w:hAnsi="Arial" w:eastAsia="黑体"/>
      <w:b/>
      <w:bCs/>
      <w:kern w:val="2"/>
      <w:sz w:val="32"/>
      <w:szCs w:val="32"/>
      <w:lang w:val="en-US" w:eastAsia="zh-CN" w:bidi="ar-SA"/>
    </w:rPr>
  </w:style>
  <w:style w:type="character" w:customStyle="1" w:styleId="255">
    <w:name w:val="*正文 Char"/>
    <w:link w:val="256"/>
    <w:qFormat/>
    <w:locked/>
    <w:uiPriority w:val="0"/>
    <w:rPr>
      <w:rFonts w:ascii="宋体" w:hAnsi="宋体"/>
      <w:sz w:val="24"/>
    </w:rPr>
  </w:style>
  <w:style w:type="paragraph" w:customStyle="1" w:styleId="256">
    <w:name w:val="*正文"/>
    <w:basedOn w:val="1"/>
    <w:link w:val="255"/>
    <w:qFormat/>
    <w:uiPriority w:val="0"/>
    <w:pPr>
      <w:spacing w:line="360" w:lineRule="auto"/>
    </w:pPr>
    <w:rPr>
      <w:rFonts w:ascii="宋体" w:hAnsi="宋体" w:eastAsiaTheme="minorEastAsia"/>
      <w:sz w:val="24"/>
      <w:szCs w:val="21"/>
    </w:rPr>
  </w:style>
  <w:style w:type="character" w:customStyle="1" w:styleId="257">
    <w:name w:val="1级标题 Char"/>
    <w:link w:val="258"/>
    <w:locked/>
    <w:uiPriority w:val="0"/>
    <w:rPr>
      <w:rFonts w:ascii="Arial" w:hAnsi="Arial"/>
      <w:b/>
      <w:sz w:val="30"/>
      <w:szCs w:val="30"/>
    </w:rPr>
  </w:style>
  <w:style w:type="paragraph" w:customStyle="1" w:styleId="258">
    <w:name w:val="1级标题"/>
    <w:basedOn w:val="229"/>
    <w:link w:val="257"/>
    <w:uiPriority w:val="0"/>
  </w:style>
  <w:style w:type="character" w:customStyle="1" w:styleId="259">
    <w:name w:val="redfont1"/>
    <w:uiPriority w:val="0"/>
    <w:rPr>
      <w:color w:val="FF0000"/>
    </w:rPr>
  </w:style>
  <w:style w:type="character" w:customStyle="1" w:styleId="260">
    <w:name w:val="font11"/>
    <w:uiPriority w:val="0"/>
    <w:rPr>
      <w:rFonts w:hint="eastAsia" w:ascii="宋体" w:hAnsi="宋体" w:eastAsia="宋体" w:cs="宋体"/>
      <w:color w:val="000000"/>
      <w:sz w:val="22"/>
      <w:szCs w:val="22"/>
      <w:u w:val="none"/>
    </w:rPr>
  </w:style>
  <w:style w:type="character" w:customStyle="1" w:styleId="261">
    <w:name w:val="hei12b1"/>
    <w:uiPriority w:val="0"/>
    <w:rPr>
      <w:b/>
      <w:bCs/>
      <w:color w:val="000000"/>
      <w:sz w:val="21"/>
      <w:szCs w:val="21"/>
    </w:rPr>
  </w:style>
  <w:style w:type="character" w:customStyle="1" w:styleId="262">
    <w:name w:val="HTML 预设格式 Char1"/>
    <w:semiHidden/>
    <w:uiPriority w:val="99"/>
    <w:rPr>
      <w:rFonts w:ascii="Courier New" w:hAnsi="Courier New" w:cs="Courier New"/>
      <w:kern w:val="2"/>
    </w:rPr>
  </w:style>
  <w:style w:type="character" w:customStyle="1" w:styleId="263">
    <w:name w:val="副标题 Char3"/>
    <w:qFormat/>
    <w:uiPriority w:val="11"/>
    <w:rPr>
      <w:rFonts w:ascii="Cambria" w:hAnsi="Cambria" w:cs="Times New Roman"/>
      <w:b/>
      <w:bCs/>
      <w:kern w:val="28"/>
      <w:sz w:val="32"/>
      <w:szCs w:val="32"/>
    </w:rPr>
  </w:style>
  <w:style w:type="character" w:customStyle="1" w:styleId="264">
    <w:name w:val="Comment Subject Char"/>
    <w:locked/>
    <w:uiPriority w:val="0"/>
    <w:rPr>
      <w:rFonts w:ascii="宋体" w:hAnsi="Times New Roman"/>
      <w:b/>
      <w:sz w:val="28"/>
    </w:rPr>
  </w:style>
  <w:style w:type="character" w:customStyle="1" w:styleId="265">
    <w:name w:val="引用 Char"/>
    <w:uiPriority w:val="0"/>
    <w:rPr>
      <w:i/>
      <w:iCs/>
      <w:color w:val="000000"/>
      <w:kern w:val="2"/>
      <w:sz w:val="21"/>
      <w:szCs w:val="22"/>
    </w:rPr>
  </w:style>
  <w:style w:type="character" w:customStyle="1" w:styleId="266">
    <w:name w:val="正文文本 Char3"/>
    <w:uiPriority w:val="0"/>
    <w:rPr>
      <w:kern w:val="2"/>
      <w:sz w:val="21"/>
    </w:rPr>
  </w:style>
  <w:style w:type="character" w:customStyle="1" w:styleId="267">
    <w:name w:val="签名 Char1"/>
    <w:uiPriority w:val="99"/>
    <w:rPr>
      <w:kern w:val="2"/>
      <w:sz w:val="21"/>
    </w:rPr>
  </w:style>
  <w:style w:type="character" w:customStyle="1" w:styleId="268">
    <w:name w:val="chanpinfont"/>
    <w:uiPriority w:val="0"/>
  </w:style>
  <w:style w:type="character" w:customStyle="1" w:styleId="269">
    <w:name w:val="不明显强调1"/>
    <w:uiPriority w:val="0"/>
    <w:rPr>
      <w:rFonts w:cs="Times New Roman"/>
      <w:i/>
      <w:color w:val="808080"/>
    </w:rPr>
  </w:style>
  <w:style w:type="character" w:customStyle="1" w:styleId="270">
    <w:name w:val="ft331"/>
    <w:uiPriority w:val="0"/>
    <w:rPr>
      <w:rFonts w:hint="default" w:ascii="Times" w:hAnsi="Times"/>
      <w:color w:val="000000"/>
      <w:spacing w:val="16"/>
      <w:sz w:val="15"/>
      <w:szCs w:val="15"/>
    </w:rPr>
  </w:style>
  <w:style w:type="character" w:customStyle="1" w:styleId="271">
    <w:name w:val="v151"/>
    <w:qFormat/>
    <w:uiPriority w:val="0"/>
    <w:rPr>
      <w:spacing w:val="280"/>
      <w:sz w:val="18"/>
      <w:szCs w:val="18"/>
    </w:rPr>
  </w:style>
  <w:style w:type="character" w:customStyle="1" w:styleId="272">
    <w:name w:val="Heading 4 Char"/>
    <w:locked/>
    <w:uiPriority w:val="0"/>
    <w:rPr>
      <w:rFonts w:ascii="Cambria" w:hAnsi="Cambria" w:eastAsia="宋体" w:cs="Times New Roman"/>
      <w:b/>
      <w:bCs/>
      <w:sz w:val="28"/>
      <w:szCs w:val="28"/>
    </w:rPr>
  </w:style>
  <w:style w:type="character" w:customStyle="1" w:styleId="273">
    <w:name w:val="Char Char3"/>
    <w:uiPriority w:val="0"/>
    <w:rPr>
      <w:rFonts w:ascii="宋体" w:hAnsi="Courier New" w:eastAsia="幼圆"/>
      <w:kern w:val="2"/>
      <w:sz w:val="21"/>
    </w:rPr>
  </w:style>
  <w:style w:type="character" w:customStyle="1" w:styleId="274">
    <w:name w:val="Body Text Char"/>
    <w:locked/>
    <w:uiPriority w:val="0"/>
    <w:rPr>
      <w:rFonts w:ascii="Times New Roman" w:hAnsi="Times New Roman"/>
    </w:rPr>
  </w:style>
  <w:style w:type="character" w:customStyle="1" w:styleId="275">
    <w:name w:val="Title Char2"/>
    <w:locked/>
    <w:uiPriority w:val="0"/>
    <w:rPr>
      <w:rFonts w:ascii="Cambria" w:hAnsi="Cambria" w:eastAsia="宋体" w:cs="Times New Roman"/>
      <w:b/>
      <w:bCs/>
      <w:sz w:val="32"/>
      <w:szCs w:val="32"/>
    </w:rPr>
  </w:style>
  <w:style w:type="character" w:customStyle="1" w:styleId="276">
    <w:name w:val="标题 Char1"/>
    <w:uiPriority w:val="0"/>
    <w:rPr>
      <w:rFonts w:ascii="Cambria" w:hAnsi="Cambria" w:cs="Times New Roman"/>
      <w:b/>
      <w:bCs/>
      <w:kern w:val="2"/>
      <w:sz w:val="32"/>
      <w:szCs w:val="32"/>
    </w:rPr>
  </w:style>
  <w:style w:type="character" w:customStyle="1" w:styleId="277">
    <w:name w:val="浅色底纹 - 强调文字颜色 2 Char"/>
    <w:link w:val="278"/>
    <w:uiPriority w:val="0"/>
    <w:rPr>
      <w:b/>
      <w:bCs/>
      <w:i/>
      <w:iCs/>
      <w:color w:val="4F81BD"/>
      <w:szCs w:val="22"/>
    </w:rPr>
  </w:style>
  <w:style w:type="paragraph" w:customStyle="1" w:styleId="278">
    <w:name w:val="浅色底纹 - 强调文字颜色 21"/>
    <w:basedOn w:val="1"/>
    <w:next w:val="1"/>
    <w:link w:val="277"/>
    <w:qFormat/>
    <w:uiPriority w:val="0"/>
    <w:pPr>
      <w:pBdr>
        <w:bottom w:val="single" w:color="4F81BD" w:sz="4" w:space="4"/>
      </w:pBdr>
      <w:spacing w:before="200" w:after="280"/>
      <w:ind w:left="936" w:right="936"/>
    </w:pPr>
    <w:rPr>
      <w:rFonts w:asciiTheme="minorHAnsi" w:hAnsiTheme="minorHAnsi" w:eastAsiaTheme="minorEastAsia"/>
      <w:b/>
      <w:bCs/>
      <w:i/>
      <w:iCs/>
      <w:color w:val="4F81BD"/>
      <w:szCs w:val="22"/>
    </w:rPr>
  </w:style>
  <w:style w:type="character" w:customStyle="1" w:styleId="279">
    <w:name w:val="paramname3"/>
    <w:uiPriority w:val="0"/>
    <w:rPr>
      <w:color w:val="999999"/>
    </w:rPr>
  </w:style>
  <w:style w:type="character" w:customStyle="1" w:styleId="280">
    <w:name w:val="apple-converted-space"/>
    <w:uiPriority w:val="0"/>
  </w:style>
  <w:style w:type="character" w:customStyle="1" w:styleId="281">
    <w:name w:val="标题4 Char"/>
    <w:locked/>
    <w:uiPriority w:val="0"/>
    <w:rPr>
      <w:rFonts w:ascii="Times New Roman" w:hAnsi="Times New Roman" w:eastAsia="宋体" w:cs="Times New Roman"/>
      <w:b/>
      <w:sz w:val="24"/>
      <w:szCs w:val="24"/>
    </w:rPr>
  </w:style>
  <w:style w:type="character" w:customStyle="1" w:styleId="282">
    <w:name w:val="Heading 9 Char"/>
    <w:locked/>
    <w:uiPriority w:val="0"/>
    <w:rPr>
      <w:rFonts w:ascii="Cambria" w:hAnsi="Cambria" w:eastAsia="宋体" w:cs="Times New Roman"/>
      <w:sz w:val="21"/>
      <w:szCs w:val="21"/>
    </w:rPr>
  </w:style>
  <w:style w:type="character" w:customStyle="1" w:styleId="283">
    <w:name w:val="批注框文本 Char3"/>
    <w:semiHidden/>
    <w:uiPriority w:val="99"/>
    <w:rPr>
      <w:kern w:val="2"/>
      <w:sz w:val="18"/>
      <w:szCs w:val="18"/>
    </w:rPr>
  </w:style>
  <w:style w:type="character" w:customStyle="1" w:styleId="284">
    <w:name w:val="z-窗体底端 Char"/>
    <w:link w:val="285"/>
    <w:uiPriority w:val="99"/>
    <w:rPr>
      <w:rFonts w:ascii="Arial" w:hAnsi="Arial"/>
      <w:vanish/>
      <w:sz w:val="16"/>
      <w:szCs w:val="16"/>
    </w:rPr>
  </w:style>
  <w:style w:type="paragraph" w:customStyle="1" w:styleId="285">
    <w:name w:val="HTML Bottom of Form"/>
    <w:basedOn w:val="1"/>
    <w:next w:val="1"/>
    <w:link w:val="284"/>
    <w:uiPriority w:val="99"/>
    <w:pPr>
      <w:widowControl/>
      <w:pBdr>
        <w:top w:val="single" w:color="auto" w:sz="6" w:space="1"/>
      </w:pBdr>
      <w:jc w:val="center"/>
    </w:pPr>
    <w:rPr>
      <w:rFonts w:ascii="Arial" w:hAnsi="Arial" w:eastAsiaTheme="minorEastAsia"/>
      <w:vanish/>
      <w:sz w:val="16"/>
      <w:szCs w:val="16"/>
    </w:rPr>
  </w:style>
  <w:style w:type="character" w:customStyle="1" w:styleId="286">
    <w:name w:val="z-窗体底端 Char3"/>
    <w:basedOn w:val="77"/>
    <w:semiHidden/>
    <w:uiPriority w:val="99"/>
    <w:rPr>
      <w:rFonts w:ascii="Arial" w:hAnsi="Arial" w:eastAsia="宋体" w:cs="Arial"/>
      <w:vanish/>
      <w:sz w:val="16"/>
      <w:szCs w:val="16"/>
    </w:rPr>
  </w:style>
  <w:style w:type="character" w:customStyle="1" w:styleId="287">
    <w:name w:val="Char Char6"/>
    <w:uiPriority w:val="0"/>
    <w:rPr>
      <w:kern w:val="2"/>
      <w:sz w:val="18"/>
      <w:szCs w:val="18"/>
    </w:rPr>
  </w:style>
  <w:style w:type="character" w:customStyle="1" w:styleId="288">
    <w:name w:val="text11"/>
    <w:uiPriority w:val="0"/>
    <w:rPr>
      <w:color w:val="666666"/>
      <w:sz w:val="21"/>
      <w:szCs w:val="21"/>
    </w:rPr>
  </w:style>
  <w:style w:type="character" w:customStyle="1" w:styleId="289">
    <w:name w:val="Heading 2 Char"/>
    <w:locked/>
    <w:uiPriority w:val="0"/>
    <w:rPr>
      <w:rFonts w:ascii="Cambria" w:hAnsi="Cambria" w:eastAsia="宋体" w:cs="Times New Roman"/>
      <w:b/>
      <w:bCs/>
      <w:sz w:val="32"/>
      <w:szCs w:val="32"/>
    </w:rPr>
  </w:style>
  <w:style w:type="character" w:customStyle="1" w:styleId="290">
    <w:name w:val="shouchang1"/>
    <w:uiPriority w:val="0"/>
    <w:rPr>
      <w:color w:val="000000"/>
      <w:sz w:val="11"/>
      <w:szCs w:val="11"/>
      <w:u w:val="none"/>
    </w:rPr>
  </w:style>
  <w:style w:type="character" w:customStyle="1" w:styleId="291">
    <w:name w:val="mainfield"/>
    <w:uiPriority w:val="0"/>
    <w:rPr>
      <w:b/>
    </w:rPr>
  </w:style>
  <w:style w:type="character" w:customStyle="1" w:styleId="292">
    <w:name w:val="正文文本 3 Char1"/>
    <w:semiHidden/>
    <w:uiPriority w:val="99"/>
    <w:rPr>
      <w:kern w:val="2"/>
      <w:sz w:val="16"/>
      <w:szCs w:val="16"/>
    </w:rPr>
  </w:style>
  <w:style w:type="character" w:customStyle="1" w:styleId="293">
    <w:name w:val="font161"/>
    <w:uiPriority w:val="0"/>
    <w:rPr>
      <w:b/>
      <w:sz w:val="32"/>
    </w:rPr>
  </w:style>
  <w:style w:type="character" w:customStyle="1" w:styleId="294">
    <w:name w:val="Heading 5 Char"/>
    <w:locked/>
    <w:uiPriority w:val="0"/>
    <w:rPr>
      <w:rFonts w:ascii="Calibri" w:hAnsi="Calibri" w:eastAsia="宋体" w:cs="Times New Roman"/>
      <w:b/>
      <w:bCs/>
      <w:sz w:val="28"/>
      <w:szCs w:val="28"/>
    </w:rPr>
  </w:style>
  <w:style w:type="character" w:customStyle="1" w:styleId="295">
    <w:name w:val="xkr1"/>
    <w:uiPriority w:val="0"/>
    <w:rPr>
      <w:rFonts w:ascii="楷体_GB2312" w:hAnsi="楷体_GB2312"/>
      <w:color w:val="000000"/>
      <w:sz w:val="29"/>
    </w:rPr>
  </w:style>
  <w:style w:type="character" w:customStyle="1" w:styleId="296">
    <w:name w:val="ca-13"/>
    <w:uiPriority w:val="0"/>
    <w:rPr>
      <w:rFonts w:hint="eastAsia" w:ascii="宋体" w:hAnsi="宋体" w:eastAsia="宋体"/>
      <w:color w:val="000000"/>
      <w:sz w:val="21"/>
      <w:szCs w:val="21"/>
    </w:rPr>
  </w:style>
  <w:style w:type="character" w:customStyle="1" w:styleId="297">
    <w:name w:val="Footer Char"/>
    <w:locked/>
    <w:uiPriority w:val="0"/>
    <w:rPr>
      <w:sz w:val="18"/>
    </w:rPr>
  </w:style>
  <w:style w:type="character" w:customStyle="1" w:styleId="298">
    <w:name w:val="正文文本 2 Char2"/>
    <w:semiHidden/>
    <w:uiPriority w:val="99"/>
    <w:rPr>
      <w:kern w:val="2"/>
      <w:sz w:val="21"/>
      <w:szCs w:val="24"/>
    </w:rPr>
  </w:style>
  <w:style w:type="character" w:customStyle="1" w:styleId="299">
    <w:name w:val="maintitle1"/>
    <w:uiPriority w:val="0"/>
    <w:rPr>
      <w:b/>
      <w:color w:val="0066CC"/>
      <w:sz w:val="30"/>
      <w:u w:val="none"/>
    </w:rPr>
  </w:style>
  <w:style w:type="character" w:customStyle="1" w:styleId="300">
    <w:name w:val="明显强调1"/>
    <w:uiPriority w:val="0"/>
    <w:rPr>
      <w:rFonts w:cs="Times New Roman"/>
      <w:b/>
      <w:i/>
      <w:color w:val="4F81BD"/>
    </w:rPr>
  </w:style>
  <w:style w:type="character" w:customStyle="1" w:styleId="301">
    <w:name w:val="style6"/>
    <w:uiPriority w:val="0"/>
  </w:style>
  <w:style w:type="character" w:customStyle="1" w:styleId="302">
    <w:name w:val="批注框文本 Char2"/>
    <w:uiPriority w:val="0"/>
    <w:rPr>
      <w:kern w:val="2"/>
      <w:sz w:val="18"/>
      <w:szCs w:val="18"/>
    </w:rPr>
  </w:style>
  <w:style w:type="character" w:customStyle="1" w:styleId="303">
    <w:name w:val="彩色列表 - 强调文字颜色 1 Char"/>
    <w:link w:val="304"/>
    <w:qFormat/>
    <w:uiPriority w:val="0"/>
    <w:rPr>
      <w:rFonts w:ascii="Calibri" w:hAnsi="Calibri"/>
      <w:szCs w:val="22"/>
    </w:rPr>
  </w:style>
  <w:style w:type="paragraph" w:customStyle="1" w:styleId="304">
    <w:name w:val="彩色列表 - 强调文字颜色 11"/>
    <w:basedOn w:val="1"/>
    <w:link w:val="303"/>
    <w:qFormat/>
    <w:uiPriority w:val="0"/>
    <w:pPr>
      <w:ind w:firstLine="420" w:firstLineChars="200"/>
    </w:pPr>
    <w:rPr>
      <w:rFonts w:ascii="Calibri" w:hAnsi="Calibri" w:eastAsiaTheme="minorEastAsia"/>
      <w:szCs w:val="22"/>
    </w:rPr>
  </w:style>
  <w:style w:type="character" w:customStyle="1" w:styleId="305">
    <w:name w:val="Quote Char2"/>
    <w:link w:val="306"/>
    <w:locked/>
    <w:uiPriority w:val="0"/>
    <w:rPr>
      <w:rFonts w:ascii="Calibri" w:hAnsi="Calibri"/>
      <w:i/>
      <w:color w:val="000000"/>
    </w:rPr>
  </w:style>
  <w:style w:type="paragraph" w:customStyle="1" w:styleId="306">
    <w:name w:val="引用1"/>
    <w:basedOn w:val="1"/>
    <w:next w:val="1"/>
    <w:link w:val="305"/>
    <w:uiPriority w:val="0"/>
    <w:rPr>
      <w:rFonts w:ascii="Calibri" w:hAnsi="Calibri" w:eastAsiaTheme="minorEastAsia"/>
      <w:i/>
      <w:color w:val="000000"/>
      <w:szCs w:val="21"/>
    </w:rPr>
  </w:style>
  <w:style w:type="character" w:customStyle="1" w:styleId="307">
    <w:name w:val="正文首行缩进 Char1"/>
    <w:uiPriority w:val="0"/>
  </w:style>
  <w:style w:type="character" w:customStyle="1" w:styleId="308">
    <w:name w:val="批注文字 Char Char"/>
    <w:uiPriority w:val="0"/>
    <w:rPr>
      <w:rFonts w:ascii="宋体" w:hAnsi="Times New Roman" w:eastAsia="宋体" w:cs="Times New Roman"/>
      <w:sz w:val="28"/>
      <w:szCs w:val="20"/>
    </w:rPr>
  </w:style>
  <w:style w:type="character" w:customStyle="1" w:styleId="309">
    <w:name w:val="Intense Quote Char"/>
    <w:locked/>
    <w:uiPriority w:val="0"/>
    <w:rPr>
      <w:b/>
      <w:i/>
      <w:color w:val="4F81BD"/>
    </w:rPr>
  </w:style>
  <w:style w:type="character" w:customStyle="1" w:styleId="310">
    <w:name w:val="Subtle Reference"/>
    <w:qFormat/>
    <w:uiPriority w:val="0"/>
    <w:rPr>
      <w:smallCaps/>
      <w:color w:val="C0504D"/>
      <w:u w:val="single"/>
    </w:rPr>
  </w:style>
  <w:style w:type="character" w:customStyle="1" w:styleId="311">
    <w:name w:val="Date Char"/>
    <w:locked/>
    <w:uiPriority w:val="0"/>
    <w:rPr>
      <w:rFonts w:ascii="宋体" w:hAnsi="Times New Roman"/>
      <w:sz w:val="28"/>
    </w:rPr>
  </w:style>
  <w:style w:type="character" w:customStyle="1" w:styleId="312">
    <w:name w:val="页眉 Char1"/>
    <w:semiHidden/>
    <w:uiPriority w:val="99"/>
    <w:rPr>
      <w:kern w:val="2"/>
      <w:sz w:val="18"/>
      <w:szCs w:val="18"/>
    </w:rPr>
  </w:style>
  <w:style w:type="character" w:customStyle="1" w:styleId="313">
    <w:name w:val="正文文本 2 Char1"/>
    <w:uiPriority w:val="0"/>
    <w:rPr>
      <w:kern w:val="2"/>
      <w:sz w:val="21"/>
      <w:szCs w:val="24"/>
    </w:rPr>
  </w:style>
  <w:style w:type="character" w:customStyle="1" w:styleId="314">
    <w:name w:val="pagetext1"/>
    <w:uiPriority w:val="0"/>
    <w:rPr>
      <w:rFonts w:hint="eastAsia" w:ascii="宋体" w:hAnsi="宋体" w:eastAsia="宋体"/>
      <w:sz w:val="20"/>
      <w:szCs w:val="20"/>
    </w:rPr>
  </w:style>
  <w:style w:type="character" w:customStyle="1" w:styleId="315">
    <w:name w:val="标准正文 Char Char"/>
    <w:uiPriority w:val="0"/>
    <w:rPr>
      <w:kern w:val="2"/>
      <w:sz w:val="24"/>
    </w:rPr>
  </w:style>
  <w:style w:type="character" w:customStyle="1" w:styleId="316">
    <w:name w:val="批注文字 Char1"/>
    <w:uiPriority w:val="99"/>
    <w:rPr>
      <w:rFonts w:eastAsia="宋体"/>
      <w:kern w:val="2"/>
      <w:sz w:val="21"/>
      <w:lang w:val="en-US" w:eastAsia="zh-CN" w:bidi="ar-SA"/>
    </w:rPr>
  </w:style>
  <w:style w:type="character" w:customStyle="1" w:styleId="317">
    <w:name w:val="param-value"/>
    <w:uiPriority w:val="0"/>
  </w:style>
  <w:style w:type="character" w:customStyle="1" w:styleId="318">
    <w:name w:val="p121"/>
    <w:uiPriority w:val="0"/>
    <w:rPr>
      <w:sz w:val="18"/>
      <w:szCs w:val="18"/>
      <w:u w:val="none"/>
    </w:rPr>
  </w:style>
  <w:style w:type="character" w:customStyle="1" w:styleId="319">
    <w:name w:val="批注框文本 Char1"/>
    <w:uiPriority w:val="0"/>
    <w:rPr>
      <w:kern w:val="2"/>
      <w:sz w:val="18"/>
      <w:szCs w:val="18"/>
    </w:rPr>
  </w:style>
  <w:style w:type="character" w:customStyle="1" w:styleId="320">
    <w:name w:val="标题 2 Char Char Char Char"/>
    <w:uiPriority w:val="0"/>
    <w:rPr>
      <w:rFonts w:ascii="Arial" w:hAnsi="Arial" w:eastAsia="黑体"/>
      <w:b/>
      <w:bCs/>
      <w:kern w:val="2"/>
      <w:sz w:val="32"/>
      <w:szCs w:val="32"/>
      <w:lang w:val="en-US" w:eastAsia="zh-CN" w:bidi="ar-SA"/>
    </w:rPr>
  </w:style>
  <w:style w:type="character" w:customStyle="1" w:styleId="321">
    <w:name w:val="Header Char"/>
    <w:locked/>
    <w:uiPriority w:val="0"/>
    <w:rPr>
      <w:sz w:val="18"/>
    </w:rPr>
  </w:style>
  <w:style w:type="character" w:customStyle="1" w:styleId="322">
    <w:name w:val="Heading 6 Char"/>
    <w:locked/>
    <w:uiPriority w:val="0"/>
    <w:rPr>
      <w:rFonts w:ascii="Cambria" w:hAnsi="Cambria" w:eastAsia="宋体" w:cs="Times New Roman"/>
      <w:b/>
      <w:bCs/>
      <w:sz w:val="24"/>
      <w:szCs w:val="24"/>
    </w:rPr>
  </w:style>
  <w:style w:type="character" w:customStyle="1" w:styleId="323">
    <w:name w:val="列出段落 Char2"/>
    <w:qFormat/>
    <w:uiPriority w:val="34"/>
    <w:rPr>
      <w:kern w:val="2"/>
      <w:sz w:val="21"/>
      <w:szCs w:val="22"/>
    </w:rPr>
  </w:style>
  <w:style w:type="character" w:customStyle="1" w:styleId="324">
    <w:name w:val="2级标题 Char"/>
    <w:link w:val="325"/>
    <w:locked/>
    <w:uiPriority w:val="0"/>
    <w:rPr>
      <w:rFonts w:ascii="Arial" w:hAnsi="Arial"/>
      <w:b/>
      <w:sz w:val="32"/>
      <w:szCs w:val="32"/>
    </w:rPr>
  </w:style>
  <w:style w:type="paragraph" w:customStyle="1" w:styleId="325">
    <w:name w:val="2级标题"/>
    <w:basedOn w:val="201"/>
    <w:link w:val="324"/>
    <w:uiPriority w:val="0"/>
    <w:pPr>
      <w:ind w:firstLine="0" w:firstLineChars="0"/>
      <w:outlineLvl w:val="1"/>
    </w:pPr>
    <w:rPr>
      <w:rFonts w:ascii="Arial" w:hAnsi="Arial" w:eastAsiaTheme="minorEastAsia" w:cstheme="minorBidi"/>
      <w:b/>
      <w:sz w:val="32"/>
      <w:szCs w:val="32"/>
    </w:rPr>
  </w:style>
  <w:style w:type="character" w:customStyle="1" w:styleId="326">
    <w:name w:val="日期 Char1"/>
    <w:uiPriority w:val="0"/>
    <w:rPr>
      <w:kern w:val="2"/>
      <w:sz w:val="21"/>
      <w:szCs w:val="22"/>
    </w:rPr>
  </w:style>
  <w:style w:type="character" w:customStyle="1" w:styleId="327">
    <w:name w:val="文档结构图 Char1"/>
    <w:uiPriority w:val="0"/>
    <w:rPr>
      <w:rFonts w:ascii="宋体"/>
      <w:kern w:val="2"/>
      <w:sz w:val="18"/>
      <w:szCs w:val="18"/>
    </w:rPr>
  </w:style>
  <w:style w:type="character" w:customStyle="1" w:styleId="328">
    <w:name w:val="正文首行缩进 2 Char1"/>
    <w:semiHidden/>
    <w:uiPriority w:val="99"/>
    <w:rPr>
      <w:rFonts w:ascii="Times New Roman" w:hAnsi="Times New Roman" w:eastAsia="宋体" w:cs="Times New Roman"/>
      <w:kern w:val="2"/>
      <w:sz w:val="21"/>
      <w:szCs w:val="21"/>
    </w:rPr>
  </w:style>
  <w:style w:type="character" w:customStyle="1" w:styleId="329">
    <w:name w:val="纯文本 Char2"/>
    <w:uiPriority w:val="0"/>
    <w:rPr>
      <w:rFonts w:ascii="宋体" w:hAnsi="Courier New" w:cs="Courier New"/>
      <w:kern w:val="2"/>
      <w:sz w:val="21"/>
      <w:szCs w:val="21"/>
    </w:rPr>
  </w:style>
  <w:style w:type="character" w:customStyle="1" w:styleId="330">
    <w:name w:val="Intense Quote Char2"/>
    <w:link w:val="331"/>
    <w:locked/>
    <w:uiPriority w:val="0"/>
    <w:rPr>
      <w:rFonts w:ascii="Calibri" w:hAnsi="Calibri"/>
      <w:b/>
      <w:i/>
      <w:color w:val="4F81BD"/>
    </w:rPr>
  </w:style>
  <w:style w:type="paragraph" w:customStyle="1" w:styleId="331">
    <w:name w:val="明显引用1"/>
    <w:basedOn w:val="1"/>
    <w:next w:val="1"/>
    <w:link w:val="330"/>
    <w:uiPriority w:val="0"/>
    <w:pPr>
      <w:pBdr>
        <w:bottom w:val="single" w:color="4F81BD" w:sz="4" w:space="4"/>
      </w:pBdr>
      <w:spacing w:before="200" w:after="280"/>
      <w:ind w:left="936" w:right="936"/>
    </w:pPr>
    <w:rPr>
      <w:rFonts w:ascii="Calibri" w:hAnsi="Calibri" w:eastAsiaTheme="minorEastAsia"/>
      <w:b/>
      <w:i/>
      <w:color w:val="4F81BD"/>
      <w:szCs w:val="21"/>
    </w:rPr>
  </w:style>
  <w:style w:type="character" w:customStyle="1" w:styleId="332">
    <w:name w:val="超链接1"/>
    <w:uiPriority w:val="0"/>
    <w:rPr>
      <w:color w:val="0000FF"/>
      <w:u w:val="none"/>
    </w:rPr>
  </w:style>
  <w:style w:type="character" w:customStyle="1" w:styleId="333">
    <w:name w:val="Subtle Emphasis"/>
    <w:qFormat/>
    <w:uiPriority w:val="0"/>
    <w:rPr>
      <w:i/>
      <w:iCs/>
      <w:color w:val="808080"/>
    </w:rPr>
  </w:style>
  <w:style w:type="character" w:customStyle="1" w:styleId="334">
    <w:name w:val="font51"/>
    <w:qFormat/>
    <w:uiPriority w:val="0"/>
    <w:rPr>
      <w:rFonts w:hint="eastAsia" w:ascii="宋体" w:hAnsi="宋体" w:eastAsia="宋体" w:cs="宋体"/>
      <w:color w:val="000000"/>
      <w:sz w:val="22"/>
      <w:szCs w:val="22"/>
      <w:u w:val="none"/>
    </w:rPr>
  </w:style>
  <w:style w:type="character" w:customStyle="1" w:styleId="335">
    <w:name w:val="标题6 Char"/>
    <w:link w:val="336"/>
    <w:locked/>
    <w:uiPriority w:val="0"/>
    <w:rPr>
      <w:rFonts w:ascii="Arial" w:hAnsi="Arial" w:eastAsia="黑体" w:cs="宋体"/>
      <w:b/>
      <w:bCs/>
      <w:sz w:val="24"/>
    </w:rPr>
  </w:style>
  <w:style w:type="paragraph" w:customStyle="1" w:styleId="336">
    <w:name w:val="标题6"/>
    <w:basedOn w:val="8"/>
    <w:next w:val="1"/>
    <w:link w:val="335"/>
    <w:uiPriority w:val="0"/>
    <w:pPr>
      <w:keepLines/>
      <w:autoSpaceDE/>
      <w:autoSpaceDN/>
      <w:adjustRightInd/>
      <w:spacing w:before="240" w:beforeLines="0" w:after="64" w:afterLines="0" w:line="320" w:lineRule="auto"/>
      <w:jc w:val="both"/>
    </w:pPr>
    <w:rPr>
      <w:rFonts w:ascii="Arial" w:hAnsi="Arial" w:eastAsia="黑体" w:cs="宋体"/>
      <w:b/>
      <w:bCs/>
      <w:kern w:val="2"/>
      <w:sz w:val="24"/>
      <w:szCs w:val="21"/>
    </w:rPr>
  </w:style>
  <w:style w:type="character" w:customStyle="1" w:styleId="337">
    <w:name w:val="标题 2 Char1"/>
    <w:uiPriority w:val="9"/>
    <w:rPr>
      <w:rFonts w:ascii="Arial" w:hAnsi="Arial"/>
      <w:b/>
      <w:kern w:val="2"/>
      <w:sz w:val="28"/>
    </w:rPr>
  </w:style>
  <w:style w:type="character" w:customStyle="1" w:styleId="338">
    <w:name w:val="Title Char"/>
    <w:locked/>
    <w:uiPriority w:val="0"/>
    <w:rPr>
      <w:rFonts w:ascii="Cambria" w:hAnsi="Cambria"/>
      <w:b/>
      <w:sz w:val="32"/>
    </w:rPr>
  </w:style>
  <w:style w:type="character" w:customStyle="1" w:styleId="339">
    <w:name w:val="h31"/>
    <w:uiPriority w:val="0"/>
    <w:rPr>
      <w:spacing w:val="314"/>
      <w:sz w:val="20"/>
      <w:szCs w:val="20"/>
    </w:rPr>
  </w:style>
  <w:style w:type="character" w:customStyle="1" w:styleId="340">
    <w:name w:val="样式1 Char Char"/>
    <w:link w:val="341"/>
    <w:locked/>
    <w:uiPriority w:val="0"/>
    <w:rPr>
      <w:rFonts w:ascii="宋体" w:hAnsi="宋体"/>
    </w:rPr>
  </w:style>
  <w:style w:type="paragraph" w:customStyle="1" w:styleId="341">
    <w:name w:val="样式1"/>
    <w:basedOn w:val="1"/>
    <w:link w:val="340"/>
    <w:qFormat/>
    <w:uiPriority w:val="0"/>
    <w:pPr>
      <w:tabs>
        <w:tab w:val="left" w:pos="709"/>
      </w:tabs>
      <w:adjustRightInd w:val="0"/>
      <w:ind w:left="709" w:hanging="709"/>
      <w:textAlignment w:val="baseline"/>
    </w:pPr>
    <w:rPr>
      <w:rFonts w:ascii="宋体" w:hAnsi="宋体" w:eastAsiaTheme="minorEastAsia"/>
      <w:szCs w:val="21"/>
    </w:rPr>
  </w:style>
  <w:style w:type="character" w:customStyle="1" w:styleId="342">
    <w:name w:val="Subtitle Char2"/>
    <w:locked/>
    <w:uiPriority w:val="0"/>
    <w:rPr>
      <w:rFonts w:ascii="Cambria" w:hAnsi="Cambria" w:eastAsia="宋体" w:cs="Times New Roman"/>
      <w:b/>
      <w:bCs/>
      <w:kern w:val="28"/>
      <w:sz w:val="32"/>
      <w:szCs w:val="32"/>
    </w:rPr>
  </w:style>
  <w:style w:type="character" w:customStyle="1" w:styleId="343">
    <w:name w:val="Char Char16"/>
    <w:uiPriority w:val="0"/>
    <w:rPr>
      <w:rFonts w:ascii="Arial" w:hAnsi="Arial" w:eastAsia="黑体"/>
      <w:b/>
      <w:bCs/>
      <w:kern w:val="2"/>
      <w:sz w:val="32"/>
      <w:szCs w:val="32"/>
      <w:lang w:val="en-US" w:eastAsia="zh-CN" w:bidi="ar-SA"/>
    </w:rPr>
  </w:style>
  <w:style w:type="character" w:customStyle="1" w:styleId="344">
    <w:name w:val="style"/>
    <w:uiPriority w:val="0"/>
  </w:style>
  <w:style w:type="character" w:customStyle="1" w:styleId="345">
    <w:name w:val="font81"/>
    <w:qFormat/>
    <w:uiPriority w:val="0"/>
    <w:rPr>
      <w:rFonts w:hint="eastAsia" w:ascii="宋体" w:hAnsi="宋体" w:eastAsia="宋体" w:cs="宋体"/>
      <w:color w:val="000000"/>
      <w:sz w:val="18"/>
      <w:szCs w:val="18"/>
      <w:u w:val="none"/>
    </w:rPr>
  </w:style>
  <w:style w:type="character" w:customStyle="1" w:styleId="346">
    <w:name w:val="unnamed5 style4"/>
    <w:uiPriority w:val="0"/>
    <w:rPr>
      <w:rFonts w:cs="Times New Roman"/>
    </w:rPr>
  </w:style>
  <w:style w:type="character" w:customStyle="1" w:styleId="347">
    <w:name w:val="style111"/>
    <w:uiPriority w:val="0"/>
    <w:rPr>
      <w:color w:val="0000FF"/>
    </w:rPr>
  </w:style>
  <w:style w:type="character" w:customStyle="1" w:styleId="348">
    <w:name w:val="font011"/>
    <w:uiPriority w:val="0"/>
    <w:rPr>
      <w:b/>
      <w:bCs/>
      <w:color w:val="0C5697"/>
    </w:rPr>
  </w:style>
  <w:style w:type="character" w:customStyle="1" w:styleId="349">
    <w:name w:val="style231"/>
    <w:uiPriority w:val="0"/>
    <w:rPr>
      <w:b/>
      <w:bCs/>
      <w:color w:val="FF0000"/>
      <w:sz w:val="16"/>
      <w:szCs w:val="16"/>
    </w:rPr>
  </w:style>
  <w:style w:type="character" w:customStyle="1" w:styleId="350">
    <w:name w:val="main11"/>
    <w:uiPriority w:val="0"/>
    <w:rPr>
      <w:rFonts w:hint="default" w:ascii="Arial" w:hAnsi="Arial"/>
      <w:color w:val="000000"/>
      <w:sz w:val="18"/>
      <w:u w:val="none"/>
    </w:rPr>
  </w:style>
  <w:style w:type="character" w:customStyle="1" w:styleId="351">
    <w:name w:val="param-explain"/>
    <w:uiPriority w:val="0"/>
  </w:style>
  <w:style w:type="paragraph" w:customStyle="1" w:styleId="352">
    <w:name w:val="p1"/>
    <w:basedOn w:val="1"/>
    <w:qFormat/>
    <w:uiPriority w:val="0"/>
    <w:pPr>
      <w:widowControl/>
      <w:jc w:val="left"/>
    </w:pPr>
    <w:rPr>
      <w:rFonts w:cs="Times New Roman"/>
      <w:kern w:val="0"/>
      <w:sz w:val="22"/>
      <w:szCs w:val="22"/>
    </w:rPr>
  </w:style>
  <w:style w:type="paragraph" w:customStyle="1" w:styleId="353">
    <w:name w:val="link"/>
    <w:basedOn w:val="1"/>
    <w:uiPriority w:val="0"/>
    <w:pPr>
      <w:widowControl/>
      <w:spacing w:before="100" w:beforeAutospacing="1" w:after="100" w:afterAutospacing="1"/>
      <w:jc w:val="left"/>
    </w:pPr>
    <w:rPr>
      <w:rFonts w:ascii="ˎ̥" w:hAnsi="ˎ̥" w:cs="Times New Roman"/>
      <w:color w:val="336699"/>
      <w:kern w:val="0"/>
      <w:sz w:val="18"/>
      <w:szCs w:val="20"/>
    </w:rPr>
  </w:style>
  <w:style w:type="paragraph" w:customStyle="1" w:styleId="354">
    <w:name w:val="一级标题"/>
    <w:basedOn w:val="1"/>
    <w:next w:val="355"/>
    <w:uiPriority w:val="0"/>
    <w:pPr>
      <w:tabs>
        <w:tab w:val="left" w:pos="425"/>
        <w:tab w:val="left" w:pos="1418"/>
      </w:tabs>
      <w:spacing w:after="312" w:afterLines="100"/>
      <w:ind w:left="850" w:hanging="425"/>
      <w:outlineLvl w:val="0"/>
    </w:pPr>
    <w:rPr>
      <w:rFonts w:ascii="黑体" w:eastAsia="黑体" w:cs="Times New Roman"/>
      <w:sz w:val="30"/>
      <w:szCs w:val="28"/>
    </w:rPr>
  </w:style>
  <w:style w:type="paragraph" w:customStyle="1" w:styleId="355">
    <w:name w:val="二级标题"/>
    <w:basedOn w:val="1"/>
    <w:next w:val="356"/>
    <w:uiPriority w:val="0"/>
    <w:pPr>
      <w:tabs>
        <w:tab w:val="left" w:pos="992"/>
      </w:tabs>
      <w:ind w:left="992" w:hanging="567"/>
      <w:outlineLvl w:val="1"/>
    </w:pPr>
    <w:rPr>
      <w:rFonts w:ascii="黑体" w:eastAsia="黑体" w:cs="Times New Roman"/>
      <w:sz w:val="28"/>
    </w:rPr>
  </w:style>
  <w:style w:type="paragraph" w:customStyle="1" w:styleId="356">
    <w:name w:val="文章正文"/>
    <w:basedOn w:val="1"/>
    <w:uiPriority w:val="0"/>
    <w:pPr>
      <w:tabs>
        <w:tab w:val="left" w:pos="992"/>
      </w:tabs>
      <w:spacing w:before="156" w:beforeLines="50" w:after="156" w:afterLines="50" w:line="320" w:lineRule="exact"/>
      <w:ind w:firstLine="200" w:firstLineChars="200"/>
    </w:pPr>
    <w:rPr>
      <w:rFonts w:ascii="仿宋_GB2312" w:eastAsia="仿宋_GB2312" w:cs="Times New Roman"/>
      <w:sz w:val="28"/>
    </w:rPr>
  </w:style>
  <w:style w:type="paragraph" w:customStyle="1" w:styleId="357">
    <w:name w:val="a2"/>
    <w:basedOn w:val="1"/>
    <w:qFormat/>
    <w:uiPriority w:val="0"/>
    <w:pPr>
      <w:widowControl/>
      <w:spacing w:before="100" w:beforeAutospacing="1" w:after="100" w:afterAutospacing="1"/>
      <w:jc w:val="left"/>
    </w:pPr>
    <w:rPr>
      <w:rFonts w:ascii="宋体" w:hAnsi="宋体" w:cs="宋体"/>
      <w:kern w:val="0"/>
      <w:sz w:val="24"/>
    </w:rPr>
  </w:style>
  <w:style w:type="paragraph" w:customStyle="1" w:styleId="358">
    <w:name w:val="样式 标题 2 + Times New Roman 四号 非加粗 段前: 5 磅 段后: 0 磅 行距: 固定值 20..."/>
    <w:basedOn w:val="2"/>
    <w:uiPriority w:val="0"/>
    <w:pPr>
      <w:widowControl w:val="0"/>
      <w:spacing w:before="100" w:after="0" w:line="400" w:lineRule="exact"/>
      <w:jc w:val="both"/>
    </w:pPr>
    <w:rPr>
      <w:rFonts w:ascii="Times New Roman" w:hAnsi="Times New Roman" w:eastAsia="宋体" w:cs="Times New Roman"/>
      <w:b w:val="0"/>
      <w:bCs w:val="0"/>
      <w:sz w:val="28"/>
      <w:szCs w:val="20"/>
    </w:rPr>
  </w:style>
  <w:style w:type="paragraph" w:customStyle="1" w:styleId="359">
    <w:name w:val="xl24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60">
    <w:name w:val="xl249"/>
    <w:basedOn w:val="1"/>
    <w:uiPriority w:val="0"/>
    <w:pPr>
      <w:widowControl/>
      <w:spacing w:before="100" w:beforeAutospacing="1" w:after="100" w:afterAutospacing="1"/>
      <w:jc w:val="left"/>
      <w:textAlignment w:val="center"/>
    </w:pPr>
    <w:rPr>
      <w:rFonts w:ascii="宋体" w:hAnsi="宋体" w:cs="宋体"/>
      <w:kern w:val="0"/>
      <w:sz w:val="20"/>
      <w:szCs w:val="20"/>
    </w:rPr>
  </w:style>
  <w:style w:type="paragraph" w:customStyle="1" w:styleId="361">
    <w:name w:val="样式2"/>
    <w:basedOn w:val="1"/>
    <w:uiPriority w:val="0"/>
    <w:pPr>
      <w:ind w:firstLine="540" w:firstLineChars="225"/>
    </w:pPr>
    <w:rPr>
      <w:rFonts w:cs="Times New Roman"/>
      <w:sz w:val="24"/>
      <w:szCs w:val="20"/>
    </w:rPr>
  </w:style>
  <w:style w:type="paragraph" w:customStyle="1" w:styleId="362">
    <w:name w:val="Char Char Char Char Char Char Char"/>
    <w:basedOn w:val="1"/>
    <w:uiPriority w:val="0"/>
    <w:rPr>
      <w:rFonts w:cs="Times New Roman"/>
    </w:rPr>
  </w:style>
  <w:style w:type="paragraph" w:customStyle="1" w:styleId="363">
    <w:name w:val="m_title"/>
    <w:basedOn w:val="1"/>
    <w:uiPriority w:val="0"/>
    <w:pPr>
      <w:widowControl/>
      <w:spacing w:before="100" w:beforeAutospacing="1" w:after="100" w:afterAutospacing="1"/>
      <w:jc w:val="left"/>
    </w:pPr>
    <w:rPr>
      <w:rFonts w:ascii="ˎ̥" w:hAnsi="ˎ̥" w:cs="Times New Roman"/>
      <w:color w:val="FFFFFF"/>
      <w:kern w:val="0"/>
      <w:sz w:val="18"/>
      <w:szCs w:val="20"/>
    </w:rPr>
  </w:style>
  <w:style w:type="paragraph" w:customStyle="1" w:styleId="364">
    <w:name w:val="List Paragraph_9b970762-14a9-43ab-b627-ab24dd866b2c"/>
    <w:basedOn w:val="1"/>
    <w:qFormat/>
    <w:uiPriority w:val="34"/>
    <w:pPr>
      <w:ind w:firstLine="420" w:firstLineChars="200"/>
    </w:pPr>
    <w:rPr>
      <w:rFonts w:ascii="Calibri" w:hAnsi="Calibri" w:cs="Times New Roman"/>
      <w:szCs w:val="22"/>
    </w:rPr>
  </w:style>
  <w:style w:type="paragraph" w:customStyle="1" w:styleId="365">
    <w:name w:val="xl23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366">
    <w:name w:val="Char Char1"/>
    <w:basedOn w:val="1"/>
    <w:qFormat/>
    <w:uiPriority w:val="0"/>
    <w:rPr>
      <w:rFonts w:ascii="Tahoma" w:hAnsi="Tahoma" w:cs="Times New Roman"/>
      <w:sz w:val="24"/>
      <w:szCs w:val="20"/>
    </w:rPr>
  </w:style>
  <w:style w:type="paragraph" w:customStyle="1" w:styleId="367">
    <w:name w:val="段"/>
    <w:uiPriority w:val="0"/>
    <w:pPr>
      <w:autoSpaceDE w:val="0"/>
      <w:autoSpaceDN w:val="0"/>
      <w:ind w:firstLine="200" w:firstLineChars="200"/>
      <w:jc w:val="both"/>
    </w:pPr>
    <w:rPr>
      <w:rFonts w:ascii="宋体" w:hAnsi="Times New Roman" w:eastAsia="宋体" w:cs="Times New Roman"/>
      <w:kern w:val="0"/>
      <w:sz w:val="21"/>
      <w:szCs w:val="20"/>
      <w:lang w:val="en-US" w:eastAsia="zh-CN" w:bidi="ar-SA"/>
    </w:rPr>
  </w:style>
  <w:style w:type="paragraph" w:customStyle="1" w:styleId="368">
    <w:name w:val="r_title"/>
    <w:basedOn w:val="1"/>
    <w:uiPriority w:val="0"/>
    <w:pPr>
      <w:widowControl/>
      <w:spacing w:before="100" w:beforeAutospacing="1" w:after="100" w:afterAutospacing="1"/>
      <w:jc w:val="left"/>
    </w:pPr>
    <w:rPr>
      <w:rFonts w:ascii="ˎ̥" w:hAnsi="ˎ̥" w:cs="Times New Roman"/>
      <w:color w:val="000000"/>
      <w:kern w:val="0"/>
      <w:sz w:val="18"/>
      <w:szCs w:val="20"/>
    </w:rPr>
  </w:style>
  <w:style w:type="paragraph" w:customStyle="1" w:styleId="369">
    <w:name w:val="xl42"/>
    <w:basedOn w:val="1"/>
    <w:uiPriority w:val="0"/>
    <w:pPr>
      <w:widowControl/>
      <w:pBdr>
        <w:top w:val="single" w:color="auto" w:sz="4" w:space="0"/>
        <w:left w:val="single" w:color="auto" w:sz="4" w:space="31"/>
        <w:bottom w:val="single" w:color="auto" w:sz="4" w:space="0"/>
        <w:right w:val="single" w:color="auto" w:sz="4" w:space="0"/>
      </w:pBdr>
      <w:spacing w:before="100" w:beforeAutospacing="1" w:after="100" w:afterAutospacing="1"/>
      <w:ind w:firstLine="300" w:firstLineChars="300"/>
      <w:jc w:val="left"/>
      <w:textAlignment w:val="center"/>
    </w:pPr>
    <w:rPr>
      <w:rFonts w:eastAsia="Arial Unicode MS" w:cs="Times New Roman"/>
      <w:kern w:val="0"/>
      <w:sz w:val="22"/>
      <w:szCs w:val="22"/>
    </w:rPr>
  </w:style>
  <w:style w:type="paragraph" w:customStyle="1" w:styleId="370">
    <w:name w:val="xl25"/>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371">
    <w:name w:val="xl246"/>
    <w:basedOn w:val="1"/>
    <w:uiPriority w:val="0"/>
    <w:pPr>
      <w:widowControl/>
      <w:spacing w:before="100" w:beforeAutospacing="1" w:after="100" w:afterAutospacing="1"/>
      <w:jc w:val="left"/>
      <w:textAlignment w:val="center"/>
    </w:pPr>
    <w:rPr>
      <w:rFonts w:ascii="宋体" w:hAnsi="宋体" w:cs="宋体"/>
      <w:kern w:val="0"/>
      <w:sz w:val="24"/>
    </w:rPr>
  </w:style>
  <w:style w:type="paragraph" w:customStyle="1" w:styleId="372">
    <w:name w:val="样式"/>
    <w:uiPriority w:val="0"/>
    <w:pPr>
      <w:widowControl w:val="0"/>
      <w:autoSpaceDE w:val="0"/>
      <w:autoSpaceDN w:val="0"/>
      <w:adjustRightInd w:val="0"/>
    </w:pPr>
    <w:rPr>
      <w:rFonts w:ascii="宋体" w:hAnsi="宋体" w:eastAsia="宋体" w:cs="宋体"/>
      <w:kern w:val="0"/>
      <w:sz w:val="24"/>
      <w:szCs w:val="24"/>
      <w:lang w:val="en-US" w:eastAsia="zh-CN" w:bidi="ar-SA"/>
    </w:rPr>
  </w:style>
  <w:style w:type="paragraph" w:customStyle="1" w:styleId="373">
    <w:name w:val="xl26"/>
    <w:basedOn w:val="1"/>
    <w:uiPriority w:val="0"/>
    <w:pPr>
      <w:widowControl/>
      <w:pBdr>
        <w:left w:val="single" w:color="auto" w:sz="4" w:space="0"/>
        <w:bottom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374">
    <w:name w:val="二级条标题"/>
    <w:basedOn w:val="375"/>
    <w:next w:val="367"/>
    <w:uiPriority w:val="0"/>
    <w:pPr>
      <w:outlineLvl w:val="3"/>
    </w:pPr>
  </w:style>
  <w:style w:type="paragraph" w:customStyle="1" w:styleId="375">
    <w:name w:val="一级条标题"/>
    <w:basedOn w:val="376"/>
    <w:next w:val="367"/>
    <w:uiPriority w:val="0"/>
    <w:pPr>
      <w:spacing w:before="0" w:after="0"/>
      <w:outlineLvl w:val="2"/>
    </w:pPr>
    <w:rPr>
      <w:rFonts w:ascii="宋体" w:eastAsia="宋体"/>
    </w:rPr>
  </w:style>
  <w:style w:type="paragraph" w:customStyle="1" w:styleId="376">
    <w:name w:val="章标题"/>
    <w:next w:val="367"/>
    <w:uiPriority w:val="0"/>
    <w:pPr>
      <w:spacing w:before="50" w:after="50"/>
      <w:jc w:val="both"/>
      <w:outlineLvl w:val="1"/>
    </w:pPr>
    <w:rPr>
      <w:rFonts w:ascii="黑体" w:hAnsi="Times New Roman" w:eastAsia="黑体" w:cs="Times New Roman"/>
      <w:kern w:val="0"/>
      <w:sz w:val="21"/>
      <w:szCs w:val="20"/>
      <w:lang w:val="en-US" w:eastAsia="zh-CN" w:bidi="ar-SA"/>
    </w:rPr>
  </w:style>
  <w:style w:type="paragraph" w:customStyle="1" w:styleId="377">
    <w:name w:val="font7"/>
    <w:basedOn w:val="1"/>
    <w:qFormat/>
    <w:uiPriority w:val="0"/>
    <w:pPr>
      <w:widowControl/>
      <w:spacing w:before="100" w:beforeAutospacing="1" w:after="100" w:afterAutospacing="1"/>
      <w:jc w:val="left"/>
    </w:pPr>
    <w:rPr>
      <w:rFonts w:hint="eastAsia" w:ascii="幼圆" w:hAnsi="宋体" w:eastAsia="幼圆" w:cs="Times New Roman"/>
      <w:kern w:val="0"/>
      <w:sz w:val="32"/>
      <w:szCs w:val="32"/>
    </w:rPr>
  </w:style>
  <w:style w:type="paragraph" w:customStyle="1" w:styleId="378">
    <w:name w:val="正文黑体"/>
    <w:basedOn w:val="379"/>
    <w:uiPriority w:val="0"/>
    <w:pPr>
      <w:ind w:firstLine="480"/>
    </w:pPr>
    <w:rPr>
      <w:rFonts w:ascii="黑体" w:hAnsi="黑体" w:eastAsia="黑体"/>
    </w:rPr>
  </w:style>
  <w:style w:type="paragraph" w:customStyle="1" w:styleId="379">
    <w:name w:val="样式 首行缩进:  0 字符"/>
    <w:basedOn w:val="1"/>
    <w:uiPriority w:val="0"/>
    <w:pPr>
      <w:spacing w:line="360" w:lineRule="auto"/>
      <w:ind w:firstLine="200" w:firstLineChars="200"/>
    </w:pPr>
    <w:rPr>
      <w:rFonts w:cs="宋体"/>
      <w:sz w:val="24"/>
      <w:szCs w:val="20"/>
    </w:rPr>
  </w:style>
  <w:style w:type="paragraph" w:customStyle="1" w:styleId="380">
    <w:name w:val="GP正文(首行缩进)"/>
    <w:basedOn w:val="1"/>
    <w:uiPriority w:val="0"/>
    <w:pPr>
      <w:spacing w:line="360" w:lineRule="auto"/>
      <w:ind w:firstLine="480" w:firstLineChars="200"/>
      <w:jc w:val="left"/>
    </w:pPr>
    <w:rPr>
      <w:rFonts w:hAnsi="宋体" w:cs="Times New Roman"/>
      <w:sz w:val="24"/>
    </w:rPr>
  </w:style>
  <w:style w:type="paragraph" w:customStyle="1" w:styleId="381">
    <w:name w:val="xl92"/>
    <w:basedOn w:val="1"/>
    <w:uiPriority w:val="0"/>
    <w:pPr>
      <w:widowControl/>
      <w:spacing w:before="100" w:beforeAutospacing="1" w:after="100" w:afterAutospacing="1"/>
      <w:jc w:val="center"/>
    </w:pPr>
    <w:rPr>
      <w:rFonts w:ascii="宋体" w:hAnsi="宋体" w:cs="宋体"/>
      <w:b/>
      <w:bCs/>
      <w:color w:val="000000"/>
      <w:kern w:val="0"/>
      <w:sz w:val="28"/>
      <w:szCs w:val="28"/>
    </w:rPr>
  </w:style>
  <w:style w:type="paragraph" w:customStyle="1" w:styleId="382">
    <w:name w:val="Pa6"/>
    <w:basedOn w:val="1"/>
    <w:next w:val="1"/>
    <w:qFormat/>
    <w:uiPriority w:val="0"/>
    <w:pPr>
      <w:autoSpaceDE w:val="0"/>
      <w:autoSpaceDN w:val="0"/>
      <w:adjustRightInd w:val="0"/>
      <w:spacing w:line="221" w:lineRule="atLeast"/>
      <w:jc w:val="left"/>
    </w:pPr>
    <w:rPr>
      <w:rFonts w:hint="eastAsia" w:ascii="幼圆" w:hAnsi="幼圆" w:eastAsia="幼圆" w:cs="幼圆"/>
      <w:kern w:val="0"/>
      <w:sz w:val="24"/>
      <w:szCs w:val="28"/>
    </w:rPr>
  </w:style>
  <w:style w:type="paragraph" w:customStyle="1" w:styleId="383">
    <w:name w:val="xl89"/>
    <w:basedOn w:val="1"/>
    <w:uiPriority w:val="0"/>
    <w:pPr>
      <w:widowControl/>
      <w:pBdr>
        <w:top w:val="single" w:color="auto" w:sz="4" w:space="0"/>
        <w:left w:val="single" w:color="auto" w:sz="4" w:space="0"/>
        <w:bottom w:val="single" w:color="auto" w:sz="4" w:space="0"/>
      </w:pBdr>
      <w:shd w:val="clear" w:color="auto" w:fill="FFFFFF"/>
      <w:spacing w:before="100" w:beforeAutospacing="1" w:after="100" w:afterAutospacing="1"/>
      <w:jc w:val="center"/>
    </w:pPr>
    <w:rPr>
      <w:rFonts w:ascii="ˎ̥" w:hAnsi="ˎ̥" w:cs="宋体"/>
      <w:color w:val="000000"/>
      <w:kern w:val="0"/>
      <w:sz w:val="18"/>
      <w:szCs w:val="18"/>
    </w:rPr>
  </w:style>
  <w:style w:type="paragraph" w:customStyle="1" w:styleId="384">
    <w:name w:val="图注1"/>
    <w:basedOn w:val="1"/>
    <w:qFormat/>
    <w:uiPriority w:val="99"/>
    <w:pPr>
      <w:widowControl/>
      <w:spacing w:before="5" w:line="300" w:lineRule="auto"/>
      <w:ind w:firstLine="200" w:firstLineChars="200"/>
      <w:jc w:val="center"/>
    </w:pPr>
    <w:rPr>
      <w:rFonts w:ascii="Calibri" w:hAnsi="Calibri" w:cs="Times New Roman"/>
      <w:sz w:val="24"/>
      <w:szCs w:val="21"/>
    </w:rPr>
  </w:style>
  <w:style w:type="paragraph" w:customStyle="1" w:styleId="385">
    <w:name w:val="TOC Heading1"/>
    <w:basedOn w:val="4"/>
    <w:next w:val="1"/>
    <w:uiPriority w:val="99"/>
    <w:pPr>
      <w:widowControl/>
      <w:spacing w:before="480" w:after="0" w:line="276" w:lineRule="auto"/>
      <w:jc w:val="left"/>
      <w:outlineLvl w:val="9"/>
    </w:pPr>
    <w:rPr>
      <w:rFonts w:ascii="Cambria" w:hAnsi="Cambria" w:cs="Cambria"/>
      <w:color w:val="365F91"/>
      <w:kern w:val="0"/>
      <w:sz w:val="28"/>
      <w:szCs w:val="28"/>
      <w:u w:color="000000"/>
    </w:rPr>
  </w:style>
  <w:style w:type="paragraph" w:customStyle="1" w:styleId="386">
    <w:name w:val="xl3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楷体_GB2312"/>
      <w:kern w:val="0"/>
      <w:sz w:val="22"/>
      <w:szCs w:val="22"/>
    </w:rPr>
  </w:style>
  <w:style w:type="paragraph" w:customStyle="1" w:styleId="387">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388">
    <w:name w:val="xl241"/>
    <w:basedOn w:val="1"/>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389">
    <w:name w:val="List Paragraph1"/>
    <w:basedOn w:val="1"/>
    <w:qFormat/>
    <w:uiPriority w:val="0"/>
    <w:pPr>
      <w:ind w:firstLine="420" w:firstLineChars="200"/>
    </w:pPr>
    <w:rPr>
      <w:rFonts w:cs="Times New Roman"/>
      <w:szCs w:val="22"/>
    </w:rPr>
  </w:style>
  <w:style w:type="paragraph" w:customStyle="1" w:styleId="390">
    <w:name w:val="正文序号 3"/>
    <w:basedOn w:val="1"/>
    <w:uiPriority w:val="0"/>
    <w:pPr>
      <w:tabs>
        <w:tab w:val="left" w:pos="744"/>
        <w:tab w:val="left" w:pos="1259"/>
      </w:tabs>
      <w:spacing w:before="60"/>
      <w:ind w:left="744" w:hanging="744"/>
    </w:pPr>
    <w:rPr>
      <w:rFonts w:cs="Droid Sans"/>
      <w:sz w:val="18"/>
      <w:szCs w:val="20"/>
    </w:rPr>
  </w:style>
  <w:style w:type="paragraph" w:customStyle="1" w:styleId="391">
    <w:name w:val="xl2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392">
    <w:name w:val="WPSOffice手动目录 1"/>
    <w:uiPriority w:val="0"/>
    <w:rPr>
      <w:rFonts w:ascii="Times New Roman" w:hAnsi="Times New Roman" w:eastAsia="宋体" w:cs="Times New Roman"/>
      <w:kern w:val="0"/>
      <w:sz w:val="20"/>
      <w:szCs w:val="20"/>
      <w:lang w:val="en-US" w:eastAsia="zh-CN" w:bidi="ar-SA"/>
    </w:rPr>
  </w:style>
  <w:style w:type="paragraph" w:customStyle="1" w:styleId="393">
    <w:name w:val="D标4"/>
    <w:basedOn w:val="1"/>
    <w:next w:val="394"/>
    <w:qFormat/>
    <w:uiPriority w:val="0"/>
    <w:pPr>
      <w:tabs>
        <w:tab w:val="left" w:pos="1140"/>
        <w:tab w:val="left" w:pos="2700"/>
      </w:tabs>
      <w:autoSpaceDE w:val="0"/>
      <w:autoSpaceDN w:val="0"/>
      <w:adjustRightInd w:val="0"/>
      <w:spacing w:before="120" w:line="480" w:lineRule="atLeast"/>
    </w:pPr>
    <w:rPr>
      <w:rFonts w:ascii="Calibri" w:hAnsi="Calibri" w:cs="Droid Sans"/>
      <w:kern w:val="0"/>
      <w:sz w:val="24"/>
      <w:szCs w:val="20"/>
    </w:rPr>
  </w:style>
  <w:style w:type="paragraph" w:customStyle="1" w:styleId="394">
    <w:name w:val="D文1"/>
    <w:basedOn w:val="1"/>
    <w:qFormat/>
    <w:uiPriority w:val="0"/>
    <w:pPr>
      <w:tabs>
        <w:tab w:val="left" w:pos="720"/>
      </w:tabs>
      <w:autoSpaceDE w:val="0"/>
      <w:autoSpaceDN w:val="0"/>
      <w:adjustRightInd w:val="0"/>
      <w:spacing w:after="120" w:line="480" w:lineRule="atLeast"/>
      <w:ind w:left="680" w:firstLine="510"/>
    </w:pPr>
    <w:rPr>
      <w:rFonts w:ascii="Calibri" w:hAnsi="Calibri" w:cs="Droid Sans"/>
      <w:kern w:val="0"/>
      <w:sz w:val="24"/>
      <w:szCs w:val="20"/>
    </w:rPr>
  </w:style>
  <w:style w:type="paragraph" w:customStyle="1" w:styleId="395">
    <w:name w:val="6'"/>
    <w:basedOn w:val="1"/>
    <w:uiPriority w:val="0"/>
    <w:pPr>
      <w:autoSpaceDE w:val="0"/>
      <w:autoSpaceDN w:val="0"/>
      <w:adjustRightInd w:val="0"/>
      <w:snapToGrid w:val="0"/>
      <w:spacing w:line="320" w:lineRule="exact"/>
      <w:jc w:val="center"/>
      <w:textAlignment w:val="baseline"/>
    </w:pPr>
    <w:rPr>
      <w:rFonts w:cs="Times New Roman"/>
      <w:spacing w:val="20"/>
      <w:kern w:val="28"/>
      <w:szCs w:val="20"/>
    </w:rPr>
  </w:style>
  <w:style w:type="paragraph" w:customStyle="1" w:styleId="396">
    <w:name w:val="Char Char Char Char Char Char Char Char Char Char Char Char"/>
    <w:basedOn w:val="22"/>
    <w:qFormat/>
    <w:uiPriority w:val="0"/>
    <w:pPr>
      <w:shd w:val="clear" w:color="auto" w:fill="auto"/>
    </w:pPr>
    <w:rPr>
      <w:rFonts w:ascii="宋体"/>
      <w:sz w:val="18"/>
      <w:szCs w:val="18"/>
    </w:rPr>
  </w:style>
  <w:style w:type="paragraph" w:customStyle="1" w:styleId="397">
    <w:name w:val="xl3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Arial Unicode MS" w:cs="Times New Roman"/>
      <w:kern w:val="0"/>
      <w:sz w:val="22"/>
      <w:szCs w:val="22"/>
    </w:rPr>
  </w:style>
  <w:style w:type="paragraph" w:customStyle="1" w:styleId="398">
    <w:name w:val="xl4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2"/>
      <w:szCs w:val="22"/>
    </w:rPr>
  </w:style>
  <w:style w:type="paragraph" w:customStyle="1" w:styleId="399">
    <w:name w:val="xl3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cs="Times New Roman"/>
      <w:kern w:val="0"/>
      <w:sz w:val="22"/>
      <w:szCs w:val="22"/>
    </w:rPr>
  </w:style>
  <w:style w:type="paragraph" w:customStyle="1" w:styleId="400">
    <w:name w:val="xl2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401">
    <w:name w:val="日期1"/>
    <w:basedOn w:val="1"/>
    <w:next w:val="1"/>
    <w:uiPriority w:val="0"/>
    <w:pPr>
      <w:ind w:left="100" w:leftChars="2500"/>
    </w:pPr>
    <w:rPr>
      <w:rFonts w:cs="Times New Roman"/>
      <w:sz w:val="24"/>
      <w:szCs w:val="20"/>
    </w:rPr>
  </w:style>
  <w:style w:type="paragraph" w:customStyle="1" w:styleId="402">
    <w:name w:val="eng"/>
    <w:basedOn w:val="1"/>
    <w:uiPriority w:val="0"/>
    <w:pPr>
      <w:widowControl/>
      <w:spacing w:before="100" w:beforeAutospacing="1" w:after="100" w:afterAutospacing="1"/>
      <w:jc w:val="left"/>
    </w:pPr>
    <w:rPr>
      <w:rFonts w:ascii="Verdana" w:hAnsi="Verdana" w:cs="Times New Roman"/>
      <w:color w:val="FFFFFF"/>
      <w:kern w:val="0"/>
      <w:sz w:val="18"/>
      <w:szCs w:val="20"/>
    </w:rPr>
  </w:style>
  <w:style w:type="paragraph" w:customStyle="1" w:styleId="403">
    <w:name w:val="xl7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404">
    <w:name w:val="表1"/>
    <w:basedOn w:val="1"/>
    <w:qFormat/>
    <w:uiPriority w:val="0"/>
    <w:pPr>
      <w:spacing w:before="20" w:after="20" w:line="200" w:lineRule="exact"/>
      <w:jc w:val="left"/>
      <w:textAlignment w:val="center"/>
    </w:pPr>
    <w:rPr>
      <w:rFonts w:cs="Droid Sans"/>
      <w:snapToGrid w:val="0"/>
      <w:spacing w:val="20"/>
      <w:kern w:val="0"/>
      <w:sz w:val="18"/>
      <w:szCs w:val="20"/>
    </w:rPr>
  </w:style>
  <w:style w:type="paragraph" w:customStyle="1" w:styleId="405">
    <w:name w:val="noline"/>
    <w:basedOn w:val="1"/>
    <w:uiPriority w:val="0"/>
    <w:pPr>
      <w:widowControl/>
      <w:spacing w:before="100" w:beforeAutospacing="1" w:after="100" w:afterAutospacing="1"/>
      <w:jc w:val="left"/>
    </w:pPr>
    <w:rPr>
      <w:rFonts w:ascii="ˎ̥" w:hAnsi="ˎ̥" w:cs="Times New Roman"/>
      <w:color w:val="000000"/>
      <w:kern w:val="0"/>
      <w:sz w:val="18"/>
      <w:szCs w:val="20"/>
    </w:rPr>
  </w:style>
  <w:style w:type="paragraph" w:customStyle="1" w:styleId="406">
    <w:name w:val="_Style 3"/>
    <w:basedOn w:val="1"/>
    <w:qFormat/>
    <w:uiPriority w:val="0"/>
    <w:pPr>
      <w:ind w:firstLine="420" w:firstLineChars="200"/>
    </w:pPr>
    <w:rPr>
      <w:rFonts w:ascii="Calibri" w:hAnsi="Calibri" w:cs="Times New Roman"/>
    </w:rPr>
  </w:style>
  <w:style w:type="paragraph" w:customStyle="1" w:styleId="407">
    <w:name w:val="Char Char Char Char Char Char Char Char Char Char Char Char1"/>
    <w:basedOn w:val="1"/>
    <w:uiPriority w:val="0"/>
    <w:pPr>
      <w:spacing w:line="300" w:lineRule="auto"/>
    </w:pPr>
    <w:rPr>
      <w:rFonts w:ascii="宋体" w:hAnsi="宋体" w:cs="Times New Roman"/>
      <w:b/>
      <w:bCs/>
      <w:color w:val="000000"/>
      <w:spacing w:val="8"/>
      <w:kern w:val="0"/>
      <w:sz w:val="24"/>
    </w:rPr>
  </w:style>
  <w:style w:type="paragraph" w:customStyle="1" w:styleId="408">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409">
    <w:name w:val="xl2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410">
    <w:name w:val="flNote"/>
    <w:basedOn w:val="1"/>
    <w:uiPriority w:val="0"/>
    <w:pPr>
      <w:adjustRightInd w:val="0"/>
      <w:spacing w:before="320" w:after="160" w:line="360" w:lineRule="atLeast"/>
      <w:jc w:val="center"/>
      <w:textAlignment w:val="baseline"/>
    </w:pPr>
    <w:rPr>
      <w:rFonts w:ascii="Arial" w:eastAsia="黑体" w:cs="Times New Roman"/>
      <w:kern w:val="0"/>
      <w:sz w:val="30"/>
      <w:szCs w:val="20"/>
    </w:rPr>
  </w:style>
  <w:style w:type="paragraph" w:customStyle="1" w:styleId="411">
    <w:name w:val="xl31"/>
    <w:basedOn w:val="1"/>
    <w:qFormat/>
    <w:uiPriority w:val="0"/>
    <w:pPr>
      <w:widowControl/>
      <w:spacing w:before="100" w:beforeAutospacing="1" w:after="100" w:afterAutospacing="1"/>
      <w:jc w:val="center"/>
    </w:pPr>
    <w:rPr>
      <w:rFonts w:ascii="宋体" w:hAnsi="宋体" w:cs="Times New Roman"/>
      <w:b/>
      <w:bCs/>
      <w:kern w:val="0"/>
      <w:sz w:val="28"/>
      <w:szCs w:val="28"/>
    </w:rPr>
  </w:style>
  <w:style w:type="paragraph" w:customStyle="1" w:styleId="412">
    <w:name w:val="列出段落3"/>
    <w:basedOn w:val="1"/>
    <w:qFormat/>
    <w:uiPriority w:val="0"/>
    <w:pPr>
      <w:ind w:firstLine="420" w:firstLineChars="200"/>
    </w:pPr>
    <w:rPr>
      <w:rFonts w:cs="Times New Roman"/>
      <w:szCs w:val="20"/>
    </w:rPr>
  </w:style>
  <w:style w:type="paragraph" w:customStyle="1" w:styleId="413">
    <w:name w:val="xl76"/>
    <w:basedOn w:val="1"/>
    <w:uiPriority w:val="0"/>
    <w:pPr>
      <w:widowControl/>
      <w:spacing w:before="100" w:beforeAutospacing="1" w:after="100" w:afterAutospacing="1"/>
      <w:jc w:val="center"/>
      <w:textAlignment w:val="center"/>
    </w:pPr>
    <w:rPr>
      <w:rFonts w:ascii="宋体" w:hAnsi="宋体" w:cs="宋体"/>
      <w:kern w:val="0"/>
      <w:sz w:val="22"/>
      <w:szCs w:val="22"/>
    </w:rPr>
  </w:style>
  <w:style w:type="paragraph" w:customStyle="1" w:styleId="414">
    <w:name w:val="正文（缩进）"/>
    <w:basedOn w:val="1"/>
    <w:uiPriority w:val="0"/>
    <w:pPr>
      <w:widowControl/>
      <w:spacing w:before="156" w:after="156"/>
      <w:ind w:firstLine="480" w:firstLineChars="200"/>
      <w:jc w:val="left"/>
    </w:pPr>
    <w:rPr>
      <w:rFonts w:ascii="仿宋_GB2312" w:eastAsia="仿宋_GB2312" w:cs="Times New Roman"/>
      <w:kern w:val="0"/>
      <w:sz w:val="24"/>
    </w:rPr>
  </w:style>
  <w:style w:type="paragraph" w:customStyle="1" w:styleId="415">
    <w:name w:val="正文序号 4"/>
    <w:basedOn w:val="1"/>
    <w:uiPriority w:val="0"/>
    <w:pPr>
      <w:tabs>
        <w:tab w:val="left" w:pos="744"/>
        <w:tab w:val="left" w:pos="1469"/>
      </w:tabs>
      <w:spacing w:before="60"/>
      <w:ind w:left="744" w:hanging="744"/>
    </w:pPr>
    <w:rPr>
      <w:rFonts w:cs="Droid Sans"/>
      <w:sz w:val="18"/>
      <w:szCs w:val="20"/>
    </w:rPr>
  </w:style>
  <w:style w:type="paragraph" w:customStyle="1" w:styleId="416">
    <w:name w:val="top"/>
    <w:basedOn w:val="1"/>
    <w:uiPriority w:val="0"/>
    <w:pPr>
      <w:widowControl/>
      <w:spacing w:before="100" w:beforeAutospacing="1" w:after="100" w:afterAutospacing="1"/>
      <w:jc w:val="left"/>
    </w:pPr>
    <w:rPr>
      <w:rFonts w:ascii="ˎ̥" w:hAnsi="ˎ̥" w:cs="Times New Roman"/>
      <w:color w:val="FFFFFF"/>
      <w:kern w:val="0"/>
      <w:sz w:val="18"/>
      <w:szCs w:val="20"/>
    </w:rPr>
  </w:style>
  <w:style w:type="paragraph" w:customStyle="1" w:styleId="417">
    <w:name w:val="TOC Heading"/>
    <w:basedOn w:val="4"/>
    <w:next w:val="1"/>
    <w:qFormat/>
    <w:uiPriority w:val="39"/>
    <w:pPr>
      <w:spacing w:after="260" w:line="360" w:lineRule="auto"/>
      <w:outlineLvl w:val="9"/>
    </w:pPr>
    <w:rPr>
      <w:rFonts w:ascii="Calibri" w:hAnsi="Calibri"/>
      <w:sz w:val="32"/>
    </w:rPr>
  </w:style>
  <w:style w:type="paragraph" w:customStyle="1" w:styleId="418">
    <w:name w:val="0"/>
    <w:basedOn w:val="1"/>
    <w:qFormat/>
    <w:uiPriority w:val="0"/>
    <w:pPr>
      <w:widowControl/>
      <w:snapToGrid w:val="0"/>
      <w:spacing w:line="365" w:lineRule="atLeast"/>
      <w:ind w:left="1"/>
      <w:textAlignment w:val="bottom"/>
    </w:pPr>
    <w:rPr>
      <w:rFonts w:cs="Times New Roman"/>
      <w:kern w:val="0"/>
      <w:sz w:val="20"/>
      <w:szCs w:val="20"/>
    </w:rPr>
  </w:style>
  <w:style w:type="paragraph" w:customStyle="1" w:styleId="419">
    <w:name w:val="图形符号"/>
    <w:basedOn w:val="1"/>
    <w:uiPriority w:val="0"/>
    <w:rPr>
      <w:rFonts w:cs="Times New Roman"/>
      <w:sz w:val="24"/>
      <w:szCs w:val="20"/>
    </w:rPr>
  </w:style>
  <w:style w:type="paragraph" w:customStyle="1" w:styleId="420">
    <w:name w:val="xl85"/>
    <w:basedOn w:val="1"/>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421">
    <w:name w:val="Char11"/>
    <w:basedOn w:val="1"/>
    <w:uiPriority w:val="0"/>
    <w:rPr>
      <w:rFonts w:ascii="Tahoma" w:hAnsi="Tahoma" w:cs="Times New Roman"/>
      <w:sz w:val="24"/>
      <w:szCs w:val="20"/>
    </w:rPr>
  </w:style>
  <w:style w:type="paragraph" w:customStyle="1" w:styleId="422">
    <w:name w:val="xl93"/>
    <w:basedOn w:val="1"/>
    <w:uiPriority w:val="0"/>
    <w:pPr>
      <w:widowControl/>
      <w:pBdr>
        <w:bottom w:val="single" w:color="auto" w:sz="4" w:space="0"/>
      </w:pBdr>
      <w:shd w:val="clear" w:color="auto" w:fill="FFFFFF"/>
      <w:spacing w:before="100" w:beforeAutospacing="1" w:after="100" w:afterAutospacing="1"/>
      <w:jc w:val="center"/>
    </w:pPr>
    <w:rPr>
      <w:rFonts w:ascii="宋体" w:hAnsi="宋体" w:cs="宋体"/>
      <w:b/>
      <w:bCs/>
      <w:color w:val="000000"/>
      <w:kern w:val="0"/>
      <w:sz w:val="28"/>
      <w:szCs w:val="28"/>
    </w:rPr>
  </w:style>
  <w:style w:type="paragraph" w:customStyle="1" w:styleId="423">
    <w:name w:val="标题2级"/>
    <w:basedOn w:val="201"/>
    <w:uiPriority w:val="0"/>
    <w:pPr>
      <w:ind w:left="360" w:firstLine="0" w:firstLineChars="0"/>
      <w:outlineLvl w:val="0"/>
    </w:pPr>
    <w:rPr>
      <w:rFonts w:ascii="Calibri" w:hAnsi="Calibri"/>
      <w:b/>
      <w:sz w:val="30"/>
      <w:szCs w:val="30"/>
    </w:rPr>
  </w:style>
  <w:style w:type="paragraph" w:customStyle="1" w:styleId="424">
    <w:name w:val="无间隔1"/>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25">
    <w:name w:val="xl2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426">
    <w:name w:val="表格表头"/>
    <w:basedOn w:val="1"/>
    <w:qFormat/>
    <w:uiPriority w:val="0"/>
    <w:pPr>
      <w:spacing w:line="360" w:lineRule="auto"/>
      <w:jc w:val="center"/>
      <w:outlineLvl w:val="0"/>
    </w:pPr>
    <w:rPr>
      <w:rFonts w:ascii="宋体" w:hAnsi="宋体" w:eastAsia="黑体" w:cs="宋体"/>
      <w:sz w:val="24"/>
      <w:szCs w:val="21"/>
    </w:rPr>
  </w:style>
  <w:style w:type="paragraph" w:customStyle="1" w:styleId="427">
    <w:name w:val="xl24"/>
    <w:basedOn w:val="1"/>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428">
    <w:name w:val="Char1"/>
    <w:basedOn w:val="1"/>
    <w:uiPriority w:val="0"/>
    <w:rPr>
      <w:rFonts w:ascii="MS Mincho" w:hAnsi="MS Mincho" w:cs="Droid Sans"/>
      <w:sz w:val="24"/>
      <w:szCs w:val="20"/>
    </w:rPr>
  </w:style>
  <w:style w:type="paragraph" w:customStyle="1" w:styleId="429">
    <w:name w:val="Char Char Char"/>
    <w:basedOn w:val="1"/>
    <w:uiPriority w:val="0"/>
    <w:rPr>
      <w:rFonts w:ascii="Tahoma" w:hAnsi="Tahoma" w:cs="Times New Roman"/>
      <w:sz w:val="24"/>
      <w:szCs w:val="20"/>
    </w:rPr>
  </w:style>
  <w:style w:type="paragraph" w:customStyle="1" w:styleId="430">
    <w:name w:val="正文标准样式ty"/>
    <w:basedOn w:val="1"/>
    <w:uiPriority w:val="0"/>
    <w:pPr>
      <w:spacing w:line="360" w:lineRule="auto"/>
      <w:ind w:firstLine="480" w:firstLineChars="200"/>
    </w:pPr>
    <w:rPr>
      <w:rFonts w:cs="宋体"/>
      <w:sz w:val="24"/>
      <w:szCs w:val="20"/>
    </w:rPr>
  </w:style>
  <w:style w:type="paragraph" w:customStyle="1" w:styleId="431">
    <w:name w:val="Char2"/>
    <w:basedOn w:val="1"/>
    <w:uiPriority w:val="0"/>
    <w:rPr>
      <w:rFonts w:ascii="Tahoma" w:hAnsi="Tahoma" w:cs="Times New Roman"/>
      <w:sz w:val="24"/>
      <w:szCs w:val="20"/>
    </w:rPr>
  </w:style>
  <w:style w:type="paragraph" w:customStyle="1" w:styleId="432">
    <w:name w:val="条2"/>
    <w:basedOn w:val="1"/>
    <w:next w:val="367"/>
    <w:uiPriority w:val="0"/>
    <w:pPr>
      <w:tabs>
        <w:tab w:val="left" w:pos="810"/>
      </w:tabs>
      <w:ind w:left="810" w:hanging="810"/>
      <w:outlineLvl w:val="1"/>
    </w:pPr>
    <w:rPr>
      <w:rFonts w:ascii="黑体" w:eastAsia="黑体" w:cs="Times New Roman"/>
      <w:kern w:val="21"/>
      <w:szCs w:val="20"/>
    </w:rPr>
  </w:style>
  <w:style w:type="paragraph" w:customStyle="1" w:styleId="433">
    <w:name w:val="Char3"/>
    <w:basedOn w:val="1"/>
    <w:uiPriority w:val="0"/>
    <w:rPr>
      <w:rFonts w:ascii="MS Mincho" w:hAnsi="MS Mincho" w:cs="Droid Sans"/>
      <w:sz w:val="24"/>
      <w:szCs w:val="20"/>
    </w:rPr>
  </w:style>
  <w:style w:type="paragraph" w:customStyle="1" w:styleId="434">
    <w:name w:val="五级条标题"/>
    <w:basedOn w:val="435"/>
    <w:next w:val="367"/>
    <w:qFormat/>
    <w:uiPriority w:val="0"/>
    <w:pPr>
      <w:outlineLvl w:val="6"/>
    </w:pPr>
  </w:style>
  <w:style w:type="paragraph" w:customStyle="1" w:styleId="435">
    <w:name w:val="四级条标题"/>
    <w:basedOn w:val="436"/>
    <w:next w:val="367"/>
    <w:uiPriority w:val="0"/>
    <w:pPr>
      <w:outlineLvl w:val="5"/>
    </w:pPr>
  </w:style>
  <w:style w:type="paragraph" w:customStyle="1" w:styleId="436">
    <w:name w:val="三级条标题"/>
    <w:basedOn w:val="374"/>
    <w:next w:val="367"/>
    <w:uiPriority w:val="0"/>
    <w:pPr>
      <w:outlineLvl w:val="4"/>
    </w:pPr>
  </w:style>
  <w:style w:type="paragraph" w:customStyle="1" w:styleId="437">
    <w:name w:val="样式 标题 3 + (中文) 黑体 小四 非加粗 段前: 7.8 磅 段后: 0 磅 行距: 固定值 20 磅"/>
    <w:basedOn w:val="5"/>
    <w:uiPriority w:val="0"/>
    <w:pPr>
      <w:spacing w:before="0" w:after="0" w:line="400" w:lineRule="exact"/>
      <w:jc w:val="both"/>
    </w:pPr>
    <w:rPr>
      <w:rFonts w:ascii="Times New Roman" w:eastAsia="黑体"/>
      <w:b w:val="0"/>
      <w:bCs w:val="0"/>
      <w:sz w:val="24"/>
      <w:szCs w:val="20"/>
    </w:rPr>
  </w:style>
  <w:style w:type="paragraph" w:customStyle="1" w:styleId="438">
    <w:name w:val="SUR-需求定义-第4级"/>
    <w:basedOn w:val="6"/>
    <w:next w:val="1"/>
    <w:uiPriority w:val="0"/>
    <w:pPr>
      <w:tabs>
        <w:tab w:val="left" w:pos="1080"/>
      </w:tabs>
      <w:spacing w:before="0" w:after="0"/>
      <w:ind w:left="-283" w:firstLine="283"/>
      <w:jc w:val="left"/>
    </w:pPr>
    <w:rPr>
      <w:rFonts w:cs="Arial"/>
      <w:b w:val="0"/>
      <w:color w:val="0000FF"/>
      <w:sz w:val="24"/>
      <w:szCs w:val="24"/>
    </w:rPr>
  </w:style>
  <w:style w:type="paragraph" w:customStyle="1" w:styleId="439">
    <w:name w:val="xl3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2"/>
      <w:szCs w:val="22"/>
    </w:rPr>
  </w:style>
  <w:style w:type="paragraph" w:customStyle="1" w:styleId="440">
    <w:name w:val="xl2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441">
    <w:name w:val="xl47"/>
    <w:basedOn w:val="1"/>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4"/>
    </w:rPr>
  </w:style>
  <w:style w:type="paragraph" w:customStyle="1" w:styleId="442">
    <w:name w:val="默认段落字体 Para Char Char Char Char"/>
    <w:basedOn w:val="1"/>
    <w:uiPriority w:val="0"/>
    <w:pPr>
      <w:snapToGrid w:val="0"/>
      <w:spacing w:line="360" w:lineRule="auto"/>
      <w:ind w:firstLine="200" w:firstLineChars="200"/>
    </w:pPr>
    <w:rPr>
      <w:rFonts w:ascii="Calibri" w:hAnsi="Calibri" w:cs="Times New Roman"/>
      <w:szCs w:val="20"/>
    </w:rPr>
  </w:style>
  <w:style w:type="paragraph" w:customStyle="1" w:styleId="443">
    <w:name w:val="font9"/>
    <w:basedOn w:val="1"/>
    <w:uiPriority w:val="0"/>
    <w:pPr>
      <w:widowControl/>
      <w:spacing w:before="100" w:beforeAutospacing="1" w:after="100" w:afterAutospacing="1"/>
      <w:jc w:val="left"/>
    </w:pPr>
    <w:rPr>
      <w:rFonts w:hint="eastAsia" w:ascii="幼圆" w:hAnsi="宋体" w:eastAsia="幼圆" w:cs="Times New Roman"/>
      <w:kern w:val="0"/>
      <w:sz w:val="32"/>
      <w:szCs w:val="32"/>
    </w:rPr>
  </w:style>
  <w:style w:type="paragraph" w:customStyle="1" w:styleId="444">
    <w:name w:val="(符号)三标题1.1"/>
    <w:basedOn w:val="1"/>
    <w:qFormat/>
    <w:uiPriority w:val="0"/>
    <w:pPr>
      <w:tabs>
        <w:tab w:val="left" w:pos="420"/>
        <w:tab w:val="left" w:pos="744"/>
      </w:tabs>
      <w:spacing w:before="140" w:after="140" w:line="500" w:lineRule="exact"/>
      <w:ind w:left="744" w:hanging="744"/>
      <w:outlineLvl w:val="2"/>
    </w:pPr>
    <w:rPr>
      <w:rFonts w:ascii="楷体_GB2312" w:hAnsi="宋体" w:eastAsia="楷体_GB2312" w:cs="宋体"/>
      <w:b/>
      <w:bCs/>
      <w:sz w:val="28"/>
      <w:szCs w:val="20"/>
    </w:rPr>
  </w:style>
  <w:style w:type="paragraph" w:customStyle="1" w:styleId="445">
    <w:name w:val="D标2"/>
    <w:basedOn w:val="2"/>
    <w:uiPriority w:val="0"/>
    <w:pPr>
      <w:keepLines w:val="0"/>
      <w:tabs>
        <w:tab w:val="left" w:pos="425"/>
        <w:tab w:val="left" w:pos="810"/>
        <w:tab w:val="left" w:pos="1140"/>
      </w:tabs>
      <w:autoSpaceDE w:val="0"/>
      <w:autoSpaceDN w:val="0"/>
      <w:adjustRightInd w:val="0"/>
      <w:spacing w:before="360" w:after="0" w:line="480" w:lineRule="exact"/>
      <w:ind w:left="810" w:hanging="810"/>
    </w:pPr>
    <w:rPr>
      <w:rFonts w:ascii="Arial" w:hAnsi="Times New Roman" w:eastAsia="宋体" w:cs="Droid Sans"/>
      <w:bCs w:val="0"/>
      <w:kern w:val="0"/>
      <w:sz w:val="28"/>
      <w:szCs w:val="20"/>
    </w:rPr>
  </w:style>
  <w:style w:type="paragraph" w:customStyle="1" w:styleId="446">
    <w:name w:val="GP正文(无首行缩进)"/>
    <w:basedOn w:val="380"/>
    <w:uiPriority w:val="0"/>
    <w:pPr>
      <w:jc w:val="both"/>
    </w:pPr>
  </w:style>
  <w:style w:type="paragraph" w:customStyle="1" w:styleId="447">
    <w:name w:val="样式3"/>
    <w:basedOn w:val="37"/>
    <w:uiPriority w:val="0"/>
    <w:pPr>
      <w:spacing w:line="240" w:lineRule="atLeast"/>
      <w:outlineLvl w:val="0"/>
    </w:pPr>
    <w:rPr>
      <w:rFonts w:hAnsi="Calibri" w:cs="Droid Sans"/>
      <w:sz w:val="28"/>
    </w:rPr>
  </w:style>
  <w:style w:type="paragraph" w:customStyle="1" w:styleId="448">
    <w:name w:val="Char121"/>
    <w:basedOn w:val="1"/>
    <w:uiPriority w:val="0"/>
    <w:rPr>
      <w:rFonts w:ascii="Tahoma" w:hAnsi="Tahoma" w:cs="Times New Roman"/>
      <w:sz w:val="24"/>
      <w:szCs w:val="20"/>
    </w:rPr>
  </w:style>
  <w:style w:type="paragraph" w:customStyle="1" w:styleId="449">
    <w:name w:val="正文序号 2"/>
    <w:basedOn w:val="1"/>
    <w:qFormat/>
    <w:uiPriority w:val="0"/>
    <w:pPr>
      <w:tabs>
        <w:tab w:val="left" w:pos="744"/>
        <w:tab w:val="left" w:pos="1049"/>
      </w:tabs>
      <w:spacing w:before="60"/>
      <w:ind w:left="744" w:hanging="744"/>
    </w:pPr>
    <w:rPr>
      <w:rFonts w:cs="Droid Sans"/>
      <w:sz w:val="18"/>
      <w:szCs w:val="20"/>
    </w:rPr>
  </w:style>
  <w:style w:type="paragraph" w:customStyle="1" w:styleId="450">
    <w:name w:val="Char Char Char11"/>
    <w:basedOn w:val="1"/>
    <w:uiPriority w:val="0"/>
    <w:rPr>
      <w:rFonts w:ascii="Tahoma" w:hAnsi="Tahoma" w:cs="Times New Roman"/>
      <w:sz w:val="24"/>
      <w:szCs w:val="20"/>
    </w:rPr>
  </w:style>
  <w:style w:type="paragraph" w:customStyle="1" w:styleId="451">
    <w:name w:val="tytytyty"/>
    <w:basedOn w:val="1"/>
    <w:uiPriority w:val="0"/>
    <w:pPr>
      <w:suppressAutoHyphens/>
      <w:spacing w:line="360" w:lineRule="auto"/>
      <w:ind w:left="359" w:leftChars="171" w:firstLine="480" w:firstLineChars="200"/>
    </w:pPr>
    <w:rPr>
      <w:rFonts w:cs="Times New Roman"/>
      <w:kern w:val="1"/>
      <w:sz w:val="24"/>
      <w:lang w:eastAsia="ar-SA"/>
    </w:rPr>
  </w:style>
  <w:style w:type="paragraph" w:customStyle="1" w:styleId="452">
    <w:name w:val="xl7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Times New Roman"/>
      <w:kern w:val="0"/>
      <w:sz w:val="32"/>
      <w:szCs w:val="32"/>
    </w:rPr>
  </w:style>
  <w:style w:type="paragraph" w:customStyle="1" w:styleId="453">
    <w:name w:val="样式 标题 5 + 宋体"/>
    <w:basedOn w:val="7"/>
    <w:uiPriority w:val="0"/>
    <w:pPr>
      <w:keepLines/>
      <w:spacing w:before="100" w:line="372" w:lineRule="auto"/>
    </w:pPr>
    <w:rPr>
      <w:rFonts w:ascii="楷体_GB2312" w:hAnsi="楷体_GB2312" w:cs="Droid Sans"/>
      <w:b/>
      <w:bCs w:val="0"/>
      <w:sz w:val="24"/>
      <w:szCs w:val="24"/>
    </w:rPr>
  </w:style>
  <w:style w:type="paragraph" w:customStyle="1" w:styleId="454">
    <w:name w:val="xl261"/>
    <w:basedOn w:val="1"/>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24"/>
    </w:rPr>
  </w:style>
  <w:style w:type="paragraph" w:customStyle="1" w:styleId="455">
    <w:name w:val="1 Char Char Char Char"/>
    <w:basedOn w:val="1"/>
    <w:uiPriority w:val="0"/>
    <w:rPr>
      <w:rFonts w:ascii="Tahoma" w:hAnsi="Tahoma" w:cs="Times New Roman"/>
      <w:sz w:val="24"/>
      <w:szCs w:val="20"/>
    </w:rPr>
  </w:style>
  <w:style w:type="paragraph" w:customStyle="1" w:styleId="456">
    <w:name w:val="font6"/>
    <w:basedOn w:val="1"/>
    <w:qFormat/>
    <w:uiPriority w:val="0"/>
    <w:pPr>
      <w:widowControl/>
      <w:spacing w:before="100" w:beforeAutospacing="1" w:after="100" w:afterAutospacing="1"/>
      <w:jc w:val="left"/>
    </w:pPr>
    <w:rPr>
      <w:rFonts w:hint="eastAsia" w:ascii="宋体" w:hAnsi="宋体" w:cs="Times New Roman"/>
      <w:kern w:val="0"/>
      <w:sz w:val="18"/>
      <w:szCs w:val="18"/>
    </w:rPr>
  </w:style>
  <w:style w:type="paragraph" w:customStyle="1" w:styleId="457">
    <w:name w:val="top1"/>
    <w:basedOn w:val="1"/>
    <w:uiPriority w:val="0"/>
    <w:pPr>
      <w:widowControl/>
      <w:spacing w:before="100" w:beforeAutospacing="1" w:after="100" w:afterAutospacing="1"/>
      <w:jc w:val="left"/>
    </w:pPr>
    <w:rPr>
      <w:rFonts w:ascii="ˎ̥" w:hAnsi="ˎ̥" w:cs="Times New Roman"/>
      <w:color w:val="000066"/>
      <w:kern w:val="0"/>
      <w:sz w:val="18"/>
      <w:szCs w:val="20"/>
    </w:rPr>
  </w:style>
  <w:style w:type="paragraph" w:customStyle="1" w:styleId="458">
    <w:name w:val="xl26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459">
    <w:name w:val="表格文字"/>
    <w:basedOn w:val="1"/>
    <w:uiPriority w:val="0"/>
    <w:pPr>
      <w:adjustRightInd w:val="0"/>
      <w:spacing w:line="420" w:lineRule="atLeast"/>
      <w:jc w:val="left"/>
      <w:textAlignment w:val="baseline"/>
    </w:pPr>
    <w:rPr>
      <w:rFonts w:cs="Times New Roman"/>
      <w:kern w:val="0"/>
      <w:szCs w:val="20"/>
    </w:rPr>
  </w:style>
  <w:style w:type="paragraph" w:customStyle="1" w:styleId="460">
    <w:name w:val="GP无序编号"/>
    <w:basedOn w:val="446"/>
    <w:uiPriority w:val="0"/>
    <w:pPr>
      <w:tabs>
        <w:tab w:val="left" w:pos="903"/>
        <w:tab w:val="left" w:pos="1140"/>
      </w:tabs>
      <w:ind w:left="1140" w:firstLine="0" w:firstLineChars="0"/>
      <w:jc w:val="left"/>
    </w:pPr>
    <w:rPr>
      <w:rFonts w:hAnsi="Times New Roman"/>
    </w:rPr>
  </w:style>
  <w:style w:type="paragraph" w:customStyle="1" w:styleId="461">
    <w:name w:val="right"/>
    <w:basedOn w:val="1"/>
    <w:uiPriority w:val="0"/>
    <w:pPr>
      <w:widowControl/>
      <w:spacing w:before="100" w:beforeAutospacing="1" w:after="100" w:afterAutospacing="1"/>
      <w:jc w:val="left"/>
    </w:pPr>
    <w:rPr>
      <w:rFonts w:ascii="ˎ̥" w:hAnsi="ˎ̥" w:cs="Times New Roman"/>
      <w:color w:val="000099"/>
      <w:kern w:val="0"/>
      <w:sz w:val="18"/>
      <w:szCs w:val="20"/>
    </w:rPr>
  </w:style>
  <w:style w:type="paragraph" w:customStyle="1" w:styleId="462">
    <w:name w:val="xl36"/>
    <w:basedOn w:val="1"/>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463">
    <w:name w:val="样式 标题 8 +"/>
    <w:basedOn w:val="10"/>
    <w:uiPriority w:val="0"/>
    <w:pPr>
      <w:tabs>
        <w:tab w:val="clear" w:pos="1440"/>
      </w:tabs>
      <w:spacing w:line="319" w:lineRule="auto"/>
      <w:ind w:left="1440" w:hanging="1440"/>
      <w:jc w:val="left"/>
    </w:pPr>
    <w:rPr>
      <w:rFonts w:ascii="Cambria" w:hAnsi="Cambria" w:eastAsia="宋体"/>
      <w:lang w:eastAsia="en-US"/>
    </w:rPr>
  </w:style>
  <w:style w:type="paragraph" w:customStyle="1" w:styleId="464">
    <w:name w:val="默认段落字体 Para Char Char Char Char Char Char Char Char Char"/>
    <w:basedOn w:val="1"/>
    <w:uiPriority w:val="0"/>
    <w:rPr>
      <w:rFonts w:ascii="Tahoma" w:hAnsi="Tahoma" w:cs="Arial"/>
      <w:sz w:val="24"/>
      <w:szCs w:val="20"/>
    </w:rPr>
  </w:style>
  <w:style w:type="paragraph" w:customStyle="1" w:styleId="465">
    <w:name w:val="1.1.1"/>
    <w:basedOn w:val="1"/>
    <w:uiPriority w:val="0"/>
    <w:pPr>
      <w:tabs>
        <w:tab w:val="left" w:pos="0"/>
        <w:tab w:val="left" w:pos="1134"/>
        <w:tab w:val="left" w:pos="8505"/>
      </w:tabs>
      <w:autoSpaceDE w:val="0"/>
      <w:autoSpaceDN w:val="0"/>
      <w:adjustRightInd w:val="0"/>
      <w:spacing w:before="240" w:after="60" w:line="360" w:lineRule="atLeast"/>
    </w:pPr>
    <w:rPr>
      <w:rFonts w:ascii="宋体" w:cs="Times New Roman"/>
      <w:b/>
      <w:kern w:val="0"/>
      <w:sz w:val="24"/>
      <w:szCs w:val="20"/>
    </w:rPr>
  </w:style>
  <w:style w:type="paragraph" w:customStyle="1" w:styleId="466">
    <w:name w:val="rightbg"/>
    <w:basedOn w:val="1"/>
    <w:uiPriority w:val="0"/>
    <w:pPr>
      <w:widowControl/>
      <w:spacing w:before="100" w:beforeAutospacing="1" w:after="100" w:afterAutospacing="1"/>
      <w:jc w:val="left"/>
    </w:pPr>
    <w:rPr>
      <w:rFonts w:ascii="宋体" w:hAnsi="宋体" w:cs="宋体"/>
      <w:kern w:val="0"/>
      <w:sz w:val="24"/>
    </w:rPr>
  </w:style>
  <w:style w:type="paragraph" w:customStyle="1" w:styleId="467">
    <w:name w:val="Table Heading"/>
    <w:basedOn w:val="468"/>
    <w:uiPriority w:val="0"/>
    <w:pPr>
      <w:jc w:val="center"/>
    </w:pPr>
    <w:rPr>
      <w:b/>
      <w:bCs/>
      <w:i/>
      <w:iCs/>
    </w:rPr>
  </w:style>
  <w:style w:type="paragraph" w:customStyle="1" w:styleId="468">
    <w:name w:val="Table Contents"/>
    <w:basedOn w:val="3"/>
    <w:uiPriority w:val="0"/>
    <w:pPr>
      <w:suppressLineNumbers/>
      <w:suppressAutoHyphens/>
      <w:jc w:val="left"/>
    </w:pPr>
    <w:rPr>
      <w:rFonts w:eastAsia="PMingLiU" w:cs="Times New Roman"/>
      <w:kern w:val="0"/>
      <w:sz w:val="24"/>
    </w:rPr>
  </w:style>
  <w:style w:type="paragraph" w:customStyle="1" w:styleId="469">
    <w:name w:val="xl8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2"/>
      <w:szCs w:val="22"/>
    </w:rPr>
  </w:style>
  <w:style w:type="paragraph" w:customStyle="1" w:styleId="470">
    <w:name w:val="正文 New New New New"/>
    <w:qFormat/>
    <w:uiPriority w:val="0"/>
    <w:pPr>
      <w:widowControl w:val="0"/>
      <w:jc w:val="both"/>
    </w:pPr>
    <w:rPr>
      <w:rFonts w:ascii="Times New Roman" w:hAnsi="Times New Roman" w:eastAsia="宋体" w:cs="Times New Roman"/>
      <w:kern w:val="0"/>
      <w:sz w:val="20"/>
      <w:szCs w:val="24"/>
      <w:lang w:val="en-US" w:eastAsia="zh-CN" w:bidi="ar-SA"/>
    </w:rPr>
  </w:style>
  <w:style w:type="paragraph" w:customStyle="1" w:styleId="471">
    <w:name w:val="标题7"/>
    <w:basedOn w:val="9"/>
    <w:next w:val="1"/>
    <w:uiPriority w:val="0"/>
    <w:pPr>
      <w:spacing w:before="120" w:beforeLines="50" w:afterLines="50" w:line="360" w:lineRule="auto"/>
      <w:ind w:left="2268" w:right="0" w:rightChars="0" w:firstLine="0" w:firstLineChars="0"/>
    </w:pPr>
    <w:rPr>
      <w:rFonts w:eastAsia="黑体" w:cs="宋体"/>
      <w:spacing w:val="0"/>
      <w:szCs w:val="20"/>
    </w:rPr>
  </w:style>
  <w:style w:type="paragraph" w:customStyle="1" w:styleId="472">
    <w:name w:val="xl24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473">
    <w:name w:val="xl4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2"/>
      <w:szCs w:val="22"/>
    </w:rPr>
  </w:style>
  <w:style w:type="paragraph" w:customStyle="1" w:styleId="474">
    <w:name w:val="编号"/>
    <w:basedOn w:val="1"/>
    <w:uiPriority w:val="0"/>
    <w:pPr>
      <w:ind w:left="736" w:hanging="312"/>
      <w:jc w:val="center"/>
      <w:textAlignment w:val="center"/>
    </w:pPr>
    <w:rPr>
      <w:rFonts w:ascii="楷体_GB2312" w:hAnsi="楷体_GB2312" w:cs="Droid Sans"/>
      <w:b/>
      <w:snapToGrid w:val="0"/>
      <w:kern w:val="0"/>
      <w:sz w:val="24"/>
      <w:szCs w:val="20"/>
    </w:rPr>
  </w:style>
  <w:style w:type="paragraph" w:customStyle="1" w:styleId="475">
    <w:name w:val="xl24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476">
    <w:name w:val="文档正文"/>
    <w:basedOn w:val="1"/>
    <w:uiPriority w:val="0"/>
    <w:pPr>
      <w:adjustRightInd w:val="0"/>
      <w:spacing w:line="480" w:lineRule="atLeast"/>
      <w:ind w:firstLine="567"/>
      <w:textAlignment w:val="baseline"/>
    </w:pPr>
    <w:rPr>
      <w:rFonts w:ascii="仿宋_GB2312" w:eastAsia="仿宋_GB2312" w:cs="Times New Roman"/>
      <w:kern w:val="0"/>
      <w:sz w:val="28"/>
      <w:szCs w:val="20"/>
    </w:rPr>
  </w:style>
  <w:style w:type="paragraph" w:customStyle="1" w:styleId="477">
    <w:name w:val="前言、引言标题"/>
    <w:next w:val="1"/>
    <w:uiPriority w:val="0"/>
    <w:pPr>
      <w:shd w:val="clear" w:color="FFFFFF" w:fill="FFFFFF"/>
      <w:spacing w:before="640" w:after="560"/>
      <w:jc w:val="center"/>
      <w:outlineLvl w:val="0"/>
    </w:pPr>
    <w:rPr>
      <w:rFonts w:ascii="黑体" w:hAnsi="Times New Roman" w:eastAsia="黑体" w:cs="Times New Roman"/>
      <w:kern w:val="0"/>
      <w:sz w:val="32"/>
      <w:szCs w:val="20"/>
      <w:lang w:val="en-US" w:eastAsia="zh-CN" w:bidi="ar-SA"/>
    </w:rPr>
  </w:style>
  <w:style w:type="paragraph" w:customStyle="1" w:styleId="478">
    <w:name w:val="itemlist"/>
    <w:uiPriority w:val="0"/>
    <w:pPr>
      <w:spacing w:before="200" w:after="200" w:line="20" w:lineRule="atLeast"/>
      <w:ind w:left="820" w:hanging="420"/>
      <w:jc w:val="both"/>
    </w:pPr>
    <w:rPr>
      <w:rFonts w:ascii="Times New Roman" w:hAnsi="Times New Roman" w:eastAsia="宋体" w:cs="Times New Roman"/>
      <w:kern w:val="2"/>
      <w:sz w:val="21"/>
      <w:szCs w:val="24"/>
      <w:lang w:val="en-US" w:eastAsia="zh-CN" w:bidi="ar-SA"/>
    </w:rPr>
  </w:style>
  <w:style w:type="paragraph" w:customStyle="1" w:styleId="479">
    <w:name w:val="p0"/>
    <w:basedOn w:val="1"/>
    <w:uiPriority w:val="0"/>
    <w:pPr>
      <w:widowControl/>
    </w:pPr>
    <w:rPr>
      <w:rFonts w:cs="Times New Roman"/>
      <w:kern w:val="0"/>
      <w:szCs w:val="21"/>
    </w:rPr>
  </w:style>
  <w:style w:type="paragraph" w:customStyle="1" w:styleId="480">
    <w:name w:val="标题8"/>
    <w:basedOn w:val="10"/>
    <w:next w:val="1"/>
    <w:uiPriority w:val="0"/>
    <w:pPr>
      <w:tabs>
        <w:tab w:val="clear" w:pos="1440"/>
      </w:tabs>
      <w:spacing w:beforeLines="50" w:afterLines="50" w:line="360" w:lineRule="auto"/>
      <w:ind w:left="2268" w:hanging="2268"/>
      <w:jc w:val="left"/>
    </w:pPr>
    <w:rPr>
      <w:sz w:val="21"/>
      <w:szCs w:val="20"/>
    </w:rPr>
  </w:style>
  <w:style w:type="paragraph" w:customStyle="1" w:styleId="481">
    <w:name w:val="标题3"/>
    <w:basedOn w:val="47"/>
    <w:uiPriority w:val="0"/>
    <w:pPr>
      <w:spacing w:before="0" w:after="0" w:line="360" w:lineRule="auto"/>
      <w:jc w:val="both"/>
    </w:pPr>
    <w:rPr>
      <w:rFonts w:ascii="Tahoma" w:hAnsi="Tahoma" w:eastAsia="黑体"/>
      <w:b/>
      <w:caps w:val="0"/>
      <w:sz w:val="24"/>
    </w:rPr>
  </w:style>
  <w:style w:type="paragraph" w:customStyle="1" w:styleId="482">
    <w:name w:val="无间距"/>
    <w:basedOn w:val="1"/>
    <w:uiPriority w:val="0"/>
    <w:rPr>
      <w:rFonts w:cs="Times New Roman"/>
      <w:szCs w:val="22"/>
    </w:rPr>
  </w:style>
  <w:style w:type="paragraph" w:customStyle="1" w:styleId="483">
    <w:name w:val="xl4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4"/>
    </w:rPr>
  </w:style>
  <w:style w:type="paragraph" w:customStyle="1" w:styleId="484">
    <w:name w:val="xl25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485">
    <w:name w:val="xl7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486">
    <w:name w:val="xl7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hint="eastAsia" w:ascii="幼圆" w:hAnsi="宋体" w:eastAsia="幼圆" w:cs="Times New Roman"/>
      <w:kern w:val="0"/>
      <w:sz w:val="32"/>
      <w:szCs w:val="32"/>
    </w:rPr>
  </w:style>
  <w:style w:type="paragraph" w:customStyle="1" w:styleId="487">
    <w:name w:val="xl84"/>
    <w:basedOn w:val="1"/>
    <w:uiPriority w:val="0"/>
    <w:pPr>
      <w:widowControl/>
      <w:pBdr>
        <w:top w:val="single" w:color="auto" w:sz="4" w:space="0"/>
        <w:lef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488">
    <w:name w:val="Char Char Char1 Char Char Char Char"/>
    <w:basedOn w:val="1"/>
    <w:uiPriority w:val="0"/>
    <w:pPr>
      <w:widowControl/>
      <w:snapToGrid w:val="0"/>
      <w:spacing w:after="160" w:line="300" w:lineRule="auto"/>
      <w:jc w:val="left"/>
    </w:pPr>
    <w:rPr>
      <w:rFonts w:ascii="仿宋_GB2312" w:hAnsi="Verdana" w:eastAsia="仿宋_GB2312" w:cs="Times New Roman"/>
      <w:b/>
      <w:kern w:val="0"/>
      <w:sz w:val="28"/>
      <w:szCs w:val="28"/>
      <w:lang w:eastAsia="en-US"/>
    </w:rPr>
  </w:style>
  <w:style w:type="paragraph" w:customStyle="1" w:styleId="489">
    <w:name w:val="font8"/>
    <w:basedOn w:val="1"/>
    <w:uiPriority w:val="0"/>
    <w:pPr>
      <w:widowControl/>
      <w:spacing w:before="100" w:beforeAutospacing="1" w:after="100" w:afterAutospacing="1"/>
      <w:jc w:val="left"/>
    </w:pPr>
    <w:rPr>
      <w:rFonts w:hint="eastAsia" w:ascii="宋体" w:hAnsi="宋体" w:cs="Times New Roman"/>
      <w:color w:val="000000"/>
      <w:kern w:val="0"/>
      <w:sz w:val="32"/>
      <w:szCs w:val="32"/>
    </w:rPr>
  </w:style>
  <w:style w:type="paragraph" w:customStyle="1" w:styleId="490">
    <w:name w:val="xl25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491">
    <w:name w:val="class"/>
    <w:basedOn w:val="1"/>
    <w:uiPriority w:val="0"/>
    <w:pPr>
      <w:widowControl/>
      <w:spacing w:before="100" w:beforeAutospacing="1" w:after="100" w:afterAutospacing="1"/>
      <w:jc w:val="left"/>
    </w:pPr>
    <w:rPr>
      <w:rFonts w:ascii="ˎ̥" w:hAnsi="ˎ̥" w:cs="Times New Roman"/>
      <w:color w:val="000099"/>
      <w:kern w:val="0"/>
      <w:sz w:val="18"/>
      <w:szCs w:val="20"/>
    </w:rPr>
  </w:style>
  <w:style w:type="paragraph" w:customStyle="1" w:styleId="492">
    <w:name w:val="xl5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Arial Unicode MS" w:cs="Times New Roman"/>
      <w:kern w:val="0"/>
      <w:sz w:val="22"/>
      <w:szCs w:val="22"/>
    </w:rPr>
  </w:style>
  <w:style w:type="paragraph" w:customStyle="1" w:styleId="493">
    <w:name w:val="标书正文"/>
    <w:basedOn w:val="1"/>
    <w:uiPriority w:val="0"/>
    <w:pPr>
      <w:snapToGrid w:val="0"/>
      <w:spacing w:line="360" w:lineRule="auto"/>
      <w:ind w:firstLine="560" w:firstLineChars="200"/>
    </w:pPr>
    <w:rPr>
      <w:rFonts w:ascii="宋体" w:hAnsi="宋体" w:cs="Times New Roman"/>
      <w:color w:val="000000"/>
      <w:sz w:val="24"/>
      <w:szCs w:val="20"/>
    </w:rPr>
  </w:style>
  <w:style w:type="paragraph" w:customStyle="1" w:styleId="494">
    <w:name w:val="xl54"/>
    <w:basedOn w:val="1"/>
    <w:uiPriority w:val="0"/>
    <w:pPr>
      <w:widowControl/>
      <w:pBdr>
        <w:top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495">
    <w:name w:val="c1"/>
    <w:basedOn w:val="1"/>
    <w:uiPriority w:val="0"/>
    <w:pPr>
      <w:widowControl/>
      <w:spacing w:before="100" w:beforeAutospacing="1" w:after="100" w:afterAutospacing="1" w:line="270" w:lineRule="atLeast"/>
      <w:jc w:val="left"/>
    </w:pPr>
    <w:rPr>
      <w:rFonts w:ascii="宋体" w:hAnsi="宋体" w:cs="Times New Roman"/>
      <w:color w:val="333333"/>
      <w:kern w:val="0"/>
      <w:sz w:val="18"/>
      <w:szCs w:val="18"/>
    </w:rPr>
  </w:style>
  <w:style w:type="paragraph" w:customStyle="1" w:styleId="496">
    <w:name w:val="Char Char Char Char Char Char Char Char Char Char Char Char Char Char Char Char"/>
    <w:basedOn w:val="1"/>
    <w:uiPriority w:val="0"/>
    <w:pPr>
      <w:tabs>
        <w:tab w:val="left" w:pos="360"/>
      </w:tabs>
      <w:spacing w:line="360" w:lineRule="auto"/>
      <w:ind w:left="482" w:firstLine="200" w:firstLineChars="200"/>
    </w:pPr>
    <w:rPr>
      <w:rFonts w:ascii="宋体" w:cs="Times New Roman"/>
      <w:sz w:val="24"/>
    </w:rPr>
  </w:style>
  <w:style w:type="paragraph" w:customStyle="1" w:styleId="497">
    <w:name w:val="cjk"/>
    <w:basedOn w:val="1"/>
    <w:uiPriority w:val="99"/>
    <w:pPr>
      <w:widowControl/>
      <w:spacing w:before="100" w:beforeAutospacing="1" w:after="100" w:afterAutospacing="1"/>
      <w:jc w:val="left"/>
    </w:pPr>
    <w:rPr>
      <w:rFonts w:ascii="宋体" w:hAnsi="宋体" w:cs="宋体"/>
      <w:kern w:val="0"/>
      <w:sz w:val="18"/>
      <w:szCs w:val="18"/>
      <w:u w:color="000000"/>
    </w:rPr>
  </w:style>
  <w:style w:type="paragraph" w:customStyle="1" w:styleId="498">
    <w:name w:val="Char21"/>
    <w:basedOn w:val="1"/>
    <w:uiPriority w:val="0"/>
    <w:pPr>
      <w:widowControl/>
      <w:spacing w:after="160" w:line="240" w:lineRule="exact"/>
      <w:jc w:val="left"/>
    </w:pPr>
    <w:rPr>
      <w:rFonts w:ascii="Calibri" w:hAnsi="Calibri" w:eastAsia="Verdana" w:cs="Droid Sans"/>
      <w:kern w:val="0"/>
      <w:sz w:val="20"/>
      <w:szCs w:val="20"/>
      <w:lang w:eastAsia="en-US"/>
    </w:rPr>
  </w:style>
  <w:style w:type="paragraph" w:customStyle="1" w:styleId="499">
    <w:name w:val="xl24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500">
    <w:name w:val="style20"/>
    <w:basedOn w:val="1"/>
    <w:uiPriority w:val="0"/>
    <w:pPr>
      <w:widowControl/>
      <w:spacing w:before="100" w:beforeAutospacing="1" w:after="100" w:afterAutospacing="1"/>
      <w:jc w:val="left"/>
    </w:pPr>
    <w:rPr>
      <w:rFonts w:ascii="宋体" w:hAnsi="宋体" w:cs="宋体"/>
      <w:color w:val="FF0000"/>
      <w:kern w:val="0"/>
      <w:sz w:val="18"/>
      <w:szCs w:val="18"/>
    </w:rPr>
  </w:style>
  <w:style w:type="paragraph" w:customStyle="1" w:styleId="501">
    <w:name w:val="xl8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502">
    <w:name w:val="条1"/>
    <w:basedOn w:val="1"/>
    <w:next w:val="367"/>
    <w:uiPriority w:val="0"/>
    <w:pPr>
      <w:tabs>
        <w:tab w:val="left" w:pos="810"/>
      </w:tabs>
      <w:ind w:left="810" w:hanging="810"/>
      <w:outlineLvl w:val="1"/>
    </w:pPr>
    <w:rPr>
      <w:rFonts w:ascii="黑体" w:eastAsia="黑体" w:cs="Times New Roman"/>
      <w:kern w:val="21"/>
      <w:szCs w:val="20"/>
    </w:rPr>
  </w:style>
  <w:style w:type="paragraph" w:customStyle="1" w:styleId="503">
    <w:name w:val="xl32"/>
    <w:basedOn w:val="1"/>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504">
    <w:name w:val="xl25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505">
    <w:name w:val="ZW"/>
    <w:basedOn w:val="1"/>
    <w:uiPriority w:val="0"/>
    <w:pPr>
      <w:widowControl/>
      <w:topLinePunct/>
      <w:spacing w:line="360" w:lineRule="auto"/>
      <w:ind w:firstLine="425" w:firstLineChars="200"/>
    </w:pPr>
    <w:rPr>
      <w:rFonts w:eastAsia="仿宋_GB2312" w:cs="Times New Roman"/>
      <w:spacing w:val="8"/>
      <w:sz w:val="24"/>
      <w:szCs w:val="20"/>
    </w:rPr>
  </w:style>
  <w:style w:type="paragraph" w:customStyle="1" w:styleId="506">
    <w:name w:val="xl24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507">
    <w:name w:val="xl7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508">
    <w:name w:val="Char Char Char Char Char Char1 Char Char"/>
    <w:basedOn w:val="1"/>
    <w:uiPriority w:val="0"/>
    <w:pPr>
      <w:widowControl/>
      <w:spacing w:after="160" w:line="240" w:lineRule="exact"/>
      <w:ind w:left="264" w:firstLine="280"/>
      <w:jc w:val="left"/>
    </w:pPr>
    <w:rPr>
      <w:rFonts w:ascii="Calibri" w:hAnsi="Calibri" w:cs="Droid Sans"/>
      <w:b/>
      <w:kern w:val="0"/>
      <w:sz w:val="24"/>
      <w:szCs w:val="20"/>
      <w:lang w:eastAsia="en-US"/>
    </w:rPr>
  </w:style>
  <w:style w:type="paragraph" w:customStyle="1" w:styleId="509">
    <w:name w:val="样式 首行缩进:  2 字符"/>
    <w:basedOn w:val="1"/>
    <w:uiPriority w:val="0"/>
    <w:pPr>
      <w:spacing w:line="400" w:lineRule="exact"/>
      <w:ind w:firstLine="200" w:firstLineChars="200"/>
    </w:pPr>
    <w:rPr>
      <w:rFonts w:cs="宋体"/>
      <w:sz w:val="24"/>
    </w:rPr>
  </w:style>
  <w:style w:type="paragraph" w:customStyle="1" w:styleId="510">
    <w:name w:val="D&amp;L"/>
    <w:basedOn w:val="45"/>
    <w:uiPriority w:val="0"/>
    <w:pPr>
      <w:pBdr>
        <w:bottom w:val="thinThickSmallGap" w:color="auto" w:sz="18" w:space="1"/>
      </w:pBdr>
      <w:adjustRightInd w:val="0"/>
      <w:snapToGrid/>
      <w:spacing w:line="240" w:lineRule="atLeast"/>
      <w:textAlignment w:val="baseline"/>
    </w:pPr>
    <w:rPr>
      <w:rFonts w:cs="Times New Roman"/>
      <w:kern w:val="0"/>
      <w:sz w:val="24"/>
      <w:szCs w:val="20"/>
    </w:rPr>
  </w:style>
  <w:style w:type="paragraph" w:customStyle="1" w:styleId="511">
    <w:name w:val="Char"/>
    <w:basedOn w:val="1"/>
    <w:qFormat/>
    <w:uiPriority w:val="0"/>
    <w:rPr>
      <w:rFonts w:ascii="Tahoma" w:hAnsi="Tahoma" w:cs="Times New Roman"/>
      <w:sz w:val="24"/>
      <w:szCs w:val="20"/>
    </w:rPr>
  </w:style>
  <w:style w:type="paragraph" w:customStyle="1" w:styleId="512">
    <w:name w:val="彩色底纹 - 强调文字颜色 11"/>
    <w:uiPriority w:val="99"/>
    <w:rPr>
      <w:rFonts w:ascii="Times New Roman" w:hAnsi="Times New Roman" w:eastAsia="宋体" w:cs="Times New Roman"/>
      <w:kern w:val="2"/>
      <w:sz w:val="21"/>
      <w:szCs w:val="24"/>
      <w:lang w:val="en-US" w:eastAsia="zh-CN" w:bidi="ar-SA"/>
    </w:rPr>
  </w:style>
  <w:style w:type="paragraph" w:customStyle="1" w:styleId="513">
    <w:name w:val="xl25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514">
    <w:name w:val="style11"/>
    <w:basedOn w:val="1"/>
    <w:uiPriority w:val="0"/>
    <w:pPr>
      <w:widowControl/>
      <w:spacing w:before="100" w:beforeAutospacing="1" w:after="100" w:afterAutospacing="1"/>
      <w:jc w:val="left"/>
    </w:pPr>
    <w:rPr>
      <w:rFonts w:ascii="宋体" w:hAnsi="宋体" w:cs="宋体"/>
      <w:color w:val="0000FF"/>
      <w:kern w:val="0"/>
      <w:sz w:val="18"/>
      <w:szCs w:val="18"/>
    </w:rPr>
  </w:style>
  <w:style w:type="paragraph" w:customStyle="1" w:styleId="515">
    <w:name w:val="D标3"/>
    <w:basedOn w:val="5"/>
    <w:uiPriority w:val="0"/>
    <w:pPr>
      <w:keepNext w:val="0"/>
      <w:keepLines w:val="0"/>
      <w:tabs>
        <w:tab w:val="left" w:pos="1140"/>
      </w:tabs>
      <w:autoSpaceDE w:val="0"/>
      <w:autoSpaceDN w:val="0"/>
      <w:adjustRightInd w:val="0"/>
      <w:snapToGrid w:val="0"/>
      <w:spacing w:before="120" w:after="0" w:line="480" w:lineRule="atLeast"/>
      <w:jc w:val="both"/>
    </w:pPr>
    <w:rPr>
      <w:rFonts w:ascii="Calibri" w:hAnsi="Calibri" w:cs="Droid Sans"/>
      <w:b w:val="0"/>
      <w:bCs w:val="0"/>
      <w:kern w:val="0"/>
      <w:sz w:val="24"/>
      <w:szCs w:val="20"/>
    </w:rPr>
  </w:style>
  <w:style w:type="paragraph" w:customStyle="1" w:styleId="516">
    <w:name w:val="xl87"/>
    <w:basedOn w:val="1"/>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ˎ̥" w:hAnsi="ˎ̥" w:cs="宋体"/>
      <w:kern w:val="0"/>
      <w:sz w:val="18"/>
      <w:szCs w:val="18"/>
    </w:rPr>
  </w:style>
  <w:style w:type="paragraph" w:customStyle="1" w:styleId="517">
    <w:name w:val="xl78"/>
    <w:basedOn w:val="1"/>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518">
    <w:name w:val="正文1"/>
    <w:basedOn w:val="1"/>
    <w:uiPriority w:val="0"/>
    <w:pPr>
      <w:widowControl/>
      <w:topLinePunct/>
      <w:spacing w:before="156" w:beforeLines="50" w:after="156" w:afterLines="50" w:line="300" w:lineRule="auto"/>
      <w:ind w:left="420"/>
    </w:pPr>
    <w:rPr>
      <w:rFonts w:cs="Times New Roman"/>
    </w:rPr>
  </w:style>
  <w:style w:type="paragraph" w:customStyle="1" w:styleId="519">
    <w:name w:val="表格正文"/>
    <w:basedOn w:val="1"/>
    <w:uiPriority w:val="0"/>
    <w:pPr>
      <w:ind w:right="45"/>
    </w:pPr>
    <w:rPr>
      <w:rFonts w:ascii="Arial" w:hAnsi="Arial" w:cs="Droid Sans"/>
      <w:sz w:val="24"/>
      <w:szCs w:val="20"/>
    </w:rPr>
  </w:style>
  <w:style w:type="paragraph" w:customStyle="1" w:styleId="520">
    <w:name w:val="xl25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521">
    <w:name w:val="中等深浅网格 21"/>
    <w:qFormat/>
    <w:uiPriority w:val="1"/>
    <w:pPr>
      <w:widowControl w:val="0"/>
      <w:jc w:val="both"/>
    </w:pPr>
    <w:rPr>
      <w:rFonts w:ascii="Times New Roman" w:hAnsi="Times New Roman" w:eastAsia="宋体" w:cs="Times New Roman"/>
      <w:kern w:val="2"/>
      <w:sz w:val="21"/>
      <w:szCs w:val="22"/>
      <w:lang w:val="en-US" w:eastAsia="zh-CN" w:bidi="ar-SA"/>
    </w:rPr>
  </w:style>
  <w:style w:type="paragraph" w:customStyle="1" w:styleId="522">
    <w:name w:val="xl25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523">
    <w:name w:val="WPSOffice手动目录 2"/>
    <w:uiPriority w:val="0"/>
    <w:pPr>
      <w:ind w:left="200" w:leftChars="200"/>
    </w:pPr>
    <w:rPr>
      <w:rFonts w:ascii="Times New Roman" w:hAnsi="Times New Roman" w:eastAsia="宋体" w:cs="Times New Roman"/>
      <w:kern w:val="0"/>
      <w:sz w:val="20"/>
      <w:szCs w:val="20"/>
      <w:lang w:val="en-US" w:eastAsia="zh-CN" w:bidi="ar-SA"/>
    </w:rPr>
  </w:style>
  <w:style w:type="paragraph" w:customStyle="1" w:styleId="524">
    <w:name w:val="xl77"/>
    <w:basedOn w:val="1"/>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525">
    <w:name w:val="Char Char Char Char"/>
    <w:basedOn w:val="1"/>
    <w:uiPriority w:val="0"/>
    <w:rPr>
      <w:rFonts w:ascii="Tahoma" w:hAnsi="Tahoma" w:cs="Times New Roman"/>
      <w:sz w:val="24"/>
      <w:szCs w:val="20"/>
    </w:rPr>
  </w:style>
  <w:style w:type="paragraph" w:customStyle="1" w:styleId="526">
    <w:name w:val="xl24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527">
    <w:name w:val="xl4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eastAsia="Arial Unicode MS" w:cs="Times New Roman"/>
      <w:kern w:val="0"/>
      <w:sz w:val="22"/>
      <w:szCs w:val="22"/>
    </w:rPr>
  </w:style>
  <w:style w:type="paragraph" w:customStyle="1" w:styleId="528">
    <w:name w:val="xl7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529">
    <w:name w:val="p16"/>
    <w:basedOn w:val="1"/>
    <w:qFormat/>
    <w:uiPriority w:val="99"/>
    <w:pPr>
      <w:widowControl/>
      <w:spacing w:before="100" w:beforeAutospacing="1" w:after="100" w:afterAutospacing="1"/>
      <w:jc w:val="left"/>
    </w:pPr>
    <w:rPr>
      <w:rFonts w:ascii="宋体" w:hAnsi="宋体" w:cs="宋体"/>
      <w:kern w:val="0"/>
      <w:sz w:val="24"/>
    </w:rPr>
  </w:style>
  <w:style w:type="paragraph" w:customStyle="1" w:styleId="530">
    <w:name w:val="样式 标题 1 + 黑体 三号 非加粗 居中 段前: 6 磅 段后: 6 磅 行距: 固定值 20 磅"/>
    <w:basedOn w:val="4"/>
    <w:uiPriority w:val="0"/>
    <w:pPr>
      <w:spacing w:before="120" w:after="120" w:line="400" w:lineRule="exact"/>
      <w:jc w:val="center"/>
    </w:pPr>
    <w:rPr>
      <w:rFonts w:ascii="黑体" w:hAnsi="黑体" w:eastAsia="黑体"/>
      <w:b w:val="0"/>
      <w:bCs w:val="0"/>
      <w:sz w:val="32"/>
      <w:szCs w:val="20"/>
    </w:rPr>
  </w:style>
  <w:style w:type="paragraph" w:customStyle="1" w:styleId="531">
    <w:name w:val="xl6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Times New Roman"/>
      <w:kern w:val="0"/>
      <w:sz w:val="32"/>
      <w:szCs w:val="32"/>
    </w:rPr>
  </w:style>
  <w:style w:type="paragraph" w:customStyle="1" w:styleId="532">
    <w:name w:val="xl23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533">
    <w:name w:val="ZHENWEN"/>
    <w:basedOn w:val="3"/>
    <w:uiPriority w:val="0"/>
    <w:pPr>
      <w:spacing w:before="120"/>
      <w:ind w:firstLine="200" w:firstLineChars="200"/>
      <w:jc w:val="left"/>
    </w:pPr>
    <w:rPr>
      <w:rFonts w:ascii="Wingdings" w:hAnsi="Wingdings" w:eastAsia="Calibri" w:cs="Droid Sans"/>
      <w:sz w:val="24"/>
      <w:szCs w:val="20"/>
    </w:rPr>
  </w:style>
  <w:style w:type="paragraph" w:customStyle="1" w:styleId="534">
    <w:name w:val="正文序号 1"/>
    <w:basedOn w:val="1"/>
    <w:uiPriority w:val="0"/>
    <w:pPr>
      <w:tabs>
        <w:tab w:val="left" w:pos="744"/>
        <w:tab w:val="left" w:pos="839"/>
      </w:tabs>
      <w:spacing w:before="60"/>
      <w:ind w:left="744" w:hanging="744"/>
    </w:pPr>
    <w:rPr>
      <w:rFonts w:cs="Droid Sans"/>
      <w:sz w:val="18"/>
      <w:szCs w:val="20"/>
    </w:rPr>
  </w:style>
  <w:style w:type="paragraph" w:customStyle="1" w:styleId="535">
    <w:name w:val="bijschrift"/>
    <w:basedOn w:val="1"/>
    <w:uiPriority w:val="0"/>
    <w:pPr>
      <w:widowControl/>
      <w:overflowPunct w:val="0"/>
      <w:autoSpaceDE w:val="0"/>
      <w:autoSpaceDN w:val="0"/>
      <w:adjustRightInd w:val="0"/>
      <w:jc w:val="left"/>
      <w:textAlignment w:val="baseline"/>
    </w:pPr>
    <w:rPr>
      <w:rFonts w:ascii="CG Times" w:hAnsi="CG Times" w:cs="Times New Roman"/>
      <w:kern w:val="0"/>
      <w:sz w:val="24"/>
      <w:szCs w:val="20"/>
      <w:lang w:val="nl-NL"/>
    </w:rPr>
  </w:style>
  <w:style w:type="paragraph" w:customStyle="1" w:styleId="536">
    <w:name w:val="Char Char2"/>
    <w:basedOn w:val="1"/>
    <w:uiPriority w:val="0"/>
    <w:rPr>
      <w:rFonts w:ascii="Tahoma" w:hAnsi="Tahoma" w:cs="Times New Roman"/>
      <w:sz w:val="24"/>
      <w:szCs w:val="20"/>
    </w:rPr>
  </w:style>
  <w:style w:type="paragraph" w:customStyle="1" w:styleId="537">
    <w:name w:val="xl27"/>
    <w:basedOn w:val="1"/>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538">
    <w:name w:val="xl6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幼圆" w:hAnsi="宋体" w:eastAsia="幼圆" w:cs="Times New Roman"/>
      <w:kern w:val="0"/>
      <w:sz w:val="32"/>
      <w:szCs w:val="32"/>
    </w:rPr>
  </w:style>
  <w:style w:type="paragraph" w:customStyle="1" w:styleId="539">
    <w:name w:val="文字 Char Char Char"/>
    <w:basedOn w:val="1"/>
    <w:uiPriority w:val="0"/>
    <w:pPr>
      <w:tabs>
        <w:tab w:val="left" w:pos="8520"/>
      </w:tabs>
      <w:spacing w:line="312" w:lineRule="auto"/>
      <w:ind w:right="-210" w:firstLine="556"/>
    </w:pPr>
    <w:rPr>
      <w:rFonts w:ascii="Calibri" w:hAnsi="Calibri" w:eastAsia="Calibri" w:cs="Droid Sans"/>
      <w:sz w:val="28"/>
      <w:szCs w:val="20"/>
    </w:rPr>
  </w:style>
  <w:style w:type="paragraph" w:customStyle="1" w:styleId="540">
    <w:name w:val="xl91"/>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541">
    <w:name w:val="xl5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542">
    <w:name w:val="xl3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543">
    <w:name w:val="lift_top"/>
    <w:basedOn w:val="1"/>
    <w:uiPriority w:val="0"/>
    <w:pPr>
      <w:widowControl/>
      <w:spacing w:before="100" w:beforeAutospacing="1" w:after="100" w:afterAutospacing="1"/>
      <w:jc w:val="left"/>
    </w:pPr>
    <w:rPr>
      <w:rFonts w:ascii="ˎ̥" w:hAnsi="ˎ̥" w:cs="Times New Roman"/>
      <w:color w:val="000099"/>
      <w:kern w:val="0"/>
      <w:sz w:val="9"/>
      <w:szCs w:val="20"/>
    </w:rPr>
  </w:style>
  <w:style w:type="paragraph" w:customStyle="1" w:styleId="544">
    <w:name w:val="Char Char Char Char Char Char Char1 Char"/>
    <w:basedOn w:val="1"/>
    <w:uiPriority w:val="0"/>
    <w:rPr>
      <w:rFonts w:ascii="Tahoma" w:hAnsi="Tahoma" w:cs="Times New Roman"/>
      <w:sz w:val="24"/>
      <w:szCs w:val="20"/>
    </w:rPr>
  </w:style>
  <w:style w:type="paragraph" w:customStyle="1" w:styleId="545">
    <w:name w:val="xl262"/>
    <w:basedOn w:val="1"/>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546">
    <w:name w:val="Char1 Char Char Char Char Char Char1"/>
    <w:basedOn w:val="1"/>
    <w:qFormat/>
    <w:uiPriority w:val="0"/>
    <w:rPr>
      <w:rFonts w:ascii="Tahoma" w:hAnsi="Tahoma" w:cs="Times New Roman"/>
      <w:sz w:val="24"/>
      <w:szCs w:val="20"/>
    </w:rPr>
  </w:style>
  <w:style w:type="paragraph" w:customStyle="1" w:styleId="547">
    <w:name w:val="Char12"/>
    <w:basedOn w:val="1"/>
    <w:uiPriority w:val="0"/>
    <w:rPr>
      <w:rFonts w:ascii="Tahoma" w:hAnsi="Tahoma" w:cs="Times New Roman"/>
      <w:sz w:val="24"/>
      <w:szCs w:val="20"/>
    </w:rPr>
  </w:style>
  <w:style w:type="paragraph" w:customStyle="1" w:styleId="548">
    <w:name w:val="Char Char Char Char Char"/>
    <w:basedOn w:val="1"/>
    <w:uiPriority w:val="0"/>
    <w:rPr>
      <w:rFonts w:ascii="Tahoma" w:hAnsi="Tahoma" w:cs="Times New Roman"/>
      <w:sz w:val="24"/>
      <w:szCs w:val="20"/>
    </w:rPr>
  </w:style>
  <w:style w:type="paragraph" w:customStyle="1" w:styleId="549">
    <w:name w:val="xl83"/>
    <w:basedOn w:val="1"/>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550">
    <w:name w:val="l_title"/>
    <w:basedOn w:val="1"/>
    <w:uiPriority w:val="0"/>
    <w:pPr>
      <w:widowControl/>
      <w:spacing w:before="100" w:beforeAutospacing="1" w:after="100" w:afterAutospacing="1"/>
      <w:jc w:val="left"/>
    </w:pPr>
    <w:rPr>
      <w:rFonts w:ascii="ˎ̥" w:hAnsi="ˎ̥" w:cs="Times New Roman"/>
      <w:color w:val="000000"/>
      <w:kern w:val="0"/>
      <w:sz w:val="18"/>
      <w:szCs w:val="20"/>
    </w:rPr>
  </w:style>
  <w:style w:type="paragraph" w:customStyle="1" w:styleId="551">
    <w:name w:val="attr-list-hd1"/>
    <w:basedOn w:val="1"/>
    <w:uiPriority w:val="0"/>
    <w:pPr>
      <w:widowControl/>
      <w:spacing w:before="100" w:beforeAutospacing="1" w:after="100" w:afterAutospacing="1" w:line="330" w:lineRule="atLeast"/>
      <w:jc w:val="left"/>
    </w:pPr>
    <w:rPr>
      <w:rFonts w:ascii="宋体" w:hAnsi="宋体" w:cs="宋体"/>
      <w:color w:val="999999"/>
      <w:kern w:val="0"/>
      <w:sz w:val="24"/>
    </w:rPr>
  </w:style>
  <w:style w:type="paragraph" w:customStyle="1" w:styleId="552">
    <w:name w:val="xl53"/>
    <w:basedOn w:val="1"/>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cs="楷体_GB2312"/>
      <w:kern w:val="0"/>
      <w:sz w:val="24"/>
    </w:rPr>
  </w:style>
  <w:style w:type="paragraph" w:customStyle="1" w:styleId="553">
    <w:name w:val="aa"/>
    <w:basedOn w:val="1"/>
    <w:uiPriority w:val="0"/>
    <w:pPr>
      <w:widowControl/>
      <w:spacing w:before="100" w:beforeAutospacing="1" w:after="100" w:afterAutospacing="1"/>
      <w:jc w:val="left"/>
    </w:pPr>
    <w:rPr>
      <w:rFonts w:hint="eastAsia" w:ascii="宋体" w:hAnsi="宋体" w:cs="Times New Roman"/>
      <w:kern w:val="0"/>
      <w:sz w:val="18"/>
      <w:szCs w:val="18"/>
    </w:rPr>
  </w:style>
  <w:style w:type="paragraph" w:customStyle="1" w:styleId="554">
    <w:name w:val="Char Char Char Char Char Char Char Char Char Char Char Char Char Char Char Char1"/>
    <w:basedOn w:val="1"/>
    <w:uiPriority w:val="0"/>
    <w:pPr>
      <w:snapToGrid w:val="0"/>
      <w:spacing w:line="360" w:lineRule="auto"/>
      <w:ind w:firstLine="200" w:firstLineChars="200"/>
    </w:pPr>
    <w:rPr>
      <w:rFonts w:ascii="Tahoma" w:hAnsi="Tahoma" w:cs="宋体"/>
      <w:sz w:val="28"/>
      <w:szCs w:val="28"/>
    </w:rPr>
  </w:style>
  <w:style w:type="paragraph" w:customStyle="1" w:styleId="555">
    <w:name w:val="无间隔1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556">
    <w:name w:val="TOC 标题1"/>
    <w:basedOn w:val="4"/>
    <w:next w:val="1"/>
    <w:unhideWhenUsed/>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557">
    <w:name w:val="_Style 2"/>
    <w:basedOn w:val="1"/>
    <w:qFormat/>
    <w:uiPriority w:val="0"/>
    <w:pPr>
      <w:ind w:firstLine="420" w:firstLineChars="200"/>
    </w:pPr>
    <w:rPr>
      <w:rFonts w:cs="Droid Sans"/>
      <w:szCs w:val="20"/>
    </w:rPr>
  </w:style>
  <w:style w:type="paragraph" w:customStyle="1" w:styleId="558">
    <w:name w:val="xl90"/>
    <w:basedOn w:val="1"/>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559">
    <w:name w:val="D标1"/>
    <w:basedOn w:val="4"/>
    <w:next w:val="1"/>
    <w:uiPriority w:val="0"/>
    <w:pPr>
      <w:keepLines w:val="0"/>
      <w:pageBreakBefore/>
      <w:widowControl/>
      <w:tabs>
        <w:tab w:val="left" w:pos="360"/>
        <w:tab w:val="left" w:pos="425"/>
      </w:tabs>
      <w:autoSpaceDE w:val="0"/>
      <w:autoSpaceDN w:val="0"/>
      <w:adjustRightInd w:val="0"/>
      <w:spacing w:before="360" w:after="240" w:line="315" w:lineRule="atLeast"/>
      <w:ind w:left="360" w:hanging="360"/>
      <w:jc w:val="center"/>
    </w:pPr>
    <w:rPr>
      <w:rFonts w:ascii="Arial" w:hAnsi="Arial" w:eastAsia="Arial" w:cs="Droid Sans"/>
      <w:b w:val="0"/>
      <w:bCs w:val="0"/>
      <w:kern w:val="0"/>
      <w:sz w:val="36"/>
      <w:szCs w:val="20"/>
    </w:rPr>
  </w:style>
  <w:style w:type="paragraph" w:customStyle="1" w:styleId="560">
    <w:name w:val="Char Char11"/>
    <w:basedOn w:val="1"/>
    <w:uiPriority w:val="0"/>
    <w:rPr>
      <w:rFonts w:ascii="Tahoma" w:hAnsi="Tahoma" w:cs="Times New Roman"/>
      <w:sz w:val="24"/>
      <w:szCs w:val="20"/>
    </w:rPr>
  </w:style>
  <w:style w:type="paragraph" w:customStyle="1" w:styleId="561">
    <w:name w:val="Char Char Char Char Char Char Char Char Char Char"/>
    <w:basedOn w:val="1"/>
    <w:uiPriority w:val="0"/>
    <w:pPr>
      <w:widowControl/>
      <w:spacing w:after="160" w:line="240" w:lineRule="exact"/>
      <w:jc w:val="left"/>
    </w:pPr>
    <w:rPr>
      <w:rFonts w:cs="Times New Roman"/>
      <w:szCs w:val="20"/>
    </w:rPr>
  </w:style>
  <w:style w:type="paragraph" w:customStyle="1" w:styleId="562">
    <w:name w:val="p15"/>
    <w:basedOn w:val="1"/>
    <w:uiPriority w:val="0"/>
    <w:pPr>
      <w:widowControl/>
      <w:spacing w:line="360" w:lineRule="auto"/>
      <w:ind w:firstLine="420"/>
      <w:jc w:val="left"/>
    </w:pPr>
    <w:rPr>
      <w:rFonts w:cs="Times New Roman"/>
      <w:kern w:val="0"/>
      <w:sz w:val="24"/>
    </w:rPr>
  </w:style>
  <w:style w:type="paragraph" w:customStyle="1" w:styleId="563">
    <w:name w:val="样式 标题 9 +"/>
    <w:basedOn w:val="564"/>
    <w:uiPriority w:val="0"/>
    <w:pPr/>
  </w:style>
  <w:style w:type="paragraph" w:customStyle="1" w:styleId="564">
    <w:name w:val="标题9"/>
    <w:basedOn w:val="11"/>
    <w:next w:val="1"/>
    <w:uiPriority w:val="0"/>
    <w:pPr>
      <w:tabs>
        <w:tab w:val="clear" w:pos="1584"/>
      </w:tabs>
      <w:ind w:left="1584" w:hanging="1584"/>
    </w:pPr>
    <w:rPr>
      <w:rFonts w:ascii="Cambria" w:hAnsi="Cambria" w:eastAsia="宋体"/>
      <w:lang w:eastAsia="en-US"/>
    </w:rPr>
  </w:style>
  <w:style w:type="paragraph" w:customStyle="1" w:styleId="565">
    <w:name w:val="p22"/>
    <w:basedOn w:val="1"/>
    <w:uiPriority w:val="0"/>
    <w:pPr>
      <w:widowControl/>
      <w:spacing w:before="240" w:after="60"/>
      <w:jc w:val="center"/>
    </w:pPr>
    <w:rPr>
      <w:rFonts w:ascii="Cambria" w:hAnsi="Cambria" w:cs="宋体"/>
      <w:b/>
      <w:bCs/>
      <w:kern w:val="0"/>
      <w:sz w:val="32"/>
      <w:szCs w:val="32"/>
    </w:rPr>
  </w:style>
  <w:style w:type="paragraph" w:customStyle="1" w:styleId="566">
    <w:name w:val="1"/>
    <w:basedOn w:val="1"/>
    <w:next w:val="1"/>
    <w:uiPriority w:val="0"/>
    <w:rPr>
      <w:rFonts w:cs="Times New Roman"/>
      <w:szCs w:val="20"/>
    </w:rPr>
  </w:style>
  <w:style w:type="paragraph" w:customStyle="1" w:styleId="567">
    <w:name w:val="空半行"/>
    <w:basedOn w:val="1"/>
    <w:qFormat/>
    <w:uiPriority w:val="0"/>
    <w:pPr>
      <w:adjustRightInd w:val="0"/>
      <w:spacing w:line="120" w:lineRule="exact"/>
      <w:textAlignment w:val="baseline"/>
    </w:pPr>
    <w:rPr>
      <w:rFonts w:eastAsia="仿宋_GB2312" w:cs="Times New Roman"/>
      <w:color w:val="FFFFFF"/>
      <w:kern w:val="0"/>
      <w:sz w:val="30"/>
      <w:szCs w:val="20"/>
    </w:rPr>
  </w:style>
  <w:style w:type="paragraph" w:customStyle="1" w:styleId="568">
    <w:name w:val="xl8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569">
    <w:name w:val="规范"/>
    <w:basedOn w:val="1"/>
    <w:next w:val="1"/>
    <w:uiPriority w:val="0"/>
    <w:pPr>
      <w:tabs>
        <w:tab w:val="left" w:pos="1140"/>
      </w:tabs>
      <w:spacing w:line="288" w:lineRule="auto"/>
      <w:ind w:left="1140"/>
      <w:jc w:val="left"/>
    </w:pPr>
    <w:rPr>
      <w:rFonts w:cs="Times New Roman"/>
      <w:sz w:val="24"/>
    </w:rPr>
  </w:style>
  <w:style w:type="paragraph" w:customStyle="1" w:styleId="570">
    <w:name w:val="Char1 Char Char Char"/>
    <w:basedOn w:val="1"/>
    <w:uiPriority w:val="0"/>
    <w:rPr>
      <w:rFonts w:cs="Times New Roman"/>
      <w:szCs w:val="20"/>
    </w:rPr>
  </w:style>
  <w:style w:type="paragraph" w:customStyle="1" w:styleId="571">
    <w:name w:val="CM51"/>
    <w:basedOn w:val="106"/>
    <w:next w:val="106"/>
    <w:uiPriority w:val="0"/>
    <w:pPr>
      <w:spacing w:after="103"/>
    </w:pPr>
    <w:rPr>
      <w:rFonts w:ascii="黑体" w:hAnsi="Calibri" w:eastAsia="黑体" w:cs="Times New Roman"/>
      <w:color w:val="auto"/>
      <w:szCs w:val="22"/>
    </w:rPr>
  </w:style>
  <w:style w:type="paragraph" w:customStyle="1" w:styleId="572">
    <w:name w:val="样式 标题6 + 左"/>
    <w:basedOn w:val="336"/>
    <w:uiPriority w:val="0"/>
    <w:pPr>
      <w:spacing w:line="319" w:lineRule="auto"/>
      <w:jc w:val="left"/>
    </w:pPr>
  </w:style>
  <w:style w:type="paragraph" w:customStyle="1" w:styleId="573">
    <w:name w:val="xl4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2"/>
      <w:szCs w:val="22"/>
    </w:rPr>
  </w:style>
  <w:style w:type="paragraph" w:customStyle="1" w:styleId="574">
    <w:name w:val="¤º¤å"/>
    <w:uiPriority w:val="0"/>
    <w:pPr>
      <w:widowControl w:val="0"/>
      <w:overflowPunct w:val="0"/>
      <w:autoSpaceDE w:val="0"/>
      <w:autoSpaceDN w:val="0"/>
      <w:adjustRightInd w:val="0"/>
      <w:spacing w:line="360" w:lineRule="atLeast"/>
      <w:textAlignment w:val="baseline"/>
    </w:pPr>
    <w:rPr>
      <w:rFonts w:ascii="Wingdings" w:hAnsi="Wingdings" w:eastAsia="Arial Unicode MS" w:cs="Droid Sans"/>
      <w:kern w:val="0"/>
      <w:sz w:val="24"/>
      <w:szCs w:val="20"/>
      <w:lang w:val="en-US" w:eastAsia="zh-TW" w:bidi="ar-SA"/>
    </w:rPr>
  </w:style>
  <w:style w:type="paragraph" w:customStyle="1" w:styleId="575">
    <w:name w:val="项目编号A"/>
    <w:basedOn w:val="1"/>
    <w:qFormat/>
    <w:uiPriority w:val="0"/>
    <w:pPr>
      <w:tabs>
        <w:tab w:val="left" w:pos="709"/>
      </w:tabs>
      <w:ind w:left="480"/>
    </w:pPr>
    <w:rPr>
      <w:rFonts w:ascii="Arial" w:hAnsi="Arial" w:cs="Times New Roman"/>
      <w:kern w:val="0"/>
      <w:szCs w:val="20"/>
    </w:rPr>
  </w:style>
  <w:style w:type="paragraph" w:customStyle="1" w:styleId="576">
    <w:name w:val="1 Char"/>
    <w:basedOn w:val="1"/>
    <w:uiPriority w:val="0"/>
    <w:rPr>
      <w:rFonts w:ascii="Tahoma" w:hAnsi="Tahoma" w:cs="Times New Roman"/>
      <w:sz w:val="24"/>
      <w:szCs w:val="20"/>
    </w:rPr>
  </w:style>
  <w:style w:type="paragraph" w:customStyle="1" w:styleId="577">
    <w:name w:val="NNN Char Char Char1 Char Char Char Char Char Char"/>
    <w:basedOn w:val="1"/>
    <w:uiPriority w:val="0"/>
    <w:pPr>
      <w:tabs>
        <w:tab w:val="left" w:pos="360"/>
      </w:tabs>
    </w:pPr>
    <w:rPr>
      <w:rFonts w:cs="Times New Roman"/>
      <w:sz w:val="24"/>
    </w:rPr>
  </w:style>
  <w:style w:type="paragraph" w:customStyle="1" w:styleId="578">
    <w:name w:val="样式 小四"/>
    <w:basedOn w:val="1"/>
    <w:uiPriority w:val="0"/>
    <w:pPr>
      <w:ind w:firstLine="480" w:firstLineChars="200"/>
    </w:pPr>
    <w:rPr>
      <w:rFonts w:cs="Times New Roman"/>
      <w:sz w:val="24"/>
      <w:szCs w:val="20"/>
    </w:rPr>
  </w:style>
  <w:style w:type="paragraph" w:customStyle="1" w:styleId="579">
    <w:name w:val="元正正文标题2"/>
    <w:basedOn w:val="6"/>
    <w:uiPriority w:val="0"/>
    <w:pPr>
      <w:keepNext w:val="0"/>
      <w:keepLines w:val="0"/>
      <w:adjustRightInd w:val="0"/>
      <w:snapToGrid w:val="0"/>
      <w:spacing w:before="0" w:after="0" w:line="360" w:lineRule="auto"/>
      <w:jc w:val="center"/>
      <w:outlineLvl w:val="9"/>
    </w:pPr>
    <w:rPr>
      <w:rFonts w:ascii="Calibri" w:hAnsi="Calibri" w:eastAsia="宋体" w:cs="Droid Sans"/>
      <w:bCs w:val="0"/>
      <w:sz w:val="32"/>
      <w:szCs w:val="20"/>
    </w:rPr>
  </w:style>
  <w:style w:type="paragraph" w:customStyle="1" w:styleId="580">
    <w:name w:val="样式 标题 7 +"/>
    <w:basedOn w:val="9"/>
    <w:uiPriority w:val="0"/>
    <w:pPr>
      <w:spacing w:before="120" w:line="360" w:lineRule="auto"/>
      <w:ind w:right="0" w:rightChars="0" w:firstLine="464" w:firstLineChars="225"/>
      <w:jc w:val="center"/>
    </w:pPr>
    <w:rPr>
      <w:rFonts w:eastAsia="宋体" w:cs="宋体"/>
      <w:spacing w:val="0"/>
      <w:lang w:eastAsia="en-US"/>
    </w:rPr>
  </w:style>
  <w:style w:type="paragraph" w:customStyle="1" w:styleId="581">
    <w:name w:val="默认段落字体 Para Char Char Char Char Char Char Char"/>
    <w:basedOn w:val="1"/>
    <w:uiPriority w:val="0"/>
    <w:rPr>
      <w:rFonts w:ascii="MS Mincho" w:hAnsi="MS Mincho" w:cs="Droid Sans"/>
      <w:sz w:val="24"/>
      <w:szCs w:val="20"/>
    </w:rPr>
  </w:style>
  <w:style w:type="paragraph" w:customStyle="1" w:styleId="582">
    <w:name w:val="彩色列表 - 着色 11"/>
    <w:basedOn w:val="1"/>
    <w:qFormat/>
    <w:uiPriority w:val="0"/>
    <w:pPr>
      <w:ind w:firstLine="420" w:firstLineChars="200"/>
    </w:pPr>
    <w:rPr>
      <w:rFonts w:cs="Times New Roman"/>
    </w:rPr>
  </w:style>
  <w:style w:type="paragraph" w:customStyle="1" w:styleId="583">
    <w:name w:val="xl5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4"/>
    </w:rPr>
  </w:style>
  <w:style w:type="paragraph" w:customStyle="1" w:styleId="584">
    <w:name w:val="xl251"/>
    <w:basedOn w:val="1"/>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585">
    <w:name w:val="xl4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Arial Unicode MS" w:hAnsi="Arial Unicode MS" w:eastAsia="Arial Unicode MS" w:cs="楷体_GB2312"/>
      <w:kern w:val="0"/>
      <w:sz w:val="22"/>
      <w:szCs w:val="22"/>
    </w:rPr>
  </w:style>
  <w:style w:type="paragraph" w:customStyle="1" w:styleId="586">
    <w:name w:val="black"/>
    <w:basedOn w:val="1"/>
    <w:uiPriority w:val="0"/>
    <w:pPr>
      <w:widowControl/>
      <w:spacing w:before="100" w:beforeAutospacing="1" w:after="100" w:afterAutospacing="1"/>
      <w:jc w:val="left"/>
    </w:pPr>
    <w:rPr>
      <w:rFonts w:ascii="ˎ̥" w:hAnsi="ˎ̥" w:cs="Times New Roman"/>
      <w:color w:val="000066"/>
      <w:kern w:val="0"/>
      <w:sz w:val="18"/>
      <w:szCs w:val="20"/>
    </w:rPr>
  </w:style>
  <w:style w:type="paragraph" w:customStyle="1" w:styleId="587">
    <w:name w:val="reader-word-layer reader-word-s1-13"/>
    <w:basedOn w:val="1"/>
    <w:uiPriority w:val="0"/>
    <w:pPr>
      <w:widowControl/>
      <w:spacing w:before="100" w:beforeAutospacing="1" w:after="100" w:afterAutospacing="1"/>
      <w:jc w:val="left"/>
    </w:pPr>
    <w:rPr>
      <w:rFonts w:ascii="宋体" w:hAnsi="宋体" w:cs="宋体"/>
      <w:kern w:val="0"/>
      <w:sz w:val="24"/>
    </w:rPr>
  </w:style>
  <w:style w:type="paragraph" w:customStyle="1" w:styleId="588">
    <w:name w:val="修订1"/>
    <w:uiPriority w:val="0"/>
    <w:rPr>
      <w:rFonts w:ascii="Times New Roman" w:hAnsi="Times New Roman" w:eastAsia="宋体" w:cs="Times New Roman"/>
      <w:kern w:val="2"/>
      <w:sz w:val="21"/>
      <w:szCs w:val="24"/>
      <w:lang w:val="en-US" w:eastAsia="zh-CN" w:bidi="ar-SA"/>
    </w:rPr>
  </w:style>
  <w:style w:type="paragraph" w:customStyle="1" w:styleId="589">
    <w:name w:val="样式 小四 段前: 5 磅 段后: 5 磅 首行缩进:  2 字符"/>
    <w:basedOn w:val="1"/>
    <w:uiPriority w:val="0"/>
    <w:pPr>
      <w:spacing w:before="100" w:after="50" w:afterLines="50" w:line="360" w:lineRule="auto"/>
    </w:pPr>
    <w:rPr>
      <w:rFonts w:ascii="Calibri" w:hAnsi="Calibri" w:cs="Droid Sans"/>
      <w:kern w:val="0"/>
      <w:sz w:val="24"/>
      <w:szCs w:val="20"/>
    </w:rPr>
  </w:style>
  <w:style w:type="paragraph" w:customStyle="1" w:styleId="590">
    <w:name w:val="_Style 191"/>
    <w:next w:val="1"/>
    <w:uiPriority w:val="99"/>
    <w:pPr>
      <w:widowControl w:val="0"/>
      <w:jc w:val="both"/>
    </w:pPr>
    <w:rPr>
      <w:rFonts w:ascii="Times New Roman" w:hAnsi="Times New Roman" w:eastAsia="宋体" w:cs="Times New Roman"/>
      <w:kern w:val="2"/>
      <w:sz w:val="21"/>
      <w:szCs w:val="20"/>
      <w:lang w:val="en-US" w:eastAsia="zh-CN" w:bidi="ar-SA"/>
    </w:rPr>
  </w:style>
  <w:style w:type="paragraph" w:customStyle="1" w:styleId="591">
    <w:name w:val="标题 31"/>
    <w:basedOn w:val="1"/>
    <w:next w:val="1"/>
    <w:unhideWhenUsed/>
    <w:qFormat/>
    <w:uiPriority w:val="9"/>
    <w:pPr>
      <w:keepNext/>
      <w:keepLines/>
      <w:spacing w:before="260" w:after="260" w:line="416" w:lineRule="auto"/>
      <w:ind w:left="780" w:hanging="360"/>
      <w:outlineLvl w:val="2"/>
    </w:pPr>
    <w:rPr>
      <w:rFonts w:ascii="Calibri" w:hAnsi="Calibri" w:cs="Times New Roman"/>
      <w:b/>
      <w:bCs/>
      <w:sz w:val="28"/>
      <w:szCs w:val="32"/>
    </w:rPr>
  </w:style>
  <w:style w:type="paragraph" w:customStyle="1" w:styleId="592">
    <w:name w:val="_Style 13"/>
    <w:basedOn w:val="1"/>
    <w:uiPriority w:val="0"/>
    <w:pPr>
      <w:tabs>
        <w:tab w:val="left" w:pos="425"/>
      </w:tabs>
      <w:ind w:left="425" w:hanging="425"/>
    </w:pPr>
    <w:rPr>
      <w:rFonts w:cs="Droid Sans"/>
      <w:sz w:val="18"/>
      <w:szCs w:val="20"/>
    </w:rPr>
  </w:style>
  <w:style w:type="paragraph" w:customStyle="1" w:styleId="593">
    <w:name w:val="普通(Web)2"/>
    <w:basedOn w:val="1"/>
    <w:uiPriority w:val="0"/>
    <w:pPr>
      <w:widowControl/>
      <w:spacing w:before="88" w:after="100" w:afterAutospacing="1" w:line="316" w:lineRule="atLeast"/>
      <w:jc w:val="left"/>
    </w:pPr>
    <w:rPr>
      <w:rFonts w:ascii="宋体" w:hAnsi="宋体" w:cs="宋体"/>
      <w:kern w:val="0"/>
      <w:sz w:val="23"/>
      <w:szCs w:val="23"/>
    </w:rPr>
  </w:style>
  <w:style w:type="paragraph" w:customStyle="1" w:styleId="594">
    <w:name w:val="样式 标题8 + 段前: 0.5 行 段后: 0.5 行"/>
    <w:basedOn w:val="480"/>
    <w:next w:val="1"/>
    <w:uiPriority w:val="0"/>
    <w:pPr>
      <w:ind w:left="0" w:firstLine="0"/>
    </w:pPr>
    <w:rPr>
      <w:rFonts w:cs="宋体"/>
    </w:rPr>
  </w:style>
  <w:style w:type="paragraph" w:customStyle="1" w:styleId="595">
    <w:name w:val="xl25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596">
    <w:name w:val="about_main1"/>
    <w:basedOn w:val="1"/>
    <w:uiPriority w:val="0"/>
    <w:pPr>
      <w:widowControl/>
      <w:spacing w:before="24" w:after="100" w:afterAutospacing="1"/>
      <w:jc w:val="left"/>
    </w:pPr>
    <w:rPr>
      <w:rFonts w:ascii="宋体" w:hAnsi="宋体" w:cs="宋体"/>
      <w:kern w:val="0"/>
      <w:sz w:val="24"/>
    </w:rPr>
  </w:style>
  <w:style w:type="paragraph" w:customStyle="1" w:styleId="597">
    <w:name w:val="样式 标题 8 + 左"/>
    <w:basedOn w:val="10"/>
    <w:uiPriority w:val="0"/>
    <w:pPr>
      <w:tabs>
        <w:tab w:val="clear" w:pos="1440"/>
      </w:tabs>
      <w:spacing w:line="319" w:lineRule="auto"/>
      <w:ind w:left="1440" w:hanging="1440"/>
      <w:jc w:val="left"/>
    </w:pPr>
    <w:rPr>
      <w:rFonts w:ascii="Cambria" w:hAnsi="Cambria" w:eastAsia="宋体" w:cs="宋体"/>
      <w:szCs w:val="20"/>
      <w:lang w:eastAsia="en-US"/>
    </w:rPr>
  </w:style>
  <w:style w:type="paragraph" w:customStyle="1" w:styleId="598">
    <w:name w:val="PP 行"/>
    <w:basedOn w:val="46"/>
    <w:uiPriority w:val="0"/>
  </w:style>
  <w:style w:type="paragraph" w:customStyle="1" w:styleId="599">
    <w:name w:val="xl2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2"/>
      <w:szCs w:val="22"/>
    </w:rPr>
  </w:style>
  <w:style w:type="paragraph" w:customStyle="1" w:styleId="600">
    <w:name w:val="Char1 Char Char Char1"/>
    <w:basedOn w:val="1"/>
    <w:uiPriority w:val="0"/>
    <w:rPr>
      <w:rFonts w:ascii="Tahoma" w:hAnsi="Tahoma" w:cs="Times New Roman"/>
      <w:sz w:val="24"/>
      <w:szCs w:val="20"/>
    </w:rPr>
  </w:style>
  <w:style w:type="paragraph" w:customStyle="1" w:styleId="601">
    <w:name w:val="样式4"/>
    <w:basedOn w:val="1"/>
    <w:uiPriority w:val="0"/>
    <w:pPr>
      <w:spacing w:after="50" w:afterLines="50" w:line="360" w:lineRule="auto"/>
      <w:ind w:left="839" w:right="227"/>
      <w:textAlignment w:val="center"/>
    </w:pPr>
    <w:rPr>
      <w:rFonts w:ascii="Arial" w:hAnsi="Arial" w:eastAsia="Arial" w:cs="Droid Sans"/>
      <w:spacing w:val="20"/>
      <w:sz w:val="24"/>
      <w:szCs w:val="20"/>
    </w:rPr>
  </w:style>
  <w:style w:type="paragraph" w:customStyle="1" w:styleId="602">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Arial Unicode MS" w:hAnsi="Arial Unicode MS" w:eastAsia="Arial Unicode MS" w:cs="楷体_GB2312"/>
      <w:kern w:val="0"/>
      <w:sz w:val="22"/>
      <w:szCs w:val="22"/>
    </w:rPr>
  </w:style>
  <w:style w:type="paragraph" w:customStyle="1" w:styleId="603">
    <w:name w:val="正文文本缩进1"/>
    <w:basedOn w:val="1"/>
    <w:qFormat/>
    <w:uiPriority w:val="0"/>
    <w:pPr>
      <w:ind w:firstLine="645"/>
    </w:pPr>
    <w:rPr>
      <w:rFonts w:ascii="楷体_GB2312" w:eastAsia="楷体_GB2312" w:cs="Times New Roman"/>
      <w:sz w:val="32"/>
      <w:szCs w:val="20"/>
    </w:rPr>
  </w:style>
  <w:style w:type="paragraph" w:customStyle="1" w:styleId="604">
    <w:name w:val="首行缩进"/>
    <w:basedOn w:val="1"/>
    <w:uiPriority w:val="0"/>
    <w:pPr>
      <w:spacing w:line="360" w:lineRule="auto"/>
      <w:ind w:firstLine="420" w:firstLineChars="200"/>
    </w:pPr>
    <w:rPr>
      <w:rFonts w:ascii="宋体" w:hAnsi="宋体" w:cs="Times New Roman"/>
    </w:rPr>
  </w:style>
  <w:style w:type="paragraph" w:customStyle="1" w:styleId="605">
    <w:name w:val="默认段落字体 Para Char"/>
    <w:basedOn w:val="1"/>
    <w:uiPriority w:val="0"/>
    <w:rPr>
      <w:rFonts w:cs="Times New Roman"/>
      <w:szCs w:val="20"/>
    </w:rPr>
  </w:style>
  <w:style w:type="paragraph" w:customStyle="1" w:styleId="606">
    <w:name w:val="样式 Arial 左侧:  2 字符 行距: 固定值 29 磅"/>
    <w:basedOn w:val="1"/>
    <w:uiPriority w:val="0"/>
    <w:pPr>
      <w:adjustRightInd w:val="0"/>
      <w:spacing w:line="580" w:lineRule="exact"/>
      <w:textAlignment w:val="baseline"/>
    </w:pPr>
    <w:rPr>
      <w:rFonts w:ascii="Arial" w:hAnsi="Arial" w:cs="Times New Roman"/>
      <w:kern w:val="0"/>
      <w:sz w:val="24"/>
      <w:szCs w:val="20"/>
    </w:rPr>
  </w:style>
  <w:style w:type="paragraph" w:customStyle="1" w:styleId="607">
    <w:name w:val="xl23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kern w:val="0"/>
      <w:sz w:val="20"/>
      <w:szCs w:val="20"/>
    </w:rPr>
  </w:style>
  <w:style w:type="paragraph" w:customStyle="1" w:styleId="608">
    <w:name w:val="xl81"/>
    <w:basedOn w:val="1"/>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609">
    <w:name w:val="文字"/>
    <w:basedOn w:val="1"/>
    <w:uiPriority w:val="0"/>
    <w:pPr>
      <w:tabs>
        <w:tab w:val="left" w:pos="8520"/>
      </w:tabs>
      <w:spacing w:line="312" w:lineRule="auto"/>
      <w:ind w:right="-210" w:firstLine="556"/>
    </w:pPr>
    <w:rPr>
      <w:rFonts w:ascii="Calibri" w:hAnsi="Calibri" w:eastAsia="Calibri" w:cs="Droid Sans"/>
      <w:sz w:val="28"/>
      <w:szCs w:val="20"/>
    </w:rPr>
  </w:style>
  <w:style w:type="paragraph" w:customStyle="1" w:styleId="610">
    <w:name w:val="Char Char Char1"/>
    <w:basedOn w:val="1"/>
    <w:uiPriority w:val="0"/>
    <w:rPr>
      <w:rFonts w:ascii="Tahoma" w:hAnsi="Tahoma" w:cs="Times New Roman"/>
      <w:sz w:val="24"/>
      <w:szCs w:val="20"/>
    </w:rPr>
  </w:style>
  <w:style w:type="paragraph" w:customStyle="1" w:styleId="611">
    <w:name w:val="TOC 标题2"/>
    <w:basedOn w:val="4"/>
    <w:next w:val="1"/>
    <w:uiPriority w:val="0"/>
    <w:pPr>
      <w:spacing w:after="260" w:line="360" w:lineRule="auto"/>
      <w:outlineLvl w:val="9"/>
    </w:pPr>
    <w:rPr>
      <w:rFonts w:ascii="Calibri" w:hAnsi="Calibri"/>
      <w:sz w:val="32"/>
    </w:rPr>
  </w:style>
  <w:style w:type="paragraph" w:customStyle="1" w:styleId="612">
    <w:name w:val="编号，四号"/>
    <w:basedOn w:val="139"/>
    <w:uiPriority w:val="0"/>
    <w:pPr>
      <w:ind w:left="840" w:hanging="420"/>
    </w:pPr>
    <w:rPr>
      <w:rFonts w:ascii="Times New Roman" w:hAnsi="Times New Roman"/>
      <w:sz w:val="28"/>
    </w:rPr>
  </w:style>
  <w:style w:type="paragraph" w:customStyle="1" w:styleId="613">
    <w:name w:val="Default Paragraph Char Char Char Char"/>
    <w:basedOn w:val="1"/>
    <w:next w:val="1"/>
    <w:uiPriority w:val="0"/>
    <w:pPr>
      <w:widowControl/>
      <w:spacing w:line="360" w:lineRule="auto"/>
      <w:jc w:val="left"/>
    </w:pPr>
    <w:rPr>
      <w:rFonts w:cs="Times New Roman"/>
      <w:kern w:val="0"/>
      <w:szCs w:val="20"/>
      <w:lang w:eastAsia="en-US"/>
    </w:rPr>
  </w:style>
  <w:style w:type="paragraph" w:customStyle="1" w:styleId="614">
    <w:name w:val="技术方案正文样式"/>
    <w:basedOn w:val="1"/>
    <w:uiPriority w:val="0"/>
    <w:pPr>
      <w:autoSpaceDE w:val="0"/>
      <w:autoSpaceDN w:val="0"/>
      <w:adjustRightInd w:val="0"/>
      <w:spacing w:line="400" w:lineRule="exact"/>
      <w:ind w:firstLine="480" w:firstLineChars="200"/>
    </w:pPr>
    <w:rPr>
      <w:rFonts w:ascii="宋体" w:hAnsi="宋体" w:cs="宋体"/>
      <w:sz w:val="24"/>
      <w:szCs w:val="21"/>
    </w:rPr>
  </w:style>
  <w:style w:type="paragraph" w:customStyle="1" w:styleId="615">
    <w:name w:val="图"/>
    <w:basedOn w:val="1"/>
    <w:uiPriority w:val="0"/>
    <w:pPr>
      <w:keepNext/>
      <w:adjustRightInd w:val="0"/>
      <w:spacing w:before="60" w:after="60" w:line="300" w:lineRule="auto"/>
      <w:jc w:val="center"/>
      <w:textAlignment w:val="center"/>
    </w:pPr>
    <w:rPr>
      <w:rFonts w:cs="Times New Roman"/>
      <w:snapToGrid w:val="0"/>
      <w:spacing w:val="20"/>
      <w:kern w:val="0"/>
      <w:sz w:val="24"/>
      <w:szCs w:val="20"/>
    </w:rPr>
  </w:style>
  <w:style w:type="paragraph" w:customStyle="1" w:styleId="616">
    <w:name w:val="普通(网站)1"/>
    <w:basedOn w:val="1"/>
    <w:uiPriority w:val="0"/>
    <w:pPr>
      <w:widowControl/>
      <w:spacing w:before="75" w:after="75" w:line="432" w:lineRule="auto"/>
    </w:pPr>
    <w:rPr>
      <w:rFonts w:eastAsia="Times New Roman" w:cs="Times New Roman"/>
      <w:kern w:val="0"/>
      <w:sz w:val="24"/>
    </w:rPr>
  </w:style>
  <w:style w:type="paragraph" w:customStyle="1" w:styleId="617">
    <w:name w:val="Char Char Char Char Char Char Char Char Char Char Char Char2"/>
    <w:basedOn w:val="1"/>
    <w:uiPriority w:val="0"/>
    <w:pPr>
      <w:spacing w:line="300" w:lineRule="auto"/>
    </w:pPr>
    <w:rPr>
      <w:rFonts w:ascii="宋体" w:hAnsi="宋体" w:cs="Times New Roman"/>
      <w:b/>
      <w:bCs/>
      <w:color w:val="000000"/>
      <w:spacing w:val="8"/>
      <w:kern w:val="0"/>
      <w:sz w:val="24"/>
    </w:rPr>
  </w:style>
  <w:style w:type="paragraph" w:customStyle="1" w:styleId="618">
    <w:name w:val="xl39"/>
    <w:basedOn w:val="1"/>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619">
    <w:name w:val="xl3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620">
    <w:name w:val="表格"/>
    <w:basedOn w:val="1"/>
    <w:link w:val="621"/>
    <w:qFormat/>
    <w:uiPriority w:val="0"/>
    <w:pPr>
      <w:snapToGrid w:val="0"/>
      <w:ind w:firstLine="42" w:firstLineChars="21"/>
    </w:pPr>
    <w:rPr>
      <w:rFonts w:ascii="宋体" w:hAnsi="宋体" w:cs="Times New Roman"/>
      <w:kern w:val="0"/>
      <w:sz w:val="20"/>
      <w:szCs w:val="20"/>
    </w:rPr>
  </w:style>
  <w:style w:type="character" w:customStyle="1" w:styleId="621">
    <w:name w:val="表格 字符"/>
    <w:link w:val="620"/>
    <w:uiPriority w:val="0"/>
    <w:rPr>
      <w:rFonts w:ascii="宋体" w:hAnsi="宋体" w:eastAsia="宋体" w:cs="Times New Roman"/>
      <w:kern w:val="0"/>
      <w:sz w:val="20"/>
      <w:szCs w:val="20"/>
    </w:rPr>
  </w:style>
  <w:style w:type="paragraph" w:customStyle="1" w:styleId="622">
    <w:name w:val="默认段落字体 Para Char Char Char Char Char Char Char Char Char Char"/>
    <w:basedOn w:val="22"/>
    <w:uiPriority w:val="0"/>
    <w:pPr>
      <w:shd w:val="clear" w:color="auto" w:fill="auto"/>
    </w:pPr>
    <w:rPr>
      <w:rFonts w:ascii="宋体"/>
      <w:sz w:val="18"/>
      <w:szCs w:val="18"/>
    </w:rPr>
  </w:style>
  <w:style w:type="paragraph" w:customStyle="1" w:styleId="623">
    <w:name w:val="No Spacing1"/>
    <w:qFormat/>
    <w:uiPriority w:val="0"/>
    <w:pPr>
      <w:widowControl w:val="0"/>
      <w:jc w:val="both"/>
    </w:pPr>
    <w:rPr>
      <w:rFonts w:ascii="Times New Roman" w:hAnsi="Times New Roman" w:eastAsia="宋体" w:cs="Calibri"/>
      <w:kern w:val="2"/>
      <w:sz w:val="21"/>
      <w:szCs w:val="21"/>
      <w:lang w:val="en-US" w:eastAsia="zh-CN" w:bidi="ar-SA"/>
    </w:rPr>
  </w:style>
  <w:style w:type="paragraph" w:customStyle="1" w:styleId="624">
    <w:name w:val="news"/>
    <w:basedOn w:val="1"/>
    <w:uiPriority w:val="0"/>
    <w:pPr>
      <w:widowControl/>
      <w:spacing w:before="100" w:beforeAutospacing="1" w:after="100" w:afterAutospacing="1" w:line="165" w:lineRule="atLeast"/>
      <w:jc w:val="left"/>
    </w:pPr>
    <w:rPr>
      <w:rFonts w:ascii="ˎ̥" w:hAnsi="ˎ̥" w:cs="Times New Roman"/>
      <w:color w:val="000000"/>
      <w:kern w:val="0"/>
      <w:sz w:val="11"/>
      <w:szCs w:val="20"/>
    </w:rPr>
  </w:style>
  <w:style w:type="paragraph" w:customStyle="1" w:styleId="625">
    <w:name w:val="简单回函地址"/>
    <w:basedOn w:val="1"/>
    <w:uiPriority w:val="0"/>
    <w:rPr>
      <w:rFonts w:cs="Times New Roman"/>
    </w:rPr>
  </w:style>
  <w:style w:type="paragraph" w:customStyle="1" w:styleId="626">
    <w:name w:val="middle"/>
    <w:basedOn w:val="1"/>
    <w:uiPriority w:val="0"/>
    <w:pPr>
      <w:widowControl/>
      <w:spacing w:before="100" w:beforeAutospacing="1" w:after="100" w:afterAutospacing="1"/>
      <w:jc w:val="left"/>
    </w:pPr>
    <w:rPr>
      <w:rFonts w:ascii="ˎ̥" w:hAnsi="ˎ̥" w:cs="Times New Roman"/>
      <w:color w:val="666666"/>
      <w:kern w:val="0"/>
      <w:sz w:val="18"/>
      <w:szCs w:val="20"/>
    </w:rPr>
  </w:style>
  <w:style w:type="paragraph" w:customStyle="1" w:styleId="627">
    <w:name w:val="Char Char Char Char Char Char Char1"/>
    <w:basedOn w:val="1"/>
    <w:uiPriority w:val="0"/>
    <w:pPr>
      <w:spacing w:line="380" w:lineRule="exact"/>
      <w:ind w:firstLine="200" w:firstLineChars="200"/>
    </w:pPr>
    <w:rPr>
      <w:rFonts w:cs="Times New Roman"/>
    </w:rPr>
  </w:style>
  <w:style w:type="paragraph" w:customStyle="1" w:styleId="628">
    <w:name w:val="bottom"/>
    <w:basedOn w:val="1"/>
    <w:uiPriority w:val="0"/>
    <w:pPr>
      <w:widowControl/>
      <w:spacing w:before="100" w:beforeAutospacing="1" w:after="100" w:afterAutospacing="1"/>
      <w:jc w:val="left"/>
    </w:pPr>
    <w:rPr>
      <w:rFonts w:ascii="ˎ̥" w:hAnsi="ˎ̥" w:cs="Times New Roman"/>
      <w:color w:val="333333"/>
      <w:kern w:val="0"/>
      <w:sz w:val="18"/>
      <w:szCs w:val="20"/>
    </w:rPr>
  </w:style>
  <w:style w:type="paragraph" w:customStyle="1" w:styleId="629">
    <w:name w:val="lift"/>
    <w:basedOn w:val="1"/>
    <w:uiPriority w:val="0"/>
    <w:pPr>
      <w:widowControl/>
      <w:spacing w:before="100" w:beforeAutospacing="1" w:after="100" w:afterAutospacing="1"/>
      <w:jc w:val="left"/>
    </w:pPr>
    <w:rPr>
      <w:rFonts w:ascii="ˎ̥" w:hAnsi="ˎ̥" w:cs="Times New Roman"/>
      <w:color w:val="000099"/>
      <w:kern w:val="0"/>
      <w:sz w:val="9"/>
      <w:szCs w:val="20"/>
    </w:rPr>
  </w:style>
  <w:style w:type="paragraph" w:customStyle="1" w:styleId="630">
    <w:name w:val="Char Char Char Char11"/>
    <w:basedOn w:val="1"/>
    <w:uiPriority w:val="0"/>
    <w:rPr>
      <w:rFonts w:ascii="Tahoma" w:hAnsi="Tahoma" w:cs="Times New Roman"/>
      <w:sz w:val="24"/>
      <w:szCs w:val="20"/>
    </w:rPr>
  </w:style>
  <w:style w:type="paragraph" w:customStyle="1" w:styleId="631">
    <w:name w:val="Char Char"/>
    <w:basedOn w:val="1"/>
    <w:uiPriority w:val="0"/>
    <w:rPr>
      <w:rFonts w:ascii="Tahoma" w:hAnsi="Tahoma" w:cs="Times New Roman"/>
      <w:sz w:val="24"/>
      <w:szCs w:val="20"/>
    </w:rPr>
  </w:style>
  <w:style w:type="paragraph" w:customStyle="1" w:styleId="632">
    <w:name w:val="pa-0"/>
    <w:basedOn w:val="1"/>
    <w:uiPriority w:val="0"/>
    <w:pPr>
      <w:widowControl/>
      <w:spacing w:before="100" w:beforeAutospacing="1" w:after="100" w:afterAutospacing="1"/>
      <w:jc w:val="left"/>
    </w:pPr>
    <w:rPr>
      <w:rFonts w:ascii="宋体" w:hAnsi="宋体" w:cs="宋体"/>
      <w:kern w:val="0"/>
      <w:sz w:val="24"/>
    </w:rPr>
  </w:style>
  <w:style w:type="paragraph" w:customStyle="1" w:styleId="633">
    <w:name w:val="xl8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634">
    <w:name w:val="P标3"/>
    <w:basedOn w:val="5"/>
    <w:uiPriority w:val="0"/>
    <w:pPr>
      <w:keepNext w:val="0"/>
      <w:keepLines w:val="0"/>
      <w:tabs>
        <w:tab w:val="left" w:pos="425"/>
        <w:tab w:val="left" w:pos="570"/>
      </w:tabs>
      <w:autoSpaceDE w:val="0"/>
      <w:autoSpaceDN w:val="0"/>
      <w:adjustRightInd w:val="0"/>
      <w:snapToGrid w:val="0"/>
      <w:spacing w:before="120" w:after="120" w:line="480" w:lineRule="atLeast"/>
      <w:ind w:left="425" w:hanging="425"/>
      <w:jc w:val="both"/>
    </w:pPr>
    <w:rPr>
      <w:rFonts w:ascii="Calibri" w:hAnsi="Calibri" w:cs="Droid Sans"/>
      <w:b w:val="0"/>
      <w:bCs w:val="0"/>
      <w:kern w:val="0"/>
      <w:sz w:val="24"/>
      <w:szCs w:val="20"/>
    </w:rPr>
  </w:style>
  <w:style w:type="paragraph" w:customStyle="1" w:styleId="635">
    <w:name w:val="style22"/>
    <w:basedOn w:val="1"/>
    <w:uiPriority w:val="0"/>
    <w:pPr>
      <w:widowControl/>
      <w:spacing w:before="100" w:beforeAutospacing="1" w:after="100" w:afterAutospacing="1"/>
      <w:jc w:val="left"/>
    </w:pPr>
    <w:rPr>
      <w:rFonts w:ascii="宋体" w:hAnsi="宋体" w:cs="宋体"/>
      <w:b/>
      <w:bCs/>
      <w:color w:val="FF00FF"/>
      <w:kern w:val="0"/>
      <w:sz w:val="18"/>
      <w:szCs w:val="18"/>
    </w:rPr>
  </w:style>
  <w:style w:type="paragraph" w:customStyle="1" w:styleId="636">
    <w:name w:val="xl26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637">
    <w:name w:val="font5"/>
    <w:basedOn w:val="1"/>
    <w:qFormat/>
    <w:uiPriority w:val="0"/>
    <w:pPr>
      <w:widowControl/>
      <w:spacing w:before="100" w:beforeAutospacing="1" w:after="100" w:afterAutospacing="1"/>
      <w:jc w:val="left"/>
    </w:pPr>
    <w:rPr>
      <w:rFonts w:hint="eastAsia" w:ascii="宋体" w:hAnsi="宋体" w:cs="Times New Roman"/>
      <w:kern w:val="0"/>
      <w:sz w:val="18"/>
      <w:szCs w:val="18"/>
    </w:rPr>
  </w:style>
  <w:style w:type="paragraph" w:customStyle="1" w:styleId="638">
    <w:name w:val="Style List + Left:  0 cm Hanging:  0.8 ch1"/>
    <w:basedOn w:val="53"/>
    <w:uiPriority w:val="0"/>
    <w:pPr>
      <w:spacing w:line="360" w:lineRule="auto"/>
      <w:ind w:left="0" w:firstLine="0" w:firstLineChars="0"/>
      <w:jc w:val="left"/>
    </w:pPr>
    <w:rPr>
      <w:rFonts w:ascii="Tahoma" w:hAnsi="Tahoma"/>
      <w:szCs w:val="20"/>
    </w:rPr>
  </w:style>
  <w:style w:type="paragraph" w:customStyle="1" w:styleId="639">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640">
    <w:name w:val="Char Char1 Char Char Char Char Char Char"/>
    <w:basedOn w:val="1"/>
    <w:uiPriority w:val="0"/>
    <w:pPr>
      <w:widowControl/>
      <w:adjustRightInd w:val="0"/>
      <w:snapToGrid w:val="0"/>
      <w:spacing w:line="360" w:lineRule="auto"/>
      <w:ind w:firstLine="601"/>
    </w:pPr>
    <w:rPr>
      <w:rFonts w:ascii="宋体" w:hAnsi="宋体" w:cs="Times New Roman"/>
      <w:color w:val="000000"/>
      <w:kern w:val="0"/>
      <w:sz w:val="24"/>
      <w:szCs w:val="20"/>
    </w:rPr>
  </w:style>
  <w:style w:type="paragraph" w:customStyle="1" w:styleId="641">
    <w:name w:val="Char Char10 Char"/>
    <w:basedOn w:val="1"/>
    <w:uiPriority w:val="0"/>
    <w:rPr>
      <w:rFonts w:cs="Times New Roman"/>
    </w:rPr>
  </w:style>
  <w:style w:type="paragraph" w:customStyle="1" w:styleId="642">
    <w:name w:val="font0"/>
    <w:basedOn w:val="1"/>
    <w:uiPriority w:val="0"/>
    <w:pPr>
      <w:widowControl/>
      <w:spacing w:before="100" w:beforeAutospacing="1" w:after="100" w:afterAutospacing="1"/>
      <w:jc w:val="left"/>
    </w:pPr>
    <w:rPr>
      <w:rFonts w:hint="eastAsia" w:ascii="宋体" w:hAnsi="宋体" w:cs="Times New Roman"/>
      <w:kern w:val="0"/>
      <w:sz w:val="24"/>
    </w:rPr>
  </w:style>
  <w:style w:type="paragraph" w:styleId="643">
    <w:name w:val="No Spacing"/>
    <w:qFormat/>
    <w:uiPriority w:val="1"/>
    <w:pPr>
      <w:adjustRightInd w:val="0"/>
      <w:snapToGrid w:val="0"/>
    </w:pPr>
    <w:rPr>
      <w:rFonts w:ascii="Tahoma" w:hAnsi="Tahoma" w:eastAsia="微软雅黑" w:cs="Times New Roman"/>
      <w:kern w:val="0"/>
      <w:sz w:val="22"/>
      <w:szCs w:val="22"/>
      <w:lang w:val="en-US" w:eastAsia="zh-CN" w:bidi="ar-SA"/>
    </w:rPr>
  </w:style>
  <w:style w:type="paragraph" w:customStyle="1" w:styleId="644">
    <w:name w:val="Char Char Char Char1"/>
    <w:basedOn w:val="1"/>
    <w:uiPriority w:val="0"/>
    <w:rPr>
      <w:rFonts w:ascii="Tahoma" w:hAnsi="Tahoma" w:cs="Times New Roman"/>
      <w:sz w:val="24"/>
      <w:szCs w:val="20"/>
    </w:rPr>
  </w:style>
  <w:style w:type="paragraph" w:customStyle="1" w:styleId="645">
    <w:name w:val="基本文字 Char"/>
    <w:basedOn w:val="1"/>
    <w:uiPriority w:val="0"/>
    <w:pPr>
      <w:spacing w:before="156" w:line="400" w:lineRule="atLeast"/>
      <w:ind w:firstLine="540" w:firstLineChars="225"/>
    </w:pPr>
    <w:rPr>
      <w:rFonts w:cs="Times New Roman"/>
      <w:sz w:val="24"/>
      <w:szCs w:val="20"/>
    </w:rPr>
  </w:style>
  <w:style w:type="paragraph" w:customStyle="1" w:styleId="646">
    <w:name w:val="Char4"/>
    <w:basedOn w:val="1"/>
    <w:uiPriority w:val="0"/>
    <w:pPr>
      <w:widowControl/>
      <w:spacing w:after="160" w:line="240" w:lineRule="exact"/>
      <w:jc w:val="left"/>
    </w:pPr>
    <w:rPr>
      <w:rFonts w:ascii="Verdana" w:hAnsi="Verdana" w:cs="Times New Roman"/>
      <w:kern w:val="0"/>
      <w:sz w:val="20"/>
      <w:szCs w:val="20"/>
      <w:lang w:eastAsia="en-US"/>
    </w:rPr>
  </w:style>
  <w:style w:type="table" w:customStyle="1" w:styleId="647">
    <w:name w:val="网格型1"/>
    <w:basedOn w:val="75"/>
    <w:qFormat/>
    <w:uiPriority w:val="3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8">
    <w:name w:val="网格型5"/>
    <w:basedOn w:val="75"/>
    <w:uiPriority w:val="0"/>
    <w:rPr>
      <w:rFonts w:ascii="Calibri" w:hAnsi="Calibri" w:eastAsia="宋体" w:cs="Calibri"/>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9">
    <w:name w:val="TableGrid"/>
    <w:uiPriority w:val="0"/>
    <w:rPr>
      <w:rFonts w:ascii="Times New Roman" w:hAnsi="Times New Roman" w:eastAsia="宋体" w:cs="Times New Roman"/>
      <w:szCs w:val="22"/>
    </w:rPr>
    <w:tblPr>
      <w:tblCellMar>
        <w:top w:w="0" w:type="dxa"/>
        <w:left w:w="0" w:type="dxa"/>
        <w:bottom w:w="0" w:type="dxa"/>
        <w:right w:w="0" w:type="dxa"/>
      </w:tblCellMar>
    </w:tblPr>
  </w:style>
  <w:style w:type="table" w:customStyle="1" w:styleId="650">
    <w:name w:val="网格型4"/>
    <w:basedOn w:val="75"/>
    <w:uiPriority w:val="5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1">
    <w:name w:val="网格型6"/>
    <w:basedOn w:val="75"/>
    <w:qFormat/>
    <w:uiPriority w:val="0"/>
    <w:pPr>
      <w:widowControl w:val="0"/>
      <w:jc w:val="both"/>
    </w:pPr>
    <w:rPr>
      <w:rFonts w:ascii="Calibri" w:hAnsi="Calibri" w:eastAsia="宋体" w:cs="Arial"/>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2">
    <w:name w:val="网格型2"/>
    <w:basedOn w:val="75"/>
    <w:qFormat/>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3">
    <w:name w:val="网格型3"/>
    <w:basedOn w:val="75"/>
    <w:uiPriority w:val="5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54">
    <w:name w:val="icon_ds"/>
    <w:uiPriority w:val="0"/>
    <w:rPr>
      <w:sz w:val="21"/>
      <w:szCs w:val="21"/>
    </w:rPr>
  </w:style>
  <w:style w:type="character" w:customStyle="1" w:styleId="655">
    <w:name w:val="icon_ds1"/>
    <w:uiPriority w:val="0"/>
  </w:style>
  <w:style w:type="character" w:customStyle="1" w:styleId="656">
    <w:name w:val="first-child1"/>
    <w:uiPriority w:val="0"/>
    <w:rPr>
      <w:color w:val="1F3149"/>
      <w:sz w:val="24"/>
      <w:szCs w:val="24"/>
    </w:rPr>
  </w:style>
  <w:style w:type="character" w:customStyle="1" w:styleId="657">
    <w:name w:val="first-child2"/>
    <w:uiPriority w:val="0"/>
    <w:rPr>
      <w:color w:val="1F3149"/>
      <w:sz w:val="24"/>
      <w:szCs w:val="24"/>
    </w:rPr>
  </w:style>
  <w:style w:type="character" w:customStyle="1" w:styleId="658">
    <w:name w:val="fr"/>
    <w:uiPriority w:val="0"/>
  </w:style>
  <w:style w:type="character" w:customStyle="1" w:styleId="659">
    <w:name w:val="xiadan"/>
    <w:uiPriority w:val="0"/>
    <w:rPr>
      <w:shd w:val="clear" w:color="auto" w:fill="E4393C"/>
    </w:rPr>
  </w:style>
  <w:style w:type="character" w:customStyle="1" w:styleId="660">
    <w:name w:val="icon_gys"/>
    <w:uiPriority w:val="0"/>
    <w:rPr>
      <w:sz w:val="21"/>
      <w:szCs w:val="21"/>
    </w:rPr>
  </w:style>
  <w:style w:type="table" w:customStyle="1" w:styleId="661">
    <w:name w:val="网格型7"/>
    <w:basedOn w:val="75"/>
    <w:qFormat/>
    <w:uiPriority w:val="59"/>
    <w:rPr>
      <w:rFonts w:ascii="Calibri" w:hAnsi="Calibri" w:eastAsia="微软雅黑"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2">
    <w:name w:val="网格型8"/>
    <w:basedOn w:val="75"/>
    <w:qFormat/>
    <w:uiPriority w:val="0"/>
    <w:pPr>
      <w:widowControl w:val="0"/>
      <w:jc w:val="both"/>
    </w:pPr>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63">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664">
    <w:name w:val="xl310"/>
    <w:basedOn w:val="1"/>
    <w:qFormat/>
    <w:uiPriority w:val="0"/>
    <w:pPr>
      <w:widowControl/>
      <w:spacing w:before="100" w:beforeAutospacing="1" w:after="100" w:afterAutospacing="1"/>
      <w:jc w:val="center"/>
    </w:pPr>
    <w:rPr>
      <w:rFonts w:ascii="宋体" w:hAnsi="宋体" w:cs="宋体"/>
      <w:kern w:val="0"/>
      <w:sz w:val="20"/>
      <w:szCs w:val="20"/>
    </w:rPr>
  </w:style>
  <w:style w:type="paragraph" w:customStyle="1" w:styleId="665">
    <w:name w:val="xl311"/>
    <w:basedOn w:val="1"/>
    <w:qFormat/>
    <w:uiPriority w:val="0"/>
    <w:pPr>
      <w:widowControl/>
      <w:spacing w:before="100" w:beforeAutospacing="1" w:after="100" w:afterAutospacing="1"/>
      <w:jc w:val="center"/>
      <w:textAlignment w:val="bottom"/>
    </w:pPr>
    <w:rPr>
      <w:rFonts w:ascii="宋体" w:hAnsi="宋体" w:cs="宋体"/>
      <w:kern w:val="0"/>
      <w:sz w:val="20"/>
      <w:szCs w:val="20"/>
    </w:rPr>
  </w:style>
  <w:style w:type="paragraph" w:customStyle="1" w:styleId="666">
    <w:name w:val="xl312"/>
    <w:basedOn w:val="1"/>
    <w:qFormat/>
    <w:uiPriority w:val="0"/>
    <w:pPr>
      <w:widowControl/>
      <w:spacing w:before="100" w:beforeAutospacing="1" w:after="100" w:afterAutospacing="1"/>
      <w:jc w:val="left"/>
      <w:textAlignment w:val="bottom"/>
    </w:pPr>
    <w:rPr>
      <w:rFonts w:ascii="宋体" w:hAnsi="宋体" w:cs="宋体"/>
      <w:kern w:val="0"/>
      <w:sz w:val="20"/>
      <w:szCs w:val="20"/>
    </w:rPr>
  </w:style>
  <w:style w:type="paragraph" w:customStyle="1" w:styleId="667">
    <w:name w:val="xl3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668">
    <w:name w:val="xl31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669">
    <w:name w:val="xl31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670">
    <w:name w:val="xl3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671">
    <w:name w:val="xl31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672">
    <w:name w:val="xl3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673">
    <w:name w:val="xl3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674">
    <w:name w:val="xl3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675">
    <w:name w:val="xl3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676">
    <w:name w:val="xl3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677">
    <w:name w:val="xl3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678">
    <w:name w:val="xl3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679">
    <w:name w:val="xl3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680">
    <w:name w:val="xl3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681">
    <w:name w:val="xl3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682">
    <w:name w:val="xl3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683">
    <w:name w:val="xl3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684">
    <w:name w:val="xl3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685">
    <w:name w:val="xl3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686">
    <w:name w:val="xl3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687">
    <w:name w:val="xl3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688">
    <w:name w:val="xl3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689">
    <w:name w:val="xl3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690">
    <w:name w:val="xl3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691">
    <w:name w:val="xl3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692">
    <w:name w:val="xl338"/>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center"/>
    </w:pPr>
    <w:rPr>
      <w:rFonts w:ascii="宋体" w:hAnsi="宋体" w:cs="宋体"/>
      <w:kern w:val="0"/>
      <w:sz w:val="20"/>
      <w:szCs w:val="20"/>
    </w:rPr>
  </w:style>
  <w:style w:type="paragraph" w:customStyle="1" w:styleId="693">
    <w:name w:val="xl339"/>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kern w:val="0"/>
      <w:sz w:val="20"/>
      <w:szCs w:val="20"/>
    </w:rPr>
  </w:style>
  <w:style w:type="paragraph" w:customStyle="1" w:styleId="694">
    <w:name w:val="xl340"/>
    <w:basedOn w:val="1"/>
    <w:qFormat/>
    <w:uiPriority w:val="0"/>
    <w:pPr>
      <w:widowControl/>
      <w:pBdr>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695">
    <w:name w:val="xl3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character" w:customStyle="1" w:styleId="696">
    <w:name w:val="标题 1 字符"/>
    <w:uiPriority w:val="9"/>
    <w:rPr>
      <w:rFonts w:eastAsia="楷体_GB2312"/>
      <w:b/>
      <w:kern w:val="44"/>
      <w:sz w:val="44"/>
    </w:rPr>
  </w:style>
  <w:style w:type="character" w:customStyle="1" w:styleId="697">
    <w:name w:val="标题 2 字符"/>
    <w:uiPriority w:val="9"/>
    <w:rPr>
      <w:rFonts w:ascii="Arial" w:hAnsi="Arial" w:eastAsia="黑体"/>
      <w:b/>
      <w:kern w:val="2"/>
      <w:sz w:val="32"/>
    </w:rPr>
  </w:style>
  <w:style w:type="character" w:customStyle="1" w:styleId="698">
    <w:name w:val="标题 4 字符"/>
    <w:uiPriority w:val="9"/>
    <w:rPr>
      <w:kern w:val="2"/>
      <w:sz w:val="32"/>
    </w:rPr>
  </w:style>
  <w:style w:type="character" w:customStyle="1" w:styleId="699">
    <w:name w:val="标题 5 字符1"/>
    <w:semiHidden/>
    <w:uiPriority w:val="0"/>
    <w:rPr>
      <w:b/>
      <w:bCs/>
      <w:kern w:val="2"/>
      <w:sz w:val="28"/>
      <w:szCs w:val="28"/>
    </w:rPr>
  </w:style>
  <w:style w:type="character" w:customStyle="1" w:styleId="700">
    <w:name w:val="标题 6 Char1"/>
    <w:uiPriority w:val="9"/>
    <w:rPr>
      <w:rFonts w:ascii="Cambria" w:hAnsi="Cambria" w:eastAsia="仿宋"/>
      <w:b/>
      <w:bCs/>
      <w:sz w:val="24"/>
      <w:szCs w:val="24"/>
    </w:rPr>
  </w:style>
  <w:style w:type="character" w:customStyle="1" w:styleId="701">
    <w:name w:val="标题 7 Char1"/>
    <w:uiPriority w:val="9"/>
    <w:rPr>
      <w:rFonts w:ascii="Calibri" w:hAnsi="Calibri" w:eastAsia="仿宋"/>
      <w:b/>
      <w:bCs/>
      <w:kern w:val="2"/>
      <w:sz w:val="24"/>
      <w:szCs w:val="24"/>
    </w:rPr>
  </w:style>
  <w:style w:type="character" w:customStyle="1" w:styleId="702">
    <w:name w:val="标题 8 Char1"/>
    <w:uiPriority w:val="9"/>
    <w:rPr>
      <w:rFonts w:ascii="Cambria" w:hAnsi="Cambria" w:eastAsia="仿宋"/>
      <w:sz w:val="24"/>
      <w:szCs w:val="24"/>
    </w:rPr>
  </w:style>
  <w:style w:type="character" w:customStyle="1" w:styleId="703">
    <w:name w:val="标题 9 Char1"/>
    <w:uiPriority w:val="9"/>
    <w:rPr>
      <w:rFonts w:ascii="Cambria" w:hAnsi="Cambria" w:eastAsia="仿宋"/>
      <w:szCs w:val="21"/>
    </w:rPr>
  </w:style>
  <w:style w:type="paragraph" w:customStyle="1" w:styleId="704">
    <w:name w:val="段落样式"/>
    <w:basedOn w:val="1"/>
    <w:next w:val="219"/>
    <w:link w:val="705"/>
    <w:qFormat/>
    <w:uiPriority w:val="0"/>
    <w:pPr>
      <w:widowControl/>
      <w:spacing w:before="100" w:beforeAutospacing="1" w:after="200" w:line="273" w:lineRule="auto"/>
      <w:ind w:left="720" w:firstLine="200" w:firstLineChars="200"/>
      <w:jc w:val="left"/>
    </w:pPr>
    <w:rPr>
      <w:rFonts w:ascii="Calibri" w:hAnsi="Calibri" w:eastAsia="仿宋" w:cs="宋体"/>
      <w:kern w:val="0"/>
      <w:sz w:val="22"/>
      <w:szCs w:val="22"/>
    </w:rPr>
  </w:style>
  <w:style w:type="character" w:customStyle="1" w:styleId="705">
    <w:name w:val="列表段落 字符1"/>
    <w:link w:val="704"/>
    <w:qFormat/>
    <w:uiPriority w:val="0"/>
    <w:rPr>
      <w:rFonts w:ascii="Calibri" w:hAnsi="Calibri" w:eastAsia="仿宋" w:cs="宋体"/>
      <w:kern w:val="0"/>
      <w:sz w:val="22"/>
      <w:szCs w:val="22"/>
    </w:rPr>
  </w:style>
  <w:style w:type="character" w:customStyle="1" w:styleId="706">
    <w:name w:val="正文文本缩进 2 Char1"/>
    <w:uiPriority w:val="0"/>
    <w:rPr>
      <w:rFonts w:ascii="宋体" w:eastAsia="仿宋"/>
      <w:kern w:val="2"/>
      <w:sz w:val="24"/>
    </w:rPr>
  </w:style>
  <w:style w:type="character" w:customStyle="1" w:styleId="707">
    <w:name w:val="批注框文本 字符1"/>
    <w:uiPriority w:val="0"/>
    <w:rPr>
      <w:kern w:val="2"/>
      <w:sz w:val="18"/>
      <w:szCs w:val="18"/>
    </w:rPr>
  </w:style>
  <w:style w:type="character" w:customStyle="1" w:styleId="708">
    <w:name w:val="页脚 字符1"/>
    <w:uiPriority w:val="0"/>
    <w:rPr>
      <w:kern w:val="2"/>
      <w:sz w:val="18"/>
      <w:szCs w:val="18"/>
    </w:rPr>
  </w:style>
  <w:style w:type="character" w:customStyle="1" w:styleId="709">
    <w:name w:val="页眉 字符1"/>
    <w:uiPriority w:val="0"/>
    <w:rPr>
      <w:kern w:val="2"/>
      <w:sz w:val="18"/>
      <w:szCs w:val="18"/>
    </w:rPr>
  </w:style>
  <w:style w:type="character" w:customStyle="1" w:styleId="710">
    <w:name w:val="正文文本首行缩进 字符"/>
    <w:uiPriority w:val="99"/>
    <w:rPr>
      <w:rFonts w:ascii="楷体_GB2312" w:eastAsia="楷体_GB2312"/>
      <w:kern w:val="2"/>
      <w:sz w:val="32"/>
    </w:rPr>
  </w:style>
  <w:style w:type="character" w:customStyle="1" w:styleId="711">
    <w:name w:val="标题 5 字符"/>
    <w:uiPriority w:val="9"/>
    <w:rPr>
      <w:rFonts w:ascii="Calibri" w:hAnsi="Calibri"/>
      <w:b/>
      <w:bCs/>
      <w:kern w:val="2"/>
      <w:sz w:val="28"/>
      <w:szCs w:val="28"/>
    </w:rPr>
  </w:style>
  <w:style w:type="character" w:customStyle="1" w:styleId="712">
    <w:name w:val="标题 6 Char2"/>
    <w:semiHidden/>
    <w:uiPriority w:val="0"/>
    <w:rPr>
      <w:rFonts w:ascii="Cambria" w:hAnsi="Cambria" w:eastAsia="宋体" w:cs="Times New Roman"/>
      <w:b/>
      <w:bCs/>
      <w:kern w:val="2"/>
      <w:sz w:val="24"/>
      <w:szCs w:val="24"/>
    </w:rPr>
  </w:style>
  <w:style w:type="character" w:customStyle="1" w:styleId="713">
    <w:name w:val="标题 7 字符"/>
    <w:uiPriority w:val="9"/>
    <w:rPr>
      <w:rFonts w:ascii="Calibri" w:hAnsi="Calibri"/>
      <w:b/>
      <w:bCs/>
      <w:kern w:val="2"/>
      <w:sz w:val="24"/>
      <w:szCs w:val="24"/>
    </w:rPr>
  </w:style>
  <w:style w:type="character" w:customStyle="1" w:styleId="714">
    <w:name w:val="标题 8 Char2"/>
    <w:semiHidden/>
    <w:uiPriority w:val="0"/>
    <w:rPr>
      <w:rFonts w:ascii="Cambria" w:hAnsi="Cambria" w:eastAsia="宋体" w:cs="Times New Roman"/>
      <w:kern w:val="2"/>
      <w:sz w:val="24"/>
      <w:szCs w:val="24"/>
    </w:rPr>
  </w:style>
  <w:style w:type="character" w:customStyle="1" w:styleId="715">
    <w:name w:val="标题 9 Char2"/>
    <w:semiHidden/>
    <w:uiPriority w:val="0"/>
    <w:rPr>
      <w:rFonts w:ascii="Cambria" w:hAnsi="Cambria" w:eastAsia="宋体" w:cs="Times New Roman"/>
      <w:kern w:val="2"/>
      <w:sz w:val="21"/>
      <w:szCs w:val="21"/>
    </w:rPr>
  </w:style>
  <w:style w:type="character" w:customStyle="1" w:styleId="716">
    <w:name w:val="ph"/>
    <w:uiPriority w:val="0"/>
  </w:style>
  <w:style w:type="character" w:customStyle="1" w:styleId="717">
    <w:name w:val="智业正文 Char"/>
    <w:link w:val="718"/>
    <w:qFormat/>
    <w:uiPriority w:val="0"/>
    <w:rPr>
      <w:rFonts w:ascii="宋体" w:hAnsi="宋体"/>
      <w:sz w:val="24"/>
      <w:szCs w:val="24"/>
    </w:rPr>
  </w:style>
  <w:style w:type="paragraph" w:customStyle="1" w:styleId="718">
    <w:name w:val="智业正文"/>
    <w:basedOn w:val="73"/>
    <w:link w:val="717"/>
    <w:uiPriority w:val="0"/>
    <w:pPr>
      <w:autoSpaceDE/>
      <w:autoSpaceDN/>
      <w:adjustRightInd/>
      <w:ind w:right="0" w:rightChars="0" w:firstLine="200" w:firstLineChars="200"/>
    </w:pPr>
    <w:rPr>
      <w:rFonts w:ascii="宋体" w:hAnsi="宋体" w:eastAsiaTheme="minorEastAsia" w:cstheme="minorBidi"/>
      <w:kern w:val="2"/>
      <w:szCs w:val="24"/>
    </w:rPr>
  </w:style>
  <w:style w:type="character" w:customStyle="1" w:styleId="719">
    <w:name w:val="aa1"/>
    <w:uiPriority w:val="0"/>
    <w:rPr>
      <w:sz w:val="25"/>
      <w:szCs w:val="25"/>
    </w:rPr>
  </w:style>
  <w:style w:type="character" w:customStyle="1" w:styleId="720">
    <w:name w:val="title7"/>
    <w:uiPriority w:val="0"/>
  </w:style>
  <w:style w:type="paragraph" w:customStyle="1" w:styleId="721">
    <w:name w:val="Plain Text1"/>
    <w:basedOn w:val="1"/>
    <w:uiPriority w:val="0"/>
    <w:pPr>
      <w:spacing w:line="360" w:lineRule="auto"/>
      <w:ind w:firstLine="200" w:firstLineChars="200"/>
    </w:pPr>
    <w:rPr>
      <w:rFonts w:ascii="宋体" w:hAnsi="Courier New" w:eastAsia="仿宋" w:cs="Times New Roman"/>
      <w:kern w:val="0"/>
      <w:sz w:val="18"/>
      <w:szCs w:val="20"/>
    </w:rPr>
  </w:style>
  <w:style w:type="character" w:customStyle="1" w:styleId="722">
    <w:name w:val="列表段落 字符"/>
    <w:link w:val="723"/>
    <w:qFormat/>
    <w:uiPriority w:val="34"/>
    <w:rPr>
      <w:rFonts w:ascii="Calibri" w:hAnsi="Calibri"/>
    </w:rPr>
  </w:style>
  <w:style w:type="paragraph" w:customStyle="1" w:styleId="723">
    <w:name w:val="_Style 185"/>
    <w:basedOn w:val="1"/>
    <w:next w:val="219"/>
    <w:link w:val="722"/>
    <w:qFormat/>
    <w:uiPriority w:val="34"/>
    <w:pPr>
      <w:widowControl/>
      <w:spacing w:line="360" w:lineRule="auto"/>
      <w:ind w:left="720" w:firstLine="200" w:firstLineChars="200"/>
      <w:contextualSpacing/>
      <w:jc w:val="left"/>
    </w:pPr>
    <w:rPr>
      <w:rFonts w:ascii="Calibri" w:hAnsi="Calibri" w:eastAsiaTheme="minorEastAsia"/>
      <w:szCs w:val="21"/>
    </w:rPr>
  </w:style>
  <w:style w:type="character" w:customStyle="1" w:styleId="724">
    <w:name w:val="z-窗体顶端 字符"/>
    <w:link w:val="725"/>
    <w:uiPriority w:val="0"/>
    <w:rPr>
      <w:rFonts w:ascii="Arial" w:hAnsi="Arial"/>
      <w:vanish/>
      <w:sz w:val="16"/>
      <w:szCs w:val="16"/>
    </w:rPr>
  </w:style>
  <w:style w:type="paragraph" w:customStyle="1" w:styleId="725">
    <w:name w:val="z-窗体顶端1"/>
    <w:basedOn w:val="1"/>
    <w:next w:val="1"/>
    <w:link w:val="724"/>
    <w:uiPriority w:val="0"/>
    <w:pPr>
      <w:pBdr>
        <w:bottom w:val="single" w:color="auto" w:sz="6" w:space="1"/>
      </w:pBdr>
      <w:spacing w:line="360" w:lineRule="auto"/>
      <w:ind w:firstLine="200" w:firstLineChars="200"/>
      <w:jc w:val="center"/>
    </w:pPr>
    <w:rPr>
      <w:rFonts w:ascii="Arial" w:hAnsi="Arial" w:eastAsiaTheme="minorEastAsia"/>
      <w:vanish/>
      <w:sz w:val="16"/>
      <w:szCs w:val="16"/>
    </w:rPr>
  </w:style>
  <w:style w:type="character" w:customStyle="1" w:styleId="726">
    <w:name w:val="z-窗体底端 字符"/>
    <w:link w:val="727"/>
    <w:uiPriority w:val="0"/>
    <w:rPr>
      <w:rFonts w:ascii="Arial" w:hAnsi="Arial"/>
      <w:vanish/>
      <w:sz w:val="16"/>
      <w:szCs w:val="16"/>
    </w:rPr>
  </w:style>
  <w:style w:type="paragraph" w:customStyle="1" w:styleId="727">
    <w:name w:val="z-窗体底端1"/>
    <w:basedOn w:val="1"/>
    <w:next w:val="1"/>
    <w:link w:val="726"/>
    <w:uiPriority w:val="0"/>
    <w:pPr>
      <w:pBdr>
        <w:top w:val="single" w:color="auto" w:sz="6" w:space="1"/>
      </w:pBdr>
      <w:spacing w:line="360" w:lineRule="auto"/>
      <w:ind w:firstLine="200" w:firstLineChars="200"/>
      <w:jc w:val="center"/>
    </w:pPr>
    <w:rPr>
      <w:rFonts w:ascii="Arial" w:hAnsi="Arial" w:eastAsiaTheme="minorEastAsia"/>
      <w:vanish/>
      <w:sz w:val="16"/>
      <w:szCs w:val="16"/>
    </w:rPr>
  </w:style>
  <w:style w:type="character" w:customStyle="1" w:styleId="728">
    <w:name w:val="文档结构图 字符"/>
    <w:semiHidden/>
    <w:uiPriority w:val="0"/>
    <w:rPr>
      <w:rFonts w:ascii="Microsoft YaHei UI" w:eastAsia="Microsoft YaHei UI"/>
      <w:sz w:val="18"/>
      <w:szCs w:val="18"/>
    </w:rPr>
  </w:style>
  <w:style w:type="character" w:customStyle="1" w:styleId="729">
    <w:name w:val="页眉 字符"/>
    <w:semiHidden/>
    <w:uiPriority w:val="99"/>
    <w:rPr>
      <w:rFonts w:eastAsia="宋体"/>
      <w:sz w:val="18"/>
      <w:szCs w:val="18"/>
    </w:rPr>
  </w:style>
  <w:style w:type="character" w:customStyle="1" w:styleId="730">
    <w:name w:val="页脚 字符"/>
    <w:semiHidden/>
    <w:uiPriority w:val="99"/>
    <w:rPr>
      <w:rFonts w:eastAsia="宋体"/>
      <w:sz w:val="18"/>
      <w:szCs w:val="18"/>
    </w:rPr>
  </w:style>
  <w:style w:type="character" w:customStyle="1" w:styleId="731">
    <w:name w:val="样式 正文缩进 + 首行缩进:  2 字符 Char"/>
    <w:link w:val="732"/>
    <w:qFormat/>
    <w:uiPriority w:val="0"/>
  </w:style>
  <w:style w:type="paragraph" w:customStyle="1" w:styleId="732">
    <w:name w:val="样式 正文缩进 + 首行缩进:  2 字符"/>
    <w:basedOn w:val="18"/>
    <w:link w:val="731"/>
    <w:qFormat/>
    <w:uiPriority w:val="0"/>
    <w:pPr>
      <w:autoSpaceDE/>
      <w:autoSpaceDN/>
      <w:adjustRightInd/>
      <w:spacing w:line="360" w:lineRule="auto"/>
      <w:ind w:firstLine="200" w:firstLineChars="200"/>
      <w:jc w:val="both"/>
    </w:pPr>
    <w:rPr>
      <w:rFonts w:asciiTheme="minorHAnsi" w:hAnsiTheme="minorHAnsi" w:eastAsiaTheme="minorEastAsia" w:cstheme="minorBidi"/>
      <w:kern w:val="2"/>
      <w:sz w:val="21"/>
      <w:szCs w:val="21"/>
    </w:rPr>
  </w:style>
  <w:style w:type="character" w:customStyle="1" w:styleId="733">
    <w:name w:val="正文文本 字符"/>
    <w:semiHidden/>
    <w:uiPriority w:val="0"/>
    <w:rPr>
      <w:rFonts w:eastAsia="宋体"/>
      <w:sz w:val="24"/>
    </w:rPr>
  </w:style>
  <w:style w:type="character" w:customStyle="1" w:styleId="734">
    <w:name w:val="无 A"/>
    <w:uiPriority w:val="0"/>
  </w:style>
  <w:style w:type="character" w:customStyle="1" w:styleId="735">
    <w:name w:val="Unresolved Mention"/>
    <w:unhideWhenUsed/>
    <w:uiPriority w:val="99"/>
    <w:rPr>
      <w:color w:val="605E5C"/>
      <w:shd w:val="clear" w:color="auto" w:fill="E1DFDD"/>
    </w:rPr>
  </w:style>
  <w:style w:type="character" w:customStyle="1" w:styleId="736">
    <w:name w:val="批注框文本 字符"/>
    <w:semiHidden/>
    <w:uiPriority w:val="99"/>
    <w:rPr>
      <w:rFonts w:eastAsia="宋体"/>
      <w:sz w:val="18"/>
      <w:szCs w:val="18"/>
    </w:rPr>
  </w:style>
  <w:style w:type="character" w:customStyle="1" w:styleId="737">
    <w:name w:val="h2 Char1"/>
    <w:uiPriority w:val="0"/>
    <w:rPr>
      <w:rFonts w:ascii="Arial" w:hAnsi="Arial" w:eastAsia="黑体"/>
      <w:b/>
      <w:bCs/>
      <w:kern w:val="2"/>
      <w:sz w:val="32"/>
      <w:szCs w:val="32"/>
      <w:lang w:val="en-US" w:eastAsia="zh-CN" w:bidi="ar-SA"/>
    </w:rPr>
  </w:style>
  <w:style w:type="character" w:customStyle="1" w:styleId="738">
    <w:name w:val="正文文本缩进 2 字符"/>
    <w:semiHidden/>
    <w:uiPriority w:val="0"/>
    <w:rPr>
      <w:rFonts w:eastAsia="宋体"/>
      <w:sz w:val="24"/>
    </w:rPr>
  </w:style>
  <w:style w:type="character" w:customStyle="1" w:styleId="739">
    <w:name w:val="样式 正文文本缩进 + 左  0 字符 Char"/>
    <w:link w:val="740"/>
    <w:uiPriority w:val="0"/>
    <w:rPr>
      <w:rFonts w:cs="宋体"/>
      <w:sz w:val="24"/>
    </w:rPr>
  </w:style>
  <w:style w:type="paragraph" w:customStyle="1" w:styleId="740">
    <w:name w:val="样式 正文文本缩进 + 左  0 字符"/>
    <w:basedOn w:val="1"/>
    <w:link w:val="739"/>
    <w:uiPriority w:val="0"/>
    <w:pPr>
      <w:spacing w:line="360" w:lineRule="auto"/>
      <w:ind w:firstLine="250" w:firstLineChars="250"/>
    </w:pPr>
    <w:rPr>
      <w:rFonts w:cs="宋体" w:asciiTheme="minorHAnsi" w:hAnsiTheme="minorHAnsi" w:eastAsiaTheme="minorEastAsia"/>
      <w:sz w:val="24"/>
      <w:szCs w:val="21"/>
    </w:rPr>
  </w:style>
  <w:style w:type="character" w:customStyle="1" w:styleId="741">
    <w:name w:val="正文文本缩进 字符"/>
    <w:semiHidden/>
    <w:uiPriority w:val="0"/>
    <w:rPr>
      <w:rFonts w:eastAsia="宋体"/>
      <w:sz w:val="24"/>
    </w:rPr>
  </w:style>
  <w:style w:type="character" w:customStyle="1" w:styleId="742">
    <w:name w:val="批注文字 字符"/>
    <w:semiHidden/>
    <w:qFormat/>
    <w:uiPriority w:val="99"/>
    <w:rPr>
      <w:rFonts w:eastAsia="宋体"/>
      <w:sz w:val="24"/>
    </w:rPr>
  </w:style>
  <w:style w:type="character" w:customStyle="1" w:styleId="743">
    <w:name w:val="批注主题 字符"/>
    <w:semiHidden/>
    <w:qFormat/>
    <w:uiPriority w:val="0"/>
    <w:rPr>
      <w:rFonts w:eastAsia="宋体"/>
      <w:b/>
      <w:bCs/>
      <w:sz w:val="24"/>
    </w:rPr>
  </w:style>
  <w:style w:type="character" w:customStyle="1" w:styleId="744">
    <w:name w:val="正文-宋体 字符"/>
    <w:link w:val="745"/>
    <w:qFormat/>
    <w:uiPriority w:val="0"/>
    <w:rPr>
      <w:rFonts w:ascii="Arial" w:hAnsi="Arial" w:cs="Arial"/>
      <w:color w:val="000000"/>
      <w:sz w:val="24"/>
      <w:szCs w:val="24"/>
    </w:rPr>
  </w:style>
  <w:style w:type="paragraph" w:customStyle="1" w:styleId="745">
    <w:name w:val="正文-宋体"/>
    <w:basedOn w:val="1"/>
    <w:link w:val="744"/>
    <w:qFormat/>
    <w:uiPriority w:val="0"/>
    <w:pPr>
      <w:widowControl/>
      <w:adjustRightInd w:val="0"/>
      <w:snapToGrid w:val="0"/>
      <w:spacing w:line="360" w:lineRule="auto"/>
      <w:ind w:firstLine="480" w:firstLineChars="200"/>
      <w:jc w:val="left"/>
    </w:pPr>
    <w:rPr>
      <w:rFonts w:ascii="Arial" w:hAnsi="Arial" w:cs="Arial" w:eastAsiaTheme="minorEastAsia"/>
      <w:color w:val="000000"/>
      <w:sz w:val="24"/>
      <w:shd w:val="clear" w:color="auto" w:fill="FFFFFF"/>
    </w:rPr>
  </w:style>
  <w:style w:type="character" w:customStyle="1" w:styleId="746">
    <w:name w:val="样式5 Char"/>
    <w:link w:val="747"/>
    <w:qFormat/>
    <w:uiPriority w:val="0"/>
    <w:rPr>
      <w:rFonts w:ascii="Verdana" w:hAnsi="Verdana" w:eastAsia="微软雅黑"/>
      <w:bCs/>
      <w:color w:val="000000"/>
      <w:sz w:val="32"/>
      <w:szCs w:val="32"/>
    </w:rPr>
  </w:style>
  <w:style w:type="paragraph" w:customStyle="1" w:styleId="747">
    <w:name w:val="样式5"/>
    <w:basedOn w:val="2"/>
    <w:link w:val="746"/>
    <w:qFormat/>
    <w:uiPriority w:val="0"/>
    <w:pPr>
      <w:widowControl w:val="0"/>
      <w:tabs>
        <w:tab w:val="left" w:pos="576"/>
        <w:tab w:val="left" w:pos="840"/>
      </w:tabs>
      <w:spacing w:before="240" w:after="240" w:line="240" w:lineRule="auto"/>
      <w:ind w:left="576" w:hanging="576"/>
      <w:jc w:val="both"/>
    </w:pPr>
    <w:rPr>
      <w:rFonts w:ascii="Verdana" w:hAnsi="Verdana" w:eastAsia="微软雅黑" w:cstheme="minorBidi"/>
      <w:b w:val="0"/>
      <w:color w:val="000000"/>
    </w:rPr>
  </w:style>
  <w:style w:type="character" w:customStyle="1" w:styleId="748">
    <w:name w:val="六级标题 字符"/>
    <w:link w:val="749"/>
    <w:qFormat/>
    <w:uiPriority w:val="0"/>
    <w:rPr>
      <w:rFonts w:ascii="Arial" w:hAnsi="Arial" w:eastAsia="黑体"/>
      <w:b/>
      <w:bCs/>
      <w:sz w:val="28"/>
    </w:rPr>
  </w:style>
  <w:style w:type="paragraph" w:customStyle="1" w:styleId="749">
    <w:name w:val="六级标题"/>
    <w:basedOn w:val="732"/>
    <w:link w:val="748"/>
    <w:qFormat/>
    <w:uiPriority w:val="0"/>
    <w:pPr>
      <w:tabs>
        <w:tab w:val="left" w:pos="1050"/>
      </w:tabs>
      <w:spacing w:before="240" w:after="240"/>
      <w:ind w:left="1134" w:firstLine="0"/>
      <w:outlineLvl w:val="5"/>
    </w:pPr>
    <w:rPr>
      <w:rFonts w:ascii="Arial" w:hAnsi="Arial" w:eastAsia="黑体"/>
      <w:b/>
      <w:bCs/>
      <w:sz w:val="28"/>
    </w:rPr>
  </w:style>
  <w:style w:type="character" w:customStyle="1" w:styleId="750">
    <w:name w:val="h5 Char"/>
    <w:uiPriority w:val="0"/>
    <w:rPr>
      <w:rFonts w:ascii="Arial" w:hAnsi="Arial" w:eastAsia="黑体"/>
      <w:b/>
      <w:bCs/>
      <w:kern w:val="2"/>
      <w:sz w:val="28"/>
      <w:szCs w:val="28"/>
    </w:rPr>
  </w:style>
  <w:style w:type="character" w:customStyle="1" w:styleId="751">
    <w:name w:val="正文格式 Char"/>
    <w:link w:val="752"/>
    <w:uiPriority w:val="0"/>
    <w:rPr>
      <w:rFonts w:ascii="宋体" w:hAnsi="宋体" w:cs="宋体"/>
    </w:rPr>
  </w:style>
  <w:style w:type="paragraph" w:customStyle="1" w:styleId="752">
    <w:name w:val="正文格式"/>
    <w:basedOn w:val="1"/>
    <w:link w:val="751"/>
    <w:uiPriority w:val="0"/>
    <w:pPr>
      <w:spacing w:line="360" w:lineRule="auto"/>
      <w:ind w:left="361" w:leftChars="172" w:firstLine="420" w:firstLineChars="200"/>
      <w:jc w:val="left"/>
    </w:pPr>
    <w:rPr>
      <w:rFonts w:ascii="宋体" w:hAnsi="宋体" w:cs="宋体" w:eastAsiaTheme="minorEastAsia"/>
      <w:szCs w:val="21"/>
    </w:rPr>
  </w:style>
  <w:style w:type="character" w:customStyle="1" w:styleId="753">
    <w:name w:val="首行缩进:  0.85 厘米 Char Char"/>
    <w:link w:val="754"/>
    <w:uiPriority w:val="0"/>
    <w:rPr>
      <w:rFonts w:cs="宋体"/>
      <w:sz w:val="24"/>
      <w:lang w:eastAsia="en-US" w:bidi="en-US"/>
    </w:rPr>
  </w:style>
  <w:style w:type="paragraph" w:customStyle="1" w:styleId="754">
    <w:name w:val="首行缩进:  0.85 厘米"/>
    <w:basedOn w:val="1"/>
    <w:link w:val="753"/>
    <w:uiPriority w:val="0"/>
    <w:pPr>
      <w:widowControl/>
      <w:spacing w:after="100" w:line="360" w:lineRule="auto"/>
      <w:ind w:firstLine="482" w:firstLineChars="200"/>
      <w:jc w:val="left"/>
    </w:pPr>
    <w:rPr>
      <w:rFonts w:cs="宋体" w:asciiTheme="minorHAnsi" w:hAnsiTheme="minorHAnsi" w:eastAsiaTheme="minorEastAsia"/>
      <w:sz w:val="24"/>
      <w:szCs w:val="21"/>
      <w:lang w:eastAsia="en-US" w:bidi="en-US"/>
    </w:rPr>
  </w:style>
  <w:style w:type="character" w:customStyle="1" w:styleId="755">
    <w:name w:val="keyword"/>
    <w:uiPriority w:val="0"/>
  </w:style>
  <w:style w:type="paragraph" w:customStyle="1" w:styleId="756">
    <w:name w:val="修订11"/>
    <w:semiHidden/>
    <w:uiPriority w:val="0"/>
    <w:rPr>
      <w:rFonts w:ascii="Times New Roman" w:hAnsi="Times New Roman" w:eastAsia="宋体" w:cs="Times New Roman"/>
      <w:kern w:val="2"/>
      <w:sz w:val="21"/>
      <w:szCs w:val="20"/>
      <w:lang w:val="en-US" w:eastAsia="zh-CN" w:bidi="ar-SA"/>
    </w:rPr>
  </w:style>
  <w:style w:type="paragraph" w:customStyle="1" w:styleId="757">
    <w:name w:val="H6"/>
    <w:basedOn w:val="1"/>
    <w:next w:val="1"/>
    <w:unhideWhenUsed/>
    <w:qFormat/>
    <w:uiPriority w:val="9"/>
    <w:pPr>
      <w:keepNext/>
      <w:keepLines/>
      <w:spacing w:before="240" w:after="64" w:line="320" w:lineRule="auto"/>
      <w:ind w:left="2940" w:hanging="420" w:firstLineChars="200"/>
      <w:outlineLvl w:val="5"/>
    </w:pPr>
    <w:rPr>
      <w:rFonts w:ascii="Cambria" w:hAnsi="Cambria" w:cs="Times New Roman"/>
      <w:b/>
      <w:bCs/>
      <w:sz w:val="24"/>
    </w:rPr>
  </w:style>
  <w:style w:type="paragraph" w:customStyle="1" w:styleId="758">
    <w:name w:val="Normal Indent1"/>
    <w:basedOn w:val="1"/>
    <w:uiPriority w:val="0"/>
    <w:pPr>
      <w:spacing w:line="360" w:lineRule="auto"/>
      <w:ind w:firstLine="420" w:firstLineChars="200"/>
    </w:pPr>
    <w:rPr>
      <w:rFonts w:eastAsia="仿宋" w:cs="Times New Roman"/>
      <w:sz w:val="24"/>
      <w:szCs w:val="20"/>
    </w:rPr>
  </w:style>
  <w:style w:type="paragraph" w:customStyle="1" w:styleId="759">
    <w:name w:val="Heading 11"/>
    <w:basedOn w:val="1"/>
    <w:uiPriority w:val="0"/>
    <w:pPr>
      <w:autoSpaceDE w:val="0"/>
      <w:autoSpaceDN w:val="0"/>
      <w:adjustRightInd w:val="0"/>
      <w:spacing w:before="5" w:line="360" w:lineRule="auto"/>
      <w:ind w:left="3314" w:firstLine="200" w:firstLineChars="200"/>
      <w:jc w:val="left"/>
      <w:outlineLvl w:val="0"/>
    </w:pPr>
    <w:rPr>
      <w:rFonts w:ascii="宋体" w:eastAsia="仿宋" w:cs="宋体"/>
      <w:b/>
      <w:bCs/>
      <w:kern w:val="0"/>
      <w:sz w:val="32"/>
      <w:szCs w:val="32"/>
    </w:rPr>
  </w:style>
  <w:style w:type="paragraph" w:customStyle="1" w:styleId="760">
    <w:name w:val="修订12"/>
    <w:semiHidden/>
    <w:uiPriority w:val="0"/>
    <w:rPr>
      <w:rFonts w:ascii="Times New Roman" w:hAnsi="Times New Roman" w:eastAsia="宋体" w:cs="Times New Roman"/>
      <w:kern w:val="2"/>
      <w:sz w:val="21"/>
      <w:szCs w:val="24"/>
      <w:lang w:val="en-US" w:eastAsia="zh-CN" w:bidi="ar-SA"/>
    </w:rPr>
  </w:style>
  <w:style w:type="paragraph" w:customStyle="1" w:styleId="761">
    <w:name w:val="ITT t81"/>
    <w:basedOn w:val="1"/>
    <w:next w:val="1"/>
    <w:unhideWhenUsed/>
    <w:qFormat/>
    <w:uiPriority w:val="9"/>
    <w:pPr>
      <w:keepNext/>
      <w:keepLines/>
      <w:spacing w:before="240" w:after="64" w:line="320" w:lineRule="auto"/>
      <w:ind w:left="3780" w:hanging="420" w:firstLineChars="200"/>
      <w:outlineLvl w:val="7"/>
    </w:pPr>
    <w:rPr>
      <w:rFonts w:ascii="Cambria" w:hAnsi="Cambria" w:cs="Times New Roman"/>
      <w:sz w:val="24"/>
    </w:rPr>
  </w:style>
  <w:style w:type="paragraph" w:customStyle="1" w:styleId="762">
    <w:name w:val="t31"/>
    <w:basedOn w:val="1"/>
    <w:next w:val="1"/>
    <w:unhideWhenUsed/>
    <w:qFormat/>
    <w:uiPriority w:val="9"/>
    <w:pPr>
      <w:keepNext/>
      <w:keepLines/>
      <w:spacing w:before="240" w:after="64" w:line="320" w:lineRule="auto"/>
      <w:ind w:left="4200" w:hanging="420" w:firstLineChars="200"/>
      <w:outlineLvl w:val="8"/>
    </w:pPr>
    <w:rPr>
      <w:rFonts w:ascii="Cambria" w:hAnsi="Cambria" w:cs="Times New Roman"/>
      <w:sz w:val="24"/>
      <w:szCs w:val="21"/>
    </w:rPr>
  </w:style>
  <w:style w:type="paragraph" w:customStyle="1" w:styleId="763">
    <w:name w:val="2"/>
    <w:basedOn w:val="1"/>
    <w:uiPriority w:val="0"/>
    <w:pPr>
      <w:widowControl/>
      <w:spacing w:line="360" w:lineRule="auto"/>
      <w:ind w:firstLine="200" w:firstLineChars="200"/>
    </w:pPr>
    <w:rPr>
      <w:rFonts w:eastAsia="仿宋" w:cs="Times New Roman"/>
      <w:kern w:val="0"/>
      <w:sz w:val="24"/>
    </w:rPr>
  </w:style>
  <w:style w:type="paragraph" w:customStyle="1" w:styleId="764">
    <w:name w:val="样式 正文小四缩进两字符"/>
    <w:basedOn w:val="1"/>
    <w:uiPriority w:val="0"/>
    <w:pPr>
      <w:spacing w:line="360" w:lineRule="auto"/>
      <w:ind w:firstLine="200" w:firstLineChars="200"/>
    </w:pPr>
    <w:rPr>
      <w:rFonts w:ascii="Arial" w:hAnsi="Arial" w:eastAsia="仿宋" w:cs="Times New Roman"/>
      <w:sz w:val="24"/>
    </w:rPr>
  </w:style>
  <w:style w:type="paragraph" w:customStyle="1" w:styleId="765">
    <w:name w:val="修订2"/>
    <w:semiHidden/>
    <w:uiPriority w:val="0"/>
    <w:rPr>
      <w:rFonts w:ascii="Times New Roman" w:hAnsi="Times New Roman" w:eastAsia="宋体" w:cs="Times New Roman"/>
      <w:kern w:val="2"/>
      <w:sz w:val="21"/>
      <w:szCs w:val="20"/>
      <w:lang w:val="en-US" w:eastAsia="zh-CN" w:bidi="ar-SA"/>
    </w:rPr>
  </w:style>
  <w:style w:type="paragraph" w:customStyle="1" w:styleId="766">
    <w:name w:val="样式 样式 正文缩进 + 首行缩进:  2 字符 + 五号"/>
    <w:basedOn w:val="732"/>
    <w:uiPriority w:val="0"/>
    <w:pPr>
      <w:ind w:firstLine="0"/>
    </w:pPr>
    <w:rPr>
      <w:rFonts w:cs="宋体"/>
    </w:rPr>
  </w:style>
  <w:style w:type="paragraph" w:customStyle="1" w:styleId="767">
    <w:name w:val="样式 样式 正文缩进 + 首行缩进:  2 字符 + 五号 居中"/>
    <w:basedOn w:val="732"/>
    <w:uiPriority w:val="0"/>
    <w:pPr>
      <w:ind w:firstLine="0"/>
      <w:jc w:val="center"/>
    </w:pPr>
    <w:rPr>
      <w:rFonts w:cs="宋体"/>
    </w:rPr>
  </w:style>
  <w:style w:type="paragraph" w:customStyle="1" w:styleId="768">
    <w:name w:val="默认段落字体 Para Char Char"/>
    <w:basedOn w:val="1"/>
    <w:uiPriority w:val="0"/>
    <w:pPr>
      <w:spacing w:line="360" w:lineRule="auto"/>
      <w:ind w:firstLine="200" w:firstLineChars="200"/>
    </w:pPr>
    <w:rPr>
      <w:rFonts w:ascii="Tahoma" w:hAnsi="Tahoma" w:eastAsia="仿宋" w:cs="Times New Roman"/>
      <w:sz w:val="24"/>
      <w:szCs w:val="20"/>
    </w:rPr>
  </w:style>
  <w:style w:type="paragraph" w:customStyle="1" w:styleId="769">
    <w:name w:val="规范正文"/>
    <w:basedOn w:val="1"/>
    <w:uiPriority w:val="0"/>
    <w:pPr>
      <w:adjustRightInd w:val="0"/>
      <w:spacing w:line="360" w:lineRule="auto"/>
      <w:ind w:left="480" w:firstLine="200" w:firstLineChars="200"/>
      <w:textAlignment w:val="baseline"/>
    </w:pPr>
    <w:rPr>
      <w:rFonts w:eastAsia="仿宋" w:cs="Times New Roman"/>
      <w:kern w:val="0"/>
      <w:sz w:val="24"/>
      <w:szCs w:val="20"/>
    </w:rPr>
  </w:style>
  <w:style w:type="paragraph" w:customStyle="1" w:styleId="770">
    <w:name w:val="样式 标题 2第一章 标题 2Heading 2 HiddenHeading 2 CCBSheading 2H2h2..."/>
    <w:basedOn w:val="2"/>
    <w:uiPriority w:val="0"/>
    <w:pPr>
      <w:widowControl w:val="0"/>
      <w:tabs>
        <w:tab w:val="left" w:pos="1134"/>
      </w:tabs>
      <w:adjustRightInd w:val="0"/>
      <w:spacing w:before="180" w:after="180" w:line="360" w:lineRule="auto"/>
      <w:ind w:left="1134" w:hanging="1134" w:firstLineChars="200"/>
      <w:textAlignment w:val="baseline"/>
    </w:pPr>
    <w:rPr>
      <w:rFonts w:ascii="宋体" w:hAnsi="宋体" w:eastAsia="宋体" w:cs="Times New Roman"/>
      <w:kern w:val="0"/>
      <w:szCs w:val="20"/>
    </w:rPr>
  </w:style>
  <w:style w:type="paragraph" w:customStyle="1" w:styleId="771">
    <w:name w:val="段落内容"/>
    <w:basedOn w:val="1"/>
    <w:qFormat/>
    <w:uiPriority w:val="0"/>
    <w:pPr>
      <w:tabs>
        <w:tab w:val="left" w:pos="420"/>
      </w:tabs>
      <w:snapToGrid w:val="0"/>
      <w:spacing w:line="440" w:lineRule="atLeast"/>
      <w:ind w:left="420" w:hanging="420" w:firstLineChars="200"/>
    </w:pPr>
    <w:rPr>
      <w:rFonts w:eastAsia="仿宋" w:cs="Times New Roman"/>
      <w:sz w:val="28"/>
      <w:szCs w:val="20"/>
    </w:rPr>
  </w:style>
  <w:style w:type="paragraph" w:customStyle="1" w:styleId="772">
    <w:name w:val="样式 标题 6H6Legal Level 1.Level 1h6Third SubheadingBOD 4PIM ...2"/>
    <w:basedOn w:val="8"/>
    <w:qFormat/>
    <w:uiPriority w:val="0"/>
    <w:pPr>
      <w:keepLines/>
      <w:autoSpaceDE/>
      <w:autoSpaceDN/>
      <w:adjustRightInd/>
      <w:spacing w:before="240" w:beforeLines="0" w:after="64" w:afterLines="0" w:line="320" w:lineRule="auto"/>
      <w:ind w:firstLine="200" w:firstLineChars="200"/>
      <w:jc w:val="both"/>
    </w:pPr>
    <w:rPr>
      <w:rFonts w:ascii="Cambria" w:hAnsi="Cambria" w:eastAsia="仿宋"/>
      <w:b/>
      <w:bCs/>
      <w:sz w:val="24"/>
      <w:szCs w:val="24"/>
    </w:rPr>
  </w:style>
  <w:style w:type="paragraph" w:customStyle="1" w:styleId="773">
    <w:name w:val="一级标记符下正文"/>
    <w:basedOn w:val="752"/>
    <w:uiPriority w:val="0"/>
    <w:pPr>
      <w:spacing w:line="420" w:lineRule="exact"/>
      <w:ind w:left="420" w:leftChars="200" w:firstLine="0"/>
    </w:pPr>
    <w:rPr>
      <w:rFonts w:ascii="Verdana" w:hAnsi="Verdana" w:eastAsia="华文细黑"/>
    </w:rPr>
  </w:style>
  <w:style w:type="paragraph" w:customStyle="1" w:styleId="774">
    <w:name w:val="20"/>
    <w:basedOn w:val="1"/>
    <w:uiPriority w:val="0"/>
    <w:pPr>
      <w:widowControl/>
      <w:spacing w:line="360" w:lineRule="auto"/>
      <w:ind w:firstLine="200" w:firstLineChars="200"/>
      <w:jc w:val="left"/>
    </w:pPr>
    <w:rPr>
      <w:rFonts w:ascii="宋体" w:hAnsi="宋体" w:eastAsia="仿宋" w:cs="宋体"/>
      <w:kern w:val="0"/>
      <w:sz w:val="24"/>
    </w:rPr>
  </w:style>
  <w:style w:type="paragraph" w:customStyle="1" w:styleId="775">
    <w:name w:val="图的样式"/>
    <w:basedOn w:val="19"/>
    <w:uiPriority w:val="0"/>
    <w:pPr>
      <w:spacing w:line="360" w:lineRule="auto"/>
      <w:ind w:firstLine="200" w:firstLineChars="200"/>
    </w:pPr>
    <w:rPr>
      <w:rFonts w:ascii="Arial" w:hAnsi="Arial"/>
    </w:rPr>
  </w:style>
  <w:style w:type="paragraph" w:customStyle="1" w:styleId="776">
    <w:name w:val="二级标记符下正文"/>
    <w:basedOn w:val="752"/>
    <w:uiPriority w:val="0"/>
    <w:pPr>
      <w:spacing w:line="420" w:lineRule="exact"/>
      <w:ind w:left="840" w:firstLine="0"/>
    </w:pPr>
    <w:rPr>
      <w:rFonts w:ascii="Verdana" w:hAnsi="Verdana" w:eastAsia="华文细黑"/>
    </w:rPr>
  </w:style>
  <w:style w:type="paragraph" w:customStyle="1" w:styleId="777">
    <w:name w:val="三级标记符下正文"/>
    <w:basedOn w:val="752"/>
    <w:uiPriority w:val="0"/>
    <w:pPr>
      <w:spacing w:line="420" w:lineRule="exact"/>
      <w:ind w:left="1260" w:firstLine="0"/>
    </w:pPr>
    <w:rPr>
      <w:rFonts w:ascii="Verdana" w:hAnsi="Verdana" w:eastAsia="华文细黑"/>
    </w:rPr>
  </w:style>
  <w:style w:type="paragraph" w:customStyle="1" w:styleId="778">
    <w:name w:val="表格题注样式"/>
    <w:basedOn w:val="19"/>
    <w:uiPriority w:val="0"/>
    <w:pPr>
      <w:spacing w:line="360" w:lineRule="auto"/>
      <w:ind w:firstLine="200" w:firstLineChars="200"/>
    </w:pPr>
    <w:rPr>
      <w:rFonts w:ascii="Arial" w:hAnsi="Arial"/>
    </w:rPr>
  </w:style>
  <w:style w:type="paragraph" w:customStyle="1" w:styleId="779">
    <w:name w:val="图题注样式"/>
    <w:basedOn w:val="19"/>
    <w:uiPriority w:val="0"/>
    <w:pPr>
      <w:spacing w:line="360" w:lineRule="auto"/>
      <w:ind w:firstLine="200" w:firstLineChars="200"/>
    </w:pPr>
    <w:rPr>
      <w:rFonts w:ascii="Arial" w:hAnsi="Arial"/>
    </w:rPr>
  </w:style>
  <w:style w:type="paragraph" w:customStyle="1" w:styleId="780">
    <w:name w:val="目录"/>
    <w:basedOn w:val="1"/>
    <w:next w:val="1"/>
    <w:uiPriority w:val="0"/>
    <w:pPr>
      <w:spacing w:before="360" w:after="360" w:line="360" w:lineRule="auto"/>
      <w:ind w:firstLine="200" w:firstLineChars="200"/>
    </w:pPr>
    <w:rPr>
      <w:rFonts w:ascii="Verdana" w:hAnsi="Verdana" w:eastAsia="黑体" w:cs="宋体"/>
      <w:b/>
      <w:sz w:val="32"/>
      <w:szCs w:val="32"/>
    </w:rPr>
  </w:style>
  <w:style w:type="paragraph" w:customStyle="1" w:styleId="781">
    <w:name w:val="表格题注"/>
    <w:basedOn w:val="19"/>
    <w:uiPriority w:val="0"/>
    <w:pPr>
      <w:spacing w:line="360" w:lineRule="auto"/>
      <w:ind w:firstLine="200" w:firstLineChars="200"/>
    </w:pPr>
    <w:rPr>
      <w:rFonts w:ascii="Arial" w:hAnsi="Arial"/>
    </w:rPr>
  </w:style>
  <w:style w:type="paragraph" w:customStyle="1" w:styleId="782">
    <w:name w:val="图片题注"/>
    <w:basedOn w:val="19"/>
    <w:uiPriority w:val="0"/>
    <w:pPr>
      <w:spacing w:line="360" w:lineRule="auto"/>
      <w:ind w:firstLine="200" w:firstLineChars="200"/>
    </w:pPr>
    <w:rPr>
      <w:rFonts w:ascii="Arial" w:hAnsi="Arial"/>
    </w:rPr>
  </w:style>
  <w:style w:type="table" w:customStyle="1" w:styleId="783">
    <w:name w:val="手册类文档表格样式"/>
    <w:basedOn w:val="75"/>
    <w:uiPriority w:val="0"/>
    <w:rPr>
      <w:rFonts w:ascii="Verdana" w:hAnsi="Verdana" w:eastAsia="华文细黑" w:cs="Times New Roman"/>
      <w:kern w:val="0"/>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rPr>
      <w:jc w:val="center"/>
    </w:trPr>
    <w:tcPr>
      <w:vAlign w:val="center"/>
    </w:tcPr>
    <w:tblStylePr w:type="firstRow">
      <w:pPr>
        <w:wordWrap/>
        <w:adjustRightInd/>
        <w:snapToGrid/>
        <w:spacing w:beforeLines="0" w:beforeAutospacing="0" w:afterLines="0" w:afterAutospacing="0" w:line="240" w:lineRule="auto"/>
        <w:ind w:firstLine="0" w:firstLineChars="0"/>
        <w:jc w:val="center"/>
        <w:outlineLvl w:val="9"/>
      </w:pPr>
      <w:rPr>
        <w:b/>
        <w:i w:val="0"/>
        <w:color w:val="auto"/>
        <w:sz w:val="21"/>
        <w:szCs w:val="21"/>
      </w:rPr>
      <w:tblPr>
        <w:jc w:val="center"/>
      </w:tblPr>
      <w:trPr>
        <w:jc w:val="center"/>
      </w:tr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DDDDD"/>
      </w:tcPr>
    </w:tblStylePr>
  </w:style>
  <w:style w:type="table" w:customStyle="1" w:styleId="784">
    <w:name w:val="手册类文档引用块"/>
    <w:basedOn w:val="75"/>
    <w:uiPriority w:val="0"/>
    <w:rPr>
      <w:rFonts w:ascii="Verdana" w:hAnsi="Verdana" w:eastAsia="华文细黑" w:cs="Times New Roman"/>
      <w:snapToGrid w:val="0"/>
      <w:kern w:val="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DDDDDD"/>
    </w:tcPr>
    <w:tblStylePr w:type="firstRow">
      <w:pPr>
        <w:wordWrap/>
        <w:spacing w:line="240" w:lineRule="auto"/>
        <w:jc w:val="center"/>
        <w:outlineLvl w:val="9"/>
      </w:pPr>
      <w:rPr>
        <w:sz w:val="21"/>
      </w:rPr>
    </w:tblStylePr>
  </w:style>
  <w:style w:type="table" w:customStyle="1" w:styleId="785">
    <w:name w:val="一维表格样式"/>
    <w:basedOn w:val="75"/>
    <w:uiPriority w:val="0"/>
    <w:rPr>
      <w:rFonts w:ascii="Verdana" w:hAnsi="Verdana" w:eastAsia="华文细黑" w:cs="Times New Roman"/>
      <w:kern w:val="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tblStylePr w:type="firstRow">
      <w:pPr>
        <w:jc w:val="center"/>
      </w:pPr>
      <w:rPr>
        <w:rFonts w:eastAsia="Sylfaen"/>
        <w:sz w:val="21"/>
      </w:rPr>
      <w:tcPr>
        <w:shd w:val="clear" w:color="auto" w:fill="DDDDDD"/>
      </w:tcPr>
    </w:tblStylePr>
  </w:style>
  <w:style w:type="character" w:customStyle="1" w:styleId="786">
    <w:name w:val="*正文 Char Char_1"/>
    <w:link w:val="787"/>
    <w:locked/>
    <w:uiPriority w:val="0"/>
    <w:rPr>
      <w:rFonts w:ascii="微软雅黑" w:hAnsi="微软雅黑" w:eastAsia="微软雅黑"/>
    </w:rPr>
  </w:style>
  <w:style w:type="paragraph" w:customStyle="1" w:styleId="787">
    <w:name w:val="*正文_1"/>
    <w:basedOn w:val="1"/>
    <w:next w:val="1"/>
    <w:link w:val="786"/>
    <w:qFormat/>
    <w:uiPriority w:val="0"/>
    <w:pPr>
      <w:widowControl/>
      <w:spacing w:line="360" w:lineRule="auto"/>
      <w:ind w:firstLine="482" w:firstLineChars="200"/>
    </w:pPr>
    <w:rPr>
      <w:rFonts w:ascii="微软雅黑" w:hAnsi="微软雅黑" w:eastAsia="微软雅黑"/>
      <w:szCs w:val="21"/>
    </w:rPr>
  </w:style>
  <w:style w:type="paragraph" w:customStyle="1" w:styleId="788">
    <w:name w:val="样式 *正文 + 小四 首行缩进:  2 字符 行距: 1.5 倍行距"/>
    <w:basedOn w:val="256"/>
    <w:qFormat/>
    <w:uiPriority w:val="0"/>
    <w:pPr>
      <w:ind w:firstLine="480" w:firstLineChars="200"/>
    </w:pPr>
    <w:rPr>
      <w:rFonts w:cs="宋体"/>
    </w:rPr>
  </w:style>
  <w:style w:type="paragraph" w:customStyle="1" w:styleId="789">
    <w:name w:val="缩进正文"/>
    <w:basedOn w:val="1"/>
    <w:qFormat/>
    <w:uiPriority w:val="0"/>
    <w:pPr>
      <w:widowControl/>
      <w:wordWrap w:val="0"/>
      <w:ind w:firstLine="200" w:firstLineChars="200"/>
      <w:jc w:val="left"/>
    </w:pPr>
    <w:rPr>
      <w:rFonts w:eastAsia="仿宋" w:cs="Times New Roman"/>
      <w:sz w:val="24"/>
      <w:szCs w:val="22"/>
    </w:rPr>
  </w:style>
  <w:style w:type="table" w:customStyle="1" w:styleId="790">
    <w:name w:val="参数表格"/>
    <w:basedOn w:val="75"/>
    <w:uiPriority w:val="99"/>
    <w:pPr>
      <w:spacing w:line="300" w:lineRule="auto"/>
    </w:pPr>
    <w:rPr>
      <w:rFonts w:ascii="等线" w:hAnsi="等线" w:eastAsia="宋体" w:cs="Times New Roman"/>
      <w:kern w:val="0"/>
      <w:sz w:val="22"/>
      <w:szCs w:val="20"/>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rPr>
      <w:jc w:val="center"/>
    </w:trPr>
    <w:tcPr>
      <w:vAlign w:val="center"/>
    </w:tcPr>
    <w:tblStylePr w:type="firstRow">
      <w:pPr>
        <w:jc w:val="center"/>
      </w:pPr>
      <w:rPr>
        <w:rFonts w:eastAsia="Courier"/>
        <w:b/>
        <w:sz w:val="22"/>
      </w:rPr>
      <w:tcPr>
        <w:shd w:val="clear" w:color="auto" w:fill="BFBFBF"/>
      </w:tcPr>
    </w:tblStylePr>
    <w:tblStylePr w:type="lastRow">
      <w:pPr>
        <w:jc w:val="center"/>
      </w:pPr>
      <w:rPr>
        <w:rFonts w:eastAsia="Courier"/>
        <w:b/>
        <w:sz w:val="22"/>
      </w:rPr>
    </w:tblStylePr>
    <w:tblStylePr w:type="firstCol">
      <w:pPr>
        <w:jc w:val="center"/>
      </w:pPr>
      <w:rPr>
        <w:rFonts w:eastAsia="Courier"/>
        <w:b w:val="0"/>
        <w:sz w:val="22"/>
      </w:rPr>
    </w:tblStylePr>
  </w:style>
  <w:style w:type="paragraph" w:customStyle="1" w:styleId="791">
    <w:name w:val="表格段落"/>
    <w:next w:val="1"/>
    <w:qFormat/>
    <w:locked/>
    <w:uiPriority w:val="0"/>
    <w:pPr>
      <w:spacing w:line="300" w:lineRule="auto"/>
    </w:pPr>
    <w:rPr>
      <w:rFonts w:ascii="Times New Roman" w:hAnsi="Times New Roman" w:eastAsia="宋体" w:cs="Times New Roman"/>
      <w:kern w:val="2"/>
      <w:sz w:val="21"/>
      <w:szCs w:val="22"/>
      <w:lang w:val="en-US" w:eastAsia="zh-CN" w:bidi="ar-SA"/>
    </w:rPr>
  </w:style>
  <w:style w:type="paragraph" w:customStyle="1" w:styleId="792">
    <w:name w:val="Bid_正文"/>
    <w:basedOn w:val="18"/>
    <w:link w:val="793"/>
    <w:qFormat/>
    <w:uiPriority w:val="0"/>
    <w:pPr>
      <w:autoSpaceDE/>
      <w:autoSpaceDN/>
      <w:adjustRightInd/>
      <w:spacing w:line="360" w:lineRule="auto"/>
      <w:ind w:left="210" w:leftChars="100" w:right="210" w:rightChars="100" w:firstLine="480" w:firstLineChars="200"/>
      <w:jc w:val="both"/>
    </w:pPr>
    <w:rPr>
      <w:rFonts w:ascii="Times New Roman"/>
      <w:kern w:val="2"/>
    </w:rPr>
  </w:style>
  <w:style w:type="character" w:customStyle="1" w:styleId="793">
    <w:name w:val="Bid_正文 Char"/>
    <w:link w:val="792"/>
    <w:uiPriority w:val="0"/>
    <w:rPr>
      <w:rFonts w:ascii="Times New Roman" w:hAnsi="Times New Roman" w:eastAsia="宋体" w:cs="Times New Roman"/>
      <w:sz w:val="24"/>
      <w:szCs w:val="20"/>
    </w:rPr>
  </w:style>
  <w:style w:type="table" w:customStyle="1" w:styleId="794">
    <w:name w:val="网格表 1 浅色114"/>
    <w:basedOn w:val="75"/>
    <w:qFormat/>
    <w:uiPriority w:val="46"/>
    <w:rPr>
      <w:rFonts w:ascii="等线" w:hAnsi="等线" w:eastAsia="等线" w:cs="Times New Roman"/>
      <w:kern w:val="0"/>
      <w:sz w:val="20"/>
      <w:szCs w:val="20"/>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795">
    <w:name w:val="网格表 1 浅色115"/>
    <w:basedOn w:val="75"/>
    <w:qFormat/>
    <w:uiPriority w:val="46"/>
    <w:rPr>
      <w:rFonts w:ascii="等线" w:hAnsi="等线" w:eastAsia="等线" w:cs="Times New Roman"/>
      <w:kern w:val="0"/>
      <w:sz w:val="20"/>
      <w:szCs w:val="20"/>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796">
    <w:name w:val="网格表 1 浅色116"/>
    <w:basedOn w:val="75"/>
    <w:qFormat/>
    <w:uiPriority w:val="46"/>
    <w:rPr>
      <w:rFonts w:ascii="等线" w:hAnsi="等线" w:eastAsia="等线" w:cs="Times New Roman"/>
      <w:kern w:val="0"/>
      <w:sz w:val="20"/>
      <w:szCs w:val="20"/>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customStyle="1" w:styleId="797">
    <w:name w:val="正文_1"/>
    <w:next w:val="1"/>
    <w:qFormat/>
    <w:uiPriority w:val="0"/>
    <w:pPr>
      <w:widowControl w:val="0"/>
      <w:jc w:val="both"/>
    </w:pPr>
    <w:rPr>
      <w:rFonts w:ascii="Calibri" w:hAnsi="Calibri" w:eastAsia="宋体" w:cs="Times New Roman"/>
      <w:kern w:val="2"/>
      <w:sz w:val="21"/>
      <w:szCs w:val="22"/>
      <w:lang w:val="en-US" w:eastAsia="zh-CN" w:bidi="ar-SA"/>
    </w:rPr>
  </w:style>
  <w:style w:type="paragraph" w:customStyle="1" w:styleId="798">
    <w:name w:val="标题 6_0"/>
    <w:basedOn w:val="797"/>
    <w:next w:val="797"/>
    <w:link w:val="799"/>
    <w:unhideWhenUsed/>
    <w:qFormat/>
    <w:uiPriority w:val="0"/>
    <w:pPr>
      <w:keepNext/>
      <w:keepLines/>
      <w:widowControl/>
      <w:spacing w:before="240" w:after="64" w:line="316" w:lineRule="auto"/>
      <w:ind w:firstLine="200" w:firstLineChars="200"/>
      <w:outlineLvl w:val="5"/>
    </w:pPr>
    <w:rPr>
      <w:rFonts w:ascii="Cambria" w:hAnsi="Cambria"/>
      <w:b/>
      <w:bCs/>
      <w:sz w:val="24"/>
    </w:rPr>
  </w:style>
  <w:style w:type="character" w:customStyle="1" w:styleId="799">
    <w:name w:val="标题 6 Char_0"/>
    <w:link w:val="798"/>
    <w:qFormat/>
    <w:uiPriority w:val="0"/>
    <w:rPr>
      <w:rFonts w:ascii="Cambria" w:hAnsi="Cambria" w:eastAsia="宋体" w:cs="Times New Roman"/>
      <w:b/>
      <w:bCs/>
      <w:sz w:val="24"/>
      <w:szCs w:val="22"/>
    </w:rPr>
  </w:style>
  <w:style w:type="table" w:customStyle="1" w:styleId="800">
    <w:name w:val="网格型9"/>
    <w:basedOn w:val="75"/>
    <w:qFormat/>
    <w:uiPriority w:val="0"/>
    <w:pPr>
      <w:widowControl w:val="0"/>
      <w:jc w:val="both"/>
    </w:pPr>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01">
    <w:name w:val="未处理的提及1"/>
    <w:unhideWhenUsed/>
    <w:uiPriority w:val="99"/>
    <w:rPr>
      <w:color w:val="605E5C"/>
      <w:shd w:val="clear" w:color="auto" w:fill="E1DFDD"/>
    </w:rPr>
  </w:style>
  <w:style w:type="table" w:customStyle="1" w:styleId="802">
    <w:name w:val="手册类文档表格样式1"/>
    <w:basedOn w:val="75"/>
    <w:uiPriority w:val="0"/>
    <w:rPr>
      <w:rFonts w:ascii="Verdana" w:hAnsi="Verdana" w:eastAsia="华文细黑" w:cs="Times New Roman"/>
      <w:kern w:val="0"/>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rPr>
      <w:jc w:val="center"/>
    </w:trPr>
    <w:tcPr>
      <w:vAlign w:val="center"/>
    </w:tcPr>
    <w:tblStylePr w:type="firstRow">
      <w:pPr>
        <w:wordWrap/>
        <w:adjustRightInd/>
        <w:snapToGrid/>
        <w:spacing w:beforeLines="0" w:beforeAutospacing="0" w:afterLines="0" w:afterAutospacing="0" w:line="240" w:lineRule="auto"/>
        <w:ind w:firstLine="0" w:firstLineChars="0"/>
        <w:jc w:val="center"/>
        <w:outlineLvl w:val="9"/>
      </w:pPr>
      <w:rPr>
        <w:b/>
        <w:i w:val="0"/>
        <w:color w:val="auto"/>
        <w:sz w:val="21"/>
        <w:szCs w:val="21"/>
      </w:rPr>
      <w:tblPr>
        <w:jc w:val="center"/>
      </w:tblPr>
      <w:trPr>
        <w:jc w:val="center"/>
      </w:tr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DDDDD"/>
      </w:tcPr>
    </w:tblStylePr>
  </w:style>
  <w:style w:type="table" w:customStyle="1" w:styleId="803">
    <w:name w:val="手册类文档引用块1"/>
    <w:basedOn w:val="75"/>
    <w:uiPriority w:val="0"/>
    <w:rPr>
      <w:rFonts w:ascii="Verdana" w:hAnsi="Verdana" w:eastAsia="华文细黑" w:cs="Times New Roman"/>
      <w:snapToGrid w:val="0"/>
      <w:kern w:val="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DDDDDD"/>
    </w:tcPr>
    <w:tblStylePr w:type="firstRow">
      <w:pPr>
        <w:wordWrap/>
        <w:spacing w:line="240" w:lineRule="auto"/>
        <w:jc w:val="center"/>
        <w:outlineLvl w:val="9"/>
      </w:pPr>
      <w:rPr>
        <w:sz w:val="21"/>
      </w:rPr>
    </w:tblStylePr>
  </w:style>
  <w:style w:type="table" w:customStyle="1" w:styleId="804">
    <w:name w:val="一维表格样式1"/>
    <w:basedOn w:val="75"/>
    <w:uiPriority w:val="0"/>
    <w:rPr>
      <w:rFonts w:ascii="Verdana" w:hAnsi="Verdana" w:eastAsia="华文细黑" w:cs="Times New Roman"/>
      <w:kern w:val="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tblStylePr w:type="firstRow">
      <w:pPr>
        <w:jc w:val="center"/>
      </w:pPr>
      <w:rPr>
        <w:rFonts w:eastAsia="Courier"/>
        <w:sz w:val="21"/>
      </w:rPr>
      <w:tcPr>
        <w:shd w:val="clear" w:color="auto" w:fill="DDDDDD"/>
      </w:tcPr>
    </w:tblStylePr>
  </w:style>
  <w:style w:type="table" w:customStyle="1" w:styleId="805">
    <w:name w:val="参数表格1"/>
    <w:basedOn w:val="75"/>
    <w:uiPriority w:val="99"/>
    <w:pPr>
      <w:spacing w:line="300" w:lineRule="auto"/>
    </w:pPr>
    <w:rPr>
      <w:rFonts w:ascii="等线" w:hAnsi="等线" w:eastAsia="宋体" w:cs="Times New Roman"/>
      <w:kern w:val="0"/>
      <w:sz w:val="22"/>
      <w:szCs w:val="20"/>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rPr>
      <w:jc w:val="center"/>
    </w:trPr>
    <w:tcPr>
      <w:vAlign w:val="center"/>
    </w:tcPr>
    <w:tblStylePr w:type="firstRow">
      <w:pPr>
        <w:jc w:val="center"/>
      </w:pPr>
      <w:rPr>
        <w:rFonts w:eastAsia="MS Mincho"/>
        <w:b/>
        <w:sz w:val="22"/>
      </w:rPr>
      <w:tcPr>
        <w:shd w:val="clear" w:color="auto" w:fill="BFBFBF"/>
      </w:tcPr>
    </w:tblStylePr>
    <w:tblStylePr w:type="lastRow">
      <w:pPr>
        <w:jc w:val="center"/>
      </w:pPr>
      <w:rPr>
        <w:rFonts w:eastAsia="MS Mincho"/>
        <w:b/>
        <w:sz w:val="22"/>
      </w:rPr>
    </w:tblStylePr>
    <w:tblStylePr w:type="firstCol">
      <w:pPr>
        <w:jc w:val="center"/>
      </w:pPr>
      <w:rPr>
        <w:rFonts w:eastAsia="MS Mincho"/>
        <w:b w:val="0"/>
        <w:sz w:val="22"/>
      </w:rPr>
    </w:tblStylePr>
  </w:style>
  <w:style w:type="table" w:customStyle="1" w:styleId="806">
    <w:name w:val="网格表 1 浅色1141"/>
    <w:basedOn w:val="75"/>
    <w:qFormat/>
    <w:uiPriority w:val="46"/>
    <w:rPr>
      <w:rFonts w:ascii="等线" w:hAnsi="等线" w:eastAsia="等线" w:cs="Times New Roman"/>
      <w:kern w:val="0"/>
      <w:sz w:val="20"/>
      <w:szCs w:val="20"/>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807">
    <w:name w:val="网格表 1 浅色1151"/>
    <w:basedOn w:val="75"/>
    <w:qFormat/>
    <w:uiPriority w:val="46"/>
    <w:rPr>
      <w:rFonts w:ascii="等线" w:hAnsi="等线" w:eastAsia="等线" w:cs="Times New Roman"/>
      <w:kern w:val="0"/>
      <w:sz w:val="20"/>
      <w:szCs w:val="20"/>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808">
    <w:name w:val="网格表 1 浅色1161"/>
    <w:basedOn w:val="75"/>
    <w:qFormat/>
    <w:uiPriority w:val="46"/>
    <w:rPr>
      <w:rFonts w:ascii="等线" w:hAnsi="等线" w:eastAsia="等线" w:cs="Times New Roman"/>
      <w:kern w:val="0"/>
      <w:sz w:val="20"/>
      <w:szCs w:val="20"/>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809">
    <w:name w:val="网格型10"/>
    <w:basedOn w:val="75"/>
    <w:qFormat/>
    <w:uiPriority w:val="0"/>
    <w:pPr>
      <w:widowControl w:val="0"/>
      <w:jc w:val="both"/>
    </w:pPr>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0">
    <w:name w:val="网格型11"/>
    <w:basedOn w:val="75"/>
    <w:qFormat/>
    <w:uiPriority w:val="0"/>
    <w:pPr>
      <w:widowControl w:val="0"/>
      <w:jc w:val="both"/>
    </w:pPr>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1">
    <w:name w:val="网格型12"/>
    <w:basedOn w:val="75"/>
    <w:qFormat/>
    <w:uiPriority w:val="39"/>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2">
    <w:name w:val="网格型13"/>
    <w:basedOn w:val="75"/>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13">
    <w:name w:val="font31"/>
    <w:qFormat/>
    <w:uiPriority w:val="0"/>
    <w:rPr>
      <w:rFonts w:hint="eastAsia" w:ascii="宋体" w:hAnsi="宋体" w:eastAsia="宋体" w:cs="宋体"/>
      <w:color w:val="000000"/>
      <w:sz w:val="16"/>
      <w:szCs w:val="16"/>
      <w:u w:val="none"/>
    </w:rPr>
  </w:style>
  <w:style w:type="table" w:customStyle="1" w:styleId="814">
    <w:name w:val="网格型14"/>
    <w:basedOn w:val="75"/>
    <w:qFormat/>
    <w:uiPriority w:val="9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15">
    <w:name w:val="font21"/>
    <w:basedOn w:val="77"/>
    <w:qFormat/>
    <w:uiPriority w:val="0"/>
    <w:rPr>
      <w:rFonts w:hint="eastAsia" w:ascii="宋体" w:hAnsi="宋体" w:eastAsia="宋体" w:cs="宋体"/>
      <w:color w:val="FF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C02AAB-111D-4E7D-B14D-5FFFD7BBF069}">
  <ds:schemaRefs/>
</ds:datastoreItem>
</file>

<file path=docProps/app.xml><?xml version="1.0" encoding="utf-8"?>
<Properties xmlns="http://schemas.openxmlformats.org/officeDocument/2006/extended-properties" xmlns:vt="http://schemas.openxmlformats.org/officeDocument/2006/docPropsVTypes">
  <Template>Normal</Template>
  <Pages>88</Pages>
  <Words>4326</Words>
  <Characters>4739</Characters>
  <Lines>451</Lines>
  <Paragraphs>127</Paragraphs>
  <TotalTime>733</TotalTime>
  <ScaleCrop>false</ScaleCrop>
  <LinksUpToDate>false</LinksUpToDate>
  <CharactersWithSpaces>4937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2025-08-18T10:46:00Z</dcterms:created>
  <dc:creator>河南省大周工程管理有限公司</dc:creator>
  <cp:lastModifiedBy>user</cp:lastModifiedBy>
  <cp:lastPrinted>2026-07-01T10:43:00Z</cp:lastPrinted>
  <dcterms:modified xsi:type="dcterms:W3CDTF">2026-07-10T02:00:09Z</dcterms:modified>
  <cp:revision>223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eyJoZGlkIjoiODU3MGE5NTlkMzc2MzljOWNjY2VmYjRkYjIwYjNiYmUiLCJ1c2VySWQiOiIxMDcyNTQ4NzE4In0=</vt:lpwstr>
  </property>
  <property fmtid="{D5CDD505-2E9C-101B-9397-08002B2CF9AE}" pid="3" name="KSOProductBuildVer">
    <vt:lpwstr>2052-12.1.0.26895</vt:lpwstr>
  </property>
  <property fmtid="{D5CDD505-2E9C-101B-9397-08002B2CF9AE}" pid="4" name="ICV">
    <vt:lpwstr>2750A69DFAAD441883E66DEB31272789_12</vt:lpwstr>
  </property>
</Properties>
</file>