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ascii="微软简标宋" w:eastAsia="黑体"/>
          <w:b/>
          <w:bCs/>
          <w:sz w:val="28"/>
          <w:szCs w:val="28"/>
        </w:rPr>
      </w:pPr>
      <w:r>
        <w:rPr>
          <w:rFonts w:hint="eastAsia" w:ascii="微软简标宋" w:eastAsia="黑体"/>
          <w:b/>
          <w:bCs/>
          <w:sz w:val="30"/>
          <w:szCs w:val="30"/>
        </w:rPr>
        <w:t>项目名称：</w:t>
      </w:r>
      <w:r>
        <w:rPr>
          <w:rFonts w:hint="eastAsia" w:ascii="微软简标宋" w:eastAsia="黑体"/>
          <w:b/>
          <w:bCs/>
          <w:sz w:val="28"/>
          <w:szCs w:val="28"/>
        </w:rPr>
        <w:t>周口市第三实验学校物业保洁等工勤服务采购项目</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：川财磋商采购-2026-26</w:t>
      </w:r>
    </w:p>
    <w:p w14:paraId="2937EB31">
      <w:pPr>
        <w:pStyle w:val="8"/>
        <w:rPr>
          <w:rFonts w:hint="eastAsia" w:ascii="宋体" w:hAnsi="宋体"/>
          <w:b/>
          <w:sz w:val="32"/>
        </w:rPr>
      </w:pPr>
    </w:p>
    <w:p w14:paraId="4EA587F5">
      <w:pPr>
        <w:pStyle w:val="8"/>
        <w:jc w:val="center"/>
        <w:rPr>
          <w:rFonts w:ascii="微软简标宋" w:eastAsia="黑体"/>
          <w:b/>
          <w:bCs/>
          <w:sz w:val="30"/>
          <w:szCs w:val="30"/>
        </w:rPr>
      </w:pPr>
    </w:p>
    <w:p w14:paraId="3DFCC65A">
      <w:pPr>
        <w:pStyle w:val="8"/>
        <w:jc w:val="center"/>
        <w:rPr>
          <w:rFonts w:ascii="微软简标宋" w:eastAsia="黑体"/>
          <w:b/>
          <w:bCs/>
          <w:sz w:val="30"/>
          <w:szCs w:val="30"/>
        </w:rPr>
      </w:pPr>
    </w:p>
    <w:p w14:paraId="1350B266">
      <w:pPr>
        <w:pStyle w:val="8"/>
        <w:jc w:val="center"/>
        <w:rPr>
          <w:rFonts w:ascii="微软简标宋" w:eastAsia="黑体"/>
          <w:b/>
          <w:bCs/>
          <w:sz w:val="30"/>
          <w:szCs w:val="30"/>
        </w:rPr>
      </w:pPr>
      <w:r>
        <w:rPr>
          <w:rFonts w:hint="eastAsia" w:ascii="微软简标宋" w:eastAsia="黑体"/>
          <w:b/>
          <w:bCs/>
          <w:sz w:val="30"/>
          <w:szCs w:val="30"/>
        </w:rPr>
        <w:t>2026年7月</w:t>
      </w: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周口市第三实验学校物业保洁等工勤服务采购项目的潜在投标人应在周口市公共资源交易中心网（</w:t>
      </w:r>
      <w:r>
        <w:fldChar w:fldCharType="begin"/>
      </w:r>
      <w:r>
        <w:instrText xml:space="preserve"> HYPERLINK "http://jyzx.zhoukou.gov.cn）获取招标文件，并于2026年6月" </w:instrText>
      </w:r>
      <w: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lang w:val="en-US" w:eastAsia="zh-CN"/>
        </w:rPr>
        <w:t>7</w:t>
      </w:r>
      <w:r>
        <w:rPr>
          <w:rStyle w:val="33"/>
          <w:rFonts w:hint="eastAsia" w:ascii="宋体" w:hAnsi="宋体" w:cs="宋体"/>
          <w:color w:val="auto"/>
          <w:sz w:val="24"/>
        </w:rPr>
        <w:t>月</w:t>
      </w:r>
      <w:r>
        <w:rPr>
          <w:rStyle w:val="33"/>
          <w:rFonts w:hint="eastAsia" w:ascii="宋体" w:hAnsi="宋体" w:cs="宋体"/>
          <w:color w:val="auto"/>
          <w:sz w:val="24"/>
        </w:rPr>
        <w:fldChar w:fldCharType="end"/>
      </w:r>
      <w:r>
        <w:rPr>
          <w:rFonts w:hint="eastAsia" w:ascii="宋体" w:hAnsi="宋体" w:cs="宋体"/>
          <w:sz w:val="24"/>
          <w:lang w:val="en-US" w:eastAsia="zh-CN"/>
        </w:rPr>
        <w:t>27</w:t>
      </w:r>
      <w:bookmarkStart w:id="39" w:name="_GoBack"/>
      <w:bookmarkEnd w:id="39"/>
      <w:r>
        <w:rPr>
          <w:rFonts w:hint="eastAsia" w:ascii="宋体" w:hAnsi="宋体" w:cs="宋体"/>
          <w:sz w:val="24"/>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项目编号：川财磋商采购-2026-26</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项目名称：周口市第三实验学校物业保洁等工勤服务采购项目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预算金额：390000元</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5223"/>
        <w:gridCol w:w="1887"/>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340"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340"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周口市第三实验学校物业保洁等工勤服务采购项目</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39</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采购需求：周口市第三实验学校物业保洁等工勤服务采购项目，详见采购文件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合同履行期限：1年</w:t>
      </w:r>
    </w:p>
    <w:p w14:paraId="1D21817C">
      <w:pPr>
        <w:spacing w:line="360" w:lineRule="auto"/>
        <w:ind w:firstLine="480" w:firstLineChars="200"/>
        <w:jc w:val="left"/>
        <w:rPr>
          <w:rFonts w:hint="eastAsia" w:ascii="宋体" w:hAnsi="宋体" w:cs="宋体"/>
          <w:sz w:val="24"/>
        </w:rPr>
      </w:pPr>
      <w:bookmarkStart w:id="4" w:name="_Toc28359013"/>
      <w:bookmarkStart w:id="5" w:name="_Toc35393630"/>
      <w:bookmarkStart w:id="6" w:name="_Toc35393799"/>
      <w:bookmarkStart w:id="7" w:name="_Toc28359090"/>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本项目是否为只面向中小企业采购：是，采购预留金额39万元，必须提供中小企业声明函。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)的“政府采购严重违法失信行为记录名单”的供应商及法定代表人，将拒绝其参加政府采购活动；在标书中附加盖公章的网页查询扫描件，查询日期为公告发布之日起至投标截止之日止。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2026年7月</w:t>
      </w:r>
      <w:r>
        <w:rPr>
          <w:rFonts w:hint="eastAsia" w:asciiTheme="minorEastAsia" w:hAnsiTheme="minorEastAsia" w:eastAsiaTheme="minorEastAsia" w:cstheme="minorEastAsia"/>
          <w:sz w:val="24"/>
          <w:u w:val="single"/>
          <w:lang w:val="en-US" w:eastAsia="zh-CN"/>
        </w:rPr>
        <w:t>15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2026年7月</w:t>
      </w:r>
      <w:r>
        <w:rPr>
          <w:rFonts w:hint="eastAsia" w:asciiTheme="minorEastAsia" w:hAnsiTheme="minorEastAsia" w:eastAsiaTheme="minorEastAsia" w:cstheme="minorEastAsia"/>
          <w:sz w:val="24"/>
          <w:u w:val="single"/>
          <w:lang w:val="en-US" w:eastAsia="zh-CN"/>
        </w:rPr>
        <w:t>22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2026年7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27</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sz w:val="24"/>
        </w:rPr>
        <w:t>五、开启</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27</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28359017"/>
      <w:bookmarkStart w:id="21" w:name="_Toc28359094"/>
      <w:bookmarkStart w:id="22" w:name="_Toc35393803"/>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18"/>
      <w:bookmarkStart w:id="27" w:name="_Toc28359095"/>
      <w:bookmarkStart w:id="28" w:name="_Toc35393636"/>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3A604B2">
      <w:pPr>
        <w:spacing w:line="360" w:lineRule="auto"/>
        <w:ind w:firstLine="480" w:firstLineChars="200"/>
        <w:jc w:val="left"/>
        <w:rPr>
          <w:rFonts w:hint="eastAsia" w:ascii="宋体" w:hAnsi="宋体" w:cs="宋体"/>
          <w:sz w:val="24"/>
        </w:rPr>
      </w:pPr>
      <w:r>
        <w:rPr>
          <w:rFonts w:hint="eastAsia" w:ascii="宋体" w:hAnsi="宋体" w:cs="宋体"/>
          <w:sz w:val="24"/>
        </w:rPr>
        <w:t>名 称：周口市第三实验学校　　　　　　　　　　　</w:t>
      </w:r>
    </w:p>
    <w:p w14:paraId="4098F233">
      <w:pPr>
        <w:spacing w:line="360" w:lineRule="auto"/>
        <w:ind w:firstLine="480" w:firstLineChars="200"/>
        <w:jc w:val="left"/>
        <w:rPr>
          <w:rFonts w:hint="eastAsia" w:ascii="宋体" w:hAnsi="宋体" w:cs="宋体"/>
          <w:sz w:val="24"/>
        </w:rPr>
      </w:pPr>
      <w:r>
        <w:rPr>
          <w:rFonts w:hint="eastAsia" w:ascii="宋体" w:hAnsi="宋体" w:cs="宋体"/>
          <w:sz w:val="24"/>
        </w:rPr>
        <w:t>地址：川汇区太昊路　　　　　　　　　　　　</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 xml:space="preserve">项目联系人：孔永刚   联系方式：13803948423　 </w:t>
      </w:r>
      <w:bookmarkStart w:id="30" w:name="_Toc28359086"/>
      <w:bookmarkStart w:id="31" w:name="_Toc28359009"/>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7B494CBF">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联系方式：</w:t>
      </w:r>
      <w:bookmarkStart w:id="32" w:name="_Toc28359087"/>
      <w:bookmarkStart w:id="33" w:name="_Toc28359010"/>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129D1DAF">
      <w:pPr>
        <w:spacing w:line="360" w:lineRule="auto"/>
        <w:ind w:firstLine="480" w:firstLineChars="200"/>
        <w:jc w:val="left"/>
        <w:rPr>
          <w:rFonts w:hint="eastAsia" w:ascii="宋体" w:hAnsi="宋体" w:cs="宋体"/>
          <w:sz w:val="24"/>
        </w:rPr>
      </w:pPr>
      <w:r>
        <w:rPr>
          <w:rFonts w:hint="eastAsia" w:ascii="宋体" w:hAnsi="宋体" w:cs="宋体"/>
          <w:sz w:val="24"/>
        </w:rPr>
        <w:t>3.监督单位：周口市川汇区财政局</w:t>
      </w:r>
    </w:p>
    <w:p w14:paraId="42805476">
      <w:pPr>
        <w:spacing w:line="360" w:lineRule="auto"/>
        <w:ind w:firstLine="480" w:firstLineChars="200"/>
        <w:jc w:val="left"/>
      </w:pPr>
      <w:r>
        <w:rPr>
          <w:rFonts w:hint="eastAsia" w:ascii="宋体" w:hAnsi="宋体" w:cs="宋体"/>
          <w:sz w:val="24"/>
        </w:rPr>
        <w:t>联系方式：</w:t>
      </w:r>
      <w:bookmarkStart w:id="34" w:name="OLE_LINK17"/>
      <w:r>
        <w:rPr>
          <w:rFonts w:hint="eastAsia" w:ascii="宋体" w:hAnsi="宋体" w:cs="宋体"/>
          <w:sz w:val="24"/>
        </w:rPr>
        <w:t>0394-8231120</w:t>
      </w:r>
      <w:bookmarkEnd w:id="34"/>
    </w:p>
    <w:p w14:paraId="01D1B67B">
      <w:pPr>
        <w:pStyle w:val="9"/>
        <w:adjustRightInd w:val="0"/>
        <w:snapToGrid w:val="0"/>
        <w:spacing w:line="360" w:lineRule="auto"/>
        <w:ind w:firstLine="2040" w:firstLineChars="850"/>
        <w:jc w:val="right"/>
        <w:rPr>
          <w:rFonts w:hint="eastAsia" w:ascii="宋体" w:hAnsi="宋体" w:cs="宋体"/>
          <w:sz w:val="24"/>
        </w:rPr>
      </w:pPr>
    </w:p>
    <w:p w14:paraId="35FDBBE0">
      <w:pPr>
        <w:pStyle w:val="9"/>
        <w:adjustRightInd w:val="0"/>
        <w:snapToGrid w:val="0"/>
        <w:spacing w:line="360" w:lineRule="auto"/>
        <w:ind w:firstLine="2040" w:firstLineChars="850"/>
        <w:jc w:val="right"/>
        <w:rPr>
          <w:rFonts w:hint="eastAsia" w:ascii="宋体" w:hAnsi="宋体" w:cs="宋体"/>
          <w:sz w:val="24"/>
        </w:rPr>
      </w:pPr>
    </w:p>
    <w:p w14:paraId="1F59E805">
      <w:pPr>
        <w:pStyle w:val="9"/>
        <w:adjustRightInd w:val="0"/>
        <w:snapToGrid w:val="0"/>
        <w:spacing w:line="360" w:lineRule="auto"/>
        <w:ind w:firstLine="2040" w:firstLineChars="850"/>
        <w:jc w:val="right"/>
        <w:rPr>
          <w:rFonts w:hint="eastAsia" w:ascii="宋体" w:hAnsi="宋体" w:cs="宋体"/>
          <w:sz w:val="24"/>
        </w:rPr>
      </w:pPr>
    </w:p>
    <w:p w14:paraId="396AA5ED">
      <w:pPr>
        <w:pStyle w:val="9"/>
        <w:adjustRightInd w:val="0"/>
        <w:snapToGrid w:val="0"/>
        <w:spacing w:line="360" w:lineRule="auto"/>
        <w:ind w:firstLine="2040" w:firstLineChars="850"/>
        <w:jc w:val="right"/>
        <w:rPr>
          <w:rFonts w:hint="eastAsia" w:ascii="宋体" w:hAnsi="宋体" w:cs="宋体"/>
          <w:sz w:val="24"/>
        </w:rPr>
      </w:pPr>
    </w:p>
    <w:p w14:paraId="3254048B">
      <w:pPr>
        <w:pStyle w:val="9"/>
        <w:adjustRightInd w:val="0"/>
        <w:snapToGrid w:val="0"/>
        <w:spacing w:line="360" w:lineRule="auto"/>
        <w:ind w:firstLine="2040" w:firstLineChars="850"/>
        <w:jc w:val="right"/>
        <w:rPr>
          <w:rFonts w:hint="eastAsia" w:ascii="宋体" w:hAnsi="宋体" w:cs="宋体"/>
          <w:sz w:val="24"/>
        </w:rPr>
      </w:pPr>
    </w:p>
    <w:p w14:paraId="7DE0D856">
      <w:pPr>
        <w:pStyle w:val="9"/>
        <w:adjustRightInd w:val="0"/>
        <w:snapToGrid w:val="0"/>
        <w:spacing w:line="360" w:lineRule="auto"/>
        <w:ind w:firstLine="2040" w:firstLineChars="850"/>
        <w:jc w:val="right"/>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6000" w:firstLineChars="2500"/>
        <w:rPr>
          <w:rFonts w:hint="eastAsia" w:ascii="宋体" w:hAnsi="宋体" w:cs="宋体"/>
        </w:rPr>
      </w:pPr>
      <w:r>
        <w:rPr>
          <w:rFonts w:hint="eastAsia" w:ascii="宋体" w:hAnsi="宋体" w:cs="宋体"/>
          <w:sz w:val="24"/>
          <w:szCs w:val="24"/>
        </w:rPr>
        <w:t>2026年</w:t>
      </w:r>
      <w:r>
        <w:rPr>
          <w:rFonts w:hint="eastAsia" w:ascii="宋体" w:hAnsi="宋体" w:cs="宋体"/>
          <w:sz w:val="24"/>
          <w:szCs w:val="24"/>
          <w:lang w:val="en-US" w:eastAsia="zh-CN"/>
        </w:rPr>
        <w:t>7</w:t>
      </w:r>
      <w:r>
        <w:rPr>
          <w:rFonts w:hint="eastAsia" w:ascii="宋体" w:hAnsi="宋体" w:cs="宋体"/>
          <w:sz w:val="24"/>
          <w:szCs w:val="24"/>
        </w:rPr>
        <w:t>月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周口市第三实验学校物业保洁等工勤服务采购项目</w:t>
            </w:r>
          </w:p>
          <w:p w14:paraId="724D91FB">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周口市第三实验学校物业保洁等工勤服务采购项目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周口市第三实验学校</w:t>
            </w:r>
          </w:p>
          <w:p w14:paraId="542D9959">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5B0581E2">
            <w:pPr>
              <w:rPr>
                <w:rFonts w:hint="eastAsia" w:ascii="宋体" w:hAnsi="宋体" w:cs="宋体"/>
                <w:sz w:val="24"/>
              </w:rPr>
            </w:pPr>
            <w:r>
              <w:rPr>
                <w:rFonts w:hint="eastAsia" w:asciiTheme="minorEastAsia" w:hAnsiTheme="minorEastAsia" w:eastAsiaTheme="minorEastAsia" w:cstheme="minorEastAsia"/>
                <w:sz w:val="24"/>
                <w:u w:val="single"/>
              </w:rPr>
              <w:t>2026年7月   日10点00分</w:t>
            </w:r>
            <w:r>
              <w:rPr>
                <w:rFonts w:hint="eastAsia" w:asciiTheme="minorEastAsia" w:hAnsiTheme="minorEastAsia" w:eastAsiaTheme="minorEastAsia" w:cstheme="minorEastAsia"/>
                <w:bCs/>
                <w:sz w:val="24"/>
              </w:rPr>
              <w:t>（北京时间）</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4C16FBCD">
            <w:pPr>
              <w:tabs>
                <w:tab w:val="left" w:pos="8640"/>
              </w:tabs>
              <w:rPr>
                <w:rFonts w:hint="eastAsia" w:ascii="宋体" w:hAnsi="宋体" w:cs="宋体"/>
                <w:sz w:val="24"/>
              </w:rPr>
            </w:pPr>
            <w:r>
              <w:rPr>
                <w:rFonts w:hint="eastAsia" w:asciiTheme="minorEastAsia" w:hAnsiTheme="minorEastAsia" w:eastAsiaTheme="minorEastAsia" w:cstheme="minorEastAsia"/>
                <w:sz w:val="24"/>
                <w:u w:val="single"/>
              </w:rPr>
              <w:t>2026年7月   日10点00分</w:t>
            </w:r>
            <w:r>
              <w:rPr>
                <w:rFonts w:hint="eastAsia" w:asciiTheme="minorEastAsia" w:hAnsiTheme="minorEastAsia" w:eastAsiaTheme="minorEastAsia" w:cstheme="minorEastAsia"/>
                <w:bCs/>
                <w:sz w:val="24"/>
              </w:rPr>
              <w:t>（北京时间）</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65EEE024">
            <w:pPr>
              <w:jc w:val="left"/>
              <w:rPr>
                <w:rFonts w:hint="eastAsia" w:ascii="宋体" w:hAnsi="宋体" w:cs="宋体"/>
                <w:sz w:val="24"/>
              </w:rPr>
            </w:pPr>
            <w:r>
              <w:rPr>
                <w:rFonts w:hint="eastAsia" w:ascii="宋体" w:hAnsi="宋体" w:cs="宋体"/>
                <w:sz w:val="24"/>
              </w:rPr>
              <w:t>1年</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227" w:type="dxa"/>
            <w:vAlign w:val="center"/>
          </w:tcPr>
          <w:p w14:paraId="411CB763">
            <w:pPr>
              <w:tabs>
                <w:tab w:val="left" w:pos="8640"/>
              </w:tabs>
              <w:jc w:val="left"/>
              <w:rPr>
                <w:rFonts w:hint="eastAsia" w:ascii="宋体" w:hAnsi="宋体" w:cs="宋体"/>
                <w:sz w:val="24"/>
              </w:rPr>
            </w:pPr>
            <w:r>
              <w:rPr>
                <w:rFonts w:hint="eastAsia"/>
              </w:rPr>
              <w:t>服务合格后按月付款</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5F6D1B3C">
            <w:pPr>
              <w:tabs>
                <w:tab w:val="left" w:pos="8640"/>
              </w:tabs>
              <w:rPr>
                <w:rFonts w:hint="eastAsia" w:ascii="宋体" w:hAnsi="宋体" w:cs="宋体"/>
                <w:sz w:val="24"/>
              </w:rPr>
            </w:pPr>
            <w:r>
              <w:rPr>
                <w:rFonts w:hint="eastAsia" w:ascii="宋体" w:hAnsi="宋体" w:cs="宋体"/>
                <w:kern w:val="0"/>
                <w:sz w:val="24"/>
              </w:rPr>
              <w:t>物业管理</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771DEBCE">
      <w:pPr>
        <w:spacing w:line="720" w:lineRule="auto"/>
        <w:jc w:val="center"/>
        <w:rPr>
          <w:rFonts w:hint="eastAsia" w:ascii="宋体" w:hAnsi="宋体" w:cs="宋体"/>
          <w:b/>
          <w:sz w:val="30"/>
          <w:szCs w:val="30"/>
        </w:rPr>
      </w:pPr>
    </w:p>
    <w:p w14:paraId="658743F4">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2.2“采购人”：周口市第三实验学校</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789AA1B">
      <w:pPr>
        <w:pStyle w:val="26"/>
        <w:ind w:firstLine="480"/>
        <w:rPr>
          <w:rFonts w:hint="eastAsia" w:ascii="宋体" w:hAnsi="宋体" w:eastAsia="宋体" w:cs="宋体"/>
          <w:sz w:val="24"/>
        </w:rPr>
      </w:pP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856"/>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指标说明及评分标准</w:t>
            </w:r>
          </w:p>
        </w:tc>
        <w:tc>
          <w:tcPr>
            <w:tcW w:w="1856"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报价得分</w:t>
            </w:r>
          </w:p>
          <w:p w14:paraId="33486020">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报价得分</w:t>
            </w:r>
          </w:p>
          <w:p w14:paraId="2003F045">
            <w:pPr>
              <w:widowControl/>
              <w:adjustRightInd w:val="0"/>
              <w:snapToGrid w:val="0"/>
              <w:spacing w:line="312" w:lineRule="auto"/>
              <w:jc w:val="center"/>
              <w:rPr>
                <w:rFonts w:hint="eastAsia" w:ascii="宋体" w:hAnsi="宋体" w:cs="宋体"/>
                <w:sz w:val="24"/>
              </w:rPr>
            </w:pPr>
            <w:r>
              <w:rPr>
                <w:rFonts w:hint="eastAsia" w:ascii="宋体" w:hAnsi="宋体" w:cs="宋体"/>
                <w:b/>
                <w:bCs/>
                <w:sz w:val="24"/>
              </w:rPr>
              <w:t>（10分）</w:t>
            </w:r>
          </w:p>
        </w:tc>
        <w:tc>
          <w:tcPr>
            <w:tcW w:w="5908"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）价格分采用低价优先法计算，即通过资格性和符合性审查且投标价格最低的投标报价为评标基准价，其价格得分为满分10分。</w:t>
            </w:r>
          </w:p>
          <w:p w14:paraId="499FF7BE">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5" w:hRule="atLeast"/>
          <w:jc w:val="center"/>
        </w:trPr>
        <w:tc>
          <w:tcPr>
            <w:tcW w:w="1228" w:type="dxa"/>
            <w:tcBorders>
              <w:tl2br w:val="nil"/>
              <w:tr2bl w:val="nil"/>
            </w:tcBorders>
            <w:vAlign w:val="center"/>
          </w:tcPr>
          <w:p w14:paraId="184A16C5">
            <w:pPr>
              <w:widowControl/>
              <w:adjustRightInd w:val="0"/>
              <w:snapToGrid w:val="0"/>
              <w:spacing w:line="312" w:lineRule="auto"/>
              <w:jc w:val="center"/>
              <w:rPr>
                <w:rFonts w:hint="eastAsia" w:ascii="宋体" w:hAnsi="宋体" w:cs="宋体"/>
                <w:sz w:val="24"/>
              </w:rPr>
            </w:pPr>
            <w:r>
              <w:rPr>
                <w:rFonts w:hint="eastAsia" w:ascii="宋体" w:hAnsi="宋体" w:cs="宋体"/>
                <w:sz w:val="24"/>
              </w:rPr>
              <w:t>技术部分</w:t>
            </w:r>
          </w:p>
          <w:p w14:paraId="0A05C276">
            <w:pPr>
              <w:widowControl/>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3D82E177">
            <w:pPr>
              <w:widowControl/>
              <w:adjustRightInd w:val="0"/>
              <w:snapToGrid w:val="0"/>
              <w:spacing w:line="312" w:lineRule="auto"/>
              <w:jc w:val="center"/>
              <w:rPr>
                <w:rFonts w:hint="eastAsia" w:ascii="宋体" w:hAnsi="宋体" w:cs="宋体"/>
                <w:sz w:val="24"/>
              </w:rPr>
            </w:pPr>
            <w:r>
              <w:rPr>
                <w:rFonts w:hint="eastAsia" w:ascii="宋体" w:hAnsi="宋体" w:cs="宋体"/>
                <w:sz w:val="24"/>
              </w:rPr>
              <w:t>(50分)</w:t>
            </w:r>
          </w:p>
          <w:p w14:paraId="16A4DEB5">
            <w:pPr>
              <w:tabs>
                <w:tab w:val="left" w:pos="5130"/>
              </w:tabs>
              <w:adjustRightInd w:val="0"/>
              <w:snapToGrid w:val="0"/>
              <w:spacing w:line="312" w:lineRule="auto"/>
              <w:jc w:val="center"/>
              <w:rPr>
                <w:rFonts w:hint="eastAsia" w:ascii="宋体" w:hAnsi="宋体" w:cs="宋体"/>
                <w:sz w:val="24"/>
              </w:rPr>
            </w:pPr>
          </w:p>
        </w:tc>
        <w:tc>
          <w:tcPr>
            <w:tcW w:w="5908" w:type="dxa"/>
            <w:gridSpan w:val="2"/>
            <w:tcBorders>
              <w:tl2br w:val="nil"/>
              <w:tr2bl w:val="nil"/>
            </w:tcBorders>
            <w:vAlign w:val="center"/>
          </w:tcPr>
          <w:p w14:paraId="1919B514">
            <w:pPr>
              <w:widowControl/>
              <w:numPr>
                <w:ilvl w:val="0"/>
                <w:numId w:val="3"/>
              </w:numPr>
              <w:adjustRightInd w:val="0"/>
              <w:snapToGrid w:val="0"/>
              <w:spacing w:line="288" w:lineRule="auto"/>
              <w:jc w:val="left"/>
              <w:rPr>
                <w:rFonts w:hint="eastAsia" w:ascii="宋体" w:hAnsi="宋体"/>
                <w:sz w:val="24"/>
              </w:rPr>
            </w:pPr>
            <w:r>
              <w:rPr>
                <w:rFonts w:hint="eastAsia" w:ascii="宋体" w:hAnsi="宋体" w:cs="宋体"/>
                <w:sz w:val="24"/>
              </w:rPr>
              <w:t>投标人提供针对本项目的</w:t>
            </w:r>
            <w:r>
              <w:rPr>
                <w:rFonts w:hint="eastAsia" w:ascii="宋体" w:hAnsi="宋体"/>
                <w:sz w:val="24"/>
              </w:rPr>
              <w:t>公司</w:t>
            </w:r>
            <w:r>
              <w:rPr>
                <w:rFonts w:ascii="宋体" w:hAnsi="宋体"/>
                <w:sz w:val="24"/>
              </w:rPr>
              <w:t>管理制度</w:t>
            </w:r>
            <w:r>
              <w:rPr>
                <w:rFonts w:hint="eastAsia" w:ascii="宋体" w:hAnsi="宋体"/>
                <w:sz w:val="24"/>
              </w:rPr>
              <w:t>、</w:t>
            </w:r>
            <w:r>
              <w:rPr>
                <w:rFonts w:ascii="宋体" w:hAnsi="宋体"/>
                <w:sz w:val="24"/>
              </w:rPr>
              <w:t>内部管理机制</w:t>
            </w:r>
            <w:r>
              <w:rPr>
                <w:rFonts w:hint="eastAsia" w:ascii="宋体" w:hAnsi="宋体"/>
                <w:sz w:val="24"/>
              </w:rPr>
              <w:t>、项目</w:t>
            </w:r>
            <w:r>
              <w:rPr>
                <w:rFonts w:ascii="宋体" w:hAnsi="宋体"/>
                <w:sz w:val="24"/>
              </w:rPr>
              <w:t>管理制度</w:t>
            </w:r>
            <w:r>
              <w:rPr>
                <w:rFonts w:hint="eastAsia" w:ascii="宋体" w:hAnsi="宋体"/>
                <w:sz w:val="24"/>
              </w:rPr>
              <w:t>得10分，缺项或不提供不得分。</w:t>
            </w:r>
          </w:p>
          <w:p w14:paraId="0A448B59">
            <w:pPr>
              <w:widowControl/>
              <w:numPr>
                <w:ilvl w:val="0"/>
                <w:numId w:val="3"/>
              </w:numPr>
              <w:adjustRightInd w:val="0"/>
              <w:snapToGrid w:val="0"/>
              <w:spacing w:line="288" w:lineRule="auto"/>
              <w:jc w:val="left"/>
              <w:rPr>
                <w:rFonts w:hint="eastAsia" w:ascii="宋体" w:hAnsi="宋体"/>
                <w:sz w:val="24"/>
              </w:rPr>
            </w:pPr>
            <w:r>
              <w:rPr>
                <w:rFonts w:hint="eastAsia" w:ascii="宋体" w:hAnsi="宋体" w:cs="宋体"/>
                <w:sz w:val="24"/>
              </w:rPr>
              <w:t>投标人提供服务人员有定期的详细培训计划方式、方法及标准的考核办法得10分</w:t>
            </w:r>
            <w:r>
              <w:rPr>
                <w:rFonts w:hint="eastAsia" w:ascii="宋体" w:hAnsi="宋体"/>
                <w:sz w:val="24"/>
              </w:rPr>
              <w:t>，缺项或不提供不得分。</w:t>
            </w:r>
          </w:p>
          <w:p w14:paraId="02A288F6">
            <w:pPr>
              <w:widowControl/>
              <w:numPr>
                <w:ilvl w:val="0"/>
                <w:numId w:val="3"/>
              </w:numPr>
              <w:adjustRightInd w:val="0"/>
              <w:snapToGrid w:val="0"/>
              <w:spacing w:line="288" w:lineRule="auto"/>
              <w:jc w:val="left"/>
              <w:rPr>
                <w:rFonts w:hint="eastAsia" w:ascii="宋体" w:hAnsi="宋体"/>
                <w:sz w:val="24"/>
              </w:rPr>
            </w:pPr>
            <w:r>
              <w:rPr>
                <w:rFonts w:hint="eastAsia" w:ascii="宋体" w:hAnsi="宋体" w:cs="宋体"/>
                <w:sz w:val="24"/>
              </w:rPr>
              <w:t>投标人提供人员录用与考核淘汰机制，量化管理及标准得10分</w:t>
            </w:r>
            <w:r>
              <w:rPr>
                <w:rFonts w:hint="eastAsia" w:ascii="宋体" w:hAnsi="宋体"/>
                <w:sz w:val="24"/>
              </w:rPr>
              <w:t>，缺项或不提供不得分。</w:t>
            </w:r>
          </w:p>
          <w:p w14:paraId="306CFE9D">
            <w:pPr>
              <w:widowControl/>
              <w:numPr>
                <w:ilvl w:val="0"/>
                <w:numId w:val="3"/>
              </w:numPr>
              <w:adjustRightInd w:val="0"/>
              <w:snapToGrid w:val="0"/>
              <w:spacing w:line="288" w:lineRule="auto"/>
              <w:jc w:val="left"/>
              <w:rPr>
                <w:rFonts w:hint="eastAsia" w:ascii="宋体" w:hAnsi="宋体"/>
                <w:sz w:val="24"/>
              </w:rPr>
            </w:pPr>
            <w:r>
              <w:rPr>
                <w:rFonts w:hint="eastAsia" w:ascii="宋体" w:hAnsi="宋体" w:cs="宋体"/>
                <w:sz w:val="24"/>
              </w:rPr>
              <w:t>投标人提供合理的突发事件应急及恶劣天气工作预案得5分。</w:t>
            </w:r>
          </w:p>
          <w:p w14:paraId="60709E2F">
            <w:pPr>
              <w:widowControl/>
              <w:numPr>
                <w:ilvl w:val="0"/>
                <w:numId w:val="3"/>
              </w:numPr>
              <w:adjustRightInd w:val="0"/>
              <w:snapToGrid w:val="0"/>
              <w:spacing w:line="288" w:lineRule="auto"/>
              <w:jc w:val="left"/>
              <w:rPr>
                <w:rFonts w:hint="eastAsia" w:ascii="宋体" w:hAnsi="宋体"/>
                <w:sz w:val="24"/>
              </w:rPr>
            </w:pPr>
            <w:r>
              <w:rPr>
                <w:rFonts w:hint="eastAsia" w:ascii="宋体" w:hAnsi="宋体" w:cs="宋体"/>
                <w:sz w:val="24"/>
              </w:rPr>
              <w:t>投标人提供文明作业实施方案得5分。</w:t>
            </w:r>
          </w:p>
          <w:p w14:paraId="2720A7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6、投标人提供可行的风险防控方案包括（不限于）：意外伤害赔偿措施、保险、风险规避措施、供事故发生后应对处理办法等得10分，</w:t>
            </w:r>
            <w:r>
              <w:rPr>
                <w:rFonts w:hint="eastAsia" w:ascii="宋体" w:hAnsi="宋体"/>
                <w:sz w:val="24"/>
              </w:rPr>
              <w:t>缺项或不提供不得分。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1" w:hRule="atLeast"/>
          <w:jc w:val="center"/>
        </w:trPr>
        <w:tc>
          <w:tcPr>
            <w:tcW w:w="1228" w:type="dxa"/>
            <w:tcBorders>
              <w:tl2br w:val="nil"/>
              <w:tr2bl w:val="nil"/>
            </w:tcBorders>
            <w:vAlign w:val="center"/>
          </w:tcPr>
          <w:p w14:paraId="49D4DAF8">
            <w:pPr>
              <w:adjustRightInd w:val="0"/>
              <w:snapToGrid w:val="0"/>
              <w:spacing w:line="312" w:lineRule="auto"/>
              <w:jc w:val="center"/>
              <w:rPr>
                <w:rFonts w:hint="eastAsia" w:ascii="宋体" w:hAnsi="宋体" w:cs="宋体"/>
                <w:sz w:val="24"/>
              </w:rPr>
            </w:pPr>
            <w:r>
              <w:rPr>
                <w:rFonts w:hint="eastAsia" w:ascii="宋体" w:hAnsi="宋体" w:cs="宋体"/>
                <w:sz w:val="24"/>
              </w:rPr>
              <w:t>商务部分</w:t>
            </w:r>
          </w:p>
          <w:p w14:paraId="3D31E7B4">
            <w:pPr>
              <w:adjustRightInd w:val="0"/>
              <w:snapToGrid w:val="0"/>
              <w:spacing w:line="312" w:lineRule="auto"/>
              <w:jc w:val="center"/>
              <w:rPr>
                <w:rFonts w:hint="eastAsia" w:ascii="宋体" w:hAnsi="宋体" w:cs="宋体"/>
                <w:sz w:val="24"/>
              </w:rPr>
            </w:pPr>
          </w:p>
        </w:tc>
        <w:tc>
          <w:tcPr>
            <w:tcW w:w="1934" w:type="dxa"/>
            <w:tcBorders>
              <w:tl2br w:val="nil"/>
              <w:tr2bl w:val="nil"/>
            </w:tcBorders>
          </w:tcPr>
          <w:p w14:paraId="3ADF512A">
            <w:pPr>
              <w:adjustRightInd w:val="0"/>
              <w:snapToGrid w:val="0"/>
              <w:spacing w:line="312" w:lineRule="auto"/>
              <w:jc w:val="center"/>
              <w:rPr>
                <w:rFonts w:hint="eastAsia" w:ascii="宋体" w:hAnsi="宋体" w:cs="宋体"/>
                <w:sz w:val="24"/>
              </w:rPr>
            </w:pPr>
          </w:p>
          <w:p w14:paraId="508110ED">
            <w:pPr>
              <w:adjustRightInd w:val="0"/>
              <w:snapToGrid w:val="0"/>
              <w:spacing w:line="312" w:lineRule="auto"/>
              <w:jc w:val="center"/>
              <w:rPr>
                <w:rFonts w:hint="eastAsia" w:ascii="宋体" w:hAnsi="宋体" w:cs="宋体"/>
                <w:sz w:val="24"/>
              </w:rPr>
            </w:pPr>
          </w:p>
          <w:p w14:paraId="16B36D80">
            <w:pPr>
              <w:adjustRightInd w:val="0"/>
              <w:snapToGrid w:val="0"/>
              <w:spacing w:line="312" w:lineRule="auto"/>
              <w:jc w:val="center"/>
              <w:rPr>
                <w:rFonts w:hint="eastAsia" w:ascii="宋体" w:hAnsi="宋体" w:cs="宋体"/>
                <w:sz w:val="24"/>
              </w:rPr>
            </w:pPr>
          </w:p>
          <w:p w14:paraId="524C860A">
            <w:pPr>
              <w:adjustRightInd w:val="0"/>
              <w:snapToGrid w:val="0"/>
              <w:spacing w:line="312" w:lineRule="auto"/>
              <w:jc w:val="center"/>
              <w:rPr>
                <w:rFonts w:hint="eastAsia" w:ascii="宋体" w:hAnsi="宋体" w:cs="宋体"/>
                <w:sz w:val="24"/>
              </w:rPr>
            </w:pPr>
          </w:p>
          <w:p w14:paraId="2B5A12EB">
            <w:pPr>
              <w:adjustRightInd w:val="0"/>
              <w:snapToGrid w:val="0"/>
              <w:spacing w:line="312" w:lineRule="auto"/>
              <w:jc w:val="center"/>
              <w:rPr>
                <w:rFonts w:hint="eastAsia" w:ascii="宋体" w:hAnsi="宋体" w:cs="宋体"/>
                <w:sz w:val="24"/>
              </w:rPr>
            </w:pPr>
          </w:p>
          <w:p w14:paraId="1ADDA596">
            <w:pPr>
              <w:adjustRightInd w:val="0"/>
              <w:snapToGrid w:val="0"/>
              <w:spacing w:line="312" w:lineRule="auto"/>
              <w:jc w:val="center"/>
              <w:rPr>
                <w:rFonts w:hint="eastAsia" w:ascii="宋体" w:hAnsi="宋体" w:cs="宋体"/>
                <w:sz w:val="24"/>
              </w:rPr>
            </w:pPr>
            <w:r>
              <w:rPr>
                <w:rFonts w:hint="eastAsia" w:ascii="宋体" w:hAnsi="宋体" w:cs="宋体"/>
                <w:sz w:val="24"/>
              </w:rPr>
              <w:t>（40分）</w:t>
            </w:r>
          </w:p>
          <w:p w14:paraId="3D6F869C">
            <w:pPr>
              <w:tabs>
                <w:tab w:val="left" w:pos="5130"/>
              </w:tabs>
              <w:adjustRightInd w:val="0"/>
              <w:snapToGrid w:val="0"/>
              <w:spacing w:line="312" w:lineRule="auto"/>
              <w:jc w:val="center"/>
              <w:rPr>
                <w:rFonts w:hint="eastAsia" w:ascii="宋体" w:hAnsi="宋体" w:cs="宋体"/>
                <w:sz w:val="24"/>
              </w:rPr>
            </w:pPr>
          </w:p>
        </w:tc>
        <w:tc>
          <w:tcPr>
            <w:tcW w:w="5908" w:type="dxa"/>
            <w:gridSpan w:val="2"/>
            <w:tcBorders>
              <w:tl2br w:val="nil"/>
              <w:tr2bl w:val="nil"/>
            </w:tcBorders>
          </w:tcPr>
          <w:p w14:paraId="06A11DC0">
            <w:pPr>
              <w:numPr>
                <w:ilvl w:val="0"/>
                <w:numId w:val="4"/>
              </w:numPr>
              <w:adjustRightInd w:val="0"/>
              <w:snapToGrid w:val="0"/>
              <w:spacing w:line="288" w:lineRule="auto"/>
              <w:rPr>
                <w:rFonts w:hint="eastAsia" w:ascii="宋体" w:hAnsi="宋体" w:cs="宋体"/>
                <w:sz w:val="24"/>
              </w:rPr>
            </w:pPr>
            <w:r>
              <w:rPr>
                <w:rFonts w:hint="eastAsia" w:ascii="宋体" w:hAnsi="宋体" w:cs="宋体"/>
                <w:sz w:val="24"/>
              </w:rPr>
              <w:t>投标单位须承诺对服务人员加强安全教育，如发生安全事故（事故与投标单位有关的），投标单位则承担一切责任和费用，采购单位不承担连带责任。承诺完整得10分，</w:t>
            </w:r>
            <w:r>
              <w:rPr>
                <w:rFonts w:hint="eastAsia" w:ascii="宋体" w:hAnsi="宋体"/>
                <w:sz w:val="24"/>
              </w:rPr>
              <w:t>缺项或</w:t>
            </w:r>
            <w:r>
              <w:rPr>
                <w:rFonts w:hint="eastAsia" w:ascii="宋体" w:hAnsi="宋体" w:cs="宋体"/>
                <w:sz w:val="24"/>
              </w:rPr>
              <w:t>不得分。</w:t>
            </w:r>
          </w:p>
          <w:p w14:paraId="6DFF1568">
            <w:pPr>
              <w:numPr>
                <w:ilvl w:val="0"/>
                <w:numId w:val="4"/>
              </w:numPr>
              <w:adjustRightInd w:val="0"/>
              <w:snapToGrid w:val="0"/>
              <w:spacing w:line="288" w:lineRule="auto"/>
              <w:rPr>
                <w:rFonts w:hint="eastAsia" w:ascii="宋体" w:hAnsi="宋体" w:cs="宋体"/>
                <w:sz w:val="24"/>
              </w:rPr>
            </w:pPr>
            <w:r>
              <w:rPr>
                <w:rFonts w:hint="eastAsia" w:ascii="宋体" w:hAnsi="宋体" w:cs="宋体"/>
                <w:sz w:val="24"/>
              </w:rPr>
              <w:t>投标单位针对本项目服务承诺（不限于）：服务人员配置人数、年龄、技能素质的要求的承诺得10分。</w:t>
            </w:r>
            <w:r>
              <w:rPr>
                <w:rFonts w:hint="eastAsia" w:ascii="宋体" w:hAnsi="宋体"/>
                <w:sz w:val="24"/>
              </w:rPr>
              <w:t>缺项或</w:t>
            </w:r>
            <w:r>
              <w:rPr>
                <w:rFonts w:hint="eastAsia" w:ascii="宋体" w:hAnsi="宋体" w:cs="宋体"/>
                <w:sz w:val="24"/>
              </w:rPr>
              <w:t>不提供不得分。</w:t>
            </w:r>
          </w:p>
          <w:p w14:paraId="6DE51BA2">
            <w:pPr>
              <w:numPr>
                <w:ilvl w:val="0"/>
                <w:numId w:val="4"/>
              </w:numPr>
              <w:adjustRightInd w:val="0"/>
              <w:snapToGrid w:val="0"/>
              <w:spacing w:line="288" w:lineRule="auto"/>
              <w:rPr>
                <w:rFonts w:hint="eastAsia" w:ascii="宋体" w:hAnsi="宋体" w:cs="宋体"/>
                <w:sz w:val="24"/>
              </w:rPr>
            </w:pPr>
            <w:r>
              <w:rPr>
                <w:rFonts w:hint="eastAsia" w:ascii="宋体" w:hAnsi="宋体" w:cs="宋体"/>
                <w:sz w:val="24"/>
              </w:rPr>
              <w:t>投标人提供服务质量保证和承诺（包括但不限于整体实力、服务期限内满足釆购人质量要求承诺、详尽的质量保证措施、创新能力、严格执行国家或行业规范和标准等）得5分，</w:t>
            </w:r>
            <w:r>
              <w:rPr>
                <w:rFonts w:hint="eastAsia" w:ascii="宋体" w:hAnsi="宋体"/>
                <w:sz w:val="24"/>
              </w:rPr>
              <w:t>缺项或</w:t>
            </w:r>
            <w:r>
              <w:rPr>
                <w:rFonts w:hint="eastAsia" w:ascii="宋体" w:hAnsi="宋体" w:cs="宋体"/>
                <w:sz w:val="24"/>
              </w:rPr>
              <w:t>不得分。</w:t>
            </w:r>
          </w:p>
          <w:p w14:paraId="09620294">
            <w:pPr>
              <w:numPr>
                <w:ilvl w:val="0"/>
                <w:numId w:val="4"/>
              </w:numPr>
              <w:adjustRightInd w:val="0"/>
              <w:snapToGrid w:val="0"/>
              <w:spacing w:line="288" w:lineRule="auto"/>
              <w:rPr>
                <w:rFonts w:hint="eastAsia" w:ascii="宋体" w:hAnsi="宋体" w:cs="宋体"/>
                <w:sz w:val="24"/>
              </w:rPr>
            </w:pPr>
            <w:r>
              <w:rPr>
                <w:rFonts w:hint="eastAsia" w:ascii="宋体" w:hAnsi="宋体" w:cs="宋体"/>
                <w:sz w:val="24"/>
                <w:lang w:val="zh-CN"/>
              </w:rPr>
              <w:t>提供</w:t>
            </w:r>
            <w:r>
              <w:rPr>
                <w:rFonts w:hint="eastAsia" w:ascii="宋体" w:hAnsi="宋体" w:cs="宋体"/>
                <w:sz w:val="24"/>
              </w:rPr>
              <w:t>2023年1月1日</w:t>
            </w:r>
            <w:r>
              <w:rPr>
                <w:rFonts w:hint="eastAsia" w:ascii="宋体" w:hAnsi="宋体" w:cs="宋体"/>
                <w:sz w:val="24"/>
                <w:lang w:val="zh-CN"/>
              </w:rPr>
              <w:t>以来承担过的类似项目业绩，每提供1个得</w:t>
            </w:r>
            <w:r>
              <w:rPr>
                <w:rFonts w:hint="eastAsia" w:ascii="宋体" w:hAnsi="宋体" w:cs="宋体"/>
                <w:sz w:val="24"/>
              </w:rPr>
              <w:t>3</w:t>
            </w:r>
            <w:r>
              <w:rPr>
                <w:rFonts w:hint="eastAsia" w:ascii="宋体" w:hAnsi="宋体" w:cs="宋体"/>
                <w:sz w:val="24"/>
                <w:lang w:val="zh-CN"/>
              </w:rPr>
              <w:t>分，</w:t>
            </w:r>
            <w:r>
              <w:rPr>
                <w:rFonts w:hint="eastAsia" w:ascii="宋体" w:hAnsi="宋体" w:cs="宋体"/>
                <w:sz w:val="24"/>
              </w:rPr>
              <w:t>最高得6分</w:t>
            </w:r>
            <w:r>
              <w:rPr>
                <w:rFonts w:hint="eastAsia" w:ascii="宋体" w:hAnsi="宋体" w:cs="宋体"/>
                <w:sz w:val="24"/>
                <w:lang w:val="zh-CN"/>
              </w:rPr>
              <w:t>（注：类似项目业绩以合同或协议书为准，要求必须提供与最终用户签订的合同首页、合同金额所在页、签字盖章页、合同签订日期页的复印件作为证明）</w:t>
            </w:r>
            <w:r>
              <w:rPr>
                <w:rFonts w:hint="eastAsia" w:ascii="宋体" w:hAnsi="宋体" w:cs="宋体"/>
                <w:sz w:val="24"/>
              </w:rPr>
              <w:t>。</w:t>
            </w:r>
          </w:p>
          <w:p w14:paraId="10098A76">
            <w:pPr>
              <w:numPr>
                <w:ilvl w:val="0"/>
                <w:numId w:val="4"/>
              </w:numPr>
              <w:adjustRightInd w:val="0"/>
              <w:snapToGrid w:val="0"/>
              <w:spacing w:line="288" w:lineRule="auto"/>
              <w:rPr>
                <w:rFonts w:hint="eastAsia" w:ascii="宋体" w:hAnsi="宋体" w:cs="宋体"/>
                <w:sz w:val="24"/>
              </w:rPr>
            </w:pPr>
            <w:r>
              <w:rPr>
                <w:rFonts w:hint="eastAsia" w:ascii="宋体" w:hAnsi="宋体" w:cs="宋体"/>
                <w:sz w:val="24"/>
              </w:rPr>
              <w:t>投标人承诺在项目所在地注册分公司或服务站的得4分。</w:t>
            </w:r>
          </w:p>
          <w:p w14:paraId="3198DD20">
            <w:pPr>
              <w:tabs>
                <w:tab w:val="left" w:pos="5130"/>
              </w:tabs>
              <w:adjustRightInd w:val="0"/>
              <w:snapToGrid w:val="0"/>
              <w:spacing w:line="312" w:lineRule="auto"/>
              <w:rPr>
                <w:rFonts w:hint="eastAsia" w:ascii="宋体" w:hAnsi="宋体" w:cs="宋体"/>
                <w:sz w:val="24"/>
              </w:rPr>
            </w:pPr>
            <w:r>
              <w:rPr>
                <w:rFonts w:hint="eastAsia" w:ascii="宋体" w:hAnsi="宋体" w:cs="宋体"/>
                <w:bCs/>
                <w:sz w:val="24"/>
              </w:rPr>
              <w:t>6、有详细的整体验收方案和验收标准得5分，不提供不得分</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070" w:type="dxa"/>
            <w:gridSpan w:val="4"/>
            <w:tcBorders>
              <w:tl2br w:val="nil"/>
              <w:tr2bl w:val="nil"/>
            </w:tcBorders>
            <w:vAlign w:val="center"/>
          </w:tcPr>
          <w:p w14:paraId="37917DA5">
            <w:pPr>
              <w:pStyle w:val="81"/>
              <w:adjustRightInd w:val="0"/>
              <w:snapToGrid w:val="0"/>
              <w:spacing w:line="312" w:lineRule="auto"/>
              <w:rPr>
                <w:rFonts w:hint="eastAsia"/>
                <w:b/>
                <w:bCs/>
                <w:lang w:eastAsia="zh-CN"/>
              </w:rPr>
            </w:pPr>
            <w:r>
              <w:rPr>
                <w:rFonts w:hint="eastAsia"/>
                <w:b/>
                <w:bCs/>
                <w:lang w:eastAsia="zh-CN"/>
              </w:rPr>
              <w:t>提示：评审结束后，采购人将对所有供应商提供的设备等证明材料甄别真实性，对提供虚假材料谋取中标的应按《政府采购法》第七十七条自觉接受处罚。</w:t>
            </w:r>
          </w:p>
        </w:tc>
      </w:tr>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07F24955">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p w14:paraId="6BF62314">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采购服务内容及要求：</w:t>
      </w:r>
    </w:p>
    <w:p w14:paraId="5CACAC47">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1、服务面积：中学办公实验楼建筑面积:10505.09 平方米;东教:3669.37平方米;西教:3669.37平方米;餐厅:6203.66平方米; 小学部小教学楼1000平方米;小学办公楼3276.82平方米;小学教学楼:6415.61平方米。</w:t>
      </w:r>
    </w:p>
    <w:p w14:paraId="6759FCED">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1.1保洁服务:教学楼、办公楼走廊、楼梯、扶手、门窗玻璃日常清扫擦拭;公共卫生间全天候保洁、消杀、垃圾清运;校园主干道、广场、操场日常清扫;垃圾分类收集、转运、垃圾桶清洗消杀;雨季积水清理、落叶杂物常态化清理。</w:t>
      </w:r>
    </w:p>
    <w:p w14:paraId="024907D6">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1.2日常工勤服务:学校大小会议室、多功能教室会前会后清洁;学校各类活动后勤配合;校园公共区域细微卫生整治、卫生死角定期清理。</w:t>
      </w:r>
    </w:p>
    <w:p w14:paraId="46BE5A42">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1.3辅助保障服务:配合学校开展爱国卫生运动、卫生专项检查、节前大扫除;配合总务处完成公共设施简单巡检上报、校园环境整改、突发环境卫生应急处置工作.</w:t>
      </w:r>
    </w:p>
    <w:p w14:paraId="0F9974B1">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1.4</w:t>
      </w:r>
      <w:r>
        <w:rPr>
          <w:rFonts w:ascii="宋体" w:hAnsi="宋体" w:cs="仿宋"/>
          <w:snapToGrid w:val="0"/>
          <w:spacing w:val="5"/>
          <w:kern w:val="0"/>
          <w:sz w:val="28"/>
          <w:szCs w:val="28"/>
        </w:rPr>
        <w:t xml:space="preserve">绿化员负责院区内绿化日常维护。 </w:t>
      </w:r>
    </w:p>
    <w:p w14:paraId="0D1E6533">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1.5保洁标准:</w:t>
      </w:r>
    </w:p>
    <w:p w14:paraId="621D0029">
      <w:pPr>
        <w:ind w:firstLine="840" w:firstLineChars="300"/>
        <w:rPr>
          <w:rFonts w:ascii="Calibri" w:hAnsi="Calibri"/>
          <w:sz w:val="28"/>
          <w:szCs w:val="28"/>
        </w:rPr>
      </w:pPr>
      <w:r>
        <w:rPr>
          <w:rFonts w:hint="eastAsia" w:ascii="Calibri" w:hAnsi="Calibri"/>
          <w:sz w:val="28"/>
          <w:szCs w:val="28"/>
        </w:rPr>
        <w:t>1.公共区域实行全天候动态保洁，日常地面干净无垃圾、无积水、无污渍，墙面、楼梯扶手无灰尘、无蛛网;</w:t>
      </w:r>
    </w:p>
    <w:p w14:paraId="0D9C0C4D">
      <w:pPr>
        <w:ind w:firstLine="840" w:firstLineChars="300"/>
        <w:rPr>
          <w:rFonts w:ascii="Calibri" w:hAnsi="Calibri"/>
          <w:sz w:val="28"/>
          <w:szCs w:val="28"/>
        </w:rPr>
      </w:pPr>
      <w:r>
        <w:rPr>
          <w:rFonts w:hint="eastAsia" w:ascii="Calibri" w:hAnsi="Calibri"/>
          <w:sz w:val="28"/>
          <w:szCs w:val="28"/>
        </w:rPr>
        <w:t>2.公共卫生间定时清扫、定时消杀、通风除臭，保持干净整洁、无异味、无污垢;</w:t>
      </w:r>
    </w:p>
    <w:p w14:paraId="36908C90">
      <w:pPr>
        <w:ind w:firstLine="840" w:firstLineChars="300"/>
        <w:rPr>
          <w:rFonts w:ascii="Calibri" w:hAnsi="Calibri"/>
          <w:sz w:val="28"/>
          <w:szCs w:val="28"/>
        </w:rPr>
      </w:pPr>
      <w:r>
        <w:rPr>
          <w:rFonts w:hint="eastAsia" w:ascii="Calibri" w:hAnsi="Calibri"/>
          <w:sz w:val="28"/>
          <w:szCs w:val="28"/>
        </w:rPr>
        <w:t>3.校园垃圾日产日清，垃圾桶定期清洗消毒，无垃圾堆积、无散落杂物;</w:t>
      </w:r>
    </w:p>
    <w:p w14:paraId="626D38B1">
      <w:pPr>
        <w:ind w:firstLine="840" w:firstLineChars="300"/>
        <w:rPr>
          <w:rFonts w:ascii="Calibri" w:hAnsi="Calibri"/>
          <w:sz w:val="28"/>
          <w:szCs w:val="28"/>
        </w:rPr>
      </w:pPr>
      <w:r>
        <w:rPr>
          <w:rFonts w:hint="eastAsia" w:ascii="Calibri" w:hAnsi="Calibri"/>
          <w:sz w:val="28"/>
          <w:szCs w:val="28"/>
        </w:rPr>
        <w:t>4.所有工勤服务及时响应学校工作安排，重大活动、节假日、迎检期间主动加强保洁力度，保障校园环境整洁规范。</w:t>
      </w:r>
    </w:p>
    <w:p w14:paraId="1324C9FA">
      <w:pPr>
        <w:ind w:firstLine="840" w:firstLineChars="300"/>
        <w:rPr>
          <w:rFonts w:ascii="Calibri" w:hAnsi="Calibri"/>
          <w:sz w:val="28"/>
          <w:szCs w:val="28"/>
        </w:rPr>
      </w:pPr>
      <w:r>
        <w:rPr>
          <w:rFonts w:hint="eastAsia" w:ascii="Calibri" w:hAnsi="Calibri"/>
          <w:sz w:val="28"/>
          <w:szCs w:val="28"/>
        </w:rPr>
        <w:t>5</w:t>
      </w:r>
      <w:r>
        <w:rPr>
          <w:rFonts w:ascii="Calibri" w:hAnsi="Calibri"/>
          <w:sz w:val="28"/>
          <w:szCs w:val="28"/>
        </w:rPr>
        <w:t>、所有人员均负责任，并根据学校要求完成指令性、临时性工作任务。</w:t>
      </w:r>
    </w:p>
    <w:p w14:paraId="05652FF9">
      <w:pPr>
        <w:ind w:firstLine="840" w:firstLineChars="300"/>
        <w:rPr>
          <w:rFonts w:ascii="Calibri" w:hAnsi="Calibri"/>
          <w:sz w:val="28"/>
          <w:szCs w:val="28"/>
        </w:rPr>
      </w:pPr>
      <w:r>
        <w:rPr>
          <w:rFonts w:ascii="Calibri" w:hAnsi="Calibri"/>
          <w:sz w:val="28"/>
          <w:szCs w:val="28"/>
        </w:rPr>
        <w:t xml:space="preserve"> </w:t>
      </w:r>
      <w:r>
        <w:rPr>
          <w:rFonts w:hint="eastAsia" w:ascii="Calibri" w:hAnsi="Calibri"/>
          <w:sz w:val="28"/>
          <w:szCs w:val="28"/>
        </w:rPr>
        <w:t>6</w:t>
      </w:r>
      <w:r>
        <w:rPr>
          <w:rFonts w:ascii="Calibri" w:hAnsi="Calibri"/>
          <w:sz w:val="28"/>
          <w:szCs w:val="28"/>
        </w:rPr>
        <w:t>、</w:t>
      </w:r>
      <w:r>
        <w:rPr>
          <w:rFonts w:hint="eastAsia" w:ascii="Calibri" w:hAnsi="Calibri"/>
          <w:sz w:val="28"/>
          <w:szCs w:val="28"/>
        </w:rPr>
        <w:t>中标服务商必须按照学校办学规模足额配置固定在岗人员，人员定岗、定责、定时段值守，严禁缺岗、空岗、串岗。要求配置专职保洁人员、机动工勤人员，所有工作人员身体健康、无不良记录、文明服务，服从学校统一管理和工作调度。同时服务商需配备专职项目负责人1名，常驻学校，负责日常人员管理、工作安排、问题整改及对接沟通。</w:t>
      </w:r>
      <w:r>
        <w:rPr>
          <w:rFonts w:ascii="Calibri" w:hAnsi="Calibri"/>
          <w:sz w:val="28"/>
          <w:szCs w:val="28"/>
        </w:rPr>
        <w:t xml:space="preserve">。 </w:t>
      </w:r>
    </w:p>
    <w:p w14:paraId="15EE271F">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2</w:t>
      </w:r>
      <w:r>
        <w:rPr>
          <w:rFonts w:ascii="宋体" w:hAnsi="宋体" w:cs="仿宋"/>
          <w:snapToGrid w:val="0"/>
          <w:spacing w:val="5"/>
          <w:kern w:val="0"/>
          <w:sz w:val="28"/>
          <w:szCs w:val="28"/>
        </w:rPr>
        <w:t xml:space="preserve">、中标人必须按照学校实际需求配足各岗位工作人员，技术人员队伍配备合理； 服务人员100%经过岗前培训合格才上岗；所有员工入校服务时都必须体检合格才能上岗。 </w:t>
      </w:r>
    </w:p>
    <w:p w14:paraId="6C5F848F">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3</w:t>
      </w:r>
      <w:r>
        <w:rPr>
          <w:rFonts w:ascii="宋体" w:hAnsi="宋体" w:cs="仿宋"/>
          <w:snapToGrid w:val="0"/>
          <w:spacing w:val="5"/>
          <w:kern w:val="0"/>
          <w:sz w:val="28"/>
          <w:szCs w:val="28"/>
        </w:rPr>
        <w:t xml:space="preserve">、中标人必须建立健全组织机构，建立健全各项管理制度，各岗位工作标准，以 保证整个后勤系统安全、高效、有序和有计划地运转。并能根据学校的行业形象要 求及规范，保证文明工作： （1） 建立完善的员工培训体系；有岗位培训机构，进行员工素质培训、技术培 训和定期进行考核、检查，进行提高员工自身防护意识和职业道德修养培训； （2） 建立标准化的操作程序； （3）建立质量控制体系； </w:t>
      </w:r>
    </w:p>
    <w:p w14:paraId="276D59E9">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4</w:t>
      </w:r>
      <w:r>
        <w:rPr>
          <w:rFonts w:ascii="宋体" w:hAnsi="宋体" w:cs="仿宋"/>
          <w:snapToGrid w:val="0"/>
          <w:spacing w:val="5"/>
          <w:kern w:val="0"/>
          <w:sz w:val="28"/>
          <w:szCs w:val="28"/>
        </w:rPr>
        <w:t>、中标人必须配置满足工作需求的办公用品、作业机具、装备以及相应的耗材： （1）电脑、考勤设备和打印机等办公设备和耗材； （2）桌椅等办公家私和员工更衣柜； （3）各岗位员工服装，并由中标人负责其员工工服配备和洗涤</w:t>
      </w:r>
      <w:r>
        <w:rPr>
          <w:rFonts w:hint="eastAsia" w:ascii="宋体" w:hAnsi="宋体" w:cs="仿宋"/>
          <w:snapToGrid w:val="0"/>
          <w:spacing w:val="5"/>
          <w:kern w:val="0"/>
          <w:sz w:val="28"/>
          <w:szCs w:val="28"/>
        </w:rPr>
        <w:t>。</w:t>
      </w:r>
    </w:p>
    <w:p w14:paraId="291F1224">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5、人员要求：项目负责人1名、保洁</w:t>
      </w:r>
      <w:r>
        <w:rPr>
          <w:rFonts w:ascii="宋体" w:hAnsi="宋体" w:cs="仿宋"/>
          <w:snapToGrid w:val="0"/>
          <w:spacing w:val="5"/>
          <w:kern w:val="0"/>
          <w:sz w:val="28"/>
          <w:szCs w:val="28"/>
        </w:rPr>
        <w:t>员</w:t>
      </w:r>
      <w:r>
        <w:rPr>
          <w:rFonts w:hint="eastAsia" w:ascii="宋体" w:hAnsi="宋体" w:cs="仿宋"/>
          <w:snapToGrid w:val="0"/>
          <w:spacing w:val="5"/>
          <w:kern w:val="0"/>
          <w:sz w:val="28"/>
          <w:szCs w:val="28"/>
        </w:rPr>
        <w:t>9</w:t>
      </w:r>
      <w:r>
        <w:rPr>
          <w:rFonts w:ascii="宋体" w:hAnsi="宋体" w:cs="仿宋"/>
          <w:snapToGrid w:val="0"/>
          <w:spacing w:val="5"/>
          <w:kern w:val="0"/>
          <w:sz w:val="28"/>
          <w:szCs w:val="28"/>
        </w:rPr>
        <w:t>人，</w:t>
      </w:r>
      <w:r>
        <w:rPr>
          <w:rFonts w:hint="eastAsia" w:ascii="宋体" w:hAnsi="宋体" w:cs="仿宋"/>
          <w:snapToGrid w:val="0"/>
          <w:spacing w:val="5"/>
          <w:kern w:val="0"/>
          <w:sz w:val="28"/>
          <w:szCs w:val="28"/>
        </w:rPr>
        <w:t>园林绿化1人、</w:t>
      </w:r>
      <w:r>
        <w:rPr>
          <w:rFonts w:ascii="宋体" w:hAnsi="宋体" w:cs="仿宋"/>
          <w:snapToGrid w:val="0"/>
          <w:spacing w:val="5"/>
          <w:kern w:val="0"/>
          <w:sz w:val="28"/>
          <w:szCs w:val="28"/>
        </w:rPr>
        <w:t>水电工1人，垃圾清运工1人</w:t>
      </w:r>
      <w:r>
        <w:rPr>
          <w:rFonts w:hint="eastAsia" w:ascii="宋体" w:hAnsi="宋体" w:cs="仿宋"/>
          <w:snapToGrid w:val="0"/>
          <w:spacing w:val="5"/>
          <w:kern w:val="0"/>
          <w:sz w:val="28"/>
          <w:szCs w:val="28"/>
        </w:rPr>
        <w:t>，重大活动保障期间，须按需动态调配保洁人员，保障各服务岗位人员配置到位。</w:t>
      </w:r>
    </w:p>
    <w:p w14:paraId="379BC435">
      <w:pPr>
        <w:spacing w:line="480" w:lineRule="auto"/>
        <w:ind w:left="350"/>
        <w:rPr>
          <w:rFonts w:cs="仿宋"/>
          <w:snapToGrid w:val="0"/>
          <w:spacing w:val="5"/>
          <w:kern w:val="0"/>
          <w:sz w:val="28"/>
          <w:szCs w:val="28"/>
        </w:rPr>
      </w:pPr>
      <w:r>
        <w:rPr>
          <w:rFonts w:hint="eastAsia" w:cs="仿宋"/>
          <w:snapToGrid w:val="0"/>
          <w:spacing w:val="5"/>
          <w:kern w:val="0"/>
          <w:sz w:val="28"/>
          <w:szCs w:val="28"/>
        </w:rPr>
        <w:t>2、服务内容及要求：</w:t>
      </w:r>
    </w:p>
    <w:p w14:paraId="7B2B2C8C">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2.1服务要求：</w:t>
      </w:r>
      <w:r>
        <w:rPr>
          <w:rFonts w:hint="eastAsia" w:ascii="宋体" w:hAnsi="宋体" w:cs="仿宋"/>
          <w:snapToGrid w:val="0"/>
          <w:spacing w:val="5"/>
          <w:kern w:val="0"/>
          <w:sz w:val="28"/>
          <w:szCs w:val="28"/>
        </w:rPr>
        <w:t>满足采购需求，提供优质服务</w:t>
      </w:r>
      <w:r>
        <w:rPr>
          <w:rFonts w:hint="eastAsia" w:cs="仿宋"/>
          <w:snapToGrid w:val="0"/>
          <w:spacing w:val="5"/>
          <w:kern w:val="0"/>
          <w:sz w:val="28"/>
          <w:szCs w:val="28"/>
        </w:rPr>
        <w:t>。</w:t>
      </w:r>
    </w:p>
    <w:p w14:paraId="1D6A6F0B">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2.2服务地点：采购人指定地点。</w:t>
      </w:r>
    </w:p>
    <w:p w14:paraId="5CE5EBC0">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2.3服务日期：</w:t>
      </w:r>
      <w:r>
        <w:rPr>
          <w:rFonts w:hint="eastAsia" w:ascii="宋体" w:hAnsi="宋体" w:cs="仿宋"/>
          <w:snapToGrid w:val="0"/>
          <w:spacing w:val="5"/>
          <w:kern w:val="0"/>
          <w:sz w:val="28"/>
          <w:szCs w:val="28"/>
        </w:rPr>
        <w:t>1年</w:t>
      </w:r>
      <w:r>
        <w:rPr>
          <w:rFonts w:hint="eastAsia" w:cs="仿宋"/>
          <w:snapToGrid w:val="0"/>
          <w:spacing w:val="5"/>
          <w:kern w:val="0"/>
          <w:sz w:val="28"/>
          <w:szCs w:val="28"/>
        </w:rPr>
        <w:t>。</w:t>
      </w:r>
    </w:p>
    <w:p w14:paraId="7C801D8A">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2.4验收：由最终用户组织验收。</w:t>
      </w:r>
    </w:p>
    <w:p w14:paraId="57F039DB">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71C5CDF2">
      <w:pPr>
        <w:pStyle w:val="35"/>
        <w:ind w:firstLine="210"/>
        <w:rPr>
          <w:rStyle w:val="67"/>
          <w:lang w:val="zh-CN"/>
        </w:rPr>
      </w:pPr>
    </w:p>
    <w:p w14:paraId="1990F246">
      <w:pPr>
        <w:pStyle w:val="35"/>
        <w:ind w:firstLine="210"/>
        <w:rPr>
          <w:rStyle w:val="67"/>
          <w:lang w:val="zh-CN"/>
        </w:rPr>
      </w:pPr>
    </w:p>
    <w:p w14:paraId="0A1C8676">
      <w:pPr>
        <w:pStyle w:val="35"/>
        <w:ind w:firstLine="210"/>
        <w:rPr>
          <w:rStyle w:val="67"/>
          <w:lang w:val="zh-CN"/>
        </w:rPr>
      </w:pPr>
    </w:p>
    <w:p w14:paraId="71F726A5">
      <w:pPr>
        <w:pStyle w:val="35"/>
        <w:ind w:firstLine="210"/>
        <w:rPr>
          <w:rStyle w:val="67"/>
          <w:lang w:val="zh-CN"/>
        </w:rPr>
      </w:pPr>
    </w:p>
    <w:p w14:paraId="5CABEEB4">
      <w:pPr>
        <w:pStyle w:val="35"/>
        <w:ind w:firstLine="210"/>
        <w:rPr>
          <w:rStyle w:val="67"/>
          <w:lang w:val="zh-CN"/>
        </w:rPr>
      </w:pPr>
    </w:p>
    <w:p w14:paraId="26AFC14E">
      <w:pPr>
        <w:pStyle w:val="35"/>
        <w:ind w:firstLine="210"/>
        <w:rPr>
          <w:rStyle w:val="67"/>
          <w:lang w:val="zh-CN"/>
        </w:rPr>
      </w:pPr>
    </w:p>
    <w:p w14:paraId="343DC5D4">
      <w:pPr>
        <w:pStyle w:val="35"/>
        <w:ind w:firstLine="210"/>
        <w:rPr>
          <w:rStyle w:val="67"/>
          <w:lang w:val="zh-CN"/>
        </w:rPr>
      </w:pPr>
    </w:p>
    <w:p w14:paraId="3129F45D">
      <w:pPr>
        <w:pStyle w:val="35"/>
        <w:ind w:firstLine="210"/>
        <w:rPr>
          <w:rStyle w:val="67"/>
          <w:lang w:val="zh-CN"/>
        </w:rPr>
      </w:pPr>
    </w:p>
    <w:p w14:paraId="0CE443A3">
      <w:pPr>
        <w:pStyle w:val="35"/>
        <w:ind w:firstLine="210"/>
        <w:rPr>
          <w:rStyle w:val="67"/>
          <w:lang w:val="zh-CN"/>
        </w:rPr>
      </w:pPr>
    </w:p>
    <w:p w14:paraId="1C33318D">
      <w:pPr>
        <w:pStyle w:val="35"/>
        <w:ind w:firstLine="210"/>
        <w:rPr>
          <w:rStyle w:val="67"/>
          <w:lang w:val="zh-CN"/>
        </w:rPr>
      </w:pPr>
    </w:p>
    <w:p w14:paraId="7EEB4C49">
      <w:pPr>
        <w:pStyle w:val="35"/>
        <w:ind w:firstLine="210"/>
        <w:rPr>
          <w:rStyle w:val="67"/>
          <w:lang w:val="zh-CN"/>
        </w:rPr>
      </w:pPr>
    </w:p>
    <w:p w14:paraId="102D7FCA">
      <w:pPr>
        <w:pStyle w:val="35"/>
        <w:ind w:firstLine="210"/>
        <w:rPr>
          <w:rStyle w:val="67"/>
          <w:lang w:val="zh-CN"/>
        </w:rPr>
      </w:pPr>
    </w:p>
    <w:p w14:paraId="64E7C62C">
      <w:pPr>
        <w:pStyle w:val="35"/>
        <w:ind w:firstLine="210"/>
        <w:rPr>
          <w:rStyle w:val="67"/>
          <w:lang w:val="zh-CN"/>
        </w:rPr>
      </w:pPr>
    </w:p>
    <w:p w14:paraId="66B4C19B">
      <w:pPr>
        <w:pStyle w:val="35"/>
        <w:ind w:firstLine="210"/>
        <w:rPr>
          <w:rStyle w:val="67"/>
          <w:lang w:val="zh-CN"/>
        </w:rPr>
      </w:pPr>
    </w:p>
    <w:p w14:paraId="691DDE80">
      <w:pPr>
        <w:pStyle w:val="35"/>
        <w:ind w:firstLine="210"/>
        <w:rPr>
          <w:rStyle w:val="67"/>
          <w:lang w:val="zh-CN"/>
        </w:rPr>
      </w:pPr>
    </w:p>
    <w:p w14:paraId="6E996D86">
      <w:pPr>
        <w:pStyle w:val="35"/>
        <w:ind w:firstLine="210"/>
        <w:rPr>
          <w:rStyle w:val="67"/>
          <w:lang w:val="zh-CN"/>
        </w:rPr>
      </w:pPr>
    </w:p>
    <w:p w14:paraId="7CEB3C71">
      <w:pPr>
        <w:pStyle w:val="35"/>
        <w:ind w:firstLine="240"/>
        <w:rPr>
          <w:rFonts w:hint="eastAsia" w:ascii="宋体" w:hAnsi="宋体" w:cs="宋体"/>
          <w:sz w:val="24"/>
        </w:rPr>
      </w:pPr>
    </w:p>
    <w:p w14:paraId="004B727C">
      <w:pPr>
        <w:pStyle w:val="35"/>
        <w:ind w:firstLine="240"/>
        <w:rPr>
          <w:rFonts w:hint="eastAsia" w:ascii="宋体" w:hAnsi="宋体" w:cs="宋体"/>
          <w:sz w:val="24"/>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7" w:name="_Toc220232409"/>
      <w:bookmarkStart w:id="38" w:name="_Toc495414234"/>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6B22CA2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4DC7333C">
      <w:pPr>
        <w:spacing w:line="360" w:lineRule="auto"/>
        <w:rPr>
          <w:rFonts w:hint="eastAsia" w:ascii="宋体" w:hAnsi="宋体" w:cs="宋体"/>
          <w:sz w:val="24"/>
        </w:rPr>
      </w:pPr>
    </w:p>
    <w:p w14:paraId="34945C6B">
      <w:pPr>
        <w:spacing w:line="360" w:lineRule="auto"/>
        <w:rPr>
          <w:rFonts w:hint="eastAsia" w:ascii="宋体" w:hAnsi="宋体" w:cs="宋体"/>
          <w:sz w:val="24"/>
        </w:rPr>
      </w:pP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C0A90"/>
    <w:multiLevelType w:val="singleLevel"/>
    <w:tmpl w:val="9DBC0A90"/>
    <w:lvl w:ilvl="0" w:tentative="0">
      <w:start w:val="1"/>
      <w:numFmt w:val="decimal"/>
      <w:suff w:val="nothing"/>
      <w:lvlText w:val="%1、"/>
      <w:lvlJc w:val="left"/>
    </w:lvl>
  </w:abstractNum>
  <w:abstractNum w:abstractNumId="1">
    <w:nsid w:val="CFE468DB"/>
    <w:multiLevelType w:val="singleLevel"/>
    <w:tmpl w:val="CFE468DB"/>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349"/>
    <w:rsid w:val="00007916"/>
    <w:rsid w:val="000102C8"/>
    <w:rsid w:val="00010D52"/>
    <w:rsid w:val="0001144B"/>
    <w:rsid w:val="000129DA"/>
    <w:rsid w:val="00013396"/>
    <w:rsid w:val="00013D3C"/>
    <w:rsid w:val="00014BF4"/>
    <w:rsid w:val="00014E7F"/>
    <w:rsid w:val="000213BA"/>
    <w:rsid w:val="00024C10"/>
    <w:rsid w:val="00034DAB"/>
    <w:rsid w:val="0004275F"/>
    <w:rsid w:val="00044689"/>
    <w:rsid w:val="000449D3"/>
    <w:rsid w:val="00045FE3"/>
    <w:rsid w:val="00046000"/>
    <w:rsid w:val="00050196"/>
    <w:rsid w:val="000511E4"/>
    <w:rsid w:val="000529C4"/>
    <w:rsid w:val="00052DCC"/>
    <w:rsid w:val="0005423F"/>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0396"/>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11BB"/>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2532C"/>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0444"/>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DE4"/>
    <w:rsid w:val="004E0E11"/>
    <w:rsid w:val="004E2003"/>
    <w:rsid w:val="004E29E2"/>
    <w:rsid w:val="004E3C63"/>
    <w:rsid w:val="004F400C"/>
    <w:rsid w:val="004F613D"/>
    <w:rsid w:val="005011C1"/>
    <w:rsid w:val="00503FE1"/>
    <w:rsid w:val="00505A03"/>
    <w:rsid w:val="0050669F"/>
    <w:rsid w:val="00510C03"/>
    <w:rsid w:val="00513FAF"/>
    <w:rsid w:val="00514517"/>
    <w:rsid w:val="00514CE2"/>
    <w:rsid w:val="00516D44"/>
    <w:rsid w:val="00520620"/>
    <w:rsid w:val="00522CAA"/>
    <w:rsid w:val="00526086"/>
    <w:rsid w:val="005269CB"/>
    <w:rsid w:val="005301E0"/>
    <w:rsid w:val="0053098E"/>
    <w:rsid w:val="00534938"/>
    <w:rsid w:val="005429D6"/>
    <w:rsid w:val="005507A4"/>
    <w:rsid w:val="00556822"/>
    <w:rsid w:val="00557571"/>
    <w:rsid w:val="005631F1"/>
    <w:rsid w:val="005745F5"/>
    <w:rsid w:val="00575B7A"/>
    <w:rsid w:val="00576301"/>
    <w:rsid w:val="005812D3"/>
    <w:rsid w:val="005839B0"/>
    <w:rsid w:val="00586720"/>
    <w:rsid w:val="0058696C"/>
    <w:rsid w:val="005921B4"/>
    <w:rsid w:val="005A0AEF"/>
    <w:rsid w:val="005A1487"/>
    <w:rsid w:val="005A1B1D"/>
    <w:rsid w:val="005A5948"/>
    <w:rsid w:val="005A60F7"/>
    <w:rsid w:val="005B0990"/>
    <w:rsid w:val="005B3A63"/>
    <w:rsid w:val="005B7620"/>
    <w:rsid w:val="005C0911"/>
    <w:rsid w:val="005C3659"/>
    <w:rsid w:val="005C4554"/>
    <w:rsid w:val="005C627C"/>
    <w:rsid w:val="005D1CE5"/>
    <w:rsid w:val="005D40FE"/>
    <w:rsid w:val="005D5274"/>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45C90"/>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67C41"/>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10B6"/>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54E"/>
    <w:rsid w:val="008B5DE6"/>
    <w:rsid w:val="008B5EEA"/>
    <w:rsid w:val="008C0B9D"/>
    <w:rsid w:val="008C0C5A"/>
    <w:rsid w:val="008C6860"/>
    <w:rsid w:val="008D14C4"/>
    <w:rsid w:val="008D2636"/>
    <w:rsid w:val="008D4262"/>
    <w:rsid w:val="008D565A"/>
    <w:rsid w:val="008D666A"/>
    <w:rsid w:val="008E0610"/>
    <w:rsid w:val="008E4432"/>
    <w:rsid w:val="008E7DC7"/>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D7CD5"/>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0E21"/>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0165"/>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29A"/>
    <w:rsid w:val="00D075D0"/>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86D34"/>
    <w:rsid w:val="00D90069"/>
    <w:rsid w:val="00D90654"/>
    <w:rsid w:val="00D90954"/>
    <w:rsid w:val="00D94141"/>
    <w:rsid w:val="00D963B5"/>
    <w:rsid w:val="00DB2611"/>
    <w:rsid w:val="00DB3311"/>
    <w:rsid w:val="00DB5086"/>
    <w:rsid w:val="00DB6E55"/>
    <w:rsid w:val="00DB7C7E"/>
    <w:rsid w:val="00DC178C"/>
    <w:rsid w:val="00DC4C8F"/>
    <w:rsid w:val="00DD0C58"/>
    <w:rsid w:val="00DD18C0"/>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3041"/>
    <w:rsid w:val="00E77396"/>
    <w:rsid w:val="00E774FE"/>
    <w:rsid w:val="00E85EA8"/>
    <w:rsid w:val="00E91F2D"/>
    <w:rsid w:val="00E94E14"/>
    <w:rsid w:val="00E97BFC"/>
    <w:rsid w:val="00EA67F6"/>
    <w:rsid w:val="00EB0ADA"/>
    <w:rsid w:val="00EB48A6"/>
    <w:rsid w:val="00EB759D"/>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469E3"/>
    <w:rsid w:val="00F52EE4"/>
    <w:rsid w:val="00F61537"/>
    <w:rsid w:val="00F66FB2"/>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27763"/>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095E9A"/>
    <w:rsid w:val="326E6953"/>
    <w:rsid w:val="33523A32"/>
    <w:rsid w:val="33C1430B"/>
    <w:rsid w:val="36D23A94"/>
    <w:rsid w:val="376940D0"/>
    <w:rsid w:val="38204506"/>
    <w:rsid w:val="38D940A3"/>
    <w:rsid w:val="38F4019E"/>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未处理的提及1"/>
    <w:basedOn w:val="29"/>
    <w:semiHidden/>
    <w:unhideWhenUsed/>
    <w:qFormat/>
    <w:uiPriority w:val="99"/>
    <w:rPr>
      <w:color w:val="605E5C"/>
      <w:shd w:val="clear" w:color="auto" w:fill="E1DFDD"/>
    </w:rPr>
  </w:style>
  <w:style w:type="character" w:customStyle="1" w:styleId="83">
    <w:name w:val="Unresolved Mention"/>
    <w:basedOn w:val="29"/>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148</Words>
  <Characters>273</Characters>
  <Lines>252</Lines>
  <Paragraphs>801</Paragraphs>
  <TotalTime>21</TotalTime>
  <ScaleCrop>false</ScaleCrop>
  <LinksUpToDate>false</LinksUpToDate>
  <CharactersWithSpaces>295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2026-06-30T01:03:00Z</dcterms:created>
  <dc:creator>gg1</dc:creator>
  <cp:lastModifiedBy>王园园</cp:lastModifiedBy>
  <cp:lastPrinted>2020-11-18T03:21:00Z</cp:lastPrinted>
  <dcterms:modified xsi:type="dcterms:W3CDTF">2026-07-15T02:39:20Z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eyJoZGlkIjoiYzQ0NTY5NWM5NDAxMmUwZmJmM2QyOGM1OGJlNmJiM2MiLCJ1c2VySWQiOiI0OTk5NTUxNDkifQ==</vt:lpwstr>
  </property>
</Properties>
</file>