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10DB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20864DA">
      <w:pPr>
        <w:tabs>
          <w:tab w:val="left" w:pos="315"/>
          <w:tab w:val="left" w:pos="8820"/>
        </w:tabs>
        <w:spacing w:line="600" w:lineRule="auto"/>
        <w:ind w:right="267" w:rightChars="127"/>
        <w:jc w:val="center"/>
        <w:rPr>
          <w:rFonts w:ascii="微软简标宋" w:eastAsia="黑体"/>
          <w:b/>
          <w:bCs/>
          <w:sz w:val="48"/>
        </w:rPr>
      </w:pPr>
    </w:p>
    <w:p w14:paraId="6711AF5F">
      <w:pPr>
        <w:tabs>
          <w:tab w:val="left" w:pos="315"/>
          <w:tab w:val="left" w:pos="8820"/>
        </w:tabs>
        <w:spacing w:line="600" w:lineRule="auto"/>
        <w:ind w:right="267" w:rightChars="127"/>
        <w:jc w:val="center"/>
        <w:rPr>
          <w:rFonts w:ascii="微软简标宋" w:eastAsia="黑体"/>
          <w:b/>
          <w:bCs/>
          <w:sz w:val="48"/>
        </w:rPr>
      </w:pPr>
    </w:p>
    <w:p w14:paraId="2C81C7D9">
      <w:pPr>
        <w:tabs>
          <w:tab w:val="left" w:pos="315"/>
          <w:tab w:val="left" w:pos="8820"/>
        </w:tabs>
        <w:spacing w:line="600" w:lineRule="auto"/>
        <w:ind w:right="267" w:rightChars="127"/>
        <w:jc w:val="center"/>
        <w:rPr>
          <w:rFonts w:ascii="微软简标宋" w:eastAsia="黑体"/>
          <w:b/>
          <w:bCs/>
          <w:sz w:val="48"/>
        </w:rPr>
      </w:pPr>
      <w:r>
        <w:rPr>
          <w:rFonts w:hint="eastAsia" w:ascii="微软简标宋" w:eastAsia="黑体"/>
          <w:b/>
          <w:bCs/>
          <w:sz w:val="48"/>
        </w:rPr>
        <w:t>竞争性磋商文件</w:t>
      </w:r>
    </w:p>
    <w:p w14:paraId="09DC9EBC">
      <w:pPr>
        <w:tabs>
          <w:tab w:val="left" w:pos="315"/>
          <w:tab w:val="left" w:pos="8820"/>
        </w:tabs>
        <w:ind w:right="267" w:rightChars="127"/>
        <w:rPr>
          <w:rFonts w:ascii="仿宋_GB2312" w:eastAsia="仿宋_GB2312"/>
          <w:sz w:val="44"/>
        </w:rPr>
      </w:pPr>
    </w:p>
    <w:p w14:paraId="6FC25009">
      <w:pPr>
        <w:tabs>
          <w:tab w:val="left" w:pos="315"/>
          <w:tab w:val="left" w:pos="8820"/>
        </w:tabs>
        <w:spacing w:line="500" w:lineRule="exact"/>
        <w:ind w:right="267" w:rightChars="127"/>
        <w:rPr>
          <w:rFonts w:ascii="仿宋_GB2312" w:eastAsia="仿宋_GB2312"/>
          <w:b/>
          <w:bCs/>
          <w:sz w:val="36"/>
        </w:rPr>
      </w:pPr>
    </w:p>
    <w:p w14:paraId="0C855CE3">
      <w:pPr>
        <w:tabs>
          <w:tab w:val="left" w:pos="315"/>
          <w:tab w:val="left" w:pos="8820"/>
        </w:tabs>
        <w:spacing w:line="500" w:lineRule="exact"/>
        <w:ind w:right="267" w:rightChars="127"/>
        <w:rPr>
          <w:rFonts w:ascii="仿宋_GB2312" w:eastAsia="仿宋_GB2312"/>
          <w:b/>
          <w:bCs/>
          <w:sz w:val="36"/>
        </w:rPr>
      </w:pPr>
    </w:p>
    <w:p w14:paraId="73492E6E">
      <w:pPr>
        <w:tabs>
          <w:tab w:val="left" w:pos="315"/>
          <w:tab w:val="left" w:pos="8820"/>
        </w:tabs>
        <w:spacing w:line="500" w:lineRule="exact"/>
        <w:ind w:right="267" w:rightChars="127"/>
        <w:jc w:val="center"/>
        <w:rPr>
          <w:rFonts w:hint="eastAsia" w:ascii="宋体" w:hAnsi="宋体"/>
          <w:sz w:val="32"/>
        </w:rPr>
      </w:pPr>
    </w:p>
    <w:p w14:paraId="5987141E">
      <w:pPr>
        <w:pStyle w:val="2"/>
        <w:ind w:firstLine="320"/>
        <w:rPr>
          <w:rFonts w:hint="eastAsia" w:ascii="宋体" w:hAnsi="宋体"/>
          <w:sz w:val="32"/>
        </w:rPr>
      </w:pPr>
    </w:p>
    <w:p w14:paraId="2E1B9AF1">
      <w:pPr>
        <w:pStyle w:val="2"/>
        <w:ind w:firstLine="320"/>
        <w:rPr>
          <w:rFonts w:hint="eastAsia" w:ascii="宋体" w:hAnsi="宋体"/>
          <w:sz w:val="32"/>
        </w:rPr>
      </w:pPr>
    </w:p>
    <w:p w14:paraId="7413D36F">
      <w:pPr>
        <w:tabs>
          <w:tab w:val="left" w:pos="315"/>
          <w:tab w:val="left" w:pos="8820"/>
        </w:tabs>
        <w:spacing w:line="600" w:lineRule="exact"/>
        <w:ind w:right="267" w:rightChars="127"/>
        <w:jc w:val="left"/>
        <w:rPr>
          <w:rFonts w:hint="eastAsia" w:ascii="宋体" w:hAnsi="宋体"/>
          <w:b/>
          <w:bCs/>
          <w:sz w:val="32"/>
          <w:szCs w:val="32"/>
        </w:rPr>
      </w:pPr>
    </w:p>
    <w:p w14:paraId="37A338E5">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b/>
          <w:bCs/>
          <w:sz w:val="32"/>
          <w:szCs w:val="32"/>
        </w:rPr>
        <w:t>项目名称:</w:t>
      </w:r>
      <w:r>
        <w:rPr>
          <w:rFonts w:hint="eastAsia" w:ascii="宋体" w:hAnsi="宋体" w:cs="宋体"/>
          <w:sz w:val="32"/>
          <w:szCs w:val="32"/>
        </w:rPr>
        <w:t xml:space="preserve"> 郸城县平安建设促进中心LED显示屏采购项目</w:t>
      </w:r>
    </w:p>
    <w:p w14:paraId="0BCA6E81">
      <w:pPr>
        <w:pStyle w:val="2"/>
        <w:ind w:firstLine="0" w:firstLineChars="0"/>
      </w:pPr>
      <w:r>
        <w:rPr>
          <w:rFonts w:hint="eastAsia" w:ascii="宋体" w:hAnsi="宋体"/>
          <w:b/>
          <w:bCs/>
          <w:sz w:val="32"/>
          <w:szCs w:val="32"/>
        </w:rPr>
        <w:t xml:space="preserve">项目编号: </w:t>
      </w:r>
      <w:r>
        <w:rPr>
          <w:rFonts w:ascii="宋体" w:hAnsi="宋体" w:cs="宋体"/>
          <w:sz w:val="32"/>
          <w:szCs w:val="32"/>
        </w:rPr>
        <w:t>郸财磋商采购-2026-67</w:t>
      </w:r>
    </w:p>
    <w:p w14:paraId="6FFDFF03">
      <w:pPr>
        <w:tabs>
          <w:tab w:val="left" w:pos="315"/>
          <w:tab w:val="left" w:pos="8820"/>
        </w:tabs>
        <w:spacing w:line="600" w:lineRule="exact"/>
        <w:ind w:right="267" w:rightChars="127" w:firstLine="2200" w:firstLineChars="500"/>
        <w:jc w:val="left"/>
        <w:rPr>
          <w:rFonts w:hint="eastAsia" w:ascii="宋体" w:hAnsi="宋体"/>
          <w:sz w:val="44"/>
          <w:szCs w:val="44"/>
        </w:rPr>
      </w:pPr>
    </w:p>
    <w:p w14:paraId="7E2D001C">
      <w:pPr>
        <w:pStyle w:val="10"/>
        <w:rPr>
          <w:rFonts w:hint="eastAsia" w:ascii="宋体" w:hAnsi="宋体"/>
          <w:b/>
          <w:sz w:val="32"/>
        </w:rPr>
      </w:pPr>
    </w:p>
    <w:p w14:paraId="1F6A3347">
      <w:pPr>
        <w:pStyle w:val="10"/>
        <w:jc w:val="center"/>
        <w:rPr>
          <w:rFonts w:hint="default" w:ascii="宋体" w:hAnsi="宋体" w:eastAsia="宋体"/>
          <w:b/>
          <w:sz w:val="32"/>
          <w:lang w:val="en-US" w:eastAsia="zh-CN"/>
        </w:rPr>
      </w:pPr>
      <w:r>
        <w:rPr>
          <w:rFonts w:ascii="宋体" w:hAnsi="宋体"/>
          <w:b/>
          <w:sz w:val="32"/>
        </w:rPr>
        <w:t>202</w:t>
      </w:r>
      <w:r>
        <w:rPr>
          <w:rFonts w:hint="eastAsia" w:ascii="宋体" w:hAnsi="宋体"/>
          <w:b/>
          <w:sz w:val="32"/>
        </w:rPr>
        <w:t>6年7月</w:t>
      </w:r>
      <w:r>
        <w:rPr>
          <w:rFonts w:hint="eastAsia" w:ascii="宋体" w:hAnsi="宋体"/>
          <w:b/>
          <w:sz w:val="32"/>
          <w:lang w:val="en-US" w:eastAsia="zh-CN"/>
        </w:rPr>
        <w:t>23日</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483DDD12">
          <w:pPr>
            <w:pStyle w:val="85"/>
            <w:jc w:val="center"/>
          </w:pPr>
          <w:r>
            <w:rPr>
              <w:color w:val="auto"/>
              <w:lang w:val="zh-CN"/>
            </w:rPr>
            <w:t>目录</w:t>
          </w:r>
        </w:p>
        <w:p w14:paraId="0856D0D0">
          <w:pPr>
            <w:pStyle w:val="21"/>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4"/>
              <w:rFonts w:ascii="宋体" w:hAnsi="宋体" w:cs="宋体"/>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059563CE">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4"/>
              <w:rFonts w:ascii="宋体" w:hAnsi="宋体" w:cs="宋体"/>
            </w:rPr>
            <w:t>第二章    供应商须知</w:t>
          </w:r>
          <w:r>
            <w:tab/>
          </w:r>
          <w:r>
            <w:fldChar w:fldCharType="begin"/>
          </w:r>
          <w:r>
            <w:instrText xml:space="preserve"> PAGEREF _Toc90643416 \h </w:instrText>
          </w:r>
          <w:r>
            <w:fldChar w:fldCharType="separate"/>
          </w:r>
          <w:r>
            <w:t>6</w:t>
          </w:r>
          <w:r>
            <w:fldChar w:fldCharType="end"/>
          </w:r>
          <w:r>
            <w:fldChar w:fldCharType="end"/>
          </w:r>
        </w:p>
        <w:p w14:paraId="4F2277B4">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4"/>
              <w:rFonts w:ascii="宋体" w:hAnsi="宋体" w:cs="宋体"/>
            </w:rPr>
            <w:t>第三章    采购项目内容及要求</w:t>
          </w:r>
          <w:r>
            <w:tab/>
          </w:r>
          <w:r>
            <w:fldChar w:fldCharType="begin"/>
          </w:r>
          <w:r>
            <w:instrText xml:space="preserve"> PAGEREF _Toc90643417 \h </w:instrText>
          </w:r>
          <w:r>
            <w:fldChar w:fldCharType="separate"/>
          </w:r>
          <w:r>
            <w:t>29</w:t>
          </w:r>
          <w:r>
            <w:fldChar w:fldCharType="end"/>
          </w:r>
          <w:r>
            <w:fldChar w:fldCharType="end"/>
          </w:r>
        </w:p>
        <w:p w14:paraId="7857121F">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4"/>
              <w:rFonts w:ascii="宋体" w:hAnsi="宋体" w:cs="宋体"/>
            </w:rPr>
            <w:t>第四章    响应性文件内容及格式</w:t>
          </w:r>
          <w:r>
            <w:tab/>
          </w:r>
          <w:r>
            <w:fldChar w:fldCharType="begin"/>
          </w:r>
          <w:r>
            <w:instrText xml:space="preserve"> PAGEREF _Toc90643418 \h </w:instrText>
          </w:r>
          <w:r>
            <w:fldChar w:fldCharType="separate"/>
          </w:r>
          <w:r>
            <w:t>50</w:t>
          </w:r>
          <w:r>
            <w:fldChar w:fldCharType="end"/>
          </w:r>
          <w:r>
            <w:fldChar w:fldCharType="end"/>
          </w:r>
        </w:p>
        <w:p w14:paraId="3F5F3862">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4"/>
              <w:rFonts w:ascii="宋体" w:hAnsi="宋体" w:cs="宋体"/>
            </w:rPr>
            <w:t>第五章</w:t>
          </w:r>
          <w:r>
            <w:rPr>
              <w:rStyle w:val="34"/>
              <w:rFonts w:hint="eastAsia" w:ascii="宋体" w:hAnsi="宋体" w:cs="宋体"/>
            </w:rPr>
            <w:t xml:space="preserve">   </w:t>
          </w:r>
          <w:r>
            <w:rPr>
              <w:rStyle w:val="34"/>
              <w:rFonts w:ascii="宋体" w:hAnsi="宋体" w:cs="宋体"/>
            </w:rPr>
            <w:t xml:space="preserve"> 周口市政府采购合同（货物类）标准文本</w:t>
          </w:r>
          <w:r>
            <w:tab/>
          </w:r>
          <w:r>
            <w:fldChar w:fldCharType="begin"/>
          </w:r>
          <w:r>
            <w:instrText xml:space="preserve"> PAGEREF _Toc90643419 \h </w:instrText>
          </w:r>
          <w:r>
            <w:fldChar w:fldCharType="separate"/>
          </w:r>
          <w:r>
            <w:t>62</w:t>
          </w:r>
          <w:r>
            <w:fldChar w:fldCharType="end"/>
          </w:r>
          <w:r>
            <w:fldChar w:fldCharType="end"/>
          </w:r>
        </w:p>
        <w:p w14:paraId="4302CAAA">
          <w:r>
            <w:rPr>
              <w:b/>
              <w:bCs/>
              <w:lang w:val="zh-CN"/>
            </w:rPr>
            <w:fldChar w:fldCharType="end"/>
          </w:r>
        </w:p>
      </w:sdtContent>
    </w:sdt>
    <w:p w14:paraId="5D25A509">
      <w:pPr>
        <w:pStyle w:val="2"/>
        <w:ind w:firstLine="210"/>
      </w:pPr>
    </w:p>
    <w:p w14:paraId="08393CD7">
      <w:pPr>
        <w:pStyle w:val="2"/>
        <w:ind w:firstLine="210"/>
      </w:pPr>
    </w:p>
    <w:p w14:paraId="16DFAD2B">
      <w:pPr>
        <w:pStyle w:val="2"/>
        <w:ind w:firstLine="210"/>
      </w:pPr>
    </w:p>
    <w:p w14:paraId="1E0312C8">
      <w:pPr>
        <w:pStyle w:val="4"/>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76F4330F">
      <w:pPr>
        <w:ind w:firstLine="480"/>
        <w:rPr>
          <w:rFonts w:eastAsia="Times New Roman"/>
          <w:sz w:val="24"/>
        </w:rPr>
      </w:pPr>
      <w:bookmarkStart w:id="1" w:name="OLE_LINK3"/>
      <w:r>
        <w:rPr>
          <w:rFonts w:ascii="宋体" w:hAnsi="宋体" w:cs="宋体"/>
          <w:sz w:val="24"/>
        </w:rPr>
        <w:t>项目概况</w:t>
      </w:r>
    </w:p>
    <w:p w14:paraId="1157AD54">
      <w:pPr>
        <w:ind w:firstLine="480"/>
        <w:rPr>
          <w:rFonts w:eastAsia="Times New Roman"/>
          <w:sz w:val="24"/>
        </w:rPr>
      </w:pPr>
      <w:r>
        <w:rPr>
          <w:rFonts w:hint="eastAsia" w:ascii="宋体" w:hAnsi="宋体" w:cs="宋体"/>
          <w:sz w:val="24"/>
          <w:u w:val="single"/>
        </w:rPr>
        <w:t>郸城县平安建设促进中心LED显示屏采购项目</w:t>
      </w:r>
      <w:r>
        <w:rPr>
          <w:rFonts w:ascii="宋体" w:hAnsi="宋体" w:cs="宋体"/>
          <w:sz w:val="24"/>
        </w:rPr>
        <w:t>的潜在供应商应在周口市公共资源交易中心网</w:t>
      </w:r>
      <w:r>
        <w:rPr>
          <w:rFonts w:hint="eastAsia" w:ascii="宋体" w:hAnsi="宋体" w:cs="宋体"/>
          <w:sz w:val="24"/>
        </w:rPr>
        <w:t>（</w:t>
      </w:r>
      <w:r>
        <w:rPr>
          <w:rFonts w:ascii="宋体" w:hAnsi="宋体" w:cs="宋体"/>
          <w:sz w:val="24"/>
        </w:rPr>
        <w:t>http://jyzx.zhoukou.gov.cn</w:t>
      </w:r>
      <w:r>
        <w:rPr>
          <w:rFonts w:hint="eastAsia" w:ascii="宋体" w:hAnsi="宋体" w:cs="宋体"/>
          <w:sz w:val="24"/>
        </w:rPr>
        <w:t>）</w:t>
      </w:r>
      <w:r>
        <w:rPr>
          <w:rFonts w:ascii="宋体" w:hAnsi="宋体" w:cs="宋体"/>
          <w:sz w:val="24"/>
        </w:rPr>
        <w:t>获取采购文件，并于</w:t>
      </w:r>
      <w:r>
        <w:rPr>
          <w:rFonts w:eastAsia="Times New Roman"/>
          <w:sz w:val="24"/>
          <w:u w:val="single"/>
        </w:rPr>
        <w:t xml:space="preserve"> </w:t>
      </w:r>
      <w:r>
        <w:rPr>
          <w:rFonts w:hint="eastAsia"/>
          <w:sz w:val="24"/>
          <w:u w:val="single"/>
          <w:lang w:val="en-US" w:eastAsia="zh-CN"/>
        </w:rPr>
        <w:t>2026</w:t>
      </w:r>
      <w:r>
        <w:rPr>
          <w:rFonts w:ascii="宋体" w:hAnsi="宋体" w:cs="宋体"/>
          <w:sz w:val="24"/>
          <w:u w:val="single"/>
        </w:rPr>
        <w:t>年</w:t>
      </w:r>
      <w:r>
        <w:rPr>
          <w:rFonts w:hint="eastAsia" w:ascii="宋体" w:hAnsi="宋体" w:cs="宋体"/>
          <w:sz w:val="24"/>
          <w:u w:val="single"/>
          <w:lang w:val="en-US" w:eastAsia="zh-CN"/>
        </w:rPr>
        <w:t>8</w:t>
      </w:r>
      <w:r>
        <w:rPr>
          <w:rFonts w:ascii="宋体" w:hAnsi="宋体" w:cs="宋体"/>
          <w:sz w:val="24"/>
          <w:u w:val="single"/>
        </w:rPr>
        <w:t>月</w:t>
      </w:r>
      <w:r>
        <w:rPr>
          <w:rFonts w:hint="eastAsia" w:ascii="宋体" w:hAnsi="宋体" w:cs="宋体"/>
          <w:sz w:val="24"/>
          <w:u w:val="single"/>
          <w:lang w:val="en-US" w:eastAsia="zh-CN"/>
        </w:rPr>
        <w:t>4</w:t>
      </w:r>
      <w:r>
        <w:rPr>
          <w:rFonts w:ascii="宋体" w:hAnsi="宋体" w:cs="宋体"/>
          <w:sz w:val="24"/>
          <w:u w:val="single"/>
        </w:rPr>
        <w:t>日</w:t>
      </w:r>
      <w:r>
        <w:rPr>
          <w:rFonts w:hint="eastAsia" w:ascii="宋体" w:hAnsi="宋体" w:cs="宋体"/>
          <w:sz w:val="24"/>
          <w:u w:val="single"/>
          <w:lang w:val="en-US" w:eastAsia="zh-CN"/>
        </w:rPr>
        <w:t>10</w:t>
      </w:r>
      <w:r>
        <w:rPr>
          <w:rFonts w:ascii="宋体" w:hAnsi="宋体" w:cs="宋体"/>
          <w:sz w:val="24"/>
          <w:u w:val="single"/>
        </w:rPr>
        <w:t>点</w:t>
      </w:r>
      <w:r>
        <w:rPr>
          <w:rFonts w:hint="eastAsia" w:ascii="宋体" w:hAnsi="宋体" w:cs="宋体"/>
          <w:sz w:val="24"/>
          <w:u w:val="single"/>
          <w:lang w:val="en-US" w:eastAsia="zh-CN"/>
        </w:rPr>
        <w:t>00</w:t>
      </w:r>
      <w:r>
        <w:rPr>
          <w:rFonts w:ascii="宋体" w:hAnsi="宋体" w:cs="宋体"/>
          <w:sz w:val="24"/>
          <w:u w:val="single"/>
        </w:rPr>
        <w:t>分</w:t>
      </w:r>
      <w:r>
        <w:rPr>
          <w:rFonts w:ascii="宋体" w:hAnsi="宋体" w:cs="宋体"/>
          <w:sz w:val="24"/>
        </w:rPr>
        <w:t>（北京时间）前提交响应文件。</w:t>
      </w:r>
    </w:p>
    <w:p w14:paraId="6BA13220">
      <w:pPr>
        <w:rPr>
          <w:rFonts w:eastAsia="Times New Roman"/>
          <w:sz w:val="24"/>
        </w:rPr>
      </w:pPr>
    </w:p>
    <w:p w14:paraId="220CE1D3">
      <w:pPr>
        <w:spacing w:line="360" w:lineRule="auto"/>
        <w:jc w:val="left"/>
        <w:rPr>
          <w:rFonts w:eastAsia="Times New Roman"/>
          <w:sz w:val="24"/>
        </w:rPr>
      </w:pPr>
      <w:r>
        <w:rPr>
          <w:rFonts w:ascii="宋体" w:hAnsi="宋体" w:cs="宋体"/>
          <w:sz w:val="24"/>
        </w:rPr>
        <w:t>一、项目基本情况</w:t>
      </w:r>
    </w:p>
    <w:p w14:paraId="63401A37">
      <w:pPr>
        <w:spacing w:line="360" w:lineRule="auto"/>
        <w:ind w:firstLine="480"/>
        <w:rPr>
          <w:rFonts w:eastAsia="Times New Roman"/>
          <w:sz w:val="24"/>
        </w:rPr>
      </w:pPr>
      <w:r>
        <w:rPr>
          <w:rFonts w:ascii="宋体" w:hAnsi="宋体" w:cs="宋体"/>
          <w:sz w:val="24"/>
        </w:rPr>
        <w:t>项目编号：郸财磋商采购-2026-67</w:t>
      </w:r>
    </w:p>
    <w:p w14:paraId="2D3AA385">
      <w:pPr>
        <w:spacing w:line="360" w:lineRule="auto"/>
        <w:ind w:firstLine="480"/>
        <w:rPr>
          <w:rFonts w:eastAsia="Times New Roman"/>
          <w:sz w:val="24"/>
          <w:u w:val="single"/>
        </w:rPr>
      </w:pPr>
      <w:r>
        <w:rPr>
          <w:rFonts w:ascii="宋体" w:hAnsi="宋体" w:cs="宋体"/>
          <w:sz w:val="24"/>
        </w:rPr>
        <w:t>项目名称：</w:t>
      </w:r>
      <w:r>
        <w:rPr>
          <w:rFonts w:hint="eastAsia" w:ascii="宋体" w:hAnsi="宋体" w:cs="宋体"/>
          <w:sz w:val="24"/>
        </w:rPr>
        <w:t>郸城县平安建设促进中心LED显示屏采购项目</w:t>
      </w:r>
    </w:p>
    <w:p w14:paraId="3DA0029A">
      <w:pPr>
        <w:spacing w:line="360" w:lineRule="auto"/>
        <w:ind w:firstLine="480"/>
        <w:rPr>
          <w:rFonts w:eastAsia="Times New Roman"/>
          <w:sz w:val="24"/>
        </w:rPr>
      </w:pPr>
      <w:r>
        <w:rPr>
          <w:rFonts w:ascii="宋体" w:hAnsi="宋体" w:cs="宋体"/>
          <w:sz w:val="24"/>
        </w:rPr>
        <w:t>采购方式：竞争性磋商</w:t>
      </w:r>
    </w:p>
    <w:p w14:paraId="3E90AD41">
      <w:pPr>
        <w:spacing w:line="360" w:lineRule="auto"/>
        <w:ind w:firstLine="480"/>
        <w:rPr>
          <w:rFonts w:eastAsia="Times New Roman"/>
          <w:sz w:val="24"/>
        </w:rPr>
      </w:pPr>
      <w:r>
        <w:rPr>
          <w:rFonts w:ascii="宋体" w:hAnsi="宋体" w:cs="宋体"/>
          <w:sz w:val="24"/>
        </w:rPr>
        <w:t>预算金额：</w:t>
      </w:r>
      <w:r>
        <w:rPr>
          <w:rFonts w:cs="宋体" w:asciiTheme="minorEastAsia" w:hAnsiTheme="minorEastAsia" w:eastAsiaTheme="minorEastAsia"/>
        </w:rPr>
        <w:t>1160461.79</w:t>
      </w:r>
      <w:r>
        <w:rPr>
          <w:rFonts w:hint="eastAsia" w:cs="宋体"/>
        </w:rPr>
        <w:t>元</w:t>
      </w:r>
    </w:p>
    <w:p w14:paraId="4F537240">
      <w:pPr>
        <w:spacing w:line="360" w:lineRule="auto"/>
        <w:ind w:firstLine="480"/>
        <w:rPr>
          <w:rFonts w:eastAsia="Times New Roman"/>
          <w:sz w:val="24"/>
        </w:rPr>
      </w:pPr>
      <w:r>
        <w:rPr>
          <w:rFonts w:ascii="宋体" w:hAnsi="宋体" w:cs="宋体"/>
          <w:sz w:val="24"/>
        </w:rPr>
        <w:t>最高限价：</w:t>
      </w:r>
      <w:r>
        <w:rPr>
          <w:rFonts w:cs="宋体" w:asciiTheme="minorEastAsia" w:hAnsiTheme="minorEastAsia" w:eastAsiaTheme="minorEastAsia"/>
        </w:rPr>
        <w:t>1160461.79</w:t>
      </w:r>
      <w:r>
        <w:rPr>
          <w:rFonts w:hint="eastAsia" w:cs="宋体"/>
        </w:rPr>
        <w:t>元</w:t>
      </w:r>
    </w:p>
    <w:p w14:paraId="4F52E0B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29"/>
        <w:tblW w:w="0" w:type="auto"/>
        <w:tblInd w:w="0" w:type="dxa"/>
        <w:tblLayout w:type="autofit"/>
        <w:tblCellMar>
          <w:top w:w="0" w:type="dxa"/>
          <w:left w:w="10" w:type="dxa"/>
          <w:bottom w:w="0" w:type="dxa"/>
          <w:right w:w="10" w:type="dxa"/>
        </w:tblCellMar>
      </w:tblPr>
      <w:tblGrid>
        <w:gridCol w:w="1526"/>
        <w:gridCol w:w="4111"/>
        <w:gridCol w:w="2693"/>
      </w:tblGrid>
      <w:tr w14:paraId="409E8627">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6954">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C92BC">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5FA42">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49D437C0">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D52BF">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C3549">
            <w:pPr>
              <w:spacing w:line="360" w:lineRule="auto"/>
              <w:jc w:val="center"/>
              <w:rPr>
                <w:rFonts w:hint="eastAsia" w:ascii="宋体" w:hAnsi="宋体" w:cs="宋体"/>
                <w:sz w:val="24"/>
              </w:rPr>
            </w:pPr>
            <w:r>
              <w:rPr>
                <w:rFonts w:hint="eastAsia" w:ascii="宋体" w:hAnsi="宋体" w:cs="宋体"/>
                <w:sz w:val="24"/>
              </w:rPr>
              <w:t>郸城县平安建设促进中心LED显示屏采购项目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531CD">
            <w:pPr>
              <w:spacing w:line="360" w:lineRule="auto"/>
              <w:jc w:val="center"/>
              <w:rPr>
                <w:rFonts w:hint="eastAsia" w:ascii="宋体" w:hAnsi="宋体" w:cs="宋体"/>
                <w:sz w:val="24"/>
              </w:rPr>
            </w:pPr>
            <w:r>
              <w:rPr>
                <w:rFonts w:ascii="宋体" w:hAnsi="宋体" w:cs="宋体"/>
                <w:sz w:val="24"/>
              </w:rPr>
              <w:t>1160461.79</w:t>
            </w:r>
          </w:p>
        </w:tc>
      </w:tr>
    </w:tbl>
    <w:p w14:paraId="6D6B9604">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郸城县平安建设促进中心LED显示屏采购项目 (数量及要求详见磋商文件)</w:t>
      </w:r>
    </w:p>
    <w:p w14:paraId="1EF70738">
      <w:pPr>
        <w:spacing w:line="360" w:lineRule="auto"/>
        <w:ind w:firstLine="480"/>
        <w:rPr>
          <w:rFonts w:hint="eastAsia" w:ascii="宋体" w:hAnsi="宋体" w:cs="宋体"/>
          <w:sz w:val="24"/>
        </w:rPr>
      </w:pPr>
      <w:r>
        <w:rPr>
          <w:rFonts w:hint="eastAsia" w:ascii="宋体" w:hAnsi="宋体" w:cs="宋体"/>
          <w:sz w:val="24"/>
        </w:rPr>
        <w:t>供货期：合同签订后20日历天</w:t>
      </w:r>
    </w:p>
    <w:p w14:paraId="53670C6A">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rPr>
        <w:t>合同签订后20日历天</w:t>
      </w:r>
    </w:p>
    <w:p w14:paraId="33542D2E">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F55FC0D">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0B35D5B">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本项目是否为只面向中小企业采购：否</w:t>
      </w:r>
    </w:p>
    <w:p w14:paraId="5C1155B5">
      <w:pPr>
        <w:spacing w:line="360" w:lineRule="auto"/>
        <w:jc w:val="left"/>
        <w:rPr>
          <w:rFonts w:eastAsia="Times New Roman"/>
          <w:sz w:val="24"/>
        </w:rPr>
      </w:pPr>
      <w:r>
        <w:rPr>
          <w:rFonts w:ascii="宋体" w:hAnsi="宋体" w:cs="宋体"/>
          <w:sz w:val="24"/>
        </w:rPr>
        <w:t>二、申请人的资格要求：</w:t>
      </w:r>
    </w:p>
    <w:p w14:paraId="2011DEF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68A28363">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3D9763E0">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CE61C5F">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62DB49EB">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11AF9B4F">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18E5DE7F">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45957BD6">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12BCA872">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6A96DFE0">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76394C80">
      <w:pPr>
        <w:spacing w:line="360" w:lineRule="auto"/>
        <w:ind w:firstLine="540"/>
        <w:rPr>
          <w:rFonts w:hint="eastAsia" w:ascii="宋体" w:hAnsi="宋体" w:cs="宋体"/>
          <w:sz w:val="24"/>
        </w:rPr>
      </w:pPr>
      <w:r>
        <w:rPr>
          <w:rFonts w:hint="eastAsia" w:ascii="宋体" w:hAnsi="宋体" w:cs="宋体"/>
          <w:sz w:val="24"/>
        </w:rPr>
        <w:t>（2）供应商需具备电子与智能化工程专业承包贰级及以上资质。</w:t>
      </w:r>
    </w:p>
    <w:p w14:paraId="2DDC189C">
      <w:pPr>
        <w:pStyle w:val="2"/>
        <w:ind w:firstLine="240"/>
        <w:rPr>
          <w:rFonts w:eastAsia="Times New Roman"/>
          <w:sz w:val="24"/>
        </w:rPr>
      </w:pPr>
      <w:r>
        <w:rPr>
          <w:rFonts w:ascii="宋体" w:hAnsi="宋体" w:cs="宋体"/>
          <w:sz w:val="24"/>
        </w:rPr>
        <w:t>三、获取采购文件</w:t>
      </w:r>
    </w:p>
    <w:p w14:paraId="6FA8D6A3">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2026</w:t>
      </w:r>
      <w:r>
        <w:rPr>
          <w:rFonts w:ascii="宋体" w:hAnsi="宋体" w:cs="宋体"/>
          <w:sz w:val="24"/>
          <w:u w:val="single"/>
        </w:rPr>
        <w:t>年</w:t>
      </w:r>
      <w:r>
        <w:rPr>
          <w:rFonts w:hint="eastAsia" w:ascii="宋体" w:hAnsi="宋体" w:cs="宋体"/>
          <w:sz w:val="24"/>
          <w:u w:val="single"/>
          <w:lang w:val="en-US" w:eastAsia="zh-CN"/>
        </w:rPr>
        <w:t>7</w:t>
      </w:r>
      <w:r>
        <w:rPr>
          <w:rFonts w:ascii="宋体" w:hAnsi="宋体" w:cs="宋体"/>
          <w:sz w:val="24"/>
          <w:u w:val="single"/>
        </w:rPr>
        <w:t>月</w:t>
      </w:r>
      <w:r>
        <w:rPr>
          <w:rFonts w:hint="eastAsia" w:ascii="宋体" w:hAnsi="宋体" w:cs="宋体"/>
          <w:sz w:val="24"/>
          <w:u w:val="single"/>
          <w:lang w:val="en-US" w:eastAsia="zh-CN"/>
        </w:rPr>
        <w:t>23</w:t>
      </w:r>
      <w:r>
        <w:rPr>
          <w:rFonts w:ascii="宋体" w:hAnsi="宋体" w:cs="宋体"/>
          <w:sz w:val="24"/>
          <w:u w:val="single"/>
        </w:rPr>
        <w:t>日</w:t>
      </w:r>
      <w:r>
        <w:rPr>
          <w:rFonts w:ascii="宋体" w:hAnsi="宋体" w:cs="宋体"/>
          <w:sz w:val="24"/>
        </w:rPr>
        <w:t>至</w:t>
      </w:r>
      <w:r>
        <w:rPr>
          <w:rFonts w:eastAsia="Times New Roman"/>
          <w:sz w:val="24"/>
          <w:u w:val="single"/>
        </w:rPr>
        <w:t xml:space="preserve"> </w:t>
      </w:r>
      <w:r>
        <w:rPr>
          <w:rFonts w:hint="eastAsia"/>
          <w:sz w:val="24"/>
          <w:u w:val="single"/>
          <w:lang w:val="en-US" w:eastAsia="zh-CN"/>
        </w:rPr>
        <w:t>2026</w:t>
      </w:r>
      <w:r>
        <w:rPr>
          <w:rFonts w:ascii="宋体" w:hAnsi="宋体" w:cs="宋体"/>
          <w:sz w:val="24"/>
          <w:u w:val="single"/>
        </w:rPr>
        <w:t>年</w:t>
      </w:r>
      <w:r>
        <w:rPr>
          <w:rFonts w:hint="eastAsia" w:ascii="宋体" w:hAnsi="宋体" w:cs="宋体"/>
          <w:sz w:val="24"/>
          <w:u w:val="single"/>
          <w:lang w:val="en-US" w:eastAsia="zh-CN"/>
        </w:rPr>
        <w:t>7</w:t>
      </w:r>
      <w:r>
        <w:rPr>
          <w:rFonts w:ascii="宋体" w:hAnsi="宋体" w:cs="宋体"/>
          <w:sz w:val="24"/>
          <w:u w:val="single"/>
        </w:rPr>
        <w:t>月</w:t>
      </w:r>
      <w:r>
        <w:rPr>
          <w:rFonts w:hint="eastAsia" w:ascii="宋体" w:hAnsi="宋体" w:cs="宋体"/>
          <w:sz w:val="24"/>
          <w:u w:val="single"/>
          <w:lang w:val="en-US" w:eastAsia="zh-CN"/>
        </w:rPr>
        <w:t>30</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3B3F0D5F">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CF0CD8D">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D0A8479">
      <w:pPr>
        <w:spacing w:line="360" w:lineRule="auto"/>
        <w:ind w:firstLine="540"/>
        <w:rPr>
          <w:rFonts w:eastAsia="Times New Roman"/>
          <w:sz w:val="24"/>
        </w:rPr>
      </w:pPr>
      <w:r>
        <w:rPr>
          <w:rFonts w:ascii="宋体" w:hAnsi="宋体" w:cs="宋体"/>
          <w:sz w:val="24"/>
        </w:rPr>
        <w:t>售价：</w:t>
      </w:r>
      <w:r>
        <w:rPr>
          <w:rFonts w:eastAsia="Times New Roman"/>
          <w:sz w:val="24"/>
        </w:rPr>
        <w:t>0</w:t>
      </w:r>
    </w:p>
    <w:p w14:paraId="5788DF50">
      <w:pPr>
        <w:spacing w:line="360" w:lineRule="auto"/>
        <w:jc w:val="left"/>
        <w:rPr>
          <w:rFonts w:eastAsia="Times New Roman"/>
          <w:sz w:val="24"/>
        </w:rPr>
      </w:pPr>
      <w:r>
        <w:rPr>
          <w:rFonts w:ascii="宋体" w:hAnsi="宋体" w:cs="宋体"/>
          <w:sz w:val="24"/>
        </w:rPr>
        <w:t>四、响应文件提交</w:t>
      </w:r>
    </w:p>
    <w:p w14:paraId="38EBD33C">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8</w:t>
      </w:r>
      <w:r>
        <w:rPr>
          <w:rFonts w:ascii="宋体" w:hAnsi="宋体" w:cs="宋体"/>
          <w:sz w:val="24"/>
          <w:u w:val="single"/>
        </w:rPr>
        <w:t>月</w:t>
      </w:r>
      <w:r>
        <w:rPr>
          <w:rFonts w:hint="eastAsia" w:ascii="宋体" w:hAnsi="宋体" w:cs="宋体"/>
          <w:sz w:val="24"/>
          <w:u w:val="single"/>
          <w:lang w:val="en-US" w:eastAsia="zh-CN"/>
        </w:rPr>
        <w:t>4</w:t>
      </w:r>
      <w:r>
        <w:rPr>
          <w:rFonts w:ascii="宋体" w:hAnsi="宋体" w:cs="宋体"/>
          <w:sz w:val="24"/>
          <w:u w:val="single"/>
        </w:rPr>
        <w:t>日</w:t>
      </w:r>
      <w:r>
        <w:rPr>
          <w:rFonts w:hint="eastAsia" w:ascii="宋体" w:hAnsi="宋体" w:cs="宋体"/>
          <w:sz w:val="24"/>
          <w:u w:val="single"/>
          <w:lang w:val="en-US" w:eastAsia="zh-CN"/>
        </w:rPr>
        <w:t>10</w:t>
      </w:r>
      <w:r>
        <w:rPr>
          <w:rFonts w:ascii="宋体" w:hAnsi="宋体" w:cs="宋体"/>
          <w:sz w:val="24"/>
          <w:u w:val="single"/>
        </w:rPr>
        <w:t>点</w:t>
      </w:r>
      <w:r>
        <w:rPr>
          <w:rFonts w:hint="eastAsia" w:ascii="宋体" w:hAnsi="宋体" w:cs="宋体"/>
          <w:sz w:val="24"/>
          <w:u w:val="single"/>
          <w:lang w:val="en-US" w:eastAsia="zh-CN"/>
        </w:rPr>
        <w:t>00</w:t>
      </w:r>
      <w:r>
        <w:rPr>
          <w:rFonts w:ascii="宋体" w:hAnsi="宋体" w:cs="宋体"/>
          <w:sz w:val="24"/>
          <w:u w:val="single"/>
        </w:rPr>
        <w:t>分</w:t>
      </w:r>
      <w:r>
        <w:rPr>
          <w:rFonts w:ascii="宋体" w:hAnsi="宋体" w:cs="宋体"/>
          <w:sz w:val="24"/>
        </w:rPr>
        <w:t>（北京时间）</w:t>
      </w:r>
    </w:p>
    <w:p w14:paraId="4A137019">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color w:val="000000"/>
          <w:sz w:val="24"/>
          <w:u w:val="single"/>
        </w:rPr>
        <w:t>http://jyzx.zhoukou.gov.cn</w:t>
      </w:r>
      <w:r>
        <w:rPr>
          <w:rFonts w:eastAsia="Times New Roman"/>
          <w:color w:val="000000"/>
          <w:sz w:val="24"/>
          <w:u w:val="single"/>
        </w:rPr>
        <w:fldChar w:fldCharType="end"/>
      </w:r>
      <w:r>
        <w:rPr>
          <w:rFonts w:ascii="宋体" w:hAnsi="宋体" w:cs="宋体"/>
          <w:sz w:val="24"/>
        </w:rPr>
        <w:t>）。</w:t>
      </w:r>
    </w:p>
    <w:p w14:paraId="66C05DF9">
      <w:pPr>
        <w:spacing w:line="360" w:lineRule="auto"/>
        <w:jc w:val="left"/>
        <w:rPr>
          <w:rFonts w:eastAsia="Times New Roman"/>
          <w:sz w:val="24"/>
        </w:rPr>
      </w:pPr>
      <w:r>
        <w:rPr>
          <w:rFonts w:ascii="宋体" w:hAnsi="宋体" w:cs="宋体"/>
          <w:sz w:val="24"/>
        </w:rPr>
        <w:t>五、开启（竞争性磋商方式必须填写）</w:t>
      </w:r>
    </w:p>
    <w:p w14:paraId="7CE21310">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eastAsia="Times New Roman"/>
          <w:sz w:val="24"/>
          <w:u w:val="single"/>
        </w:rPr>
        <w:t xml:space="preserve"> </w:t>
      </w:r>
      <w:r>
        <w:rPr>
          <w:rFonts w:ascii="宋体" w:hAnsi="宋体" w:cs="宋体"/>
          <w:sz w:val="24"/>
          <w:u w:val="single"/>
        </w:rPr>
        <w:t>年</w:t>
      </w:r>
      <w:r>
        <w:rPr>
          <w:rFonts w:hint="eastAsia" w:ascii="宋体" w:hAnsi="宋体" w:cs="宋体"/>
          <w:sz w:val="24"/>
          <w:u w:val="single"/>
          <w:lang w:val="en-US" w:eastAsia="zh-CN"/>
        </w:rPr>
        <w:t>8</w:t>
      </w:r>
      <w:r>
        <w:rPr>
          <w:rFonts w:ascii="宋体" w:hAnsi="宋体" w:cs="宋体"/>
          <w:sz w:val="24"/>
          <w:u w:val="single"/>
        </w:rPr>
        <w:t>月</w:t>
      </w:r>
      <w:r>
        <w:rPr>
          <w:rFonts w:hint="eastAsia" w:ascii="宋体" w:hAnsi="宋体" w:cs="宋体"/>
          <w:sz w:val="24"/>
          <w:u w:val="single"/>
          <w:lang w:val="en-US" w:eastAsia="zh-CN"/>
        </w:rPr>
        <w:t>4</w:t>
      </w:r>
      <w:r>
        <w:rPr>
          <w:rFonts w:ascii="宋体" w:hAnsi="宋体" w:cs="宋体"/>
          <w:sz w:val="24"/>
          <w:u w:val="single"/>
        </w:rPr>
        <w:t>日</w:t>
      </w:r>
      <w:r>
        <w:rPr>
          <w:rFonts w:hint="eastAsia" w:ascii="宋体" w:hAnsi="宋体" w:cs="宋体"/>
          <w:sz w:val="24"/>
          <w:u w:val="single"/>
          <w:lang w:val="en-US" w:eastAsia="zh-CN"/>
        </w:rPr>
        <w:t>10</w:t>
      </w:r>
      <w:r>
        <w:rPr>
          <w:rFonts w:ascii="宋体" w:hAnsi="宋体" w:cs="宋体"/>
          <w:sz w:val="24"/>
          <w:u w:val="single"/>
        </w:rPr>
        <w:t>点</w:t>
      </w:r>
      <w:r>
        <w:rPr>
          <w:rFonts w:hint="eastAsia" w:ascii="宋体" w:hAnsi="宋体" w:cs="宋体"/>
          <w:sz w:val="24"/>
          <w:u w:val="single"/>
          <w:lang w:val="en-US" w:eastAsia="zh-CN"/>
        </w:rPr>
        <w:t>00</w:t>
      </w:r>
      <w:r>
        <w:rPr>
          <w:rFonts w:ascii="宋体" w:hAnsi="宋体" w:cs="宋体"/>
          <w:sz w:val="24"/>
          <w:u w:val="single"/>
        </w:rPr>
        <w:t>分</w:t>
      </w:r>
      <w:r>
        <w:rPr>
          <w:rFonts w:ascii="宋体" w:hAnsi="宋体" w:cs="宋体"/>
          <w:sz w:val="24"/>
        </w:rPr>
        <w:t>（北京时间）</w:t>
      </w:r>
    </w:p>
    <w:p w14:paraId="08024573">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5A2F1156">
      <w:pPr>
        <w:spacing w:line="360" w:lineRule="auto"/>
        <w:jc w:val="left"/>
        <w:rPr>
          <w:rFonts w:eastAsia="Times New Roman"/>
          <w:sz w:val="24"/>
        </w:rPr>
      </w:pPr>
      <w:r>
        <w:rPr>
          <w:rFonts w:ascii="宋体" w:hAnsi="宋体" w:cs="宋体"/>
          <w:sz w:val="24"/>
        </w:rPr>
        <w:t>六、公告期限</w:t>
      </w:r>
    </w:p>
    <w:p w14:paraId="5AB8F1CC">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04210BFC">
      <w:pPr>
        <w:spacing w:line="360" w:lineRule="auto"/>
        <w:jc w:val="left"/>
        <w:rPr>
          <w:rFonts w:eastAsia="Times New Roman"/>
          <w:sz w:val="24"/>
        </w:rPr>
      </w:pPr>
      <w:r>
        <w:rPr>
          <w:rFonts w:ascii="宋体" w:hAnsi="宋体" w:cs="宋体"/>
          <w:sz w:val="24"/>
        </w:rPr>
        <w:t>七、其他补充事宜</w:t>
      </w:r>
    </w:p>
    <w:p w14:paraId="02D5731B">
      <w:pPr>
        <w:spacing w:line="360" w:lineRule="auto"/>
        <w:jc w:val="left"/>
        <w:rPr>
          <w:rFonts w:eastAsia="Times New Roman"/>
          <w:sz w:val="24"/>
        </w:rPr>
      </w:pPr>
      <w:r>
        <w:rPr>
          <w:rFonts w:ascii="宋体" w:hAnsi="宋体" w:cs="宋体"/>
          <w:sz w:val="24"/>
        </w:rPr>
        <w:t>八、凡对本次采购提出询问，请按以下方式联系。</w:t>
      </w:r>
    </w:p>
    <w:p w14:paraId="51AD7AE5">
      <w:pPr>
        <w:spacing w:line="360" w:lineRule="auto"/>
        <w:ind w:firstLine="480"/>
        <w:jc w:val="left"/>
        <w:rPr>
          <w:rFonts w:hint="eastAsia" w:ascii="宋体" w:hAnsi="宋体" w:cs="宋体"/>
          <w:sz w:val="24"/>
        </w:rPr>
      </w:pPr>
      <w:r>
        <w:rPr>
          <w:rFonts w:ascii="宋体" w:hAnsi="宋体" w:cs="宋体"/>
          <w:sz w:val="24"/>
        </w:rPr>
        <w:t>1.采购人信息</w:t>
      </w:r>
    </w:p>
    <w:p w14:paraId="075083DB">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郸城县平安建设促进中心</w:t>
      </w:r>
    </w:p>
    <w:p w14:paraId="36DF18D0">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27C7BC81">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王亚太</w:t>
      </w:r>
      <w:r>
        <w:rPr>
          <w:rFonts w:ascii="宋体" w:hAnsi="宋体" w:cs="宋体"/>
          <w:sz w:val="24"/>
        </w:rPr>
        <w:t xml:space="preserve">     联系方式：18625708766</w:t>
      </w:r>
    </w:p>
    <w:p w14:paraId="34976BA5">
      <w:pPr>
        <w:spacing w:line="360" w:lineRule="auto"/>
        <w:ind w:firstLine="480"/>
        <w:jc w:val="left"/>
        <w:rPr>
          <w:rFonts w:hint="eastAsia" w:ascii="宋体" w:hAnsi="宋体" w:cs="宋体"/>
          <w:sz w:val="24"/>
        </w:rPr>
      </w:pPr>
      <w:r>
        <w:rPr>
          <w:rFonts w:ascii="宋体" w:hAnsi="宋体" w:cs="宋体"/>
          <w:sz w:val="24"/>
        </w:rPr>
        <w:t>2.采购代理机构信息</w:t>
      </w:r>
    </w:p>
    <w:p w14:paraId="3009570F">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715DA42D">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3070485C">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王蕾</w:t>
      </w:r>
      <w:r>
        <w:rPr>
          <w:rFonts w:ascii="宋体" w:hAnsi="宋体" w:cs="宋体"/>
          <w:sz w:val="24"/>
        </w:rPr>
        <w:t xml:space="preserve">   联系方式：</w:t>
      </w:r>
      <w:r>
        <w:rPr>
          <w:rFonts w:hint="eastAsia" w:ascii="宋体" w:hAnsi="宋体" w:cs="宋体"/>
          <w:sz w:val="24"/>
          <w:lang w:val="en-US" w:eastAsia="zh-CN"/>
        </w:rPr>
        <w:t>0394-8106517 18638068666</w:t>
      </w:r>
      <w:r>
        <w:rPr>
          <w:rFonts w:ascii="宋体" w:hAnsi="宋体" w:cs="宋体"/>
          <w:sz w:val="24"/>
        </w:rPr>
        <w:t>　　　　　　　　</w:t>
      </w:r>
    </w:p>
    <w:p w14:paraId="5E94CE8E">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0DC51553">
      <w:pPr>
        <w:ind w:firstLine="720"/>
        <w:jc w:val="left"/>
        <w:rPr>
          <w:rFonts w:eastAsia="Times New Roman"/>
          <w:sz w:val="24"/>
        </w:rPr>
      </w:pPr>
      <w:r>
        <w:rPr>
          <w:rFonts w:ascii="宋体" w:hAnsi="宋体" w:cs="宋体"/>
          <w:sz w:val="24"/>
        </w:rPr>
        <w:t>联系方式： 0394-3298829</w:t>
      </w:r>
    </w:p>
    <w:p w14:paraId="5CCFCEAB">
      <w:pPr>
        <w:ind w:firstLine="420"/>
        <w:jc w:val="left"/>
        <w:rPr>
          <w:rFonts w:eastAsia="Times New Roman"/>
          <w:sz w:val="22"/>
        </w:rPr>
      </w:pPr>
    </w:p>
    <w:p w14:paraId="2B3854D5">
      <w:pPr>
        <w:spacing w:after="120" w:line="360" w:lineRule="auto"/>
        <w:ind w:firstLine="2040"/>
        <w:rPr>
          <w:rFonts w:hint="eastAsia" w:ascii="宋体" w:hAnsi="宋体" w:cs="宋体"/>
          <w:sz w:val="24"/>
        </w:rPr>
      </w:pPr>
      <w:r>
        <w:rPr>
          <w:rFonts w:ascii="宋体" w:hAnsi="宋体" w:cs="宋体"/>
          <w:sz w:val="24"/>
        </w:rPr>
        <w:t>周口市公共资源交易中心政府采购中心</w:t>
      </w:r>
    </w:p>
    <w:p w14:paraId="2B1B39A2">
      <w:pPr>
        <w:pStyle w:val="25"/>
        <w:shd w:val="clear" w:color="auto" w:fill="FFFFFF"/>
        <w:adjustRightInd w:val="0"/>
        <w:snapToGrid w:val="0"/>
        <w:spacing w:before="0" w:beforeAutospacing="0" w:after="0" w:afterAutospacing="0" w:line="360" w:lineRule="auto"/>
        <w:ind w:firstLine="4080" w:firstLineChars="1700"/>
        <w:rPr>
          <w:rFonts w:hint="eastAsia" w:cs="宋体"/>
          <w:color w:val="000000"/>
          <w:kern w:val="2"/>
          <w:szCs w:val="24"/>
        </w:rPr>
      </w:pPr>
      <w:r>
        <w:rPr>
          <w:rFonts w:hint="eastAsia" w:cs="宋体"/>
          <w:lang w:val="en-US" w:eastAsia="zh-CN"/>
        </w:rPr>
        <w:t>2026</w:t>
      </w:r>
      <w:r>
        <w:rPr>
          <w:rFonts w:cs="宋体"/>
        </w:rPr>
        <w:t>年</w:t>
      </w:r>
      <w:r>
        <w:rPr>
          <w:rFonts w:hint="eastAsia" w:cs="宋体"/>
          <w:lang w:val="en-US" w:eastAsia="zh-CN"/>
        </w:rPr>
        <w:t>7</w:t>
      </w:r>
      <w:r>
        <w:rPr>
          <w:rFonts w:cs="宋体"/>
          <w:color w:val="000000"/>
        </w:rPr>
        <w:t xml:space="preserve"> </w:t>
      </w:r>
      <w:r>
        <w:rPr>
          <w:rFonts w:cs="宋体"/>
        </w:rPr>
        <w:t>月</w:t>
      </w:r>
      <w:r>
        <w:rPr>
          <w:rFonts w:hint="eastAsia" w:cs="宋体"/>
          <w:lang w:val="en-US" w:eastAsia="zh-CN"/>
        </w:rPr>
        <w:t>23</w:t>
      </w:r>
      <w:r>
        <w:rPr>
          <w:rFonts w:cs="宋体"/>
          <w:color w:val="000000"/>
        </w:rPr>
        <w:t xml:space="preserve"> </w:t>
      </w:r>
      <w:r>
        <w:rPr>
          <w:rFonts w:cs="宋体"/>
        </w:rPr>
        <w:t>日</w:t>
      </w:r>
      <w:bookmarkEnd w:id="1"/>
    </w:p>
    <w:p w14:paraId="4E7ED5EA">
      <w:pPr>
        <w:pStyle w:val="4"/>
        <w:jc w:val="center"/>
        <w:rPr>
          <w:rFonts w:hint="eastAsia" w:ascii="宋体" w:hAnsi="宋体" w:cs="宋体"/>
          <w:b w:val="0"/>
          <w:sz w:val="24"/>
        </w:rPr>
      </w:pPr>
      <w:r>
        <w:rPr>
          <w:rFonts w:hint="eastAsia" w:ascii="宋体" w:hAnsi="宋体" w:cs="宋体"/>
          <w:sz w:val="24"/>
        </w:rPr>
        <w:br w:type="page"/>
      </w:r>
      <w:bookmarkStart w:id="2" w:name="_Toc90643416"/>
      <w:r>
        <w:rPr>
          <w:rFonts w:hint="eastAsia" w:ascii="宋体" w:hAnsi="宋体" w:cs="宋体"/>
          <w:sz w:val="32"/>
        </w:rPr>
        <w:t>第二章    供应商须知</w:t>
      </w:r>
      <w:bookmarkEnd w:id="2"/>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A103F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2E15895">
            <w:pPr>
              <w:jc w:val="center"/>
              <w:rPr>
                <w:rFonts w:hint="eastAsia" w:ascii="宋体" w:hAnsi="宋体" w:cs="宋体"/>
                <w:sz w:val="24"/>
              </w:rPr>
            </w:pPr>
            <w:r>
              <w:rPr>
                <w:rFonts w:hint="eastAsia" w:ascii="宋体" w:hAnsi="宋体" w:cs="宋体"/>
                <w:sz w:val="24"/>
              </w:rPr>
              <w:t>供应商须知前附表</w:t>
            </w:r>
          </w:p>
        </w:tc>
      </w:tr>
      <w:tr w14:paraId="660EB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61A0AA">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785D814E">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6368EBD">
            <w:pPr>
              <w:rPr>
                <w:rFonts w:hint="eastAsia" w:ascii="宋体" w:hAnsi="宋体" w:cs="宋体"/>
                <w:sz w:val="24"/>
              </w:rPr>
            </w:pPr>
            <w:r>
              <w:rPr>
                <w:rFonts w:hint="eastAsia" w:ascii="宋体" w:hAnsi="宋体" w:cs="宋体"/>
                <w:sz w:val="24"/>
              </w:rPr>
              <w:t>内  容</w:t>
            </w:r>
          </w:p>
        </w:tc>
      </w:tr>
      <w:tr w14:paraId="57530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D880E58">
            <w:pPr>
              <w:numPr>
                <w:ilvl w:val="0"/>
                <w:numId w:val="1"/>
              </w:numPr>
              <w:spacing w:before="156" w:beforeLines="50"/>
              <w:jc w:val="center"/>
              <w:rPr>
                <w:rFonts w:hint="eastAsia" w:ascii="宋体" w:hAnsi="宋体" w:cs="宋体"/>
                <w:sz w:val="24"/>
              </w:rPr>
            </w:pPr>
          </w:p>
        </w:tc>
        <w:tc>
          <w:tcPr>
            <w:tcW w:w="1995" w:type="dxa"/>
            <w:vAlign w:val="center"/>
          </w:tcPr>
          <w:p w14:paraId="479B3C6E">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296A2878">
            <w:pPr>
              <w:rPr>
                <w:rFonts w:hint="eastAsia" w:ascii="宋体" w:hAnsi="宋体" w:cs="宋体"/>
                <w:color w:val="000000"/>
                <w:sz w:val="24"/>
              </w:rPr>
            </w:pPr>
            <w:r>
              <w:rPr>
                <w:rFonts w:hint="eastAsia" w:ascii="宋体" w:hAnsi="宋体" w:cs="宋体"/>
                <w:color w:val="000000"/>
                <w:sz w:val="24"/>
              </w:rPr>
              <w:t>1）项目名称：郸城县平安建设促进中心LED显示屏采购项目</w:t>
            </w:r>
          </w:p>
          <w:p w14:paraId="689F5BA2">
            <w:pPr>
              <w:rPr>
                <w:rFonts w:hint="eastAsia" w:ascii="宋体" w:hAnsi="宋体" w:cs="宋体"/>
                <w:color w:val="000000"/>
                <w:sz w:val="24"/>
              </w:rPr>
            </w:pPr>
            <w:r>
              <w:rPr>
                <w:rFonts w:hint="eastAsia" w:ascii="宋体" w:hAnsi="宋体" w:cs="宋体"/>
                <w:color w:val="000000"/>
                <w:sz w:val="24"/>
              </w:rPr>
              <w:t>2）采购内容：郸城县平安建设促进中心LED显示屏采购项目</w:t>
            </w:r>
          </w:p>
          <w:p w14:paraId="448B401A">
            <w:pPr>
              <w:rPr>
                <w:rFonts w:hint="eastAsia" w:ascii="宋体" w:hAnsi="宋体" w:cs="宋体"/>
                <w:color w:val="000000"/>
                <w:sz w:val="24"/>
              </w:rPr>
            </w:pPr>
            <w:r>
              <w:rPr>
                <w:rFonts w:hint="eastAsia" w:ascii="宋体" w:hAnsi="宋体" w:cs="宋体"/>
                <w:color w:val="000000"/>
                <w:sz w:val="24"/>
              </w:rPr>
              <w:t>3）采购人：郸城县平安建设促进中心</w:t>
            </w:r>
          </w:p>
          <w:p w14:paraId="2D26EEA7">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499E41E7">
            <w:pPr>
              <w:pStyle w:val="27"/>
              <w:ind w:firstLine="0" w:firstLineChars="0"/>
              <w:rPr>
                <w:rFonts w:hint="eastAsia" w:ascii="宋体" w:hAnsi="宋体" w:cs="宋体"/>
                <w:color w:val="000000"/>
                <w:sz w:val="24"/>
              </w:rPr>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54FBA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5EB303">
            <w:pPr>
              <w:numPr>
                <w:ilvl w:val="0"/>
                <w:numId w:val="1"/>
              </w:numPr>
              <w:spacing w:before="156" w:beforeLines="50"/>
              <w:jc w:val="center"/>
              <w:rPr>
                <w:rFonts w:hint="eastAsia" w:ascii="宋体" w:hAnsi="宋体" w:cs="宋体"/>
                <w:sz w:val="24"/>
              </w:rPr>
            </w:pPr>
          </w:p>
        </w:tc>
        <w:tc>
          <w:tcPr>
            <w:tcW w:w="1995" w:type="dxa"/>
            <w:vAlign w:val="center"/>
          </w:tcPr>
          <w:p w14:paraId="54065461">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1DFE25C">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9C51B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4D2B077">
            <w:pPr>
              <w:numPr>
                <w:ilvl w:val="0"/>
                <w:numId w:val="1"/>
              </w:numPr>
              <w:spacing w:before="156" w:beforeLines="50"/>
              <w:jc w:val="center"/>
              <w:rPr>
                <w:rFonts w:hint="eastAsia" w:ascii="宋体" w:hAnsi="宋体" w:cs="宋体"/>
                <w:sz w:val="24"/>
              </w:rPr>
            </w:pPr>
          </w:p>
        </w:tc>
        <w:tc>
          <w:tcPr>
            <w:tcW w:w="1995" w:type="dxa"/>
            <w:vAlign w:val="center"/>
          </w:tcPr>
          <w:p w14:paraId="31C8A238">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790401C7">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3AB70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9B98F8C">
            <w:pPr>
              <w:numPr>
                <w:ilvl w:val="0"/>
                <w:numId w:val="1"/>
              </w:numPr>
              <w:spacing w:before="156" w:beforeLines="50"/>
              <w:rPr>
                <w:rFonts w:hint="eastAsia" w:ascii="宋体" w:hAnsi="宋体" w:cs="宋体"/>
                <w:sz w:val="24"/>
              </w:rPr>
            </w:pPr>
          </w:p>
        </w:tc>
        <w:tc>
          <w:tcPr>
            <w:tcW w:w="1995" w:type="dxa"/>
            <w:vAlign w:val="center"/>
          </w:tcPr>
          <w:p w14:paraId="2EC49FC3">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4831D4A1">
            <w:pPr>
              <w:snapToGrid w:val="0"/>
              <w:rPr>
                <w:rFonts w:hint="eastAsia" w:ascii="宋体" w:hAnsi="宋体" w:cs="宋体"/>
                <w:sz w:val="24"/>
              </w:rPr>
            </w:pPr>
            <w:r>
              <w:rPr>
                <w:rFonts w:hint="eastAsia" w:ascii="宋体" w:hAnsi="宋体" w:cs="宋体"/>
                <w:sz w:val="24"/>
              </w:rPr>
              <w:t>中文</w:t>
            </w:r>
          </w:p>
        </w:tc>
      </w:tr>
      <w:tr w14:paraId="4116E6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EFE06">
            <w:pPr>
              <w:numPr>
                <w:ilvl w:val="0"/>
                <w:numId w:val="1"/>
              </w:numPr>
              <w:spacing w:before="156" w:beforeLines="50"/>
              <w:rPr>
                <w:rFonts w:hint="eastAsia" w:ascii="宋体" w:hAnsi="宋体" w:cs="宋体"/>
                <w:sz w:val="24"/>
              </w:rPr>
            </w:pPr>
          </w:p>
        </w:tc>
        <w:tc>
          <w:tcPr>
            <w:tcW w:w="1995" w:type="dxa"/>
            <w:vAlign w:val="center"/>
          </w:tcPr>
          <w:p w14:paraId="4653F529">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DF0FC97">
            <w:pPr>
              <w:rPr>
                <w:rFonts w:hint="eastAsia" w:ascii="宋体" w:hAnsi="宋体" w:cs="宋体"/>
                <w:sz w:val="24"/>
              </w:rPr>
            </w:pPr>
            <w:r>
              <w:rPr>
                <w:rFonts w:hint="eastAsia" w:ascii="宋体" w:hAnsi="宋体" w:cs="宋体"/>
                <w:sz w:val="24"/>
              </w:rPr>
              <w:t>人民币</w:t>
            </w:r>
          </w:p>
        </w:tc>
      </w:tr>
      <w:tr w14:paraId="3E47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91C414">
            <w:pPr>
              <w:numPr>
                <w:ilvl w:val="0"/>
                <w:numId w:val="1"/>
              </w:numPr>
              <w:spacing w:before="156" w:beforeLines="50"/>
              <w:jc w:val="center"/>
              <w:rPr>
                <w:rFonts w:hint="eastAsia" w:ascii="宋体" w:hAnsi="宋体" w:cs="宋体"/>
                <w:sz w:val="24"/>
              </w:rPr>
            </w:pPr>
          </w:p>
        </w:tc>
        <w:tc>
          <w:tcPr>
            <w:tcW w:w="1995" w:type="dxa"/>
            <w:vAlign w:val="center"/>
          </w:tcPr>
          <w:p w14:paraId="411BF1C2">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81665AF">
            <w:pPr>
              <w:rPr>
                <w:rFonts w:hint="eastAsia" w:ascii="宋体" w:hAnsi="宋体" w:cs="宋体"/>
                <w:sz w:val="24"/>
              </w:rPr>
            </w:pPr>
            <w:r>
              <w:rPr>
                <w:rFonts w:hint="eastAsia" w:ascii="宋体" w:hAnsi="宋体" w:cs="宋体"/>
                <w:sz w:val="24"/>
              </w:rPr>
              <w:t>竞争性磋商文件及采购项目内容及要求的全部内容</w:t>
            </w:r>
          </w:p>
        </w:tc>
      </w:tr>
      <w:tr w14:paraId="28A74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3693B1E">
            <w:pPr>
              <w:numPr>
                <w:ilvl w:val="0"/>
                <w:numId w:val="1"/>
              </w:numPr>
              <w:spacing w:before="156" w:beforeLines="50"/>
              <w:jc w:val="center"/>
              <w:rPr>
                <w:rFonts w:hint="eastAsia" w:ascii="宋体" w:hAnsi="宋体" w:cs="宋体"/>
                <w:sz w:val="24"/>
              </w:rPr>
            </w:pPr>
          </w:p>
        </w:tc>
        <w:tc>
          <w:tcPr>
            <w:tcW w:w="1995" w:type="dxa"/>
            <w:vAlign w:val="center"/>
          </w:tcPr>
          <w:p w14:paraId="570DCD0E">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47808626">
            <w:pPr>
              <w:rPr>
                <w:rFonts w:hint="eastAsia" w:ascii="宋体" w:hAnsi="宋体" w:cs="宋体"/>
                <w:sz w:val="24"/>
              </w:rPr>
            </w:pPr>
            <w:r>
              <w:rPr>
                <w:rFonts w:hint="eastAsia" w:ascii="宋体" w:hAnsi="宋体" w:cs="宋体"/>
                <w:sz w:val="24"/>
              </w:rPr>
              <w:t>响应文件递交截止之日起60日历天</w:t>
            </w:r>
          </w:p>
        </w:tc>
      </w:tr>
      <w:tr w14:paraId="626764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46F08B0">
            <w:pPr>
              <w:numPr>
                <w:ilvl w:val="0"/>
                <w:numId w:val="1"/>
              </w:numPr>
              <w:spacing w:before="156" w:beforeLines="50"/>
              <w:jc w:val="center"/>
              <w:rPr>
                <w:rFonts w:hint="eastAsia" w:ascii="宋体" w:hAnsi="宋体" w:cs="宋体"/>
                <w:sz w:val="24"/>
              </w:rPr>
            </w:pPr>
          </w:p>
        </w:tc>
        <w:tc>
          <w:tcPr>
            <w:tcW w:w="1995" w:type="dxa"/>
            <w:vAlign w:val="center"/>
          </w:tcPr>
          <w:p w14:paraId="22AD2633">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679F3955">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AD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38DD873">
            <w:pPr>
              <w:numPr>
                <w:ilvl w:val="0"/>
                <w:numId w:val="1"/>
              </w:numPr>
              <w:spacing w:before="156" w:beforeLines="50"/>
              <w:jc w:val="center"/>
              <w:rPr>
                <w:rFonts w:hint="eastAsia" w:ascii="宋体" w:hAnsi="宋体" w:cs="宋体"/>
                <w:sz w:val="24"/>
              </w:rPr>
            </w:pPr>
          </w:p>
        </w:tc>
        <w:tc>
          <w:tcPr>
            <w:tcW w:w="1995" w:type="dxa"/>
            <w:vAlign w:val="center"/>
          </w:tcPr>
          <w:p w14:paraId="63B595E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845C9B7">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本磋商文件编号、供应商名称和地址等</w:t>
            </w:r>
          </w:p>
        </w:tc>
      </w:tr>
      <w:tr w14:paraId="37548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04E0A6">
            <w:pPr>
              <w:numPr>
                <w:ilvl w:val="0"/>
                <w:numId w:val="1"/>
              </w:numPr>
              <w:spacing w:before="156" w:beforeLines="50"/>
              <w:jc w:val="center"/>
              <w:rPr>
                <w:rFonts w:hint="eastAsia" w:ascii="宋体" w:hAnsi="宋体" w:cs="宋体"/>
                <w:sz w:val="24"/>
              </w:rPr>
            </w:pPr>
          </w:p>
        </w:tc>
        <w:tc>
          <w:tcPr>
            <w:tcW w:w="1995" w:type="dxa"/>
            <w:vAlign w:val="center"/>
          </w:tcPr>
          <w:p w14:paraId="442B1AE5">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44B38DD2">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94F2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EBC85A">
            <w:pPr>
              <w:numPr>
                <w:ilvl w:val="0"/>
                <w:numId w:val="1"/>
              </w:numPr>
              <w:spacing w:before="156" w:beforeLines="50"/>
              <w:jc w:val="center"/>
              <w:rPr>
                <w:rFonts w:hint="eastAsia" w:ascii="宋体" w:hAnsi="宋体" w:cs="宋体"/>
                <w:sz w:val="24"/>
              </w:rPr>
            </w:pPr>
          </w:p>
        </w:tc>
        <w:tc>
          <w:tcPr>
            <w:tcW w:w="1995" w:type="dxa"/>
            <w:vAlign w:val="center"/>
          </w:tcPr>
          <w:p w14:paraId="3071F399">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E9AF253">
            <w:pPr>
              <w:rPr>
                <w:rFonts w:hint="eastAsia" w:ascii="宋体" w:hAnsi="宋体" w:cs="宋体"/>
                <w:sz w:val="24"/>
              </w:rPr>
            </w:pPr>
            <w:r>
              <w:rPr>
                <w:rFonts w:hint="eastAsia" w:ascii="宋体" w:hAnsi="宋体" w:cs="宋体"/>
                <w:sz w:val="24"/>
              </w:rPr>
              <w:t>无</w:t>
            </w:r>
          </w:p>
        </w:tc>
      </w:tr>
      <w:tr w14:paraId="6765B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A77EAC">
            <w:pPr>
              <w:numPr>
                <w:ilvl w:val="0"/>
                <w:numId w:val="1"/>
              </w:numPr>
              <w:spacing w:before="156" w:beforeLines="50"/>
              <w:jc w:val="center"/>
              <w:rPr>
                <w:rFonts w:hint="eastAsia" w:ascii="宋体" w:hAnsi="宋体" w:cs="宋体"/>
                <w:sz w:val="24"/>
              </w:rPr>
            </w:pPr>
          </w:p>
        </w:tc>
        <w:tc>
          <w:tcPr>
            <w:tcW w:w="1995" w:type="dxa"/>
            <w:vAlign w:val="center"/>
          </w:tcPr>
          <w:p w14:paraId="30B367A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6D9D0D7E">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3D1B9D13">
            <w:pPr>
              <w:rPr>
                <w:rFonts w:hint="eastAsia" w:ascii="宋体" w:hAnsi="宋体" w:cs="宋体"/>
                <w:sz w:val="24"/>
              </w:rPr>
            </w:pPr>
          </w:p>
        </w:tc>
      </w:tr>
      <w:tr w14:paraId="77762F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2841F9">
            <w:pPr>
              <w:numPr>
                <w:ilvl w:val="0"/>
                <w:numId w:val="1"/>
              </w:numPr>
              <w:spacing w:before="156" w:beforeLines="50"/>
              <w:jc w:val="center"/>
              <w:rPr>
                <w:rFonts w:hint="eastAsia" w:ascii="宋体" w:hAnsi="宋体" w:cs="宋体"/>
                <w:sz w:val="24"/>
              </w:rPr>
            </w:pPr>
          </w:p>
        </w:tc>
        <w:tc>
          <w:tcPr>
            <w:tcW w:w="1995" w:type="dxa"/>
            <w:vAlign w:val="center"/>
          </w:tcPr>
          <w:p w14:paraId="5777C20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285C4956">
            <w:pPr>
              <w:rPr>
                <w:rFonts w:hint="eastAsia" w:ascii="宋体" w:hAnsi="宋体" w:cs="宋体"/>
                <w:sz w:val="24"/>
              </w:rPr>
            </w:pPr>
            <w:r>
              <w:rPr>
                <w:rFonts w:hint="eastAsia" w:ascii="宋体" w:hAnsi="宋体" w:cs="宋体"/>
                <w:sz w:val="20"/>
                <w:szCs w:val="21"/>
              </w:rPr>
              <w:t>******</w:t>
            </w:r>
            <w:r>
              <w:rPr>
                <w:rFonts w:hint="eastAsia" w:ascii="宋体" w:hAnsi="宋体" w:cs="宋体"/>
                <w:sz w:val="24"/>
              </w:rPr>
              <w:t xml:space="preserve">年 </w:t>
            </w:r>
            <w:r>
              <w:rPr>
                <w:rFonts w:hint="eastAsia" w:ascii="宋体" w:hAnsi="宋体" w:cs="宋体"/>
                <w:sz w:val="20"/>
                <w:szCs w:val="21"/>
              </w:rPr>
              <w:t>******</w:t>
            </w:r>
            <w:r>
              <w:rPr>
                <w:rFonts w:hint="eastAsia" w:ascii="宋体" w:hAnsi="宋体" w:cs="宋体"/>
                <w:sz w:val="24"/>
              </w:rPr>
              <w:t xml:space="preserve"> 月</w:t>
            </w:r>
            <w:r>
              <w:rPr>
                <w:rFonts w:hint="eastAsia" w:ascii="宋体" w:hAnsi="宋体" w:cs="宋体"/>
                <w:sz w:val="20"/>
                <w:szCs w:val="21"/>
              </w:rPr>
              <w:t>******</w:t>
            </w:r>
            <w:r>
              <w:rPr>
                <w:rFonts w:hint="eastAsia" w:ascii="宋体" w:hAnsi="宋体" w:cs="宋体"/>
                <w:sz w:val="24"/>
              </w:rPr>
              <w:t xml:space="preserve">日上午   （见磋商公告） </w:t>
            </w:r>
          </w:p>
        </w:tc>
      </w:tr>
      <w:tr w14:paraId="4F9352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FD91E5">
            <w:pPr>
              <w:numPr>
                <w:ilvl w:val="0"/>
                <w:numId w:val="1"/>
              </w:numPr>
              <w:spacing w:before="156" w:beforeLines="50"/>
              <w:jc w:val="center"/>
              <w:rPr>
                <w:rFonts w:hint="eastAsia" w:ascii="宋体" w:hAnsi="宋体" w:cs="宋体"/>
                <w:sz w:val="24"/>
              </w:rPr>
            </w:pPr>
          </w:p>
        </w:tc>
        <w:tc>
          <w:tcPr>
            <w:tcW w:w="1995" w:type="dxa"/>
            <w:vAlign w:val="center"/>
          </w:tcPr>
          <w:p w14:paraId="19D2B41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4352BAA8">
            <w:pPr>
              <w:spacing w:line="560" w:lineRule="exact"/>
              <w:rPr>
                <w:rFonts w:hint="eastAsia" w:ascii="宋体" w:hAnsi="宋体" w:cs="宋体"/>
                <w:sz w:val="24"/>
              </w:rPr>
            </w:pPr>
            <w:r>
              <w:rPr>
                <w:rFonts w:hint="eastAsia" w:ascii="宋体" w:hAnsi="宋体" w:cs="宋体"/>
                <w:sz w:val="24"/>
              </w:rPr>
              <w:t>周口市公共资源交易中心网</w:t>
            </w:r>
          </w:p>
          <w:p w14:paraId="57CF87A3">
            <w:pPr>
              <w:spacing w:line="5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17822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CE141C">
            <w:pPr>
              <w:numPr>
                <w:ilvl w:val="0"/>
                <w:numId w:val="1"/>
              </w:numPr>
              <w:spacing w:before="156" w:beforeLines="50"/>
              <w:jc w:val="center"/>
              <w:rPr>
                <w:rFonts w:hint="eastAsia" w:ascii="宋体" w:hAnsi="宋体" w:cs="宋体"/>
                <w:sz w:val="24"/>
              </w:rPr>
            </w:pPr>
          </w:p>
        </w:tc>
        <w:tc>
          <w:tcPr>
            <w:tcW w:w="1995" w:type="dxa"/>
            <w:vAlign w:val="center"/>
          </w:tcPr>
          <w:p w14:paraId="39E66152">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63056E3">
            <w:pPr>
              <w:tabs>
                <w:tab w:val="left" w:pos="8640"/>
              </w:tabs>
              <w:ind w:left="-2" w:leftChars="-1"/>
              <w:rPr>
                <w:rFonts w:hint="eastAsia" w:ascii="宋体" w:hAnsi="宋体" w:cs="宋体"/>
                <w:sz w:val="24"/>
              </w:rPr>
            </w:pPr>
            <w:r>
              <w:rPr>
                <w:rFonts w:hint="eastAsia" w:ascii="宋体" w:hAnsi="宋体" w:cs="宋体"/>
                <w:sz w:val="20"/>
                <w:szCs w:val="21"/>
              </w:rPr>
              <w:t>******</w:t>
            </w:r>
            <w:r>
              <w:rPr>
                <w:rFonts w:hint="eastAsia" w:ascii="宋体" w:hAnsi="宋体" w:cs="宋体"/>
                <w:sz w:val="24"/>
              </w:rPr>
              <w:t>年</w:t>
            </w:r>
            <w:r>
              <w:rPr>
                <w:rFonts w:hint="eastAsia" w:ascii="宋体" w:hAnsi="宋体" w:cs="宋体"/>
                <w:sz w:val="20"/>
                <w:szCs w:val="21"/>
              </w:rPr>
              <w:t>******</w:t>
            </w:r>
            <w:r>
              <w:rPr>
                <w:rFonts w:hint="eastAsia" w:ascii="宋体" w:hAnsi="宋体" w:cs="宋体"/>
                <w:sz w:val="24"/>
              </w:rPr>
              <w:t>月</w:t>
            </w:r>
            <w:r>
              <w:rPr>
                <w:rFonts w:hint="eastAsia" w:ascii="宋体" w:hAnsi="宋体" w:cs="宋体"/>
                <w:sz w:val="20"/>
                <w:szCs w:val="21"/>
              </w:rPr>
              <w:t>******</w:t>
            </w:r>
            <w:r>
              <w:rPr>
                <w:rFonts w:hint="eastAsia" w:ascii="宋体" w:hAnsi="宋体" w:cs="宋体"/>
                <w:sz w:val="24"/>
              </w:rPr>
              <w:t>日上午    见磋商公告</w:t>
            </w:r>
          </w:p>
        </w:tc>
      </w:tr>
      <w:tr w14:paraId="79A16B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684827F">
            <w:pPr>
              <w:numPr>
                <w:ilvl w:val="0"/>
                <w:numId w:val="1"/>
              </w:numPr>
              <w:spacing w:before="156" w:beforeLines="50"/>
              <w:jc w:val="center"/>
              <w:rPr>
                <w:rFonts w:hint="eastAsia" w:ascii="宋体" w:hAnsi="宋体" w:cs="宋体"/>
                <w:sz w:val="24"/>
              </w:rPr>
            </w:pPr>
          </w:p>
        </w:tc>
        <w:tc>
          <w:tcPr>
            <w:tcW w:w="1995" w:type="dxa"/>
            <w:vAlign w:val="center"/>
          </w:tcPr>
          <w:p w14:paraId="548F2C62">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13A69B53">
            <w:pPr>
              <w:tabs>
                <w:tab w:val="left" w:pos="8640"/>
              </w:tabs>
              <w:rPr>
                <w:rFonts w:hint="eastAsia" w:ascii="宋体" w:hAnsi="宋体" w:cs="宋体"/>
                <w:sz w:val="24"/>
              </w:rPr>
            </w:pPr>
            <w:r>
              <w:rPr>
                <w:rFonts w:hint="eastAsia" w:ascii="宋体" w:hAnsi="宋体" w:cs="宋体"/>
                <w:sz w:val="24"/>
              </w:rPr>
              <w:t>详见磋商文件第二章</w:t>
            </w:r>
          </w:p>
        </w:tc>
      </w:tr>
      <w:tr w14:paraId="3F3D3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0B787AC">
            <w:pPr>
              <w:numPr>
                <w:ilvl w:val="0"/>
                <w:numId w:val="1"/>
              </w:numPr>
              <w:spacing w:before="156" w:beforeLines="50"/>
              <w:jc w:val="center"/>
              <w:rPr>
                <w:rFonts w:hint="eastAsia" w:ascii="宋体" w:hAnsi="宋体" w:cs="宋体"/>
                <w:sz w:val="24"/>
              </w:rPr>
            </w:pPr>
          </w:p>
        </w:tc>
        <w:tc>
          <w:tcPr>
            <w:tcW w:w="1995" w:type="dxa"/>
            <w:vAlign w:val="center"/>
          </w:tcPr>
          <w:p w14:paraId="5BDC9A17">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9103E92">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0537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2E5D96">
            <w:pPr>
              <w:numPr>
                <w:ilvl w:val="0"/>
                <w:numId w:val="1"/>
              </w:numPr>
              <w:spacing w:before="156" w:beforeLines="50"/>
              <w:jc w:val="center"/>
              <w:rPr>
                <w:rFonts w:hint="eastAsia" w:ascii="宋体" w:hAnsi="宋体" w:cs="宋体"/>
                <w:sz w:val="24"/>
              </w:rPr>
            </w:pPr>
          </w:p>
        </w:tc>
        <w:tc>
          <w:tcPr>
            <w:tcW w:w="1995" w:type="dxa"/>
            <w:vAlign w:val="center"/>
          </w:tcPr>
          <w:p w14:paraId="4FC91397">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7001685C">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10D8FD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1DC8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7F5FF">
            <w:pPr>
              <w:numPr>
                <w:ilvl w:val="0"/>
                <w:numId w:val="1"/>
              </w:numPr>
              <w:spacing w:before="156" w:beforeLines="50"/>
              <w:jc w:val="center"/>
              <w:rPr>
                <w:rFonts w:hint="eastAsia" w:ascii="宋体" w:hAnsi="宋体" w:cs="宋体"/>
                <w:sz w:val="24"/>
              </w:rPr>
            </w:pPr>
          </w:p>
        </w:tc>
        <w:tc>
          <w:tcPr>
            <w:tcW w:w="1995" w:type="dxa"/>
            <w:vAlign w:val="center"/>
          </w:tcPr>
          <w:p w14:paraId="1B350440">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5BF0D9B3">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738735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74878D">
            <w:pPr>
              <w:numPr>
                <w:ilvl w:val="0"/>
                <w:numId w:val="1"/>
              </w:numPr>
              <w:spacing w:before="156" w:beforeLines="50"/>
              <w:jc w:val="center"/>
              <w:rPr>
                <w:rFonts w:hint="eastAsia" w:ascii="宋体" w:hAnsi="宋体" w:cs="宋体"/>
                <w:sz w:val="24"/>
              </w:rPr>
            </w:pPr>
          </w:p>
        </w:tc>
        <w:tc>
          <w:tcPr>
            <w:tcW w:w="1995" w:type="dxa"/>
            <w:vAlign w:val="center"/>
          </w:tcPr>
          <w:p w14:paraId="45810E3B">
            <w:pPr>
              <w:jc w:val="center"/>
              <w:rPr>
                <w:rFonts w:hint="eastAsia" w:ascii="宋体" w:hAnsi="宋体" w:cs="宋体"/>
                <w:sz w:val="24"/>
              </w:rPr>
            </w:pPr>
            <w:r>
              <w:rPr>
                <w:rFonts w:hint="eastAsia" w:ascii="宋体" w:hAnsi="宋体" w:cs="宋体"/>
                <w:sz w:val="24"/>
              </w:rPr>
              <w:t>供货期</w:t>
            </w:r>
          </w:p>
        </w:tc>
        <w:tc>
          <w:tcPr>
            <w:tcW w:w="6615" w:type="dxa"/>
            <w:vAlign w:val="center"/>
          </w:tcPr>
          <w:p w14:paraId="030BB764">
            <w:pPr>
              <w:jc w:val="left"/>
              <w:rPr>
                <w:rFonts w:hint="eastAsia" w:ascii="宋体" w:hAnsi="宋体" w:cs="宋体"/>
                <w:sz w:val="24"/>
              </w:rPr>
            </w:pPr>
            <w:r>
              <w:rPr>
                <w:rFonts w:hint="eastAsia" w:ascii="宋体" w:hAnsi="宋体" w:cs="宋体"/>
                <w:sz w:val="24"/>
              </w:rPr>
              <w:t>合同签订后20日历天</w:t>
            </w:r>
          </w:p>
        </w:tc>
      </w:tr>
      <w:tr w14:paraId="56F06D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51D0005">
            <w:pPr>
              <w:numPr>
                <w:ilvl w:val="0"/>
                <w:numId w:val="1"/>
              </w:numPr>
              <w:spacing w:before="156" w:beforeLines="50"/>
              <w:jc w:val="center"/>
              <w:rPr>
                <w:rFonts w:hint="eastAsia" w:ascii="宋体" w:hAnsi="宋体" w:cs="宋体"/>
                <w:sz w:val="24"/>
              </w:rPr>
            </w:pPr>
          </w:p>
        </w:tc>
        <w:tc>
          <w:tcPr>
            <w:tcW w:w="1995" w:type="dxa"/>
            <w:vAlign w:val="center"/>
          </w:tcPr>
          <w:p w14:paraId="64967BFB">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7C1F46EA">
            <w:pPr>
              <w:tabs>
                <w:tab w:val="left" w:pos="8640"/>
              </w:tabs>
              <w:jc w:val="left"/>
              <w:rPr>
                <w:rFonts w:hint="eastAsia" w:ascii="宋体" w:hAnsi="宋体" w:cs="宋体"/>
                <w:sz w:val="24"/>
              </w:rPr>
            </w:pPr>
            <w:r>
              <w:rPr>
                <w:rFonts w:hint="eastAsia" w:ascii="宋体" w:hAnsi="宋体" w:cs="宋体"/>
                <w:sz w:val="24"/>
              </w:rPr>
              <w:t>无</w:t>
            </w:r>
          </w:p>
        </w:tc>
      </w:tr>
      <w:tr w14:paraId="2EDB9C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0956BA9">
            <w:pPr>
              <w:numPr>
                <w:ilvl w:val="0"/>
                <w:numId w:val="1"/>
              </w:numPr>
              <w:spacing w:before="156" w:beforeLines="50"/>
              <w:jc w:val="center"/>
              <w:rPr>
                <w:rFonts w:hint="eastAsia" w:ascii="宋体" w:hAnsi="宋体" w:cs="宋体"/>
                <w:sz w:val="24"/>
              </w:rPr>
            </w:pPr>
          </w:p>
        </w:tc>
        <w:tc>
          <w:tcPr>
            <w:tcW w:w="1995" w:type="dxa"/>
            <w:vAlign w:val="center"/>
          </w:tcPr>
          <w:p w14:paraId="5F50129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1DE6807A">
            <w:pPr>
              <w:tabs>
                <w:tab w:val="left" w:pos="8640"/>
              </w:tabs>
              <w:jc w:val="left"/>
              <w:rPr>
                <w:rFonts w:hint="eastAsia" w:ascii="宋体" w:hAnsi="宋体" w:cs="宋体"/>
                <w:sz w:val="24"/>
              </w:rPr>
            </w:pPr>
            <w:r>
              <w:rPr>
                <w:rFonts w:hint="eastAsia" w:ascii="宋体" w:hAnsi="宋体" w:cs="宋体"/>
                <w:sz w:val="24"/>
              </w:rPr>
              <w:t>供货安装完成，经验收合格后一次性付清。</w:t>
            </w:r>
          </w:p>
        </w:tc>
      </w:tr>
      <w:tr w14:paraId="0DA4C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16FA02">
            <w:pPr>
              <w:numPr>
                <w:ilvl w:val="0"/>
                <w:numId w:val="1"/>
              </w:numPr>
              <w:spacing w:before="156" w:beforeLines="50"/>
              <w:jc w:val="center"/>
              <w:rPr>
                <w:rFonts w:hint="eastAsia" w:ascii="宋体" w:hAnsi="宋体" w:cs="宋体"/>
                <w:sz w:val="24"/>
              </w:rPr>
            </w:pPr>
          </w:p>
        </w:tc>
        <w:tc>
          <w:tcPr>
            <w:tcW w:w="1995" w:type="dxa"/>
            <w:vAlign w:val="center"/>
          </w:tcPr>
          <w:p w14:paraId="1E81F20D">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A2F8F99">
            <w:pPr>
              <w:tabs>
                <w:tab w:val="left" w:pos="8640"/>
              </w:tabs>
              <w:jc w:val="left"/>
              <w:rPr>
                <w:rFonts w:hint="eastAsia" w:ascii="宋体" w:hAnsi="宋体" w:cs="宋体"/>
                <w:sz w:val="24"/>
              </w:rPr>
            </w:pPr>
            <w:r>
              <w:rPr>
                <w:rFonts w:hint="eastAsia" w:ascii="宋体" w:hAnsi="宋体" w:cs="宋体"/>
                <w:sz w:val="24"/>
              </w:rPr>
              <w:t>不组织</w:t>
            </w:r>
          </w:p>
        </w:tc>
      </w:tr>
      <w:tr w14:paraId="02BC3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7C1CF2">
            <w:pPr>
              <w:numPr>
                <w:ilvl w:val="0"/>
                <w:numId w:val="1"/>
              </w:numPr>
              <w:spacing w:before="156" w:beforeLines="50"/>
              <w:jc w:val="center"/>
              <w:rPr>
                <w:rFonts w:hint="eastAsia" w:ascii="宋体" w:hAnsi="宋体" w:cs="宋体"/>
                <w:sz w:val="24"/>
              </w:rPr>
            </w:pPr>
          </w:p>
        </w:tc>
        <w:tc>
          <w:tcPr>
            <w:tcW w:w="1995" w:type="dxa"/>
            <w:vAlign w:val="center"/>
          </w:tcPr>
          <w:p w14:paraId="056F22B8">
            <w:pPr>
              <w:spacing w:before="156" w:beforeLines="50"/>
              <w:ind w:firstLine="14" w:firstLineChars="6"/>
              <w:jc w:val="center"/>
              <w:rPr>
                <w:rFonts w:hint="eastAsia" w:ascii="宋体" w:hAnsi="宋体" w:cs="宋体"/>
                <w:bCs/>
                <w:sz w:val="24"/>
              </w:rPr>
            </w:pPr>
            <w:r>
              <w:rPr>
                <w:rFonts w:hint="eastAsia" w:ascii="宋体" w:hAnsi="宋体" w:cs="宋体"/>
                <w:bCs/>
                <w:sz w:val="24"/>
              </w:rPr>
              <w:t>其他</w:t>
            </w:r>
          </w:p>
        </w:tc>
        <w:tc>
          <w:tcPr>
            <w:tcW w:w="6615" w:type="dxa"/>
            <w:vAlign w:val="center"/>
          </w:tcPr>
          <w:p w14:paraId="1393A62B">
            <w:pPr>
              <w:tabs>
                <w:tab w:val="left" w:pos="8640"/>
              </w:tabs>
              <w:jc w:val="left"/>
              <w:rPr>
                <w:rFonts w:hint="eastAsia" w:ascii="宋体" w:hAnsi="宋体" w:cs="宋体"/>
                <w:bCs/>
                <w:sz w:val="24"/>
              </w:rPr>
            </w:pPr>
            <w:r>
              <w:rPr>
                <w:rFonts w:hint="eastAsia" w:ascii="宋体" w:hAnsi="宋体" w:cs="宋体"/>
                <w:bCs/>
                <w:sz w:val="24"/>
              </w:rPr>
              <w:t>招标控制价：</w:t>
            </w:r>
            <w:r>
              <w:rPr>
                <w:rFonts w:ascii="宋体" w:hAnsi="宋体" w:cs="宋体"/>
                <w:bCs/>
                <w:sz w:val="24"/>
              </w:rPr>
              <w:t>1160461.79</w:t>
            </w:r>
            <w:r>
              <w:rPr>
                <w:rFonts w:hint="eastAsia" w:ascii="宋体" w:hAnsi="宋体" w:cs="宋体"/>
                <w:bCs/>
                <w:sz w:val="24"/>
              </w:rPr>
              <w:t>元</w:t>
            </w:r>
          </w:p>
          <w:p w14:paraId="225A7160">
            <w:pPr>
              <w:tabs>
                <w:tab w:val="left" w:pos="8640"/>
              </w:tabs>
              <w:jc w:val="left"/>
              <w:rPr>
                <w:rFonts w:hint="eastAsia" w:ascii="宋体" w:hAnsi="宋体" w:cs="宋体"/>
                <w:bCs/>
                <w:sz w:val="24"/>
              </w:rPr>
            </w:pPr>
            <w:r>
              <w:rPr>
                <w:rFonts w:hint="eastAsia" w:ascii="宋体" w:hAnsi="宋体" w:cs="宋体"/>
                <w:bCs/>
                <w:sz w:val="24"/>
              </w:rPr>
              <w:t>竞争性磋商申请报价高于招标控制价的视无效投标。</w:t>
            </w:r>
          </w:p>
        </w:tc>
      </w:tr>
      <w:tr w14:paraId="2DDEF8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25DD05">
            <w:pPr>
              <w:numPr>
                <w:ilvl w:val="0"/>
                <w:numId w:val="1"/>
              </w:numPr>
              <w:spacing w:before="156" w:beforeLines="50"/>
              <w:jc w:val="center"/>
              <w:rPr>
                <w:rFonts w:hint="eastAsia" w:ascii="宋体" w:hAnsi="宋体" w:cs="宋体"/>
                <w:sz w:val="24"/>
              </w:rPr>
            </w:pPr>
          </w:p>
        </w:tc>
        <w:tc>
          <w:tcPr>
            <w:tcW w:w="1995" w:type="dxa"/>
            <w:vAlign w:val="center"/>
          </w:tcPr>
          <w:p w14:paraId="699CCE6D">
            <w:pPr>
              <w:spacing w:before="156" w:beforeLines="50"/>
              <w:ind w:firstLine="14" w:firstLineChars="6"/>
              <w:jc w:val="center"/>
              <w:rPr>
                <w:rFonts w:hint="eastAsia" w:ascii="宋体" w:hAnsi="宋体" w:cs="宋体"/>
                <w:bCs/>
                <w:color w:val="FF0000"/>
                <w:sz w:val="24"/>
              </w:rPr>
            </w:pPr>
            <w:r>
              <w:rPr>
                <w:rFonts w:hint="eastAsia" w:ascii="宋体" w:hAnsi="宋体" w:cs="宋体"/>
                <w:bCs/>
                <w:sz w:val="24"/>
              </w:rPr>
              <w:t>报价</w:t>
            </w:r>
          </w:p>
        </w:tc>
        <w:tc>
          <w:tcPr>
            <w:tcW w:w="6615" w:type="dxa"/>
            <w:vAlign w:val="center"/>
          </w:tcPr>
          <w:p w14:paraId="3FA8129D">
            <w:pPr>
              <w:tabs>
                <w:tab w:val="left" w:pos="8640"/>
              </w:tabs>
              <w:jc w:val="left"/>
              <w:rPr>
                <w:rFonts w:hint="eastAsia" w:ascii="宋体" w:hAnsi="宋体" w:cs="宋体"/>
                <w:bCs/>
                <w:sz w:val="24"/>
              </w:rPr>
            </w:pPr>
            <w:r>
              <w:rPr>
                <w:rFonts w:hint="eastAsia" w:ascii="宋体" w:hAnsi="宋体" w:cs="宋体"/>
                <w:bCs/>
                <w:sz w:val="24"/>
              </w:rPr>
              <w:t>一次</w:t>
            </w:r>
            <w:r>
              <w:rPr>
                <w:rFonts w:ascii="宋体" w:hAnsi="宋体" w:cs="宋体"/>
                <w:bCs/>
                <w:sz w:val="24"/>
              </w:rPr>
              <w:t>报价</w:t>
            </w:r>
          </w:p>
        </w:tc>
      </w:tr>
      <w:tr w14:paraId="11C8DF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ADCCAF">
            <w:pPr>
              <w:numPr>
                <w:ilvl w:val="0"/>
                <w:numId w:val="1"/>
              </w:numPr>
              <w:spacing w:before="156" w:beforeLines="50"/>
              <w:jc w:val="center"/>
              <w:rPr>
                <w:rFonts w:hint="eastAsia" w:ascii="宋体" w:hAnsi="宋体" w:cs="宋体"/>
                <w:sz w:val="24"/>
              </w:rPr>
            </w:pPr>
          </w:p>
        </w:tc>
        <w:tc>
          <w:tcPr>
            <w:tcW w:w="1995" w:type="dxa"/>
            <w:vAlign w:val="center"/>
          </w:tcPr>
          <w:p w14:paraId="5E921ABB">
            <w:pPr>
              <w:spacing w:before="156" w:beforeLines="50"/>
              <w:jc w:val="center"/>
              <w:rPr>
                <w:rFonts w:hint="eastAsia" w:ascii="宋体" w:hAnsi="宋体" w:cs="宋体"/>
                <w:bCs/>
                <w:sz w:val="24"/>
              </w:rPr>
            </w:pPr>
            <w:r>
              <w:rPr>
                <w:rFonts w:hint="eastAsia" w:ascii="宋体" w:hAnsi="宋体" w:cs="宋体"/>
                <w:bCs/>
                <w:sz w:val="24"/>
              </w:rPr>
              <w:t>所属行业</w:t>
            </w:r>
          </w:p>
        </w:tc>
        <w:tc>
          <w:tcPr>
            <w:tcW w:w="6615" w:type="dxa"/>
            <w:vAlign w:val="center"/>
          </w:tcPr>
          <w:p w14:paraId="26186AE0">
            <w:pPr>
              <w:tabs>
                <w:tab w:val="left" w:pos="8640"/>
              </w:tabs>
              <w:rPr>
                <w:rFonts w:hint="eastAsia" w:ascii="宋体" w:hAnsi="宋体" w:cs="宋体"/>
                <w:bCs/>
                <w:sz w:val="24"/>
              </w:rPr>
            </w:pPr>
            <w:r>
              <w:rPr>
                <w:rFonts w:hint="eastAsia" w:ascii="宋体" w:hAnsi="宋体" w:cs="宋体"/>
                <w:bCs/>
                <w:sz w:val="24"/>
              </w:rPr>
              <w:t>工业</w:t>
            </w:r>
          </w:p>
        </w:tc>
      </w:tr>
      <w:tr w14:paraId="1228F7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3B645AD">
            <w:pPr>
              <w:numPr>
                <w:ilvl w:val="0"/>
                <w:numId w:val="1"/>
              </w:numPr>
              <w:spacing w:before="156" w:beforeLines="50"/>
              <w:jc w:val="center"/>
              <w:rPr>
                <w:rFonts w:hint="eastAsia" w:ascii="宋体" w:hAnsi="宋体" w:cs="宋体"/>
                <w:sz w:val="24"/>
              </w:rPr>
            </w:pPr>
          </w:p>
        </w:tc>
        <w:tc>
          <w:tcPr>
            <w:tcW w:w="8610" w:type="dxa"/>
            <w:gridSpan w:val="2"/>
            <w:vAlign w:val="center"/>
          </w:tcPr>
          <w:p w14:paraId="73FAFE26">
            <w:pPr>
              <w:tabs>
                <w:tab w:val="left" w:pos="8640"/>
              </w:tabs>
              <w:rPr>
                <w:rFonts w:hint="eastAsia" w:ascii="宋体" w:hAnsi="宋体" w:cs="宋体"/>
                <w:bCs/>
                <w:sz w:val="24"/>
              </w:rPr>
            </w:pPr>
            <w:r>
              <w:rPr>
                <w:rFonts w:hint="eastAsia" w:ascii="宋体" w:hAnsi="宋体" w:cs="宋体"/>
                <w:bCs/>
                <w:sz w:val="24"/>
              </w:rPr>
              <w:t xml:space="preserve">（一）政府采购评审中出现下列情形之一的，评审委员会应当启动异常低价投标（响应）审查程序： </w:t>
            </w:r>
          </w:p>
          <w:p w14:paraId="7EF4DE74">
            <w:pPr>
              <w:tabs>
                <w:tab w:val="left" w:pos="8640"/>
              </w:tabs>
              <w:rPr>
                <w:rFonts w:hint="eastAsia" w:ascii="宋体" w:hAnsi="宋体" w:cs="宋体"/>
                <w:bCs/>
                <w:sz w:val="24"/>
              </w:rPr>
            </w:pPr>
            <w:r>
              <w:rPr>
                <w:rFonts w:hint="eastAsia" w:ascii="宋体" w:hAnsi="宋体" w:cs="宋体"/>
                <w:bCs/>
                <w:sz w:val="24"/>
              </w:rPr>
              <w:t xml:space="preserve">　　1.投标（响应）报价低于全部通过符合性审查供应商投标（响应）报价平均值50%的，即投标（响应）报价&lt;全部通过符合性审查供应商投标（响应）报价平均值×50%； </w:t>
            </w:r>
          </w:p>
          <w:p w14:paraId="130702A7">
            <w:pPr>
              <w:tabs>
                <w:tab w:val="left" w:pos="8640"/>
              </w:tabs>
              <w:rPr>
                <w:rFonts w:hint="eastAsia" w:ascii="宋体" w:hAnsi="宋体" w:cs="宋体"/>
                <w:bCs/>
                <w:sz w:val="24"/>
              </w:rPr>
            </w:pPr>
            <w:r>
              <w:rPr>
                <w:rFonts w:hint="eastAsia" w:ascii="宋体" w:hAnsi="宋体" w:cs="宋体"/>
                <w:bCs/>
                <w:sz w:val="24"/>
              </w:rPr>
              <w:t xml:space="preserve">　　2.投标（响应）报价低于通过符合性审查的次低报价供应商投标（响应）报价50%的，即投标（响应）报价&lt;通过符合性审查的次低报价供应商投标（响应）报价×50%； </w:t>
            </w:r>
          </w:p>
          <w:p w14:paraId="0EFD738C">
            <w:pPr>
              <w:tabs>
                <w:tab w:val="left" w:pos="8640"/>
              </w:tabs>
              <w:rPr>
                <w:rFonts w:hint="eastAsia" w:ascii="宋体" w:hAnsi="宋体" w:cs="宋体"/>
                <w:bCs/>
                <w:sz w:val="24"/>
              </w:rPr>
            </w:pPr>
            <w:r>
              <w:rPr>
                <w:rFonts w:hint="eastAsia" w:ascii="宋体" w:hAnsi="宋体" w:cs="宋体"/>
                <w:bCs/>
                <w:sz w:val="24"/>
              </w:rPr>
              <w:t xml:space="preserve">　　3.投标（响应）报价低于采购项目最高限价45%的，即投标（响应）报价&lt;采购项目最高限价×45%； </w:t>
            </w:r>
          </w:p>
          <w:p w14:paraId="2C468226">
            <w:pPr>
              <w:tabs>
                <w:tab w:val="left" w:pos="8640"/>
              </w:tabs>
              <w:rPr>
                <w:rFonts w:hint="eastAsia" w:ascii="宋体" w:hAnsi="宋体" w:cs="宋体"/>
                <w:bCs/>
                <w:sz w:val="24"/>
              </w:rPr>
            </w:pPr>
            <w:r>
              <w:rPr>
                <w:rFonts w:hint="eastAsia" w:ascii="宋体" w:hAnsi="宋体" w:cs="宋体"/>
                <w:bCs/>
                <w:sz w:val="24"/>
              </w:rPr>
              <w:t xml:space="preserve">　　4.评审委员会基于专业判断，认为供应商报价过低，有可能影响产品质量或者不能诚信履约的其他情形。 </w:t>
            </w:r>
          </w:p>
          <w:p w14:paraId="27FBBFCD">
            <w:pPr>
              <w:tabs>
                <w:tab w:val="left" w:pos="8640"/>
              </w:tabs>
              <w:rPr>
                <w:rFonts w:hint="eastAsia" w:ascii="宋体" w:hAnsi="宋体" w:cs="宋体"/>
                <w:bCs/>
                <w:sz w:val="24"/>
              </w:rPr>
            </w:pPr>
            <w:r>
              <w:rPr>
                <w:rFonts w:hint="eastAsia" w:ascii="宋体" w:hAnsi="宋体" w:cs="宋体"/>
                <w:bCs/>
                <w:sz w:val="24"/>
              </w:rPr>
              <w:t xml:space="preserve">　　　相关法律法规对供应商报价有规定的，从其规定。 </w:t>
            </w:r>
          </w:p>
          <w:p w14:paraId="7FF9E6B2">
            <w:pPr>
              <w:tabs>
                <w:tab w:val="left" w:pos="8640"/>
              </w:tabs>
              <w:rPr>
                <w:rFonts w:hint="eastAsia" w:ascii="宋体" w:hAnsi="宋体" w:cs="宋体"/>
                <w:bCs/>
                <w:sz w:val="24"/>
              </w:rPr>
            </w:pPr>
            <w:r>
              <w:rPr>
                <w:rFonts w:hint="eastAsia" w:ascii="宋体" w:hAnsi="宋体" w:cs="宋体"/>
                <w:bCs/>
                <w:sz w:val="24"/>
              </w:rPr>
              <w:t xml:space="preserve">（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311448F4">
            <w:pPr>
              <w:tabs>
                <w:tab w:val="left" w:pos="8640"/>
              </w:tabs>
              <w:rPr>
                <w:rFonts w:hint="eastAsia" w:ascii="宋体" w:hAnsi="宋体" w:cs="宋体"/>
                <w:bCs/>
                <w:sz w:val="24"/>
              </w:rPr>
            </w:pPr>
            <w:r>
              <w:rPr>
                <w:rFonts w:hint="eastAsia" w:ascii="宋体" w:hAnsi="宋体" w:cs="宋体"/>
                <w:bCs/>
                <w:sz w:val="24"/>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723F9014">
            <w:pPr>
              <w:tabs>
                <w:tab w:val="left" w:pos="8640"/>
              </w:tabs>
              <w:rPr>
                <w:rFonts w:hint="eastAsia" w:ascii="宋体" w:hAnsi="宋体" w:cs="宋体"/>
                <w:bCs/>
                <w:sz w:val="24"/>
              </w:rPr>
            </w:pPr>
            <w:r>
              <w:rPr>
                <w:rFonts w:hint="eastAsia" w:ascii="宋体" w:hAnsi="宋体" w:cs="宋体"/>
                <w:bCs/>
                <w:sz w:val="24"/>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21353B19">
            <w:pPr>
              <w:tabs>
                <w:tab w:val="left" w:pos="8640"/>
              </w:tabs>
              <w:rPr>
                <w:rFonts w:hint="eastAsia" w:ascii="宋体" w:hAnsi="宋体" w:cs="宋体"/>
                <w:b/>
                <w:sz w:val="24"/>
              </w:rPr>
            </w:pPr>
            <w:r>
              <w:rPr>
                <w:rFonts w:hint="eastAsia" w:ascii="宋体" w:hAnsi="宋体" w:cs="宋体"/>
                <w:bCs/>
                <w:sz w:val="24"/>
              </w:rPr>
              <w:t>　　异常低价投标（响应）审查的启动原因、审查意见和审查结果应当在评审报告中记录，并随供应商提供的相关书面说明及证明材料，以及评审委员会有关互联网浏览、查询历史一并归档。</w:t>
            </w:r>
          </w:p>
        </w:tc>
      </w:tr>
    </w:tbl>
    <w:p w14:paraId="5DF36D61">
      <w:pPr>
        <w:spacing w:line="720" w:lineRule="auto"/>
        <w:rPr>
          <w:rFonts w:hint="eastAsia" w:ascii="宋体" w:hAnsi="宋体" w:cs="宋体"/>
          <w:b/>
          <w:sz w:val="24"/>
        </w:rPr>
      </w:pPr>
    </w:p>
    <w:p w14:paraId="54DFFF53">
      <w:pPr>
        <w:widowControl/>
        <w:jc w:val="left"/>
        <w:rPr>
          <w:rFonts w:hint="eastAsia" w:ascii="宋体" w:hAnsi="宋体" w:cs="宋体"/>
          <w:b/>
          <w:sz w:val="24"/>
        </w:rPr>
      </w:pPr>
      <w:r>
        <w:rPr>
          <w:rFonts w:hint="eastAsia" w:ascii="宋体" w:hAnsi="宋体" w:cs="宋体"/>
          <w:b/>
          <w:sz w:val="24"/>
        </w:rPr>
        <w:br w:type="page"/>
      </w:r>
    </w:p>
    <w:p w14:paraId="5EB808BD">
      <w:pPr>
        <w:spacing w:line="720" w:lineRule="auto"/>
        <w:jc w:val="center"/>
        <w:rPr>
          <w:rFonts w:hint="eastAsia" w:ascii="宋体" w:hAnsi="宋体" w:cs="宋体"/>
          <w:b/>
          <w:sz w:val="24"/>
        </w:rPr>
      </w:pPr>
      <w:r>
        <w:rPr>
          <w:rFonts w:hint="eastAsia" w:ascii="宋体" w:hAnsi="宋体" w:cs="宋体"/>
          <w:b/>
          <w:sz w:val="24"/>
        </w:rPr>
        <w:t>一、总则</w:t>
      </w:r>
    </w:p>
    <w:p w14:paraId="55342715">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CCC2419">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E91BA4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47A35463">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5FE92EB5">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2.2“采购人”：郸城县平安建设促进中心</w:t>
      </w:r>
    </w:p>
    <w:p w14:paraId="0FB1C04E">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12B2F0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0B8E0D5">
      <w:pPr>
        <w:spacing w:line="560" w:lineRule="exact"/>
        <w:ind w:firstLine="480" w:firstLineChars="20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2.5“货物“：系指各种形态和种类的物品，包括原材料、燃料、设备、产品等，包括与之相关的备品备件、工具、手册及安装、调试、技术协助、校准、培训、验收、售后服务等。</w:t>
      </w:r>
    </w:p>
    <w:p w14:paraId="2F9646CA">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3266D14">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4336CDC">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3E41089">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F5B1EB9">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5B69FE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A22701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631E04C">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27665D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32E3668">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EEA284C">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818B064">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633E2CB">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BEFE5DF">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D525FE5">
      <w:pPr>
        <w:pStyle w:val="73"/>
        <w:spacing w:line="360" w:lineRule="auto"/>
        <w:ind w:firstLine="480" w:firstLineChars="200"/>
        <w:rPr>
          <w:rFonts w:hint="eastAsia"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供应商需提供自觉抵制政府采购领域商业贿赂行为承诺书；</w:t>
      </w:r>
    </w:p>
    <w:p w14:paraId="15A3D527">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w:t>
      </w:r>
      <w:r>
        <w:rPr>
          <w:rFonts w:ascii="宋体" w:hAnsi="宋体" w:cs="宋体"/>
          <w:sz w:val="24"/>
          <w:szCs w:val="20"/>
        </w:rPr>
        <w:t>1.5</w:t>
      </w:r>
      <w:r>
        <w:rPr>
          <w:rFonts w:hint="eastAsia" w:ascii="宋体" w:hAnsi="宋体" w:cs="宋体"/>
          <w:sz w:val="24"/>
          <w:szCs w:val="20"/>
        </w:rPr>
        <w:t>未被工商行政管理机关在全国企业信用信息公示系统中列入严重违法失信企业名单和经营异常名录。</w:t>
      </w:r>
    </w:p>
    <w:p w14:paraId="0E812674">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14:paraId="02C494A7">
      <w:pPr>
        <w:pStyle w:val="73"/>
        <w:spacing w:line="360" w:lineRule="auto"/>
        <w:ind w:firstLine="480" w:firstLineChars="200"/>
        <w:rPr>
          <w:rFonts w:hint="eastAsia"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符合本竞争性磋商文件规定的供应商资格要求及项目要求的其它条件，并提供合格供应商的声明函。</w:t>
      </w:r>
    </w:p>
    <w:p w14:paraId="49E28FE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3B80CC1">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16CE0E8C">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4.6供应商</w:t>
      </w:r>
      <w:r>
        <w:rPr>
          <w:rFonts w:ascii="宋体" w:hAnsi="宋体" w:cs="宋体"/>
          <w:sz w:val="24"/>
          <w:szCs w:val="20"/>
        </w:rPr>
        <w:t>需提供</w:t>
      </w:r>
      <w:r>
        <w:rPr>
          <w:rFonts w:hint="eastAsia" w:ascii="宋体" w:hAnsi="宋体" w:cs="宋体"/>
          <w:sz w:val="24"/>
          <w:szCs w:val="20"/>
        </w:rPr>
        <w:t>加盖单位公章、法定代表人签章的营业执照扫描件。</w:t>
      </w:r>
    </w:p>
    <w:p w14:paraId="748D37C4">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w:t>
      </w:r>
      <w:r>
        <w:rPr>
          <w:rFonts w:ascii="宋体" w:hAnsi="宋体" w:cs="宋体"/>
          <w:kern w:val="0"/>
          <w:sz w:val="24"/>
          <w:lang w:val="zh-CN"/>
        </w:rPr>
        <w:t>7</w:t>
      </w:r>
      <w:r>
        <w:rPr>
          <w:rFonts w:hint="eastAsia" w:ascii="宋体" w:hAnsi="宋体" w:cs="宋体"/>
          <w:kern w:val="0"/>
          <w:sz w:val="24"/>
          <w:lang w:val="zh-CN"/>
        </w:rPr>
        <w:t xml:space="preserve">勘察现场：不组织 </w:t>
      </w:r>
    </w:p>
    <w:p w14:paraId="68A160FF">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w:t>
      </w:r>
    </w:p>
    <w:p w14:paraId="12130E27">
      <w:pPr>
        <w:spacing w:line="360" w:lineRule="auto"/>
        <w:ind w:firstLine="482" w:firstLineChars="200"/>
        <w:rPr>
          <w:rFonts w:hint="eastAsia" w:ascii="宋体" w:hAnsi="宋体" w:cs="宋体"/>
          <w:color w:val="000000"/>
          <w:kern w:val="0"/>
          <w:sz w:val="24"/>
          <w:lang w:val="zh-CN"/>
        </w:rPr>
      </w:pPr>
      <w:r>
        <w:rPr>
          <w:rFonts w:hint="eastAsia" w:ascii="宋体" w:hAnsi="宋体" w:cs="宋体"/>
          <w:b/>
          <w:bCs/>
          <w:color w:val="000000"/>
          <w:kern w:val="0"/>
          <w:sz w:val="24"/>
          <w:lang w:val="zh-CN"/>
        </w:rPr>
        <w:t>5.竞争性磋商文件的约束力</w:t>
      </w:r>
      <w:r>
        <w:rPr>
          <w:rFonts w:hint="eastAsia" w:ascii="宋体" w:hAnsi="宋体" w:cs="宋体"/>
          <w:color w:val="000000"/>
          <w:kern w:val="0"/>
          <w:sz w:val="24"/>
          <w:lang w:val="zh-CN"/>
        </w:rPr>
        <w:t xml:space="preserve"> </w:t>
      </w:r>
    </w:p>
    <w:p w14:paraId="001296C9">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5.l供应商一旦参加竞争性磋商，即被认为接受了本竞争性磋商文件中的所有条款和规定。</w:t>
      </w:r>
    </w:p>
    <w:p w14:paraId="642F3B5D">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054E49">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D98EC0E">
      <w:pPr>
        <w:pStyle w:val="28"/>
        <w:ind w:firstLine="480"/>
        <w:rPr>
          <w:rFonts w:hint="eastAsia" w:ascii="宋体" w:hAnsi="宋体" w:eastAsia="宋体" w:cs="宋体"/>
          <w:sz w:val="24"/>
        </w:rPr>
      </w:pPr>
    </w:p>
    <w:p w14:paraId="6EA4D55D">
      <w:pPr>
        <w:spacing w:line="720" w:lineRule="auto"/>
        <w:jc w:val="center"/>
        <w:rPr>
          <w:rFonts w:hint="eastAsia" w:ascii="宋体" w:hAnsi="宋体" w:cs="宋体"/>
          <w:b/>
          <w:sz w:val="24"/>
        </w:rPr>
      </w:pPr>
      <w:r>
        <w:rPr>
          <w:rFonts w:hint="eastAsia" w:ascii="宋体" w:hAnsi="宋体" w:cs="宋体"/>
          <w:b/>
          <w:sz w:val="24"/>
        </w:rPr>
        <w:t>二、竞争性磋商文件</w:t>
      </w:r>
    </w:p>
    <w:p w14:paraId="449A4081">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CA9681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A0BCC7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71AEF5F9">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601F3303">
      <w:pPr>
        <w:spacing w:line="560" w:lineRule="exact"/>
        <w:ind w:firstLine="480" w:firstLineChars="200"/>
        <w:rPr>
          <w:rFonts w:hint="eastAsia" w:ascii="宋体" w:hAnsi="宋体" w:cs="宋体"/>
          <w:sz w:val="24"/>
        </w:rPr>
      </w:pPr>
      <w:r>
        <w:rPr>
          <w:rFonts w:hint="eastAsia" w:ascii="宋体" w:hAnsi="宋体" w:cs="宋体"/>
          <w:sz w:val="24"/>
        </w:rPr>
        <w:t>（3）采购项目</w:t>
      </w:r>
      <w:r>
        <w:rPr>
          <w:rFonts w:ascii="宋体" w:hAnsi="宋体" w:cs="宋体"/>
          <w:sz w:val="24"/>
        </w:rPr>
        <w:t>内容及要求</w:t>
      </w:r>
      <w:r>
        <w:rPr>
          <w:rFonts w:hint="eastAsia" w:ascii="宋体" w:hAnsi="宋体" w:cs="宋体"/>
          <w:sz w:val="24"/>
        </w:rPr>
        <w:t>；</w:t>
      </w:r>
    </w:p>
    <w:p w14:paraId="27F4E71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79530206">
      <w:pPr>
        <w:spacing w:line="560" w:lineRule="exact"/>
        <w:ind w:firstLine="480" w:firstLineChars="200"/>
        <w:rPr>
          <w:rFonts w:hint="eastAsia" w:ascii="宋体" w:hAnsi="宋体" w:cs="宋体"/>
          <w:sz w:val="24"/>
        </w:rPr>
      </w:pPr>
      <w:r>
        <w:rPr>
          <w:rFonts w:hint="eastAsia" w:ascii="宋体" w:hAnsi="宋体" w:cs="宋体"/>
          <w:sz w:val="24"/>
        </w:rPr>
        <w:t>（5）周口市政府</w:t>
      </w:r>
      <w:r>
        <w:rPr>
          <w:rFonts w:ascii="宋体" w:hAnsi="宋体" w:cs="宋体"/>
          <w:sz w:val="24"/>
        </w:rPr>
        <w:t>采购合同（</w:t>
      </w:r>
      <w:r>
        <w:rPr>
          <w:rFonts w:hint="eastAsia" w:ascii="宋体" w:hAnsi="宋体" w:cs="宋体"/>
          <w:sz w:val="24"/>
        </w:rPr>
        <w:t>货物类</w:t>
      </w:r>
      <w:r>
        <w:rPr>
          <w:rFonts w:ascii="宋体" w:hAnsi="宋体" w:cs="宋体"/>
          <w:sz w:val="24"/>
        </w:rPr>
        <w:t>）</w:t>
      </w:r>
      <w:r>
        <w:rPr>
          <w:rFonts w:hint="eastAsia" w:ascii="宋体" w:hAnsi="宋体" w:cs="宋体"/>
          <w:sz w:val="24"/>
        </w:rPr>
        <w:t>标准</w:t>
      </w:r>
      <w:r>
        <w:rPr>
          <w:rFonts w:ascii="宋体" w:hAnsi="宋体" w:cs="宋体"/>
          <w:sz w:val="24"/>
        </w:rPr>
        <w:t>文本</w:t>
      </w:r>
      <w:r>
        <w:rPr>
          <w:rFonts w:hint="eastAsia" w:ascii="宋体" w:hAnsi="宋体" w:cs="宋体"/>
          <w:sz w:val="24"/>
        </w:rPr>
        <w:t>。</w:t>
      </w:r>
    </w:p>
    <w:p w14:paraId="00818CC1">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01833C">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614545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4F44DC6">
      <w:pPr>
        <w:spacing w:line="560" w:lineRule="exact"/>
        <w:ind w:firstLine="480" w:firstLineChars="200"/>
        <w:rPr>
          <w:rFonts w:hint="eastAsia" w:ascii="宋体" w:hAnsi="宋体" w:cs="宋体"/>
          <w:sz w:val="24"/>
        </w:rPr>
      </w:pPr>
      <w:r>
        <w:rPr>
          <w:rFonts w:hint="eastAsia" w:ascii="宋体" w:hAnsi="宋体" w:cs="宋体"/>
          <w:sz w:val="24"/>
        </w:rPr>
        <w:t>6.5供应商</w:t>
      </w:r>
      <w:r>
        <w:rPr>
          <w:rFonts w:ascii="宋体" w:hAnsi="宋体" w:cs="宋体"/>
          <w:sz w:val="24"/>
        </w:rPr>
        <w:t>提供的资料需要在</w:t>
      </w:r>
      <w:r>
        <w:rPr>
          <w:rFonts w:hint="eastAsia" w:ascii="宋体" w:hAnsi="宋体" w:cs="宋体"/>
          <w:sz w:val="24"/>
        </w:rPr>
        <w:t>公告</w:t>
      </w:r>
      <w:r>
        <w:rPr>
          <w:rFonts w:ascii="宋体" w:hAnsi="宋体" w:cs="宋体"/>
          <w:sz w:val="24"/>
        </w:rPr>
        <w:t>后开具，</w:t>
      </w:r>
      <w:r>
        <w:rPr>
          <w:rFonts w:hint="eastAsia" w:ascii="宋体" w:hAnsi="宋体" w:cs="宋体"/>
          <w:sz w:val="24"/>
        </w:rPr>
        <w:t>否则将有可能导致响应性文件被拒绝接受或被视为无效。</w:t>
      </w:r>
    </w:p>
    <w:p w14:paraId="720D5345">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4407A7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8A65556">
      <w:pPr>
        <w:spacing w:line="720" w:lineRule="auto"/>
        <w:jc w:val="center"/>
        <w:rPr>
          <w:rFonts w:hint="eastAsia" w:ascii="宋体" w:hAnsi="宋体" w:cs="宋体"/>
          <w:b/>
          <w:sz w:val="24"/>
        </w:rPr>
      </w:pPr>
      <w:r>
        <w:rPr>
          <w:rFonts w:hint="eastAsia" w:ascii="宋体" w:hAnsi="宋体" w:cs="宋体"/>
          <w:b/>
          <w:sz w:val="24"/>
        </w:rPr>
        <w:t>三、响应性文件的编制</w:t>
      </w:r>
    </w:p>
    <w:p w14:paraId="602489A0">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4C0A09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8.1供应商应仔细阅读、并充分理解竞争性磋商文件的所有内容，如果有异议在规定的时间内提出，没有异议需做出“无异议”承诺书，承诺书作为响应文件的组织部分，否则视为无效的响应文件。</w:t>
      </w:r>
    </w:p>
    <w:p w14:paraId="155232A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D6E251C">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59260FD">
      <w:pPr>
        <w:pStyle w:val="2"/>
        <w:spacing w:line="480" w:lineRule="auto"/>
        <w:ind w:firstLine="480" w:firstLineChars="200"/>
        <w:rPr>
          <w:rFonts w:hint="eastAsia"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582381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FAFD8E6">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820CF04">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DB28FAB">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63E43F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6DC291C7">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5C5F75D4">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55382DA4">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73BCE6F">
      <w:pPr>
        <w:widowControl/>
        <w:spacing w:line="480" w:lineRule="auto"/>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6B5AB4">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D839830">
      <w:pPr>
        <w:spacing w:line="560" w:lineRule="exact"/>
        <w:ind w:firstLine="480" w:firstLineChars="200"/>
        <w:rPr>
          <w:rFonts w:hint="eastAsia" w:ascii="宋体" w:hAnsi="宋体" w:cs="宋体"/>
          <w:sz w:val="24"/>
        </w:rPr>
      </w:pPr>
      <w:r>
        <w:rPr>
          <w:rFonts w:hint="eastAsia" w:ascii="宋体" w:hAnsi="宋体" w:cs="宋体"/>
          <w:sz w:val="24"/>
        </w:rPr>
        <w:t>12.1</w:t>
      </w:r>
      <w:r>
        <w:rPr>
          <w:rFonts w:ascii="宋体" w:hAnsi="宋体" w:cs="宋体"/>
          <w:sz w:val="24"/>
        </w:rPr>
        <w:t xml:space="preserve"> </w:t>
      </w:r>
      <w:r>
        <w:rPr>
          <w:rFonts w:hint="eastAsia" w:ascii="宋体" w:hAnsi="宋体" w:cs="宋体"/>
          <w:sz w:val="24"/>
        </w:rPr>
        <w:t>采购人不接受有选择的报价。</w:t>
      </w:r>
    </w:p>
    <w:p w14:paraId="45105D89">
      <w:pPr>
        <w:spacing w:line="560" w:lineRule="exact"/>
        <w:ind w:firstLine="480" w:firstLineChars="200"/>
        <w:rPr>
          <w:rFonts w:hint="eastAsia" w:ascii="宋体" w:hAnsi="宋体" w:cs="宋体"/>
          <w:sz w:val="24"/>
        </w:rPr>
      </w:pPr>
      <w:r>
        <w:rPr>
          <w:rFonts w:hint="eastAsia" w:ascii="宋体" w:hAnsi="宋体" w:cs="宋体"/>
          <w:sz w:val="24"/>
        </w:rPr>
        <w:t>12.2</w:t>
      </w:r>
      <w:r>
        <w:rPr>
          <w:rFonts w:ascii="宋体" w:hAnsi="宋体" w:cs="宋体"/>
          <w:sz w:val="24"/>
        </w:rPr>
        <w:t xml:space="preserve"> </w:t>
      </w:r>
      <w:r>
        <w:rPr>
          <w:rFonts w:hint="eastAsia" w:ascii="宋体" w:hAnsi="宋体" w:cs="宋体"/>
          <w:sz w:val="24"/>
        </w:rPr>
        <w:t>报价不得超过采购预算。</w:t>
      </w:r>
    </w:p>
    <w:p w14:paraId="1FE13134">
      <w:pPr>
        <w:spacing w:line="560" w:lineRule="exact"/>
        <w:ind w:firstLine="480" w:firstLineChars="200"/>
        <w:rPr>
          <w:rFonts w:hint="eastAsia" w:ascii="宋体" w:hAnsi="宋体" w:cs="宋体"/>
          <w:sz w:val="24"/>
        </w:rPr>
      </w:pPr>
      <w:r>
        <w:rPr>
          <w:rFonts w:hint="eastAsia" w:ascii="宋体" w:hAnsi="宋体" w:cs="宋体"/>
          <w:sz w:val="24"/>
        </w:rPr>
        <w:t>12.3</w:t>
      </w:r>
      <w:r>
        <w:rPr>
          <w:rFonts w:ascii="宋体" w:hAnsi="宋体" w:cs="宋体"/>
          <w:sz w:val="24"/>
        </w:rPr>
        <w:t xml:space="preserve"> </w:t>
      </w:r>
      <w:r>
        <w:rPr>
          <w:rFonts w:hint="eastAsia" w:ascii="宋体" w:hAnsi="宋体" w:cs="宋体"/>
          <w:sz w:val="24"/>
        </w:rPr>
        <w:t>报价均须以人民币为计算单位。</w:t>
      </w:r>
    </w:p>
    <w:p w14:paraId="1D2968F7">
      <w:pPr>
        <w:spacing w:line="560" w:lineRule="exact"/>
        <w:ind w:firstLine="480" w:firstLineChars="200"/>
        <w:rPr>
          <w:rFonts w:hint="eastAsia" w:ascii="宋体" w:hAnsi="宋体" w:cs="宋体"/>
          <w:sz w:val="24"/>
        </w:rPr>
      </w:pPr>
      <w:r>
        <w:rPr>
          <w:rFonts w:hint="eastAsia" w:ascii="宋体" w:hAnsi="宋体" w:cs="宋体"/>
          <w:sz w:val="24"/>
        </w:rPr>
        <w:t>12.4</w:t>
      </w:r>
      <w:r>
        <w:rPr>
          <w:rFonts w:ascii="宋体" w:hAnsi="宋体" w:cs="宋体"/>
          <w:sz w:val="24"/>
        </w:rPr>
        <w:t xml:space="preserve"> </w:t>
      </w:r>
      <w:r>
        <w:rPr>
          <w:rFonts w:hint="eastAsia" w:ascii="宋体" w:hAnsi="宋体" w:cs="宋体"/>
          <w:sz w:val="24"/>
        </w:rPr>
        <w:t>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14:paraId="4816E487">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149F745">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13.l响应性文件有效期为响应文件递交截止之日起60日历天，有效期短于此规定的响应性文件将被视为无效。</w:t>
      </w:r>
    </w:p>
    <w:p w14:paraId="7D9FDEF0">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38AB53">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E117F06">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sz w:val="24"/>
        </w:rPr>
        <w:t>生成后</w:t>
      </w:r>
      <w:r>
        <w:rPr>
          <w:sz w:val="24"/>
        </w:rPr>
        <w:t>的电子</w:t>
      </w:r>
      <w:r>
        <w:rPr>
          <w:rFonts w:hint="eastAsia"/>
          <w:sz w:val="24"/>
        </w:rPr>
        <w:t>响应文件需要加盖供应商骑缝章、供应商法定代表人或委托代理人逐页签字盖章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14:paraId="2C65FE08">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FCF3E10">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C8CDEC1">
      <w:pPr>
        <w:spacing w:line="560" w:lineRule="exact"/>
        <w:ind w:firstLine="480" w:firstLineChars="200"/>
        <w:rPr>
          <w:rFonts w:hint="eastAsia" w:ascii="宋体" w:hAnsi="宋体" w:cs="宋体"/>
          <w:sz w:val="24"/>
        </w:rPr>
      </w:pPr>
      <w:r>
        <w:rPr>
          <w:rFonts w:hint="eastAsia" w:ascii="宋体" w:hAnsi="宋体" w:cs="宋体"/>
          <w:sz w:val="24"/>
        </w:rPr>
        <w:t>14.4供应商</w:t>
      </w:r>
      <w:r>
        <w:rPr>
          <w:rFonts w:ascii="宋体" w:hAnsi="宋体" w:cs="宋体"/>
          <w:sz w:val="24"/>
        </w:rPr>
        <w:t>应在</w:t>
      </w:r>
      <w:r>
        <w:rPr>
          <w:rFonts w:hint="eastAsia" w:ascii="宋体" w:hAnsi="宋体" w:cs="宋体"/>
          <w:sz w:val="24"/>
        </w:rPr>
        <w:t>报价一览表投标</w:t>
      </w:r>
      <w:r>
        <w:rPr>
          <w:rFonts w:ascii="宋体" w:hAnsi="宋体" w:cs="宋体"/>
          <w:sz w:val="24"/>
        </w:rPr>
        <w:t>总价处加盖公章</w:t>
      </w:r>
      <w:r>
        <w:rPr>
          <w:rFonts w:hint="eastAsia" w:ascii="宋体" w:hAnsi="宋体" w:cs="宋体"/>
          <w:sz w:val="24"/>
        </w:rPr>
        <w:t>。</w:t>
      </w:r>
    </w:p>
    <w:p w14:paraId="4705995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CD983CA">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FA1B1A6">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9292244">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14795F">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E81164A">
      <w:pPr>
        <w:spacing w:line="560" w:lineRule="exact"/>
        <w:rPr>
          <w:rFonts w:hint="eastAsia" w:ascii="宋体" w:hAnsi="宋体" w:cs="宋体"/>
          <w:b/>
          <w:sz w:val="24"/>
        </w:rPr>
      </w:pPr>
      <w:r>
        <w:rPr>
          <w:rFonts w:hint="eastAsia" w:ascii="宋体" w:hAnsi="宋体" w:cs="宋体"/>
          <w:b/>
          <w:sz w:val="24"/>
        </w:rPr>
        <w:t>16.响应性文件的递交</w:t>
      </w:r>
    </w:p>
    <w:p w14:paraId="7940FA7B">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CD64C93">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4448209">
      <w:pPr>
        <w:pStyle w:val="59"/>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33D7CEB">
      <w:pPr>
        <w:pStyle w:val="59"/>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8EE218E">
      <w:pPr>
        <w:pStyle w:val="59"/>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28A2AC9">
      <w:pPr>
        <w:pStyle w:val="59"/>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99857EE">
      <w:pPr>
        <w:pStyle w:val="59"/>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472297E">
      <w:pPr>
        <w:pStyle w:val="59"/>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AAE8D0E">
      <w:pPr>
        <w:pStyle w:val="59"/>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25663A77">
      <w:pPr>
        <w:pStyle w:val="59"/>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5DDD9BAE">
      <w:pPr>
        <w:spacing w:line="720" w:lineRule="auto"/>
        <w:jc w:val="center"/>
        <w:rPr>
          <w:rFonts w:hint="eastAsia" w:ascii="宋体" w:hAnsi="宋体" w:cs="宋体"/>
          <w:b/>
          <w:sz w:val="24"/>
        </w:rPr>
      </w:pPr>
      <w:r>
        <w:rPr>
          <w:rFonts w:hint="eastAsia" w:ascii="宋体" w:hAnsi="宋体" w:cs="宋体"/>
          <w:b/>
          <w:sz w:val="24"/>
        </w:rPr>
        <w:t>五、竞争性磋商</w:t>
      </w:r>
    </w:p>
    <w:p w14:paraId="19AA41BF">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3A90691">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766DBBC5">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C95F43">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18.3供应商不得以任何方式干扰、影响评标工作，供应商对上述做出书面保证，否则视为不响应竞争性磋商文件实质性内容。</w:t>
      </w:r>
    </w:p>
    <w:p w14:paraId="4040F60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72A612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CDD85">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672B097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15EA8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58D2F28A">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AF8CA6">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7CB38116">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D6C1F75">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7FF85BA">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0B9E93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34C91C">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F1400D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D708DB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1F8C6D8">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FF13CDC">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74B8AF71">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6C2F74FD">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3A80053">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F215815">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D3CCEB6">
      <w:pPr>
        <w:spacing w:line="560" w:lineRule="exact"/>
        <w:ind w:firstLine="480" w:firstLineChars="200"/>
        <w:rPr>
          <w:rFonts w:hint="eastAsia" w:ascii="宋体" w:hAnsi="宋体" w:cs="宋体"/>
          <w:sz w:val="24"/>
        </w:rPr>
      </w:pPr>
      <w:r>
        <w:rPr>
          <w:rFonts w:hint="eastAsia" w:ascii="宋体" w:hAnsi="宋体" w:cs="宋体"/>
          <w:sz w:val="24"/>
        </w:rPr>
        <w:t>19.7.7响应性文件未按规定签名或盖章的；</w:t>
      </w:r>
    </w:p>
    <w:p w14:paraId="70D2CE9E">
      <w:pPr>
        <w:spacing w:line="48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24D6D92">
      <w:pPr>
        <w:pStyle w:val="28"/>
        <w:spacing w:line="48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4F7162B7">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0</w:t>
      </w:r>
      <w:r>
        <w:rPr>
          <w:rFonts w:hint="eastAsia" w:ascii="宋体" w:hAnsi="宋体" w:eastAsia="宋体" w:cs="宋体"/>
          <w:sz w:val="24"/>
        </w:rPr>
        <w:t>未提供经会计师事务所或审计机构审计的财务会计报表，包括资产负债表、现金流量表、利润表和财务情况说明书；</w:t>
      </w:r>
    </w:p>
    <w:p w14:paraId="4BE4D6CE">
      <w:pPr>
        <w:pStyle w:val="28"/>
        <w:spacing w:line="48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25116BE3">
      <w:pPr>
        <w:pStyle w:val="28"/>
        <w:spacing w:line="480" w:lineRule="auto"/>
        <w:ind w:firstLine="480"/>
        <w:rPr>
          <w:rFonts w:hint="eastAsia" w:ascii="宋体" w:hAnsi="宋体" w:eastAsia="宋体" w:cs="宋体"/>
          <w:sz w:val="24"/>
        </w:rPr>
      </w:pPr>
      <w:r>
        <w:rPr>
          <w:rFonts w:hint="eastAsia" w:ascii="宋体" w:hAnsi="宋体" w:eastAsia="宋体" w:cs="宋体"/>
          <w:sz w:val="24"/>
        </w:rPr>
        <w:t>19.7.12供应商提交的资料未标注“与原件一致”字样</w:t>
      </w:r>
      <w:r>
        <w:rPr>
          <w:rFonts w:ascii="宋体" w:hAnsi="宋体" w:eastAsia="宋体" w:cs="宋体"/>
          <w:sz w:val="24"/>
        </w:rPr>
        <w:t xml:space="preserve"> 。</w:t>
      </w:r>
    </w:p>
    <w:p w14:paraId="399FE373">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45E597C8">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3FCA7CE">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432918E6">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1AAD07AC">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7B0C1C56">
      <w:pPr>
        <w:pStyle w:val="28"/>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19.7.18未提供已依法缴纳税收和社会保障资金的凭证，（依法免税或不需要缴纳社会保障资金的供应商应提供相应证明文件，新公司成立不满三个月的自成立之日起提供）；</w:t>
      </w:r>
    </w:p>
    <w:p w14:paraId="39491E0F">
      <w:pPr>
        <w:pStyle w:val="28"/>
        <w:spacing w:line="480" w:lineRule="auto"/>
        <w:ind w:firstLine="480"/>
        <w:rPr>
          <w:rFonts w:hint="eastAsia" w:ascii="宋体" w:hAnsi="宋体" w:eastAsia="宋体" w:cs="宋体"/>
          <w:sz w:val="24"/>
        </w:rPr>
      </w:pPr>
      <w:r>
        <w:rPr>
          <w:rFonts w:ascii="宋体" w:hAnsi="宋体" w:cs="宋体"/>
          <w:sz w:val="24"/>
          <w:szCs w:val="20"/>
        </w:rPr>
        <w:t>1</w:t>
      </w:r>
      <w:r>
        <w:rPr>
          <w:rFonts w:ascii="宋体" w:hAnsi="宋体" w:eastAsia="宋体" w:cs="宋体"/>
          <w:sz w:val="24"/>
        </w:rPr>
        <w:t>9.7.19</w:t>
      </w:r>
      <w:r>
        <w:rPr>
          <w:rFonts w:hint="eastAsia" w:ascii="宋体" w:hAnsi="宋体" w:eastAsia="宋体" w:cs="宋体"/>
          <w:sz w:val="24"/>
        </w:rPr>
        <w:t>供应商对投标质量无承诺的。</w:t>
      </w:r>
    </w:p>
    <w:p w14:paraId="0576A472">
      <w:pPr>
        <w:pStyle w:val="28"/>
        <w:spacing w:line="480" w:lineRule="auto"/>
        <w:ind w:firstLine="480"/>
        <w:rPr>
          <w:rFonts w:hint="eastAsia" w:ascii="宋体" w:hAnsi="宋体" w:eastAsia="宋体" w:cs="宋体"/>
          <w:sz w:val="24"/>
        </w:rPr>
      </w:pPr>
      <w:r>
        <w:rPr>
          <w:rFonts w:ascii="宋体" w:hAnsi="宋体" w:eastAsia="宋体" w:cs="宋体"/>
          <w:sz w:val="24"/>
        </w:rPr>
        <w:t>19.7.20</w:t>
      </w:r>
      <w:r>
        <w:rPr>
          <w:rFonts w:hint="eastAsia" w:ascii="宋体" w:hAnsi="宋体" w:eastAsia="宋体" w:cs="宋体"/>
          <w:sz w:val="24"/>
        </w:rPr>
        <w:t>投标文件没有提供“廉洁自律承诺书”的。</w:t>
      </w:r>
    </w:p>
    <w:p w14:paraId="1E614333">
      <w:pPr>
        <w:pStyle w:val="28"/>
        <w:spacing w:line="480" w:lineRule="auto"/>
        <w:ind w:firstLine="480"/>
        <w:rPr>
          <w:rFonts w:hint="eastAsia" w:ascii="宋体" w:hAnsi="宋体" w:eastAsia="宋体" w:cs="宋体"/>
          <w:sz w:val="24"/>
        </w:rPr>
      </w:pPr>
      <w:r>
        <w:rPr>
          <w:rFonts w:ascii="宋体" w:hAnsi="宋体" w:eastAsia="宋体" w:cs="宋体"/>
          <w:color w:val="000000"/>
          <w:sz w:val="24"/>
          <w:szCs w:val="20"/>
        </w:rPr>
        <w:t>19.7.21</w:t>
      </w:r>
      <w:r>
        <w:rPr>
          <w:rFonts w:hint="eastAsia" w:ascii="宋体" w:hAnsi="宋体" w:eastAsia="宋体" w:cs="宋体"/>
          <w:color w:val="000000"/>
          <w:sz w:val="24"/>
          <w:szCs w:val="20"/>
        </w:rPr>
        <w:t>授权委托书中法定代表人和委托代理人未在身份证扫描件正面和反面签字的。</w:t>
      </w:r>
    </w:p>
    <w:p w14:paraId="1FB1045E">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5015EF7">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00A51B40">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91320D8">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DDFD9F5">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FB968FE">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26FD9BB6">
      <w:pPr>
        <w:pStyle w:val="48"/>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7EA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A4B5AE0">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4C48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C0DB18B">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460D80B">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24D00D4">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258EE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EE7C4C6">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C74DB2F">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A09929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287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E97EE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1B5721A">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8E72CA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A90160">
            <w:pPr>
              <w:adjustRightInd w:val="0"/>
              <w:snapToGrid w:val="0"/>
              <w:spacing w:line="360" w:lineRule="auto"/>
              <w:ind w:right="-10"/>
              <w:rPr>
                <w:rFonts w:hint="eastAsia" w:ascii="宋体" w:hAnsi="宋体" w:cs="宋体"/>
                <w:sz w:val="24"/>
              </w:rPr>
            </w:pPr>
          </w:p>
        </w:tc>
        <w:tc>
          <w:tcPr>
            <w:tcW w:w="2371" w:type="dxa"/>
            <w:vAlign w:val="center"/>
          </w:tcPr>
          <w:p w14:paraId="49A6794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3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8F3DE6">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0468C61">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4D84275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1E57CEF">
            <w:pPr>
              <w:adjustRightInd w:val="0"/>
              <w:snapToGrid w:val="0"/>
              <w:spacing w:line="360" w:lineRule="auto"/>
              <w:ind w:right="-10"/>
              <w:rPr>
                <w:rFonts w:hint="eastAsia" w:ascii="宋体" w:hAnsi="宋体" w:cs="宋体"/>
                <w:sz w:val="24"/>
              </w:rPr>
            </w:pPr>
          </w:p>
        </w:tc>
        <w:tc>
          <w:tcPr>
            <w:tcW w:w="2371" w:type="dxa"/>
            <w:vAlign w:val="center"/>
          </w:tcPr>
          <w:p w14:paraId="3BF6B83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35E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022A0E">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C14312F">
            <w:pPr>
              <w:spacing w:after="50" w:line="360" w:lineRule="auto"/>
              <w:ind w:right="-10"/>
              <w:jc w:val="center"/>
              <w:rPr>
                <w:rFonts w:hint="eastAsia" w:ascii="宋体" w:hAnsi="宋体" w:cs="宋体"/>
                <w:bCs/>
                <w:sz w:val="24"/>
                <w:highlight w:val="yellow"/>
              </w:rPr>
            </w:pPr>
            <w:r>
              <w:rPr>
                <w:rFonts w:hint="eastAsia" w:ascii="宋体" w:hAnsi="宋体" w:cs="宋体"/>
                <w:bCs/>
                <w:sz w:val="24"/>
              </w:rPr>
              <w:t>纳税凭证和社保证明</w:t>
            </w:r>
          </w:p>
        </w:tc>
        <w:tc>
          <w:tcPr>
            <w:tcW w:w="1937" w:type="dxa"/>
            <w:vAlign w:val="center"/>
          </w:tcPr>
          <w:p w14:paraId="7DAF973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449DDB8">
            <w:pPr>
              <w:adjustRightInd w:val="0"/>
              <w:snapToGrid w:val="0"/>
              <w:spacing w:line="360" w:lineRule="auto"/>
              <w:ind w:right="-10"/>
              <w:rPr>
                <w:rFonts w:hint="eastAsia" w:ascii="宋体" w:hAnsi="宋体" w:cs="宋体"/>
                <w:sz w:val="24"/>
              </w:rPr>
            </w:pPr>
          </w:p>
        </w:tc>
        <w:tc>
          <w:tcPr>
            <w:tcW w:w="2371" w:type="dxa"/>
            <w:vAlign w:val="center"/>
          </w:tcPr>
          <w:p w14:paraId="30CBBE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D9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47B0928">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6F1B1859">
            <w:pPr>
              <w:spacing w:after="50" w:line="360" w:lineRule="auto"/>
              <w:ind w:right="-10"/>
              <w:jc w:val="center"/>
              <w:rPr>
                <w:rFonts w:hint="eastAsia" w:ascii="宋体" w:hAnsi="宋体" w:cs="宋体"/>
                <w:sz w:val="24"/>
                <w:highlight w:val="yellow"/>
              </w:rPr>
            </w:pPr>
            <w:r>
              <w:rPr>
                <w:rFonts w:hint="eastAsia" w:ascii="宋体" w:hAnsi="宋体" w:cs="宋体"/>
                <w:bCs/>
                <w:sz w:val="24"/>
              </w:rPr>
              <w:t>财务审计报告</w:t>
            </w:r>
          </w:p>
        </w:tc>
        <w:tc>
          <w:tcPr>
            <w:tcW w:w="1937" w:type="dxa"/>
            <w:vAlign w:val="center"/>
          </w:tcPr>
          <w:p w14:paraId="7D81FFD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4108DC">
            <w:pPr>
              <w:adjustRightInd w:val="0"/>
              <w:snapToGrid w:val="0"/>
              <w:spacing w:line="360" w:lineRule="auto"/>
              <w:ind w:right="-10"/>
              <w:rPr>
                <w:rFonts w:hint="eastAsia" w:ascii="宋体" w:hAnsi="宋体" w:cs="宋体"/>
                <w:sz w:val="24"/>
              </w:rPr>
            </w:pPr>
          </w:p>
        </w:tc>
        <w:tc>
          <w:tcPr>
            <w:tcW w:w="2371" w:type="dxa"/>
            <w:vAlign w:val="center"/>
          </w:tcPr>
          <w:p w14:paraId="7CFDE8D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82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76C014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45793D8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73979B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FF6B59">
            <w:pPr>
              <w:adjustRightInd w:val="0"/>
              <w:snapToGrid w:val="0"/>
              <w:spacing w:line="360" w:lineRule="auto"/>
              <w:ind w:right="-10"/>
              <w:rPr>
                <w:rFonts w:hint="eastAsia" w:ascii="宋体" w:hAnsi="宋体" w:cs="宋体"/>
                <w:sz w:val="24"/>
              </w:rPr>
            </w:pPr>
          </w:p>
        </w:tc>
        <w:tc>
          <w:tcPr>
            <w:tcW w:w="2371" w:type="dxa"/>
            <w:vAlign w:val="center"/>
          </w:tcPr>
          <w:p w14:paraId="2BC6179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700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2C462C">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F8CFE2B">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0EFF9EF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819655">
            <w:pPr>
              <w:adjustRightInd w:val="0"/>
              <w:snapToGrid w:val="0"/>
              <w:spacing w:line="360" w:lineRule="auto"/>
              <w:ind w:right="-10"/>
              <w:rPr>
                <w:rFonts w:hint="eastAsia" w:ascii="宋体" w:hAnsi="宋体" w:cs="宋体"/>
                <w:sz w:val="24"/>
              </w:rPr>
            </w:pPr>
          </w:p>
        </w:tc>
        <w:tc>
          <w:tcPr>
            <w:tcW w:w="2371" w:type="dxa"/>
            <w:vAlign w:val="center"/>
          </w:tcPr>
          <w:p w14:paraId="297134B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02C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8AA0865">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0E10FDB6">
            <w:pPr>
              <w:spacing w:after="50" w:line="360" w:lineRule="auto"/>
              <w:ind w:right="-10"/>
              <w:jc w:val="center"/>
              <w:rPr>
                <w:rFonts w:hint="eastAsia" w:ascii="宋体" w:hAnsi="宋体" w:cs="宋体"/>
                <w:sz w:val="24"/>
              </w:rPr>
            </w:pPr>
            <w:r>
              <w:rPr>
                <w:rFonts w:hint="eastAsia" w:ascii="宋体" w:hAnsi="宋体" w:cs="宋体"/>
                <w:bCs/>
                <w:sz w:val="24"/>
              </w:rPr>
              <w:t>供货期</w:t>
            </w:r>
          </w:p>
        </w:tc>
        <w:tc>
          <w:tcPr>
            <w:tcW w:w="1937" w:type="dxa"/>
            <w:vAlign w:val="center"/>
          </w:tcPr>
          <w:p w14:paraId="3CE1DB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FB35EEB">
            <w:pPr>
              <w:adjustRightInd w:val="0"/>
              <w:snapToGrid w:val="0"/>
              <w:spacing w:line="360" w:lineRule="auto"/>
              <w:ind w:right="-10"/>
              <w:rPr>
                <w:rFonts w:hint="eastAsia" w:ascii="宋体" w:hAnsi="宋体" w:cs="宋体"/>
                <w:sz w:val="24"/>
              </w:rPr>
            </w:pPr>
          </w:p>
        </w:tc>
        <w:tc>
          <w:tcPr>
            <w:tcW w:w="2371" w:type="dxa"/>
            <w:vAlign w:val="center"/>
          </w:tcPr>
          <w:p w14:paraId="5F4D366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6A2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D7B377A">
            <w:pPr>
              <w:adjustRightInd w:val="0"/>
              <w:snapToGrid w:val="0"/>
              <w:spacing w:line="360" w:lineRule="auto"/>
              <w:ind w:right="-10"/>
              <w:jc w:val="center"/>
              <w:rPr>
                <w:rFonts w:hint="eastAsia" w:ascii="宋体" w:hAnsi="宋体" w:cs="宋体"/>
                <w:sz w:val="24"/>
              </w:rPr>
            </w:pPr>
            <w:r>
              <w:rPr>
                <w:rFonts w:ascii="宋体" w:hAnsi="宋体" w:cs="宋体"/>
                <w:sz w:val="24"/>
              </w:rPr>
              <w:t>8</w:t>
            </w:r>
          </w:p>
        </w:tc>
        <w:tc>
          <w:tcPr>
            <w:tcW w:w="2665" w:type="dxa"/>
            <w:vAlign w:val="center"/>
          </w:tcPr>
          <w:p w14:paraId="6B0C0D6C">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86BDA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CB2DA06">
            <w:pPr>
              <w:adjustRightInd w:val="0"/>
              <w:snapToGrid w:val="0"/>
              <w:spacing w:line="360" w:lineRule="auto"/>
              <w:ind w:right="-10"/>
              <w:rPr>
                <w:rFonts w:hint="eastAsia" w:ascii="宋体" w:hAnsi="宋体" w:cs="宋体"/>
                <w:sz w:val="24"/>
              </w:rPr>
            </w:pPr>
          </w:p>
        </w:tc>
        <w:tc>
          <w:tcPr>
            <w:tcW w:w="2371" w:type="dxa"/>
            <w:vAlign w:val="center"/>
          </w:tcPr>
          <w:p w14:paraId="24630AD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AE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3FDED5A">
            <w:pPr>
              <w:adjustRightInd w:val="0"/>
              <w:snapToGrid w:val="0"/>
              <w:spacing w:line="360" w:lineRule="auto"/>
              <w:ind w:right="-10"/>
              <w:jc w:val="center"/>
              <w:rPr>
                <w:rFonts w:hint="eastAsia" w:ascii="宋体" w:hAnsi="宋体" w:cs="宋体"/>
                <w:sz w:val="24"/>
              </w:rPr>
            </w:pPr>
            <w:r>
              <w:rPr>
                <w:rFonts w:ascii="宋体" w:hAnsi="宋体" w:cs="宋体"/>
                <w:sz w:val="24"/>
              </w:rPr>
              <w:t>9</w:t>
            </w:r>
          </w:p>
        </w:tc>
        <w:tc>
          <w:tcPr>
            <w:tcW w:w="2665" w:type="dxa"/>
            <w:vAlign w:val="center"/>
          </w:tcPr>
          <w:p w14:paraId="2F876499">
            <w:pPr>
              <w:spacing w:after="50" w:line="360" w:lineRule="auto"/>
              <w:ind w:right="-10"/>
              <w:jc w:val="center"/>
              <w:rPr>
                <w:rFonts w:hint="eastAsia" w:ascii="宋体" w:hAnsi="宋体" w:cs="宋体"/>
                <w:sz w:val="24"/>
              </w:rPr>
            </w:pPr>
            <w:r>
              <w:rPr>
                <w:rFonts w:hint="eastAsia" w:ascii="宋体" w:hAnsi="宋体" w:cs="宋体"/>
                <w:sz w:val="24"/>
              </w:rPr>
              <w:t>货物技术要求</w:t>
            </w:r>
          </w:p>
        </w:tc>
        <w:tc>
          <w:tcPr>
            <w:tcW w:w="1937" w:type="dxa"/>
            <w:vAlign w:val="center"/>
          </w:tcPr>
          <w:p w14:paraId="782AFF5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491E068">
            <w:pPr>
              <w:adjustRightInd w:val="0"/>
              <w:snapToGrid w:val="0"/>
              <w:spacing w:line="360" w:lineRule="auto"/>
              <w:ind w:right="-10"/>
              <w:rPr>
                <w:rFonts w:hint="eastAsia" w:ascii="宋体" w:hAnsi="宋体" w:cs="宋体"/>
                <w:sz w:val="24"/>
              </w:rPr>
            </w:pPr>
          </w:p>
        </w:tc>
        <w:tc>
          <w:tcPr>
            <w:tcW w:w="2371" w:type="dxa"/>
            <w:vAlign w:val="center"/>
          </w:tcPr>
          <w:p w14:paraId="0B5AB3C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233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B9146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4A4FF64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8A7D3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5FB602">
            <w:pPr>
              <w:adjustRightInd w:val="0"/>
              <w:snapToGrid w:val="0"/>
              <w:spacing w:line="360" w:lineRule="auto"/>
              <w:ind w:right="-10"/>
              <w:rPr>
                <w:rFonts w:hint="eastAsia" w:ascii="宋体" w:hAnsi="宋体" w:cs="宋体"/>
                <w:sz w:val="24"/>
              </w:rPr>
            </w:pPr>
          </w:p>
        </w:tc>
        <w:tc>
          <w:tcPr>
            <w:tcW w:w="2371" w:type="dxa"/>
            <w:vAlign w:val="center"/>
          </w:tcPr>
          <w:p w14:paraId="47D6457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CD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2B666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1A049CD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E02CF82">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63488B1">
      <w:pPr>
        <w:pStyle w:val="48"/>
        <w:rPr>
          <w:rFonts w:hint="eastAsia" w:ascii="宋体" w:hAnsi="宋体" w:cs="宋体"/>
          <w:sz w:val="24"/>
          <w:szCs w:val="24"/>
        </w:rPr>
      </w:pPr>
    </w:p>
    <w:p w14:paraId="586CD5A0">
      <w:pPr>
        <w:pStyle w:val="48"/>
        <w:rPr>
          <w:rFonts w:hint="eastAsia" w:ascii="宋体" w:hAnsi="宋体" w:cs="宋体"/>
          <w:sz w:val="24"/>
          <w:szCs w:val="24"/>
        </w:rPr>
      </w:pPr>
    </w:p>
    <w:p w14:paraId="624C478B">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3619955">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24412B0">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88DEEB6">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80B90DD">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EC13279">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4BA0AAC">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30384399">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986199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2891EF2F">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191B2D2">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4D85E679">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4E7950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34D60D8">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A8931D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C4A944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27029F">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79C426F">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0AD90C3">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4D976D05">
      <w:pPr>
        <w:spacing w:line="560" w:lineRule="exact"/>
        <w:ind w:firstLine="480" w:firstLineChars="200"/>
        <w:rPr>
          <w:rFonts w:hint="eastAsia" w:ascii="宋体" w:hAnsi="宋体" w:cs="宋体"/>
          <w:sz w:val="24"/>
          <w:lang w:val="zh-CN"/>
        </w:rPr>
      </w:pPr>
      <w:r>
        <w:rPr>
          <w:rFonts w:ascii="宋体" w:hAnsi="宋体" w:cs="宋体"/>
          <w:sz w:val="24"/>
          <w:lang w:val="zh-CN"/>
        </w:rPr>
        <w:t>21.5.</w:t>
      </w:r>
      <w:r>
        <w:rPr>
          <w:rFonts w:hint="eastAsia" w:ascii="宋体" w:hAnsi="宋体" w:cs="宋体"/>
          <w:sz w:val="24"/>
          <w:lang w:val="zh-CN"/>
        </w:rPr>
        <w:t>1. 本次竞争性磋商的报价采用一次报价，一次报价依据是供应商的投标函和开标记录表。</w:t>
      </w:r>
    </w:p>
    <w:p w14:paraId="19F7BAF6">
      <w:pPr>
        <w:spacing w:line="560" w:lineRule="exact"/>
        <w:ind w:firstLine="480" w:firstLineChars="200"/>
        <w:rPr>
          <w:rFonts w:hint="eastAsia" w:ascii="宋体" w:hAnsi="宋体" w:cs="宋体"/>
          <w:sz w:val="24"/>
          <w:lang w:val="zh-CN"/>
        </w:rPr>
      </w:pPr>
      <w:r>
        <w:rPr>
          <w:rFonts w:hint="eastAsia" w:ascii="宋体" w:hAnsi="宋体" w:cs="宋体"/>
          <w:sz w:val="24"/>
          <w:lang w:val="zh-CN"/>
        </w:rPr>
        <w:t>21.6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4621087">
      <w:pPr>
        <w:spacing w:line="560" w:lineRule="exact"/>
        <w:ind w:firstLine="480" w:firstLineChars="200"/>
        <w:rPr>
          <w:rFonts w:hint="eastAsia" w:ascii="宋体" w:hAnsi="宋体" w:cs="宋体"/>
          <w:sz w:val="24"/>
          <w:lang w:val="zh-CN"/>
        </w:rPr>
      </w:pPr>
      <w:r>
        <w:rPr>
          <w:rFonts w:hint="eastAsia" w:ascii="宋体" w:hAnsi="宋体" w:cs="宋体"/>
          <w:sz w:val="24"/>
          <w:lang w:val="zh-CN"/>
        </w:rPr>
        <w:t>21.7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1E060B2">
      <w:pPr>
        <w:spacing w:line="560" w:lineRule="exact"/>
        <w:ind w:firstLine="480" w:firstLineChars="200"/>
        <w:rPr>
          <w:rFonts w:hint="eastAsia" w:ascii="宋体" w:hAnsi="宋体" w:cs="宋体"/>
          <w:sz w:val="24"/>
          <w:lang w:val="zh-CN"/>
        </w:rPr>
      </w:pPr>
      <w:r>
        <w:rPr>
          <w:rFonts w:hint="eastAsia" w:ascii="宋体" w:hAnsi="宋体" w:cs="宋体"/>
          <w:sz w:val="24"/>
          <w:lang w:val="zh-CN"/>
        </w:rPr>
        <w:t xml:space="preserve"> 为有助于投标人选择投标产品，项目需求中如果提供了推荐品牌（或型号）、参考品牌（或型号）等，但这些品牌（或型号）仅供参考，并无限制性。</w:t>
      </w:r>
    </w:p>
    <w:p w14:paraId="4831FA83">
      <w:pPr>
        <w:spacing w:line="560" w:lineRule="exact"/>
        <w:ind w:firstLine="480" w:firstLineChars="200"/>
        <w:rPr>
          <w:rFonts w:hint="eastAsia" w:ascii="宋体" w:hAnsi="宋体" w:cs="宋体"/>
          <w:sz w:val="24"/>
          <w:lang w:val="zh-CN"/>
        </w:rPr>
      </w:pPr>
      <w:r>
        <w:rPr>
          <w:rFonts w:hint="eastAsia" w:ascii="宋体" w:hAnsi="宋体" w:cs="宋体"/>
          <w:sz w:val="24"/>
          <w:lang w:val="zh-CN"/>
        </w:rPr>
        <w:t>本招标文件中所引用的标准为国家发布的标准编号。凡本文件引用的标准，如有最新版本或替代标准，应以最新有效版本为准。投标人应自行关注标准状态的变更，并按照现行有效标准执行。因标准版本变更产生的技术差异，由投标人自行评估并承担相应风险。</w:t>
      </w:r>
    </w:p>
    <w:p w14:paraId="3C0D8999">
      <w:pPr>
        <w:spacing w:line="560" w:lineRule="exact"/>
        <w:ind w:firstLine="480" w:firstLineChars="200"/>
        <w:rPr>
          <w:rFonts w:hint="eastAsia" w:ascii="宋体" w:hAnsi="宋体" w:cs="宋体"/>
          <w:sz w:val="24"/>
          <w:lang w:val="zh-CN"/>
        </w:rPr>
      </w:pPr>
      <w:r>
        <w:rPr>
          <w:rFonts w:hint="eastAsia" w:ascii="宋体" w:hAnsi="宋体" w:cs="宋体"/>
          <w:sz w:val="24"/>
          <w:lang w:val="zh-CN"/>
        </w:rPr>
        <w:t>21.8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453E2D1C">
      <w:pPr>
        <w:spacing w:line="720" w:lineRule="auto"/>
        <w:jc w:val="center"/>
        <w:rPr>
          <w:rFonts w:hint="eastAsia" w:ascii="宋体" w:hAnsi="宋体" w:cs="宋体"/>
          <w:b/>
          <w:sz w:val="24"/>
        </w:rPr>
      </w:pPr>
      <w:r>
        <w:rPr>
          <w:rFonts w:hint="eastAsia" w:ascii="宋体" w:hAnsi="宋体" w:cs="宋体"/>
          <w:b/>
          <w:sz w:val="24"/>
        </w:rPr>
        <w:t>六、评定标准</w:t>
      </w:r>
    </w:p>
    <w:p w14:paraId="7D557245">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20DBEDF">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46049F3">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2D01E06C">
      <w:pPr>
        <w:pStyle w:val="17"/>
        <w:spacing w:after="0" w:line="560" w:lineRule="exact"/>
        <w:ind w:left="0" w:leftChars="0" w:firstLine="480" w:firstLineChars="200"/>
        <w:rPr>
          <w:bCs/>
          <w:sz w:val="24"/>
        </w:rPr>
      </w:pPr>
      <w:r>
        <w:rPr>
          <w:rFonts w:hint="eastAsia" w:ascii="宋体" w:hAnsi="宋体" w:cs="宋体"/>
          <w:bCs/>
          <w:sz w:val="24"/>
        </w:rPr>
        <w:t>22.2</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18A8FF2B">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2D72D65B">
      <w:pPr>
        <w:pStyle w:val="17"/>
        <w:spacing w:after="0" w:line="560" w:lineRule="exact"/>
        <w:ind w:left="0" w:leftChars="0" w:firstLine="480" w:firstLineChars="200"/>
        <w:rPr>
          <w:rFonts w:hint="eastAsia" w:ascii="宋体" w:hAnsi="宋体" w:cs="宋体"/>
          <w:bCs/>
          <w:sz w:val="24"/>
        </w:rPr>
      </w:pPr>
      <w:r>
        <w:rPr>
          <w:rFonts w:ascii="宋体" w:hAnsi="宋体" w:cs="宋体"/>
          <w:bCs/>
          <w:sz w:val="24"/>
        </w:rPr>
        <w:t>22.4</w:t>
      </w:r>
      <w:r>
        <w:rPr>
          <w:rFonts w:hint="eastAsia" w:ascii="宋体" w:hAnsi="宋体" w:cs="宋体"/>
          <w:bCs/>
          <w:sz w:val="24"/>
        </w:rPr>
        <w:t>对通过初步审查的响应文件，采用百分制综合评分法进行评价。</w:t>
      </w:r>
    </w:p>
    <w:p w14:paraId="66AA2B9C">
      <w:pPr>
        <w:spacing w:line="360" w:lineRule="auto"/>
        <w:ind w:right="-92" w:rightChars="-44"/>
        <w:rPr>
          <w:rFonts w:hint="eastAsia" w:ascii="宋体" w:hAnsi="宋体" w:cs="宋体"/>
          <w:b/>
          <w:sz w:val="28"/>
        </w:rPr>
      </w:pPr>
      <w:r>
        <w:rPr>
          <w:rFonts w:hint="eastAsia" w:ascii="宋体" w:hAnsi="宋体" w:cs="宋体"/>
          <w:b/>
          <w:sz w:val="28"/>
        </w:rPr>
        <w:t>评标方法：</w:t>
      </w:r>
    </w:p>
    <w:p w14:paraId="2957FBFB">
      <w:pPr>
        <w:pStyle w:val="28"/>
        <w:ind w:firstLine="480"/>
        <w:rPr>
          <w:rFonts w:hint="eastAsia" w:ascii="宋体" w:hAnsi="宋体" w:eastAsia="宋体" w:cs="宋体"/>
          <w:sz w:val="24"/>
          <w:highlight w:val="yellow"/>
        </w:rPr>
      </w:pPr>
    </w:p>
    <w:tbl>
      <w:tblPr>
        <w:tblStyle w:val="29"/>
        <w:tblW w:w="10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418"/>
        <w:gridCol w:w="7023"/>
      </w:tblGrid>
      <w:tr w14:paraId="5C73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865" w:type="dxa"/>
            <w:vAlign w:val="center"/>
          </w:tcPr>
          <w:p w14:paraId="2F6A8CC6">
            <w:pPr>
              <w:widowControl/>
              <w:jc w:val="center"/>
              <w:rPr>
                <w:rFonts w:hint="eastAsia" w:ascii="宋体" w:hAnsi="宋体" w:cs="宋体"/>
                <w:b/>
                <w:bCs/>
                <w:sz w:val="24"/>
              </w:rPr>
            </w:pPr>
            <w:r>
              <w:rPr>
                <w:rFonts w:hint="eastAsia" w:ascii="宋体" w:hAnsi="宋体" w:cs="宋体"/>
                <w:b/>
                <w:bCs/>
                <w:sz w:val="24"/>
              </w:rPr>
              <w:t>评分指标</w:t>
            </w:r>
          </w:p>
        </w:tc>
        <w:tc>
          <w:tcPr>
            <w:tcW w:w="1418" w:type="dxa"/>
            <w:vAlign w:val="center"/>
          </w:tcPr>
          <w:p w14:paraId="25A75170">
            <w:pPr>
              <w:widowControl/>
              <w:jc w:val="center"/>
              <w:rPr>
                <w:rFonts w:hint="eastAsia" w:ascii="宋体" w:hAnsi="宋体" w:cs="宋体"/>
                <w:b/>
                <w:bCs/>
                <w:sz w:val="24"/>
              </w:rPr>
            </w:pPr>
            <w:r>
              <w:rPr>
                <w:rFonts w:hint="eastAsia" w:ascii="宋体" w:hAnsi="宋体" w:cs="宋体"/>
                <w:b/>
                <w:bCs/>
                <w:sz w:val="24"/>
              </w:rPr>
              <w:t>分值</w:t>
            </w:r>
          </w:p>
        </w:tc>
        <w:tc>
          <w:tcPr>
            <w:tcW w:w="7023" w:type="dxa"/>
            <w:vAlign w:val="center"/>
          </w:tcPr>
          <w:p w14:paraId="1EEBF06F">
            <w:pPr>
              <w:widowControl/>
              <w:jc w:val="center"/>
              <w:rPr>
                <w:rFonts w:hint="eastAsia" w:ascii="宋体" w:hAnsi="宋体" w:cs="宋体"/>
                <w:b/>
                <w:bCs/>
                <w:sz w:val="24"/>
              </w:rPr>
            </w:pPr>
            <w:r>
              <w:rPr>
                <w:rFonts w:hint="eastAsia" w:ascii="宋体" w:hAnsi="宋体" w:cs="宋体"/>
                <w:b/>
                <w:bCs/>
                <w:sz w:val="24"/>
              </w:rPr>
              <w:t>指标说明及评分标准</w:t>
            </w:r>
          </w:p>
        </w:tc>
      </w:tr>
      <w:tr w14:paraId="31A2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865" w:type="dxa"/>
            <w:vAlign w:val="center"/>
          </w:tcPr>
          <w:p w14:paraId="5936C03E">
            <w:pPr>
              <w:widowControl/>
              <w:jc w:val="left"/>
              <w:rPr>
                <w:rFonts w:hint="eastAsia" w:ascii="宋体" w:hAnsi="宋体" w:cs="宋体"/>
                <w:b/>
                <w:bCs/>
                <w:sz w:val="24"/>
              </w:rPr>
            </w:pPr>
            <w:r>
              <w:rPr>
                <w:rFonts w:hint="eastAsia" w:ascii="宋体" w:hAnsi="宋体" w:cs="宋体"/>
                <w:b/>
                <w:bCs/>
                <w:sz w:val="24"/>
              </w:rPr>
              <w:t>报价得分（3</w:t>
            </w:r>
            <w:r>
              <w:rPr>
                <w:rFonts w:ascii="宋体" w:hAnsi="宋体" w:cs="宋体"/>
                <w:b/>
                <w:bCs/>
                <w:sz w:val="24"/>
              </w:rPr>
              <w:t>0</w:t>
            </w:r>
            <w:r>
              <w:rPr>
                <w:rFonts w:hint="eastAsia" w:ascii="宋体" w:hAnsi="宋体" w:cs="宋体"/>
                <w:b/>
                <w:bCs/>
                <w:sz w:val="24"/>
              </w:rPr>
              <w:t>分）</w:t>
            </w:r>
          </w:p>
        </w:tc>
        <w:tc>
          <w:tcPr>
            <w:tcW w:w="1418" w:type="dxa"/>
            <w:vAlign w:val="center"/>
          </w:tcPr>
          <w:p w14:paraId="2479FD17">
            <w:pPr>
              <w:widowControl/>
              <w:jc w:val="center"/>
              <w:rPr>
                <w:rFonts w:hint="eastAsia" w:ascii="宋体" w:hAnsi="宋体" w:cs="宋体"/>
                <w:sz w:val="24"/>
              </w:rPr>
            </w:pPr>
            <w:r>
              <w:rPr>
                <w:rFonts w:hint="eastAsia" w:ascii="宋体" w:hAnsi="宋体" w:cs="宋体"/>
                <w:b/>
                <w:bCs/>
                <w:sz w:val="24"/>
              </w:rPr>
              <w:t>（3</w:t>
            </w:r>
            <w:r>
              <w:rPr>
                <w:rFonts w:ascii="宋体" w:hAnsi="宋体" w:cs="宋体"/>
                <w:b/>
                <w:bCs/>
                <w:sz w:val="24"/>
              </w:rPr>
              <w:t>0</w:t>
            </w:r>
            <w:r>
              <w:rPr>
                <w:rFonts w:hint="eastAsia" w:ascii="宋体" w:hAnsi="宋体" w:cs="宋体"/>
                <w:b/>
                <w:bCs/>
                <w:sz w:val="24"/>
              </w:rPr>
              <w:t>分）</w:t>
            </w:r>
          </w:p>
        </w:tc>
        <w:tc>
          <w:tcPr>
            <w:tcW w:w="7023" w:type="dxa"/>
            <w:vAlign w:val="center"/>
          </w:tcPr>
          <w:p w14:paraId="0E8EA783">
            <w:pPr>
              <w:widowControl/>
              <w:textAlignment w:val="center"/>
              <w:rPr>
                <w:rFonts w:hint="eastAsia" w:ascii="宋体" w:hAnsi="宋体" w:cs="宋体"/>
                <w:sz w:val="24"/>
              </w:rPr>
            </w:pPr>
            <w:r>
              <w:rPr>
                <w:rFonts w:hint="eastAsia" w:ascii="宋体" w:hAnsi="宋体" w:cs="宋体"/>
                <w:sz w:val="24"/>
              </w:rPr>
              <w:t>价格采用低价优先法计算，即满足竞争性磋商文件要求且报价最低的为评标基准价，其价格分为满分。其他供应商的价格分统一按照下列公式计算：价格分=（评标基准价/评标价）×3</w:t>
            </w:r>
            <w:r>
              <w:rPr>
                <w:rFonts w:ascii="宋体" w:hAnsi="宋体" w:cs="宋体"/>
                <w:sz w:val="24"/>
              </w:rPr>
              <w:t>0</w:t>
            </w:r>
          </w:p>
          <w:p w14:paraId="331CB773">
            <w:pPr>
              <w:spacing w:line="320" w:lineRule="exact"/>
              <w:rPr>
                <w:rFonts w:hint="eastAsia" w:ascii="宋体" w:hAnsi="宋体" w:cs="宋体"/>
                <w:b/>
                <w:bCs/>
                <w:sz w:val="24"/>
              </w:rPr>
            </w:pPr>
            <w:r>
              <w:rPr>
                <w:rFonts w:hint="eastAsia" w:ascii="宋体" w:hAnsi="宋体" w:cs="宋体"/>
                <w:b/>
                <w:bCs/>
                <w:sz w:val="24"/>
              </w:rPr>
              <w:t>注：价格分计算保留小数点后二位，小数点后第三位四舍五入。</w:t>
            </w:r>
          </w:p>
          <w:p w14:paraId="24B060C3">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4F62F2B0">
            <w:pPr>
              <w:spacing w:line="320" w:lineRule="exact"/>
              <w:rPr>
                <w:rFonts w:hint="eastAsia" w:ascii="宋体" w:hAnsi="宋体" w:cs="宋体"/>
                <w:sz w:val="24"/>
              </w:rPr>
            </w:pPr>
            <w:r>
              <w:rPr>
                <w:rFonts w:hint="eastAsia" w:ascii="宋体" w:hAnsi="宋体" w:cs="宋体"/>
                <w:sz w:val="24"/>
              </w:rPr>
              <w:t>2.对小型、微型、监狱企业、残疾人福利性单位投标报价给予2</w:t>
            </w:r>
            <w:r>
              <w:rPr>
                <w:rFonts w:ascii="宋体" w:hAnsi="宋体" w:cs="宋体"/>
                <w:sz w:val="24"/>
              </w:rPr>
              <w:t>0</w:t>
            </w:r>
            <w:r>
              <w:rPr>
                <w:rFonts w:hint="eastAsia" w:ascii="宋体" w:hAnsi="宋体" w:cs="宋体"/>
                <w:sz w:val="24"/>
              </w:rPr>
              <w:t>%的扣除，用扣除后的价格参与评审。参加本项目的中小企业应当提供《中小企业声明函》（格式详见《政府采购促进中小企业发展管理办法》）。</w:t>
            </w:r>
          </w:p>
          <w:p w14:paraId="221AE0FF">
            <w:pPr>
              <w:widowControl/>
              <w:snapToGrid w:val="0"/>
              <w:spacing w:line="276" w:lineRule="auto"/>
              <w:jc w:val="lef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A0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restart"/>
            <w:vAlign w:val="center"/>
          </w:tcPr>
          <w:p w14:paraId="51C13BE6">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w:t>
            </w:r>
          </w:p>
          <w:p w14:paraId="7D23C0F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(48分）</w:t>
            </w:r>
          </w:p>
        </w:tc>
        <w:tc>
          <w:tcPr>
            <w:tcW w:w="1418" w:type="dxa"/>
            <w:vAlign w:val="center"/>
          </w:tcPr>
          <w:p w14:paraId="727F7C72">
            <w:pPr>
              <w:widowControl/>
              <w:snapToGrid w:val="0"/>
              <w:spacing w:line="276" w:lineRule="auto"/>
              <w:jc w:val="left"/>
              <w:rPr>
                <w:rFonts w:hint="eastAsia" w:ascii="宋体" w:hAnsi="宋体" w:cs="宋体"/>
                <w:sz w:val="24"/>
              </w:rPr>
            </w:pPr>
            <w:r>
              <w:rPr>
                <w:rFonts w:hint="eastAsia" w:ascii="宋体" w:hAnsi="宋体" w:cs="宋体"/>
                <w:sz w:val="24"/>
              </w:rPr>
              <w:t>所投货物技术参数(30分)</w:t>
            </w:r>
          </w:p>
        </w:tc>
        <w:tc>
          <w:tcPr>
            <w:tcW w:w="7023" w:type="dxa"/>
            <w:vAlign w:val="center"/>
          </w:tcPr>
          <w:p w14:paraId="1FD626F0">
            <w:pPr>
              <w:widowControl/>
              <w:snapToGrid w:val="0"/>
              <w:spacing w:line="276" w:lineRule="auto"/>
              <w:jc w:val="left"/>
            </w:pPr>
            <w:r>
              <w:rPr>
                <w:rFonts w:hint="eastAsia" w:ascii="宋体" w:hAnsi="宋体" w:cs="宋体"/>
                <w:sz w:val="24"/>
              </w:rPr>
              <w:t>满足磋商文件技术参数全部要求的得30分，每有一项不满足扣2分，扣完为止。</w:t>
            </w:r>
          </w:p>
        </w:tc>
      </w:tr>
      <w:tr w14:paraId="48F7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continue"/>
            <w:vAlign w:val="center"/>
          </w:tcPr>
          <w:p w14:paraId="2C35B5E9">
            <w:pPr>
              <w:tabs>
                <w:tab w:val="left" w:pos="5130"/>
              </w:tabs>
              <w:adjustRightInd w:val="0"/>
              <w:snapToGrid w:val="0"/>
              <w:spacing w:line="360" w:lineRule="auto"/>
              <w:rPr>
                <w:rFonts w:hint="eastAsia" w:ascii="宋体" w:hAnsi="宋体" w:cs="宋体"/>
                <w:sz w:val="24"/>
              </w:rPr>
            </w:pPr>
          </w:p>
        </w:tc>
        <w:tc>
          <w:tcPr>
            <w:tcW w:w="1418" w:type="dxa"/>
            <w:vAlign w:val="center"/>
          </w:tcPr>
          <w:p w14:paraId="23906604">
            <w:pPr>
              <w:widowControl/>
              <w:snapToGrid w:val="0"/>
              <w:spacing w:line="276" w:lineRule="auto"/>
              <w:jc w:val="left"/>
              <w:rPr>
                <w:rFonts w:hint="eastAsia" w:ascii="宋体" w:hAnsi="宋体" w:cs="宋体"/>
                <w:sz w:val="24"/>
              </w:rPr>
            </w:pPr>
            <w:r>
              <w:rPr>
                <w:rFonts w:hint="eastAsia" w:ascii="宋体" w:hAnsi="宋体" w:cs="宋体"/>
                <w:sz w:val="24"/>
              </w:rPr>
              <w:t>项目实施方案（6分）</w:t>
            </w:r>
          </w:p>
        </w:tc>
        <w:tc>
          <w:tcPr>
            <w:tcW w:w="7023" w:type="dxa"/>
            <w:vAlign w:val="center"/>
          </w:tcPr>
          <w:p w14:paraId="7CA7B5D2">
            <w:pPr>
              <w:widowControl/>
              <w:snapToGrid w:val="0"/>
              <w:spacing w:line="360" w:lineRule="auto"/>
              <w:jc w:val="left"/>
            </w:pPr>
            <w:r>
              <w:rPr>
                <w:rFonts w:hint="eastAsia" w:ascii="宋体" w:hAnsi="宋体" w:cs="宋体"/>
                <w:sz w:val="24"/>
              </w:rPr>
              <w:t>供应商提供项目实施方案（包括但不限于：供货方案、安装方案、质量保证措施、保证按时供货及安装的措施等）的得6分，缺项或不提供不得分。</w:t>
            </w:r>
          </w:p>
        </w:tc>
      </w:tr>
      <w:tr w14:paraId="7A0A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5011E0C3">
            <w:pPr>
              <w:tabs>
                <w:tab w:val="left" w:pos="5130"/>
              </w:tabs>
              <w:adjustRightInd w:val="0"/>
              <w:snapToGrid w:val="0"/>
              <w:spacing w:line="360" w:lineRule="auto"/>
              <w:rPr>
                <w:rFonts w:hint="eastAsia" w:ascii="宋体" w:hAnsi="宋体" w:cs="宋体"/>
                <w:sz w:val="24"/>
              </w:rPr>
            </w:pPr>
          </w:p>
        </w:tc>
        <w:tc>
          <w:tcPr>
            <w:tcW w:w="1418" w:type="dxa"/>
            <w:vAlign w:val="center"/>
          </w:tcPr>
          <w:p w14:paraId="58E8681D">
            <w:pPr>
              <w:widowControl/>
              <w:snapToGrid w:val="0"/>
              <w:spacing w:line="276" w:lineRule="auto"/>
              <w:jc w:val="left"/>
              <w:rPr>
                <w:rFonts w:hint="eastAsia" w:ascii="宋体" w:hAnsi="宋体" w:cs="宋体"/>
                <w:sz w:val="24"/>
              </w:rPr>
            </w:pPr>
            <w:r>
              <w:rPr>
                <w:rFonts w:hint="eastAsia" w:ascii="宋体" w:hAnsi="宋体" w:cs="宋体"/>
                <w:sz w:val="24"/>
              </w:rPr>
              <w:t>售后服务保障措施和服务方案（6分）</w:t>
            </w:r>
          </w:p>
        </w:tc>
        <w:tc>
          <w:tcPr>
            <w:tcW w:w="7023" w:type="dxa"/>
            <w:vAlign w:val="center"/>
          </w:tcPr>
          <w:p w14:paraId="66EF011E">
            <w:pPr>
              <w:widowControl/>
              <w:snapToGrid w:val="0"/>
              <w:spacing w:line="360" w:lineRule="auto"/>
              <w:jc w:val="left"/>
            </w:pPr>
            <w:r>
              <w:rPr>
                <w:rFonts w:hint="eastAsia" w:ascii="宋体" w:hAnsi="宋体" w:cs="宋体"/>
                <w:sz w:val="24"/>
              </w:rPr>
              <w:t>供应商提供售后服务保障措施和服务方案</w:t>
            </w:r>
            <w:r>
              <w:rPr>
                <w:rFonts w:hint="eastAsia"/>
                <w:color w:val="000000"/>
                <w:sz w:val="24"/>
              </w:rPr>
              <w:t>（包括但不限于：</w:t>
            </w:r>
            <w:r>
              <w:rPr>
                <w:rFonts w:hint="eastAsia"/>
                <w:sz w:val="24"/>
              </w:rPr>
              <w:t>售后服务内容、服务人员、响应到场时间</w:t>
            </w:r>
            <w:r>
              <w:rPr>
                <w:rFonts w:hint="eastAsia"/>
                <w:color w:val="000000"/>
                <w:sz w:val="24"/>
              </w:rPr>
              <w:t>）</w:t>
            </w:r>
            <w:r>
              <w:rPr>
                <w:rFonts w:hint="eastAsia" w:ascii="宋体" w:hAnsi="宋体" w:cs="宋体"/>
                <w:sz w:val="24"/>
              </w:rPr>
              <w:t>的得6分, 缺项或不提供不得分。</w:t>
            </w:r>
          </w:p>
        </w:tc>
      </w:tr>
      <w:tr w14:paraId="7C69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2C1B22A9">
            <w:pPr>
              <w:tabs>
                <w:tab w:val="left" w:pos="5130"/>
              </w:tabs>
              <w:adjustRightInd w:val="0"/>
              <w:snapToGrid w:val="0"/>
              <w:spacing w:line="360" w:lineRule="auto"/>
              <w:rPr>
                <w:rFonts w:hint="eastAsia" w:ascii="宋体" w:hAnsi="宋体" w:cs="宋体"/>
                <w:sz w:val="24"/>
              </w:rPr>
            </w:pPr>
          </w:p>
        </w:tc>
        <w:tc>
          <w:tcPr>
            <w:tcW w:w="1418" w:type="dxa"/>
            <w:vAlign w:val="center"/>
          </w:tcPr>
          <w:p w14:paraId="280D89C8">
            <w:pPr>
              <w:widowControl/>
              <w:snapToGrid w:val="0"/>
              <w:spacing w:line="360" w:lineRule="auto"/>
              <w:jc w:val="left"/>
              <w:rPr>
                <w:sz w:val="24"/>
              </w:rPr>
            </w:pPr>
            <w:r>
              <w:rPr>
                <w:rFonts w:hint="eastAsia" w:ascii="宋体" w:hAnsi="宋体" w:cs="宋体"/>
                <w:sz w:val="24"/>
              </w:rPr>
              <w:t>应急解决方案（6分）</w:t>
            </w:r>
          </w:p>
        </w:tc>
        <w:tc>
          <w:tcPr>
            <w:tcW w:w="7023" w:type="dxa"/>
            <w:vAlign w:val="center"/>
          </w:tcPr>
          <w:p w14:paraId="2A6B9613">
            <w:pPr>
              <w:widowControl/>
              <w:snapToGrid w:val="0"/>
              <w:spacing w:line="360" w:lineRule="auto"/>
              <w:jc w:val="left"/>
            </w:pPr>
            <w:r>
              <w:rPr>
                <w:rFonts w:hint="eastAsia" w:ascii="宋体" w:hAnsi="宋体" w:cs="宋体"/>
                <w:sz w:val="24"/>
              </w:rPr>
              <w:t>供应商提供应急解决方案的得6分，不提供不得分。</w:t>
            </w:r>
          </w:p>
        </w:tc>
      </w:tr>
      <w:tr w14:paraId="410F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restart"/>
            <w:vAlign w:val="center"/>
          </w:tcPr>
          <w:p w14:paraId="08B13C6A">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w:t>
            </w:r>
          </w:p>
          <w:p w14:paraId="126751C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（22分）</w:t>
            </w:r>
          </w:p>
        </w:tc>
        <w:tc>
          <w:tcPr>
            <w:tcW w:w="1418" w:type="dxa"/>
            <w:vAlign w:val="center"/>
          </w:tcPr>
          <w:p w14:paraId="20B9EE28">
            <w:pPr>
              <w:snapToGrid w:val="0"/>
              <w:spacing w:line="276" w:lineRule="auto"/>
              <w:jc w:val="left"/>
              <w:rPr>
                <w:rFonts w:hint="eastAsia" w:ascii="宋体" w:hAnsi="宋体" w:cs="宋体"/>
                <w:sz w:val="24"/>
              </w:rPr>
            </w:pPr>
            <w:r>
              <w:rPr>
                <w:rFonts w:hint="eastAsia" w:ascii="宋体" w:hAnsi="宋体" w:cs="宋体"/>
                <w:sz w:val="24"/>
              </w:rPr>
              <w:t>综合实力（18分）</w:t>
            </w:r>
          </w:p>
        </w:tc>
        <w:tc>
          <w:tcPr>
            <w:tcW w:w="7023" w:type="dxa"/>
            <w:vAlign w:val="center"/>
          </w:tcPr>
          <w:p w14:paraId="7459B7A4">
            <w:pPr>
              <w:spacing w:line="360" w:lineRule="auto"/>
              <w:ind w:firstLine="480" w:firstLineChars="200"/>
              <w:rPr>
                <w:rFonts w:hint="eastAsia" w:ascii="宋体" w:hAnsi="宋体"/>
                <w:sz w:val="24"/>
              </w:rPr>
            </w:pPr>
            <w:r>
              <w:rPr>
                <w:rFonts w:ascii="宋体" w:hAnsi="宋体"/>
                <w:sz w:val="24"/>
              </w:rPr>
              <w:t>1、投标人或投标人所投产品制造商或所投产品取得质量管理体系认证、环境管理体系认证、职业健康安全管理体系认证、有害物质过程管理体系认证的</w:t>
            </w:r>
            <w:r>
              <w:rPr>
                <w:rFonts w:hint="eastAsia" w:ascii="宋体" w:hAnsi="宋体"/>
                <w:sz w:val="24"/>
              </w:rPr>
              <w:t>每</w:t>
            </w:r>
            <w:r>
              <w:rPr>
                <w:rFonts w:ascii="宋体" w:hAnsi="宋体"/>
                <w:sz w:val="24"/>
              </w:rPr>
              <w:t>提供1项得1分，全部</w:t>
            </w:r>
            <w:r>
              <w:rPr>
                <w:rFonts w:hint="eastAsia" w:ascii="宋体" w:hAnsi="宋体"/>
                <w:sz w:val="24"/>
              </w:rPr>
              <w:t>提供</w:t>
            </w:r>
            <w:r>
              <w:rPr>
                <w:rFonts w:ascii="宋体" w:hAnsi="宋体"/>
                <w:sz w:val="24"/>
              </w:rPr>
              <w:t>得4分。需提供认证证书复印件，并加盖投标人或制造商公章。</w:t>
            </w:r>
          </w:p>
          <w:p w14:paraId="1E16AE65">
            <w:pPr>
              <w:spacing w:line="360" w:lineRule="auto"/>
              <w:ind w:firstLine="480" w:firstLineChars="200"/>
              <w:rPr>
                <w:rFonts w:hint="eastAsia" w:ascii="宋体" w:hAnsi="宋体"/>
                <w:sz w:val="24"/>
              </w:rPr>
            </w:pPr>
            <w:r>
              <w:rPr>
                <w:rFonts w:ascii="宋体" w:hAnsi="宋体"/>
                <w:sz w:val="24"/>
              </w:rPr>
              <w:t xml:space="preserve">2、为保证项目产品、技术具备较高的先进性，可达到领先水平，投标人所投产品制造商应具备较强的新技术研发实力，可提供高水平技术支撑，荣获国家科学技术部颁发的国家新一代人工智能开放创新平台、国家级科学技术进步奖的，提供两项得4分，只提供一项得2分，不提供不得分。需提供认证证书复印件，并加盖投标人或制造商公章。 </w:t>
            </w:r>
          </w:p>
          <w:p w14:paraId="20902D8C">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为保证货物售后服务质量，投标人或投标所投产品制造商应具有充足的售后资源及规范的管理制度，具备符合《</w:t>
            </w:r>
            <w:r>
              <w:rPr>
                <w:rFonts w:ascii="宋体" w:hAnsi="宋体"/>
                <w:sz w:val="24"/>
              </w:rPr>
              <w:t>CTEAS售后服务体系完善程度认证评价规范》(CTEAS1001)内售后服务体系完善程度</w:t>
            </w:r>
            <w:r>
              <w:rPr>
                <w:rFonts w:hint="eastAsia" w:ascii="宋体" w:hAnsi="宋体"/>
                <w:sz w:val="24"/>
              </w:rPr>
              <w:t>金钻星级认证</w:t>
            </w:r>
            <w:r>
              <w:rPr>
                <w:rFonts w:ascii="宋体" w:hAnsi="宋体"/>
                <w:sz w:val="24"/>
              </w:rPr>
              <w:t>证书的，得3分，</w:t>
            </w:r>
            <w:r>
              <w:rPr>
                <w:rFonts w:hint="eastAsia" w:ascii="宋体" w:hAnsi="宋体"/>
                <w:sz w:val="24"/>
              </w:rPr>
              <w:t>不提供不得分。需</w:t>
            </w:r>
            <w:r>
              <w:rPr>
                <w:rFonts w:ascii="宋体" w:hAnsi="宋体"/>
                <w:sz w:val="24"/>
              </w:rPr>
              <w:t>提供证书复印件并加盖投标人或制造商公章。</w:t>
            </w:r>
          </w:p>
          <w:p w14:paraId="0B885515">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投标人或投标人所投产品制造商应具备较好的系统集成能力、系统服务能力、研发创新能力，可提供关键性技术支撑，能提供发展和改革委员会</w:t>
            </w:r>
            <w:r>
              <w:rPr>
                <w:rFonts w:ascii="宋体" w:hAnsi="宋体"/>
                <w:sz w:val="24"/>
              </w:rPr>
              <w:t>[或政府部</w:t>
            </w:r>
            <w:r>
              <w:rPr>
                <w:rFonts w:hint="eastAsia" w:ascii="宋体" w:hAnsi="宋体"/>
                <w:sz w:val="24"/>
              </w:rPr>
              <w:t>]</w:t>
            </w:r>
            <w:r>
              <w:rPr>
                <w:rFonts w:ascii="宋体" w:hAnsi="宋体"/>
                <w:sz w:val="24"/>
              </w:rPr>
              <w:t>印发的国家地方联合工程研究中心或国家地方联合工程实验室的证明复印件并加盖投标人或制造商公章的，得3分</w:t>
            </w:r>
            <w:r>
              <w:rPr>
                <w:rFonts w:hint="eastAsia" w:ascii="宋体" w:hAnsi="宋体"/>
                <w:sz w:val="24"/>
              </w:rPr>
              <w:t>，不提供不得分</w:t>
            </w:r>
            <w:r>
              <w:rPr>
                <w:rFonts w:ascii="宋体" w:hAnsi="宋体"/>
                <w:sz w:val="24"/>
              </w:rPr>
              <w:t>。</w:t>
            </w:r>
          </w:p>
          <w:p w14:paraId="098551E1">
            <w:pPr>
              <w:spacing w:line="360" w:lineRule="auto"/>
              <w:ind w:firstLine="480" w:firstLineChars="200"/>
              <w:rPr>
                <w:rFonts w:hint="eastAsia" w:ascii="宋体" w:hAnsi="宋体"/>
                <w:sz w:val="24"/>
              </w:rPr>
            </w:pPr>
            <w:r>
              <w:rPr>
                <w:rFonts w:ascii="宋体" w:hAnsi="宋体"/>
                <w:sz w:val="24"/>
              </w:rPr>
              <w:t>5、投标人或投标人所投产品制造商应在产品质量管理、设计、制造、风险控制等方面均处于行业较先进水平，具备CCC现场检测实验室资质、CNAS国家认可实验室证书的 ，提供2项的得4分，提供1项得2分，不提供不得分，需提供加本项目名称水印的认证证书复印件。</w:t>
            </w:r>
          </w:p>
          <w:p w14:paraId="6DF1334A">
            <w:pPr>
              <w:snapToGrid w:val="0"/>
              <w:spacing w:line="276" w:lineRule="auto"/>
              <w:jc w:val="left"/>
              <w:rPr>
                <w:rFonts w:hint="eastAsia" w:ascii="宋体" w:hAnsi="宋体" w:cs="宋体"/>
                <w:sz w:val="24"/>
              </w:rPr>
            </w:pPr>
          </w:p>
        </w:tc>
      </w:tr>
      <w:tr w14:paraId="5580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continue"/>
            <w:vAlign w:val="center"/>
          </w:tcPr>
          <w:p w14:paraId="59CB1FB7">
            <w:pPr>
              <w:tabs>
                <w:tab w:val="left" w:pos="5130"/>
              </w:tabs>
              <w:adjustRightInd w:val="0"/>
              <w:snapToGrid w:val="0"/>
              <w:spacing w:line="360" w:lineRule="auto"/>
              <w:rPr>
                <w:rFonts w:hint="eastAsia" w:ascii="宋体" w:hAnsi="宋体" w:cs="宋体"/>
                <w:sz w:val="24"/>
              </w:rPr>
            </w:pPr>
            <w:bookmarkStart w:id="11" w:name="_GoBack" w:colFirst="1" w:colLast="2"/>
          </w:p>
        </w:tc>
        <w:tc>
          <w:tcPr>
            <w:tcW w:w="1418" w:type="dxa"/>
            <w:vAlign w:val="center"/>
          </w:tcPr>
          <w:p w14:paraId="608CA50B">
            <w:pPr>
              <w:spacing w:line="360" w:lineRule="auto"/>
              <w:jc w:val="center"/>
              <w:rPr>
                <w:rFonts w:hint="eastAsia" w:ascii="宋体" w:hAnsi="宋体" w:cs="宋体"/>
                <w:sz w:val="24"/>
              </w:rPr>
            </w:pPr>
            <w:r>
              <w:rPr>
                <w:rFonts w:hint="eastAsia" w:ascii="宋体" w:hAnsi="宋体" w:cs="宋体"/>
                <w:sz w:val="24"/>
              </w:rPr>
              <w:t>其他承诺（4分）</w:t>
            </w:r>
          </w:p>
        </w:tc>
        <w:tc>
          <w:tcPr>
            <w:tcW w:w="7023" w:type="dxa"/>
            <w:vAlign w:val="center"/>
          </w:tcPr>
          <w:p w14:paraId="44AB1D7E">
            <w:pPr>
              <w:widowControl/>
              <w:snapToGrid w:val="0"/>
              <w:spacing w:line="360" w:lineRule="auto"/>
              <w:jc w:val="left"/>
              <w:rPr>
                <w:rFonts w:hint="eastAsia" w:ascii="宋体" w:hAnsi="宋体" w:cs="宋体"/>
                <w:sz w:val="24"/>
                <w:szCs w:val="20"/>
              </w:rPr>
            </w:pPr>
            <w:r>
              <w:rPr>
                <w:rFonts w:hint="eastAsia" w:ascii="宋体" w:hAnsi="宋体" w:cs="宋体"/>
                <w:sz w:val="24"/>
              </w:rPr>
              <w:t>1、提供质保期内外服务承诺的得2分；</w:t>
            </w:r>
            <w:r>
              <w:rPr>
                <w:rFonts w:hint="eastAsia"/>
                <w:sz w:val="24"/>
              </w:rPr>
              <w:t>不提供不得分。</w:t>
            </w:r>
          </w:p>
          <w:p w14:paraId="58D750AD">
            <w:pPr>
              <w:pStyle w:val="63"/>
              <w:spacing w:line="360" w:lineRule="auto"/>
              <w:rPr>
                <w:rFonts w:hint="eastAsia"/>
                <w:sz w:val="24"/>
                <w:szCs w:val="24"/>
              </w:rPr>
            </w:pPr>
            <w:r>
              <w:rPr>
                <w:rFonts w:hint="eastAsia"/>
                <w:sz w:val="24"/>
              </w:rPr>
              <w:t>2、供应商承诺所投产品在质保期内提供免费定期安全检测的得2分。</w:t>
            </w:r>
            <w:r>
              <w:rPr>
                <w:rFonts w:hint="eastAsia"/>
                <w:sz w:val="24"/>
                <w:szCs w:val="24"/>
              </w:rPr>
              <w:t>不提供不得分。</w:t>
            </w:r>
          </w:p>
        </w:tc>
      </w:tr>
      <w:bookmarkEnd w:id="11"/>
    </w:tbl>
    <w:p w14:paraId="5857A401">
      <w:pPr>
        <w:spacing w:line="360" w:lineRule="auto"/>
        <w:ind w:right="-92" w:rightChars="-44"/>
        <w:rPr>
          <w:rFonts w:hint="eastAsia" w:ascii="宋体" w:hAnsi="宋体" w:cs="宋体"/>
          <w:sz w:val="24"/>
        </w:rPr>
      </w:pPr>
    </w:p>
    <w:p w14:paraId="38B5A99D">
      <w:pPr>
        <w:widowControl/>
        <w:jc w:val="left"/>
        <w:rPr>
          <w:rFonts w:hint="eastAsia" w:ascii="宋体" w:hAnsi="宋体" w:cs="宋体"/>
          <w:b/>
          <w:sz w:val="28"/>
          <w:highlight w:val="yellow"/>
        </w:rPr>
      </w:pPr>
      <w:r>
        <w:rPr>
          <w:rFonts w:hint="eastAsia" w:ascii="宋体" w:hAnsi="宋体" w:cs="宋体"/>
          <w:b/>
          <w:sz w:val="24"/>
        </w:rPr>
        <w:t>最终得分为磋商小组所有成员计分的算术平均值，计算保留小数点两位，小数点后第三位四舍五入。</w:t>
      </w:r>
    </w:p>
    <w:p w14:paraId="2C38B0B5">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5DFE89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BDF92">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8ECCCA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F7378EF">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BF33C1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D5450D0">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6AD001F">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15EA86D2">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6142ECCB">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F832506">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5304BFE">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68E02FEE">
      <w:pPr>
        <w:spacing w:line="720" w:lineRule="auto"/>
        <w:jc w:val="center"/>
        <w:rPr>
          <w:rFonts w:hint="eastAsia" w:ascii="宋体" w:hAnsi="宋体" w:cs="宋体"/>
          <w:b/>
          <w:sz w:val="24"/>
        </w:rPr>
      </w:pPr>
      <w:r>
        <w:rPr>
          <w:rFonts w:hint="eastAsia" w:ascii="宋体" w:hAnsi="宋体" w:cs="宋体"/>
          <w:b/>
          <w:sz w:val="24"/>
        </w:rPr>
        <w:t>七、成交通知</w:t>
      </w:r>
    </w:p>
    <w:p w14:paraId="7B9BA36F">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CD9E1B2">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24.1在发出成交公告后请采购人、中标人登录周口市公共资源交易中心网（http://jyzx.zhoukou.gov.cn）自行下载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通知书，成交通知书将作为签订合同的依据。</w:t>
      </w:r>
    </w:p>
    <w:p w14:paraId="6DB4339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24.2成交通知书对采购人和成交供应商具有同等法律效力。成交通知书发出后，采购人改变成交结果，或者成交供应商放弃成交，应当承担相应的法律责任。</w:t>
      </w:r>
    </w:p>
    <w:p w14:paraId="352D18F4">
      <w:pPr>
        <w:spacing w:line="720" w:lineRule="auto"/>
        <w:jc w:val="center"/>
        <w:rPr>
          <w:rFonts w:hint="eastAsia" w:ascii="宋体" w:hAnsi="宋体" w:cs="宋体"/>
          <w:sz w:val="24"/>
        </w:rPr>
      </w:pPr>
      <w:r>
        <w:rPr>
          <w:rFonts w:hint="eastAsia" w:ascii="宋体" w:hAnsi="宋体" w:cs="宋体"/>
          <w:b/>
          <w:sz w:val="24"/>
        </w:rPr>
        <w:t>八、合同授予</w:t>
      </w:r>
    </w:p>
    <w:p w14:paraId="1E23197E">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395A9E0">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w:t>
      </w:r>
    </w:p>
    <w:p w14:paraId="036867AD">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75DFDD6">
      <w:pPr>
        <w:spacing w:line="48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BDFD81A">
      <w:pPr>
        <w:pStyle w:val="2"/>
        <w:spacing w:line="480" w:lineRule="auto"/>
        <w:ind w:firstLine="480" w:firstLineChars="200"/>
        <w:rPr>
          <w:rFonts w:hint="eastAsia"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6B9CE7B9">
      <w:pPr>
        <w:pStyle w:val="2"/>
        <w:spacing w:line="480" w:lineRule="auto"/>
        <w:ind w:firstLine="480" w:firstLineChars="200"/>
        <w:rPr>
          <w:rFonts w:hint="eastAsia" w:ascii="宋体" w:hAnsi="宋体" w:cs="宋体"/>
          <w:sz w:val="24"/>
        </w:rPr>
      </w:pPr>
      <w:r>
        <w:rPr>
          <w:rFonts w:hint="eastAsia" w:ascii="宋体" w:hAnsi="宋体" w:cs="宋体"/>
          <w:sz w:val="24"/>
        </w:rPr>
        <w:t>25.5</w:t>
      </w:r>
      <w:r>
        <w:rPr>
          <w:rFonts w:hint="eastAsia" w:asciiTheme="minorEastAsia" w:hAnsiTheme="minorEastAsia" w:eastAsiaTheme="minorEastAsia"/>
          <w:sz w:val="24"/>
        </w:rPr>
        <w:t>因项目要求交货期紧，采购人通知领取成交通知书的当天，必须进行领取，并尽快联系采购人签订合同，供应商对此项内容做出保证，否则为无效响应文件。</w:t>
      </w:r>
    </w:p>
    <w:p w14:paraId="2D4059C3">
      <w:pPr>
        <w:spacing w:line="720" w:lineRule="auto"/>
        <w:jc w:val="center"/>
        <w:rPr>
          <w:rFonts w:hint="eastAsia" w:ascii="宋体" w:hAnsi="宋体" w:cs="宋体"/>
          <w:b/>
          <w:sz w:val="24"/>
        </w:rPr>
      </w:pPr>
      <w:r>
        <w:rPr>
          <w:rFonts w:hint="eastAsia" w:ascii="宋体" w:hAnsi="宋体" w:cs="宋体"/>
          <w:b/>
          <w:sz w:val="24"/>
        </w:rPr>
        <w:t>九、质疑处理</w:t>
      </w:r>
    </w:p>
    <w:p w14:paraId="18C0577F">
      <w:pPr>
        <w:rPr>
          <w:rFonts w:hint="eastAsia" w:ascii="宋体" w:hAnsi="宋体" w:cs="宋体"/>
          <w:b/>
          <w:sz w:val="24"/>
        </w:rPr>
      </w:pPr>
      <w:r>
        <w:rPr>
          <w:rFonts w:hint="eastAsia" w:ascii="宋体" w:hAnsi="宋体" w:cs="宋体"/>
          <w:b/>
          <w:sz w:val="24"/>
        </w:rPr>
        <w:t>26.质疑程序及处理</w:t>
      </w:r>
    </w:p>
    <w:p w14:paraId="25E96BD2">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DA121D">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6F5863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42A3E0D">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EF7305">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4FFE9CB3">
      <w:pPr>
        <w:pStyle w:val="4"/>
        <w:jc w:val="center"/>
        <w:rPr>
          <w:rFonts w:hint="eastAsia" w:ascii="宋体" w:hAnsi="宋体" w:cs="宋体"/>
          <w:sz w:val="32"/>
        </w:rPr>
      </w:pPr>
      <w:bookmarkStart w:id="3" w:name="_Toc90643417"/>
      <w:r>
        <w:rPr>
          <w:rFonts w:hint="eastAsia" w:ascii="宋体" w:hAnsi="宋体" w:cs="宋体"/>
          <w:sz w:val="32"/>
        </w:rPr>
        <w:t>第三章 采购项目内容及要求</w:t>
      </w:r>
      <w:bookmarkEnd w:id="3"/>
    </w:p>
    <w:p w14:paraId="3D7E7B40">
      <w:pPr>
        <w:rPr>
          <w:highlight w:val="yellow"/>
        </w:rPr>
      </w:pPr>
    </w:p>
    <w:tbl>
      <w:tblPr>
        <w:tblStyle w:val="29"/>
        <w:tblW w:w="10839" w:type="dxa"/>
        <w:tblInd w:w="-885" w:type="dxa"/>
        <w:tblLayout w:type="autofit"/>
        <w:tblCellMar>
          <w:top w:w="0" w:type="dxa"/>
          <w:left w:w="108" w:type="dxa"/>
          <w:bottom w:w="0" w:type="dxa"/>
          <w:right w:w="108" w:type="dxa"/>
        </w:tblCellMar>
      </w:tblPr>
      <w:tblGrid>
        <w:gridCol w:w="1082"/>
        <w:gridCol w:w="1009"/>
        <w:gridCol w:w="4554"/>
        <w:gridCol w:w="641"/>
        <w:gridCol w:w="937"/>
        <w:gridCol w:w="747"/>
        <w:gridCol w:w="837"/>
        <w:gridCol w:w="1032"/>
      </w:tblGrid>
      <w:tr w14:paraId="38D1CDB0">
        <w:tblPrEx>
          <w:tblCellMar>
            <w:top w:w="0" w:type="dxa"/>
            <w:left w:w="108" w:type="dxa"/>
            <w:bottom w:w="0" w:type="dxa"/>
            <w:right w:w="108" w:type="dxa"/>
          </w:tblCellMar>
        </w:tblPrEx>
        <w:trPr>
          <w:trHeight w:val="660" w:hRule="atLeast"/>
        </w:trPr>
        <w:tc>
          <w:tcPr>
            <w:tcW w:w="1082" w:type="dxa"/>
            <w:tcBorders>
              <w:top w:val="single" w:color="auto" w:sz="4" w:space="0"/>
              <w:left w:val="single" w:color="auto" w:sz="4" w:space="0"/>
              <w:bottom w:val="single" w:color="auto" w:sz="4" w:space="0"/>
              <w:right w:val="single" w:color="auto" w:sz="4" w:space="0"/>
            </w:tcBorders>
            <w:shd w:val="clear" w:color="000000" w:fill="FFFFFF"/>
            <w:vAlign w:val="center"/>
          </w:tcPr>
          <w:p w14:paraId="49E56324">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序号</w:t>
            </w:r>
          </w:p>
        </w:tc>
        <w:tc>
          <w:tcPr>
            <w:tcW w:w="1009" w:type="dxa"/>
            <w:tcBorders>
              <w:top w:val="single" w:color="auto" w:sz="4" w:space="0"/>
              <w:left w:val="nil"/>
              <w:bottom w:val="single" w:color="auto" w:sz="4" w:space="0"/>
              <w:right w:val="single" w:color="auto" w:sz="4" w:space="0"/>
            </w:tcBorders>
            <w:shd w:val="clear" w:color="000000" w:fill="FFFFFF"/>
            <w:vAlign w:val="center"/>
          </w:tcPr>
          <w:p w14:paraId="00193519">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产品名称</w:t>
            </w:r>
          </w:p>
        </w:tc>
        <w:tc>
          <w:tcPr>
            <w:tcW w:w="4554" w:type="dxa"/>
            <w:tcBorders>
              <w:top w:val="single" w:color="auto" w:sz="4" w:space="0"/>
              <w:left w:val="nil"/>
              <w:bottom w:val="single" w:color="auto" w:sz="4" w:space="0"/>
              <w:right w:val="single" w:color="auto" w:sz="4" w:space="0"/>
            </w:tcBorders>
            <w:shd w:val="clear" w:color="000000" w:fill="FFFFFF"/>
            <w:vAlign w:val="center"/>
          </w:tcPr>
          <w:p w14:paraId="6216AB77">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技术规格</w:t>
            </w:r>
          </w:p>
        </w:tc>
        <w:tc>
          <w:tcPr>
            <w:tcW w:w="641" w:type="dxa"/>
            <w:tcBorders>
              <w:top w:val="single" w:color="auto" w:sz="4" w:space="0"/>
              <w:left w:val="nil"/>
              <w:bottom w:val="single" w:color="auto" w:sz="4" w:space="0"/>
              <w:right w:val="single" w:color="auto" w:sz="4" w:space="0"/>
            </w:tcBorders>
            <w:shd w:val="clear" w:color="000000" w:fill="FFFFFF"/>
            <w:vAlign w:val="center"/>
          </w:tcPr>
          <w:p w14:paraId="1ABCD498">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单位</w:t>
            </w:r>
          </w:p>
        </w:tc>
        <w:tc>
          <w:tcPr>
            <w:tcW w:w="937" w:type="dxa"/>
            <w:tcBorders>
              <w:top w:val="single" w:color="auto" w:sz="4" w:space="0"/>
              <w:left w:val="nil"/>
              <w:bottom w:val="single" w:color="auto" w:sz="4" w:space="0"/>
              <w:right w:val="single" w:color="auto" w:sz="4" w:space="0"/>
            </w:tcBorders>
            <w:shd w:val="clear" w:color="000000" w:fill="FFFFFF"/>
            <w:vAlign w:val="center"/>
          </w:tcPr>
          <w:p w14:paraId="59347C98">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数量</w:t>
            </w:r>
          </w:p>
        </w:tc>
        <w:tc>
          <w:tcPr>
            <w:tcW w:w="747" w:type="dxa"/>
            <w:tcBorders>
              <w:top w:val="single" w:color="auto" w:sz="4" w:space="0"/>
              <w:left w:val="nil"/>
              <w:bottom w:val="single" w:color="auto" w:sz="4" w:space="0"/>
              <w:right w:val="single" w:color="auto" w:sz="4" w:space="0"/>
            </w:tcBorders>
            <w:shd w:val="clear" w:color="000000" w:fill="FFFFFF"/>
            <w:vAlign w:val="center"/>
          </w:tcPr>
          <w:p w14:paraId="4D9CC7F5">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单价(元)</w:t>
            </w:r>
          </w:p>
        </w:tc>
        <w:tc>
          <w:tcPr>
            <w:tcW w:w="837" w:type="dxa"/>
            <w:tcBorders>
              <w:top w:val="single" w:color="auto" w:sz="4" w:space="0"/>
              <w:left w:val="nil"/>
              <w:bottom w:val="single" w:color="auto" w:sz="4" w:space="0"/>
              <w:right w:val="single" w:color="auto" w:sz="4" w:space="0"/>
            </w:tcBorders>
            <w:shd w:val="clear" w:color="000000" w:fill="FFFFFF"/>
            <w:vAlign w:val="center"/>
          </w:tcPr>
          <w:p w14:paraId="12AFDBB2">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合价(元)</w:t>
            </w:r>
          </w:p>
        </w:tc>
        <w:tc>
          <w:tcPr>
            <w:tcW w:w="1032" w:type="dxa"/>
            <w:tcBorders>
              <w:top w:val="single" w:color="auto" w:sz="4" w:space="0"/>
              <w:left w:val="nil"/>
              <w:bottom w:val="single" w:color="auto" w:sz="4" w:space="0"/>
              <w:right w:val="single" w:color="auto" w:sz="4" w:space="0"/>
            </w:tcBorders>
            <w:shd w:val="clear" w:color="000000" w:fill="FFFFFF"/>
            <w:vAlign w:val="center"/>
          </w:tcPr>
          <w:p w14:paraId="7F8BFF65">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备注</w:t>
            </w:r>
          </w:p>
        </w:tc>
      </w:tr>
      <w:tr w14:paraId="582A1459">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63CCA67D">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一、指挥中心LED大屏</w:t>
            </w:r>
          </w:p>
        </w:tc>
        <w:tc>
          <w:tcPr>
            <w:tcW w:w="641" w:type="dxa"/>
            <w:tcBorders>
              <w:top w:val="nil"/>
              <w:left w:val="nil"/>
              <w:bottom w:val="single" w:color="auto" w:sz="4" w:space="0"/>
              <w:right w:val="single" w:color="auto" w:sz="4" w:space="0"/>
            </w:tcBorders>
            <w:vAlign w:val="center"/>
          </w:tcPr>
          <w:p w14:paraId="3D1BE32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71E7000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45F9D03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BB65BA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DE6BE9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9304E0A">
        <w:tblPrEx>
          <w:tblCellMar>
            <w:top w:w="0" w:type="dxa"/>
            <w:left w:w="108" w:type="dxa"/>
            <w:bottom w:w="0" w:type="dxa"/>
            <w:right w:w="108" w:type="dxa"/>
          </w:tblCellMar>
        </w:tblPrEx>
        <w:trPr>
          <w:trHeight w:val="7560" w:hRule="atLeast"/>
        </w:trPr>
        <w:tc>
          <w:tcPr>
            <w:tcW w:w="1082" w:type="dxa"/>
            <w:tcBorders>
              <w:top w:val="nil"/>
              <w:left w:val="single" w:color="auto" w:sz="4" w:space="0"/>
              <w:bottom w:val="single" w:color="auto" w:sz="4" w:space="0"/>
              <w:right w:val="single" w:color="auto" w:sz="4" w:space="0"/>
            </w:tcBorders>
            <w:vAlign w:val="center"/>
          </w:tcPr>
          <w:p w14:paraId="615B795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0D4AE4B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室内P1.86全彩LED屏</w:t>
            </w:r>
          </w:p>
        </w:tc>
        <w:tc>
          <w:tcPr>
            <w:tcW w:w="4554" w:type="dxa"/>
            <w:tcBorders>
              <w:top w:val="nil"/>
              <w:left w:val="nil"/>
              <w:bottom w:val="single" w:color="auto" w:sz="4" w:space="0"/>
              <w:right w:val="single" w:color="auto" w:sz="4" w:space="0"/>
            </w:tcBorders>
            <w:vAlign w:val="center"/>
          </w:tcPr>
          <w:p w14:paraId="0D35C9E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★显示单元数量1927：41行47列，显示屏面积：98.6624m²，显示尺寸：15.04m×6.56m，分辨率：8084*3526；</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★LED像素点间距≤1.86mm;像素密度≥288906点/㎡（提供首页具有CNAS及CMA标识的第三方检测报告证明）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显示屏幕峰值亮度≥600cd/㎡,峰值功耗≤430W/㎡ ，平均功耗≤145W/㎡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支持信源接入状态显示,可通过物理按键、客户端、遥控器、设备自带Web 浏览器进行信源切换。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支持通过 Web 浏览器查看 LED 整墙的概览信息和 LED 屏连线状态;支持查看行列网格展示屏幕接收卡规模,在Web 端鼠标移到网格上时,可展示该网格所属网口的所有接收卡单元并高亮展示,可展示网线连线顺序、网口号、工作状态。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支持从客户端、设备自带 Web 浏览器查看绑定的接收卡序号、接收卡型号、接收卡软件版本、网口 link 状态、接收卡电压、接收卡温度。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视网膜蓝光危害:符合 GB/T 20145-2006 标准要求,对样品发光器件(灯珠)蓝色光的波长进行测试。为保证产品屏幕光看起来柔和不刺眼,产品需要具备蓝光护眼多重过渡保护系统显示屏调到蓝光最亮状态下测试,蓝光危害加权辐亮度值(LB)应优于国标限量值≤100W·m-2·sr-1，并在2.8h内不造成对视网膜蓝光伤害(LB)，蓝光视网膜危害应属无危害类。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依据“ SJ/T11590-2016”标准从显示屏正面分别观察高速行驶中的汽车车牌、奔跑中的运动员面容，图像清晰无拖影、能识别车牌号及运动员面部特征。符合评价优（5分）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依据“ SJ/T11590-2016”标准从正面及侧面分别观察亮度及色度，无马赛克现象、无灰尘效应。符合评价优（5分）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LED制造商应具有较强的实验室检测能力，具备灯和灯系统的光生物安全性 GB/T 20145-2006标准的测试能力。 </w:t>
            </w:r>
          </w:p>
        </w:tc>
        <w:tc>
          <w:tcPr>
            <w:tcW w:w="641" w:type="dxa"/>
            <w:tcBorders>
              <w:top w:val="nil"/>
              <w:left w:val="nil"/>
              <w:bottom w:val="single" w:color="auto" w:sz="4" w:space="0"/>
              <w:right w:val="single" w:color="auto" w:sz="4" w:space="0"/>
            </w:tcBorders>
            <w:vAlign w:val="center"/>
          </w:tcPr>
          <w:p w14:paraId="638E7E7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6C95E71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98.662</w:t>
            </w:r>
          </w:p>
        </w:tc>
        <w:tc>
          <w:tcPr>
            <w:tcW w:w="747" w:type="dxa"/>
            <w:tcBorders>
              <w:top w:val="nil"/>
              <w:left w:val="nil"/>
              <w:bottom w:val="single" w:color="auto" w:sz="4" w:space="0"/>
              <w:right w:val="single" w:color="auto" w:sz="4" w:space="0"/>
            </w:tcBorders>
            <w:vAlign w:val="center"/>
          </w:tcPr>
          <w:p w14:paraId="4DCEDA4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398EB4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C86C49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28BDA1C">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1D2E9B3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2006698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LED屏安装</w:t>
            </w:r>
          </w:p>
        </w:tc>
        <w:tc>
          <w:tcPr>
            <w:tcW w:w="4554" w:type="dxa"/>
            <w:tcBorders>
              <w:top w:val="nil"/>
              <w:left w:val="nil"/>
              <w:bottom w:val="single" w:color="auto" w:sz="4" w:space="0"/>
              <w:right w:val="single" w:color="auto" w:sz="4" w:space="0"/>
            </w:tcBorders>
            <w:vAlign w:val="center"/>
          </w:tcPr>
          <w:p w14:paraId="310BF96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支架安装、屏幕及发送卡安装、线缆布线、桥架、线管、穿墙打孔、系统调试</w:t>
            </w:r>
          </w:p>
        </w:tc>
        <w:tc>
          <w:tcPr>
            <w:tcW w:w="641" w:type="dxa"/>
            <w:tcBorders>
              <w:top w:val="nil"/>
              <w:left w:val="nil"/>
              <w:bottom w:val="single" w:color="auto" w:sz="4" w:space="0"/>
              <w:right w:val="single" w:color="auto" w:sz="4" w:space="0"/>
            </w:tcBorders>
            <w:vAlign w:val="center"/>
          </w:tcPr>
          <w:p w14:paraId="336B9A3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420819D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98.662</w:t>
            </w:r>
          </w:p>
        </w:tc>
        <w:tc>
          <w:tcPr>
            <w:tcW w:w="747" w:type="dxa"/>
            <w:tcBorders>
              <w:top w:val="nil"/>
              <w:left w:val="nil"/>
              <w:bottom w:val="single" w:color="auto" w:sz="4" w:space="0"/>
              <w:right w:val="single" w:color="auto" w:sz="4" w:space="0"/>
            </w:tcBorders>
            <w:vAlign w:val="center"/>
          </w:tcPr>
          <w:p w14:paraId="4BD4B34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9EED15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9E2881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CD04FDD">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6A3B326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7C093EC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LED屏钢结构支架</w:t>
            </w:r>
          </w:p>
        </w:tc>
        <w:tc>
          <w:tcPr>
            <w:tcW w:w="4554" w:type="dxa"/>
            <w:tcBorders>
              <w:top w:val="nil"/>
              <w:left w:val="nil"/>
              <w:bottom w:val="single" w:color="auto" w:sz="4" w:space="0"/>
              <w:right w:val="single" w:color="auto" w:sz="4" w:space="0"/>
            </w:tcBorders>
            <w:vAlign w:val="center"/>
          </w:tcPr>
          <w:p w14:paraId="09BB572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xml:space="preserve">壁挂支架，默认四周40mm宽度包边封板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材质：优质冷轧钢板(SPCC)，材料厚度T1.5</w:t>
            </w:r>
          </w:p>
        </w:tc>
        <w:tc>
          <w:tcPr>
            <w:tcW w:w="641" w:type="dxa"/>
            <w:tcBorders>
              <w:top w:val="nil"/>
              <w:left w:val="nil"/>
              <w:bottom w:val="single" w:color="auto" w:sz="4" w:space="0"/>
              <w:right w:val="single" w:color="auto" w:sz="4" w:space="0"/>
            </w:tcBorders>
            <w:vAlign w:val="center"/>
          </w:tcPr>
          <w:p w14:paraId="730C3A6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37287DB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98.662</w:t>
            </w:r>
          </w:p>
        </w:tc>
        <w:tc>
          <w:tcPr>
            <w:tcW w:w="747" w:type="dxa"/>
            <w:tcBorders>
              <w:top w:val="nil"/>
              <w:left w:val="nil"/>
              <w:bottom w:val="single" w:color="auto" w:sz="4" w:space="0"/>
              <w:right w:val="single" w:color="auto" w:sz="4" w:space="0"/>
            </w:tcBorders>
            <w:vAlign w:val="center"/>
          </w:tcPr>
          <w:p w14:paraId="276AE33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A9B8EB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CC0001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2D90950">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5E94C57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0C698ED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p>
        </w:tc>
        <w:tc>
          <w:tcPr>
            <w:tcW w:w="4554" w:type="dxa"/>
            <w:tcBorders>
              <w:top w:val="nil"/>
              <w:left w:val="nil"/>
              <w:bottom w:val="single" w:color="auto" w:sz="4" w:space="0"/>
              <w:right w:val="single" w:color="auto" w:sz="4" w:space="0"/>
            </w:tcBorders>
            <w:vAlign w:val="center"/>
          </w:tcPr>
          <w:p w14:paraId="489A026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可靠性高，负载能力强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100%满负载老化试验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完全宁静工作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保护功能具有：短路/过载</w:t>
            </w:r>
          </w:p>
        </w:tc>
        <w:tc>
          <w:tcPr>
            <w:tcW w:w="641" w:type="dxa"/>
            <w:tcBorders>
              <w:top w:val="nil"/>
              <w:left w:val="nil"/>
              <w:bottom w:val="single" w:color="auto" w:sz="4" w:space="0"/>
              <w:right w:val="single" w:color="auto" w:sz="4" w:space="0"/>
            </w:tcBorders>
            <w:vAlign w:val="center"/>
          </w:tcPr>
          <w:p w14:paraId="575A447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3D0255E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336</w:t>
            </w:r>
          </w:p>
        </w:tc>
        <w:tc>
          <w:tcPr>
            <w:tcW w:w="747" w:type="dxa"/>
            <w:tcBorders>
              <w:top w:val="nil"/>
              <w:left w:val="nil"/>
              <w:bottom w:val="single" w:color="auto" w:sz="4" w:space="0"/>
              <w:right w:val="single" w:color="auto" w:sz="4" w:space="0"/>
            </w:tcBorders>
            <w:vAlign w:val="center"/>
          </w:tcPr>
          <w:p w14:paraId="1DA6B81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FF037A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D939C1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FA7DCBF">
        <w:tblPrEx>
          <w:tblCellMar>
            <w:top w:w="0" w:type="dxa"/>
            <w:left w:w="108" w:type="dxa"/>
            <w:bottom w:w="0" w:type="dxa"/>
            <w:right w:w="108" w:type="dxa"/>
          </w:tblCellMar>
        </w:tblPrEx>
        <w:trPr>
          <w:trHeight w:val="1890" w:hRule="atLeast"/>
        </w:trPr>
        <w:tc>
          <w:tcPr>
            <w:tcW w:w="1082" w:type="dxa"/>
            <w:tcBorders>
              <w:top w:val="nil"/>
              <w:left w:val="single" w:color="auto" w:sz="4" w:space="0"/>
              <w:bottom w:val="single" w:color="auto" w:sz="4" w:space="0"/>
              <w:right w:val="single" w:color="auto" w:sz="4" w:space="0"/>
            </w:tcBorders>
            <w:vAlign w:val="center"/>
          </w:tcPr>
          <w:p w14:paraId="5B46F07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4B83099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HDMI输入板</w:t>
            </w:r>
          </w:p>
        </w:tc>
        <w:tc>
          <w:tcPr>
            <w:tcW w:w="4554" w:type="dxa"/>
            <w:tcBorders>
              <w:top w:val="nil"/>
              <w:left w:val="nil"/>
              <w:bottom w:val="single" w:color="auto" w:sz="4" w:space="0"/>
              <w:right w:val="single" w:color="auto" w:sz="4" w:space="0"/>
            </w:tcBorders>
            <w:vAlign w:val="center"/>
          </w:tcPr>
          <w:p w14:paraId="7D142EA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2路HDMI输入板（4K）</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支持2路HDMI信号输入，单路分辨率最大4096 × 2160@60Hz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支持本地源编码，每一路本地信号源最大可编码输出6路编码码流，编码分辨率可配置D1、720P、1080P、4K等多种分辨率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支持H.264/H.265编码，默认采用H.265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支持两种音频输入方式：HDMI内嵌音频和3.5mm外置音频输入</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音频输入支持16bit，48K Hz采样；支持双声道，立体声</w:t>
            </w:r>
          </w:p>
        </w:tc>
        <w:tc>
          <w:tcPr>
            <w:tcW w:w="641" w:type="dxa"/>
            <w:tcBorders>
              <w:top w:val="nil"/>
              <w:left w:val="nil"/>
              <w:bottom w:val="single" w:color="auto" w:sz="4" w:space="0"/>
              <w:right w:val="single" w:color="auto" w:sz="4" w:space="0"/>
            </w:tcBorders>
            <w:vAlign w:val="center"/>
          </w:tcPr>
          <w:p w14:paraId="0A4F01C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140511C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2187E63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598C8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14C857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9365AF8">
        <w:tblPrEx>
          <w:tblCellMar>
            <w:top w:w="0" w:type="dxa"/>
            <w:left w:w="108" w:type="dxa"/>
            <w:bottom w:w="0" w:type="dxa"/>
            <w:right w:w="108" w:type="dxa"/>
          </w:tblCellMar>
        </w:tblPrEx>
        <w:trPr>
          <w:trHeight w:val="1890" w:hRule="atLeast"/>
        </w:trPr>
        <w:tc>
          <w:tcPr>
            <w:tcW w:w="1082" w:type="dxa"/>
            <w:tcBorders>
              <w:top w:val="nil"/>
              <w:left w:val="single" w:color="auto" w:sz="4" w:space="0"/>
              <w:bottom w:val="single" w:color="auto" w:sz="4" w:space="0"/>
              <w:right w:val="single" w:color="auto" w:sz="4" w:space="0"/>
            </w:tcBorders>
            <w:vAlign w:val="center"/>
          </w:tcPr>
          <w:p w14:paraId="15CC7B0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6098B9A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HDMI输入板</w:t>
            </w:r>
          </w:p>
        </w:tc>
        <w:tc>
          <w:tcPr>
            <w:tcW w:w="4554" w:type="dxa"/>
            <w:tcBorders>
              <w:top w:val="nil"/>
              <w:left w:val="nil"/>
              <w:bottom w:val="single" w:color="auto" w:sz="4" w:space="0"/>
              <w:right w:val="single" w:color="auto" w:sz="4" w:space="0"/>
            </w:tcBorders>
            <w:vAlign w:val="center"/>
          </w:tcPr>
          <w:p w14:paraId="5E16E3A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2路DP输入板（4K）</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支持2路DP信号输入，单路分辨率最大4096 × 2160@60Hz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支持本地源编码，每一路本地信号源最大可编码输出6路编码码流，编码分辨率可配置D1、720P、1080P、4K等多种分辨率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支持H.264/H.265编码，默认采用H.265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支持两种音频输入方式：DP内嵌音频和3.5mm外置音频输入</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音频输入支持16bit，48K Hz采样；支持双声道，立体声</w:t>
            </w:r>
          </w:p>
        </w:tc>
        <w:tc>
          <w:tcPr>
            <w:tcW w:w="641" w:type="dxa"/>
            <w:tcBorders>
              <w:top w:val="nil"/>
              <w:left w:val="nil"/>
              <w:bottom w:val="single" w:color="auto" w:sz="4" w:space="0"/>
              <w:right w:val="single" w:color="auto" w:sz="4" w:space="0"/>
            </w:tcBorders>
            <w:vAlign w:val="center"/>
          </w:tcPr>
          <w:p w14:paraId="2F2963E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61EA58A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7657E04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444B77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B3E89B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6AB448B">
        <w:tblPrEx>
          <w:tblCellMar>
            <w:top w:w="0" w:type="dxa"/>
            <w:left w:w="108" w:type="dxa"/>
            <w:bottom w:w="0" w:type="dxa"/>
            <w:right w:w="108" w:type="dxa"/>
          </w:tblCellMar>
        </w:tblPrEx>
        <w:trPr>
          <w:trHeight w:val="1620" w:hRule="atLeast"/>
        </w:trPr>
        <w:tc>
          <w:tcPr>
            <w:tcW w:w="1082" w:type="dxa"/>
            <w:tcBorders>
              <w:top w:val="nil"/>
              <w:left w:val="single" w:color="auto" w:sz="4" w:space="0"/>
              <w:bottom w:val="single" w:color="auto" w:sz="4" w:space="0"/>
              <w:right w:val="single" w:color="auto" w:sz="4" w:space="0"/>
            </w:tcBorders>
            <w:vAlign w:val="center"/>
          </w:tcPr>
          <w:p w14:paraId="254CB12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0A346BC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二合一网口板</w:t>
            </w:r>
          </w:p>
        </w:tc>
        <w:tc>
          <w:tcPr>
            <w:tcW w:w="4554" w:type="dxa"/>
            <w:tcBorders>
              <w:top w:val="nil"/>
              <w:left w:val="nil"/>
              <w:bottom w:val="single" w:color="auto" w:sz="4" w:space="0"/>
              <w:right w:val="single" w:color="auto" w:sz="4" w:space="0"/>
            </w:tcBorders>
            <w:vAlign w:val="center"/>
          </w:tcPr>
          <w:p w14:paraId="18175F8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二合一网口板（10网口）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LED输出板卡，占1个槽位，集成LED发送卡功能，网线输出对接LED屏幕，可自定义分辨率带载输出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单板配置10路网口输出，单板带载分辨率最大520W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二合一输出板支持迷你带载（单网口65W）及标准带载模式（单网口292.5W）（标准带载模式需要对应屏幕支持）</w:t>
            </w:r>
          </w:p>
        </w:tc>
        <w:tc>
          <w:tcPr>
            <w:tcW w:w="641" w:type="dxa"/>
            <w:tcBorders>
              <w:top w:val="nil"/>
              <w:left w:val="nil"/>
              <w:bottom w:val="single" w:color="auto" w:sz="4" w:space="0"/>
              <w:right w:val="single" w:color="auto" w:sz="4" w:space="0"/>
            </w:tcBorders>
            <w:vAlign w:val="center"/>
          </w:tcPr>
          <w:p w14:paraId="53B8744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6652283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747" w:type="dxa"/>
            <w:tcBorders>
              <w:top w:val="nil"/>
              <w:left w:val="nil"/>
              <w:bottom w:val="single" w:color="auto" w:sz="4" w:space="0"/>
              <w:right w:val="single" w:color="auto" w:sz="4" w:space="0"/>
            </w:tcBorders>
            <w:vAlign w:val="center"/>
          </w:tcPr>
          <w:p w14:paraId="78DD2D4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81DF2B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FF4A00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77250A5">
        <w:tblPrEx>
          <w:tblCellMar>
            <w:top w:w="0" w:type="dxa"/>
            <w:left w:w="108" w:type="dxa"/>
            <w:bottom w:w="0" w:type="dxa"/>
            <w:right w:w="108" w:type="dxa"/>
          </w:tblCellMar>
        </w:tblPrEx>
        <w:trPr>
          <w:trHeight w:val="7560" w:hRule="atLeast"/>
        </w:trPr>
        <w:tc>
          <w:tcPr>
            <w:tcW w:w="1082" w:type="dxa"/>
            <w:tcBorders>
              <w:top w:val="nil"/>
              <w:left w:val="single" w:color="auto" w:sz="4" w:space="0"/>
              <w:bottom w:val="single" w:color="auto" w:sz="4" w:space="0"/>
              <w:right w:val="single" w:color="auto" w:sz="4" w:space="0"/>
            </w:tcBorders>
            <w:vAlign w:val="center"/>
          </w:tcPr>
          <w:p w14:paraId="63715DD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0F29D6A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集中式拼控器</w:t>
            </w:r>
          </w:p>
        </w:tc>
        <w:tc>
          <w:tcPr>
            <w:tcW w:w="4554" w:type="dxa"/>
            <w:tcBorders>
              <w:top w:val="nil"/>
              <w:left w:val="nil"/>
              <w:bottom w:val="single" w:color="auto" w:sz="4" w:space="0"/>
              <w:right w:val="single" w:color="auto" w:sz="4" w:space="0"/>
            </w:tcBorders>
            <w:vAlign w:val="center"/>
          </w:tcPr>
          <w:p w14:paraId="531D6EF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接口检查：具有8个RJ45口，其中4个是千兆自适应网口，两个调试网口、两个232/485网口；具有两个万兆SFP光口、3个USB接口；每个子板均有3.5mm音频输入/输出接口，整个设备最多50个3.5mm音频输入接口或最多50个3.5mm音频输出接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★视频输出LED带载能力检查：2K输出板卡：单口260W像素带载；4K输出板卡：单口880W像素带载。（提供首页具有CNAS及CMA标识的第三方检测报告证明）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设备开关机功能检查：支持以网络连接的方式（非串口连接），通过客户端远程控制电视墙整墙的开关机。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显示效果调节功能检查：支持以网络连接的方式（非串口连接），通过客户端远程控制拼接墙整墙或单屏亮度调节、图像模式配置或系统参数展示。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屏幕控制功能检查：设备支持通过控制面板远程无线控制，控制距离最远支持到10米，控制角度范围可支持水平-80°～80°；可进行显示单元开关机、亮度调节等操作。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回显功能检查：支持通过HDMI物理接口输出电视墙的回显画面；</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支持对回显画面进行编码传输，支持添加NVR进行回显画面的录像功能，回显画面分辨率不低于4K，最多支持添加8个电视墙的回显，单次可选择一个电视墙进行回显，单电视墙支持6路回显画面输出；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LED屏幕控制功能检查：支持通过控制网口连接多功能卡，实现环境温度检测、环境湿度检测、人体感知传感配合屏幕控制等功能。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超高清融合源上墙功能检查：整机最多支持24个拼接源，单个拼接源最大支持24路4K输入视频融合拼接，支持分辨率为15360×8640的16K信号源同步上墙显示。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运行噪音检查：设备正常上电运行时，距离设备50cm处噪声不高于30dB。</w:t>
            </w:r>
          </w:p>
        </w:tc>
        <w:tc>
          <w:tcPr>
            <w:tcW w:w="641" w:type="dxa"/>
            <w:tcBorders>
              <w:top w:val="nil"/>
              <w:left w:val="nil"/>
              <w:bottom w:val="single" w:color="auto" w:sz="4" w:space="0"/>
              <w:right w:val="single" w:color="auto" w:sz="4" w:space="0"/>
            </w:tcBorders>
            <w:vAlign w:val="center"/>
          </w:tcPr>
          <w:p w14:paraId="2B368B1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6683B6C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607783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79C796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8E9411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83FAA27">
        <w:tblPrEx>
          <w:tblCellMar>
            <w:top w:w="0" w:type="dxa"/>
            <w:left w:w="108" w:type="dxa"/>
            <w:bottom w:w="0" w:type="dxa"/>
            <w:right w:w="108" w:type="dxa"/>
          </w:tblCellMar>
        </w:tblPrEx>
        <w:trPr>
          <w:trHeight w:val="8100" w:hRule="atLeast"/>
        </w:trPr>
        <w:tc>
          <w:tcPr>
            <w:tcW w:w="1082" w:type="dxa"/>
            <w:tcBorders>
              <w:top w:val="nil"/>
              <w:left w:val="single" w:color="auto" w:sz="4" w:space="0"/>
              <w:bottom w:val="single" w:color="auto" w:sz="4" w:space="0"/>
              <w:right w:val="single" w:color="auto" w:sz="4" w:space="0"/>
            </w:tcBorders>
            <w:vAlign w:val="center"/>
          </w:tcPr>
          <w:p w14:paraId="478C7C2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738365B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超6类室内非屏蔽双绞线</w:t>
            </w:r>
          </w:p>
        </w:tc>
        <w:tc>
          <w:tcPr>
            <w:tcW w:w="4554" w:type="dxa"/>
            <w:tcBorders>
              <w:top w:val="nil"/>
              <w:left w:val="nil"/>
              <w:bottom w:val="single" w:color="auto" w:sz="4" w:space="0"/>
              <w:right w:val="single" w:color="auto" w:sz="4" w:space="0"/>
            </w:tcBorders>
            <w:vAlign w:val="center"/>
          </w:tcPr>
          <w:p w14:paraId="12E2FCB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6A类室内屏蔽双绞线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超六类网线,Cat 6A 屏蔽双绞线,LSZH防火等级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标准：符合ISO/IEC 11801、TIA-568-C.2、GB/T 18015.5要求,所用材料符合RoHS要求,并通过 符合IEC60332-1的LSZH防火等级认证。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线缆颜色:白色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线缆结构：4对8芯双绞线,每对均用铝箔包裹,每芯均有颜色区分,外皮印有厂商标识及电缆编 码，有撕裂绳；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芯线规格:23AWG,无氧铜；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执行标准：ISO/IEC11801、TIA-568-C.2、GB/T 18015.5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是否屏蔽：是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性能等级：超六类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导体直径：0.57±0.01mm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芯线线径（AWG）：23</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芯线材料：无氧铜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线缆外径（mm）：7.3±0.5mm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外护套厚度（mm）：0.55±0.05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撕裂绳：有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排流线：有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十字骨架：无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应用场景：室内</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外护套层数：单层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外护套材料：LSZH</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外护套防火等级：IEC 60332-1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外护套颜色：白色（RAL 9003）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包装形式：轴装</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装箱长度：305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直流电阻 20℃(Ω/100m) max：9.38</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直流电阻不平衡(%)max：5 </w:t>
            </w:r>
          </w:p>
        </w:tc>
        <w:tc>
          <w:tcPr>
            <w:tcW w:w="641" w:type="dxa"/>
            <w:tcBorders>
              <w:top w:val="nil"/>
              <w:left w:val="nil"/>
              <w:bottom w:val="single" w:color="auto" w:sz="4" w:space="0"/>
              <w:right w:val="single" w:color="auto" w:sz="4" w:space="0"/>
            </w:tcBorders>
            <w:vAlign w:val="center"/>
          </w:tcPr>
          <w:p w14:paraId="2906F33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箱</w:t>
            </w:r>
          </w:p>
        </w:tc>
        <w:tc>
          <w:tcPr>
            <w:tcW w:w="937" w:type="dxa"/>
            <w:tcBorders>
              <w:top w:val="nil"/>
              <w:left w:val="nil"/>
              <w:bottom w:val="single" w:color="auto" w:sz="4" w:space="0"/>
              <w:right w:val="single" w:color="auto" w:sz="4" w:space="0"/>
            </w:tcBorders>
            <w:vAlign w:val="center"/>
          </w:tcPr>
          <w:p w14:paraId="0AAE72C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747" w:type="dxa"/>
            <w:tcBorders>
              <w:top w:val="nil"/>
              <w:left w:val="nil"/>
              <w:bottom w:val="single" w:color="auto" w:sz="4" w:space="0"/>
              <w:right w:val="single" w:color="auto" w:sz="4" w:space="0"/>
            </w:tcBorders>
            <w:vAlign w:val="center"/>
          </w:tcPr>
          <w:p w14:paraId="617633A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EA8751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FA0007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AF75979">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6D6F85F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6A74235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047D625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LED模组接收卡DC电源线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优质接头</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快速拔插</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纯铜线芯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安全稳定</w:t>
            </w:r>
          </w:p>
        </w:tc>
        <w:tc>
          <w:tcPr>
            <w:tcW w:w="641" w:type="dxa"/>
            <w:tcBorders>
              <w:top w:val="nil"/>
              <w:left w:val="nil"/>
              <w:bottom w:val="single" w:color="auto" w:sz="4" w:space="0"/>
              <w:right w:val="single" w:color="auto" w:sz="4" w:space="0"/>
            </w:tcBorders>
            <w:vAlign w:val="center"/>
          </w:tcPr>
          <w:p w14:paraId="5933000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14958EA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14</w:t>
            </w:r>
          </w:p>
        </w:tc>
        <w:tc>
          <w:tcPr>
            <w:tcW w:w="747" w:type="dxa"/>
            <w:tcBorders>
              <w:top w:val="nil"/>
              <w:left w:val="nil"/>
              <w:bottom w:val="single" w:color="auto" w:sz="4" w:space="0"/>
              <w:right w:val="single" w:color="auto" w:sz="4" w:space="0"/>
            </w:tcBorders>
            <w:vAlign w:val="center"/>
          </w:tcPr>
          <w:p w14:paraId="488F2CC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7B6D04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B5FF2E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628C1E8">
        <w:tblPrEx>
          <w:tblCellMar>
            <w:top w:w="0" w:type="dxa"/>
            <w:left w:w="108" w:type="dxa"/>
            <w:bottom w:w="0" w:type="dxa"/>
            <w:right w:w="108" w:type="dxa"/>
          </w:tblCellMar>
        </w:tblPrEx>
        <w:trPr>
          <w:trHeight w:val="1620" w:hRule="atLeast"/>
        </w:trPr>
        <w:tc>
          <w:tcPr>
            <w:tcW w:w="1082" w:type="dxa"/>
            <w:tcBorders>
              <w:top w:val="nil"/>
              <w:left w:val="single" w:color="auto" w:sz="4" w:space="0"/>
              <w:bottom w:val="single" w:color="auto" w:sz="4" w:space="0"/>
              <w:right w:val="single" w:color="auto" w:sz="4" w:space="0"/>
            </w:tcBorders>
            <w:vAlign w:val="center"/>
          </w:tcPr>
          <w:p w14:paraId="6E3035A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4A87E29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LED网线组件包</w:t>
            </w:r>
          </w:p>
        </w:tc>
        <w:tc>
          <w:tcPr>
            <w:tcW w:w="4554" w:type="dxa"/>
            <w:tcBorders>
              <w:top w:val="nil"/>
              <w:left w:val="nil"/>
              <w:bottom w:val="single" w:color="auto" w:sz="4" w:space="0"/>
              <w:right w:val="single" w:color="auto" w:sz="4" w:space="0"/>
            </w:tcBorders>
            <w:vAlign w:val="center"/>
          </w:tcPr>
          <w:p w14:paraId="5A0CDCA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LED模组级联短网线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六类网线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纯铜线芯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快速传输</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环保材料</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安全稳定</w:t>
            </w:r>
          </w:p>
        </w:tc>
        <w:tc>
          <w:tcPr>
            <w:tcW w:w="641" w:type="dxa"/>
            <w:tcBorders>
              <w:top w:val="nil"/>
              <w:left w:val="nil"/>
              <w:bottom w:val="single" w:color="auto" w:sz="4" w:space="0"/>
              <w:right w:val="single" w:color="auto" w:sz="4" w:space="0"/>
            </w:tcBorders>
            <w:vAlign w:val="center"/>
          </w:tcPr>
          <w:p w14:paraId="3A78C62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4657CDA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73</w:t>
            </w:r>
          </w:p>
        </w:tc>
        <w:tc>
          <w:tcPr>
            <w:tcW w:w="747" w:type="dxa"/>
            <w:tcBorders>
              <w:top w:val="nil"/>
              <w:left w:val="nil"/>
              <w:bottom w:val="single" w:color="auto" w:sz="4" w:space="0"/>
              <w:right w:val="single" w:color="auto" w:sz="4" w:space="0"/>
            </w:tcBorders>
            <w:vAlign w:val="center"/>
          </w:tcPr>
          <w:p w14:paraId="3179F5B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ED4F44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AAB3BF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CA9F89D">
        <w:tblPrEx>
          <w:tblCellMar>
            <w:top w:w="0" w:type="dxa"/>
            <w:left w:w="108" w:type="dxa"/>
            <w:bottom w:w="0" w:type="dxa"/>
            <w:right w:w="108" w:type="dxa"/>
          </w:tblCellMar>
        </w:tblPrEx>
        <w:trPr>
          <w:trHeight w:val="1890" w:hRule="atLeast"/>
        </w:trPr>
        <w:tc>
          <w:tcPr>
            <w:tcW w:w="1082" w:type="dxa"/>
            <w:tcBorders>
              <w:top w:val="nil"/>
              <w:left w:val="single" w:color="auto" w:sz="4" w:space="0"/>
              <w:bottom w:val="single" w:color="auto" w:sz="4" w:space="0"/>
              <w:right w:val="single" w:color="auto" w:sz="4" w:space="0"/>
            </w:tcBorders>
            <w:vAlign w:val="center"/>
          </w:tcPr>
          <w:p w14:paraId="74A3C42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12</w:t>
            </w:r>
          </w:p>
        </w:tc>
        <w:tc>
          <w:tcPr>
            <w:tcW w:w="1009" w:type="dxa"/>
            <w:tcBorders>
              <w:top w:val="nil"/>
              <w:left w:val="nil"/>
              <w:bottom w:val="single" w:color="auto" w:sz="4" w:space="0"/>
              <w:right w:val="single" w:color="auto" w:sz="4" w:space="0"/>
            </w:tcBorders>
            <w:vAlign w:val="center"/>
          </w:tcPr>
          <w:p w14:paraId="49AA364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RVV电源线</w:t>
            </w:r>
          </w:p>
        </w:tc>
        <w:tc>
          <w:tcPr>
            <w:tcW w:w="4554" w:type="dxa"/>
            <w:tcBorders>
              <w:top w:val="nil"/>
              <w:left w:val="nil"/>
              <w:bottom w:val="single" w:color="auto" w:sz="4" w:space="0"/>
              <w:right w:val="single" w:color="auto" w:sz="4" w:space="0"/>
            </w:tcBorders>
            <w:vAlign w:val="center"/>
          </w:tcPr>
          <w:p w14:paraId="21F1681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3芯RVV电源线（2.5mm2）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无氧铜线芯，电阻低，导电性强，传输损耗低，发热小，更省电。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环保绝缘、护被，耐磨耐拉伸，抗潮防冻，抵抗各种恶劣气候，可靠耐用。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线芯同心度高，绝缘和护套厚度均匀，防止击穿，符合国家3C认证，全力保障用电安全。</w:t>
            </w:r>
          </w:p>
        </w:tc>
        <w:tc>
          <w:tcPr>
            <w:tcW w:w="641" w:type="dxa"/>
            <w:tcBorders>
              <w:top w:val="nil"/>
              <w:left w:val="nil"/>
              <w:bottom w:val="single" w:color="auto" w:sz="4" w:space="0"/>
              <w:right w:val="single" w:color="auto" w:sz="4" w:space="0"/>
            </w:tcBorders>
            <w:vAlign w:val="center"/>
          </w:tcPr>
          <w:p w14:paraId="4531E39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卷</w:t>
            </w:r>
          </w:p>
        </w:tc>
        <w:tc>
          <w:tcPr>
            <w:tcW w:w="937" w:type="dxa"/>
            <w:tcBorders>
              <w:top w:val="nil"/>
              <w:left w:val="nil"/>
              <w:bottom w:val="single" w:color="auto" w:sz="4" w:space="0"/>
              <w:right w:val="single" w:color="auto" w:sz="4" w:space="0"/>
            </w:tcBorders>
            <w:vAlign w:val="center"/>
          </w:tcPr>
          <w:p w14:paraId="25F5C18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747" w:type="dxa"/>
            <w:tcBorders>
              <w:top w:val="nil"/>
              <w:left w:val="nil"/>
              <w:bottom w:val="single" w:color="auto" w:sz="4" w:space="0"/>
              <w:right w:val="single" w:color="auto" w:sz="4" w:space="0"/>
            </w:tcBorders>
            <w:vAlign w:val="center"/>
          </w:tcPr>
          <w:p w14:paraId="600EE4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664285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B6C168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9B6666C">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5FB36D4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13</w:t>
            </w:r>
          </w:p>
        </w:tc>
        <w:tc>
          <w:tcPr>
            <w:tcW w:w="1009" w:type="dxa"/>
            <w:tcBorders>
              <w:top w:val="nil"/>
              <w:left w:val="nil"/>
              <w:bottom w:val="single" w:color="auto" w:sz="4" w:space="0"/>
              <w:right w:val="single" w:color="auto" w:sz="4" w:space="0"/>
            </w:tcBorders>
            <w:vAlign w:val="center"/>
          </w:tcPr>
          <w:p w14:paraId="01736F1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4479B7B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LED模组电源级联AC电源线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优质接头</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纯铜材质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U型冷压</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安全稳定</w:t>
            </w:r>
          </w:p>
        </w:tc>
        <w:tc>
          <w:tcPr>
            <w:tcW w:w="641" w:type="dxa"/>
            <w:tcBorders>
              <w:top w:val="nil"/>
              <w:left w:val="nil"/>
              <w:bottom w:val="single" w:color="auto" w:sz="4" w:space="0"/>
              <w:right w:val="single" w:color="auto" w:sz="4" w:space="0"/>
            </w:tcBorders>
            <w:vAlign w:val="center"/>
          </w:tcPr>
          <w:p w14:paraId="0C89088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0019C2D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64</w:t>
            </w:r>
          </w:p>
        </w:tc>
        <w:tc>
          <w:tcPr>
            <w:tcW w:w="747" w:type="dxa"/>
            <w:tcBorders>
              <w:top w:val="nil"/>
              <w:left w:val="nil"/>
              <w:bottom w:val="single" w:color="auto" w:sz="4" w:space="0"/>
              <w:right w:val="single" w:color="auto" w:sz="4" w:space="0"/>
            </w:tcBorders>
            <w:vAlign w:val="center"/>
          </w:tcPr>
          <w:p w14:paraId="7754A61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574C77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C14816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6EC021D">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15843B0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14</w:t>
            </w:r>
          </w:p>
        </w:tc>
        <w:tc>
          <w:tcPr>
            <w:tcW w:w="1009" w:type="dxa"/>
            <w:tcBorders>
              <w:top w:val="nil"/>
              <w:left w:val="nil"/>
              <w:bottom w:val="single" w:color="auto" w:sz="4" w:space="0"/>
              <w:right w:val="single" w:color="auto" w:sz="4" w:space="0"/>
            </w:tcBorders>
            <w:vAlign w:val="center"/>
          </w:tcPr>
          <w:p w14:paraId="0CD9C78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LED辅材</w:t>
            </w:r>
          </w:p>
        </w:tc>
        <w:tc>
          <w:tcPr>
            <w:tcW w:w="4554" w:type="dxa"/>
            <w:tcBorders>
              <w:top w:val="nil"/>
              <w:left w:val="nil"/>
              <w:bottom w:val="single" w:color="auto" w:sz="4" w:space="0"/>
              <w:right w:val="single" w:color="auto" w:sz="4" w:space="0"/>
            </w:tcBorders>
            <w:vAlign w:val="center"/>
          </w:tcPr>
          <w:p w14:paraId="19C73D5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室内高磁脚，M4-1417，160颗/袋</w:t>
            </w:r>
          </w:p>
        </w:tc>
        <w:tc>
          <w:tcPr>
            <w:tcW w:w="641" w:type="dxa"/>
            <w:tcBorders>
              <w:top w:val="nil"/>
              <w:left w:val="nil"/>
              <w:bottom w:val="single" w:color="auto" w:sz="4" w:space="0"/>
              <w:right w:val="single" w:color="auto" w:sz="4" w:space="0"/>
            </w:tcBorders>
            <w:vAlign w:val="center"/>
          </w:tcPr>
          <w:p w14:paraId="0B87E84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包</w:t>
            </w:r>
          </w:p>
        </w:tc>
        <w:tc>
          <w:tcPr>
            <w:tcW w:w="937" w:type="dxa"/>
            <w:tcBorders>
              <w:top w:val="nil"/>
              <w:left w:val="nil"/>
              <w:bottom w:val="single" w:color="auto" w:sz="4" w:space="0"/>
              <w:right w:val="single" w:color="auto" w:sz="4" w:space="0"/>
            </w:tcBorders>
            <w:vAlign w:val="center"/>
          </w:tcPr>
          <w:p w14:paraId="77E79B5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49</w:t>
            </w:r>
          </w:p>
        </w:tc>
        <w:tc>
          <w:tcPr>
            <w:tcW w:w="747" w:type="dxa"/>
            <w:tcBorders>
              <w:top w:val="nil"/>
              <w:left w:val="nil"/>
              <w:bottom w:val="single" w:color="auto" w:sz="4" w:space="0"/>
              <w:right w:val="single" w:color="auto" w:sz="4" w:space="0"/>
            </w:tcBorders>
            <w:vAlign w:val="center"/>
          </w:tcPr>
          <w:p w14:paraId="0B3EB8B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040036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2CEE9C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ED5D620">
        <w:tblPrEx>
          <w:tblCellMar>
            <w:top w:w="0" w:type="dxa"/>
            <w:left w:w="108" w:type="dxa"/>
            <w:bottom w:w="0" w:type="dxa"/>
            <w:right w:w="108" w:type="dxa"/>
          </w:tblCellMar>
        </w:tblPrEx>
        <w:trPr>
          <w:trHeight w:val="2970" w:hRule="atLeast"/>
        </w:trPr>
        <w:tc>
          <w:tcPr>
            <w:tcW w:w="1082" w:type="dxa"/>
            <w:tcBorders>
              <w:top w:val="nil"/>
              <w:left w:val="single" w:color="auto" w:sz="4" w:space="0"/>
              <w:bottom w:val="single" w:color="auto" w:sz="4" w:space="0"/>
              <w:right w:val="single" w:color="auto" w:sz="4" w:space="0"/>
            </w:tcBorders>
            <w:vAlign w:val="center"/>
          </w:tcPr>
          <w:p w14:paraId="6719F3F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15</w:t>
            </w:r>
          </w:p>
        </w:tc>
        <w:tc>
          <w:tcPr>
            <w:tcW w:w="1009" w:type="dxa"/>
            <w:tcBorders>
              <w:top w:val="nil"/>
              <w:left w:val="nil"/>
              <w:bottom w:val="single" w:color="auto" w:sz="4" w:space="0"/>
              <w:right w:val="single" w:color="auto" w:sz="4" w:space="0"/>
            </w:tcBorders>
            <w:vAlign w:val="center"/>
          </w:tcPr>
          <w:p w14:paraId="69B0437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100米HDMI光纤视频线</w:t>
            </w:r>
          </w:p>
        </w:tc>
        <w:tc>
          <w:tcPr>
            <w:tcW w:w="4554" w:type="dxa"/>
            <w:tcBorders>
              <w:top w:val="nil"/>
              <w:left w:val="nil"/>
              <w:bottom w:val="single" w:color="auto" w:sz="4" w:space="0"/>
              <w:right w:val="single" w:color="auto" w:sz="4" w:space="0"/>
            </w:tcBorders>
            <w:vAlign w:val="center"/>
          </w:tcPr>
          <w:p w14:paraId="2A19CB3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100米HDMI光纤视频线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支持HDMI 2.0标准，最高支持4K@60Hz超高清显示。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支持HDCP 2.2。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即插即用，无需驱动程序。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无需任何外部供电。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线缆更轻、更细，重量和体积较传统铜缆减少70%。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辐射低，抗电磁干扰强。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线缆类型（音视频线）：AOC</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视频版本：HDMI2.0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支持最大分辨率：4K 60Hz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接口类型：HDMI </w:t>
            </w:r>
          </w:p>
        </w:tc>
        <w:tc>
          <w:tcPr>
            <w:tcW w:w="641" w:type="dxa"/>
            <w:tcBorders>
              <w:top w:val="nil"/>
              <w:left w:val="nil"/>
              <w:bottom w:val="single" w:color="auto" w:sz="4" w:space="0"/>
              <w:right w:val="single" w:color="auto" w:sz="4" w:space="0"/>
            </w:tcBorders>
            <w:vAlign w:val="center"/>
          </w:tcPr>
          <w:p w14:paraId="3A957DF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140DE15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738AAF6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A78ED3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C316AA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069DB50">
        <w:tblPrEx>
          <w:tblCellMar>
            <w:top w:w="0" w:type="dxa"/>
            <w:left w:w="108" w:type="dxa"/>
            <w:bottom w:w="0" w:type="dxa"/>
            <w:right w:w="108" w:type="dxa"/>
          </w:tblCellMar>
        </w:tblPrEx>
        <w:trPr>
          <w:trHeight w:val="7560" w:hRule="atLeast"/>
        </w:trPr>
        <w:tc>
          <w:tcPr>
            <w:tcW w:w="1082" w:type="dxa"/>
            <w:tcBorders>
              <w:top w:val="nil"/>
              <w:left w:val="single" w:color="auto" w:sz="4" w:space="0"/>
              <w:bottom w:val="single" w:color="auto" w:sz="4" w:space="0"/>
              <w:right w:val="single" w:color="auto" w:sz="4" w:space="0"/>
            </w:tcBorders>
            <w:vAlign w:val="center"/>
          </w:tcPr>
          <w:p w14:paraId="3C843F8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16</w:t>
            </w:r>
          </w:p>
        </w:tc>
        <w:tc>
          <w:tcPr>
            <w:tcW w:w="1009" w:type="dxa"/>
            <w:tcBorders>
              <w:top w:val="nil"/>
              <w:left w:val="nil"/>
              <w:bottom w:val="single" w:color="auto" w:sz="4" w:space="0"/>
              <w:right w:val="single" w:color="auto" w:sz="4" w:space="0"/>
            </w:tcBorders>
            <w:vAlign w:val="center"/>
          </w:tcPr>
          <w:p w14:paraId="3884DBF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主电源线</w:t>
            </w:r>
          </w:p>
        </w:tc>
        <w:tc>
          <w:tcPr>
            <w:tcW w:w="4554" w:type="dxa"/>
            <w:tcBorders>
              <w:top w:val="nil"/>
              <w:left w:val="nil"/>
              <w:bottom w:val="single" w:color="auto" w:sz="4" w:space="0"/>
              <w:right w:val="single" w:color="auto" w:sz="4" w:space="0"/>
            </w:tcBorders>
            <w:vAlign w:val="center"/>
          </w:tcPr>
          <w:p w14:paraId="5BF7F4C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一、型号含义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YJV：交联聚乙烯绝缘、聚氯乙烯护套电力电缆（铜芯，0.6/1kV 低压常用）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- 4×25：4根主线芯，单芯截面积 25mm²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- 1×16：1根地线芯，截面积 16mm²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额定电压：0.6/1kV（低压动力电缆）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二、导体规格（铜芯）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 主线芯（4芯）：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标称截面积：25 mm²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导体结构：一般为多股绞合软导体（第2类绞合导体）</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单芯直流电阻（20℃）：≤0.741 Ω/km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 地线芯（1芯）：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标称截面积：16 mm²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单芯直流电阻（20℃）：≤1.15 Ω/km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三、绝缘与护套</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绝缘材质：XLPE 交联聚乙烯，绝缘厚度约 0.9mm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护套材质：PVC 聚氯乙烯外护套</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敷设允许长期工作温度：90℃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短路最高温度：250℃（最长5s）</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最低敷设环境温度：≥0℃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四、外径、重量、载流量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 电缆近似外径</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YJV 4×25+1×16：约28.5～30mm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 近似重量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大约 1280～1350 kg/km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 安全载流量（环境温度30℃，空气中敷设）</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空气中敷设：约110～125A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直埋土壤敷设：约125～140A</w:t>
            </w:r>
          </w:p>
        </w:tc>
        <w:tc>
          <w:tcPr>
            <w:tcW w:w="641" w:type="dxa"/>
            <w:tcBorders>
              <w:top w:val="nil"/>
              <w:left w:val="nil"/>
              <w:bottom w:val="single" w:color="auto" w:sz="4" w:space="0"/>
              <w:right w:val="single" w:color="auto" w:sz="4" w:space="0"/>
            </w:tcBorders>
            <w:vAlign w:val="center"/>
          </w:tcPr>
          <w:p w14:paraId="5276C39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937" w:type="dxa"/>
            <w:tcBorders>
              <w:top w:val="nil"/>
              <w:left w:val="nil"/>
              <w:bottom w:val="single" w:color="auto" w:sz="4" w:space="0"/>
              <w:right w:val="single" w:color="auto" w:sz="4" w:space="0"/>
            </w:tcBorders>
            <w:vAlign w:val="center"/>
          </w:tcPr>
          <w:p w14:paraId="313A92B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200</w:t>
            </w:r>
          </w:p>
        </w:tc>
        <w:tc>
          <w:tcPr>
            <w:tcW w:w="747" w:type="dxa"/>
            <w:tcBorders>
              <w:top w:val="nil"/>
              <w:left w:val="nil"/>
              <w:bottom w:val="single" w:color="auto" w:sz="4" w:space="0"/>
              <w:right w:val="single" w:color="auto" w:sz="4" w:space="0"/>
            </w:tcBorders>
            <w:vAlign w:val="center"/>
          </w:tcPr>
          <w:p w14:paraId="2F1BFB1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F7C24B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899D41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93991EE">
        <w:tblPrEx>
          <w:tblCellMar>
            <w:top w:w="0" w:type="dxa"/>
            <w:left w:w="108" w:type="dxa"/>
            <w:bottom w:w="0" w:type="dxa"/>
            <w:right w:w="108" w:type="dxa"/>
          </w:tblCellMar>
        </w:tblPrEx>
        <w:trPr>
          <w:trHeight w:val="2970" w:hRule="atLeast"/>
        </w:trPr>
        <w:tc>
          <w:tcPr>
            <w:tcW w:w="1082" w:type="dxa"/>
            <w:tcBorders>
              <w:top w:val="nil"/>
              <w:left w:val="single" w:color="auto" w:sz="4" w:space="0"/>
              <w:bottom w:val="single" w:color="auto" w:sz="4" w:space="0"/>
              <w:right w:val="single" w:color="auto" w:sz="4" w:space="0"/>
            </w:tcBorders>
            <w:vAlign w:val="center"/>
          </w:tcPr>
          <w:p w14:paraId="780F299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17</w:t>
            </w:r>
          </w:p>
        </w:tc>
        <w:tc>
          <w:tcPr>
            <w:tcW w:w="1009" w:type="dxa"/>
            <w:tcBorders>
              <w:top w:val="nil"/>
              <w:left w:val="nil"/>
              <w:bottom w:val="single" w:color="auto" w:sz="4" w:space="0"/>
              <w:right w:val="single" w:color="auto" w:sz="4" w:space="0"/>
            </w:tcBorders>
            <w:vAlign w:val="center"/>
          </w:tcPr>
          <w:p w14:paraId="78BB28B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80KW配电柜</w:t>
            </w:r>
          </w:p>
        </w:tc>
        <w:tc>
          <w:tcPr>
            <w:tcW w:w="4554" w:type="dxa"/>
            <w:tcBorders>
              <w:top w:val="nil"/>
              <w:left w:val="nil"/>
              <w:bottom w:val="single" w:color="auto" w:sz="4" w:space="0"/>
              <w:right w:val="single" w:color="auto" w:sz="4" w:space="0"/>
            </w:tcBorders>
            <w:vAlign w:val="center"/>
          </w:tcPr>
          <w:p w14:paraId="3F152EB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配电柜额定功率≥80KW，具备24个单相回路；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可通过RS485接口读取配电柜内部温度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检测到烟雾后可自动断电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超过温度阈值后可自动断电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输入输出均有断路器保护措施，在发生过流或短路后可以自动断电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支持手动一键启动、停止；支持单路（单交流控制器）启动停止；支持分时段控制；支持电脑远程控制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支持记录电源参数、运行状态、异常报警(高温、烟雾)等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网络接口：支持MODBUS-TCP协议；串口通讯端口：支持RS485,MODBUS-RTU协议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支持设备分级上电，避免瞬间电流过大</w:t>
            </w:r>
          </w:p>
        </w:tc>
        <w:tc>
          <w:tcPr>
            <w:tcW w:w="641" w:type="dxa"/>
            <w:tcBorders>
              <w:top w:val="nil"/>
              <w:left w:val="nil"/>
              <w:bottom w:val="single" w:color="auto" w:sz="4" w:space="0"/>
              <w:right w:val="single" w:color="auto" w:sz="4" w:space="0"/>
            </w:tcBorders>
            <w:vAlign w:val="center"/>
          </w:tcPr>
          <w:p w14:paraId="2AAE450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7A99EA0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7DB36D3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7711DF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997378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3B5E6C5">
        <w:tblPrEx>
          <w:tblCellMar>
            <w:top w:w="0" w:type="dxa"/>
            <w:left w:w="108" w:type="dxa"/>
            <w:bottom w:w="0" w:type="dxa"/>
            <w:right w:w="108" w:type="dxa"/>
          </w:tblCellMar>
        </w:tblPrEx>
        <w:trPr>
          <w:trHeight w:val="8190" w:hRule="atLeast"/>
        </w:trPr>
        <w:tc>
          <w:tcPr>
            <w:tcW w:w="1082" w:type="dxa"/>
            <w:tcBorders>
              <w:top w:val="nil"/>
              <w:left w:val="single" w:color="auto" w:sz="4" w:space="0"/>
              <w:bottom w:val="single" w:color="auto" w:sz="4" w:space="0"/>
              <w:right w:val="single" w:color="auto" w:sz="4" w:space="0"/>
            </w:tcBorders>
            <w:vAlign w:val="center"/>
          </w:tcPr>
          <w:p w14:paraId="70A01C5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18</w:t>
            </w:r>
          </w:p>
        </w:tc>
        <w:tc>
          <w:tcPr>
            <w:tcW w:w="1009" w:type="dxa"/>
            <w:tcBorders>
              <w:top w:val="nil"/>
              <w:left w:val="nil"/>
              <w:bottom w:val="single" w:color="auto" w:sz="4" w:space="0"/>
              <w:right w:val="single" w:color="auto" w:sz="4" w:space="0"/>
            </w:tcBorders>
            <w:vAlign w:val="center"/>
          </w:tcPr>
          <w:p w14:paraId="496B4CD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电视墙管理软件</w:t>
            </w:r>
          </w:p>
        </w:tc>
        <w:tc>
          <w:tcPr>
            <w:tcW w:w="4554" w:type="dxa"/>
            <w:tcBorders>
              <w:top w:val="nil"/>
              <w:left w:val="nil"/>
              <w:bottom w:val="single" w:color="auto" w:sz="4" w:space="0"/>
              <w:right w:val="single" w:color="auto" w:sz="4" w:space="0"/>
            </w:tcBorders>
            <w:vAlign w:val="center"/>
          </w:tcPr>
          <w:p w14:paraId="34704A1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电视墙管理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支持管理LCD、LED电视墙</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支持信号源预览，支持电视墙可视化操作（受控设备需支持该功能）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支持登录网络源的账号密码进行网络源预览</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支持窗口创建、清空、移动、改变大小、置顶、置底操作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支持窗口放大还原、全屏显示，支持窗口锁定</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支持监控画面及本地源画面上墙操作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支持添加字幕，编辑字幕信息，包括文字字幕、时钟字幕等，支持编辑字幕背景色，透明度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支持预编辑功能：支持进入预编辑操作界面，对电视墙进行进行操作，实际电视墙无变化，通过上墙按键将配置的电视墙界面投到大屏中</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支持场景保存，支持场景调用及场景切换</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支持一键清空所有窗口信息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中控管理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支持在触控屏上控制窗帘、灯光、空调等设备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支持通过可视化界面调用中控接口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支持幕布升降控制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支持灯光开光、亮度控制，支持自定义灯光名称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支持空调开关、模式选择、温度调节、风速控制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支持窗帘控制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支持开关控制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支持配置中控主机矩阵输入输出通道关系，并进行矩阵图像切换</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支持中控主机自带及外设音频设备的音频控制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支持一键调用情景模式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播控管理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支持多媒体内容图片、视频、文字、office文件的增删改查</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支持编辑内容名称及描述信息。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支持内容窗口的增、删、移动等操作；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支持播控内容的可前进、后退、刷新操作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支持通视频播放进度的控制，可以看到对应的视频缩略图</w:t>
            </w:r>
          </w:p>
        </w:tc>
        <w:tc>
          <w:tcPr>
            <w:tcW w:w="641" w:type="dxa"/>
            <w:tcBorders>
              <w:top w:val="nil"/>
              <w:left w:val="nil"/>
              <w:bottom w:val="single" w:color="auto" w:sz="4" w:space="0"/>
              <w:right w:val="single" w:color="auto" w:sz="4" w:space="0"/>
            </w:tcBorders>
            <w:vAlign w:val="center"/>
          </w:tcPr>
          <w:p w14:paraId="52D7611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套</w:t>
            </w:r>
          </w:p>
        </w:tc>
        <w:tc>
          <w:tcPr>
            <w:tcW w:w="937" w:type="dxa"/>
            <w:tcBorders>
              <w:top w:val="nil"/>
              <w:left w:val="nil"/>
              <w:bottom w:val="single" w:color="auto" w:sz="4" w:space="0"/>
              <w:right w:val="single" w:color="auto" w:sz="4" w:space="0"/>
            </w:tcBorders>
            <w:vAlign w:val="center"/>
          </w:tcPr>
          <w:p w14:paraId="2BB3CE0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2BF397E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B16EC4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9725F1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F126B29">
        <w:tblPrEx>
          <w:tblCellMar>
            <w:top w:w="0" w:type="dxa"/>
            <w:left w:w="108" w:type="dxa"/>
            <w:bottom w:w="0" w:type="dxa"/>
            <w:right w:w="108" w:type="dxa"/>
          </w:tblCellMar>
        </w:tblPrEx>
        <w:trPr>
          <w:trHeight w:val="8190" w:hRule="atLeast"/>
        </w:trPr>
        <w:tc>
          <w:tcPr>
            <w:tcW w:w="1082" w:type="dxa"/>
            <w:tcBorders>
              <w:top w:val="nil"/>
              <w:left w:val="single" w:color="auto" w:sz="4" w:space="0"/>
              <w:bottom w:val="single" w:color="auto" w:sz="4" w:space="0"/>
              <w:right w:val="single" w:color="auto" w:sz="4" w:space="0"/>
            </w:tcBorders>
            <w:vAlign w:val="center"/>
          </w:tcPr>
          <w:p w14:paraId="6462D41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19</w:t>
            </w:r>
          </w:p>
        </w:tc>
        <w:tc>
          <w:tcPr>
            <w:tcW w:w="1009" w:type="dxa"/>
            <w:tcBorders>
              <w:top w:val="nil"/>
              <w:left w:val="nil"/>
              <w:bottom w:val="single" w:color="auto" w:sz="4" w:space="0"/>
              <w:right w:val="single" w:color="auto" w:sz="4" w:space="0"/>
            </w:tcBorders>
            <w:vAlign w:val="center"/>
          </w:tcPr>
          <w:p w14:paraId="3E6EEC2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PAD控制软件</w:t>
            </w:r>
          </w:p>
        </w:tc>
        <w:tc>
          <w:tcPr>
            <w:tcW w:w="4554" w:type="dxa"/>
            <w:tcBorders>
              <w:top w:val="nil"/>
              <w:left w:val="nil"/>
              <w:bottom w:val="single" w:color="auto" w:sz="4" w:space="0"/>
              <w:right w:val="single" w:color="auto" w:sz="4" w:space="0"/>
            </w:tcBorders>
            <w:vAlign w:val="center"/>
          </w:tcPr>
          <w:p w14:paraId="4066EC7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电视墙管理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支持管理LCD、LED电视墙</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支持信号源预览，支持电视墙可视化操作（受控设备需支持该功能）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支持登录网络源的账号密码进行网络源预览</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支持窗口创建、清空、移动、改变大小、置顶、置底操作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支持窗口放大还原、全屏显示、画面拼接，支持窗口锁定</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支持监控画面及本地源画面上墙操作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支持添加字幕，编辑字幕信息，包括文字字幕、时钟字幕等，支持编辑字幕背景色，透明度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支持预编辑功能：支持进入预编辑操作界面，对电视墙进行进行操作，实际电视墙无变化，通过上墙按键将配置的电视墙界面投到大屏中</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支持场景保存，支持场景调用及场景切换</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支持一键清空所有窗口信息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中控管理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支持在触控屏上控制窗帘、灯光、空调等设备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支持通过可视化界面调用中控接口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支持幕布升降控制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支持灯光开光、亮度控制，支持自定义灯光名称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支持空调开关、模式选择、温度调节、风速控制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支持窗帘控制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支持开关控制，支持自定义开关名称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支持配置中控主机矩阵输入输出通道关系，并进行矩阵图像切换</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支持中控主机自带及外设音频设备的音频控制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支持实现中控主机环境传感器接入的数据展示（温度、湿度、PM2.5）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支持一键调用情景模式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支持中控主机Web端进行APP界面类型的编辑（多媒体控制、环境控制、开关、情景模式等），通过Web可配置界面类型有无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播放管理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支持对发送卡进行内容素材的选择、替换，支持视频素材的进度调节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支持进行画面布局，文字时钟、网页上墙</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支持音量调节、亮度调节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支持对节目进行预编辑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反控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APP支持通过C40K/C80K对接入的电脑进行反向控制，可以通过APP操作电脑界面，进行桌面操作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其他功能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APP支持更换皮肤，包含红、蓝、黑三种风格主题</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APP支持在不添加设备得情况下进行界面功能设备演示，演示界面包含电视墙模块、播控模块及反控模块</w:t>
            </w:r>
          </w:p>
        </w:tc>
        <w:tc>
          <w:tcPr>
            <w:tcW w:w="641" w:type="dxa"/>
            <w:tcBorders>
              <w:top w:val="nil"/>
              <w:left w:val="nil"/>
              <w:bottom w:val="single" w:color="auto" w:sz="4" w:space="0"/>
              <w:right w:val="single" w:color="auto" w:sz="4" w:space="0"/>
            </w:tcBorders>
            <w:vAlign w:val="center"/>
          </w:tcPr>
          <w:p w14:paraId="478B3A1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套</w:t>
            </w:r>
          </w:p>
        </w:tc>
        <w:tc>
          <w:tcPr>
            <w:tcW w:w="937" w:type="dxa"/>
            <w:tcBorders>
              <w:top w:val="nil"/>
              <w:left w:val="nil"/>
              <w:bottom w:val="single" w:color="auto" w:sz="4" w:space="0"/>
              <w:right w:val="single" w:color="auto" w:sz="4" w:space="0"/>
            </w:tcBorders>
            <w:vAlign w:val="center"/>
          </w:tcPr>
          <w:p w14:paraId="43409DE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20F5C7E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003033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E9E6EE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4E5ABD6">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00A607C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20</w:t>
            </w:r>
          </w:p>
        </w:tc>
        <w:tc>
          <w:tcPr>
            <w:tcW w:w="1009" w:type="dxa"/>
            <w:tcBorders>
              <w:top w:val="nil"/>
              <w:left w:val="nil"/>
              <w:bottom w:val="single" w:color="auto" w:sz="4" w:space="0"/>
              <w:right w:val="single" w:color="auto" w:sz="4" w:space="0"/>
            </w:tcBorders>
            <w:vAlign w:val="center"/>
          </w:tcPr>
          <w:p w14:paraId="7C84DE6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10557E2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3AD53D9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21A79B4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35FC9DB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73BC57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B13E28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A3164E6">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49FDE7F7">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二、指挥中心LED上方横屏</w:t>
            </w:r>
          </w:p>
        </w:tc>
        <w:tc>
          <w:tcPr>
            <w:tcW w:w="641" w:type="dxa"/>
            <w:tcBorders>
              <w:top w:val="nil"/>
              <w:left w:val="nil"/>
              <w:bottom w:val="single" w:color="auto" w:sz="4" w:space="0"/>
              <w:right w:val="single" w:color="auto" w:sz="4" w:space="0"/>
            </w:tcBorders>
            <w:vAlign w:val="center"/>
          </w:tcPr>
          <w:p w14:paraId="2CB8C38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4732C36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017E1AD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DD838D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B0A6E2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5C22250">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03F8C05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78F8B6C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室内P2.5全彩LED横屏</w:t>
            </w:r>
          </w:p>
        </w:tc>
        <w:tc>
          <w:tcPr>
            <w:tcW w:w="4554" w:type="dxa"/>
            <w:tcBorders>
              <w:top w:val="nil"/>
              <w:left w:val="nil"/>
              <w:bottom w:val="single" w:color="auto" w:sz="4" w:space="0"/>
              <w:right w:val="single" w:color="auto" w:sz="4" w:space="0"/>
            </w:tcBorders>
            <w:vAlign w:val="center"/>
          </w:tcPr>
          <w:p w14:paraId="7889E2C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点间距：P2.5，显示单元数量141：3行47列，显示屏面积：7.2192m²，显示尺寸：15.04m×0.48m，分辨率：6016*192；</w:t>
            </w:r>
          </w:p>
        </w:tc>
        <w:tc>
          <w:tcPr>
            <w:tcW w:w="641" w:type="dxa"/>
            <w:tcBorders>
              <w:top w:val="nil"/>
              <w:left w:val="nil"/>
              <w:bottom w:val="single" w:color="auto" w:sz="4" w:space="0"/>
              <w:right w:val="single" w:color="auto" w:sz="4" w:space="0"/>
            </w:tcBorders>
            <w:vAlign w:val="center"/>
          </w:tcPr>
          <w:p w14:paraId="5CCF27A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1230B5F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7.2192</w:t>
            </w:r>
          </w:p>
        </w:tc>
        <w:tc>
          <w:tcPr>
            <w:tcW w:w="747" w:type="dxa"/>
            <w:tcBorders>
              <w:top w:val="nil"/>
              <w:left w:val="nil"/>
              <w:bottom w:val="single" w:color="auto" w:sz="4" w:space="0"/>
              <w:right w:val="single" w:color="auto" w:sz="4" w:space="0"/>
            </w:tcBorders>
            <w:vAlign w:val="center"/>
          </w:tcPr>
          <w:p w14:paraId="71C09F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5B730D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FD83DA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CC98A84">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03AB071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533BE7C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LED屏安装</w:t>
            </w:r>
          </w:p>
        </w:tc>
        <w:tc>
          <w:tcPr>
            <w:tcW w:w="4554" w:type="dxa"/>
            <w:tcBorders>
              <w:top w:val="nil"/>
              <w:left w:val="nil"/>
              <w:bottom w:val="single" w:color="auto" w:sz="4" w:space="0"/>
              <w:right w:val="single" w:color="auto" w:sz="4" w:space="0"/>
            </w:tcBorders>
            <w:vAlign w:val="center"/>
          </w:tcPr>
          <w:p w14:paraId="3C36AE4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支架安装、屏幕及发送卡安装、线缆布线、桥架、线管、穿墙打孔、系统调试</w:t>
            </w:r>
          </w:p>
        </w:tc>
        <w:tc>
          <w:tcPr>
            <w:tcW w:w="641" w:type="dxa"/>
            <w:tcBorders>
              <w:top w:val="nil"/>
              <w:left w:val="nil"/>
              <w:bottom w:val="single" w:color="auto" w:sz="4" w:space="0"/>
              <w:right w:val="single" w:color="auto" w:sz="4" w:space="0"/>
            </w:tcBorders>
            <w:vAlign w:val="center"/>
          </w:tcPr>
          <w:p w14:paraId="18C7D6F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458EBC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7.2192</w:t>
            </w:r>
          </w:p>
        </w:tc>
        <w:tc>
          <w:tcPr>
            <w:tcW w:w="747" w:type="dxa"/>
            <w:tcBorders>
              <w:top w:val="nil"/>
              <w:left w:val="nil"/>
              <w:bottom w:val="single" w:color="auto" w:sz="4" w:space="0"/>
              <w:right w:val="single" w:color="auto" w:sz="4" w:space="0"/>
            </w:tcBorders>
            <w:vAlign w:val="center"/>
          </w:tcPr>
          <w:p w14:paraId="0FDE091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40EA89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1678E4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6B06CDA">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2AD3AC3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15819D2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LED屏钢结构支架</w:t>
            </w:r>
          </w:p>
        </w:tc>
        <w:tc>
          <w:tcPr>
            <w:tcW w:w="4554" w:type="dxa"/>
            <w:tcBorders>
              <w:top w:val="nil"/>
              <w:left w:val="nil"/>
              <w:bottom w:val="single" w:color="auto" w:sz="4" w:space="0"/>
              <w:right w:val="single" w:color="auto" w:sz="4" w:space="0"/>
            </w:tcBorders>
            <w:vAlign w:val="center"/>
          </w:tcPr>
          <w:p w14:paraId="2876DAB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xml:space="preserve">壁挂支架，默认四周40mm宽度包边封板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材质：优质冷轧钢板(SPCC)，材料厚度T1.5</w:t>
            </w:r>
          </w:p>
        </w:tc>
        <w:tc>
          <w:tcPr>
            <w:tcW w:w="641" w:type="dxa"/>
            <w:tcBorders>
              <w:top w:val="nil"/>
              <w:left w:val="nil"/>
              <w:bottom w:val="single" w:color="auto" w:sz="4" w:space="0"/>
              <w:right w:val="single" w:color="auto" w:sz="4" w:space="0"/>
            </w:tcBorders>
            <w:vAlign w:val="center"/>
          </w:tcPr>
          <w:p w14:paraId="72B0F6B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09F4D33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7.2192</w:t>
            </w:r>
          </w:p>
        </w:tc>
        <w:tc>
          <w:tcPr>
            <w:tcW w:w="747" w:type="dxa"/>
            <w:tcBorders>
              <w:top w:val="nil"/>
              <w:left w:val="nil"/>
              <w:bottom w:val="single" w:color="auto" w:sz="4" w:space="0"/>
              <w:right w:val="single" w:color="auto" w:sz="4" w:space="0"/>
            </w:tcBorders>
            <w:vAlign w:val="center"/>
          </w:tcPr>
          <w:p w14:paraId="1056F86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384A66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2F11B4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C151197">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294CBCE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7FF82F0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p>
        </w:tc>
        <w:tc>
          <w:tcPr>
            <w:tcW w:w="4554" w:type="dxa"/>
            <w:tcBorders>
              <w:top w:val="nil"/>
              <w:left w:val="nil"/>
              <w:bottom w:val="single" w:color="auto" w:sz="4" w:space="0"/>
              <w:right w:val="single" w:color="auto" w:sz="4" w:space="0"/>
            </w:tcBorders>
            <w:vAlign w:val="center"/>
          </w:tcPr>
          <w:p w14:paraId="6F3201F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可靠性高，负载能力强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100%满负载老化试验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完全宁静工作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保护功能具有：短路/过载</w:t>
            </w:r>
          </w:p>
        </w:tc>
        <w:tc>
          <w:tcPr>
            <w:tcW w:w="641" w:type="dxa"/>
            <w:tcBorders>
              <w:top w:val="nil"/>
              <w:left w:val="nil"/>
              <w:bottom w:val="single" w:color="auto" w:sz="4" w:space="0"/>
              <w:right w:val="single" w:color="auto" w:sz="4" w:space="0"/>
            </w:tcBorders>
            <w:vAlign w:val="center"/>
          </w:tcPr>
          <w:p w14:paraId="6C81CDC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4AC0009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24</w:t>
            </w:r>
          </w:p>
        </w:tc>
        <w:tc>
          <w:tcPr>
            <w:tcW w:w="747" w:type="dxa"/>
            <w:tcBorders>
              <w:top w:val="nil"/>
              <w:left w:val="nil"/>
              <w:bottom w:val="single" w:color="auto" w:sz="4" w:space="0"/>
              <w:right w:val="single" w:color="auto" w:sz="4" w:space="0"/>
            </w:tcBorders>
            <w:vAlign w:val="center"/>
          </w:tcPr>
          <w:p w14:paraId="42E29A3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A42D3C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0C40C3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B92BF28">
        <w:tblPrEx>
          <w:tblCellMar>
            <w:top w:w="0" w:type="dxa"/>
            <w:left w:w="108" w:type="dxa"/>
            <w:bottom w:w="0" w:type="dxa"/>
            <w:right w:w="108" w:type="dxa"/>
          </w:tblCellMar>
        </w:tblPrEx>
        <w:trPr>
          <w:trHeight w:val="8190" w:hRule="atLeast"/>
        </w:trPr>
        <w:tc>
          <w:tcPr>
            <w:tcW w:w="1082" w:type="dxa"/>
            <w:tcBorders>
              <w:top w:val="nil"/>
              <w:left w:val="single" w:color="auto" w:sz="4" w:space="0"/>
              <w:bottom w:val="single" w:color="auto" w:sz="4" w:space="0"/>
              <w:right w:val="single" w:color="auto" w:sz="4" w:space="0"/>
            </w:tcBorders>
            <w:vAlign w:val="center"/>
          </w:tcPr>
          <w:p w14:paraId="0F509A8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2244401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LED视频处理器</w:t>
            </w:r>
          </w:p>
        </w:tc>
        <w:tc>
          <w:tcPr>
            <w:tcW w:w="4554" w:type="dxa"/>
            <w:tcBorders>
              <w:top w:val="nil"/>
              <w:left w:val="nil"/>
              <w:bottom w:val="single" w:color="auto" w:sz="4" w:space="0"/>
              <w:right w:val="single" w:color="auto" w:sz="4" w:space="0"/>
            </w:tcBorders>
            <w:vAlign w:val="center"/>
          </w:tcPr>
          <w:p w14:paraId="2F5BD4E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输入接口：具有1个HDMI2.0输入接口、1个HDMI1.4输入接口、1个DVI输入接口、1个USB2.0输入接口、1个DEBUG接口、2个网络通信网口、2个RS485接口、1个IR IN、1个Genlock In接口；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输出接口：具有1个HDMI2.0(Loop)输出接口、1个DVI（Loop）输出接口、1个HDMI1.4(Monitor)输出接口、12个带载网口、1个GenLock Out输出接口、1个Audio OUT输出接口，具有1个开关按键、3个功能按键。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具有2个控制网口，支持TCP/IP网络协议，双网口均可用于控制设备或设备网络级联，其中一个接口用于控制设备时，另外一个网口就用于设备网络级联。</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单网口带载支持65W像素，设备总带载支持780W像素。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支持通过设备自带Web浏览器、客户端、遥控器操作，支持对图像的亮度、色温以及图像模式进行调节设置。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支持亮度调节，可通过LED显示屏客户端、遥控器、物理按键进行亮度调节。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★支持红绿蓝三色多级调节。支持通过客户端、遥控器进行调节。（提供首页具有CNAS、CMA标识的第三方检测报告证明）</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支持动态节能算法，开启动态节能算法后，相同显示内容屏幕功耗降低30%。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支持通过设备双千兆网络接口，通过TCP/IP协议实现多设备级联管理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★支持通过客户端和设备自带Web浏览器进行多台设备同时远程重启操作，响应正常。（提供首页具有CNAS、CMA标识的第三方检测报告证明）</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可通过设备自带客户端、遥控器同时控制多台发送卡设备参数的调节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支持设置多种显示模式，具体包括常规，文稿、广告、视讯、HDR、影院、安防、自定义模式。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支持设备自带Web浏览器、PC客户端、遥控器、物理按键进行控制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支持手动校时，支持 NT校时。</w:t>
            </w:r>
          </w:p>
        </w:tc>
        <w:tc>
          <w:tcPr>
            <w:tcW w:w="641" w:type="dxa"/>
            <w:tcBorders>
              <w:top w:val="nil"/>
              <w:left w:val="nil"/>
              <w:bottom w:val="single" w:color="auto" w:sz="4" w:space="0"/>
              <w:right w:val="single" w:color="auto" w:sz="4" w:space="0"/>
            </w:tcBorders>
            <w:vAlign w:val="center"/>
          </w:tcPr>
          <w:p w14:paraId="71026E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0551C41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2CDBED5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C2CCD5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2DCD646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31AE979">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07BC2A4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58AF1AA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超6类室内屏蔽双绞线</w:t>
            </w:r>
          </w:p>
        </w:tc>
        <w:tc>
          <w:tcPr>
            <w:tcW w:w="4554" w:type="dxa"/>
            <w:tcBorders>
              <w:top w:val="nil"/>
              <w:left w:val="nil"/>
              <w:bottom w:val="single" w:color="auto" w:sz="4" w:space="0"/>
              <w:right w:val="single" w:color="auto" w:sz="4" w:space="0"/>
            </w:tcBorders>
            <w:vAlign w:val="center"/>
          </w:tcPr>
          <w:p w14:paraId="509EFE6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6A类室内屏蔽双绞线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超六类网线,Cat 6A 屏蔽双绞线,LSZH防火等级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标准：符合ISO/IEC 11801、TIA-568-C.2、GB/T 18015.5要求,所用材料符合RoHS要求,并通过 符合IEC60332-1的LSZH防火等级认证。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线缆颜色:白色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线缆结构：4对8芯双绞线,每对均用铝箔包裹,每芯均有颜色区分,外皮印有厂商标识及电缆编 码，有撕裂绳；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芯线规格:23AWG,无氧铜；</w:t>
            </w:r>
          </w:p>
        </w:tc>
        <w:tc>
          <w:tcPr>
            <w:tcW w:w="641" w:type="dxa"/>
            <w:tcBorders>
              <w:top w:val="nil"/>
              <w:left w:val="nil"/>
              <w:bottom w:val="single" w:color="auto" w:sz="4" w:space="0"/>
              <w:right w:val="single" w:color="auto" w:sz="4" w:space="0"/>
            </w:tcBorders>
            <w:vAlign w:val="center"/>
          </w:tcPr>
          <w:p w14:paraId="7E922E3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箱</w:t>
            </w:r>
          </w:p>
        </w:tc>
        <w:tc>
          <w:tcPr>
            <w:tcW w:w="937" w:type="dxa"/>
            <w:tcBorders>
              <w:top w:val="nil"/>
              <w:left w:val="nil"/>
              <w:bottom w:val="single" w:color="auto" w:sz="4" w:space="0"/>
              <w:right w:val="single" w:color="auto" w:sz="4" w:space="0"/>
            </w:tcBorders>
            <w:vAlign w:val="center"/>
          </w:tcPr>
          <w:p w14:paraId="4904302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40B7195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B54C12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D83C4A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9039EB9">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0A7B750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3D45CF4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3A2ED8E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LED模组接收卡DC电源线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导体线径：主线16AWG，支线18AWG（美标），约等于主线1.28mm²，支线0.807mm²（国标）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额定电流：5A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接插端子：2*UT2-4转VH4</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颜色区分：红/黑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包装方式：1捆10根 </w:t>
            </w:r>
          </w:p>
        </w:tc>
        <w:tc>
          <w:tcPr>
            <w:tcW w:w="641" w:type="dxa"/>
            <w:tcBorders>
              <w:top w:val="nil"/>
              <w:left w:val="nil"/>
              <w:bottom w:val="single" w:color="auto" w:sz="4" w:space="0"/>
              <w:right w:val="single" w:color="auto" w:sz="4" w:space="0"/>
            </w:tcBorders>
            <w:vAlign w:val="center"/>
          </w:tcPr>
          <w:p w14:paraId="3243C92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6D8959C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4945008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731221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2F696C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49AEB04">
        <w:tblPrEx>
          <w:tblCellMar>
            <w:top w:w="0" w:type="dxa"/>
            <w:left w:w="108" w:type="dxa"/>
            <w:bottom w:w="0" w:type="dxa"/>
            <w:right w:w="108" w:type="dxa"/>
          </w:tblCellMar>
        </w:tblPrEx>
        <w:trPr>
          <w:trHeight w:val="2700" w:hRule="atLeast"/>
        </w:trPr>
        <w:tc>
          <w:tcPr>
            <w:tcW w:w="1082" w:type="dxa"/>
            <w:tcBorders>
              <w:top w:val="nil"/>
              <w:left w:val="single" w:color="auto" w:sz="4" w:space="0"/>
              <w:bottom w:val="single" w:color="auto" w:sz="4" w:space="0"/>
              <w:right w:val="single" w:color="auto" w:sz="4" w:space="0"/>
            </w:tcBorders>
            <w:vAlign w:val="center"/>
          </w:tcPr>
          <w:p w14:paraId="5AECE2C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4CC5597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LED网线组件包</w:t>
            </w:r>
          </w:p>
        </w:tc>
        <w:tc>
          <w:tcPr>
            <w:tcW w:w="4554" w:type="dxa"/>
            <w:tcBorders>
              <w:top w:val="nil"/>
              <w:left w:val="nil"/>
              <w:bottom w:val="single" w:color="auto" w:sz="4" w:space="0"/>
              <w:right w:val="single" w:color="auto" w:sz="4" w:space="0"/>
            </w:tcBorders>
            <w:vAlign w:val="center"/>
          </w:tcPr>
          <w:p w14:paraId="4A0519C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LED模组级联短网线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六类网线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导体线径：26AWG</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接插端子：RJ45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长度尺寸：1570mm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包装方式：1袋1根</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功能：非屏蔽 </w:t>
            </w:r>
          </w:p>
        </w:tc>
        <w:tc>
          <w:tcPr>
            <w:tcW w:w="641" w:type="dxa"/>
            <w:tcBorders>
              <w:top w:val="nil"/>
              <w:left w:val="nil"/>
              <w:bottom w:val="single" w:color="auto" w:sz="4" w:space="0"/>
              <w:right w:val="single" w:color="auto" w:sz="4" w:space="0"/>
            </w:tcBorders>
            <w:vAlign w:val="center"/>
          </w:tcPr>
          <w:p w14:paraId="40BA6C9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4AE598E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747" w:type="dxa"/>
            <w:tcBorders>
              <w:top w:val="nil"/>
              <w:left w:val="nil"/>
              <w:bottom w:val="single" w:color="auto" w:sz="4" w:space="0"/>
              <w:right w:val="single" w:color="auto" w:sz="4" w:space="0"/>
            </w:tcBorders>
            <w:vAlign w:val="center"/>
          </w:tcPr>
          <w:p w14:paraId="6527B5E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F7A2C8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D0BB13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C9FC6AD">
        <w:tblPrEx>
          <w:tblCellMar>
            <w:top w:w="0" w:type="dxa"/>
            <w:left w:w="108" w:type="dxa"/>
            <w:bottom w:w="0" w:type="dxa"/>
            <w:right w:w="108" w:type="dxa"/>
          </w:tblCellMar>
        </w:tblPrEx>
        <w:trPr>
          <w:trHeight w:val="3510" w:hRule="atLeast"/>
        </w:trPr>
        <w:tc>
          <w:tcPr>
            <w:tcW w:w="1082" w:type="dxa"/>
            <w:tcBorders>
              <w:top w:val="nil"/>
              <w:left w:val="single" w:color="auto" w:sz="4" w:space="0"/>
              <w:bottom w:val="single" w:color="auto" w:sz="4" w:space="0"/>
              <w:right w:val="single" w:color="auto" w:sz="4" w:space="0"/>
            </w:tcBorders>
            <w:vAlign w:val="center"/>
          </w:tcPr>
          <w:p w14:paraId="5636D65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10C991F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专用LED接收卡</w:t>
            </w:r>
          </w:p>
        </w:tc>
        <w:tc>
          <w:tcPr>
            <w:tcW w:w="4554" w:type="dxa"/>
            <w:tcBorders>
              <w:top w:val="nil"/>
              <w:left w:val="nil"/>
              <w:bottom w:val="single" w:color="auto" w:sz="4" w:space="0"/>
              <w:right w:val="single" w:color="auto" w:sz="4" w:space="0"/>
            </w:tcBorders>
            <w:vAlign w:val="center"/>
          </w:tcPr>
          <w:p w14:paraId="1FF05ED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带载能力: 单卡最大带载512*512@60HZ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3D功能：支持配合3D功能控制器，输出3D画面实现主动式3D效果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Gamma调节：支持调价图像Gamma参数，有效控制显示屏低灰不均匀等问题，使画面更加真实</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画面旋转：支持控制画面以90度的倍数旋转显示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Mapping：支持在现实屏上标识颜色和编号，使用户清晰获取接收卡位置和走线方式，快速完成配屏操作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一键学习：支持接收卡程序和配置一键复制到其他接收卡，快速完成配置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环路备份：支持系统环路备份链接，链路节点异常时自动切换数据方向，维持屏幕正常显示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程序双备份：支持程序双备份，防止程序更新过程异常导致接收卡死锁问题</w:t>
            </w:r>
          </w:p>
        </w:tc>
        <w:tc>
          <w:tcPr>
            <w:tcW w:w="641" w:type="dxa"/>
            <w:tcBorders>
              <w:top w:val="nil"/>
              <w:left w:val="nil"/>
              <w:bottom w:val="single" w:color="auto" w:sz="4" w:space="0"/>
              <w:right w:val="single" w:color="auto" w:sz="4" w:space="0"/>
            </w:tcBorders>
            <w:vAlign w:val="center"/>
          </w:tcPr>
          <w:p w14:paraId="6373DA0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6E7F98D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3017D5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D6209E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5230C6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E96298B">
        <w:tblPrEx>
          <w:tblCellMar>
            <w:top w:w="0" w:type="dxa"/>
            <w:left w:w="108" w:type="dxa"/>
            <w:bottom w:w="0" w:type="dxa"/>
            <w:right w:w="108" w:type="dxa"/>
          </w:tblCellMar>
        </w:tblPrEx>
        <w:trPr>
          <w:trHeight w:val="4590" w:hRule="atLeast"/>
        </w:trPr>
        <w:tc>
          <w:tcPr>
            <w:tcW w:w="1082" w:type="dxa"/>
            <w:tcBorders>
              <w:top w:val="nil"/>
              <w:left w:val="single" w:color="auto" w:sz="4" w:space="0"/>
              <w:bottom w:val="single" w:color="auto" w:sz="4" w:space="0"/>
              <w:right w:val="single" w:color="auto" w:sz="4" w:space="0"/>
            </w:tcBorders>
            <w:vAlign w:val="center"/>
          </w:tcPr>
          <w:p w14:paraId="5895ACF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011982E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RVV电源线</w:t>
            </w:r>
          </w:p>
        </w:tc>
        <w:tc>
          <w:tcPr>
            <w:tcW w:w="4554" w:type="dxa"/>
            <w:tcBorders>
              <w:top w:val="nil"/>
              <w:left w:val="nil"/>
              <w:bottom w:val="single" w:color="auto" w:sz="4" w:space="0"/>
              <w:right w:val="single" w:color="auto" w:sz="4" w:space="0"/>
            </w:tcBorders>
            <w:vAlign w:val="center"/>
          </w:tcPr>
          <w:p w14:paraId="4AC0C05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3芯RVV电源线（2.5mm2）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无氧铜线芯，电阻低，导电性强，传输损耗低，发热小，更省电。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环保绝缘、护被，耐磨耐拉伸，抗潮防冻，抵抗各种恶劣气候，可靠耐用。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线芯同心度高，绝缘和护套厚度均匀，防止击穿，符合国家3C认证，全力保障用电安全。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线芯绝缘颜色鲜艳，便于区分，便于施工识别。</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符合RoHS 2.0 环保认证。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适用于家庭、酒店、城市建设、工程装修、监控供电、音响布线、道闸供电等应用场景。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导体类型：无氧铜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护套类型：PVC</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线缆芯数：3芯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线缆类型（电源线）：RVV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屏蔽性能：非屏蔽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标称截面积：2.5mm2 </w:t>
            </w:r>
          </w:p>
        </w:tc>
        <w:tc>
          <w:tcPr>
            <w:tcW w:w="641" w:type="dxa"/>
            <w:tcBorders>
              <w:top w:val="nil"/>
              <w:left w:val="nil"/>
              <w:bottom w:val="single" w:color="auto" w:sz="4" w:space="0"/>
              <w:right w:val="single" w:color="auto" w:sz="4" w:space="0"/>
            </w:tcBorders>
            <w:vAlign w:val="center"/>
          </w:tcPr>
          <w:p w14:paraId="5F9EFE2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卷</w:t>
            </w:r>
          </w:p>
        </w:tc>
        <w:tc>
          <w:tcPr>
            <w:tcW w:w="937" w:type="dxa"/>
            <w:tcBorders>
              <w:top w:val="nil"/>
              <w:left w:val="nil"/>
              <w:bottom w:val="single" w:color="auto" w:sz="4" w:space="0"/>
              <w:right w:val="single" w:color="auto" w:sz="4" w:space="0"/>
            </w:tcBorders>
            <w:vAlign w:val="center"/>
          </w:tcPr>
          <w:p w14:paraId="718906D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30D85CC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76CA6C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E47ABC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1A71B4B">
        <w:tblPrEx>
          <w:tblCellMar>
            <w:top w:w="0" w:type="dxa"/>
            <w:left w:w="108" w:type="dxa"/>
            <w:bottom w:w="0" w:type="dxa"/>
            <w:right w:w="108" w:type="dxa"/>
          </w:tblCellMar>
        </w:tblPrEx>
        <w:trPr>
          <w:trHeight w:val="2160" w:hRule="atLeast"/>
        </w:trPr>
        <w:tc>
          <w:tcPr>
            <w:tcW w:w="1082" w:type="dxa"/>
            <w:tcBorders>
              <w:top w:val="nil"/>
              <w:left w:val="single" w:color="auto" w:sz="4" w:space="0"/>
              <w:bottom w:val="single" w:color="auto" w:sz="4" w:space="0"/>
              <w:right w:val="single" w:color="auto" w:sz="4" w:space="0"/>
            </w:tcBorders>
            <w:vAlign w:val="center"/>
          </w:tcPr>
          <w:p w14:paraId="21C4861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0B5852C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566D82C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LED模组电源级联AC电源线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 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导体线径：3*2.5mm²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额定电流：16A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接插端子：3*UT1-4转3*UT1-4</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长度尺寸：800mm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包装方式：1捆5根 </w:t>
            </w:r>
          </w:p>
        </w:tc>
        <w:tc>
          <w:tcPr>
            <w:tcW w:w="641" w:type="dxa"/>
            <w:tcBorders>
              <w:top w:val="nil"/>
              <w:left w:val="nil"/>
              <w:bottom w:val="single" w:color="auto" w:sz="4" w:space="0"/>
              <w:right w:val="single" w:color="auto" w:sz="4" w:space="0"/>
            </w:tcBorders>
            <w:vAlign w:val="center"/>
          </w:tcPr>
          <w:p w14:paraId="423DD86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59A3499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747" w:type="dxa"/>
            <w:tcBorders>
              <w:top w:val="nil"/>
              <w:left w:val="nil"/>
              <w:bottom w:val="single" w:color="auto" w:sz="4" w:space="0"/>
              <w:right w:val="single" w:color="auto" w:sz="4" w:space="0"/>
            </w:tcBorders>
            <w:vAlign w:val="center"/>
          </w:tcPr>
          <w:p w14:paraId="684B412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A10704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3B13E1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6B5D27D">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12CEF58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12</w:t>
            </w:r>
          </w:p>
        </w:tc>
        <w:tc>
          <w:tcPr>
            <w:tcW w:w="1009" w:type="dxa"/>
            <w:tcBorders>
              <w:top w:val="nil"/>
              <w:left w:val="nil"/>
              <w:bottom w:val="single" w:color="auto" w:sz="4" w:space="0"/>
              <w:right w:val="single" w:color="auto" w:sz="4" w:space="0"/>
            </w:tcBorders>
            <w:vAlign w:val="center"/>
          </w:tcPr>
          <w:p w14:paraId="28ADD10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LED辅材</w:t>
            </w:r>
          </w:p>
        </w:tc>
        <w:tc>
          <w:tcPr>
            <w:tcW w:w="4554" w:type="dxa"/>
            <w:tcBorders>
              <w:top w:val="nil"/>
              <w:left w:val="nil"/>
              <w:bottom w:val="single" w:color="auto" w:sz="4" w:space="0"/>
              <w:right w:val="single" w:color="auto" w:sz="4" w:space="0"/>
            </w:tcBorders>
            <w:vAlign w:val="center"/>
          </w:tcPr>
          <w:p w14:paraId="2F38A7A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室内高磁脚，M4-1417，160颗/袋</w:t>
            </w:r>
          </w:p>
        </w:tc>
        <w:tc>
          <w:tcPr>
            <w:tcW w:w="641" w:type="dxa"/>
            <w:tcBorders>
              <w:top w:val="nil"/>
              <w:left w:val="nil"/>
              <w:bottom w:val="single" w:color="auto" w:sz="4" w:space="0"/>
              <w:right w:val="single" w:color="auto" w:sz="4" w:space="0"/>
            </w:tcBorders>
            <w:vAlign w:val="center"/>
          </w:tcPr>
          <w:p w14:paraId="2B8373C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包</w:t>
            </w:r>
          </w:p>
        </w:tc>
        <w:tc>
          <w:tcPr>
            <w:tcW w:w="937" w:type="dxa"/>
            <w:tcBorders>
              <w:top w:val="nil"/>
              <w:left w:val="nil"/>
              <w:bottom w:val="single" w:color="auto" w:sz="4" w:space="0"/>
              <w:right w:val="single" w:color="auto" w:sz="4" w:space="0"/>
            </w:tcBorders>
            <w:vAlign w:val="center"/>
          </w:tcPr>
          <w:p w14:paraId="6CFE4EA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747" w:type="dxa"/>
            <w:tcBorders>
              <w:top w:val="nil"/>
              <w:left w:val="nil"/>
              <w:bottom w:val="single" w:color="auto" w:sz="4" w:space="0"/>
              <w:right w:val="single" w:color="auto" w:sz="4" w:space="0"/>
            </w:tcBorders>
            <w:vAlign w:val="center"/>
          </w:tcPr>
          <w:p w14:paraId="731CF61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91A003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586FD7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8BE03CE">
        <w:tblPrEx>
          <w:tblCellMar>
            <w:top w:w="0" w:type="dxa"/>
            <w:left w:w="108" w:type="dxa"/>
            <w:bottom w:w="0" w:type="dxa"/>
            <w:right w:w="108" w:type="dxa"/>
          </w:tblCellMar>
        </w:tblPrEx>
        <w:trPr>
          <w:trHeight w:val="3240" w:hRule="atLeast"/>
        </w:trPr>
        <w:tc>
          <w:tcPr>
            <w:tcW w:w="1082" w:type="dxa"/>
            <w:tcBorders>
              <w:top w:val="nil"/>
              <w:left w:val="single" w:color="auto" w:sz="4" w:space="0"/>
              <w:bottom w:val="single" w:color="auto" w:sz="4" w:space="0"/>
              <w:right w:val="single" w:color="auto" w:sz="4" w:space="0"/>
            </w:tcBorders>
            <w:vAlign w:val="center"/>
          </w:tcPr>
          <w:p w14:paraId="5858B13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13</w:t>
            </w:r>
          </w:p>
        </w:tc>
        <w:tc>
          <w:tcPr>
            <w:tcW w:w="1009" w:type="dxa"/>
            <w:tcBorders>
              <w:top w:val="nil"/>
              <w:left w:val="nil"/>
              <w:bottom w:val="single" w:color="auto" w:sz="4" w:space="0"/>
              <w:right w:val="single" w:color="auto" w:sz="4" w:space="0"/>
            </w:tcBorders>
            <w:vAlign w:val="center"/>
          </w:tcPr>
          <w:p w14:paraId="5D947B5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10KW配电柜</w:t>
            </w:r>
          </w:p>
        </w:tc>
        <w:tc>
          <w:tcPr>
            <w:tcW w:w="4554" w:type="dxa"/>
            <w:tcBorders>
              <w:top w:val="nil"/>
              <w:left w:val="nil"/>
              <w:bottom w:val="single" w:color="auto" w:sz="4" w:space="0"/>
              <w:right w:val="single" w:color="auto" w:sz="4" w:space="0"/>
            </w:tcBorders>
            <w:vAlign w:val="center"/>
          </w:tcPr>
          <w:p w14:paraId="244C1D4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配电柜额定功率≥10KW，具备3个单相回路。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可通过RS485接口读取配电柜内部温度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检测到烟雾后可自动断电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超过温度阈值后可自动断电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输入输出均有断路器保护措施，在发生过流或短路后可以自动断电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支持手动一键启动、停止；支持单路（单交流控制器）启动停止；支持分时段控制；支持电脑远程控制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支持记录电源参数、运行状态、异常报警(高温、烟雾)等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网络接口：支持MODBUS-TCP协议；串口通讯端口：支持RS485,MODBUS-RTU协议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支持设备分级上电，避免瞬间电流过大</w:t>
            </w:r>
          </w:p>
        </w:tc>
        <w:tc>
          <w:tcPr>
            <w:tcW w:w="641" w:type="dxa"/>
            <w:tcBorders>
              <w:top w:val="nil"/>
              <w:left w:val="nil"/>
              <w:bottom w:val="single" w:color="auto" w:sz="4" w:space="0"/>
              <w:right w:val="single" w:color="auto" w:sz="4" w:space="0"/>
            </w:tcBorders>
            <w:vAlign w:val="center"/>
          </w:tcPr>
          <w:p w14:paraId="170B3B5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24F0C5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43D12AB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A5FF6A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E867ED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389BC2D">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5CA4EB0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14</w:t>
            </w:r>
          </w:p>
        </w:tc>
        <w:tc>
          <w:tcPr>
            <w:tcW w:w="1009" w:type="dxa"/>
            <w:tcBorders>
              <w:top w:val="nil"/>
              <w:left w:val="nil"/>
              <w:bottom w:val="single" w:color="auto" w:sz="4" w:space="0"/>
              <w:right w:val="single" w:color="auto" w:sz="4" w:space="0"/>
            </w:tcBorders>
            <w:vAlign w:val="center"/>
          </w:tcPr>
          <w:p w14:paraId="3DD9225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4E064EC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6309CBF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09E387A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78D6A90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E1ED88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06526A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660AA52">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7604D174">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三、指挥中心时钟屏</w:t>
            </w:r>
          </w:p>
        </w:tc>
        <w:tc>
          <w:tcPr>
            <w:tcW w:w="641" w:type="dxa"/>
            <w:tcBorders>
              <w:top w:val="nil"/>
              <w:left w:val="nil"/>
              <w:bottom w:val="single" w:color="auto" w:sz="4" w:space="0"/>
              <w:right w:val="single" w:color="auto" w:sz="4" w:space="0"/>
            </w:tcBorders>
            <w:vAlign w:val="center"/>
          </w:tcPr>
          <w:p w14:paraId="31E4377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1B2FBDE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1194DDD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70F97A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C391ED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6AE39B9">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0572D69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219E5D2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室内P1.2全彩LED时钟屏</w:t>
            </w:r>
          </w:p>
        </w:tc>
        <w:tc>
          <w:tcPr>
            <w:tcW w:w="4554" w:type="dxa"/>
            <w:tcBorders>
              <w:top w:val="nil"/>
              <w:left w:val="nil"/>
              <w:bottom w:val="single" w:color="auto" w:sz="4" w:space="0"/>
              <w:right w:val="single" w:color="auto" w:sz="4" w:space="0"/>
            </w:tcBorders>
            <w:vAlign w:val="center"/>
          </w:tcPr>
          <w:p w14:paraId="5368914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点间距：P1.2，显示单元数量70：14行5列，显示屏面积：3.584m²，显示尺寸：1.6m×2.24m，分辨率：640*896</w:t>
            </w:r>
          </w:p>
        </w:tc>
        <w:tc>
          <w:tcPr>
            <w:tcW w:w="641" w:type="dxa"/>
            <w:tcBorders>
              <w:top w:val="nil"/>
              <w:left w:val="nil"/>
              <w:bottom w:val="single" w:color="auto" w:sz="4" w:space="0"/>
              <w:right w:val="single" w:color="auto" w:sz="4" w:space="0"/>
            </w:tcBorders>
            <w:vAlign w:val="center"/>
          </w:tcPr>
          <w:p w14:paraId="6D9986F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35DC74F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3.584</w:t>
            </w:r>
          </w:p>
        </w:tc>
        <w:tc>
          <w:tcPr>
            <w:tcW w:w="747" w:type="dxa"/>
            <w:tcBorders>
              <w:top w:val="nil"/>
              <w:left w:val="nil"/>
              <w:bottom w:val="single" w:color="auto" w:sz="4" w:space="0"/>
              <w:right w:val="single" w:color="auto" w:sz="4" w:space="0"/>
            </w:tcBorders>
            <w:vAlign w:val="center"/>
          </w:tcPr>
          <w:p w14:paraId="65803F0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3FE25A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7F7C0D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02B0C64A">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64E92F7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60CEF07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LED屏拆除加安装</w:t>
            </w:r>
          </w:p>
        </w:tc>
        <w:tc>
          <w:tcPr>
            <w:tcW w:w="4554" w:type="dxa"/>
            <w:tcBorders>
              <w:top w:val="nil"/>
              <w:left w:val="nil"/>
              <w:bottom w:val="single" w:color="auto" w:sz="4" w:space="0"/>
              <w:right w:val="single" w:color="auto" w:sz="4" w:space="0"/>
            </w:tcBorders>
            <w:vAlign w:val="center"/>
          </w:tcPr>
          <w:p w14:paraId="7DEB4E2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LED屏拆除运输，支架安装、屏幕及发送卡安装、线缆布线、桥架、线管、穿墙打孔、系统调试</w:t>
            </w:r>
          </w:p>
        </w:tc>
        <w:tc>
          <w:tcPr>
            <w:tcW w:w="641" w:type="dxa"/>
            <w:tcBorders>
              <w:top w:val="nil"/>
              <w:left w:val="nil"/>
              <w:bottom w:val="single" w:color="auto" w:sz="4" w:space="0"/>
              <w:right w:val="single" w:color="auto" w:sz="4" w:space="0"/>
            </w:tcBorders>
            <w:vAlign w:val="center"/>
          </w:tcPr>
          <w:p w14:paraId="4722415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0831037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3.584</w:t>
            </w:r>
          </w:p>
        </w:tc>
        <w:tc>
          <w:tcPr>
            <w:tcW w:w="747" w:type="dxa"/>
            <w:tcBorders>
              <w:top w:val="nil"/>
              <w:left w:val="nil"/>
              <w:bottom w:val="single" w:color="auto" w:sz="4" w:space="0"/>
              <w:right w:val="single" w:color="auto" w:sz="4" w:space="0"/>
            </w:tcBorders>
            <w:vAlign w:val="center"/>
          </w:tcPr>
          <w:p w14:paraId="5B5EBEC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CCA9EC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4393B9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C7D1314">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52B3A69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510B31B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LED屏钢结构支架</w:t>
            </w:r>
          </w:p>
        </w:tc>
        <w:tc>
          <w:tcPr>
            <w:tcW w:w="4554" w:type="dxa"/>
            <w:tcBorders>
              <w:top w:val="nil"/>
              <w:left w:val="nil"/>
              <w:bottom w:val="single" w:color="auto" w:sz="4" w:space="0"/>
              <w:right w:val="single" w:color="auto" w:sz="4" w:space="0"/>
            </w:tcBorders>
            <w:vAlign w:val="center"/>
          </w:tcPr>
          <w:p w14:paraId="3580480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xml:space="preserve">壁挂支架，默认四周40mm宽度包边封板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材质：优质冷轧钢板(SPCC)，材料厚度T1.5</w:t>
            </w:r>
          </w:p>
        </w:tc>
        <w:tc>
          <w:tcPr>
            <w:tcW w:w="641" w:type="dxa"/>
            <w:tcBorders>
              <w:top w:val="nil"/>
              <w:left w:val="nil"/>
              <w:bottom w:val="single" w:color="auto" w:sz="4" w:space="0"/>
              <w:right w:val="single" w:color="auto" w:sz="4" w:space="0"/>
            </w:tcBorders>
            <w:vAlign w:val="center"/>
          </w:tcPr>
          <w:p w14:paraId="1557EDA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69446FC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3.584</w:t>
            </w:r>
          </w:p>
        </w:tc>
        <w:tc>
          <w:tcPr>
            <w:tcW w:w="747" w:type="dxa"/>
            <w:tcBorders>
              <w:top w:val="nil"/>
              <w:left w:val="nil"/>
              <w:bottom w:val="single" w:color="auto" w:sz="4" w:space="0"/>
              <w:right w:val="single" w:color="auto" w:sz="4" w:space="0"/>
            </w:tcBorders>
            <w:vAlign w:val="center"/>
          </w:tcPr>
          <w:p w14:paraId="01816F9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DA32AE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7B1D67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DA1427A">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4551D88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6FECB35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p>
        </w:tc>
        <w:tc>
          <w:tcPr>
            <w:tcW w:w="4554" w:type="dxa"/>
            <w:tcBorders>
              <w:top w:val="nil"/>
              <w:left w:val="nil"/>
              <w:bottom w:val="single" w:color="auto" w:sz="4" w:space="0"/>
              <w:right w:val="single" w:color="auto" w:sz="4" w:space="0"/>
            </w:tcBorders>
            <w:vAlign w:val="center"/>
          </w:tcPr>
          <w:p w14:paraId="66A8296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可靠性高，负载能力强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100%满负载老化试验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完全宁静工作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保护功能具有：短路/过载</w:t>
            </w:r>
          </w:p>
        </w:tc>
        <w:tc>
          <w:tcPr>
            <w:tcW w:w="641" w:type="dxa"/>
            <w:tcBorders>
              <w:top w:val="nil"/>
              <w:left w:val="nil"/>
              <w:bottom w:val="single" w:color="auto" w:sz="4" w:space="0"/>
              <w:right w:val="single" w:color="auto" w:sz="4" w:space="0"/>
            </w:tcBorders>
            <w:vAlign w:val="center"/>
          </w:tcPr>
          <w:p w14:paraId="5C4A364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261223E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12</w:t>
            </w:r>
          </w:p>
        </w:tc>
        <w:tc>
          <w:tcPr>
            <w:tcW w:w="747" w:type="dxa"/>
            <w:tcBorders>
              <w:top w:val="nil"/>
              <w:left w:val="nil"/>
              <w:bottom w:val="single" w:color="auto" w:sz="4" w:space="0"/>
              <w:right w:val="single" w:color="auto" w:sz="4" w:space="0"/>
            </w:tcBorders>
            <w:vAlign w:val="center"/>
          </w:tcPr>
          <w:p w14:paraId="20F83F6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EA4BD6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10450E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1E8C3F21">
        <w:tblPrEx>
          <w:tblCellMar>
            <w:top w:w="0" w:type="dxa"/>
            <w:left w:w="108" w:type="dxa"/>
            <w:bottom w:w="0" w:type="dxa"/>
            <w:right w:w="108" w:type="dxa"/>
          </w:tblCellMar>
        </w:tblPrEx>
        <w:trPr>
          <w:trHeight w:val="2970" w:hRule="atLeast"/>
        </w:trPr>
        <w:tc>
          <w:tcPr>
            <w:tcW w:w="1082" w:type="dxa"/>
            <w:tcBorders>
              <w:top w:val="nil"/>
              <w:left w:val="single" w:color="auto" w:sz="4" w:space="0"/>
              <w:bottom w:val="single" w:color="auto" w:sz="4" w:space="0"/>
              <w:right w:val="single" w:color="auto" w:sz="4" w:space="0"/>
            </w:tcBorders>
            <w:vAlign w:val="center"/>
          </w:tcPr>
          <w:p w14:paraId="0E802CD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664625B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LED视频处理器</w:t>
            </w:r>
          </w:p>
        </w:tc>
        <w:tc>
          <w:tcPr>
            <w:tcW w:w="4554" w:type="dxa"/>
            <w:tcBorders>
              <w:top w:val="nil"/>
              <w:left w:val="nil"/>
              <w:bottom w:val="single" w:color="auto" w:sz="4" w:space="0"/>
              <w:right w:val="single" w:color="auto" w:sz="4" w:space="0"/>
            </w:tcBorders>
            <w:vAlign w:val="center"/>
          </w:tcPr>
          <w:p w14:paraId="2C222BA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输入接口：具有1个 HDMI接口、1个USB2.0接口、1个控制网口、2个RS485接口；输出接口： 1个Line Out接口，1个带载网口。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具备1个Source按键可切换U盘文件与外部信号源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支持TCP/IP网络协议，可用于管理和控制设备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1路网口输出最大输出分辨率:65W，宽度范围：64-2048，高度范围：64-2048。单网口带载支持65W像素，设备总带载支持65W像素。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支持通过设备自带Web浏览器、客户端、遥控器操作，支持对图像的亮度、色温以及图像模式进行调节设置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支持采用RGB：444；YUV：444；YUV：422三种视频图像格式。</w:t>
            </w:r>
          </w:p>
        </w:tc>
        <w:tc>
          <w:tcPr>
            <w:tcW w:w="641" w:type="dxa"/>
            <w:tcBorders>
              <w:top w:val="nil"/>
              <w:left w:val="nil"/>
              <w:bottom w:val="single" w:color="auto" w:sz="4" w:space="0"/>
              <w:right w:val="single" w:color="auto" w:sz="4" w:space="0"/>
            </w:tcBorders>
            <w:vAlign w:val="center"/>
          </w:tcPr>
          <w:p w14:paraId="35F2AD9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39FB667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7C966B1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1977AB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B4AC5A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6E4ED33">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055E8AB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16FC4B0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超6类室内非屏蔽双绞线</w:t>
            </w:r>
          </w:p>
        </w:tc>
        <w:tc>
          <w:tcPr>
            <w:tcW w:w="4554" w:type="dxa"/>
            <w:tcBorders>
              <w:top w:val="nil"/>
              <w:left w:val="nil"/>
              <w:bottom w:val="single" w:color="auto" w:sz="4" w:space="0"/>
              <w:right w:val="single" w:color="auto" w:sz="4" w:space="0"/>
            </w:tcBorders>
            <w:vAlign w:val="center"/>
          </w:tcPr>
          <w:p w14:paraId="67D6F60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6A类室内屏蔽双绞线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超六类网线,Cat 6A 屏蔽双绞线,LSZH防火等级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标准：符合ISO/IEC 11801、TIA-568-C.2、GB/T 18015.5要求,所用材料符合RoHS要求,并通过 符合IEC60332-1的LSZH防火等级认证。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线缆颜色:白色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线缆结构：4对8芯双绞线,每对均用铝箔包裹,每芯均有颜色区分,外皮印有厂商标识及电缆编 码，有撕裂绳；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芯线规格:23AWG,无氧铜；</w:t>
            </w:r>
          </w:p>
        </w:tc>
        <w:tc>
          <w:tcPr>
            <w:tcW w:w="641" w:type="dxa"/>
            <w:tcBorders>
              <w:top w:val="nil"/>
              <w:left w:val="nil"/>
              <w:bottom w:val="single" w:color="auto" w:sz="4" w:space="0"/>
              <w:right w:val="single" w:color="auto" w:sz="4" w:space="0"/>
            </w:tcBorders>
            <w:vAlign w:val="center"/>
          </w:tcPr>
          <w:p w14:paraId="3CA9440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箱</w:t>
            </w:r>
          </w:p>
        </w:tc>
        <w:tc>
          <w:tcPr>
            <w:tcW w:w="937" w:type="dxa"/>
            <w:tcBorders>
              <w:top w:val="nil"/>
              <w:left w:val="nil"/>
              <w:bottom w:val="single" w:color="auto" w:sz="4" w:space="0"/>
              <w:right w:val="single" w:color="auto" w:sz="4" w:space="0"/>
            </w:tcBorders>
            <w:vAlign w:val="center"/>
          </w:tcPr>
          <w:p w14:paraId="44A2D5E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35F5865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730908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D245BD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847F8A0">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576C950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7B9EA6D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1072F91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LED模组接收卡DC电源线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导体线径：主线16AWG，支线18AWG（美标），约等于主线1.28mm²，支线0.807mm²（国标）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额定电流：5A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接插端子：2*UT2-4转VH4</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颜色区分：红/黑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包装方式：1捆10根 </w:t>
            </w:r>
          </w:p>
        </w:tc>
        <w:tc>
          <w:tcPr>
            <w:tcW w:w="641" w:type="dxa"/>
            <w:tcBorders>
              <w:top w:val="nil"/>
              <w:left w:val="nil"/>
              <w:bottom w:val="single" w:color="auto" w:sz="4" w:space="0"/>
              <w:right w:val="single" w:color="auto" w:sz="4" w:space="0"/>
            </w:tcBorders>
            <w:vAlign w:val="center"/>
          </w:tcPr>
          <w:p w14:paraId="25C9EA4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4E2E5FB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41BD8B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B558C0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BEA583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C5E6752">
        <w:tblPrEx>
          <w:tblCellMar>
            <w:top w:w="0" w:type="dxa"/>
            <w:left w:w="108" w:type="dxa"/>
            <w:bottom w:w="0" w:type="dxa"/>
            <w:right w:w="108" w:type="dxa"/>
          </w:tblCellMar>
        </w:tblPrEx>
        <w:trPr>
          <w:trHeight w:val="2700" w:hRule="atLeast"/>
        </w:trPr>
        <w:tc>
          <w:tcPr>
            <w:tcW w:w="1082" w:type="dxa"/>
            <w:tcBorders>
              <w:top w:val="nil"/>
              <w:left w:val="single" w:color="auto" w:sz="4" w:space="0"/>
              <w:bottom w:val="single" w:color="auto" w:sz="4" w:space="0"/>
              <w:right w:val="single" w:color="auto" w:sz="4" w:space="0"/>
            </w:tcBorders>
            <w:vAlign w:val="center"/>
          </w:tcPr>
          <w:p w14:paraId="6C19CB2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34932D0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LED网线组件包</w:t>
            </w:r>
          </w:p>
        </w:tc>
        <w:tc>
          <w:tcPr>
            <w:tcW w:w="4554" w:type="dxa"/>
            <w:tcBorders>
              <w:top w:val="nil"/>
              <w:left w:val="nil"/>
              <w:bottom w:val="single" w:color="auto" w:sz="4" w:space="0"/>
              <w:right w:val="single" w:color="auto" w:sz="4" w:space="0"/>
            </w:tcBorders>
            <w:vAlign w:val="center"/>
          </w:tcPr>
          <w:p w14:paraId="0D3400B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LED模组级联短网线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六类网线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导体线径：26AWG</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接插端子：RJ45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长度尺寸：1570mm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包装方式：1袋1根</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功能：非屏蔽 </w:t>
            </w:r>
          </w:p>
        </w:tc>
        <w:tc>
          <w:tcPr>
            <w:tcW w:w="641" w:type="dxa"/>
            <w:tcBorders>
              <w:top w:val="nil"/>
              <w:left w:val="nil"/>
              <w:bottom w:val="single" w:color="auto" w:sz="4" w:space="0"/>
              <w:right w:val="single" w:color="auto" w:sz="4" w:space="0"/>
            </w:tcBorders>
            <w:vAlign w:val="center"/>
          </w:tcPr>
          <w:p w14:paraId="1F0B969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1A9DD8B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747" w:type="dxa"/>
            <w:tcBorders>
              <w:top w:val="nil"/>
              <w:left w:val="nil"/>
              <w:bottom w:val="single" w:color="auto" w:sz="4" w:space="0"/>
              <w:right w:val="single" w:color="auto" w:sz="4" w:space="0"/>
            </w:tcBorders>
            <w:vAlign w:val="center"/>
          </w:tcPr>
          <w:p w14:paraId="349053A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FE5FFB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58FE55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8316626">
        <w:tblPrEx>
          <w:tblCellMar>
            <w:top w:w="0" w:type="dxa"/>
            <w:left w:w="108" w:type="dxa"/>
            <w:bottom w:w="0" w:type="dxa"/>
            <w:right w:w="108" w:type="dxa"/>
          </w:tblCellMar>
        </w:tblPrEx>
        <w:trPr>
          <w:trHeight w:val="4590" w:hRule="atLeast"/>
        </w:trPr>
        <w:tc>
          <w:tcPr>
            <w:tcW w:w="1082" w:type="dxa"/>
            <w:tcBorders>
              <w:top w:val="nil"/>
              <w:left w:val="single" w:color="auto" w:sz="4" w:space="0"/>
              <w:bottom w:val="single" w:color="auto" w:sz="4" w:space="0"/>
              <w:right w:val="single" w:color="auto" w:sz="4" w:space="0"/>
            </w:tcBorders>
            <w:vAlign w:val="center"/>
          </w:tcPr>
          <w:p w14:paraId="1CAE5C0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680E3F7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RVV电源线</w:t>
            </w:r>
          </w:p>
        </w:tc>
        <w:tc>
          <w:tcPr>
            <w:tcW w:w="4554" w:type="dxa"/>
            <w:tcBorders>
              <w:top w:val="nil"/>
              <w:left w:val="nil"/>
              <w:bottom w:val="single" w:color="auto" w:sz="4" w:space="0"/>
              <w:right w:val="single" w:color="auto" w:sz="4" w:space="0"/>
            </w:tcBorders>
            <w:vAlign w:val="center"/>
          </w:tcPr>
          <w:p w14:paraId="05A5321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3芯RVV电源线（2.5mm2）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无氧铜线芯，电阻低，导电性强，传输损耗低，发热小，更省电。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环保绝缘、护被，耐磨耐拉伸，抗潮防冻，抵抗各种恶劣气候，可靠耐用。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线芯同心度高，绝缘和护套厚度均匀，防止击穿，符合国家3C认证，全力保障用电安全。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线芯绝缘颜色鲜艳，便于区分，便于施工识别。</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符合RoHS 2.0 环保认证。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适用于家庭、酒店、城市建设、工程装修、监控供电、音响布线、道闸供电等应用场景。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导体类型：无氧铜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护套类型：PVC</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线缆芯数：3芯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线缆类型（电源线）：RVV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屏蔽性能：非屏蔽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标称截面积：2.5mm2 </w:t>
            </w:r>
          </w:p>
        </w:tc>
        <w:tc>
          <w:tcPr>
            <w:tcW w:w="641" w:type="dxa"/>
            <w:tcBorders>
              <w:top w:val="nil"/>
              <w:left w:val="nil"/>
              <w:bottom w:val="single" w:color="auto" w:sz="4" w:space="0"/>
              <w:right w:val="single" w:color="auto" w:sz="4" w:space="0"/>
            </w:tcBorders>
            <w:vAlign w:val="center"/>
          </w:tcPr>
          <w:p w14:paraId="2D7F53E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卷</w:t>
            </w:r>
          </w:p>
        </w:tc>
        <w:tc>
          <w:tcPr>
            <w:tcW w:w="937" w:type="dxa"/>
            <w:tcBorders>
              <w:top w:val="nil"/>
              <w:left w:val="nil"/>
              <w:bottom w:val="single" w:color="auto" w:sz="4" w:space="0"/>
              <w:right w:val="single" w:color="auto" w:sz="4" w:space="0"/>
            </w:tcBorders>
            <w:vAlign w:val="center"/>
          </w:tcPr>
          <w:p w14:paraId="08C1A91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087FD23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AB01DB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1709C8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D656F4F">
        <w:tblPrEx>
          <w:tblCellMar>
            <w:top w:w="0" w:type="dxa"/>
            <w:left w:w="108" w:type="dxa"/>
            <w:bottom w:w="0" w:type="dxa"/>
            <w:right w:w="108" w:type="dxa"/>
          </w:tblCellMar>
        </w:tblPrEx>
        <w:trPr>
          <w:trHeight w:val="3240" w:hRule="atLeast"/>
        </w:trPr>
        <w:tc>
          <w:tcPr>
            <w:tcW w:w="1082" w:type="dxa"/>
            <w:tcBorders>
              <w:top w:val="nil"/>
              <w:left w:val="single" w:color="auto" w:sz="4" w:space="0"/>
              <w:bottom w:val="single" w:color="auto" w:sz="4" w:space="0"/>
              <w:right w:val="single" w:color="auto" w:sz="4" w:space="0"/>
            </w:tcBorders>
            <w:vAlign w:val="center"/>
          </w:tcPr>
          <w:p w14:paraId="3A286C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3BD2EEB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10KW配电柜</w:t>
            </w:r>
          </w:p>
        </w:tc>
        <w:tc>
          <w:tcPr>
            <w:tcW w:w="4554" w:type="dxa"/>
            <w:tcBorders>
              <w:top w:val="nil"/>
              <w:left w:val="nil"/>
              <w:bottom w:val="single" w:color="auto" w:sz="4" w:space="0"/>
              <w:right w:val="single" w:color="auto" w:sz="4" w:space="0"/>
            </w:tcBorders>
            <w:vAlign w:val="center"/>
          </w:tcPr>
          <w:p w14:paraId="261D2A7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配电柜额定功率≥10KW，具备3个单相回路。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可通过RS485接口读取配电柜内部温度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检测到烟雾后可自动断电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超过温度阈值后可自动断电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输入输出均有断路器保护措施，在发生过流或短路后可以自动断电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支持手动一键启动、停止；支持单路（单交流控制器）启动停止；支持分时段控制；支持电脑远程控制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支持记录电源参数、运行状态、异常报警(高温、烟雾)等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网络接口：支持MODBUS-TCP协议；串口通讯端口：支持RS485,MODBUS-RTU协议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支持设备分级上电，避免瞬间电流过大</w:t>
            </w:r>
          </w:p>
        </w:tc>
        <w:tc>
          <w:tcPr>
            <w:tcW w:w="641" w:type="dxa"/>
            <w:tcBorders>
              <w:top w:val="nil"/>
              <w:left w:val="nil"/>
              <w:bottom w:val="single" w:color="auto" w:sz="4" w:space="0"/>
              <w:right w:val="single" w:color="auto" w:sz="4" w:space="0"/>
            </w:tcBorders>
            <w:vAlign w:val="center"/>
          </w:tcPr>
          <w:p w14:paraId="47F2E95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4CEEFE8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07A7834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063BC1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D32B56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7CEBFC2">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276BE31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70F3EEC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591D1B9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4CB7757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352371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2BC9694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8D87DD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460920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A75C95E">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719F2534">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四、信息公告区LED屏</w:t>
            </w:r>
          </w:p>
        </w:tc>
        <w:tc>
          <w:tcPr>
            <w:tcW w:w="641" w:type="dxa"/>
            <w:tcBorders>
              <w:top w:val="nil"/>
              <w:left w:val="nil"/>
              <w:bottom w:val="single" w:color="auto" w:sz="4" w:space="0"/>
              <w:right w:val="single" w:color="auto" w:sz="4" w:space="0"/>
            </w:tcBorders>
            <w:vAlign w:val="center"/>
          </w:tcPr>
          <w:p w14:paraId="016330C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555329E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727BFE3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9D4E4E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75EC9F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B2F01BF">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03BAD21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3119DBD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室内P1.2全彩LED屏</w:t>
            </w:r>
          </w:p>
        </w:tc>
        <w:tc>
          <w:tcPr>
            <w:tcW w:w="4554" w:type="dxa"/>
            <w:tcBorders>
              <w:top w:val="nil"/>
              <w:left w:val="nil"/>
              <w:bottom w:val="single" w:color="auto" w:sz="4" w:space="0"/>
              <w:right w:val="single" w:color="auto" w:sz="4" w:space="0"/>
            </w:tcBorders>
            <w:vAlign w:val="center"/>
          </w:tcPr>
          <w:p w14:paraId="4813EF7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点间距：P1.2，显示单元数量224：14行16列，显示屏面积：11.4688m²，显示尺寸：5.12m×2.24m，分辨率2752*1204；</w:t>
            </w:r>
          </w:p>
        </w:tc>
        <w:tc>
          <w:tcPr>
            <w:tcW w:w="641" w:type="dxa"/>
            <w:tcBorders>
              <w:top w:val="nil"/>
              <w:left w:val="nil"/>
              <w:bottom w:val="single" w:color="auto" w:sz="4" w:space="0"/>
              <w:right w:val="single" w:color="auto" w:sz="4" w:space="0"/>
            </w:tcBorders>
            <w:vAlign w:val="center"/>
          </w:tcPr>
          <w:p w14:paraId="3FD6AE0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29E0124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11.469</w:t>
            </w:r>
          </w:p>
        </w:tc>
        <w:tc>
          <w:tcPr>
            <w:tcW w:w="747" w:type="dxa"/>
            <w:tcBorders>
              <w:top w:val="nil"/>
              <w:left w:val="nil"/>
              <w:bottom w:val="single" w:color="auto" w:sz="4" w:space="0"/>
              <w:right w:val="single" w:color="auto" w:sz="4" w:space="0"/>
            </w:tcBorders>
            <w:vAlign w:val="center"/>
          </w:tcPr>
          <w:p w14:paraId="142AC4D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7CDBCF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AD792F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3B3F1D5D">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5562F6A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509DE8B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LED屏拆除加安装</w:t>
            </w:r>
          </w:p>
        </w:tc>
        <w:tc>
          <w:tcPr>
            <w:tcW w:w="4554" w:type="dxa"/>
            <w:tcBorders>
              <w:top w:val="nil"/>
              <w:left w:val="nil"/>
              <w:bottom w:val="single" w:color="auto" w:sz="4" w:space="0"/>
              <w:right w:val="single" w:color="auto" w:sz="4" w:space="0"/>
            </w:tcBorders>
            <w:vAlign w:val="center"/>
          </w:tcPr>
          <w:p w14:paraId="54F6AD1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LED屏拆除运输，支架安装、屏幕及发送卡安装、线缆布线、桥架、线管、穿墙打孔、系统调试</w:t>
            </w:r>
          </w:p>
        </w:tc>
        <w:tc>
          <w:tcPr>
            <w:tcW w:w="641" w:type="dxa"/>
            <w:tcBorders>
              <w:top w:val="nil"/>
              <w:left w:val="nil"/>
              <w:bottom w:val="single" w:color="auto" w:sz="4" w:space="0"/>
              <w:right w:val="single" w:color="auto" w:sz="4" w:space="0"/>
            </w:tcBorders>
            <w:vAlign w:val="center"/>
          </w:tcPr>
          <w:p w14:paraId="165A628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2482D0D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11.469</w:t>
            </w:r>
          </w:p>
        </w:tc>
        <w:tc>
          <w:tcPr>
            <w:tcW w:w="747" w:type="dxa"/>
            <w:tcBorders>
              <w:top w:val="nil"/>
              <w:left w:val="nil"/>
              <w:bottom w:val="single" w:color="auto" w:sz="4" w:space="0"/>
              <w:right w:val="single" w:color="auto" w:sz="4" w:space="0"/>
            </w:tcBorders>
            <w:vAlign w:val="center"/>
          </w:tcPr>
          <w:p w14:paraId="49920B3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2C416C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7AB21D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4E2F856">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7F564FD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2D423A9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LED屏钢结构支架</w:t>
            </w:r>
          </w:p>
        </w:tc>
        <w:tc>
          <w:tcPr>
            <w:tcW w:w="4554" w:type="dxa"/>
            <w:tcBorders>
              <w:top w:val="nil"/>
              <w:left w:val="nil"/>
              <w:bottom w:val="single" w:color="auto" w:sz="4" w:space="0"/>
              <w:right w:val="single" w:color="auto" w:sz="4" w:space="0"/>
            </w:tcBorders>
            <w:vAlign w:val="center"/>
          </w:tcPr>
          <w:p w14:paraId="60CE3E9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xml:space="preserve">壁挂支架，默认四周40mm宽度包边封板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材质：优质冷轧钢板(SPCC)，材料厚度T1.5</w:t>
            </w:r>
          </w:p>
        </w:tc>
        <w:tc>
          <w:tcPr>
            <w:tcW w:w="641" w:type="dxa"/>
            <w:tcBorders>
              <w:top w:val="nil"/>
              <w:left w:val="nil"/>
              <w:bottom w:val="single" w:color="auto" w:sz="4" w:space="0"/>
              <w:right w:val="single" w:color="auto" w:sz="4" w:space="0"/>
            </w:tcBorders>
            <w:vAlign w:val="center"/>
          </w:tcPr>
          <w:p w14:paraId="6345211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6E136C8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11.469</w:t>
            </w:r>
          </w:p>
        </w:tc>
        <w:tc>
          <w:tcPr>
            <w:tcW w:w="747" w:type="dxa"/>
            <w:tcBorders>
              <w:top w:val="nil"/>
              <w:left w:val="nil"/>
              <w:bottom w:val="single" w:color="auto" w:sz="4" w:space="0"/>
              <w:right w:val="single" w:color="auto" w:sz="4" w:space="0"/>
            </w:tcBorders>
            <w:vAlign w:val="center"/>
          </w:tcPr>
          <w:p w14:paraId="7A3897C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8242BA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EAC591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BB3C145">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525DD66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74F815F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p>
        </w:tc>
        <w:tc>
          <w:tcPr>
            <w:tcW w:w="4554" w:type="dxa"/>
            <w:tcBorders>
              <w:top w:val="nil"/>
              <w:left w:val="nil"/>
              <w:bottom w:val="single" w:color="auto" w:sz="4" w:space="0"/>
              <w:right w:val="single" w:color="auto" w:sz="4" w:space="0"/>
            </w:tcBorders>
            <w:vAlign w:val="center"/>
          </w:tcPr>
          <w:p w14:paraId="6C6FCD6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可靠性高，负载能力强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100%满负载老化试验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完全宁静工作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保护功能具有：短路/过载</w:t>
            </w:r>
          </w:p>
        </w:tc>
        <w:tc>
          <w:tcPr>
            <w:tcW w:w="641" w:type="dxa"/>
            <w:tcBorders>
              <w:top w:val="nil"/>
              <w:left w:val="nil"/>
              <w:bottom w:val="single" w:color="auto" w:sz="4" w:space="0"/>
              <w:right w:val="single" w:color="auto" w:sz="4" w:space="0"/>
            </w:tcBorders>
            <w:vAlign w:val="center"/>
          </w:tcPr>
          <w:p w14:paraId="182770B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3C1CBC6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40</w:t>
            </w:r>
          </w:p>
        </w:tc>
        <w:tc>
          <w:tcPr>
            <w:tcW w:w="747" w:type="dxa"/>
            <w:tcBorders>
              <w:top w:val="nil"/>
              <w:left w:val="nil"/>
              <w:bottom w:val="single" w:color="auto" w:sz="4" w:space="0"/>
              <w:right w:val="single" w:color="auto" w:sz="4" w:space="0"/>
            </w:tcBorders>
            <w:vAlign w:val="center"/>
          </w:tcPr>
          <w:p w14:paraId="3575A38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D0F242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8EB735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53A26E3C">
        <w:tblPrEx>
          <w:tblCellMar>
            <w:top w:w="0" w:type="dxa"/>
            <w:left w:w="108" w:type="dxa"/>
            <w:bottom w:w="0" w:type="dxa"/>
            <w:right w:w="108" w:type="dxa"/>
          </w:tblCellMar>
        </w:tblPrEx>
        <w:trPr>
          <w:trHeight w:val="3510" w:hRule="atLeast"/>
        </w:trPr>
        <w:tc>
          <w:tcPr>
            <w:tcW w:w="1082" w:type="dxa"/>
            <w:tcBorders>
              <w:top w:val="nil"/>
              <w:left w:val="single" w:color="auto" w:sz="4" w:space="0"/>
              <w:bottom w:val="single" w:color="auto" w:sz="4" w:space="0"/>
              <w:right w:val="single" w:color="auto" w:sz="4" w:space="0"/>
            </w:tcBorders>
            <w:vAlign w:val="center"/>
          </w:tcPr>
          <w:p w14:paraId="0A0A3B8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459B4EA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LED视频处理器</w:t>
            </w:r>
          </w:p>
        </w:tc>
        <w:tc>
          <w:tcPr>
            <w:tcW w:w="4554" w:type="dxa"/>
            <w:tcBorders>
              <w:top w:val="nil"/>
              <w:left w:val="nil"/>
              <w:bottom w:val="single" w:color="auto" w:sz="4" w:space="0"/>
              <w:right w:val="single" w:color="auto" w:sz="4" w:space="0"/>
            </w:tcBorders>
            <w:vAlign w:val="center"/>
          </w:tcPr>
          <w:p w14:paraId="7224A8D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输入接口：具有3个HDMI1.4输入接口、1个USB2.0输入接口、1个DEBUG接口、2个网络通信网口、1个RS485接口、1个IR IN； 输出接口：具有1个3.5mm Line out输出接口、6个带载网口、1个HDMI 1.4(Monitor)输出接口，具有1个开关按键、3个功能按键。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具有2个控制网口，支持TCP/IP网络协议，双网口均可用于控制设备或设备网络级联，其中一个接口用于控制设备时，另外一个网口就用于设备网络级联。</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具有2个控制网口，支持TCP/IP网络协议，双网口均可用于控制设备或设备网络级联，其中一个接口用于控制设备时，另外一个网口就用于设备网络级联。</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支持亮度调节，可通过LED显示屏客户端、遥控器、物理按键进行亮度调节。</w:t>
            </w:r>
          </w:p>
        </w:tc>
        <w:tc>
          <w:tcPr>
            <w:tcW w:w="641" w:type="dxa"/>
            <w:tcBorders>
              <w:top w:val="nil"/>
              <w:left w:val="nil"/>
              <w:bottom w:val="single" w:color="auto" w:sz="4" w:space="0"/>
              <w:right w:val="single" w:color="auto" w:sz="4" w:space="0"/>
            </w:tcBorders>
            <w:vAlign w:val="center"/>
          </w:tcPr>
          <w:p w14:paraId="036D3F7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112823C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4BF14C9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313A7F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241EFB7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719FA9F5">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196BC86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56F380F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超6类室内非屏蔽双绞线</w:t>
            </w:r>
          </w:p>
        </w:tc>
        <w:tc>
          <w:tcPr>
            <w:tcW w:w="4554" w:type="dxa"/>
            <w:tcBorders>
              <w:top w:val="nil"/>
              <w:left w:val="nil"/>
              <w:bottom w:val="single" w:color="auto" w:sz="4" w:space="0"/>
              <w:right w:val="single" w:color="auto" w:sz="4" w:space="0"/>
            </w:tcBorders>
            <w:vAlign w:val="center"/>
          </w:tcPr>
          <w:p w14:paraId="56A6648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6A类室内屏蔽双绞线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超六类网线,Cat 6A 屏蔽双绞线,LSZH防火等级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标准：符合ISO/IEC 11801、TIA-568-C.2、GB/T 18015.5要求,所用材料符合RoHS要求,并通过 符合IEC60332-1的LSZH防火等级认证。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线缆颜色:白色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线缆结构：4对8芯双绞线,每对均用铝箔包裹,每芯均有颜色区分,外皮印有厂商标识及电缆编 码，有撕裂绳；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芯线规格:23AWG,无氧铜；</w:t>
            </w:r>
          </w:p>
        </w:tc>
        <w:tc>
          <w:tcPr>
            <w:tcW w:w="641" w:type="dxa"/>
            <w:tcBorders>
              <w:top w:val="nil"/>
              <w:left w:val="nil"/>
              <w:bottom w:val="single" w:color="auto" w:sz="4" w:space="0"/>
              <w:right w:val="single" w:color="auto" w:sz="4" w:space="0"/>
            </w:tcBorders>
            <w:vAlign w:val="center"/>
          </w:tcPr>
          <w:p w14:paraId="486AA99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箱</w:t>
            </w:r>
          </w:p>
        </w:tc>
        <w:tc>
          <w:tcPr>
            <w:tcW w:w="937" w:type="dxa"/>
            <w:tcBorders>
              <w:top w:val="nil"/>
              <w:left w:val="nil"/>
              <w:bottom w:val="single" w:color="auto" w:sz="4" w:space="0"/>
              <w:right w:val="single" w:color="auto" w:sz="4" w:space="0"/>
            </w:tcBorders>
            <w:vAlign w:val="center"/>
          </w:tcPr>
          <w:p w14:paraId="3EF8E1F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D00BD7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071025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A74103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72B3E4B">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154805E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0716558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7EDC6FF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LED模组接收卡DC电源线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导体线径：主线16AWG，支线18AWG（美标），约等于主线1.28mm²，支线0.807mm²（国标）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额定电流：5A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接插端子：2*UT2-4转VH4</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颜色区分：红/黑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包装方式：1捆10根 </w:t>
            </w:r>
          </w:p>
        </w:tc>
        <w:tc>
          <w:tcPr>
            <w:tcW w:w="641" w:type="dxa"/>
            <w:tcBorders>
              <w:top w:val="nil"/>
              <w:left w:val="nil"/>
              <w:bottom w:val="single" w:color="auto" w:sz="4" w:space="0"/>
              <w:right w:val="single" w:color="auto" w:sz="4" w:space="0"/>
            </w:tcBorders>
            <w:vAlign w:val="center"/>
          </w:tcPr>
          <w:p w14:paraId="69BF3E1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68BE454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6674D33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AD6D83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F309E0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516524C">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3101B59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29A01C6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LED网线组件包</w:t>
            </w:r>
          </w:p>
        </w:tc>
        <w:tc>
          <w:tcPr>
            <w:tcW w:w="4554" w:type="dxa"/>
            <w:tcBorders>
              <w:top w:val="nil"/>
              <w:left w:val="nil"/>
              <w:bottom w:val="single" w:color="auto" w:sz="4" w:space="0"/>
              <w:right w:val="single" w:color="auto" w:sz="4" w:space="0"/>
            </w:tcBorders>
            <w:vAlign w:val="center"/>
          </w:tcPr>
          <w:p w14:paraId="7E6D636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LED模组级联短网线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六类网线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导体线径：26AWG</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接插端子：RJ45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长度尺寸：1570mm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包装方式：1袋1根</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功能：非屏蔽 </w:t>
            </w:r>
          </w:p>
        </w:tc>
        <w:tc>
          <w:tcPr>
            <w:tcW w:w="641" w:type="dxa"/>
            <w:tcBorders>
              <w:top w:val="nil"/>
              <w:left w:val="nil"/>
              <w:bottom w:val="single" w:color="auto" w:sz="4" w:space="0"/>
              <w:right w:val="single" w:color="auto" w:sz="4" w:space="0"/>
            </w:tcBorders>
            <w:vAlign w:val="center"/>
          </w:tcPr>
          <w:p w14:paraId="458AEF5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7E0C816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747" w:type="dxa"/>
            <w:tcBorders>
              <w:top w:val="nil"/>
              <w:left w:val="nil"/>
              <w:bottom w:val="single" w:color="auto" w:sz="4" w:space="0"/>
              <w:right w:val="single" w:color="auto" w:sz="4" w:space="0"/>
            </w:tcBorders>
            <w:vAlign w:val="center"/>
          </w:tcPr>
          <w:p w14:paraId="40CCE0A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ED31BF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3E3CC0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DCBA950">
        <w:tblPrEx>
          <w:tblCellMar>
            <w:top w:w="0" w:type="dxa"/>
            <w:left w:w="108" w:type="dxa"/>
            <w:bottom w:w="0" w:type="dxa"/>
            <w:right w:w="108" w:type="dxa"/>
          </w:tblCellMar>
        </w:tblPrEx>
        <w:trPr>
          <w:trHeight w:val="4320" w:hRule="atLeast"/>
        </w:trPr>
        <w:tc>
          <w:tcPr>
            <w:tcW w:w="1082" w:type="dxa"/>
            <w:tcBorders>
              <w:top w:val="nil"/>
              <w:left w:val="single" w:color="auto" w:sz="4" w:space="0"/>
              <w:bottom w:val="single" w:color="auto" w:sz="4" w:space="0"/>
              <w:right w:val="single" w:color="auto" w:sz="4" w:space="0"/>
            </w:tcBorders>
            <w:vAlign w:val="center"/>
          </w:tcPr>
          <w:p w14:paraId="24602B3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1865BAC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RVV电源线</w:t>
            </w:r>
          </w:p>
        </w:tc>
        <w:tc>
          <w:tcPr>
            <w:tcW w:w="4554" w:type="dxa"/>
            <w:tcBorders>
              <w:top w:val="nil"/>
              <w:left w:val="nil"/>
              <w:bottom w:val="single" w:color="auto" w:sz="4" w:space="0"/>
              <w:right w:val="single" w:color="auto" w:sz="4" w:space="0"/>
            </w:tcBorders>
            <w:vAlign w:val="center"/>
          </w:tcPr>
          <w:p w14:paraId="11BA9B0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3芯RVV电源线（2.5mm2）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无氧铜线芯，电阻低，导电性强，传输损耗低，发热小，更省电。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环保绝缘、护被，耐磨耐拉伸，抗潮防冻，抵抗各种恶劣气候，可靠耐用。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线芯同心度高，绝缘和护套厚度均匀，防止击穿，符合国家3C认证，全力保障用电安全。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线芯绝缘颜色鲜艳，便于区分，便于施工识别。</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符合RoHS 2.0 环保认证。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适用于家庭、酒店、城市建设、工程装修、监控供电、音响布线、道闸供电等应用场景。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导体类型：无氧铜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护套类型：PVC</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线缆芯数：3芯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线缆类型（电源线）：RVV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屏蔽性能：非屏蔽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标称截面积：2.5mm2 </w:t>
            </w:r>
          </w:p>
        </w:tc>
        <w:tc>
          <w:tcPr>
            <w:tcW w:w="641" w:type="dxa"/>
            <w:tcBorders>
              <w:top w:val="nil"/>
              <w:left w:val="nil"/>
              <w:bottom w:val="single" w:color="auto" w:sz="4" w:space="0"/>
              <w:right w:val="single" w:color="auto" w:sz="4" w:space="0"/>
            </w:tcBorders>
            <w:vAlign w:val="center"/>
          </w:tcPr>
          <w:p w14:paraId="3ED9A99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卷</w:t>
            </w:r>
          </w:p>
        </w:tc>
        <w:tc>
          <w:tcPr>
            <w:tcW w:w="937" w:type="dxa"/>
            <w:tcBorders>
              <w:top w:val="nil"/>
              <w:left w:val="nil"/>
              <w:bottom w:val="single" w:color="auto" w:sz="4" w:space="0"/>
              <w:right w:val="single" w:color="auto" w:sz="4" w:space="0"/>
            </w:tcBorders>
            <w:vAlign w:val="center"/>
          </w:tcPr>
          <w:p w14:paraId="3F4AF39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396FF8D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7AA3C2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8D27B2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625A96D">
        <w:tblPrEx>
          <w:tblCellMar>
            <w:top w:w="0" w:type="dxa"/>
            <w:left w:w="108" w:type="dxa"/>
            <w:bottom w:w="0" w:type="dxa"/>
            <w:right w:w="108" w:type="dxa"/>
          </w:tblCellMar>
        </w:tblPrEx>
        <w:trPr>
          <w:trHeight w:val="3240" w:hRule="atLeast"/>
        </w:trPr>
        <w:tc>
          <w:tcPr>
            <w:tcW w:w="1082" w:type="dxa"/>
            <w:tcBorders>
              <w:top w:val="nil"/>
              <w:left w:val="single" w:color="auto" w:sz="4" w:space="0"/>
              <w:bottom w:val="single" w:color="auto" w:sz="4" w:space="0"/>
              <w:right w:val="single" w:color="auto" w:sz="4" w:space="0"/>
            </w:tcBorders>
            <w:vAlign w:val="center"/>
          </w:tcPr>
          <w:p w14:paraId="492B3E9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1B0D59F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10KW配电柜</w:t>
            </w:r>
          </w:p>
        </w:tc>
        <w:tc>
          <w:tcPr>
            <w:tcW w:w="4554" w:type="dxa"/>
            <w:tcBorders>
              <w:top w:val="nil"/>
              <w:left w:val="nil"/>
              <w:bottom w:val="single" w:color="auto" w:sz="4" w:space="0"/>
              <w:right w:val="single" w:color="auto" w:sz="4" w:space="0"/>
            </w:tcBorders>
            <w:vAlign w:val="center"/>
          </w:tcPr>
          <w:p w14:paraId="6A40044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配电柜额定功率≥10KW，具备3个单相回路。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可通过RS485接口读取配电柜内部温度</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检测到烟雾后可自动断电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超过温度阈值后可自动断电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输入输出均有断路器保护措施，在发生过流或短路后可以自动断电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支持手动一键启动、停止；支持单路（单交流控制器）启动停止；支持分时段控制；支持电脑远程控制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支持记录电源参数、运行状态、异常报警(高温、烟雾)等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网络接口：支持MODBUS-TCP协议；串口通讯端口：支持RS485,MODBUS-RTU协议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支持设备分级上电，避免瞬间电流过大</w:t>
            </w:r>
          </w:p>
        </w:tc>
        <w:tc>
          <w:tcPr>
            <w:tcW w:w="641" w:type="dxa"/>
            <w:tcBorders>
              <w:top w:val="nil"/>
              <w:left w:val="nil"/>
              <w:bottom w:val="single" w:color="auto" w:sz="4" w:space="0"/>
              <w:right w:val="single" w:color="auto" w:sz="4" w:space="0"/>
            </w:tcBorders>
            <w:vAlign w:val="center"/>
          </w:tcPr>
          <w:p w14:paraId="34F2266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48B8709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6C3767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3A5975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2ACB19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60DDB2D4">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0DE17D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1E9BA5C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5434A02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01F113F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1896F69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727EEA3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9ECAF1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8055D6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FED9909">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34224A81">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五、二楼会议室LED屏</w:t>
            </w:r>
          </w:p>
        </w:tc>
        <w:tc>
          <w:tcPr>
            <w:tcW w:w="641" w:type="dxa"/>
            <w:tcBorders>
              <w:top w:val="nil"/>
              <w:left w:val="nil"/>
              <w:bottom w:val="single" w:color="auto" w:sz="4" w:space="0"/>
              <w:right w:val="single" w:color="auto" w:sz="4" w:space="0"/>
            </w:tcBorders>
            <w:vAlign w:val="center"/>
          </w:tcPr>
          <w:p w14:paraId="2291086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30FB896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3CD3A45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E54689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273DFBB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B94A86B">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291498A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16321DB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室内P1.2全彩LED屏</w:t>
            </w:r>
          </w:p>
        </w:tc>
        <w:tc>
          <w:tcPr>
            <w:tcW w:w="4554" w:type="dxa"/>
            <w:tcBorders>
              <w:top w:val="nil"/>
              <w:left w:val="nil"/>
              <w:bottom w:val="single" w:color="auto" w:sz="4" w:space="0"/>
              <w:right w:val="single" w:color="auto" w:sz="4" w:space="0"/>
            </w:tcBorders>
            <w:vAlign w:val="center"/>
          </w:tcPr>
          <w:p w14:paraId="1BAA821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点间距：P1.2，显示单元数量45：5行9列，显示屏面积：13.824m²，显示尺寸：5.76m×2.4m</w:t>
            </w:r>
          </w:p>
        </w:tc>
        <w:tc>
          <w:tcPr>
            <w:tcW w:w="641" w:type="dxa"/>
            <w:tcBorders>
              <w:top w:val="nil"/>
              <w:left w:val="nil"/>
              <w:bottom w:val="single" w:color="auto" w:sz="4" w:space="0"/>
              <w:right w:val="single" w:color="auto" w:sz="4" w:space="0"/>
            </w:tcBorders>
            <w:vAlign w:val="center"/>
          </w:tcPr>
          <w:p w14:paraId="774CB3C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549A68F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13.824</w:t>
            </w:r>
          </w:p>
        </w:tc>
        <w:tc>
          <w:tcPr>
            <w:tcW w:w="747" w:type="dxa"/>
            <w:tcBorders>
              <w:top w:val="nil"/>
              <w:left w:val="nil"/>
              <w:bottom w:val="single" w:color="auto" w:sz="4" w:space="0"/>
              <w:right w:val="single" w:color="auto" w:sz="4" w:space="0"/>
            </w:tcBorders>
            <w:vAlign w:val="center"/>
          </w:tcPr>
          <w:p w14:paraId="42BA574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1B3F0F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F2F7B2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69C8A7B9">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610DD73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6B06BB6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LED屏拆除加安装</w:t>
            </w:r>
          </w:p>
        </w:tc>
        <w:tc>
          <w:tcPr>
            <w:tcW w:w="4554" w:type="dxa"/>
            <w:tcBorders>
              <w:top w:val="nil"/>
              <w:left w:val="nil"/>
              <w:bottom w:val="single" w:color="auto" w:sz="4" w:space="0"/>
              <w:right w:val="single" w:color="auto" w:sz="4" w:space="0"/>
            </w:tcBorders>
            <w:vAlign w:val="center"/>
          </w:tcPr>
          <w:p w14:paraId="7C50A83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LED屏拆除运输，支架安装、屏幕及发送卡安装、线缆布线、桥架、线管、穿墙打孔、系统调试</w:t>
            </w:r>
          </w:p>
        </w:tc>
        <w:tc>
          <w:tcPr>
            <w:tcW w:w="641" w:type="dxa"/>
            <w:tcBorders>
              <w:top w:val="nil"/>
              <w:left w:val="nil"/>
              <w:bottom w:val="single" w:color="auto" w:sz="4" w:space="0"/>
              <w:right w:val="single" w:color="auto" w:sz="4" w:space="0"/>
            </w:tcBorders>
            <w:vAlign w:val="center"/>
          </w:tcPr>
          <w:p w14:paraId="3D518C8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7C884B4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13.824</w:t>
            </w:r>
          </w:p>
        </w:tc>
        <w:tc>
          <w:tcPr>
            <w:tcW w:w="747" w:type="dxa"/>
            <w:tcBorders>
              <w:top w:val="nil"/>
              <w:left w:val="nil"/>
              <w:bottom w:val="single" w:color="auto" w:sz="4" w:space="0"/>
              <w:right w:val="single" w:color="auto" w:sz="4" w:space="0"/>
            </w:tcBorders>
            <w:vAlign w:val="center"/>
          </w:tcPr>
          <w:p w14:paraId="13BD3D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DF065F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A841FE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066AC04">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51D756F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4D3158F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LED屏钢结构支架</w:t>
            </w:r>
          </w:p>
        </w:tc>
        <w:tc>
          <w:tcPr>
            <w:tcW w:w="4554" w:type="dxa"/>
            <w:tcBorders>
              <w:top w:val="nil"/>
              <w:left w:val="nil"/>
              <w:bottom w:val="single" w:color="auto" w:sz="4" w:space="0"/>
              <w:right w:val="single" w:color="auto" w:sz="4" w:space="0"/>
            </w:tcBorders>
            <w:vAlign w:val="center"/>
          </w:tcPr>
          <w:p w14:paraId="792EDDE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xml:space="preserve">壁挂支架，默认四周40mm宽度包边封板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材质：优质冷轧钢板(SPCC)，材料厚度T1.5</w:t>
            </w:r>
          </w:p>
        </w:tc>
        <w:tc>
          <w:tcPr>
            <w:tcW w:w="641" w:type="dxa"/>
            <w:tcBorders>
              <w:top w:val="nil"/>
              <w:left w:val="nil"/>
              <w:bottom w:val="single" w:color="auto" w:sz="4" w:space="0"/>
              <w:right w:val="single" w:color="auto" w:sz="4" w:space="0"/>
            </w:tcBorders>
            <w:vAlign w:val="center"/>
          </w:tcPr>
          <w:p w14:paraId="1603255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w:t>
            </w:r>
          </w:p>
        </w:tc>
        <w:tc>
          <w:tcPr>
            <w:tcW w:w="937" w:type="dxa"/>
            <w:tcBorders>
              <w:top w:val="nil"/>
              <w:left w:val="nil"/>
              <w:bottom w:val="single" w:color="auto" w:sz="4" w:space="0"/>
              <w:right w:val="single" w:color="auto" w:sz="4" w:space="0"/>
            </w:tcBorders>
            <w:vAlign w:val="center"/>
          </w:tcPr>
          <w:p w14:paraId="11BCF07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13.824</w:t>
            </w:r>
          </w:p>
        </w:tc>
        <w:tc>
          <w:tcPr>
            <w:tcW w:w="747" w:type="dxa"/>
            <w:tcBorders>
              <w:top w:val="nil"/>
              <w:left w:val="nil"/>
              <w:bottom w:val="single" w:color="auto" w:sz="4" w:space="0"/>
              <w:right w:val="single" w:color="auto" w:sz="4" w:space="0"/>
            </w:tcBorders>
            <w:vAlign w:val="center"/>
          </w:tcPr>
          <w:p w14:paraId="18611DD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0C234B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56E37F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1F25C993">
        <w:tblPrEx>
          <w:tblCellMar>
            <w:top w:w="0" w:type="dxa"/>
            <w:left w:w="108" w:type="dxa"/>
            <w:bottom w:w="0" w:type="dxa"/>
            <w:right w:w="108" w:type="dxa"/>
          </w:tblCellMar>
        </w:tblPrEx>
        <w:trPr>
          <w:trHeight w:val="1350" w:hRule="atLeast"/>
        </w:trPr>
        <w:tc>
          <w:tcPr>
            <w:tcW w:w="1082" w:type="dxa"/>
            <w:tcBorders>
              <w:top w:val="nil"/>
              <w:left w:val="single" w:color="auto" w:sz="4" w:space="0"/>
              <w:bottom w:val="single" w:color="auto" w:sz="4" w:space="0"/>
              <w:right w:val="single" w:color="auto" w:sz="4" w:space="0"/>
            </w:tcBorders>
            <w:vAlign w:val="center"/>
          </w:tcPr>
          <w:p w14:paraId="3DE1FDC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21D0A8F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p>
        </w:tc>
        <w:tc>
          <w:tcPr>
            <w:tcW w:w="4554" w:type="dxa"/>
            <w:tcBorders>
              <w:top w:val="nil"/>
              <w:left w:val="nil"/>
              <w:bottom w:val="single" w:color="auto" w:sz="4" w:space="0"/>
              <w:right w:val="single" w:color="auto" w:sz="4" w:space="0"/>
            </w:tcBorders>
            <w:vAlign w:val="center"/>
          </w:tcPr>
          <w:p w14:paraId="5CEEA2A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可靠性高，负载能力强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100%满负载老化试验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完全宁静工作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保护功能具有：短路/过载</w:t>
            </w:r>
          </w:p>
        </w:tc>
        <w:tc>
          <w:tcPr>
            <w:tcW w:w="641" w:type="dxa"/>
            <w:tcBorders>
              <w:top w:val="nil"/>
              <w:left w:val="nil"/>
              <w:bottom w:val="single" w:color="auto" w:sz="4" w:space="0"/>
              <w:right w:val="single" w:color="auto" w:sz="4" w:space="0"/>
            </w:tcBorders>
            <w:vAlign w:val="center"/>
          </w:tcPr>
          <w:p w14:paraId="49E2F73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937" w:type="dxa"/>
            <w:tcBorders>
              <w:top w:val="nil"/>
              <w:left w:val="nil"/>
              <w:bottom w:val="single" w:color="auto" w:sz="4" w:space="0"/>
              <w:right w:val="single" w:color="auto" w:sz="4" w:space="0"/>
            </w:tcBorders>
            <w:vAlign w:val="center"/>
          </w:tcPr>
          <w:p w14:paraId="2332362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45</w:t>
            </w:r>
          </w:p>
        </w:tc>
        <w:tc>
          <w:tcPr>
            <w:tcW w:w="747" w:type="dxa"/>
            <w:tcBorders>
              <w:top w:val="nil"/>
              <w:left w:val="nil"/>
              <w:bottom w:val="single" w:color="auto" w:sz="4" w:space="0"/>
              <w:right w:val="single" w:color="auto" w:sz="4" w:space="0"/>
            </w:tcBorders>
            <w:vAlign w:val="center"/>
          </w:tcPr>
          <w:p w14:paraId="5854026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9EC346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5A251B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1C6C0FE5">
        <w:tblPrEx>
          <w:tblCellMar>
            <w:top w:w="0" w:type="dxa"/>
            <w:left w:w="108" w:type="dxa"/>
            <w:bottom w:w="0" w:type="dxa"/>
            <w:right w:w="108" w:type="dxa"/>
          </w:tblCellMar>
        </w:tblPrEx>
        <w:trPr>
          <w:trHeight w:val="5130" w:hRule="atLeast"/>
        </w:trPr>
        <w:tc>
          <w:tcPr>
            <w:tcW w:w="1082" w:type="dxa"/>
            <w:tcBorders>
              <w:top w:val="nil"/>
              <w:left w:val="single" w:color="auto" w:sz="4" w:space="0"/>
              <w:bottom w:val="single" w:color="auto" w:sz="4" w:space="0"/>
              <w:right w:val="single" w:color="auto" w:sz="4" w:space="0"/>
            </w:tcBorders>
            <w:vAlign w:val="center"/>
          </w:tcPr>
          <w:p w14:paraId="07B2DC0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73B0BBC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LED视频处理器</w:t>
            </w:r>
          </w:p>
        </w:tc>
        <w:tc>
          <w:tcPr>
            <w:tcW w:w="4554" w:type="dxa"/>
            <w:tcBorders>
              <w:top w:val="nil"/>
              <w:left w:val="nil"/>
              <w:bottom w:val="single" w:color="auto" w:sz="4" w:space="0"/>
              <w:right w:val="single" w:color="auto" w:sz="4" w:space="0"/>
            </w:tcBorders>
            <w:vAlign w:val="center"/>
          </w:tcPr>
          <w:p w14:paraId="5E20D86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输入接口：具有1个HDMI2.0输入接口、1个HDMI1.4输入接口、1个DVI输入接口、1个USB2.0输入接口、1个DEBUG接口、2个网络通信网口、2个RS485接口、1个IR IN、1个Genlock In接口；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输出接口：具有1个HDMI2.0(Loop)输出接口、1个DVI（Loop）输出接口、1个HDMI1.4(Monitor)输出接口、12个带载网口、1个GenLock Out输出接口、1个Audio OUT输出接口，具有1个开关按键、3个功能按键。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具有2个控制网口，支持TCP/IP网络协议，双网口均可用于控制设备或设备网络级联，其中一个接口用于控制设备时，另外一个网口就用于设备网络级联。</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单网口带载支持65W像素，设备总带载支持780W像素。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支持通过设备自带Web浏览器、客户端、遥控器操作，支持对图像的亮度、色温以及图像模式进行调节设置。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支持亮度调节，可通过LED显示屏客户端、遥控器、物理按键进行亮度调节。</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支持通过设备双千兆网络接口，通过TCP/IP协议实现多设备级联管理</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支持设备自带Web浏览器、PC客户端、遥控器、物理按键进行控制</w:t>
            </w:r>
          </w:p>
        </w:tc>
        <w:tc>
          <w:tcPr>
            <w:tcW w:w="641" w:type="dxa"/>
            <w:tcBorders>
              <w:top w:val="nil"/>
              <w:left w:val="nil"/>
              <w:bottom w:val="single" w:color="auto" w:sz="4" w:space="0"/>
              <w:right w:val="single" w:color="auto" w:sz="4" w:space="0"/>
            </w:tcBorders>
            <w:vAlign w:val="center"/>
          </w:tcPr>
          <w:p w14:paraId="2D1B8F5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1555AF0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1327830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DDA1F7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3F72C5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4023629C">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78AA905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426F623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超6类室内非屏蔽双绞线</w:t>
            </w:r>
          </w:p>
        </w:tc>
        <w:tc>
          <w:tcPr>
            <w:tcW w:w="4554" w:type="dxa"/>
            <w:tcBorders>
              <w:top w:val="nil"/>
              <w:left w:val="nil"/>
              <w:bottom w:val="single" w:color="auto" w:sz="4" w:space="0"/>
              <w:right w:val="single" w:color="auto" w:sz="4" w:space="0"/>
            </w:tcBorders>
            <w:vAlign w:val="center"/>
          </w:tcPr>
          <w:p w14:paraId="4618D73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6A类室内屏蔽双绞线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超六类网线,Cat 6A 屏蔽双绞线,LSZH防火等级</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标准：符合ISO/IEC 11801、TIA-568-C.2、GB/T 18015.5要求,所用材料符合RoHS要求,并通过 符合IEC60332-1的LSZH防火等级认证。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线缆颜色:白色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线缆结构：4对8芯双绞线,每对均用铝箔包裹,每芯均有颜色区分,外皮印有厂商标识及电缆编 码，有撕裂绳；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芯线规格:23AWG,无氧铜；</w:t>
            </w:r>
          </w:p>
        </w:tc>
        <w:tc>
          <w:tcPr>
            <w:tcW w:w="641" w:type="dxa"/>
            <w:tcBorders>
              <w:top w:val="nil"/>
              <w:left w:val="nil"/>
              <w:bottom w:val="single" w:color="auto" w:sz="4" w:space="0"/>
              <w:right w:val="single" w:color="auto" w:sz="4" w:space="0"/>
            </w:tcBorders>
            <w:vAlign w:val="center"/>
          </w:tcPr>
          <w:p w14:paraId="42061C8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箱</w:t>
            </w:r>
          </w:p>
        </w:tc>
        <w:tc>
          <w:tcPr>
            <w:tcW w:w="937" w:type="dxa"/>
            <w:tcBorders>
              <w:top w:val="nil"/>
              <w:left w:val="nil"/>
              <w:bottom w:val="single" w:color="auto" w:sz="4" w:space="0"/>
              <w:right w:val="single" w:color="auto" w:sz="4" w:space="0"/>
            </w:tcBorders>
            <w:vAlign w:val="center"/>
          </w:tcPr>
          <w:p w14:paraId="7F81009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13009EB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9D6722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2E5420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DB56D01">
        <w:tblPrEx>
          <w:tblCellMar>
            <w:top w:w="0" w:type="dxa"/>
            <w:left w:w="108" w:type="dxa"/>
            <w:bottom w:w="0" w:type="dxa"/>
            <w:right w:w="108" w:type="dxa"/>
          </w:tblCellMar>
        </w:tblPrEx>
        <w:trPr>
          <w:trHeight w:val="3510" w:hRule="atLeast"/>
        </w:trPr>
        <w:tc>
          <w:tcPr>
            <w:tcW w:w="1082" w:type="dxa"/>
            <w:tcBorders>
              <w:top w:val="nil"/>
              <w:left w:val="single" w:color="auto" w:sz="4" w:space="0"/>
              <w:bottom w:val="single" w:color="auto" w:sz="4" w:space="0"/>
              <w:right w:val="single" w:color="auto" w:sz="4" w:space="0"/>
            </w:tcBorders>
            <w:vAlign w:val="center"/>
          </w:tcPr>
          <w:p w14:paraId="288AC08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6E07F9C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LED电源线组件包</w:t>
            </w:r>
          </w:p>
        </w:tc>
        <w:tc>
          <w:tcPr>
            <w:tcW w:w="4554" w:type="dxa"/>
            <w:tcBorders>
              <w:top w:val="nil"/>
              <w:left w:val="nil"/>
              <w:bottom w:val="single" w:color="auto" w:sz="4" w:space="0"/>
              <w:right w:val="single" w:color="auto" w:sz="4" w:space="0"/>
            </w:tcBorders>
            <w:vAlign w:val="center"/>
          </w:tcPr>
          <w:p w14:paraId="4306ADE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LED模组接收卡DC电源线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优质接头</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快速拔插</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纯铜线芯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安全稳定</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导体线径：主线16AWG，支线18AWG（美标），约等于主线1.28mm²，支线0.807mm²（国标）</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额定电流：5A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接插端子：2*UT2-4转VH4</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颜色区分：红/黑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包装方式：1捆10根 </w:t>
            </w:r>
          </w:p>
        </w:tc>
        <w:tc>
          <w:tcPr>
            <w:tcW w:w="641" w:type="dxa"/>
            <w:tcBorders>
              <w:top w:val="nil"/>
              <w:left w:val="nil"/>
              <w:bottom w:val="single" w:color="auto" w:sz="4" w:space="0"/>
              <w:right w:val="single" w:color="auto" w:sz="4" w:space="0"/>
            </w:tcBorders>
            <w:vAlign w:val="center"/>
          </w:tcPr>
          <w:p w14:paraId="724B142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盒</w:t>
            </w:r>
          </w:p>
        </w:tc>
        <w:tc>
          <w:tcPr>
            <w:tcW w:w="937" w:type="dxa"/>
            <w:tcBorders>
              <w:top w:val="nil"/>
              <w:left w:val="nil"/>
              <w:bottom w:val="single" w:color="auto" w:sz="4" w:space="0"/>
              <w:right w:val="single" w:color="auto" w:sz="4" w:space="0"/>
            </w:tcBorders>
            <w:vAlign w:val="center"/>
          </w:tcPr>
          <w:p w14:paraId="4551A2D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67E1F23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2152FF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1DD313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3C5A9DA">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3423CCC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5C72D8A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LED网线组件包</w:t>
            </w:r>
          </w:p>
        </w:tc>
        <w:tc>
          <w:tcPr>
            <w:tcW w:w="4554" w:type="dxa"/>
            <w:tcBorders>
              <w:top w:val="nil"/>
              <w:left w:val="nil"/>
              <w:bottom w:val="single" w:color="auto" w:sz="4" w:space="0"/>
              <w:right w:val="single" w:color="auto" w:sz="4" w:space="0"/>
            </w:tcBorders>
            <w:vAlign w:val="center"/>
          </w:tcPr>
          <w:p w14:paraId="3CEEAF5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LED模组级联短网线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六类网线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导体材质：纯铜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导体线径：26AWG</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接插端子：RJ45</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长度尺寸：1570mm</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颜色区分：黑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包装方式：1袋1根</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功能：非屏蔽 </w:t>
            </w:r>
          </w:p>
        </w:tc>
        <w:tc>
          <w:tcPr>
            <w:tcW w:w="641" w:type="dxa"/>
            <w:tcBorders>
              <w:top w:val="nil"/>
              <w:left w:val="nil"/>
              <w:bottom w:val="single" w:color="auto" w:sz="4" w:space="0"/>
              <w:right w:val="single" w:color="auto" w:sz="4" w:space="0"/>
            </w:tcBorders>
            <w:vAlign w:val="center"/>
          </w:tcPr>
          <w:p w14:paraId="2BC9CF0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根</w:t>
            </w:r>
          </w:p>
        </w:tc>
        <w:tc>
          <w:tcPr>
            <w:tcW w:w="937" w:type="dxa"/>
            <w:tcBorders>
              <w:top w:val="nil"/>
              <w:left w:val="nil"/>
              <w:bottom w:val="single" w:color="auto" w:sz="4" w:space="0"/>
              <w:right w:val="single" w:color="auto" w:sz="4" w:space="0"/>
            </w:tcBorders>
            <w:vAlign w:val="center"/>
          </w:tcPr>
          <w:p w14:paraId="78176C3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747" w:type="dxa"/>
            <w:tcBorders>
              <w:top w:val="nil"/>
              <w:left w:val="nil"/>
              <w:bottom w:val="single" w:color="auto" w:sz="4" w:space="0"/>
              <w:right w:val="single" w:color="auto" w:sz="4" w:space="0"/>
            </w:tcBorders>
            <w:vAlign w:val="center"/>
          </w:tcPr>
          <w:p w14:paraId="359FA12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7F5EB9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05B25C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490DC319">
        <w:tblPrEx>
          <w:tblCellMar>
            <w:top w:w="0" w:type="dxa"/>
            <w:left w:w="108" w:type="dxa"/>
            <w:bottom w:w="0" w:type="dxa"/>
            <w:right w:w="108" w:type="dxa"/>
          </w:tblCellMar>
        </w:tblPrEx>
        <w:trPr>
          <w:trHeight w:val="4320" w:hRule="atLeast"/>
        </w:trPr>
        <w:tc>
          <w:tcPr>
            <w:tcW w:w="1082" w:type="dxa"/>
            <w:tcBorders>
              <w:top w:val="nil"/>
              <w:left w:val="single" w:color="auto" w:sz="4" w:space="0"/>
              <w:bottom w:val="single" w:color="auto" w:sz="4" w:space="0"/>
              <w:right w:val="single" w:color="auto" w:sz="4" w:space="0"/>
            </w:tcBorders>
            <w:vAlign w:val="center"/>
          </w:tcPr>
          <w:p w14:paraId="5111C02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3105553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RVV电源线</w:t>
            </w:r>
          </w:p>
        </w:tc>
        <w:tc>
          <w:tcPr>
            <w:tcW w:w="4554" w:type="dxa"/>
            <w:tcBorders>
              <w:top w:val="nil"/>
              <w:left w:val="nil"/>
              <w:bottom w:val="single" w:color="auto" w:sz="4" w:space="0"/>
              <w:right w:val="single" w:color="auto" w:sz="4" w:space="0"/>
            </w:tcBorders>
            <w:vAlign w:val="center"/>
          </w:tcPr>
          <w:p w14:paraId="34A3BA1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3芯RVV电源线（2.5mm2）</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无氧铜线芯，电阻低，导电性强，传输损耗低，发热小，更省电。</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环保绝缘、护被，耐磨耐拉伸，抗潮防冻，抵抗各种恶劣气候，可靠耐用。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线芯同心度高，绝缘和护套厚度均匀，防止击穿，符合国家3C认证，全力保障用电安全。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线芯绝缘颜色鲜艳，便于区分，便于施工识别。</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符合RoHS 2.0 环保认证。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适用于家庭、酒店、城市建设、工程装修、监控供电、音响布线、道闸供电等应用场景。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导体类型：无氧铜</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护套类型：PVC</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线缆芯数：3芯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线缆类型（电源线）：RVV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屏蔽性能：非屏蔽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标称截面积：2.5mm2 </w:t>
            </w:r>
          </w:p>
        </w:tc>
        <w:tc>
          <w:tcPr>
            <w:tcW w:w="641" w:type="dxa"/>
            <w:tcBorders>
              <w:top w:val="nil"/>
              <w:left w:val="nil"/>
              <w:bottom w:val="single" w:color="auto" w:sz="4" w:space="0"/>
              <w:right w:val="single" w:color="auto" w:sz="4" w:space="0"/>
            </w:tcBorders>
            <w:vAlign w:val="center"/>
          </w:tcPr>
          <w:p w14:paraId="0825B46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卷</w:t>
            </w:r>
          </w:p>
        </w:tc>
        <w:tc>
          <w:tcPr>
            <w:tcW w:w="937" w:type="dxa"/>
            <w:tcBorders>
              <w:top w:val="nil"/>
              <w:left w:val="nil"/>
              <w:bottom w:val="single" w:color="auto" w:sz="4" w:space="0"/>
              <w:right w:val="single" w:color="auto" w:sz="4" w:space="0"/>
            </w:tcBorders>
            <w:vAlign w:val="center"/>
          </w:tcPr>
          <w:p w14:paraId="2987B7C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56A222A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5179CC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5E68F2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531C92A">
        <w:tblPrEx>
          <w:tblCellMar>
            <w:top w:w="0" w:type="dxa"/>
            <w:left w:w="108" w:type="dxa"/>
            <w:bottom w:w="0" w:type="dxa"/>
            <w:right w:w="108" w:type="dxa"/>
          </w:tblCellMar>
        </w:tblPrEx>
        <w:trPr>
          <w:trHeight w:val="4320" w:hRule="atLeast"/>
        </w:trPr>
        <w:tc>
          <w:tcPr>
            <w:tcW w:w="1082" w:type="dxa"/>
            <w:tcBorders>
              <w:top w:val="nil"/>
              <w:left w:val="single" w:color="auto" w:sz="4" w:space="0"/>
              <w:bottom w:val="single" w:color="auto" w:sz="4" w:space="0"/>
              <w:right w:val="single" w:color="auto" w:sz="4" w:space="0"/>
            </w:tcBorders>
            <w:vAlign w:val="center"/>
          </w:tcPr>
          <w:p w14:paraId="3002755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695B791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20KW配电柜</w:t>
            </w:r>
          </w:p>
        </w:tc>
        <w:tc>
          <w:tcPr>
            <w:tcW w:w="4554" w:type="dxa"/>
            <w:tcBorders>
              <w:top w:val="nil"/>
              <w:left w:val="nil"/>
              <w:bottom w:val="single" w:color="auto" w:sz="4" w:space="0"/>
              <w:right w:val="single" w:color="auto" w:sz="4" w:space="0"/>
            </w:tcBorders>
            <w:vAlign w:val="center"/>
          </w:tcPr>
          <w:p w14:paraId="7541714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控制方式：面板控制、电脑控制、电脑定时、中控控制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面板控制: 一键延时启停,紧急停止,模式切换，单键单元控制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电脑控制: 可一键延时启停，单路(按交流接触器)启停，紧急停止。对温度、烟雾等状态实时检测,并保存操作记录,报警记录。</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电脑定时: 每天可设置最多4组时间段，按星期启停。定好时间后，支持脱机定时运行。</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中控控制: 提供MODBUS-RTU、MODBUS-TCP、MODBUS-UDP协议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自动联机，直接操作，不用人工设置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保护内容：1）零线电缆高温保护  2）高温断电保护  3）短路保护  4）烟雾保护</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输入电压：380V，三相五线</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输出电压：220V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额定功率：20KW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 xml:space="preserve">输出回路：6个单相回路（AC220V）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每路输出最大带载功率：≤3.33KW</w:t>
            </w:r>
          </w:p>
        </w:tc>
        <w:tc>
          <w:tcPr>
            <w:tcW w:w="641" w:type="dxa"/>
            <w:tcBorders>
              <w:top w:val="nil"/>
              <w:left w:val="nil"/>
              <w:bottom w:val="single" w:color="auto" w:sz="4" w:space="0"/>
              <w:right w:val="single" w:color="auto" w:sz="4" w:space="0"/>
            </w:tcBorders>
            <w:vAlign w:val="center"/>
          </w:tcPr>
          <w:p w14:paraId="6AA459C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3E1634F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74F9B3C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A71C16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915D24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7E328CF6">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61FF070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0FBD8F4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762E7AA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7024F73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552C036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148BFA0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9030C45">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64FAA25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1F8F6C8">
        <w:tblPrEx>
          <w:tblCellMar>
            <w:top w:w="0" w:type="dxa"/>
            <w:left w:w="108" w:type="dxa"/>
            <w:bottom w:w="0" w:type="dxa"/>
            <w:right w:w="108" w:type="dxa"/>
          </w:tblCellMar>
        </w:tblPrEx>
        <w:trPr>
          <w:trHeight w:val="330" w:hRule="atLeast"/>
        </w:trPr>
        <w:tc>
          <w:tcPr>
            <w:tcW w:w="6645" w:type="dxa"/>
            <w:gridSpan w:val="3"/>
            <w:tcBorders>
              <w:top w:val="single" w:color="auto" w:sz="4" w:space="0"/>
              <w:left w:val="single" w:color="auto" w:sz="4" w:space="0"/>
              <w:bottom w:val="single" w:color="auto" w:sz="4" w:space="0"/>
              <w:right w:val="single" w:color="000000" w:sz="4" w:space="0"/>
            </w:tcBorders>
            <w:vAlign w:val="center"/>
          </w:tcPr>
          <w:p w14:paraId="7456C3C2">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六、指挥中心加会议室音频系统</w:t>
            </w:r>
          </w:p>
        </w:tc>
        <w:tc>
          <w:tcPr>
            <w:tcW w:w="641" w:type="dxa"/>
            <w:tcBorders>
              <w:top w:val="nil"/>
              <w:left w:val="nil"/>
              <w:bottom w:val="single" w:color="auto" w:sz="4" w:space="0"/>
              <w:right w:val="single" w:color="auto" w:sz="4" w:space="0"/>
            </w:tcBorders>
            <w:vAlign w:val="center"/>
          </w:tcPr>
          <w:p w14:paraId="3FA0D63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18462B9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5702D0C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2210B12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569AC0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B1A14F6">
        <w:tblPrEx>
          <w:tblCellMar>
            <w:top w:w="0" w:type="dxa"/>
            <w:left w:w="108" w:type="dxa"/>
            <w:bottom w:w="0" w:type="dxa"/>
            <w:right w:w="108" w:type="dxa"/>
          </w:tblCellMar>
        </w:tblPrEx>
        <w:trPr>
          <w:trHeight w:val="4860" w:hRule="atLeast"/>
        </w:trPr>
        <w:tc>
          <w:tcPr>
            <w:tcW w:w="1082" w:type="dxa"/>
            <w:tcBorders>
              <w:top w:val="nil"/>
              <w:left w:val="single" w:color="auto" w:sz="4" w:space="0"/>
              <w:bottom w:val="single" w:color="auto" w:sz="4" w:space="0"/>
              <w:right w:val="single" w:color="auto" w:sz="4" w:space="0"/>
            </w:tcBorders>
            <w:vAlign w:val="center"/>
          </w:tcPr>
          <w:p w14:paraId="7720550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1009" w:type="dxa"/>
            <w:tcBorders>
              <w:top w:val="nil"/>
              <w:left w:val="nil"/>
              <w:bottom w:val="single" w:color="auto" w:sz="4" w:space="0"/>
              <w:right w:val="single" w:color="auto" w:sz="4" w:space="0"/>
            </w:tcBorders>
            <w:vAlign w:val="center"/>
          </w:tcPr>
          <w:p w14:paraId="2E6C0AC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6*4“ 直立网络音柱</w:t>
            </w:r>
          </w:p>
        </w:tc>
        <w:tc>
          <w:tcPr>
            <w:tcW w:w="4554" w:type="dxa"/>
            <w:tcBorders>
              <w:top w:val="nil"/>
              <w:left w:val="nil"/>
              <w:bottom w:val="single" w:color="auto" w:sz="4" w:space="0"/>
              <w:right w:val="single" w:color="auto" w:sz="4" w:space="0"/>
            </w:tcBorders>
            <w:vAlign w:val="center"/>
          </w:tcPr>
          <w:p w14:paraId="01E61E2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材质：黑色金属</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额定功率（AES功率）：300W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节目功率：600W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颜色：黑色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供电方式：AC 110-240V ~50/60Hz  1.5A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指示灯：电源状态指示灯× 1 line in输入幅值状态指示灯× 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网络：2个RJ45 100 M以太网口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音频输出：Line out 差分输出 （3PIN凤凰端子）×1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复位：支持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音频输入：网络输入 Line in 差分输入 （3PIN凤凰端子）×1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最大声压级（峰值功率）：129 dB</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频响范围（-3 dB）：80~20kHz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总谐波失真THD：≤1%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扬声器单元：低音4英寸 × 6，高音0.75英寸 × 18</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频响范围（-10 dB）：60~20kHz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覆盖角度：H100°×V20°（上10°，下10°）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连续声压级（额定功率）：123 dB</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灵敏度（1 m，1 W）：99 dB</w:t>
            </w:r>
          </w:p>
        </w:tc>
        <w:tc>
          <w:tcPr>
            <w:tcW w:w="641" w:type="dxa"/>
            <w:tcBorders>
              <w:top w:val="nil"/>
              <w:left w:val="nil"/>
              <w:bottom w:val="single" w:color="auto" w:sz="4" w:space="0"/>
              <w:right w:val="single" w:color="auto" w:sz="4" w:space="0"/>
            </w:tcBorders>
            <w:vAlign w:val="center"/>
          </w:tcPr>
          <w:p w14:paraId="742092C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只</w:t>
            </w:r>
          </w:p>
        </w:tc>
        <w:tc>
          <w:tcPr>
            <w:tcW w:w="937" w:type="dxa"/>
            <w:tcBorders>
              <w:top w:val="nil"/>
              <w:left w:val="nil"/>
              <w:bottom w:val="single" w:color="auto" w:sz="4" w:space="0"/>
              <w:right w:val="single" w:color="auto" w:sz="4" w:space="0"/>
            </w:tcBorders>
            <w:vAlign w:val="center"/>
          </w:tcPr>
          <w:p w14:paraId="20AC458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747" w:type="dxa"/>
            <w:tcBorders>
              <w:top w:val="nil"/>
              <w:left w:val="nil"/>
              <w:bottom w:val="single" w:color="auto" w:sz="4" w:space="0"/>
              <w:right w:val="single" w:color="auto" w:sz="4" w:space="0"/>
            </w:tcBorders>
            <w:vAlign w:val="center"/>
          </w:tcPr>
          <w:p w14:paraId="0BF4E78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D61D29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CD8FACB">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75D1A133">
        <w:tblPrEx>
          <w:tblCellMar>
            <w:top w:w="0" w:type="dxa"/>
            <w:left w:w="108" w:type="dxa"/>
            <w:bottom w:w="0" w:type="dxa"/>
            <w:right w:w="108" w:type="dxa"/>
          </w:tblCellMar>
        </w:tblPrEx>
        <w:trPr>
          <w:trHeight w:val="4860" w:hRule="atLeast"/>
        </w:trPr>
        <w:tc>
          <w:tcPr>
            <w:tcW w:w="1082" w:type="dxa"/>
            <w:tcBorders>
              <w:top w:val="nil"/>
              <w:left w:val="single" w:color="auto" w:sz="4" w:space="0"/>
              <w:bottom w:val="single" w:color="auto" w:sz="4" w:space="0"/>
              <w:right w:val="single" w:color="auto" w:sz="4" w:space="0"/>
            </w:tcBorders>
            <w:vAlign w:val="center"/>
          </w:tcPr>
          <w:p w14:paraId="62A30BB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1009" w:type="dxa"/>
            <w:tcBorders>
              <w:top w:val="nil"/>
              <w:left w:val="nil"/>
              <w:bottom w:val="single" w:color="auto" w:sz="4" w:space="0"/>
              <w:right w:val="single" w:color="auto" w:sz="4" w:space="0"/>
            </w:tcBorders>
            <w:vAlign w:val="center"/>
          </w:tcPr>
          <w:p w14:paraId="2404558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6*4“ 直立网络音柱</w:t>
            </w:r>
          </w:p>
        </w:tc>
        <w:tc>
          <w:tcPr>
            <w:tcW w:w="4554" w:type="dxa"/>
            <w:tcBorders>
              <w:top w:val="nil"/>
              <w:left w:val="nil"/>
              <w:bottom w:val="single" w:color="auto" w:sz="4" w:space="0"/>
              <w:right w:val="single" w:color="auto" w:sz="4" w:space="0"/>
            </w:tcBorders>
            <w:vAlign w:val="center"/>
          </w:tcPr>
          <w:p w14:paraId="5552CA4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材质：黑色金属</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额定功率（AES功率）：300W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节目功率：600W</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颜色：黑色</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供电方式：AC 110-240V ~50/60Hz  1.5A</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指示灯：电源状态指示灯× 1 line in输入幅值状态指示灯× 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网络：2个RJ45 100 M以太网口</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音频输出：Line out 差分输出 （3PIN凤凰端子）×1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复位：支持</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音频输入：网络输入 Line in 差分输入 （3PIN凤凰端子）×1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最大声压级（峰值功率）：129 dB</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频响范围（-3 dB）：80~20kHz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总谐波失真THD：≤1%</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扬声器单元：低音4英寸 × 6，高音0.75英寸 × 18</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频响范围（-10 dB）：60~20kHz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覆盖角度：H100°×V20°（上10°，下10°）</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连续声压级（额定功率）：123 dB</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灵敏度（1 m，1 W）：99 dB</w:t>
            </w:r>
          </w:p>
        </w:tc>
        <w:tc>
          <w:tcPr>
            <w:tcW w:w="641" w:type="dxa"/>
            <w:tcBorders>
              <w:top w:val="nil"/>
              <w:left w:val="nil"/>
              <w:bottom w:val="single" w:color="auto" w:sz="4" w:space="0"/>
              <w:right w:val="single" w:color="auto" w:sz="4" w:space="0"/>
            </w:tcBorders>
            <w:vAlign w:val="center"/>
          </w:tcPr>
          <w:p w14:paraId="6427E22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只</w:t>
            </w:r>
          </w:p>
        </w:tc>
        <w:tc>
          <w:tcPr>
            <w:tcW w:w="937" w:type="dxa"/>
            <w:tcBorders>
              <w:top w:val="nil"/>
              <w:left w:val="nil"/>
              <w:bottom w:val="single" w:color="auto" w:sz="4" w:space="0"/>
              <w:right w:val="single" w:color="auto" w:sz="4" w:space="0"/>
            </w:tcBorders>
            <w:vAlign w:val="center"/>
          </w:tcPr>
          <w:p w14:paraId="691B1D5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5041C7D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69D055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0E17EF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3D45509E">
        <w:tblPrEx>
          <w:tblCellMar>
            <w:top w:w="0" w:type="dxa"/>
            <w:left w:w="108" w:type="dxa"/>
            <w:bottom w:w="0" w:type="dxa"/>
            <w:right w:w="108" w:type="dxa"/>
          </w:tblCellMar>
        </w:tblPrEx>
        <w:trPr>
          <w:trHeight w:val="2430" w:hRule="atLeast"/>
        </w:trPr>
        <w:tc>
          <w:tcPr>
            <w:tcW w:w="1082" w:type="dxa"/>
            <w:tcBorders>
              <w:top w:val="nil"/>
              <w:left w:val="single" w:color="auto" w:sz="4" w:space="0"/>
              <w:bottom w:val="single" w:color="auto" w:sz="4" w:space="0"/>
              <w:right w:val="single" w:color="auto" w:sz="4" w:space="0"/>
            </w:tcBorders>
            <w:vAlign w:val="center"/>
          </w:tcPr>
          <w:p w14:paraId="062213F2">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1009" w:type="dxa"/>
            <w:tcBorders>
              <w:top w:val="nil"/>
              <w:left w:val="nil"/>
              <w:bottom w:val="single" w:color="auto" w:sz="4" w:space="0"/>
              <w:right w:val="single" w:color="auto" w:sz="4" w:space="0"/>
            </w:tcBorders>
            <w:vAlign w:val="center"/>
          </w:tcPr>
          <w:p w14:paraId="6463EC7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网络音频处理器</w:t>
            </w:r>
          </w:p>
        </w:tc>
        <w:tc>
          <w:tcPr>
            <w:tcW w:w="4554" w:type="dxa"/>
            <w:tcBorders>
              <w:top w:val="nil"/>
              <w:left w:val="nil"/>
              <w:bottom w:val="single" w:color="auto" w:sz="4" w:space="0"/>
              <w:right w:val="single" w:color="auto" w:sz="4" w:space="0"/>
            </w:tcBorders>
            <w:vAlign w:val="center"/>
          </w:tcPr>
          <w:p w14:paraId="6873DBAF">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1.设备类型：网络音频处理器。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2.输入接口：模拟输入通道：8+8（可自定义设置路数）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3.输出接口：模拟输出通道：8+8（可自定义设置路数）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4.网络输入接口：2*RJ45接口（支持8个通道）</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5.网络输出接口：2*RJ45接口（支持8个通道）</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6.音频传输协议：支持AES67国际标准传输协议，兼容Dante协议。</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7.显示屏：3英寸全彩高清显示屏。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8.按键调节：搭配飞梭按键。</w:t>
            </w:r>
          </w:p>
        </w:tc>
        <w:tc>
          <w:tcPr>
            <w:tcW w:w="641" w:type="dxa"/>
            <w:tcBorders>
              <w:top w:val="nil"/>
              <w:left w:val="nil"/>
              <w:bottom w:val="single" w:color="auto" w:sz="4" w:space="0"/>
              <w:right w:val="single" w:color="auto" w:sz="4" w:space="0"/>
            </w:tcBorders>
            <w:vAlign w:val="center"/>
          </w:tcPr>
          <w:p w14:paraId="3FBFC0D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3A5599AD">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00F543B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C3369F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B761D0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6E51A45A">
        <w:tblPrEx>
          <w:tblCellMar>
            <w:top w:w="0" w:type="dxa"/>
            <w:left w:w="108" w:type="dxa"/>
            <w:bottom w:w="0" w:type="dxa"/>
            <w:right w:w="108" w:type="dxa"/>
          </w:tblCellMar>
        </w:tblPrEx>
        <w:trPr>
          <w:trHeight w:val="810" w:hRule="atLeast"/>
        </w:trPr>
        <w:tc>
          <w:tcPr>
            <w:tcW w:w="1082" w:type="dxa"/>
            <w:tcBorders>
              <w:top w:val="nil"/>
              <w:left w:val="single" w:color="auto" w:sz="4" w:space="0"/>
              <w:bottom w:val="single" w:color="auto" w:sz="4" w:space="0"/>
              <w:right w:val="single" w:color="auto" w:sz="4" w:space="0"/>
            </w:tcBorders>
            <w:vAlign w:val="center"/>
          </w:tcPr>
          <w:p w14:paraId="27328F8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1009" w:type="dxa"/>
            <w:tcBorders>
              <w:top w:val="nil"/>
              <w:left w:val="nil"/>
              <w:bottom w:val="single" w:color="auto" w:sz="4" w:space="0"/>
              <w:right w:val="single" w:color="auto" w:sz="4" w:space="0"/>
            </w:tcBorders>
            <w:vAlign w:val="center"/>
          </w:tcPr>
          <w:p w14:paraId="59B8BE2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4寸触控控制器</w:t>
            </w:r>
          </w:p>
        </w:tc>
        <w:tc>
          <w:tcPr>
            <w:tcW w:w="4554" w:type="dxa"/>
            <w:tcBorders>
              <w:top w:val="nil"/>
              <w:left w:val="nil"/>
              <w:bottom w:val="single" w:color="auto" w:sz="4" w:space="0"/>
              <w:right w:val="single" w:color="auto" w:sz="4" w:space="0"/>
            </w:tcBorders>
            <w:vAlign w:val="center"/>
          </w:tcPr>
          <w:p w14:paraId="1F63BA0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支持对接广播类网络音箱、音柱产品做音量关联控制；支持对接功放产品做通道输出音量关联控制；支持对接拾音器产品做输出音量关联控制</w:t>
            </w:r>
          </w:p>
        </w:tc>
        <w:tc>
          <w:tcPr>
            <w:tcW w:w="641" w:type="dxa"/>
            <w:tcBorders>
              <w:top w:val="nil"/>
              <w:left w:val="nil"/>
              <w:bottom w:val="single" w:color="auto" w:sz="4" w:space="0"/>
              <w:right w:val="single" w:color="auto" w:sz="4" w:space="0"/>
            </w:tcBorders>
            <w:vAlign w:val="center"/>
          </w:tcPr>
          <w:p w14:paraId="4FE492E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0EE4AB7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7593D91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43FD0D4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5DF3D57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6CB9499C">
        <w:tblPrEx>
          <w:tblCellMar>
            <w:top w:w="0" w:type="dxa"/>
            <w:left w:w="108" w:type="dxa"/>
            <w:bottom w:w="0" w:type="dxa"/>
            <w:right w:w="108" w:type="dxa"/>
          </w:tblCellMar>
        </w:tblPrEx>
        <w:trPr>
          <w:trHeight w:val="3510" w:hRule="atLeast"/>
        </w:trPr>
        <w:tc>
          <w:tcPr>
            <w:tcW w:w="1082" w:type="dxa"/>
            <w:tcBorders>
              <w:top w:val="nil"/>
              <w:left w:val="single" w:color="auto" w:sz="4" w:space="0"/>
              <w:bottom w:val="single" w:color="auto" w:sz="4" w:space="0"/>
              <w:right w:val="single" w:color="auto" w:sz="4" w:space="0"/>
            </w:tcBorders>
            <w:vAlign w:val="center"/>
          </w:tcPr>
          <w:p w14:paraId="4D1AF44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1009" w:type="dxa"/>
            <w:tcBorders>
              <w:top w:val="nil"/>
              <w:left w:val="nil"/>
              <w:bottom w:val="single" w:color="auto" w:sz="4" w:space="0"/>
              <w:right w:val="single" w:color="auto" w:sz="4" w:space="0"/>
            </w:tcBorders>
            <w:vAlign w:val="center"/>
          </w:tcPr>
          <w:p w14:paraId="1E1A0AB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一拖四无线鹅颈话筒</w:t>
            </w:r>
          </w:p>
        </w:tc>
        <w:tc>
          <w:tcPr>
            <w:tcW w:w="4554" w:type="dxa"/>
            <w:tcBorders>
              <w:top w:val="nil"/>
              <w:left w:val="nil"/>
              <w:bottom w:val="single" w:color="auto" w:sz="4" w:space="0"/>
              <w:right w:val="single" w:color="auto" w:sz="4" w:space="0"/>
            </w:tcBorders>
            <w:vAlign w:val="center"/>
          </w:tcPr>
          <w:p w14:paraId="68197D1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1.设备类型：U段真分集一拖四无线鹅颈话筒。</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2.信号传输：采用PLL锁相环多信道频率合成技术。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3.扫频按键：点按可进行一键扫频功能。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4.锁定/解锁键：可一键进行麦克风主机的锁定模式触发。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5.总谐波失真: 0.58%（1kHz）。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6信噪比（A记权）: XRL（LINE）：104dBV 。</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7.麦克风类型：鹅颈底座式。</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8.麦克风指向性: 心型。</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9.麦克风电池仓: 2*AA干电池。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10.麦克风电源键：按键式开关。</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11.麦克风频率响应 : 50Hz - 13kHz。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12.麦克风最大时效: 8h（原装电池）。</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13.接收距离: 100m（空旷无遮挡）。</w:t>
            </w:r>
          </w:p>
        </w:tc>
        <w:tc>
          <w:tcPr>
            <w:tcW w:w="641" w:type="dxa"/>
            <w:tcBorders>
              <w:top w:val="nil"/>
              <w:left w:val="nil"/>
              <w:bottom w:val="single" w:color="auto" w:sz="4" w:space="0"/>
              <w:right w:val="single" w:color="auto" w:sz="4" w:space="0"/>
            </w:tcBorders>
            <w:vAlign w:val="center"/>
          </w:tcPr>
          <w:p w14:paraId="34E0FC8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套</w:t>
            </w:r>
          </w:p>
        </w:tc>
        <w:tc>
          <w:tcPr>
            <w:tcW w:w="937" w:type="dxa"/>
            <w:tcBorders>
              <w:top w:val="nil"/>
              <w:left w:val="nil"/>
              <w:bottom w:val="single" w:color="auto" w:sz="4" w:space="0"/>
              <w:right w:val="single" w:color="auto" w:sz="4" w:space="0"/>
            </w:tcBorders>
            <w:vAlign w:val="center"/>
          </w:tcPr>
          <w:p w14:paraId="364495B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0030830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6020169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4A1041C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091796F1">
        <w:tblPrEx>
          <w:tblCellMar>
            <w:top w:w="0" w:type="dxa"/>
            <w:left w:w="108" w:type="dxa"/>
            <w:bottom w:w="0" w:type="dxa"/>
            <w:right w:w="108" w:type="dxa"/>
          </w:tblCellMar>
        </w:tblPrEx>
        <w:trPr>
          <w:trHeight w:val="3240" w:hRule="atLeast"/>
        </w:trPr>
        <w:tc>
          <w:tcPr>
            <w:tcW w:w="1082" w:type="dxa"/>
            <w:tcBorders>
              <w:top w:val="nil"/>
              <w:left w:val="single" w:color="auto" w:sz="4" w:space="0"/>
              <w:bottom w:val="single" w:color="auto" w:sz="4" w:space="0"/>
              <w:right w:val="single" w:color="auto" w:sz="4" w:space="0"/>
            </w:tcBorders>
            <w:vAlign w:val="center"/>
          </w:tcPr>
          <w:p w14:paraId="1B49D45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p>
        </w:tc>
        <w:tc>
          <w:tcPr>
            <w:tcW w:w="1009" w:type="dxa"/>
            <w:tcBorders>
              <w:top w:val="nil"/>
              <w:left w:val="nil"/>
              <w:bottom w:val="single" w:color="auto" w:sz="4" w:space="0"/>
              <w:right w:val="single" w:color="auto" w:sz="4" w:space="0"/>
            </w:tcBorders>
            <w:vAlign w:val="center"/>
          </w:tcPr>
          <w:p w14:paraId="7A63F261">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无线一拖二手持话筒(真分集)</w:t>
            </w:r>
          </w:p>
        </w:tc>
        <w:tc>
          <w:tcPr>
            <w:tcW w:w="4554" w:type="dxa"/>
            <w:tcBorders>
              <w:top w:val="nil"/>
              <w:left w:val="nil"/>
              <w:bottom w:val="single" w:color="auto" w:sz="4" w:space="0"/>
              <w:right w:val="single" w:color="auto" w:sz="4" w:space="0"/>
            </w:tcBorders>
            <w:vAlign w:val="center"/>
          </w:tcPr>
          <w:p w14:paraId="67567F34">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1.设备类型：U段真分集一拖二无线手持话筒。</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2.信号传输：采用PLL锁相环多信道频率合成技术。</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3.扫频按键：点按可进行一键扫频功能。</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4.锁定/解锁键：可一键进行麦克风主机的锁定模式触发。</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5.3.5mm音频输出接口：可连接耳机。</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6.载波频率范围: 630-698MHz。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7.频带宽度: 200kHz。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8.信道数量: 181 （15组）。</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9.供电电压: DC12V。</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10.总谐波失真: 0.5%（1kHz）。</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11.信噪比（A记权）: XRL（LINE）：105dBV 。</w:t>
            </w:r>
          </w:p>
        </w:tc>
        <w:tc>
          <w:tcPr>
            <w:tcW w:w="641" w:type="dxa"/>
            <w:tcBorders>
              <w:top w:val="nil"/>
              <w:left w:val="nil"/>
              <w:bottom w:val="single" w:color="auto" w:sz="4" w:space="0"/>
              <w:right w:val="single" w:color="auto" w:sz="4" w:space="0"/>
            </w:tcBorders>
            <w:vAlign w:val="center"/>
          </w:tcPr>
          <w:p w14:paraId="7C5AD36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436D8E6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5CFDF4CA">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15A4D9A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703DACB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78FF6F73">
        <w:tblPrEx>
          <w:tblCellMar>
            <w:top w:w="0" w:type="dxa"/>
            <w:left w:w="108" w:type="dxa"/>
            <w:bottom w:w="0" w:type="dxa"/>
            <w:right w:w="108" w:type="dxa"/>
          </w:tblCellMar>
        </w:tblPrEx>
        <w:trPr>
          <w:trHeight w:val="3510" w:hRule="atLeast"/>
        </w:trPr>
        <w:tc>
          <w:tcPr>
            <w:tcW w:w="1082" w:type="dxa"/>
            <w:tcBorders>
              <w:top w:val="nil"/>
              <w:left w:val="single" w:color="auto" w:sz="4" w:space="0"/>
              <w:bottom w:val="single" w:color="auto" w:sz="4" w:space="0"/>
              <w:right w:val="single" w:color="auto" w:sz="4" w:space="0"/>
            </w:tcBorders>
            <w:vAlign w:val="center"/>
          </w:tcPr>
          <w:p w14:paraId="6906405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7</w:t>
            </w:r>
          </w:p>
        </w:tc>
        <w:tc>
          <w:tcPr>
            <w:tcW w:w="1009" w:type="dxa"/>
            <w:tcBorders>
              <w:top w:val="nil"/>
              <w:left w:val="nil"/>
              <w:bottom w:val="single" w:color="auto" w:sz="4" w:space="0"/>
              <w:right w:val="single" w:color="auto" w:sz="4" w:space="0"/>
            </w:tcBorders>
            <w:vAlign w:val="center"/>
          </w:tcPr>
          <w:p w14:paraId="2FDF2A9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电源时序器</w:t>
            </w:r>
          </w:p>
        </w:tc>
        <w:tc>
          <w:tcPr>
            <w:tcW w:w="4554" w:type="dxa"/>
            <w:tcBorders>
              <w:top w:val="nil"/>
              <w:left w:val="nil"/>
              <w:bottom w:val="single" w:color="auto" w:sz="4" w:space="0"/>
              <w:right w:val="single" w:color="auto" w:sz="4" w:space="0"/>
            </w:tcBorders>
            <w:vAlign w:val="center"/>
          </w:tcPr>
          <w:p w14:paraId="1F70B1CD">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8路网络电源时序器</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1、标配电源EMI滤波器，可有效抑制电磁噪声，减小对设备音质的干扰。</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2、配置RS232、RS485接口，支持外部中控设备控制。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3、485接口可用于时序器之间的级联和管理，即系统的扩充，支持≧16台设备级联顺序控制。</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4、8组设备开关场景数据保存/调用，场景管理应用简单便捷。可因应开会、培训、演讲、K歌、电影、离开等不同场景需求分别设置受控通道、开关延时等参数，保存到对应的模式，随时可以调取场景。同时，场景模式支持重命名。</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5、支持8路时序开关功能，每路延时开启和关闭时间可自由设置0-999秒。</w:t>
            </w:r>
          </w:p>
        </w:tc>
        <w:tc>
          <w:tcPr>
            <w:tcW w:w="641" w:type="dxa"/>
            <w:tcBorders>
              <w:top w:val="nil"/>
              <w:left w:val="nil"/>
              <w:bottom w:val="single" w:color="auto" w:sz="4" w:space="0"/>
              <w:right w:val="single" w:color="auto" w:sz="4" w:space="0"/>
            </w:tcBorders>
            <w:vAlign w:val="center"/>
          </w:tcPr>
          <w:p w14:paraId="4161D6F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6181C01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49B308D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746651A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4576D0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122644F3">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7A6385E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8</w:t>
            </w:r>
          </w:p>
        </w:tc>
        <w:tc>
          <w:tcPr>
            <w:tcW w:w="1009" w:type="dxa"/>
            <w:tcBorders>
              <w:top w:val="nil"/>
              <w:left w:val="nil"/>
              <w:bottom w:val="single" w:color="auto" w:sz="4" w:space="0"/>
              <w:right w:val="single" w:color="auto" w:sz="4" w:space="0"/>
            </w:tcBorders>
            <w:vAlign w:val="center"/>
          </w:tcPr>
          <w:p w14:paraId="571534A7">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16口交换机</w:t>
            </w:r>
          </w:p>
        </w:tc>
        <w:tc>
          <w:tcPr>
            <w:tcW w:w="4554" w:type="dxa"/>
            <w:tcBorders>
              <w:top w:val="nil"/>
              <w:left w:val="nil"/>
              <w:bottom w:val="single" w:color="auto" w:sz="4" w:space="0"/>
              <w:right w:val="single" w:color="auto" w:sz="4" w:space="0"/>
            </w:tcBorders>
            <w:vAlign w:val="center"/>
          </w:tcPr>
          <w:p w14:paraId="6391D1F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轻网管千兆POE交换机（16千兆POE电+2千兆光）</w:t>
            </w:r>
            <w:r>
              <w:rPr>
                <w:rFonts w:hint="eastAsia" w:ascii="微软雅黑" w:hAnsi="微软雅黑" w:eastAsia="微软雅黑" w:cs="宋体"/>
                <w:kern w:val="0"/>
                <w:sz w:val="16"/>
                <w:szCs w:val="16"/>
              </w:rPr>
              <w:br w:type="textWrapping"/>
            </w:r>
            <w:r>
              <w:rPr>
                <w:rFonts w:hint="eastAsia" w:ascii="微软雅黑" w:hAnsi="微软雅黑" w:eastAsia="微软雅黑" w:cs="宋体"/>
                <w:kern w:val="0"/>
                <w:sz w:val="16"/>
                <w:szCs w:val="16"/>
              </w:rPr>
              <w:t>提供16个千兆PoE电口和2个千兆光口。</w:t>
            </w:r>
          </w:p>
        </w:tc>
        <w:tc>
          <w:tcPr>
            <w:tcW w:w="641" w:type="dxa"/>
            <w:tcBorders>
              <w:top w:val="nil"/>
              <w:left w:val="nil"/>
              <w:bottom w:val="single" w:color="auto" w:sz="4" w:space="0"/>
              <w:right w:val="single" w:color="auto" w:sz="4" w:space="0"/>
            </w:tcBorders>
            <w:vAlign w:val="center"/>
          </w:tcPr>
          <w:p w14:paraId="6C31E99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937" w:type="dxa"/>
            <w:tcBorders>
              <w:top w:val="nil"/>
              <w:left w:val="nil"/>
              <w:bottom w:val="single" w:color="auto" w:sz="4" w:space="0"/>
              <w:right w:val="single" w:color="auto" w:sz="4" w:space="0"/>
            </w:tcBorders>
            <w:vAlign w:val="center"/>
          </w:tcPr>
          <w:p w14:paraId="51DC4543">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747" w:type="dxa"/>
            <w:tcBorders>
              <w:top w:val="nil"/>
              <w:left w:val="nil"/>
              <w:bottom w:val="single" w:color="auto" w:sz="4" w:space="0"/>
              <w:right w:val="single" w:color="auto" w:sz="4" w:space="0"/>
            </w:tcBorders>
            <w:vAlign w:val="center"/>
          </w:tcPr>
          <w:p w14:paraId="0A5A06B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AC0591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0027CE6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利旧（原综治中心拆）</w:t>
            </w:r>
          </w:p>
        </w:tc>
      </w:tr>
      <w:tr w14:paraId="15428115">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612FD799">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9</w:t>
            </w:r>
          </w:p>
        </w:tc>
        <w:tc>
          <w:tcPr>
            <w:tcW w:w="1009" w:type="dxa"/>
            <w:tcBorders>
              <w:top w:val="nil"/>
              <w:left w:val="nil"/>
              <w:bottom w:val="single" w:color="auto" w:sz="4" w:space="0"/>
              <w:right w:val="single" w:color="auto" w:sz="4" w:space="0"/>
            </w:tcBorders>
            <w:vAlign w:val="center"/>
          </w:tcPr>
          <w:p w14:paraId="036EEF12">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辅材</w:t>
            </w:r>
          </w:p>
        </w:tc>
        <w:tc>
          <w:tcPr>
            <w:tcW w:w="4554" w:type="dxa"/>
            <w:tcBorders>
              <w:top w:val="nil"/>
              <w:left w:val="nil"/>
              <w:bottom w:val="single" w:color="auto" w:sz="4" w:space="0"/>
              <w:right w:val="single" w:color="auto" w:sz="4" w:space="0"/>
            </w:tcBorders>
            <w:vAlign w:val="center"/>
          </w:tcPr>
          <w:p w14:paraId="51D62D1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网线、电源线、音频线、支架、五金配件、管材、等</w:t>
            </w:r>
          </w:p>
        </w:tc>
        <w:tc>
          <w:tcPr>
            <w:tcW w:w="641" w:type="dxa"/>
            <w:tcBorders>
              <w:top w:val="nil"/>
              <w:left w:val="nil"/>
              <w:bottom w:val="single" w:color="auto" w:sz="4" w:space="0"/>
              <w:right w:val="single" w:color="auto" w:sz="4" w:space="0"/>
            </w:tcBorders>
            <w:vAlign w:val="center"/>
          </w:tcPr>
          <w:p w14:paraId="208D14B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批</w:t>
            </w:r>
          </w:p>
        </w:tc>
        <w:tc>
          <w:tcPr>
            <w:tcW w:w="937" w:type="dxa"/>
            <w:tcBorders>
              <w:top w:val="nil"/>
              <w:left w:val="nil"/>
              <w:bottom w:val="single" w:color="auto" w:sz="4" w:space="0"/>
              <w:right w:val="single" w:color="auto" w:sz="4" w:space="0"/>
            </w:tcBorders>
            <w:vAlign w:val="center"/>
          </w:tcPr>
          <w:p w14:paraId="5F5F806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DCDA87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05C3B34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3FC21F9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6CE377FB">
        <w:tblPrEx>
          <w:tblCellMar>
            <w:top w:w="0" w:type="dxa"/>
            <w:left w:w="108" w:type="dxa"/>
            <w:bottom w:w="0" w:type="dxa"/>
            <w:right w:w="108" w:type="dxa"/>
          </w:tblCellMar>
        </w:tblPrEx>
        <w:trPr>
          <w:trHeight w:val="540" w:hRule="atLeast"/>
        </w:trPr>
        <w:tc>
          <w:tcPr>
            <w:tcW w:w="1082" w:type="dxa"/>
            <w:tcBorders>
              <w:top w:val="nil"/>
              <w:left w:val="single" w:color="auto" w:sz="4" w:space="0"/>
              <w:bottom w:val="single" w:color="auto" w:sz="4" w:space="0"/>
              <w:right w:val="single" w:color="auto" w:sz="4" w:space="0"/>
            </w:tcBorders>
            <w:vAlign w:val="center"/>
          </w:tcPr>
          <w:p w14:paraId="335EAFF6">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10</w:t>
            </w:r>
          </w:p>
        </w:tc>
        <w:tc>
          <w:tcPr>
            <w:tcW w:w="1009" w:type="dxa"/>
            <w:tcBorders>
              <w:top w:val="nil"/>
              <w:left w:val="nil"/>
              <w:bottom w:val="single" w:color="auto" w:sz="4" w:space="0"/>
              <w:right w:val="single" w:color="auto" w:sz="4" w:space="0"/>
            </w:tcBorders>
            <w:vAlign w:val="center"/>
          </w:tcPr>
          <w:p w14:paraId="5291461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拆除+安装调试</w:t>
            </w:r>
          </w:p>
        </w:tc>
        <w:tc>
          <w:tcPr>
            <w:tcW w:w="4554" w:type="dxa"/>
            <w:tcBorders>
              <w:top w:val="nil"/>
              <w:left w:val="nil"/>
              <w:bottom w:val="single" w:color="auto" w:sz="4" w:space="0"/>
              <w:right w:val="single" w:color="auto" w:sz="4" w:space="0"/>
            </w:tcBorders>
            <w:vAlign w:val="center"/>
          </w:tcPr>
          <w:p w14:paraId="2A3A8C0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施工+拆除+安装+调试</w:t>
            </w:r>
          </w:p>
        </w:tc>
        <w:tc>
          <w:tcPr>
            <w:tcW w:w="641" w:type="dxa"/>
            <w:tcBorders>
              <w:top w:val="nil"/>
              <w:left w:val="nil"/>
              <w:bottom w:val="single" w:color="auto" w:sz="4" w:space="0"/>
              <w:right w:val="single" w:color="auto" w:sz="4" w:space="0"/>
            </w:tcBorders>
            <w:vAlign w:val="center"/>
          </w:tcPr>
          <w:p w14:paraId="231B3181">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项</w:t>
            </w:r>
          </w:p>
        </w:tc>
        <w:tc>
          <w:tcPr>
            <w:tcW w:w="937" w:type="dxa"/>
            <w:tcBorders>
              <w:top w:val="nil"/>
              <w:left w:val="nil"/>
              <w:bottom w:val="single" w:color="auto" w:sz="4" w:space="0"/>
              <w:right w:val="single" w:color="auto" w:sz="4" w:space="0"/>
            </w:tcBorders>
            <w:vAlign w:val="center"/>
          </w:tcPr>
          <w:p w14:paraId="6546DB7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747" w:type="dxa"/>
            <w:tcBorders>
              <w:top w:val="nil"/>
              <w:left w:val="nil"/>
              <w:bottom w:val="single" w:color="auto" w:sz="4" w:space="0"/>
              <w:right w:val="single" w:color="auto" w:sz="4" w:space="0"/>
            </w:tcBorders>
            <w:vAlign w:val="center"/>
          </w:tcPr>
          <w:p w14:paraId="6A5EF1AC">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576A3437">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20620EEE">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50C652B0">
        <w:tblPrEx>
          <w:tblCellMar>
            <w:top w:w="0" w:type="dxa"/>
            <w:left w:w="108" w:type="dxa"/>
            <w:bottom w:w="0" w:type="dxa"/>
            <w:right w:w="108" w:type="dxa"/>
          </w:tblCellMar>
        </w:tblPrEx>
        <w:trPr>
          <w:trHeight w:val="270" w:hRule="atLeast"/>
        </w:trPr>
        <w:tc>
          <w:tcPr>
            <w:tcW w:w="1082" w:type="dxa"/>
            <w:tcBorders>
              <w:top w:val="nil"/>
              <w:left w:val="single" w:color="auto" w:sz="4" w:space="0"/>
              <w:bottom w:val="single" w:color="auto" w:sz="4" w:space="0"/>
              <w:right w:val="single" w:color="auto" w:sz="4" w:space="0"/>
            </w:tcBorders>
            <w:vAlign w:val="center"/>
          </w:tcPr>
          <w:p w14:paraId="6D7EC8E0">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11</w:t>
            </w:r>
          </w:p>
        </w:tc>
        <w:tc>
          <w:tcPr>
            <w:tcW w:w="1009" w:type="dxa"/>
            <w:tcBorders>
              <w:top w:val="nil"/>
              <w:left w:val="nil"/>
              <w:bottom w:val="single" w:color="auto" w:sz="4" w:space="0"/>
              <w:right w:val="single" w:color="auto" w:sz="4" w:space="0"/>
            </w:tcBorders>
            <w:vAlign w:val="center"/>
          </w:tcPr>
          <w:p w14:paraId="33ED1A69">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合计</w:t>
            </w:r>
          </w:p>
        </w:tc>
        <w:tc>
          <w:tcPr>
            <w:tcW w:w="4554" w:type="dxa"/>
            <w:tcBorders>
              <w:top w:val="nil"/>
              <w:left w:val="nil"/>
              <w:bottom w:val="single" w:color="auto" w:sz="4" w:space="0"/>
              <w:right w:val="single" w:color="auto" w:sz="4" w:space="0"/>
            </w:tcBorders>
            <w:vAlign w:val="center"/>
          </w:tcPr>
          <w:p w14:paraId="2A1AEA50">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nil"/>
              <w:left w:val="nil"/>
              <w:bottom w:val="single" w:color="auto" w:sz="4" w:space="0"/>
              <w:right w:val="single" w:color="auto" w:sz="4" w:space="0"/>
            </w:tcBorders>
            <w:vAlign w:val="center"/>
          </w:tcPr>
          <w:p w14:paraId="659BD36E">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nil"/>
              <w:left w:val="nil"/>
              <w:bottom w:val="single" w:color="auto" w:sz="4" w:space="0"/>
              <w:right w:val="single" w:color="auto" w:sz="4" w:space="0"/>
            </w:tcBorders>
            <w:vAlign w:val="center"/>
          </w:tcPr>
          <w:p w14:paraId="260B1108">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nil"/>
              <w:left w:val="nil"/>
              <w:bottom w:val="single" w:color="auto" w:sz="4" w:space="0"/>
              <w:right w:val="single" w:color="auto" w:sz="4" w:space="0"/>
            </w:tcBorders>
            <w:vAlign w:val="center"/>
          </w:tcPr>
          <w:p w14:paraId="1199333B">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nil"/>
              <w:left w:val="nil"/>
              <w:bottom w:val="single" w:color="auto" w:sz="4" w:space="0"/>
              <w:right w:val="single" w:color="auto" w:sz="4" w:space="0"/>
            </w:tcBorders>
            <w:vAlign w:val="center"/>
          </w:tcPr>
          <w:p w14:paraId="3D4F114F">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nil"/>
              <w:left w:val="nil"/>
              <w:bottom w:val="single" w:color="auto" w:sz="4" w:space="0"/>
              <w:right w:val="single" w:color="auto" w:sz="4" w:space="0"/>
            </w:tcBorders>
            <w:vAlign w:val="center"/>
          </w:tcPr>
          <w:p w14:paraId="1D57EA5A">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14:paraId="2C339A7D">
        <w:tblPrEx>
          <w:tblCellMar>
            <w:top w:w="0" w:type="dxa"/>
            <w:left w:w="108" w:type="dxa"/>
            <w:bottom w:w="0" w:type="dxa"/>
            <w:right w:w="108" w:type="dxa"/>
          </w:tblCellMar>
        </w:tblPrEx>
        <w:trPr>
          <w:trHeight w:val="330" w:hRule="atLeast"/>
        </w:trPr>
        <w:tc>
          <w:tcPr>
            <w:tcW w:w="1082" w:type="dxa"/>
            <w:tcBorders>
              <w:top w:val="single" w:color="auto" w:sz="4" w:space="0"/>
              <w:left w:val="single" w:color="auto" w:sz="4" w:space="0"/>
              <w:bottom w:val="single" w:color="auto" w:sz="4" w:space="0"/>
              <w:right w:val="single" w:color="auto" w:sz="4" w:space="0"/>
            </w:tcBorders>
            <w:shd w:val="clear" w:color="000000" w:fill="FFFFFF"/>
            <w:noWrap/>
            <w:vAlign w:val="bottom"/>
          </w:tcPr>
          <w:p w14:paraId="635F1B87">
            <w:pPr>
              <w:widowControl/>
              <w:jc w:val="left"/>
              <w:rPr>
                <w:rFonts w:hint="eastAsia" w:ascii="微软雅黑" w:hAnsi="微软雅黑" w:eastAsia="微软雅黑" w:cs="宋体"/>
                <w:b/>
                <w:bCs/>
                <w:color w:val="000000"/>
                <w:kern w:val="0"/>
                <w:sz w:val="22"/>
                <w:szCs w:val="22"/>
              </w:rPr>
            </w:pPr>
            <w:r>
              <w:rPr>
                <w:rFonts w:hint="eastAsia" w:ascii="微软雅黑" w:hAnsi="微软雅黑" w:eastAsia="微软雅黑" w:cs="宋体"/>
                <w:b/>
                <w:bCs/>
                <w:color w:val="000000"/>
                <w:kern w:val="0"/>
                <w:sz w:val="22"/>
                <w:szCs w:val="22"/>
              </w:rPr>
              <w:t>合计(元)：</w:t>
            </w:r>
          </w:p>
        </w:tc>
        <w:tc>
          <w:tcPr>
            <w:tcW w:w="1009" w:type="dxa"/>
            <w:tcBorders>
              <w:top w:val="single" w:color="auto" w:sz="4" w:space="0"/>
              <w:left w:val="single" w:color="auto" w:sz="4" w:space="0"/>
              <w:bottom w:val="single" w:color="auto" w:sz="4" w:space="0"/>
              <w:right w:val="single" w:color="auto" w:sz="4" w:space="0"/>
            </w:tcBorders>
            <w:shd w:val="clear" w:color="000000" w:fill="FFFFFF"/>
          </w:tcPr>
          <w:p w14:paraId="52AFF1F8">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4554" w:type="dxa"/>
            <w:tcBorders>
              <w:top w:val="single" w:color="auto" w:sz="4" w:space="0"/>
              <w:left w:val="single" w:color="auto" w:sz="4" w:space="0"/>
              <w:bottom w:val="single" w:color="auto" w:sz="4" w:space="0"/>
              <w:right w:val="single" w:color="auto" w:sz="4" w:space="0"/>
            </w:tcBorders>
            <w:shd w:val="clear" w:color="000000" w:fill="FFFFFF"/>
          </w:tcPr>
          <w:p w14:paraId="42E28E76">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41" w:type="dxa"/>
            <w:tcBorders>
              <w:top w:val="single" w:color="auto" w:sz="4" w:space="0"/>
              <w:left w:val="single" w:color="auto" w:sz="4" w:space="0"/>
              <w:bottom w:val="single" w:color="auto" w:sz="4" w:space="0"/>
              <w:right w:val="single" w:color="auto" w:sz="4" w:space="0"/>
            </w:tcBorders>
            <w:shd w:val="clear" w:color="000000" w:fill="FFFFFF"/>
          </w:tcPr>
          <w:p w14:paraId="088016C4">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937" w:type="dxa"/>
            <w:tcBorders>
              <w:top w:val="single" w:color="auto" w:sz="4" w:space="0"/>
              <w:left w:val="single" w:color="auto" w:sz="4" w:space="0"/>
              <w:bottom w:val="single" w:color="auto" w:sz="4" w:space="0"/>
              <w:right w:val="single" w:color="auto" w:sz="4" w:space="0"/>
            </w:tcBorders>
            <w:shd w:val="clear" w:color="000000" w:fill="FFFFFF"/>
          </w:tcPr>
          <w:p w14:paraId="34F6252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747" w:type="dxa"/>
            <w:tcBorders>
              <w:top w:val="single" w:color="auto" w:sz="4" w:space="0"/>
              <w:left w:val="single" w:color="auto" w:sz="4" w:space="0"/>
              <w:bottom w:val="single" w:color="auto" w:sz="4" w:space="0"/>
              <w:right w:val="single" w:color="auto" w:sz="4" w:space="0"/>
            </w:tcBorders>
            <w:shd w:val="clear" w:color="000000" w:fill="FFFFFF"/>
          </w:tcPr>
          <w:p w14:paraId="61FB7193">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37" w:type="dxa"/>
            <w:tcBorders>
              <w:top w:val="single" w:color="auto" w:sz="4" w:space="0"/>
              <w:left w:val="single" w:color="auto" w:sz="4" w:space="0"/>
              <w:bottom w:val="single" w:color="auto" w:sz="4" w:space="0"/>
              <w:right w:val="single" w:color="auto" w:sz="4" w:space="0"/>
            </w:tcBorders>
            <w:shd w:val="clear" w:color="000000" w:fill="FFFFFF"/>
          </w:tcPr>
          <w:p w14:paraId="064107A5">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1032" w:type="dxa"/>
            <w:tcBorders>
              <w:top w:val="single" w:color="auto" w:sz="4" w:space="0"/>
              <w:left w:val="single" w:color="auto" w:sz="4" w:space="0"/>
              <w:bottom w:val="single" w:color="auto" w:sz="4" w:space="0"/>
              <w:right w:val="single" w:color="auto" w:sz="4" w:space="0"/>
            </w:tcBorders>
            <w:shd w:val="clear" w:color="000000" w:fill="FFFFFF"/>
          </w:tcPr>
          <w:p w14:paraId="07CF065C">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bl>
    <w:p w14:paraId="371A0C73">
      <w:pPr>
        <w:rPr>
          <w:rFonts w:hint="eastAsia" w:ascii="宋体" w:hAnsi="宋体" w:cs="宋体"/>
          <w:sz w:val="24"/>
          <w:highlight w:val="yellow"/>
        </w:rPr>
      </w:pPr>
    </w:p>
    <w:p w14:paraId="2BE9C4F8">
      <w:pPr>
        <w:rPr>
          <w:rFonts w:hint="eastAsia" w:ascii="宋体" w:hAnsi="宋体" w:cs="宋体"/>
          <w:sz w:val="24"/>
        </w:rPr>
      </w:pPr>
      <w:r>
        <w:rPr>
          <w:rFonts w:hint="eastAsia" w:ascii="宋体" w:hAnsi="宋体" w:cs="宋体"/>
          <w:sz w:val="24"/>
        </w:rPr>
        <w:t>备注：核心产品：LED屏</w:t>
      </w:r>
    </w:p>
    <w:p w14:paraId="3188DD03">
      <w:pPr>
        <w:rPr>
          <w:rFonts w:hint="eastAsia" w:ascii="宋体" w:hAnsi="宋体" w:cs="宋体"/>
          <w:sz w:val="24"/>
        </w:rPr>
      </w:pPr>
      <w:r>
        <w:rPr>
          <w:rFonts w:hint="eastAsia" w:ascii="宋体" w:hAnsi="宋体" w:cs="宋体"/>
          <w:sz w:val="24"/>
        </w:rPr>
        <w:t>备注：供应商所投LED屏需具备有效的节能产品认证证书。</w:t>
      </w:r>
    </w:p>
    <w:p w14:paraId="59DA1B5C">
      <w:pPr>
        <w:rPr>
          <w:rFonts w:hint="eastAsia" w:ascii="宋体" w:hAnsi="宋体" w:cs="宋体"/>
          <w:sz w:val="24"/>
        </w:rPr>
      </w:pPr>
    </w:p>
    <w:p w14:paraId="4812FB4D">
      <w:r>
        <w:rPr>
          <w:rFonts w:hint="eastAsia" w:ascii="宋体" w:hAnsi="宋体" w:cs="宋体"/>
          <w:sz w:val="24"/>
        </w:rPr>
        <w:t>备注：供应商对其提供的产品需出具《关于符合本国产品标准的声明函》或财政部会同有关部门规定的有关证明文件。</w:t>
      </w:r>
      <w:r>
        <w:br w:type="page"/>
      </w:r>
    </w:p>
    <w:p w14:paraId="7C8BC8C4">
      <w:pPr>
        <w:pStyle w:val="4"/>
        <w:jc w:val="center"/>
        <w:rPr>
          <w:rFonts w:hint="eastAsia" w:ascii="宋体" w:hAnsi="宋体" w:cs="宋体"/>
          <w:b w:val="0"/>
          <w:sz w:val="32"/>
        </w:rPr>
      </w:pPr>
      <w:bookmarkStart w:id="4" w:name="_Toc90643418"/>
      <w:r>
        <w:rPr>
          <w:rFonts w:hint="eastAsia" w:ascii="宋体" w:hAnsi="宋体" w:cs="宋体"/>
          <w:sz w:val="32"/>
        </w:rPr>
        <w:t>第四章  响应性文件内容及格式</w:t>
      </w:r>
      <w:bookmarkEnd w:id="4"/>
    </w:p>
    <w:p w14:paraId="19A1FE0B">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注：请供应商按照以下文件的要求格式、内容，顺序制作响应性文件，并编制目录，每个页面应在明显位置编制页码和总页码，否则可能将影响对响应性文件的评价。 </w:t>
      </w:r>
    </w:p>
    <w:p w14:paraId="4BC030F0">
      <w:pPr>
        <w:spacing w:line="720" w:lineRule="auto"/>
        <w:jc w:val="center"/>
        <w:rPr>
          <w:rFonts w:hint="eastAsia" w:ascii="宋体" w:hAnsi="宋体" w:cs="宋体"/>
          <w:b/>
          <w:bCs/>
          <w:sz w:val="24"/>
        </w:rPr>
      </w:pPr>
      <w:r>
        <w:rPr>
          <w:rFonts w:hint="eastAsia" w:ascii="宋体" w:hAnsi="宋体" w:cs="宋体"/>
          <w:b/>
          <w:bCs/>
          <w:sz w:val="24"/>
        </w:rPr>
        <w:t>响应性文件内容</w:t>
      </w: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165D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27224B38">
            <w:pPr>
              <w:widowControl/>
              <w:jc w:val="center"/>
              <w:rPr>
                <w:rFonts w:hint="eastAsia" w:ascii="宋体" w:hAnsi="宋体" w:cs="宋体"/>
                <w:b/>
                <w:kern w:val="0"/>
                <w:sz w:val="24"/>
              </w:rPr>
            </w:pPr>
            <w:r>
              <w:rPr>
                <w:rFonts w:hint="eastAsia" w:ascii="宋体" w:hAnsi="宋体" w:cs="宋体"/>
                <w:sz w:val="24"/>
              </w:rPr>
              <w:t xml:space="preserve"> </w:t>
            </w: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69AC69A0">
            <w:pPr>
              <w:widowControl/>
              <w:jc w:val="center"/>
              <w:rPr>
                <w:rFonts w:hint="eastAsia" w:ascii="宋体" w:hAnsi="宋体" w:cs="宋体"/>
                <w:b/>
                <w:kern w:val="0"/>
                <w:sz w:val="24"/>
              </w:rPr>
            </w:pPr>
            <w:r>
              <w:rPr>
                <w:rFonts w:hint="eastAsia" w:ascii="宋体" w:hAnsi="宋体" w:cs="宋体"/>
                <w:b/>
                <w:kern w:val="0"/>
                <w:sz w:val="24"/>
              </w:rPr>
              <w:t>格式</w:t>
            </w:r>
          </w:p>
        </w:tc>
      </w:tr>
      <w:tr w14:paraId="2FE8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09F59451">
            <w:pPr>
              <w:spacing w:line="360" w:lineRule="auto"/>
              <w:jc w:val="center"/>
              <w:rPr>
                <w:rFonts w:hint="eastAsia"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2D47A099">
            <w:pPr>
              <w:spacing w:line="360" w:lineRule="auto"/>
              <w:jc w:val="center"/>
              <w:rPr>
                <w:rFonts w:hint="eastAsia" w:ascii="宋体" w:hAnsi="宋体" w:cs="宋体"/>
                <w:kern w:val="0"/>
                <w:sz w:val="24"/>
              </w:rPr>
            </w:pPr>
            <w:r>
              <w:rPr>
                <w:rFonts w:hint="eastAsia" w:ascii="宋体" w:hAnsi="宋体" w:cs="宋体"/>
                <w:kern w:val="0"/>
                <w:sz w:val="24"/>
              </w:rPr>
              <w:t>格式自拟</w:t>
            </w:r>
          </w:p>
        </w:tc>
      </w:tr>
      <w:tr w14:paraId="4CC5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12AA26F0">
            <w:pPr>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24A48986">
            <w:pPr>
              <w:spacing w:line="360" w:lineRule="auto"/>
              <w:jc w:val="center"/>
              <w:rPr>
                <w:rFonts w:hint="eastAsia" w:ascii="宋体" w:hAnsi="宋体" w:cs="宋体"/>
                <w:kern w:val="0"/>
                <w:sz w:val="24"/>
              </w:rPr>
            </w:pPr>
            <w:r>
              <w:rPr>
                <w:rFonts w:hint="eastAsia" w:ascii="宋体" w:hAnsi="宋体" w:cs="宋体"/>
                <w:kern w:val="0"/>
                <w:sz w:val="24"/>
              </w:rPr>
              <w:t>格式2-1</w:t>
            </w:r>
          </w:p>
          <w:p w14:paraId="573CA655">
            <w:pPr>
              <w:spacing w:line="360" w:lineRule="auto"/>
              <w:jc w:val="center"/>
              <w:rPr>
                <w:rFonts w:hint="eastAsia" w:ascii="宋体" w:hAnsi="宋体" w:cs="宋体"/>
                <w:kern w:val="0"/>
                <w:sz w:val="24"/>
              </w:rPr>
            </w:pPr>
          </w:p>
        </w:tc>
      </w:tr>
      <w:tr w14:paraId="61A9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5DD8E48B">
            <w:pPr>
              <w:spacing w:line="360" w:lineRule="auto"/>
              <w:jc w:val="center"/>
              <w:rPr>
                <w:rFonts w:hint="eastAsia"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64C48182">
            <w:pPr>
              <w:spacing w:line="360" w:lineRule="auto"/>
              <w:jc w:val="center"/>
              <w:rPr>
                <w:rFonts w:hint="eastAsia" w:ascii="宋体" w:hAnsi="宋体" w:cs="宋体"/>
                <w:kern w:val="0"/>
                <w:sz w:val="24"/>
              </w:rPr>
            </w:pPr>
            <w:r>
              <w:rPr>
                <w:rFonts w:hint="eastAsia" w:ascii="宋体" w:hAnsi="宋体" w:cs="宋体"/>
                <w:kern w:val="0"/>
                <w:sz w:val="24"/>
              </w:rPr>
              <w:t>格式2-2</w:t>
            </w:r>
          </w:p>
        </w:tc>
      </w:tr>
      <w:tr w14:paraId="320A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14:paraId="377BD39A">
            <w:pPr>
              <w:spacing w:line="560" w:lineRule="exact"/>
              <w:jc w:val="center"/>
              <w:rPr>
                <w:rFonts w:hint="eastAsia"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2471850D">
            <w:pPr>
              <w:spacing w:line="360" w:lineRule="auto"/>
              <w:jc w:val="center"/>
              <w:rPr>
                <w:rFonts w:hint="eastAsia" w:ascii="宋体" w:hAnsi="宋体" w:cs="宋体"/>
                <w:kern w:val="0"/>
                <w:sz w:val="24"/>
              </w:rPr>
            </w:pPr>
            <w:r>
              <w:rPr>
                <w:rFonts w:hint="eastAsia" w:ascii="宋体" w:hAnsi="宋体" w:cs="宋体"/>
                <w:kern w:val="0"/>
                <w:sz w:val="24"/>
              </w:rPr>
              <w:t>格式3</w:t>
            </w:r>
          </w:p>
        </w:tc>
      </w:tr>
      <w:tr w14:paraId="799A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470EE6A7">
            <w:pPr>
              <w:widowControl/>
              <w:jc w:val="center"/>
              <w:rPr>
                <w:rFonts w:hint="eastAsia"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21B360F2">
            <w:pPr>
              <w:spacing w:line="360" w:lineRule="auto"/>
              <w:jc w:val="center"/>
              <w:rPr>
                <w:rFonts w:hint="eastAsia" w:ascii="宋体" w:hAnsi="宋体" w:cs="宋体"/>
                <w:kern w:val="0"/>
                <w:sz w:val="24"/>
              </w:rPr>
            </w:pPr>
            <w:r>
              <w:rPr>
                <w:rFonts w:hint="eastAsia" w:ascii="宋体" w:hAnsi="宋体" w:cs="宋体"/>
                <w:kern w:val="0"/>
                <w:sz w:val="24"/>
              </w:rPr>
              <w:t>格式4</w:t>
            </w:r>
          </w:p>
        </w:tc>
      </w:tr>
      <w:tr w14:paraId="66CF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14:paraId="49816CBC">
            <w:pPr>
              <w:spacing w:before="185"/>
              <w:ind w:right="985"/>
              <w:jc w:val="center"/>
              <w:rPr>
                <w:rFonts w:hint="eastAsia" w:ascii="宋体" w:hAnsi="宋体" w:cs="宋体"/>
                <w:kern w:val="0"/>
                <w:sz w:val="24"/>
              </w:rPr>
            </w:pPr>
            <w:r>
              <w:rPr>
                <w:rFonts w:hint="eastAsia" w:ascii="宋体" w:hAnsi="宋体" w:cs="宋体"/>
                <w:kern w:val="0"/>
                <w:sz w:val="24"/>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05353F71">
            <w:pPr>
              <w:spacing w:line="360" w:lineRule="auto"/>
              <w:jc w:val="center"/>
              <w:rPr>
                <w:rFonts w:hint="eastAsia" w:ascii="宋体" w:hAnsi="宋体" w:cs="宋体"/>
                <w:kern w:val="0"/>
                <w:sz w:val="24"/>
              </w:rPr>
            </w:pPr>
            <w:r>
              <w:rPr>
                <w:rFonts w:hint="eastAsia" w:ascii="宋体" w:hAnsi="宋体" w:cs="宋体"/>
                <w:kern w:val="0"/>
                <w:sz w:val="24"/>
              </w:rPr>
              <w:t>格式5（以实际情况可自拟格式）</w:t>
            </w:r>
          </w:p>
        </w:tc>
      </w:tr>
      <w:tr w14:paraId="7DAD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43AF6D4A">
            <w:pPr>
              <w:spacing w:line="360" w:lineRule="auto"/>
              <w:jc w:val="center"/>
              <w:rPr>
                <w:rFonts w:hint="eastAsia" w:ascii="宋体" w:hAnsi="宋体" w:cs="宋体"/>
                <w:kern w:val="0"/>
                <w:sz w:val="24"/>
              </w:rPr>
            </w:pPr>
            <w:r>
              <w:rPr>
                <w:rFonts w:hint="eastAsia" w:ascii="宋体" w:hAnsi="宋体" w:cs="宋体"/>
                <w:kern w:val="0"/>
                <w:sz w:val="24"/>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14:paraId="3C0096FC">
            <w:pPr>
              <w:widowControl/>
              <w:jc w:val="center"/>
            </w:pPr>
            <w:r>
              <w:rPr>
                <w:rFonts w:hint="eastAsia" w:ascii="宋体" w:hAnsi="宋体" w:cs="宋体"/>
                <w:kern w:val="0"/>
                <w:sz w:val="24"/>
              </w:rPr>
              <w:t>格式6（以实际情况可自拟格式）</w:t>
            </w:r>
          </w:p>
        </w:tc>
      </w:tr>
      <w:tr w14:paraId="5508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14:paraId="74A47AC6">
            <w:pPr>
              <w:spacing w:line="360" w:lineRule="auto"/>
              <w:jc w:val="center"/>
              <w:rPr>
                <w:rFonts w:hint="eastAsia" w:ascii="宋体" w:hAnsi="宋体" w:cs="宋体"/>
                <w:kern w:val="0"/>
                <w:sz w:val="24"/>
              </w:rPr>
            </w:pPr>
            <w:r>
              <w:rPr>
                <w:rFonts w:hint="eastAsia" w:ascii="宋体" w:hAnsi="宋体" w:cs="宋体"/>
                <w:kern w:val="0"/>
                <w:sz w:val="24"/>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6506E840">
            <w:pPr>
              <w:widowControl/>
              <w:jc w:val="center"/>
              <w:rPr>
                <w:rFonts w:hint="eastAsia" w:ascii="宋体" w:hAnsi="宋体" w:cs="宋体"/>
                <w:kern w:val="0"/>
                <w:sz w:val="24"/>
              </w:rPr>
            </w:pPr>
            <w:r>
              <w:rPr>
                <w:rFonts w:hint="eastAsia" w:ascii="宋体" w:hAnsi="宋体" w:cs="宋体"/>
                <w:kern w:val="0"/>
                <w:sz w:val="24"/>
              </w:rPr>
              <w:t>格式自拟</w:t>
            </w:r>
          </w:p>
        </w:tc>
      </w:tr>
      <w:tr w14:paraId="6460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14:paraId="4F01475E">
            <w:pPr>
              <w:spacing w:line="360" w:lineRule="auto"/>
              <w:jc w:val="center"/>
              <w:rPr>
                <w:rFonts w:hint="eastAsia"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7F1BB0F2">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14:paraId="2C23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568EB92B">
            <w:pPr>
              <w:spacing w:line="360" w:lineRule="auto"/>
              <w:jc w:val="center"/>
              <w:rPr>
                <w:rFonts w:hint="eastAsia"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3C628F5F">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9</w:t>
            </w:r>
          </w:p>
        </w:tc>
      </w:tr>
    </w:tbl>
    <w:p w14:paraId="56C8D7C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20A4641">
      <w:pPr>
        <w:spacing w:line="560" w:lineRule="exact"/>
        <w:ind w:firstLine="480" w:firstLineChars="200"/>
        <w:rPr>
          <w:rFonts w:hint="eastAsia" w:ascii="宋体" w:hAnsi="宋体" w:cs="宋体"/>
          <w:sz w:val="24"/>
        </w:rPr>
      </w:pPr>
      <w:r>
        <w:rPr>
          <w:rFonts w:hint="eastAsia" w:ascii="宋体" w:hAnsi="宋体" w:cs="宋体"/>
          <w:sz w:val="24"/>
        </w:rPr>
        <w:t>供应商在编制响应性文件时，对于给定格式的文件内容，应按照给定的标准格式进行填报；对于没有给定标准格式的文件内容，可以由供应商自行设计。</w:t>
      </w:r>
    </w:p>
    <w:p w14:paraId="28958CC8">
      <w:pPr>
        <w:pStyle w:val="2"/>
        <w:ind w:firstLine="210"/>
      </w:pPr>
    </w:p>
    <w:p w14:paraId="0C469240">
      <w:pPr>
        <w:snapToGrid w:val="0"/>
        <w:jc w:val="left"/>
        <w:rPr>
          <w:rFonts w:hint="eastAsia" w:ascii="宋体" w:hAnsi="宋体" w:cs="宋体"/>
          <w:sz w:val="24"/>
        </w:rPr>
      </w:pPr>
    </w:p>
    <w:p w14:paraId="0A656091">
      <w:pPr>
        <w:pStyle w:val="2"/>
        <w:ind w:firstLine="210"/>
      </w:pPr>
    </w:p>
    <w:p w14:paraId="6E3660CE">
      <w:pPr>
        <w:pStyle w:val="2"/>
        <w:ind w:firstLine="210"/>
      </w:pPr>
    </w:p>
    <w:p w14:paraId="372CBFA3">
      <w:pPr>
        <w:pStyle w:val="2"/>
        <w:ind w:firstLine="210"/>
      </w:pPr>
    </w:p>
    <w:p w14:paraId="4AC0B358">
      <w:pPr>
        <w:spacing w:line="360" w:lineRule="auto"/>
        <w:jc w:val="left"/>
        <w:rPr>
          <w:rFonts w:hint="eastAsia" w:ascii="宋体" w:hAnsi="宋体" w:cs="宋体"/>
          <w:sz w:val="24"/>
        </w:rPr>
      </w:pPr>
      <w:r>
        <w:rPr>
          <w:rFonts w:hint="eastAsia" w:ascii="宋体" w:hAnsi="宋体" w:cs="宋体"/>
          <w:sz w:val="24"/>
        </w:rPr>
        <w:t>格式1</w:t>
      </w:r>
    </w:p>
    <w:p w14:paraId="5DAD1CB8">
      <w:pPr>
        <w:spacing w:line="360" w:lineRule="auto"/>
        <w:jc w:val="center"/>
        <w:rPr>
          <w:rFonts w:hint="eastAsia" w:ascii="宋体" w:hAnsi="宋体" w:cs="宋体"/>
          <w:b/>
          <w:sz w:val="24"/>
        </w:rPr>
      </w:pPr>
      <w:r>
        <w:rPr>
          <w:rFonts w:hint="eastAsia" w:ascii="宋体" w:hAnsi="宋体" w:cs="宋体"/>
          <w:b/>
          <w:sz w:val="24"/>
        </w:rPr>
        <w:t>响应性</w:t>
      </w:r>
      <w:r>
        <w:rPr>
          <w:rFonts w:ascii="宋体" w:hAnsi="宋体" w:cs="宋体"/>
          <w:b/>
          <w:sz w:val="24"/>
        </w:rPr>
        <w:t>文件目录</w:t>
      </w:r>
    </w:p>
    <w:p w14:paraId="5533B24F">
      <w:pPr>
        <w:pStyle w:val="2"/>
        <w:ind w:firstLine="210"/>
      </w:pPr>
      <w:r>
        <w:rPr>
          <w:rFonts w:hint="eastAsia"/>
        </w:rPr>
        <w:t>注</w:t>
      </w:r>
      <w:r>
        <w:t>：</w:t>
      </w:r>
      <w:r>
        <w:rPr>
          <w:rFonts w:hint="eastAsia"/>
        </w:rPr>
        <w:t>格式</w:t>
      </w:r>
      <w:r>
        <w:t>自拟</w:t>
      </w:r>
    </w:p>
    <w:p w14:paraId="3B4C5704">
      <w:pPr>
        <w:pStyle w:val="28"/>
        <w:ind w:firstLine="480"/>
        <w:rPr>
          <w:rFonts w:hint="eastAsia" w:ascii="宋体" w:hAnsi="宋体" w:eastAsia="宋体" w:cs="宋体"/>
          <w:sz w:val="24"/>
        </w:rPr>
      </w:pPr>
    </w:p>
    <w:p w14:paraId="7AB317E1">
      <w:pPr>
        <w:snapToGrid w:val="0"/>
        <w:jc w:val="left"/>
        <w:rPr>
          <w:rFonts w:hint="eastAsia" w:ascii="宋体" w:hAnsi="宋体" w:cs="宋体"/>
          <w:sz w:val="24"/>
        </w:rPr>
      </w:pPr>
    </w:p>
    <w:p w14:paraId="43A8145D">
      <w:pPr>
        <w:pStyle w:val="28"/>
        <w:ind w:firstLine="0" w:firstLineChars="0"/>
        <w:rPr>
          <w:rFonts w:hint="eastAsia" w:ascii="宋体" w:hAnsi="宋体" w:eastAsia="宋体" w:cs="宋体"/>
          <w:sz w:val="24"/>
        </w:rPr>
      </w:pPr>
    </w:p>
    <w:p w14:paraId="222216EB">
      <w:pPr>
        <w:pStyle w:val="28"/>
        <w:ind w:firstLine="0" w:firstLineChars="0"/>
        <w:rPr>
          <w:rFonts w:hint="eastAsia" w:ascii="宋体" w:hAnsi="宋体" w:eastAsia="宋体" w:cs="宋体"/>
          <w:sz w:val="24"/>
        </w:rPr>
      </w:pPr>
    </w:p>
    <w:p w14:paraId="10D5F4C3">
      <w:pPr>
        <w:pStyle w:val="28"/>
        <w:ind w:firstLine="0" w:firstLineChars="0"/>
        <w:rPr>
          <w:rFonts w:hint="eastAsia" w:ascii="宋体" w:hAnsi="宋体" w:eastAsia="宋体" w:cs="宋体"/>
          <w:sz w:val="24"/>
        </w:rPr>
      </w:pPr>
    </w:p>
    <w:p w14:paraId="7B1BA9F0">
      <w:pPr>
        <w:pStyle w:val="28"/>
        <w:ind w:firstLine="0" w:firstLineChars="0"/>
        <w:rPr>
          <w:rFonts w:hint="eastAsia" w:ascii="宋体" w:hAnsi="宋体" w:eastAsia="宋体" w:cs="宋体"/>
          <w:sz w:val="24"/>
        </w:rPr>
      </w:pPr>
    </w:p>
    <w:p w14:paraId="6F5358DE">
      <w:pPr>
        <w:pStyle w:val="28"/>
        <w:ind w:firstLine="0" w:firstLineChars="0"/>
        <w:rPr>
          <w:rFonts w:hint="eastAsia" w:ascii="宋体" w:hAnsi="宋体" w:eastAsia="宋体" w:cs="宋体"/>
          <w:sz w:val="24"/>
        </w:rPr>
      </w:pPr>
    </w:p>
    <w:p w14:paraId="6B852013">
      <w:pPr>
        <w:pStyle w:val="28"/>
        <w:ind w:firstLine="0" w:firstLineChars="0"/>
        <w:rPr>
          <w:rFonts w:hint="eastAsia" w:ascii="宋体" w:hAnsi="宋体" w:eastAsia="宋体" w:cs="宋体"/>
          <w:sz w:val="24"/>
        </w:rPr>
      </w:pPr>
    </w:p>
    <w:p w14:paraId="6D2C7A9A">
      <w:pPr>
        <w:pStyle w:val="28"/>
        <w:ind w:firstLine="0" w:firstLineChars="0"/>
        <w:rPr>
          <w:rFonts w:hint="eastAsia" w:ascii="宋体" w:hAnsi="宋体" w:eastAsia="宋体" w:cs="宋体"/>
          <w:sz w:val="24"/>
        </w:rPr>
      </w:pPr>
    </w:p>
    <w:p w14:paraId="5E684FF8">
      <w:pPr>
        <w:pStyle w:val="28"/>
        <w:ind w:firstLine="0" w:firstLineChars="0"/>
        <w:rPr>
          <w:rFonts w:hint="eastAsia" w:ascii="宋体" w:hAnsi="宋体" w:eastAsia="宋体" w:cs="宋体"/>
          <w:sz w:val="24"/>
        </w:rPr>
      </w:pPr>
    </w:p>
    <w:p w14:paraId="62D0B7D5">
      <w:pPr>
        <w:pStyle w:val="28"/>
        <w:ind w:firstLine="0" w:firstLineChars="0"/>
        <w:rPr>
          <w:rFonts w:hint="eastAsia" w:ascii="宋体" w:hAnsi="宋体" w:eastAsia="宋体" w:cs="宋体"/>
          <w:sz w:val="24"/>
        </w:rPr>
      </w:pPr>
    </w:p>
    <w:p w14:paraId="7C293EF1">
      <w:pPr>
        <w:pStyle w:val="28"/>
        <w:ind w:firstLine="0" w:firstLineChars="0"/>
        <w:rPr>
          <w:rFonts w:hint="eastAsia" w:ascii="宋体" w:hAnsi="宋体" w:eastAsia="宋体" w:cs="宋体"/>
          <w:sz w:val="24"/>
        </w:rPr>
      </w:pPr>
    </w:p>
    <w:p w14:paraId="55609837">
      <w:pPr>
        <w:pStyle w:val="28"/>
        <w:ind w:firstLine="0" w:firstLineChars="0"/>
        <w:rPr>
          <w:rFonts w:hint="eastAsia" w:ascii="宋体" w:hAnsi="宋体" w:eastAsia="宋体" w:cs="宋体"/>
          <w:sz w:val="24"/>
        </w:rPr>
      </w:pPr>
    </w:p>
    <w:p w14:paraId="75BC48C6">
      <w:pPr>
        <w:pStyle w:val="28"/>
        <w:ind w:firstLine="0" w:firstLineChars="0"/>
        <w:rPr>
          <w:rFonts w:hint="eastAsia" w:ascii="宋体" w:hAnsi="宋体" w:eastAsia="宋体" w:cs="宋体"/>
          <w:sz w:val="24"/>
        </w:rPr>
      </w:pPr>
    </w:p>
    <w:p w14:paraId="5340C91E">
      <w:pPr>
        <w:pStyle w:val="28"/>
        <w:ind w:firstLine="0" w:firstLineChars="0"/>
        <w:rPr>
          <w:rFonts w:hint="eastAsia" w:ascii="宋体" w:hAnsi="宋体" w:eastAsia="宋体" w:cs="宋体"/>
          <w:sz w:val="24"/>
        </w:rPr>
      </w:pPr>
    </w:p>
    <w:p w14:paraId="77706108">
      <w:pPr>
        <w:pStyle w:val="28"/>
        <w:ind w:firstLine="0" w:firstLineChars="0"/>
        <w:rPr>
          <w:rFonts w:hint="eastAsia" w:ascii="宋体" w:hAnsi="宋体" w:eastAsia="宋体" w:cs="宋体"/>
          <w:sz w:val="24"/>
        </w:rPr>
      </w:pPr>
    </w:p>
    <w:p w14:paraId="2D4767A5">
      <w:pPr>
        <w:pStyle w:val="28"/>
        <w:ind w:firstLine="0" w:firstLineChars="0"/>
        <w:rPr>
          <w:rFonts w:hint="eastAsia" w:ascii="宋体" w:hAnsi="宋体" w:eastAsia="宋体" w:cs="宋体"/>
          <w:sz w:val="24"/>
        </w:rPr>
      </w:pPr>
    </w:p>
    <w:p w14:paraId="275FE29C">
      <w:pPr>
        <w:pStyle w:val="28"/>
        <w:ind w:firstLine="0" w:firstLineChars="0"/>
        <w:rPr>
          <w:rFonts w:hint="eastAsia" w:ascii="宋体" w:hAnsi="宋体" w:eastAsia="宋体" w:cs="宋体"/>
          <w:sz w:val="24"/>
        </w:rPr>
      </w:pPr>
    </w:p>
    <w:p w14:paraId="248540F5">
      <w:pPr>
        <w:pStyle w:val="28"/>
        <w:ind w:firstLine="0" w:firstLineChars="0"/>
        <w:rPr>
          <w:rFonts w:hint="eastAsia" w:ascii="宋体" w:hAnsi="宋体" w:eastAsia="宋体" w:cs="宋体"/>
          <w:sz w:val="24"/>
        </w:rPr>
      </w:pPr>
    </w:p>
    <w:p w14:paraId="2719B905">
      <w:pPr>
        <w:pStyle w:val="28"/>
        <w:ind w:firstLine="0" w:firstLineChars="0"/>
        <w:rPr>
          <w:rFonts w:hint="eastAsia" w:ascii="宋体" w:hAnsi="宋体" w:eastAsia="宋体" w:cs="宋体"/>
          <w:sz w:val="24"/>
        </w:rPr>
      </w:pPr>
    </w:p>
    <w:p w14:paraId="20DBA945">
      <w:pPr>
        <w:pStyle w:val="28"/>
        <w:ind w:firstLine="0" w:firstLineChars="0"/>
        <w:rPr>
          <w:rFonts w:hint="eastAsia" w:ascii="宋体" w:hAnsi="宋体" w:eastAsia="宋体" w:cs="宋体"/>
          <w:sz w:val="24"/>
        </w:rPr>
      </w:pPr>
    </w:p>
    <w:p w14:paraId="25F9753D">
      <w:pPr>
        <w:pStyle w:val="28"/>
        <w:ind w:firstLine="0" w:firstLineChars="0"/>
        <w:rPr>
          <w:rFonts w:hint="eastAsia" w:ascii="宋体" w:hAnsi="宋体" w:eastAsia="宋体" w:cs="宋体"/>
          <w:sz w:val="24"/>
        </w:rPr>
      </w:pPr>
    </w:p>
    <w:p w14:paraId="6E136F56">
      <w:pPr>
        <w:pStyle w:val="28"/>
        <w:ind w:firstLine="0" w:firstLineChars="0"/>
        <w:rPr>
          <w:rFonts w:hint="eastAsia" w:ascii="宋体" w:hAnsi="宋体" w:eastAsia="宋体" w:cs="宋体"/>
          <w:sz w:val="24"/>
        </w:rPr>
      </w:pPr>
    </w:p>
    <w:p w14:paraId="7AA32FB3">
      <w:pPr>
        <w:pStyle w:val="28"/>
        <w:ind w:firstLine="0" w:firstLineChars="0"/>
        <w:rPr>
          <w:rFonts w:hint="eastAsia" w:ascii="宋体" w:hAnsi="宋体" w:eastAsia="宋体" w:cs="宋体"/>
          <w:sz w:val="24"/>
        </w:rPr>
      </w:pPr>
    </w:p>
    <w:p w14:paraId="6169D0CC">
      <w:pPr>
        <w:pStyle w:val="28"/>
        <w:ind w:firstLine="0" w:firstLineChars="0"/>
        <w:rPr>
          <w:rFonts w:hint="eastAsia" w:ascii="宋体" w:hAnsi="宋体" w:eastAsia="宋体" w:cs="宋体"/>
          <w:sz w:val="24"/>
        </w:rPr>
      </w:pPr>
    </w:p>
    <w:p w14:paraId="337C1C2B">
      <w:pPr>
        <w:pStyle w:val="28"/>
        <w:ind w:firstLine="0" w:firstLineChars="0"/>
        <w:rPr>
          <w:rFonts w:hint="eastAsia" w:ascii="宋体" w:hAnsi="宋体" w:eastAsia="宋体" w:cs="宋体"/>
          <w:sz w:val="24"/>
        </w:rPr>
      </w:pPr>
    </w:p>
    <w:p w14:paraId="3B517357">
      <w:pPr>
        <w:pStyle w:val="28"/>
        <w:ind w:firstLine="0" w:firstLineChars="0"/>
        <w:rPr>
          <w:rFonts w:hint="eastAsia" w:ascii="宋体" w:hAnsi="宋体" w:eastAsia="宋体" w:cs="宋体"/>
          <w:sz w:val="24"/>
        </w:rPr>
      </w:pPr>
    </w:p>
    <w:p w14:paraId="3EC2A2A7">
      <w:pPr>
        <w:pStyle w:val="28"/>
        <w:ind w:firstLine="0" w:firstLineChars="0"/>
        <w:rPr>
          <w:rFonts w:hint="eastAsia" w:ascii="宋体" w:hAnsi="宋体" w:eastAsia="宋体" w:cs="宋体"/>
          <w:sz w:val="24"/>
        </w:rPr>
      </w:pPr>
    </w:p>
    <w:p w14:paraId="4BE6B689">
      <w:pPr>
        <w:pStyle w:val="28"/>
        <w:ind w:firstLine="0" w:firstLineChars="0"/>
        <w:rPr>
          <w:rFonts w:hint="eastAsia" w:ascii="宋体" w:hAnsi="宋体" w:eastAsia="宋体" w:cs="宋体"/>
          <w:sz w:val="24"/>
        </w:rPr>
      </w:pPr>
    </w:p>
    <w:p w14:paraId="6CF585C0">
      <w:pPr>
        <w:pStyle w:val="28"/>
        <w:ind w:firstLine="0" w:firstLineChars="0"/>
        <w:rPr>
          <w:rFonts w:hint="eastAsia" w:ascii="宋体" w:hAnsi="宋体" w:eastAsia="宋体" w:cs="宋体"/>
          <w:sz w:val="24"/>
        </w:rPr>
      </w:pPr>
    </w:p>
    <w:p w14:paraId="22190ABE">
      <w:pPr>
        <w:pStyle w:val="28"/>
        <w:ind w:firstLine="0" w:firstLineChars="0"/>
        <w:rPr>
          <w:rFonts w:hint="eastAsia" w:ascii="宋体" w:hAnsi="宋体" w:eastAsia="宋体" w:cs="宋体"/>
          <w:sz w:val="24"/>
        </w:rPr>
      </w:pPr>
    </w:p>
    <w:p w14:paraId="35BDD565">
      <w:pPr>
        <w:pStyle w:val="28"/>
        <w:ind w:firstLine="0" w:firstLineChars="0"/>
        <w:rPr>
          <w:rFonts w:hint="eastAsia" w:ascii="宋体" w:hAnsi="宋体" w:eastAsia="宋体" w:cs="宋体"/>
          <w:sz w:val="24"/>
        </w:rPr>
      </w:pPr>
    </w:p>
    <w:p w14:paraId="4EB04A46">
      <w:pPr>
        <w:pStyle w:val="28"/>
        <w:ind w:firstLine="0" w:firstLineChars="0"/>
        <w:rPr>
          <w:rFonts w:hint="eastAsia" w:ascii="宋体" w:hAnsi="宋体" w:eastAsia="宋体" w:cs="宋体"/>
          <w:sz w:val="24"/>
        </w:rPr>
      </w:pPr>
    </w:p>
    <w:p w14:paraId="5C1E3D50">
      <w:pPr>
        <w:pStyle w:val="28"/>
        <w:ind w:firstLine="0" w:firstLineChars="0"/>
        <w:rPr>
          <w:rFonts w:hint="eastAsia" w:ascii="宋体" w:hAnsi="宋体" w:eastAsia="宋体" w:cs="宋体"/>
          <w:sz w:val="24"/>
        </w:rPr>
      </w:pPr>
    </w:p>
    <w:p w14:paraId="0F2316C2">
      <w:pPr>
        <w:pStyle w:val="28"/>
        <w:ind w:firstLine="0" w:firstLineChars="0"/>
        <w:rPr>
          <w:rFonts w:hint="eastAsia" w:ascii="宋体" w:hAnsi="宋体" w:eastAsia="宋体" w:cs="宋体"/>
          <w:sz w:val="24"/>
        </w:rPr>
      </w:pPr>
    </w:p>
    <w:p w14:paraId="502CCB25">
      <w:pPr>
        <w:pStyle w:val="28"/>
        <w:ind w:firstLine="0" w:firstLineChars="0"/>
        <w:rPr>
          <w:rFonts w:hint="eastAsia" w:ascii="宋体" w:hAnsi="宋体" w:eastAsia="宋体" w:cs="宋体"/>
          <w:sz w:val="24"/>
        </w:rPr>
      </w:pPr>
    </w:p>
    <w:p w14:paraId="617A2CE5">
      <w:pPr>
        <w:pStyle w:val="28"/>
        <w:ind w:firstLine="0" w:firstLineChars="0"/>
        <w:rPr>
          <w:rFonts w:hint="eastAsia" w:ascii="宋体" w:hAnsi="宋体" w:eastAsia="宋体" w:cs="宋体"/>
          <w:sz w:val="24"/>
        </w:rPr>
      </w:pPr>
    </w:p>
    <w:p w14:paraId="271940F5">
      <w:pPr>
        <w:pStyle w:val="28"/>
        <w:ind w:firstLine="0" w:firstLineChars="0"/>
        <w:rPr>
          <w:rFonts w:hint="eastAsia" w:ascii="宋体" w:hAnsi="宋体" w:eastAsia="宋体" w:cs="宋体"/>
          <w:sz w:val="24"/>
        </w:rPr>
      </w:pPr>
    </w:p>
    <w:p w14:paraId="0EDDC2D6">
      <w:pPr>
        <w:pStyle w:val="28"/>
        <w:ind w:firstLine="0" w:firstLineChars="0"/>
        <w:rPr>
          <w:rFonts w:hint="eastAsia" w:ascii="宋体" w:hAnsi="宋体" w:eastAsia="宋体" w:cs="宋体"/>
          <w:sz w:val="24"/>
        </w:rPr>
      </w:pPr>
    </w:p>
    <w:p w14:paraId="6C883852">
      <w:pPr>
        <w:spacing w:line="360" w:lineRule="auto"/>
        <w:jc w:val="left"/>
        <w:rPr>
          <w:rFonts w:hint="eastAsia" w:ascii="宋体" w:hAnsi="宋体" w:cs="宋体"/>
          <w:sz w:val="24"/>
        </w:rPr>
      </w:pPr>
      <w:r>
        <w:rPr>
          <w:rFonts w:hint="eastAsia" w:ascii="宋体" w:hAnsi="宋体" w:cs="宋体"/>
          <w:sz w:val="24"/>
        </w:rPr>
        <w:t>格式2-1</w:t>
      </w:r>
    </w:p>
    <w:p w14:paraId="40E5A4EA">
      <w:pPr>
        <w:spacing w:line="360" w:lineRule="auto"/>
        <w:jc w:val="center"/>
        <w:rPr>
          <w:rFonts w:hint="eastAsia" w:ascii="宋体" w:hAnsi="宋体" w:cs="宋体"/>
          <w:b/>
          <w:sz w:val="24"/>
        </w:rPr>
      </w:pPr>
      <w:r>
        <w:rPr>
          <w:rFonts w:hint="eastAsia" w:ascii="宋体" w:hAnsi="宋体" w:cs="宋体"/>
          <w:b/>
          <w:sz w:val="24"/>
        </w:rPr>
        <w:t>法定代表人身份证明书</w:t>
      </w:r>
    </w:p>
    <w:p w14:paraId="44F47A0D">
      <w:pPr>
        <w:spacing w:line="360" w:lineRule="auto"/>
        <w:jc w:val="center"/>
        <w:rPr>
          <w:rFonts w:hint="eastAsia" w:ascii="宋体" w:hAnsi="宋体" w:cs="宋体"/>
          <w:sz w:val="24"/>
        </w:rPr>
      </w:pPr>
    </w:p>
    <w:p w14:paraId="71FB24C7">
      <w:pPr>
        <w:spacing w:line="360" w:lineRule="auto"/>
        <w:ind w:firstLine="480" w:firstLineChars="200"/>
        <w:rPr>
          <w:rFonts w:hint="eastAsia" w:ascii="宋体" w:hAnsi="宋体" w:cs="宋体"/>
          <w:sz w:val="24"/>
        </w:rPr>
      </w:pPr>
    </w:p>
    <w:p w14:paraId="4ABEE140">
      <w:pPr>
        <w:spacing w:line="360" w:lineRule="auto"/>
        <w:ind w:firstLine="600" w:firstLineChars="250"/>
        <w:rPr>
          <w:rFonts w:hint="eastAsia" w:ascii="宋体" w:hAnsi="宋体" w:cs="宋体"/>
          <w:sz w:val="24"/>
        </w:rPr>
      </w:pPr>
      <w:r>
        <w:rPr>
          <w:rFonts w:hint="eastAsia" w:ascii="宋体" w:hAnsi="宋体" w:cs="宋体"/>
          <w:sz w:val="24"/>
        </w:rPr>
        <w:t>_______同志，系我单位法定代表人，任______职务。</w:t>
      </w:r>
    </w:p>
    <w:p w14:paraId="17D430F0">
      <w:pPr>
        <w:spacing w:line="360" w:lineRule="auto"/>
        <w:ind w:firstLine="480" w:firstLineChars="200"/>
        <w:rPr>
          <w:rFonts w:hint="eastAsia" w:ascii="宋体" w:hAnsi="宋体" w:cs="宋体"/>
          <w:sz w:val="24"/>
        </w:rPr>
      </w:pPr>
      <w:r>
        <w:rPr>
          <w:rFonts w:hint="eastAsia" w:ascii="宋体" w:hAnsi="宋体" w:cs="宋体"/>
          <w:sz w:val="24"/>
        </w:rPr>
        <w:t>特此证明。</w:t>
      </w:r>
    </w:p>
    <w:p w14:paraId="4266351D">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6106FC7">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E28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9D01C2">
            <w:pPr>
              <w:spacing w:line="480" w:lineRule="exact"/>
              <w:rPr>
                <w:rFonts w:hint="eastAsia" w:ascii="宋体" w:hAnsi="宋体" w:cs="宋体"/>
                <w:b/>
                <w:bCs/>
                <w:sz w:val="24"/>
              </w:rPr>
            </w:pPr>
          </w:p>
          <w:p w14:paraId="6559287F">
            <w:pPr>
              <w:spacing w:line="480" w:lineRule="exact"/>
              <w:rPr>
                <w:rFonts w:hint="eastAsia" w:ascii="宋体" w:hAnsi="宋体" w:cs="宋体"/>
                <w:b/>
                <w:bCs/>
                <w:sz w:val="24"/>
              </w:rPr>
            </w:pPr>
          </w:p>
          <w:p w14:paraId="287372BE">
            <w:pPr>
              <w:spacing w:line="480" w:lineRule="exact"/>
              <w:jc w:val="center"/>
              <w:rPr>
                <w:rFonts w:hint="eastAsia" w:ascii="宋体" w:hAnsi="宋体" w:cs="宋体"/>
                <w:b/>
                <w:bCs/>
                <w:sz w:val="24"/>
              </w:rPr>
            </w:pPr>
            <w:r>
              <w:rPr>
                <w:rFonts w:hint="eastAsia" w:ascii="宋体" w:hAnsi="宋体" w:cs="宋体"/>
                <w:b/>
                <w:bCs/>
                <w:sz w:val="24"/>
              </w:rPr>
              <w:t>（※附：法定代表人身份证复印件或扫描件※）</w:t>
            </w:r>
          </w:p>
          <w:p w14:paraId="7005BE5C">
            <w:pPr>
              <w:spacing w:line="480" w:lineRule="exact"/>
              <w:rPr>
                <w:rFonts w:hint="eastAsia" w:ascii="宋体" w:hAnsi="宋体" w:cs="宋体"/>
                <w:sz w:val="24"/>
              </w:rPr>
            </w:pPr>
          </w:p>
          <w:p w14:paraId="2764B95F">
            <w:pPr>
              <w:spacing w:line="480" w:lineRule="exact"/>
              <w:rPr>
                <w:rFonts w:hint="eastAsia" w:ascii="宋体" w:hAnsi="宋体" w:cs="宋体"/>
                <w:sz w:val="24"/>
              </w:rPr>
            </w:pPr>
          </w:p>
        </w:tc>
      </w:tr>
    </w:tbl>
    <w:p w14:paraId="49F997B7">
      <w:pPr>
        <w:spacing w:line="360" w:lineRule="auto"/>
        <w:ind w:firstLine="960" w:firstLineChars="400"/>
        <w:rPr>
          <w:rFonts w:hint="eastAsia" w:ascii="宋体" w:hAnsi="宋体" w:cs="宋体"/>
          <w:sz w:val="24"/>
        </w:rPr>
      </w:pPr>
    </w:p>
    <w:p w14:paraId="073E114A">
      <w:pPr>
        <w:spacing w:line="360" w:lineRule="auto"/>
        <w:ind w:firstLine="3840" w:firstLineChars="1600"/>
        <w:rPr>
          <w:rFonts w:hint="eastAsia" w:ascii="宋体" w:hAnsi="宋体" w:cs="宋体"/>
          <w:sz w:val="24"/>
        </w:rPr>
      </w:pPr>
    </w:p>
    <w:p w14:paraId="7329F422">
      <w:pPr>
        <w:spacing w:line="360" w:lineRule="auto"/>
        <w:ind w:firstLine="3840" w:firstLineChars="1600"/>
        <w:rPr>
          <w:rFonts w:hint="eastAsia" w:ascii="宋体" w:hAnsi="宋体" w:cs="宋体"/>
          <w:sz w:val="24"/>
        </w:rPr>
      </w:pPr>
    </w:p>
    <w:p w14:paraId="2B87BBA8">
      <w:pPr>
        <w:spacing w:line="360" w:lineRule="auto"/>
        <w:ind w:firstLine="3840" w:firstLineChars="1600"/>
        <w:rPr>
          <w:rFonts w:hint="eastAsia" w:ascii="宋体" w:hAnsi="宋体" w:cs="宋体"/>
          <w:sz w:val="24"/>
        </w:rPr>
      </w:pPr>
    </w:p>
    <w:p w14:paraId="1136E6E3">
      <w:pPr>
        <w:spacing w:line="360" w:lineRule="auto"/>
        <w:jc w:val="center"/>
        <w:rPr>
          <w:rFonts w:hint="eastAsia" w:ascii="宋体" w:hAnsi="宋体" w:cs="宋体"/>
          <w:sz w:val="24"/>
        </w:rPr>
      </w:pPr>
    </w:p>
    <w:p w14:paraId="0244578E">
      <w:pPr>
        <w:spacing w:line="360" w:lineRule="auto"/>
        <w:jc w:val="center"/>
        <w:rPr>
          <w:rFonts w:hint="eastAsia" w:ascii="宋体" w:hAnsi="宋体" w:cs="宋体"/>
          <w:sz w:val="24"/>
        </w:rPr>
      </w:pPr>
    </w:p>
    <w:p w14:paraId="12DF81D6">
      <w:pPr>
        <w:spacing w:line="360" w:lineRule="auto"/>
        <w:jc w:val="center"/>
        <w:rPr>
          <w:rFonts w:hint="eastAsia" w:ascii="宋体" w:hAnsi="宋体" w:cs="宋体"/>
          <w:sz w:val="24"/>
        </w:rPr>
      </w:pPr>
    </w:p>
    <w:p w14:paraId="23849868">
      <w:pPr>
        <w:spacing w:line="360" w:lineRule="auto"/>
        <w:ind w:firstLine="3840" w:firstLineChars="1600"/>
        <w:rPr>
          <w:rFonts w:hint="eastAsia" w:ascii="宋体" w:hAnsi="宋体" w:cs="宋体"/>
          <w:sz w:val="24"/>
        </w:rPr>
      </w:pPr>
      <w:r>
        <w:rPr>
          <w:rFonts w:hint="eastAsia" w:ascii="宋体" w:hAnsi="宋体" w:cs="宋体"/>
          <w:sz w:val="24"/>
        </w:rPr>
        <w:t xml:space="preserve">投标人电子签章： </w:t>
      </w:r>
    </w:p>
    <w:p w14:paraId="30D797F6">
      <w:pPr>
        <w:spacing w:line="360" w:lineRule="auto"/>
        <w:jc w:val="center"/>
        <w:rPr>
          <w:rFonts w:hint="eastAsia" w:ascii="宋体" w:hAnsi="宋体" w:cs="宋体"/>
          <w:sz w:val="24"/>
        </w:rPr>
      </w:pPr>
      <w:r>
        <w:rPr>
          <w:rFonts w:hint="eastAsia" w:ascii="宋体" w:hAnsi="宋体" w:cs="宋体"/>
          <w:sz w:val="24"/>
        </w:rPr>
        <w:t xml:space="preserve">                年   月  日</w:t>
      </w:r>
    </w:p>
    <w:p w14:paraId="59ED8B76">
      <w:pPr>
        <w:spacing w:line="360" w:lineRule="auto"/>
        <w:jc w:val="center"/>
        <w:rPr>
          <w:rFonts w:hint="eastAsia" w:ascii="宋体" w:hAnsi="宋体" w:cs="宋体"/>
          <w:sz w:val="24"/>
        </w:rPr>
      </w:pPr>
    </w:p>
    <w:p w14:paraId="090C1892">
      <w:pPr>
        <w:spacing w:line="360" w:lineRule="auto"/>
        <w:jc w:val="center"/>
        <w:rPr>
          <w:rFonts w:hint="eastAsia" w:ascii="宋体" w:hAnsi="宋体" w:cs="宋体"/>
          <w:sz w:val="24"/>
        </w:rPr>
      </w:pPr>
    </w:p>
    <w:p w14:paraId="30173F54">
      <w:pPr>
        <w:pStyle w:val="2"/>
        <w:ind w:firstLine="240"/>
        <w:rPr>
          <w:rFonts w:hint="eastAsia" w:ascii="宋体" w:hAnsi="宋体" w:cs="宋体"/>
          <w:sz w:val="24"/>
        </w:rPr>
      </w:pPr>
    </w:p>
    <w:p w14:paraId="06E54C64">
      <w:pPr>
        <w:pStyle w:val="2"/>
        <w:ind w:firstLine="240"/>
        <w:rPr>
          <w:rFonts w:hint="eastAsia" w:ascii="宋体" w:hAnsi="宋体" w:cs="宋体"/>
          <w:sz w:val="24"/>
        </w:rPr>
      </w:pPr>
    </w:p>
    <w:p w14:paraId="25B047C2">
      <w:pPr>
        <w:pStyle w:val="2"/>
        <w:ind w:firstLine="240"/>
        <w:rPr>
          <w:rFonts w:hint="eastAsia" w:ascii="宋体" w:hAnsi="宋体" w:cs="宋体"/>
          <w:sz w:val="24"/>
        </w:rPr>
      </w:pPr>
    </w:p>
    <w:p w14:paraId="76BDB67D">
      <w:pPr>
        <w:pStyle w:val="2"/>
        <w:ind w:firstLine="240"/>
        <w:rPr>
          <w:rFonts w:hint="eastAsia" w:ascii="宋体" w:hAnsi="宋体" w:cs="宋体"/>
          <w:sz w:val="24"/>
        </w:rPr>
      </w:pPr>
    </w:p>
    <w:p w14:paraId="670ED185">
      <w:pPr>
        <w:pStyle w:val="2"/>
        <w:ind w:firstLine="240"/>
        <w:rPr>
          <w:rFonts w:hint="eastAsia" w:ascii="宋体" w:hAnsi="宋体" w:cs="宋体"/>
          <w:sz w:val="24"/>
        </w:rPr>
      </w:pPr>
    </w:p>
    <w:p w14:paraId="3E88BBC0">
      <w:pPr>
        <w:pStyle w:val="2"/>
        <w:ind w:firstLine="240"/>
        <w:rPr>
          <w:rFonts w:hint="eastAsia" w:ascii="宋体" w:hAnsi="宋体" w:cs="宋体"/>
          <w:sz w:val="24"/>
        </w:rPr>
      </w:pPr>
    </w:p>
    <w:p w14:paraId="1E9785D3">
      <w:pPr>
        <w:pStyle w:val="2"/>
        <w:ind w:firstLine="240"/>
        <w:rPr>
          <w:rFonts w:hint="eastAsia" w:ascii="宋体" w:hAnsi="宋体" w:cs="宋体"/>
          <w:sz w:val="24"/>
        </w:rPr>
      </w:pPr>
    </w:p>
    <w:p w14:paraId="35F5B7A9">
      <w:pPr>
        <w:pStyle w:val="2"/>
        <w:ind w:firstLine="240"/>
        <w:rPr>
          <w:rFonts w:hint="eastAsia" w:ascii="宋体" w:hAnsi="宋体" w:cs="宋体"/>
          <w:sz w:val="24"/>
        </w:rPr>
      </w:pPr>
    </w:p>
    <w:p w14:paraId="2E93973A">
      <w:pPr>
        <w:pStyle w:val="2"/>
        <w:ind w:firstLine="240"/>
        <w:rPr>
          <w:rFonts w:hint="eastAsia" w:ascii="宋体" w:hAnsi="宋体" w:cs="宋体"/>
          <w:sz w:val="24"/>
        </w:rPr>
      </w:pPr>
    </w:p>
    <w:p w14:paraId="6F1D54D3">
      <w:pPr>
        <w:spacing w:line="360" w:lineRule="auto"/>
        <w:jc w:val="center"/>
        <w:rPr>
          <w:rFonts w:hint="eastAsia" w:ascii="宋体" w:hAnsi="宋体" w:cs="宋体"/>
          <w:sz w:val="24"/>
        </w:rPr>
      </w:pPr>
    </w:p>
    <w:p w14:paraId="534C0ACD">
      <w:pPr>
        <w:spacing w:line="360" w:lineRule="auto"/>
        <w:jc w:val="center"/>
        <w:rPr>
          <w:rFonts w:hint="eastAsia" w:ascii="宋体" w:hAnsi="宋体" w:cs="宋体"/>
          <w:sz w:val="24"/>
        </w:rPr>
      </w:pPr>
    </w:p>
    <w:p w14:paraId="274746E5">
      <w:pPr>
        <w:spacing w:line="360" w:lineRule="auto"/>
        <w:jc w:val="left"/>
        <w:rPr>
          <w:rFonts w:hint="eastAsia" w:ascii="宋体" w:hAnsi="宋体" w:cs="宋体"/>
          <w:sz w:val="24"/>
        </w:rPr>
      </w:pPr>
      <w:r>
        <w:rPr>
          <w:rFonts w:hint="eastAsia" w:ascii="宋体" w:hAnsi="宋体" w:cs="宋体"/>
          <w:sz w:val="24"/>
        </w:rPr>
        <w:t>格式2-2</w:t>
      </w:r>
    </w:p>
    <w:p w14:paraId="747792A9">
      <w:pPr>
        <w:spacing w:line="360" w:lineRule="auto"/>
        <w:jc w:val="center"/>
        <w:rPr>
          <w:rFonts w:hint="eastAsia" w:ascii="宋体" w:hAnsi="宋体" w:cs="宋体"/>
          <w:b/>
          <w:sz w:val="24"/>
        </w:rPr>
      </w:pPr>
      <w:r>
        <w:rPr>
          <w:rFonts w:hint="eastAsia" w:ascii="宋体" w:hAnsi="宋体" w:cs="宋体"/>
          <w:b/>
          <w:sz w:val="24"/>
        </w:rPr>
        <w:t>授权委托书</w:t>
      </w:r>
    </w:p>
    <w:p w14:paraId="2A424493">
      <w:pPr>
        <w:spacing w:line="360" w:lineRule="auto"/>
        <w:jc w:val="center"/>
        <w:rPr>
          <w:rFonts w:hint="eastAsia" w:ascii="宋体" w:hAnsi="宋体" w:cs="宋体"/>
          <w:sz w:val="24"/>
        </w:rPr>
      </w:pPr>
    </w:p>
    <w:p w14:paraId="4B4D7386">
      <w:pPr>
        <w:spacing w:line="360" w:lineRule="auto"/>
        <w:ind w:firstLine="480" w:firstLineChars="200"/>
        <w:rPr>
          <w:rFonts w:hint="eastAsia" w:ascii="宋体" w:hAnsi="宋体" w:cs="宋体"/>
          <w:sz w:val="24"/>
        </w:rPr>
      </w:pPr>
    </w:p>
    <w:p w14:paraId="7555B764">
      <w:pPr>
        <w:spacing w:line="360" w:lineRule="auto"/>
        <w:ind w:firstLine="480" w:firstLineChars="200"/>
        <w:rPr>
          <w:rFonts w:hint="eastAsia" w:ascii="宋体" w:hAnsi="宋体" w:cs="宋体"/>
          <w:sz w:val="24"/>
        </w:rPr>
      </w:pPr>
      <w:r>
        <w:rPr>
          <w:rFonts w:hint="eastAsia" w:ascii="宋体" w:hAnsi="宋体" w:cs="宋体"/>
          <w:sz w:val="24"/>
        </w:rPr>
        <w:t>委托人授权_______（被委托人的姓名、职务）为委托人的委托代理人，就项目编号为____________的</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项目及合同的执行，以本单位名义处理一切与之有关的事务。</w:t>
      </w:r>
    </w:p>
    <w:p w14:paraId="74695DC1">
      <w:pPr>
        <w:spacing w:line="360" w:lineRule="auto"/>
        <w:ind w:firstLine="480" w:firstLineChars="200"/>
        <w:rPr>
          <w:rFonts w:hint="eastAsia" w:ascii="宋体" w:hAnsi="宋体" w:cs="宋体"/>
          <w:sz w:val="24"/>
        </w:rPr>
      </w:pPr>
      <w:r>
        <w:rPr>
          <w:rFonts w:hint="eastAsia" w:ascii="宋体" w:hAnsi="宋体" w:cs="宋体"/>
          <w:sz w:val="24"/>
        </w:rPr>
        <w:t>本授权书于____年____月_____日签字生效，特此声明。</w:t>
      </w:r>
    </w:p>
    <w:p w14:paraId="093E9AA5">
      <w:pPr>
        <w:spacing w:line="360" w:lineRule="auto"/>
        <w:rPr>
          <w:rFonts w:hint="eastAsia" w:ascii="宋体" w:hAnsi="宋体" w:cs="宋体"/>
          <w:sz w:val="24"/>
        </w:rPr>
      </w:pPr>
    </w:p>
    <w:p w14:paraId="41BF6436">
      <w:pPr>
        <w:spacing w:line="360" w:lineRule="auto"/>
        <w:ind w:firstLine="480" w:firstLineChars="200"/>
        <w:rPr>
          <w:rFonts w:hint="eastAsia" w:ascii="宋体" w:hAnsi="宋体" w:cs="宋体"/>
          <w:sz w:val="24"/>
        </w:rPr>
      </w:pPr>
      <w:r>
        <w:rPr>
          <w:rFonts w:hint="eastAsia" w:ascii="宋体" w:hAnsi="宋体" w:cs="宋体"/>
          <w:sz w:val="24"/>
        </w:rPr>
        <w:t>委托人：</w:t>
      </w:r>
    </w:p>
    <w:p w14:paraId="66745544">
      <w:pPr>
        <w:spacing w:line="360" w:lineRule="auto"/>
        <w:ind w:firstLine="480" w:firstLineChars="200"/>
        <w:rPr>
          <w:rFonts w:hint="eastAsia" w:ascii="宋体" w:hAnsi="宋体" w:cs="宋体"/>
          <w:sz w:val="24"/>
        </w:rPr>
      </w:pPr>
      <w:r>
        <w:rPr>
          <w:rFonts w:hint="eastAsia" w:ascii="宋体" w:hAnsi="宋体" w:cs="宋体"/>
          <w:sz w:val="24"/>
        </w:rPr>
        <w:t xml:space="preserve">投标人电子签章：           </w:t>
      </w:r>
    </w:p>
    <w:p w14:paraId="17F7EFE4">
      <w:pPr>
        <w:spacing w:line="360" w:lineRule="auto"/>
        <w:ind w:firstLine="480" w:firstLineChars="200"/>
        <w:rPr>
          <w:rFonts w:hint="eastAsia" w:ascii="宋体" w:hAnsi="宋体" w:cs="宋体"/>
          <w:sz w:val="24"/>
        </w:rPr>
      </w:pPr>
      <w:r>
        <w:rPr>
          <w:rFonts w:hint="eastAsia" w:ascii="宋体" w:hAnsi="宋体" w:cs="宋体"/>
          <w:sz w:val="24"/>
        </w:rPr>
        <w:t>被委托人：</w:t>
      </w:r>
    </w:p>
    <w:p w14:paraId="1DBABDAB">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980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00B19AC">
            <w:pPr>
              <w:spacing w:line="480" w:lineRule="exact"/>
              <w:rPr>
                <w:rFonts w:hint="eastAsia" w:ascii="宋体" w:hAnsi="宋体" w:cs="宋体"/>
                <w:b/>
                <w:bCs/>
                <w:sz w:val="24"/>
              </w:rPr>
            </w:pPr>
          </w:p>
          <w:p w14:paraId="64E49913">
            <w:pPr>
              <w:spacing w:line="480" w:lineRule="exact"/>
              <w:rPr>
                <w:rFonts w:hint="eastAsia" w:ascii="宋体" w:hAnsi="宋体" w:cs="宋体"/>
                <w:b/>
                <w:bCs/>
                <w:sz w:val="24"/>
              </w:rPr>
            </w:pPr>
          </w:p>
          <w:p w14:paraId="30D15395">
            <w:pPr>
              <w:spacing w:line="480" w:lineRule="exact"/>
              <w:jc w:val="center"/>
              <w:rPr>
                <w:rFonts w:hint="eastAsia" w:ascii="宋体" w:hAnsi="宋体" w:cs="宋体"/>
                <w:sz w:val="24"/>
              </w:rPr>
            </w:pPr>
            <w:r>
              <w:rPr>
                <w:rFonts w:hint="eastAsia" w:ascii="宋体" w:hAnsi="宋体" w:cs="宋体"/>
                <w:b/>
                <w:bCs/>
                <w:sz w:val="24"/>
              </w:rPr>
              <w:t>（※附：被委托人身份证复印件或扫描件※）</w:t>
            </w:r>
          </w:p>
        </w:tc>
      </w:tr>
    </w:tbl>
    <w:p w14:paraId="785481C6">
      <w:pPr>
        <w:spacing w:line="360" w:lineRule="auto"/>
        <w:ind w:firstLine="480" w:firstLineChars="200"/>
        <w:rPr>
          <w:rFonts w:hint="eastAsia" w:ascii="宋体" w:hAnsi="宋体" w:cs="宋体"/>
          <w:sz w:val="24"/>
        </w:rPr>
      </w:pPr>
    </w:p>
    <w:p w14:paraId="5D039259">
      <w:pPr>
        <w:spacing w:line="360" w:lineRule="auto"/>
        <w:ind w:firstLine="480" w:firstLineChars="200"/>
        <w:rPr>
          <w:rFonts w:hint="eastAsia" w:ascii="宋体" w:hAnsi="宋体" w:cs="宋体"/>
          <w:sz w:val="24"/>
        </w:rPr>
      </w:pPr>
    </w:p>
    <w:p w14:paraId="6D123F44">
      <w:pPr>
        <w:spacing w:line="360" w:lineRule="auto"/>
        <w:ind w:firstLine="480" w:firstLineChars="200"/>
        <w:rPr>
          <w:rFonts w:hint="eastAsia" w:ascii="宋体" w:hAnsi="宋体" w:cs="宋体"/>
          <w:sz w:val="24"/>
        </w:rPr>
      </w:pPr>
    </w:p>
    <w:p w14:paraId="7011F2DC">
      <w:pPr>
        <w:spacing w:line="360" w:lineRule="auto"/>
        <w:ind w:firstLine="4920" w:firstLineChars="2050"/>
        <w:rPr>
          <w:rFonts w:hint="eastAsia" w:ascii="宋体" w:hAnsi="宋体" w:cs="宋体"/>
          <w:sz w:val="24"/>
        </w:rPr>
      </w:pPr>
    </w:p>
    <w:p w14:paraId="7B9ED622">
      <w:pPr>
        <w:spacing w:line="360" w:lineRule="auto"/>
        <w:jc w:val="center"/>
        <w:rPr>
          <w:rFonts w:hint="eastAsia" w:ascii="宋体" w:hAnsi="宋体" w:cs="宋体"/>
          <w:sz w:val="24"/>
        </w:rPr>
      </w:pPr>
    </w:p>
    <w:p w14:paraId="1789CC11">
      <w:pPr>
        <w:spacing w:line="360" w:lineRule="auto"/>
        <w:jc w:val="center"/>
        <w:rPr>
          <w:rFonts w:hint="eastAsia" w:ascii="宋体" w:hAnsi="宋体" w:cs="宋体"/>
          <w:sz w:val="24"/>
        </w:rPr>
      </w:pPr>
    </w:p>
    <w:p w14:paraId="1C666971">
      <w:pPr>
        <w:spacing w:line="360" w:lineRule="auto"/>
        <w:jc w:val="center"/>
        <w:rPr>
          <w:rFonts w:hint="eastAsia" w:ascii="宋体" w:hAnsi="宋体" w:cs="宋体"/>
          <w:sz w:val="24"/>
        </w:rPr>
      </w:pPr>
    </w:p>
    <w:p w14:paraId="1FE7CF8C">
      <w:pPr>
        <w:pStyle w:val="2"/>
        <w:ind w:firstLine="210"/>
      </w:pPr>
    </w:p>
    <w:p w14:paraId="1B11E9E1">
      <w:pPr>
        <w:spacing w:line="360" w:lineRule="auto"/>
        <w:jc w:val="left"/>
        <w:rPr>
          <w:rFonts w:hint="eastAsia" w:ascii="宋体" w:hAnsi="宋体" w:cs="宋体"/>
          <w:sz w:val="24"/>
        </w:rPr>
      </w:pPr>
      <w:r>
        <w:rPr>
          <w:rFonts w:hint="eastAsia" w:ascii="宋体" w:hAnsi="宋体" w:cs="宋体"/>
          <w:sz w:val="24"/>
        </w:rPr>
        <w:t xml:space="preserve">投标人电子签章：                                       </w:t>
      </w:r>
    </w:p>
    <w:p w14:paraId="1946232C">
      <w:pPr>
        <w:spacing w:line="360" w:lineRule="auto"/>
        <w:jc w:val="left"/>
        <w:rPr>
          <w:rFonts w:hint="eastAsia" w:ascii="宋体" w:hAnsi="宋体" w:cs="宋体"/>
          <w:sz w:val="24"/>
        </w:rPr>
      </w:pPr>
      <w:r>
        <w:rPr>
          <w:rFonts w:hint="eastAsia" w:ascii="宋体" w:hAnsi="宋体" w:cs="宋体"/>
          <w:sz w:val="24"/>
        </w:rPr>
        <w:t xml:space="preserve"> 年   月   日</w:t>
      </w:r>
    </w:p>
    <w:p w14:paraId="32C01EEF">
      <w:pPr>
        <w:spacing w:line="360" w:lineRule="auto"/>
        <w:jc w:val="center"/>
        <w:rPr>
          <w:rFonts w:hint="eastAsia" w:ascii="宋体" w:hAnsi="宋体" w:cs="宋体"/>
          <w:sz w:val="24"/>
        </w:rPr>
      </w:pPr>
    </w:p>
    <w:p w14:paraId="0F6F8966">
      <w:pPr>
        <w:pStyle w:val="2"/>
        <w:ind w:firstLine="240"/>
        <w:rPr>
          <w:rFonts w:hint="eastAsia" w:ascii="宋体" w:hAnsi="宋体" w:cs="宋体"/>
          <w:sz w:val="24"/>
        </w:rPr>
      </w:pPr>
    </w:p>
    <w:p w14:paraId="44F6C7F9">
      <w:pPr>
        <w:pStyle w:val="2"/>
        <w:ind w:firstLine="240"/>
        <w:rPr>
          <w:rFonts w:hint="eastAsia" w:ascii="宋体" w:hAnsi="宋体" w:cs="宋体"/>
          <w:sz w:val="24"/>
        </w:rPr>
      </w:pPr>
    </w:p>
    <w:p w14:paraId="4A6284F5">
      <w:pPr>
        <w:pStyle w:val="2"/>
        <w:ind w:firstLine="240"/>
        <w:rPr>
          <w:rFonts w:hint="eastAsia" w:ascii="宋体" w:hAnsi="宋体" w:cs="宋体"/>
          <w:sz w:val="24"/>
        </w:rPr>
      </w:pPr>
    </w:p>
    <w:p w14:paraId="40937B41">
      <w:pPr>
        <w:pStyle w:val="2"/>
        <w:ind w:firstLine="240"/>
        <w:rPr>
          <w:rFonts w:hint="eastAsia" w:ascii="宋体" w:hAnsi="宋体" w:cs="宋体"/>
          <w:sz w:val="24"/>
        </w:rPr>
      </w:pPr>
    </w:p>
    <w:p w14:paraId="74EC34B1">
      <w:pPr>
        <w:pStyle w:val="2"/>
        <w:ind w:firstLine="240"/>
        <w:rPr>
          <w:rFonts w:hint="eastAsia" w:ascii="宋体" w:hAnsi="宋体" w:cs="宋体"/>
          <w:sz w:val="24"/>
        </w:rPr>
      </w:pPr>
    </w:p>
    <w:p w14:paraId="24AE6077">
      <w:pPr>
        <w:pStyle w:val="2"/>
        <w:ind w:firstLine="240"/>
        <w:rPr>
          <w:rFonts w:hint="eastAsia" w:ascii="宋体" w:hAnsi="宋体" w:cs="宋体"/>
          <w:sz w:val="24"/>
        </w:rPr>
      </w:pPr>
    </w:p>
    <w:p w14:paraId="50B779F0">
      <w:pPr>
        <w:spacing w:line="360" w:lineRule="auto"/>
        <w:jc w:val="left"/>
        <w:rPr>
          <w:rFonts w:hint="eastAsia" w:ascii="宋体" w:hAnsi="宋体" w:cs="宋体"/>
          <w:sz w:val="24"/>
        </w:rPr>
      </w:pPr>
      <w:r>
        <w:rPr>
          <w:rFonts w:hint="eastAsia" w:ascii="宋体" w:hAnsi="宋体" w:cs="宋体"/>
          <w:sz w:val="24"/>
        </w:rPr>
        <w:t>格式3</w:t>
      </w:r>
    </w:p>
    <w:p w14:paraId="29CDDBAF">
      <w:pPr>
        <w:spacing w:line="360" w:lineRule="auto"/>
        <w:jc w:val="center"/>
        <w:rPr>
          <w:rFonts w:hint="eastAsia" w:ascii="宋体" w:hAnsi="宋体" w:cs="宋体"/>
          <w:b/>
          <w:sz w:val="24"/>
        </w:rPr>
      </w:pPr>
      <w:r>
        <w:rPr>
          <w:rFonts w:hint="eastAsia" w:ascii="宋体" w:hAnsi="宋体" w:cs="宋体"/>
          <w:b/>
          <w:sz w:val="24"/>
        </w:rPr>
        <w:t>投标函</w:t>
      </w:r>
    </w:p>
    <w:p w14:paraId="597186D7">
      <w:pPr>
        <w:pStyle w:val="25"/>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734EBDC5">
      <w:pPr>
        <w:rPr>
          <w:rFonts w:hint="eastAsia" w:ascii="宋体" w:hAnsi="宋体" w:cs="宋体"/>
          <w:kern w:val="0"/>
          <w:sz w:val="24"/>
        </w:rPr>
      </w:pPr>
    </w:p>
    <w:p w14:paraId="2ED31C56">
      <w:pPr>
        <w:pStyle w:val="59"/>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73F2ED20">
      <w:pPr>
        <w:ind w:firstLine="568" w:firstLineChars="237"/>
        <w:rPr>
          <w:rFonts w:hint="eastAsia" w:ascii="宋体" w:hAnsi="宋体" w:cs="宋体"/>
          <w:sz w:val="24"/>
        </w:rPr>
      </w:pPr>
      <w:r>
        <w:rPr>
          <w:rFonts w:hint="eastAsia" w:ascii="宋体" w:hAnsi="宋体" w:cs="宋体"/>
          <w:sz w:val="24"/>
        </w:rPr>
        <w:t>据此函，宣布同意如下：</w:t>
      </w:r>
    </w:p>
    <w:p w14:paraId="497FD551">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827657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A6C1BF6">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07979C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1F414665">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)我们完全理解不向未成交人解释未成交理由的义务。</w:t>
      </w:r>
    </w:p>
    <w:p w14:paraId="263663A4">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)与本次竞争性磋商有关的正式通讯地址为：</w:t>
      </w:r>
    </w:p>
    <w:p w14:paraId="0F9940FB">
      <w:pPr>
        <w:ind w:firstLine="480" w:firstLineChars="200"/>
        <w:rPr>
          <w:rFonts w:hint="eastAsia" w:ascii="宋体" w:hAnsi="宋体" w:cs="宋体"/>
          <w:sz w:val="24"/>
        </w:rPr>
      </w:pPr>
      <w:r>
        <w:rPr>
          <w:rFonts w:hint="eastAsia" w:ascii="宋体" w:hAnsi="宋体" w:cs="宋体"/>
          <w:sz w:val="24"/>
        </w:rPr>
        <w:t>地 址：                  邮 编：</w:t>
      </w:r>
    </w:p>
    <w:p w14:paraId="055E8BB8">
      <w:pPr>
        <w:ind w:firstLine="480" w:firstLineChars="200"/>
        <w:rPr>
          <w:rFonts w:hint="eastAsia" w:ascii="宋体" w:hAnsi="宋体" w:cs="宋体"/>
          <w:sz w:val="24"/>
        </w:rPr>
      </w:pPr>
      <w:r>
        <w:rPr>
          <w:rFonts w:hint="eastAsia" w:ascii="宋体" w:hAnsi="宋体" w:cs="宋体"/>
          <w:sz w:val="24"/>
        </w:rPr>
        <w:t>电 话：                  传 真：</w:t>
      </w:r>
    </w:p>
    <w:p w14:paraId="1722BD9B">
      <w:pPr>
        <w:ind w:firstLine="480" w:firstLineChars="200"/>
        <w:jc w:val="left"/>
        <w:rPr>
          <w:rFonts w:hint="eastAsia" w:ascii="宋体" w:hAnsi="宋体" w:cs="宋体"/>
          <w:sz w:val="24"/>
        </w:rPr>
      </w:pPr>
      <w:r>
        <w:rPr>
          <w:rFonts w:hint="eastAsia" w:ascii="宋体" w:hAnsi="宋体" w:cs="宋体"/>
          <w:sz w:val="24"/>
        </w:rPr>
        <w:t>我们保证：</w:t>
      </w:r>
    </w:p>
    <w:p w14:paraId="2AD099C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1FA86985">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AE4E152">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9A4BDA3">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00BEE8F">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4CB9D59">
      <w:pPr>
        <w:spacing w:line="560" w:lineRule="exact"/>
        <w:ind w:firstLine="720" w:firstLineChars="300"/>
        <w:jc w:val="left"/>
        <w:rPr>
          <w:rFonts w:hint="eastAsia" w:ascii="宋体" w:hAnsi="宋体" w:cs="宋体"/>
          <w:sz w:val="24"/>
        </w:rPr>
      </w:pPr>
      <w:r>
        <w:rPr>
          <w:rFonts w:hint="eastAsia" w:ascii="宋体" w:hAnsi="宋体" w:cs="宋体"/>
          <w:sz w:val="24"/>
        </w:rPr>
        <w:t xml:space="preserve"> 联系人：              联系电话：</w:t>
      </w:r>
    </w:p>
    <w:p w14:paraId="1260180E">
      <w:pPr>
        <w:spacing w:line="360" w:lineRule="auto"/>
        <w:jc w:val="left"/>
        <w:rPr>
          <w:rFonts w:hint="eastAsia" w:ascii="宋体" w:hAnsi="宋体" w:cs="宋体"/>
          <w:sz w:val="24"/>
        </w:rPr>
      </w:pPr>
    </w:p>
    <w:p w14:paraId="0B8797D2">
      <w:pPr>
        <w:spacing w:line="360" w:lineRule="auto"/>
        <w:jc w:val="left"/>
        <w:rPr>
          <w:rFonts w:hint="eastAsia" w:ascii="宋体" w:hAnsi="宋体" w:cs="宋体"/>
          <w:sz w:val="24"/>
        </w:rPr>
      </w:pPr>
    </w:p>
    <w:p w14:paraId="6BD818BF">
      <w:pPr>
        <w:spacing w:line="360" w:lineRule="auto"/>
        <w:jc w:val="left"/>
        <w:rPr>
          <w:rFonts w:hint="eastAsia" w:ascii="宋体" w:hAnsi="宋体" w:cs="宋体"/>
          <w:sz w:val="24"/>
        </w:rPr>
      </w:pPr>
    </w:p>
    <w:p w14:paraId="5C3A3FD6">
      <w:pPr>
        <w:spacing w:line="360" w:lineRule="auto"/>
        <w:ind w:firstLine="3360" w:firstLineChars="1400"/>
        <w:jc w:val="left"/>
        <w:rPr>
          <w:rFonts w:hint="eastAsia" w:ascii="宋体" w:hAnsi="宋体" w:cs="宋体"/>
          <w:sz w:val="24"/>
        </w:rPr>
      </w:pPr>
      <w:r>
        <w:rPr>
          <w:rFonts w:hint="eastAsia" w:ascii="宋体" w:hAnsi="宋体" w:cs="宋体"/>
          <w:sz w:val="24"/>
        </w:rPr>
        <w:t>投标人电子签章：</w:t>
      </w:r>
    </w:p>
    <w:p w14:paraId="41AFD6AC">
      <w:pPr>
        <w:spacing w:line="360" w:lineRule="auto"/>
        <w:jc w:val="center"/>
        <w:rPr>
          <w:rFonts w:hint="eastAsia" w:ascii="宋体" w:hAnsi="宋体" w:cs="宋体"/>
          <w:sz w:val="24"/>
        </w:rPr>
      </w:pPr>
      <w:r>
        <w:rPr>
          <w:rFonts w:hint="eastAsia" w:ascii="宋体" w:hAnsi="宋体" w:cs="宋体"/>
          <w:sz w:val="24"/>
        </w:rPr>
        <w:t xml:space="preserve">      年   月   日</w:t>
      </w:r>
    </w:p>
    <w:p w14:paraId="11CB6DD6">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44416D0E">
      <w:pPr>
        <w:spacing w:line="360" w:lineRule="auto"/>
        <w:jc w:val="center"/>
        <w:rPr>
          <w:rFonts w:hint="eastAsia" w:ascii="宋体" w:hAnsi="宋体" w:cs="宋体"/>
          <w:b/>
          <w:sz w:val="24"/>
        </w:rPr>
      </w:pPr>
      <w:bookmarkStart w:id="5" w:name="_Toc197934561"/>
      <w:bookmarkStart w:id="6" w:name="_Toc495414231"/>
      <w:r>
        <w:rPr>
          <w:rFonts w:hint="eastAsia" w:ascii="宋体" w:hAnsi="宋体" w:cs="宋体"/>
          <w:b/>
          <w:sz w:val="24"/>
        </w:rPr>
        <w:t>一．报价一览表</w:t>
      </w:r>
      <w:bookmarkEnd w:id="5"/>
      <w:bookmarkEnd w:id="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23D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D018269">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DF4C531">
            <w:pPr>
              <w:spacing w:line="360" w:lineRule="exact"/>
              <w:jc w:val="center"/>
              <w:rPr>
                <w:rFonts w:hint="eastAsia" w:ascii="宋体" w:hAnsi="宋体" w:cs="宋体"/>
                <w:sz w:val="24"/>
              </w:rPr>
            </w:pPr>
          </w:p>
        </w:tc>
      </w:tr>
      <w:tr w14:paraId="37E7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A01557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50390E53">
            <w:pPr>
              <w:spacing w:line="360" w:lineRule="auto"/>
              <w:rPr>
                <w:rFonts w:hint="eastAsia" w:ascii="宋体" w:hAnsi="宋体" w:cs="宋体"/>
                <w:sz w:val="24"/>
              </w:rPr>
            </w:pPr>
          </w:p>
        </w:tc>
      </w:tr>
      <w:tr w14:paraId="4756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17FEEC6">
            <w:pPr>
              <w:spacing w:line="360" w:lineRule="exact"/>
              <w:jc w:val="center"/>
              <w:rPr>
                <w:rFonts w:hint="eastAsia" w:ascii="宋体" w:hAnsi="宋体" w:cs="宋体"/>
                <w:sz w:val="24"/>
              </w:rPr>
            </w:pPr>
            <w:r>
              <w:rPr>
                <w:rFonts w:hint="eastAsia" w:ascii="宋体" w:hAnsi="宋体" w:cs="宋体"/>
                <w:sz w:val="24"/>
              </w:rPr>
              <w:t>投标报价</w:t>
            </w:r>
          </w:p>
          <w:p w14:paraId="63F8019C">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C62BC27">
            <w:pPr>
              <w:spacing w:line="360" w:lineRule="auto"/>
              <w:ind w:right="-670"/>
              <w:rPr>
                <w:rFonts w:hint="eastAsia"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14:paraId="32D8EF06">
            <w:pPr>
              <w:spacing w:line="360" w:lineRule="auto"/>
              <w:ind w:right="-670"/>
              <w:rPr>
                <w:rFonts w:hint="eastAsia"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3546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36BC4F">
            <w:pPr>
              <w:spacing w:line="360" w:lineRule="exact"/>
              <w:jc w:val="center"/>
              <w:rPr>
                <w:rFonts w:hint="eastAsia" w:ascii="宋体" w:hAnsi="宋体" w:cs="宋体"/>
                <w:sz w:val="24"/>
              </w:rPr>
            </w:pPr>
            <w:r>
              <w:rPr>
                <w:rFonts w:hint="eastAsia" w:ascii="宋体" w:hAnsi="宋体" w:cs="宋体"/>
                <w:sz w:val="24"/>
              </w:rPr>
              <w:t>供货期</w:t>
            </w:r>
          </w:p>
        </w:tc>
        <w:tc>
          <w:tcPr>
            <w:tcW w:w="6667" w:type="dxa"/>
            <w:tcBorders>
              <w:top w:val="nil"/>
            </w:tcBorders>
            <w:vAlign w:val="center"/>
          </w:tcPr>
          <w:p w14:paraId="3AE31916">
            <w:pPr>
              <w:spacing w:line="360" w:lineRule="auto"/>
              <w:ind w:right="-670"/>
              <w:rPr>
                <w:rFonts w:hint="eastAsia" w:ascii="宋体" w:hAnsi="宋体" w:cs="宋体"/>
                <w:sz w:val="24"/>
              </w:rPr>
            </w:pPr>
          </w:p>
        </w:tc>
      </w:tr>
      <w:tr w14:paraId="4FD1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F2AC1F">
            <w:pPr>
              <w:spacing w:line="360" w:lineRule="exact"/>
              <w:jc w:val="center"/>
              <w:rPr>
                <w:rFonts w:hint="eastAsia" w:ascii="宋体" w:hAnsi="宋体" w:cs="宋体"/>
                <w:sz w:val="24"/>
              </w:rPr>
            </w:pPr>
            <w:r>
              <w:rPr>
                <w:rFonts w:hint="eastAsia" w:ascii="宋体" w:hAnsi="宋体" w:cs="宋体"/>
                <w:sz w:val="24"/>
              </w:rPr>
              <w:t>响应</w:t>
            </w:r>
            <w:r>
              <w:rPr>
                <w:rFonts w:ascii="宋体" w:hAnsi="宋体" w:cs="宋体"/>
                <w:sz w:val="24"/>
              </w:rPr>
              <w:t>范围</w:t>
            </w:r>
          </w:p>
        </w:tc>
        <w:tc>
          <w:tcPr>
            <w:tcW w:w="6667" w:type="dxa"/>
            <w:tcBorders>
              <w:top w:val="nil"/>
            </w:tcBorders>
            <w:vAlign w:val="center"/>
          </w:tcPr>
          <w:p w14:paraId="32C1CC92">
            <w:pPr>
              <w:spacing w:line="360" w:lineRule="auto"/>
              <w:ind w:right="-670"/>
              <w:rPr>
                <w:rFonts w:hint="eastAsia" w:ascii="宋体" w:hAnsi="宋体" w:cs="宋体"/>
                <w:sz w:val="24"/>
              </w:rPr>
            </w:pPr>
          </w:p>
        </w:tc>
      </w:tr>
      <w:tr w14:paraId="2740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1C1F30">
            <w:pPr>
              <w:spacing w:line="360" w:lineRule="exact"/>
              <w:jc w:val="center"/>
              <w:rPr>
                <w:rFonts w:hint="eastAsia" w:ascii="宋体" w:hAnsi="宋体" w:cs="宋体"/>
                <w:sz w:val="24"/>
              </w:rPr>
            </w:pPr>
            <w:r>
              <w:rPr>
                <w:rFonts w:hint="eastAsia" w:ascii="宋体" w:hAnsi="宋体" w:cs="宋体"/>
                <w:sz w:val="24"/>
              </w:rPr>
              <w:t>响应文件</w:t>
            </w:r>
            <w:r>
              <w:rPr>
                <w:rFonts w:ascii="宋体" w:hAnsi="宋体" w:cs="宋体"/>
                <w:sz w:val="24"/>
              </w:rPr>
              <w:t>有效期</w:t>
            </w:r>
          </w:p>
        </w:tc>
        <w:tc>
          <w:tcPr>
            <w:tcW w:w="6667" w:type="dxa"/>
            <w:tcBorders>
              <w:top w:val="nil"/>
            </w:tcBorders>
            <w:vAlign w:val="center"/>
          </w:tcPr>
          <w:p w14:paraId="11E55D7D">
            <w:pPr>
              <w:spacing w:line="360" w:lineRule="auto"/>
              <w:ind w:right="-670"/>
              <w:rPr>
                <w:rFonts w:hint="eastAsia" w:ascii="宋体" w:hAnsi="宋体" w:cs="宋体"/>
                <w:sz w:val="24"/>
              </w:rPr>
            </w:pPr>
          </w:p>
        </w:tc>
      </w:tr>
      <w:tr w14:paraId="54F2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978656C">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AD7D426">
            <w:pPr>
              <w:spacing w:line="360" w:lineRule="auto"/>
              <w:jc w:val="left"/>
              <w:rPr>
                <w:rFonts w:hint="eastAsia" w:ascii="宋体" w:hAnsi="宋体" w:cs="宋体"/>
                <w:sz w:val="24"/>
              </w:rPr>
            </w:pPr>
          </w:p>
        </w:tc>
      </w:tr>
    </w:tbl>
    <w:p w14:paraId="787A9EBD">
      <w:pPr>
        <w:spacing w:before="100" w:beforeAutospacing="1" w:after="100" w:afterAutospacing="1" w:line="360" w:lineRule="auto"/>
        <w:ind w:firstLine="4920" w:firstLineChars="2050"/>
        <w:rPr>
          <w:rFonts w:hint="eastAsia" w:ascii="宋体" w:hAnsi="宋体" w:cs="宋体"/>
          <w:sz w:val="24"/>
        </w:rPr>
      </w:pPr>
    </w:p>
    <w:p w14:paraId="1328BC89">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4AA62009">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6227D9DA">
      <w:pPr>
        <w:spacing w:line="360" w:lineRule="auto"/>
        <w:rPr>
          <w:rFonts w:hint="eastAsia" w:ascii="宋体" w:hAnsi="宋体" w:cs="宋体"/>
          <w:sz w:val="24"/>
        </w:rPr>
      </w:pPr>
    </w:p>
    <w:p w14:paraId="2DDD5F35">
      <w:pPr>
        <w:pStyle w:val="2"/>
        <w:ind w:firstLine="210"/>
      </w:pPr>
    </w:p>
    <w:p w14:paraId="209A3405">
      <w:pPr>
        <w:pStyle w:val="2"/>
        <w:ind w:firstLine="210"/>
      </w:pPr>
    </w:p>
    <w:p w14:paraId="56CA6D65">
      <w:pPr>
        <w:pStyle w:val="2"/>
        <w:ind w:firstLine="210"/>
      </w:pPr>
    </w:p>
    <w:p w14:paraId="2ED3A3C5">
      <w:pPr>
        <w:pStyle w:val="2"/>
        <w:ind w:firstLine="210"/>
      </w:pPr>
      <w:bookmarkStart w:id="7" w:name="_Toc220232409"/>
      <w:bookmarkStart w:id="8" w:name="_Toc495414234"/>
    </w:p>
    <w:p w14:paraId="083E7B83">
      <w:pPr>
        <w:spacing w:line="360" w:lineRule="auto"/>
        <w:jc w:val="left"/>
        <w:rPr>
          <w:rFonts w:hint="eastAsia" w:ascii="宋体" w:hAnsi="宋体" w:cs="宋体"/>
          <w:sz w:val="24"/>
        </w:rPr>
      </w:pPr>
      <w:r>
        <w:rPr>
          <w:rFonts w:hint="eastAsia" w:ascii="宋体" w:hAnsi="宋体" w:cs="宋体"/>
          <w:sz w:val="24"/>
        </w:rPr>
        <w:t>格式5</w:t>
      </w:r>
    </w:p>
    <w:p w14:paraId="6014F3E1">
      <w:pPr>
        <w:spacing w:line="360" w:lineRule="auto"/>
        <w:jc w:val="center"/>
        <w:rPr>
          <w:rFonts w:hint="eastAsia" w:ascii="宋体" w:hAnsi="宋体" w:cs="宋体"/>
          <w:b/>
          <w:sz w:val="24"/>
        </w:rPr>
      </w:pPr>
      <w:r>
        <w:rPr>
          <w:rFonts w:hint="eastAsia" w:ascii="宋体" w:hAnsi="宋体" w:cs="宋体"/>
          <w:b/>
          <w:sz w:val="24"/>
        </w:rPr>
        <w:t>投标分项报价表</w:t>
      </w:r>
      <w:bookmarkEnd w:id="7"/>
      <w:bookmarkEnd w:id="8"/>
    </w:p>
    <w:p w14:paraId="1EDCEDC9">
      <w:pPr>
        <w:adjustRightInd w:val="0"/>
        <w:jc w:val="center"/>
        <w:rPr>
          <w:rFonts w:hint="eastAsia" w:cs="仿宋_GB2312" w:asciiTheme="minorEastAsia" w:hAnsiTheme="minorEastAsia" w:eastAsiaTheme="minorEastAsia"/>
          <w:sz w:val="24"/>
        </w:rPr>
      </w:pPr>
    </w:p>
    <w:p w14:paraId="1C9AF2D7">
      <w:pPr>
        <w:adjustRightInd w:val="0"/>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供应商名称：</w:t>
      </w:r>
    </w:p>
    <w:p w14:paraId="7F62EC22">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单位：元</w:t>
      </w:r>
    </w:p>
    <w:tbl>
      <w:tblPr>
        <w:tblStyle w:val="29"/>
        <w:tblW w:w="0" w:type="auto"/>
        <w:tblInd w:w="0" w:type="dxa"/>
        <w:tblLayout w:type="autofit"/>
        <w:tblCellMar>
          <w:top w:w="0" w:type="dxa"/>
          <w:left w:w="10" w:type="dxa"/>
          <w:bottom w:w="0" w:type="dxa"/>
          <w:right w:w="10" w:type="dxa"/>
        </w:tblCellMar>
      </w:tblPr>
      <w:tblGrid>
        <w:gridCol w:w="817"/>
        <w:gridCol w:w="2551"/>
        <w:gridCol w:w="1134"/>
        <w:gridCol w:w="740"/>
        <w:gridCol w:w="820"/>
        <w:gridCol w:w="820"/>
        <w:gridCol w:w="761"/>
        <w:gridCol w:w="821"/>
        <w:gridCol w:w="28"/>
      </w:tblGrid>
      <w:tr w14:paraId="743081B7">
        <w:tblPrEx>
          <w:tblCellMar>
            <w:top w:w="0" w:type="dxa"/>
            <w:left w:w="10" w:type="dxa"/>
            <w:bottom w:w="0" w:type="dxa"/>
            <w:right w:w="10" w:type="dxa"/>
          </w:tblCellMar>
        </w:tblPrEx>
        <w:trPr>
          <w:gridAfter w:val="1"/>
          <w:wAfter w:w="28" w:type="dxa"/>
        </w:trPr>
        <w:tc>
          <w:tcPr>
            <w:tcW w:w="817"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729BF16">
            <w:pPr>
              <w:jc w:val="center"/>
              <w:rPr>
                <w:rFonts w:hint="eastAsia" w:ascii="宋体" w:hAnsi="宋体" w:cs="宋体"/>
                <w:kern w:val="0"/>
                <w:szCs w:val="22"/>
              </w:rPr>
            </w:pPr>
            <w:r>
              <w:rPr>
                <w:rFonts w:ascii="宋体" w:hAnsi="宋体" w:cs="宋体"/>
                <w:kern w:val="0"/>
                <w:sz w:val="24"/>
                <w:szCs w:val="22"/>
              </w:rPr>
              <w:t>序号</w:t>
            </w:r>
          </w:p>
        </w:tc>
        <w:tc>
          <w:tcPr>
            <w:tcW w:w="25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94A620">
            <w:pPr>
              <w:jc w:val="center"/>
              <w:rPr>
                <w:rFonts w:hint="eastAsia" w:ascii="宋体" w:hAnsi="宋体" w:cs="宋体"/>
                <w:kern w:val="0"/>
                <w:szCs w:val="22"/>
              </w:rPr>
            </w:pPr>
            <w:r>
              <w:rPr>
                <w:rFonts w:ascii="宋体" w:hAnsi="宋体" w:cs="宋体"/>
                <w:kern w:val="0"/>
                <w:sz w:val="24"/>
                <w:szCs w:val="22"/>
              </w:rPr>
              <w:t>货物名称（标明生产厂家、品牌、规格型号等）</w:t>
            </w:r>
          </w:p>
        </w:tc>
        <w:tc>
          <w:tcPr>
            <w:tcW w:w="1134"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1CB6127D">
            <w:pPr>
              <w:jc w:val="center"/>
              <w:rPr>
                <w:rFonts w:hint="eastAsia" w:ascii="宋体" w:hAnsi="宋体" w:cs="宋体"/>
                <w:kern w:val="0"/>
                <w:sz w:val="24"/>
                <w:szCs w:val="22"/>
              </w:rPr>
            </w:pPr>
            <w:r>
              <w:rPr>
                <w:rFonts w:ascii="宋体" w:hAnsi="宋体" w:cs="宋体"/>
                <w:kern w:val="0"/>
                <w:sz w:val="24"/>
                <w:szCs w:val="22"/>
              </w:rPr>
              <w:t>技术规格</w:t>
            </w:r>
          </w:p>
        </w:tc>
        <w:tc>
          <w:tcPr>
            <w:tcW w:w="740"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0FEFF871">
            <w:pPr>
              <w:jc w:val="center"/>
              <w:rPr>
                <w:rFonts w:hint="eastAsia" w:ascii="宋体" w:hAnsi="宋体" w:cs="宋体"/>
                <w:kern w:val="0"/>
                <w:sz w:val="24"/>
                <w:szCs w:val="22"/>
              </w:rPr>
            </w:pPr>
            <w:r>
              <w:rPr>
                <w:rFonts w:ascii="宋体" w:hAnsi="宋体" w:cs="宋体"/>
                <w:kern w:val="0"/>
                <w:sz w:val="24"/>
                <w:szCs w:val="22"/>
              </w:rPr>
              <w:t>单位</w:t>
            </w:r>
          </w:p>
        </w:tc>
        <w:tc>
          <w:tcPr>
            <w:tcW w:w="8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1AAEEB">
            <w:pPr>
              <w:jc w:val="center"/>
              <w:rPr>
                <w:rFonts w:hint="eastAsia" w:ascii="宋体" w:hAnsi="宋体" w:cs="宋体"/>
                <w:kern w:val="0"/>
                <w:szCs w:val="22"/>
              </w:rPr>
            </w:pPr>
            <w:r>
              <w:rPr>
                <w:rFonts w:ascii="宋体" w:hAnsi="宋体" w:cs="宋体"/>
                <w:kern w:val="0"/>
                <w:sz w:val="24"/>
                <w:szCs w:val="22"/>
              </w:rPr>
              <w:t>数量</w:t>
            </w:r>
          </w:p>
        </w:tc>
        <w:tc>
          <w:tcPr>
            <w:tcW w:w="820"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B512C3">
            <w:pPr>
              <w:jc w:val="center"/>
              <w:rPr>
                <w:rFonts w:hint="eastAsia" w:ascii="宋体" w:hAnsi="宋体" w:cs="宋体"/>
                <w:kern w:val="0"/>
                <w:szCs w:val="22"/>
              </w:rPr>
            </w:pPr>
            <w:r>
              <w:rPr>
                <w:rFonts w:ascii="宋体" w:hAnsi="宋体" w:cs="宋体"/>
                <w:kern w:val="0"/>
                <w:sz w:val="24"/>
                <w:szCs w:val="22"/>
              </w:rPr>
              <w:t>单价</w:t>
            </w:r>
          </w:p>
        </w:tc>
        <w:tc>
          <w:tcPr>
            <w:tcW w:w="761"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539D8ED1">
            <w:pPr>
              <w:jc w:val="center"/>
              <w:rPr>
                <w:rFonts w:hint="eastAsia" w:ascii="宋体" w:hAnsi="宋体" w:cs="宋体"/>
                <w:kern w:val="0"/>
                <w:sz w:val="24"/>
                <w:szCs w:val="22"/>
              </w:rPr>
            </w:pPr>
            <w:r>
              <w:rPr>
                <w:rFonts w:ascii="宋体" w:hAnsi="宋体" w:cs="宋体"/>
                <w:kern w:val="0"/>
                <w:sz w:val="24"/>
                <w:szCs w:val="22"/>
              </w:rPr>
              <w:t>合价</w:t>
            </w:r>
          </w:p>
        </w:tc>
        <w:tc>
          <w:tcPr>
            <w:tcW w:w="821"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7CC8CE">
            <w:pPr>
              <w:jc w:val="center"/>
              <w:rPr>
                <w:rFonts w:hint="eastAsia" w:ascii="宋体" w:hAnsi="宋体" w:cs="宋体"/>
                <w:kern w:val="0"/>
                <w:szCs w:val="22"/>
              </w:rPr>
            </w:pPr>
            <w:r>
              <w:rPr>
                <w:rFonts w:hint="eastAsia" w:ascii="宋体" w:hAnsi="宋体" w:cs="宋体"/>
                <w:kern w:val="0"/>
                <w:szCs w:val="22"/>
              </w:rPr>
              <w:t>备注</w:t>
            </w:r>
          </w:p>
        </w:tc>
      </w:tr>
      <w:tr w14:paraId="620BEB8B">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D457E">
            <w:pPr>
              <w:jc w:val="center"/>
              <w:rPr>
                <w:rFonts w:hint="eastAsia" w:ascii="宋体" w:hAnsi="宋体" w:cs="宋体"/>
                <w:kern w:val="0"/>
                <w:sz w:val="22"/>
                <w:szCs w:val="22"/>
              </w:rPr>
            </w:pPr>
          </w:p>
        </w:tc>
        <w:tc>
          <w:tcPr>
            <w:tcW w:w="25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8F9790">
            <w:pPr>
              <w:jc w:val="center"/>
              <w:rPr>
                <w:rFonts w:hint="eastAsia" w:ascii="宋体" w:hAnsi="宋体" w:cs="宋体"/>
                <w:kern w:val="0"/>
                <w:sz w:val="22"/>
                <w:szCs w:val="22"/>
              </w:rPr>
            </w:pPr>
          </w:p>
        </w:tc>
        <w:tc>
          <w:tcPr>
            <w:tcW w:w="1134"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5FB65045">
            <w:pPr>
              <w:jc w:val="center"/>
              <w:rPr>
                <w:rFonts w:hint="eastAsia" w:ascii="宋体" w:hAnsi="宋体" w:cs="宋体"/>
                <w:kern w:val="0"/>
                <w:sz w:val="22"/>
                <w:szCs w:val="22"/>
              </w:rPr>
            </w:pPr>
          </w:p>
        </w:tc>
        <w:tc>
          <w:tcPr>
            <w:tcW w:w="740"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7032428D">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330131B">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659E49F">
            <w:pPr>
              <w:jc w:val="center"/>
              <w:rPr>
                <w:rFonts w:hint="eastAsia" w:ascii="宋体" w:hAnsi="宋体" w:cs="宋体"/>
                <w:kern w:val="0"/>
                <w:sz w:val="22"/>
                <w:szCs w:val="22"/>
              </w:rPr>
            </w:pPr>
          </w:p>
        </w:tc>
        <w:tc>
          <w:tcPr>
            <w:tcW w:w="761"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71A4A497">
            <w:pPr>
              <w:jc w:val="center"/>
              <w:rPr>
                <w:rFonts w:hint="eastAsia" w:ascii="宋体" w:hAnsi="宋体" w:cs="宋体"/>
                <w:kern w:val="0"/>
                <w:sz w:val="22"/>
                <w:szCs w:val="22"/>
              </w:rPr>
            </w:pPr>
          </w:p>
        </w:tc>
        <w:tc>
          <w:tcPr>
            <w:tcW w:w="821"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4B265F">
            <w:pPr>
              <w:jc w:val="center"/>
              <w:rPr>
                <w:rFonts w:hint="eastAsia" w:ascii="宋体" w:hAnsi="宋体" w:cs="宋体"/>
                <w:kern w:val="0"/>
                <w:sz w:val="22"/>
                <w:szCs w:val="22"/>
              </w:rPr>
            </w:pPr>
          </w:p>
        </w:tc>
      </w:tr>
      <w:tr w14:paraId="2BD42AB7">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815F3">
            <w:pPr>
              <w:jc w:val="center"/>
              <w:rPr>
                <w:rFonts w:hint="eastAsia" w:ascii="宋体" w:hAnsi="宋体" w:cs="宋体"/>
                <w:kern w:val="0"/>
                <w:sz w:val="22"/>
                <w:szCs w:val="22"/>
              </w:rPr>
            </w:pPr>
          </w:p>
        </w:tc>
        <w:tc>
          <w:tcPr>
            <w:tcW w:w="25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44EFF0B">
            <w:pPr>
              <w:jc w:val="center"/>
              <w:rPr>
                <w:rFonts w:hint="eastAsia" w:ascii="宋体" w:hAnsi="宋体" w:cs="宋体"/>
                <w:kern w:val="0"/>
                <w:sz w:val="22"/>
                <w:szCs w:val="22"/>
              </w:rPr>
            </w:pPr>
          </w:p>
        </w:tc>
        <w:tc>
          <w:tcPr>
            <w:tcW w:w="1134"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359B14E6">
            <w:pPr>
              <w:jc w:val="center"/>
              <w:rPr>
                <w:rFonts w:hint="eastAsia" w:ascii="宋体" w:hAnsi="宋体" w:cs="宋体"/>
                <w:kern w:val="0"/>
                <w:sz w:val="22"/>
                <w:szCs w:val="22"/>
              </w:rPr>
            </w:pPr>
          </w:p>
        </w:tc>
        <w:tc>
          <w:tcPr>
            <w:tcW w:w="740"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197D9579">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DBF53D">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5BD410">
            <w:pPr>
              <w:jc w:val="center"/>
              <w:rPr>
                <w:rFonts w:hint="eastAsia" w:ascii="宋体" w:hAnsi="宋体" w:cs="宋体"/>
                <w:kern w:val="0"/>
                <w:sz w:val="22"/>
                <w:szCs w:val="22"/>
              </w:rPr>
            </w:pPr>
          </w:p>
        </w:tc>
        <w:tc>
          <w:tcPr>
            <w:tcW w:w="761"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53E35EC7">
            <w:pPr>
              <w:jc w:val="center"/>
              <w:rPr>
                <w:rFonts w:hint="eastAsia" w:ascii="宋体" w:hAnsi="宋体" w:cs="宋体"/>
                <w:kern w:val="0"/>
                <w:sz w:val="22"/>
                <w:szCs w:val="22"/>
              </w:rPr>
            </w:pPr>
          </w:p>
        </w:tc>
        <w:tc>
          <w:tcPr>
            <w:tcW w:w="821"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B7D787">
            <w:pPr>
              <w:jc w:val="center"/>
              <w:rPr>
                <w:rFonts w:hint="eastAsia" w:ascii="宋体" w:hAnsi="宋体" w:cs="宋体"/>
                <w:kern w:val="0"/>
                <w:sz w:val="22"/>
                <w:szCs w:val="22"/>
              </w:rPr>
            </w:pPr>
          </w:p>
        </w:tc>
      </w:tr>
      <w:tr w14:paraId="311FC93A">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76BB3">
            <w:pPr>
              <w:jc w:val="center"/>
              <w:rPr>
                <w:rFonts w:hint="eastAsia" w:ascii="宋体" w:hAnsi="宋体" w:cs="宋体"/>
                <w:kern w:val="0"/>
                <w:sz w:val="22"/>
                <w:szCs w:val="22"/>
              </w:rPr>
            </w:pPr>
          </w:p>
        </w:tc>
        <w:tc>
          <w:tcPr>
            <w:tcW w:w="25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6B74DD">
            <w:pPr>
              <w:jc w:val="center"/>
              <w:rPr>
                <w:rFonts w:hint="eastAsia" w:ascii="宋体" w:hAnsi="宋体" w:cs="宋体"/>
                <w:kern w:val="0"/>
                <w:sz w:val="22"/>
                <w:szCs w:val="22"/>
              </w:rPr>
            </w:pPr>
          </w:p>
        </w:tc>
        <w:tc>
          <w:tcPr>
            <w:tcW w:w="1134"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226F1D07">
            <w:pPr>
              <w:jc w:val="center"/>
              <w:rPr>
                <w:rFonts w:hint="eastAsia" w:ascii="宋体" w:hAnsi="宋体" w:cs="宋体"/>
                <w:kern w:val="0"/>
                <w:sz w:val="22"/>
                <w:szCs w:val="22"/>
              </w:rPr>
            </w:pPr>
          </w:p>
        </w:tc>
        <w:tc>
          <w:tcPr>
            <w:tcW w:w="740"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1BB947BF">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0238B0">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458AA9">
            <w:pPr>
              <w:jc w:val="center"/>
              <w:rPr>
                <w:rFonts w:hint="eastAsia" w:ascii="宋体" w:hAnsi="宋体" w:cs="宋体"/>
                <w:kern w:val="0"/>
                <w:sz w:val="22"/>
                <w:szCs w:val="22"/>
              </w:rPr>
            </w:pPr>
          </w:p>
        </w:tc>
        <w:tc>
          <w:tcPr>
            <w:tcW w:w="761"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54E53D40">
            <w:pPr>
              <w:jc w:val="center"/>
              <w:rPr>
                <w:rFonts w:hint="eastAsia" w:ascii="宋体" w:hAnsi="宋体" w:cs="宋体"/>
                <w:kern w:val="0"/>
                <w:sz w:val="22"/>
                <w:szCs w:val="22"/>
              </w:rPr>
            </w:pPr>
          </w:p>
        </w:tc>
        <w:tc>
          <w:tcPr>
            <w:tcW w:w="821"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6BA181">
            <w:pPr>
              <w:jc w:val="center"/>
              <w:rPr>
                <w:rFonts w:hint="eastAsia" w:ascii="宋体" w:hAnsi="宋体" w:cs="宋体"/>
                <w:kern w:val="0"/>
                <w:sz w:val="22"/>
                <w:szCs w:val="22"/>
              </w:rPr>
            </w:pPr>
          </w:p>
        </w:tc>
      </w:tr>
      <w:tr w14:paraId="63CBFD97">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7772F">
            <w:pPr>
              <w:jc w:val="center"/>
              <w:rPr>
                <w:rFonts w:hint="eastAsia" w:ascii="宋体" w:hAnsi="宋体" w:cs="宋体"/>
                <w:kern w:val="0"/>
                <w:sz w:val="22"/>
                <w:szCs w:val="22"/>
              </w:rPr>
            </w:pPr>
          </w:p>
        </w:tc>
        <w:tc>
          <w:tcPr>
            <w:tcW w:w="25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2419FF">
            <w:pPr>
              <w:jc w:val="center"/>
              <w:rPr>
                <w:rFonts w:hint="eastAsia" w:ascii="宋体" w:hAnsi="宋体" w:cs="宋体"/>
                <w:kern w:val="0"/>
                <w:sz w:val="22"/>
                <w:szCs w:val="22"/>
              </w:rPr>
            </w:pPr>
          </w:p>
        </w:tc>
        <w:tc>
          <w:tcPr>
            <w:tcW w:w="1134"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01060FE7">
            <w:pPr>
              <w:jc w:val="center"/>
              <w:rPr>
                <w:rFonts w:hint="eastAsia" w:ascii="宋体" w:hAnsi="宋体" w:cs="宋体"/>
                <w:kern w:val="0"/>
                <w:sz w:val="22"/>
                <w:szCs w:val="22"/>
              </w:rPr>
            </w:pPr>
          </w:p>
        </w:tc>
        <w:tc>
          <w:tcPr>
            <w:tcW w:w="740" w:type="dxa"/>
            <w:tcBorders>
              <w:top w:val="single" w:color="000000" w:sz="6" w:space="0"/>
              <w:left w:val="single" w:color="000000" w:sz="4" w:space="0"/>
              <w:bottom w:val="single" w:color="000000" w:sz="6" w:space="0"/>
              <w:right w:val="single" w:color="000000" w:sz="4" w:space="0"/>
            </w:tcBorders>
            <w:shd w:val="clear" w:color="000000" w:fill="FFFFFF"/>
            <w:vAlign w:val="center"/>
          </w:tcPr>
          <w:p w14:paraId="609CB03D">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21EB26">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47180E">
            <w:pPr>
              <w:jc w:val="center"/>
              <w:rPr>
                <w:rFonts w:hint="eastAsia" w:ascii="宋体" w:hAnsi="宋体" w:cs="宋体"/>
                <w:kern w:val="0"/>
                <w:sz w:val="22"/>
                <w:szCs w:val="22"/>
              </w:rPr>
            </w:pPr>
          </w:p>
        </w:tc>
        <w:tc>
          <w:tcPr>
            <w:tcW w:w="761"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58727F51">
            <w:pPr>
              <w:jc w:val="center"/>
              <w:rPr>
                <w:rFonts w:hint="eastAsia" w:ascii="宋体" w:hAnsi="宋体" w:cs="宋体"/>
                <w:kern w:val="0"/>
                <w:sz w:val="22"/>
                <w:szCs w:val="22"/>
              </w:rPr>
            </w:pPr>
          </w:p>
        </w:tc>
        <w:tc>
          <w:tcPr>
            <w:tcW w:w="821"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8B230A">
            <w:pPr>
              <w:jc w:val="center"/>
              <w:rPr>
                <w:rFonts w:hint="eastAsia" w:ascii="宋体" w:hAnsi="宋体" w:cs="宋体"/>
                <w:kern w:val="0"/>
                <w:sz w:val="22"/>
                <w:szCs w:val="22"/>
              </w:rPr>
            </w:pPr>
          </w:p>
        </w:tc>
      </w:tr>
      <w:tr w14:paraId="471FEFF4">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C6439">
            <w:pPr>
              <w:jc w:val="center"/>
              <w:rPr>
                <w:rFonts w:hint="eastAsia" w:ascii="宋体" w:hAnsi="宋体" w:cs="宋体"/>
                <w:kern w:val="0"/>
                <w:sz w:val="22"/>
                <w:szCs w:val="22"/>
              </w:rPr>
            </w:pPr>
          </w:p>
        </w:tc>
        <w:tc>
          <w:tcPr>
            <w:tcW w:w="255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D946E">
            <w:pPr>
              <w:jc w:val="center"/>
              <w:rPr>
                <w:rFonts w:hint="eastAsia" w:ascii="宋体" w:hAnsi="宋体" w:cs="宋体"/>
                <w:kern w:val="0"/>
                <w:sz w:val="22"/>
                <w:szCs w:val="22"/>
              </w:rPr>
            </w:pPr>
          </w:p>
        </w:tc>
        <w:tc>
          <w:tcPr>
            <w:tcW w:w="1134" w:type="dxa"/>
            <w:tcBorders>
              <w:top w:val="single" w:color="000000" w:sz="6" w:space="0"/>
              <w:left w:val="single" w:color="000000" w:sz="4" w:space="0"/>
              <w:bottom w:val="single" w:color="000000" w:sz="4" w:space="0"/>
              <w:right w:val="single" w:color="000000" w:sz="4" w:space="0"/>
            </w:tcBorders>
            <w:shd w:val="clear" w:color="000000" w:fill="FFFFFF"/>
            <w:vAlign w:val="center"/>
          </w:tcPr>
          <w:p w14:paraId="36A422DE">
            <w:pPr>
              <w:jc w:val="center"/>
              <w:rPr>
                <w:rFonts w:hint="eastAsia" w:ascii="宋体" w:hAnsi="宋体" w:cs="宋体"/>
                <w:kern w:val="0"/>
                <w:sz w:val="22"/>
                <w:szCs w:val="22"/>
              </w:rPr>
            </w:pPr>
          </w:p>
        </w:tc>
        <w:tc>
          <w:tcPr>
            <w:tcW w:w="740" w:type="dxa"/>
            <w:tcBorders>
              <w:top w:val="single" w:color="000000" w:sz="6" w:space="0"/>
              <w:left w:val="single" w:color="000000" w:sz="4" w:space="0"/>
              <w:bottom w:val="single" w:color="000000" w:sz="4" w:space="0"/>
              <w:right w:val="single" w:color="000000" w:sz="4" w:space="0"/>
            </w:tcBorders>
            <w:shd w:val="clear" w:color="000000" w:fill="FFFFFF"/>
            <w:vAlign w:val="center"/>
          </w:tcPr>
          <w:p w14:paraId="51DA6F7F">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4349A">
            <w:pPr>
              <w:jc w:val="center"/>
              <w:rPr>
                <w:rFonts w:hint="eastAsia" w:ascii="宋体" w:hAnsi="宋体" w:cs="宋体"/>
                <w:kern w:val="0"/>
                <w:sz w:val="22"/>
                <w:szCs w:val="22"/>
              </w:rPr>
            </w:pPr>
          </w:p>
        </w:tc>
        <w:tc>
          <w:tcPr>
            <w:tcW w:w="820"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A92CD24">
            <w:pPr>
              <w:jc w:val="center"/>
              <w:rPr>
                <w:rFonts w:hint="eastAsia" w:ascii="宋体" w:hAnsi="宋体" w:cs="宋体"/>
                <w:kern w:val="0"/>
                <w:sz w:val="22"/>
                <w:szCs w:val="22"/>
              </w:rPr>
            </w:pPr>
          </w:p>
        </w:tc>
        <w:tc>
          <w:tcPr>
            <w:tcW w:w="761" w:type="dxa"/>
            <w:tcBorders>
              <w:top w:val="single" w:color="000000" w:sz="6" w:space="0"/>
              <w:left w:val="single" w:color="000000" w:sz="6" w:space="0"/>
              <w:bottom w:val="single" w:color="000000" w:sz="4" w:space="0"/>
              <w:right w:val="single" w:color="000000" w:sz="6" w:space="0"/>
            </w:tcBorders>
            <w:shd w:val="clear" w:color="000000" w:fill="FFFFFF"/>
            <w:vAlign w:val="center"/>
          </w:tcPr>
          <w:p w14:paraId="3CD4A5B6">
            <w:pPr>
              <w:jc w:val="center"/>
              <w:rPr>
                <w:rFonts w:hint="eastAsia" w:ascii="宋体" w:hAnsi="宋体" w:cs="宋体"/>
                <w:kern w:val="0"/>
                <w:sz w:val="22"/>
                <w:szCs w:val="22"/>
              </w:rPr>
            </w:pPr>
          </w:p>
        </w:tc>
        <w:tc>
          <w:tcPr>
            <w:tcW w:w="821"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4E60378">
            <w:pPr>
              <w:jc w:val="center"/>
              <w:rPr>
                <w:rFonts w:hint="eastAsia" w:ascii="宋体" w:hAnsi="宋体" w:cs="宋体"/>
                <w:kern w:val="0"/>
                <w:sz w:val="22"/>
                <w:szCs w:val="22"/>
              </w:rPr>
            </w:pPr>
          </w:p>
        </w:tc>
      </w:tr>
      <w:tr w14:paraId="28C2896C">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549EB">
            <w:pPr>
              <w:jc w:val="center"/>
              <w:rPr>
                <w:rFonts w:hint="eastAsia" w:ascii="宋体" w:hAnsi="宋体" w:cs="宋体"/>
                <w:kern w:val="0"/>
                <w:sz w:val="22"/>
                <w:szCs w:val="22"/>
              </w:rPr>
            </w:pPr>
          </w:p>
        </w:tc>
        <w:tc>
          <w:tcPr>
            <w:tcW w:w="25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3193E4">
            <w:pPr>
              <w:jc w:val="center"/>
              <w:rPr>
                <w:rFonts w:hint="eastAsia" w:ascii="宋体" w:hAnsi="宋体" w:cs="宋体"/>
                <w:kern w:val="0"/>
                <w:sz w:val="22"/>
                <w:szCs w:val="22"/>
              </w:rPr>
            </w:pPr>
          </w:p>
        </w:tc>
        <w:tc>
          <w:tcPr>
            <w:tcW w:w="1134"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59034B4C">
            <w:pPr>
              <w:jc w:val="center"/>
              <w:rPr>
                <w:rFonts w:hint="eastAsia" w:ascii="宋体" w:hAnsi="宋体" w:cs="宋体"/>
                <w:kern w:val="0"/>
                <w:sz w:val="22"/>
                <w:szCs w:val="22"/>
              </w:rPr>
            </w:pPr>
          </w:p>
        </w:tc>
        <w:tc>
          <w:tcPr>
            <w:tcW w:w="740"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6E6C88A9">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C3A45E">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85966B">
            <w:pPr>
              <w:jc w:val="center"/>
              <w:rPr>
                <w:rFonts w:hint="eastAsia" w:ascii="宋体" w:hAnsi="宋体" w:cs="宋体"/>
                <w:kern w:val="0"/>
                <w:sz w:val="22"/>
                <w:szCs w:val="22"/>
              </w:rPr>
            </w:pPr>
          </w:p>
        </w:tc>
        <w:tc>
          <w:tcPr>
            <w:tcW w:w="761" w:type="dxa"/>
            <w:tcBorders>
              <w:top w:val="single" w:color="000000" w:sz="4" w:space="0"/>
              <w:left w:val="single" w:color="000000" w:sz="6" w:space="0"/>
              <w:bottom w:val="single" w:color="000000" w:sz="6" w:space="0"/>
              <w:right w:val="single" w:color="000000" w:sz="6" w:space="0"/>
            </w:tcBorders>
            <w:shd w:val="clear" w:color="000000" w:fill="FFFFFF"/>
            <w:vAlign w:val="center"/>
          </w:tcPr>
          <w:p w14:paraId="4FE872C4">
            <w:pPr>
              <w:jc w:val="center"/>
              <w:rPr>
                <w:rFonts w:hint="eastAsia" w:ascii="宋体" w:hAnsi="宋体" w:cs="宋体"/>
                <w:kern w:val="0"/>
                <w:sz w:val="22"/>
                <w:szCs w:val="22"/>
              </w:rPr>
            </w:pPr>
          </w:p>
        </w:tc>
        <w:tc>
          <w:tcPr>
            <w:tcW w:w="821"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7B8A0">
            <w:pPr>
              <w:jc w:val="center"/>
              <w:rPr>
                <w:rFonts w:hint="eastAsia" w:ascii="宋体" w:hAnsi="宋体" w:cs="宋体"/>
                <w:kern w:val="0"/>
                <w:sz w:val="22"/>
                <w:szCs w:val="22"/>
              </w:rPr>
            </w:pPr>
          </w:p>
        </w:tc>
      </w:tr>
      <w:tr w14:paraId="77A10D51">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ED005">
            <w:pPr>
              <w:jc w:val="center"/>
              <w:rPr>
                <w:rFonts w:hint="eastAsia" w:ascii="宋体" w:hAnsi="宋体" w:cs="宋体"/>
                <w:kern w:val="0"/>
                <w:sz w:val="22"/>
                <w:szCs w:val="22"/>
              </w:rPr>
            </w:pPr>
          </w:p>
        </w:tc>
        <w:tc>
          <w:tcPr>
            <w:tcW w:w="25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B1F3D37">
            <w:pPr>
              <w:jc w:val="center"/>
              <w:rPr>
                <w:rFonts w:hint="eastAsia" w:ascii="宋体" w:hAnsi="宋体" w:cs="宋体"/>
                <w:kern w:val="0"/>
                <w:sz w:val="22"/>
                <w:szCs w:val="22"/>
              </w:rPr>
            </w:pPr>
          </w:p>
        </w:tc>
        <w:tc>
          <w:tcPr>
            <w:tcW w:w="1134"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187C21F4">
            <w:pPr>
              <w:jc w:val="center"/>
              <w:rPr>
                <w:rFonts w:hint="eastAsia" w:ascii="宋体" w:hAnsi="宋体" w:cs="宋体"/>
                <w:kern w:val="0"/>
                <w:sz w:val="22"/>
                <w:szCs w:val="22"/>
              </w:rPr>
            </w:pPr>
          </w:p>
        </w:tc>
        <w:tc>
          <w:tcPr>
            <w:tcW w:w="740"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6D2F3F3E">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9A10CE">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837C3C">
            <w:pPr>
              <w:jc w:val="center"/>
              <w:rPr>
                <w:rFonts w:hint="eastAsia" w:ascii="宋体" w:hAnsi="宋体" w:cs="宋体"/>
                <w:kern w:val="0"/>
                <w:sz w:val="22"/>
                <w:szCs w:val="22"/>
              </w:rPr>
            </w:pPr>
          </w:p>
        </w:tc>
        <w:tc>
          <w:tcPr>
            <w:tcW w:w="761" w:type="dxa"/>
            <w:tcBorders>
              <w:top w:val="single" w:color="000000" w:sz="4" w:space="0"/>
              <w:left w:val="single" w:color="000000" w:sz="6" w:space="0"/>
              <w:bottom w:val="single" w:color="000000" w:sz="6" w:space="0"/>
              <w:right w:val="single" w:color="000000" w:sz="6" w:space="0"/>
            </w:tcBorders>
            <w:shd w:val="clear" w:color="000000" w:fill="FFFFFF"/>
            <w:vAlign w:val="center"/>
          </w:tcPr>
          <w:p w14:paraId="2441FBFD">
            <w:pPr>
              <w:jc w:val="center"/>
              <w:rPr>
                <w:rFonts w:hint="eastAsia" w:ascii="宋体" w:hAnsi="宋体" w:cs="宋体"/>
                <w:kern w:val="0"/>
                <w:sz w:val="22"/>
                <w:szCs w:val="22"/>
              </w:rPr>
            </w:pPr>
          </w:p>
        </w:tc>
        <w:tc>
          <w:tcPr>
            <w:tcW w:w="821"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6CEBDC">
            <w:pPr>
              <w:jc w:val="center"/>
              <w:rPr>
                <w:rFonts w:hint="eastAsia" w:ascii="宋体" w:hAnsi="宋体" w:cs="宋体"/>
                <w:kern w:val="0"/>
                <w:sz w:val="22"/>
                <w:szCs w:val="22"/>
              </w:rPr>
            </w:pPr>
          </w:p>
        </w:tc>
      </w:tr>
      <w:tr w14:paraId="676F8C19">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8D7AE">
            <w:pPr>
              <w:jc w:val="center"/>
              <w:rPr>
                <w:rFonts w:hint="eastAsia" w:ascii="宋体" w:hAnsi="宋体" w:cs="宋体"/>
                <w:kern w:val="0"/>
                <w:sz w:val="22"/>
                <w:szCs w:val="22"/>
              </w:rPr>
            </w:pPr>
          </w:p>
        </w:tc>
        <w:tc>
          <w:tcPr>
            <w:tcW w:w="25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C726C6">
            <w:pPr>
              <w:jc w:val="center"/>
              <w:rPr>
                <w:rFonts w:hint="eastAsia" w:ascii="宋体" w:hAnsi="宋体" w:cs="宋体"/>
                <w:kern w:val="0"/>
                <w:sz w:val="22"/>
                <w:szCs w:val="22"/>
              </w:rPr>
            </w:pPr>
          </w:p>
        </w:tc>
        <w:tc>
          <w:tcPr>
            <w:tcW w:w="1134"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57273772">
            <w:pPr>
              <w:jc w:val="center"/>
              <w:rPr>
                <w:rFonts w:hint="eastAsia" w:ascii="宋体" w:hAnsi="宋体" w:cs="宋体"/>
                <w:kern w:val="0"/>
                <w:sz w:val="22"/>
                <w:szCs w:val="22"/>
              </w:rPr>
            </w:pPr>
          </w:p>
        </w:tc>
        <w:tc>
          <w:tcPr>
            <w:tcW w:w="740"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1686EF20">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9068E1">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1459CE">
            <w:pPr>
              <w:jc w:val="center"/>
              <w:rPr>
                <w:rFonts w:hint="eastAsia" w:ascii="宋体" w:hAnsi="宋体" w:cs="宋体"/>
                <w:kern w:val="0"/>
                <w:sz w:val="22"/>
                <w:szCs w:val="22"/>
              </w:rPr>
            </w:pPr>
          </w:p>
        </w:tc>
        <w:tc>
          <w:tcPr>
            <w:tcW w:w="761" w:type="dxa"/>
            <w:tcBorders>
              <w:top w:val="single" w:color="000000" w:sz="4" w:space="0"/>
              <w:left w:val="single" w:color="000000" w:sz="6" w:space="0"/>
              <w:bottom w:val="single" w:color="000000" w:sz="6" w:space="0"/>
              <w:right w:val="single" w:color="000000" w:sz="6" w:space="0"/>
            </w:tcBorders>
            <w:shd w:val="clear" w:color="000000" w:fill="FFFFFF"/>
            <w:vAlign w:val="center"/>
          </w:tcPr>
          <w:p w14:paraId="23C5F40D">
            <w:pPr>
              <w:jc w:val="center"/>
              <w:rPr>
                <w:rFonts w:hint="eastAsia" w:ascii="宋体" w:hAnsi="宋体" w:cs="宋体"/>
                <w:kern w:val="0"/>
                <w:sz w:val="22"/>
                <w:szCs w:val="22"/>
              </w:rPr>
            </w:pPr>
          </w:p>
        </w:tc>
        <w:tc>
          <w:tcPr>
            <w:tcW w:w="821"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3063BF">
            <w:pPr>
              <w:jc w:val="center"/>
              <w:rPr>
                <w:rFonts w:hint="eastAsia" w:ascii="宋体" w:hAnsi="宋体" w:cs="宋体"/>
                <w:kern w:val="0"/>
                <w:sz w:val="22"/>
                <w:szCs w:val="22"/>
              </w:rPr>
            </w:pPr>
          </w:p>
        </w:tc>
      </w:tr>
      <w:tr w14:paraId="3E50DA8E">
        <w:tblPrEx>
          <w:tblCellMar>
            <w:top w:w="0" w:type="dxa"/>
            <w:left w:w="10" w:type="dxa"/>
            <w:bottom w:w="0" w:type="dxa"/>
            <w:right w:w="10" w:type="dxa"/>
          </w:tblCellMar>
        </w:tblPrEx>
        <w:trPr>
          <w:gridAfter w:val="1"/>
          <w:wAfter w:w="28" w:type="dxa"/>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E82B5">
            <w:pPr>
              <w:jc w:val="center"/>
              <w:rPr>
                <w:rFonts w:hint="eastAsia" w:ascii="宋体" w:hAnsi="宋体" w:cs="宋体"/>
                <w:kern w:val="0"/>
                <w:sz w:val="22"/>
                <w:szCs w:val="22"/>
              </w:rPr>
            </w:pPr>
          </w:p>
        </w:tc>
        <w:tc>
          <w:tcPr>
            <w:tcW w:w="25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C93B9C">
            <w:pPr>
              <w:jc w:val="center"/>
              <w:rPr>
                <w:rFonts w:hint="eastAsia" w:ascii="宋体" w:hAnsi="宋体" w:cs="宋体"/>
                <w:kern w:val="0"/>
                <w:sz w:val="22"/>
                <w:szCs w:val="22"/>
              </w:rPr>
            </w:pPr>
          </w:p>
        </w:tc>
        <w:tc>
          <w:tcPr>
            <w:tcW w:w="1134"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5C00B20D">
            <w:pPr>
              <w:jc w:val="center"/>
              <w:rPr>
                <w:rFonts w:hint="eastAsia" w:ascii="宋体" w:hAnsi="宋体" w:cs="宋体"/>
                <w:kern w:val="0"/>
                <w:sz w:val="22"/>
                <w:szCs w:val="22"/>
              </w:rPr>
            </w:pPr>
          </w:p>
        </w:tc>
        <w:tc>
          <w:tcPr>
            <w:tcW w:w="740" w:type="dxa"/>
            <w:tcBorders>
              <w:top w:val="single" w:color="000000" w:sz="4" w:space="0"/>
              <w:left w:val="single" w:color="000000" w:sz="4" w:space="0"/>
              <w:bottom w:val="single" w:color="000000" w:sz="6" w:space="0"/>
              <w:right w:val="single" w:color="000000" w:sz="4" w:space="0"/>
            </w:tcBorders>
            <w:shd w:val="clear" w:color="000000" w:fill="FFFFFF"/>
            <w:vAlign w:val="center"/>
          </w:tcPr>
          <w:p w14:paraId="21BB8998">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9A6323">
            <w:pPr>
              <w:jc w:val="center"/>
              <w:rPr>
                <w:rFonts w:hint="eastAsia" w:ascii="宋体" w:hAnsi="宋体" w:cs="宋体"/>
                <w:kern w:val="0"/>
                <w:sz w:val="22"/>
                <w:szCs w:val="22"/>
              </w:rPr>
            </w:pPr>
          </w:p>
        </w:tc>
        <w:tc>
          <w:tcPr>
            <w:tcW w:w="820"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DA042A">
            <w:pPr>
              <w:jc w:val="center"/>
              <w:rPr>
                <w:rFonts w:hint="eastAsia" w:ascii="宋体" w:hAnsi="宋体" w:cs="宋体"/>
                <w:kern w:val="0"/>
                <w:sz w:val="22"/>
                <w:szCs w:val="22"/>
              </w:rPr>
            </w:pPr>
          </w:p>
        </w:tc>
        <w:tc>
          <w:tcPr>
            <w:tcW w:w="761" w:type="dxa"/>
            <w:tcBorders>
              <w:top w:val="single" w:color="000000" w:sz="4" w:space="0"/>
              <w:left w:val="single" w:color="000000" w:sz="6" w:space="0"/>
              <w:bottom w:val="single" w:color="000000" w:sz="6" w:space="0"/>
              <w:right w:val="single" w:color="000000" w:sz="6" w:space="0"/>
            </w:tcBorders>
            <w:shd w:val="clear" w:color="000000" w:fill="FFFFFF"/>
            <w:vAlign w:val="center"/>
          </w:tcPr>
          <w:p w14:paraId="31DE9FEB">
            <w:pPr>
              <w:jc w:val="center"/>
              <w:rPr>
                <w:rFonts w:hint="eastAsia" w:ascii="宋体" w:hAnsi="宋体" w:cs="宋体"/>
                <w:kern w:val="0"/>
                <w:sz w:val="22"/>
                <w:szCs w:val="22"/>
              </w:rPr>
            </w:pPr>
          </w:p>
        </w:tc>
        <w:tc>
          <w:tcPr>
            <w:tcW w:w="821"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A9B9FC">
            <w:pPr>
              <w:jc w:val="center"/>
              <w:rPr>
                <w:rFonts w:hint="eastAsia" w:ascii="宋体" w:hAnsi="宋体" w:cs="宋体"/>
                <w:kern w:val="0"/>
                <w:sz w:val="22"/>
                <w:szCs w:val="22"/>
              </w:rPr>
            </w:pPr>
          </w:p>
        </w:tc>
      </w:tr>
      <w:tr w14:paraId="4974E9B0">
        <w:tblPrEx>
          <w:tblCellMar>
            <w:top w:w="0" w:type="dxa"/>
            <w:left w:w="10" w:type="dxa"/>
            <w:bottom w:w="0" w:type="dxa"/>
            <w:right w:w="10" w:type="dxa"/>
          </w:tblCellMar>
        </w:tblPrEx>
        <w:tc>
          <w:tcPr>
            <w:tcW w:w="8492" w:type="dxa"/>
            <w:gridSpan w:val="9"/>
            <w:tcBorders>
              <w:top w:val="single" w:color="000000" w:sz="6" w:space="0"/>
              <w:left w:val="single" w:color="000000" w:sz="6" w:space="0"/>
              <w:bottom w:val="single" w:color="000000" w:sz="6" w:space="0"/>
              <w:right w:val="single" w:color="000000" w:sz="6" w:space="0"/>
            </w:tcBorders>
            <w:shd w:val="clear" w:color="000000" w:fill="FFFFFF"/>
            <w:vAlign w:val="center"/>
          </w:tcPr>
          <w:p w14:paraId="3EDD438A">
            <w:pPr>
              <w:jc w:val="center"/>
              <w:rPr>
                <w:rFonts w:ascii="Calibri" w:hAnsi="Calibri"/>
                <w:kern w:val="0"/>
                <w:szCs w:val="22"/>
              </w:rPr>
            </w:pPr>
            <w:r>
              <w:rPr>
                <w:rFonts w:ascii="宋体" w:hAnsi="宋体" w:cs="宋体"/>
                <w:kern w:val="0"/>
                <w:sz w:val="24"/>
                <w:szCs w:val="22"/>
              </w:rPr>
              <w:t>总价（人民币大写）：￥</w:t>
            </w:r>
            <w:r>
              <w:rPr>
                <w:rFonts w:eastAsia="Times New Roman"/>
                <w:kern w:val="0"/>
                <w:sz w:val="24"/>
                <w:szCs w:val="22"/>
              </w:rPr>
              <w:t xml:space="preserve">     </w:t>
            </w:r>
            <w:r>
              <w:rPr>
                <w:rFonts w:ascii="宋体" w:hAnsi="宋体" w:cs="宋体"/>
                <w:kern w:val="0"/>
                <w:sz w:val="24"/>
                <w:szCs w:val="22"/>
              </w:rPr>
              <w:t>元</w:t>
            </w:r>
          </w:p>
        </w:tc>
      </w:tr>
    </w:tbl>
    <w:p w14:paraId="632178C9">
      <w:pPr>
        <w:adjustRightInd w:val="0"/>
        <w:jc w:val="center"/>
        <w:rPr>
          <w:rFonts w:hint="eastAsia" w:cs="仿宋_GB2312" w:asciiTheme="minorEastAsia" w:hAnsiTheme="minorEastAsia" w:eastAsiaTheme="minorEastAsia"/>
          <w:sz w:val="24"/>
        </w:rPr>
      </w:pPr>
    </w:p>
    <w:p w14:paraId="1623A039">
      <w:pPr>
        <w:pStyle w:val="2"/>
        <w:ind w:firstLine="210"/>
      </w:pPr>
    </w:p>
    <w:p w14:paraId="6FC65F14">
      <w:pPr>
        <w:pStyle w:val="2"/>
        <w:ind w:firstLine="210"/>
      </w:pPr>
    </w:p>
    <w:p w14:paraId="283A8132">
      <w:pPr>
        <w:pStyle w:val="2"/>
        <w:ind w:firstLine="210"/>
      </w:pPr>
    </w:p>
    <w:p w14:paraId="7AF84CB0">
      <w:pPr>
        <w:pStyle w:val="2"/>
        <w:ind w:firstLine="210"/>
      </w:pPr>
    </w:p>
    <w:p w14:paraId="22A30848">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投标人代表签字：</w:t>
      </w:r>
    </w:p>
    <w:p w14:paraId="63816DDF">
      <w:pPr>
        <w:pStyle w:val="2"/>
        <w:ind w:firstLine="210"/>
      </w:pPr>
    </w:p>
    <w:p w14:paraId="7760FB4B">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投标人电子签章：</w:t>
      </w:r>
    </w:p>
    <w:p w14:paraId="5E95730A">
      <w:pPr>
        <w:pStyle w:val="2"/>
        <w:ind w:firstLine="210"/>
      </w:pPr>
    </w:p>
    <w:p w14:paraId="266B3E25">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日期：年 月 日</w:t>
      </w:r>
    </w:p>
    <w:p w14:paraId="7B3BE06A">
      <w:pPr>
        <w:spacing w:line="360" w:lineRule="auto"/>
        <w:jc w:val="center"/>
        <w:rPr>
          <w:rFonts w:hint="eastAsia" w:ascii="宋体" w:hAnsi="宋体" w:cs="宋体"/>
          <w:b/>
          <w:sz w:val="24"/>
        </w:rPr>
      </w:pPr>
    </w:p>
    <w:p w14:paraId="431D2D95">
      <w:pPr>
        <w:pStyle w:val="2"/>
        <w:ind w:firstLine="210"/>
      </w:pPr>
    </w:p>
    <w:p w14:paraId="516A7655">
      <w:pPr>
        <w:spacing w:line="360" w:lineRule="auto"/>
        <w:jc w:val="center"/>
        <w:rPr>
          <w:rFonts w:hint="eastAsia" w:ascii="宋体" w:hAnsi="宋体" w:cs="宋体"/>
          <w:b/>
          <w:sz w:val="24"/>
        </w:rPr>
      </w:pPr>
    </w:p>
    <w:p w14:paraId="1E508B72">
      <w:pPr>
        <w:widowControl/>
        <w:jc w:val="left"/>
        <w:rPr>
          <w:rFonts w:hint="eastAsia" w:ascii="宋体" w:hAnsi="宋体" w:cs="宋体"/>
          <w:sz w:val="24"/>
        </w:rPr>
      </w:pPr>
      <w:r>
        <w:rPr>
          <w:rFonts w:hint="eastAsia" w:ascii="宋体" w:hAnsi="宋体" w:cs="宋体"/>
          <w:sz w:val="24"/>
        </w:rPr>
        <w:br w:type="page"/>
      </w:r>
    </w:p>
    <w:p w14:paraId="7C4A8679">
      <w:pPr>
        <w:spacing w:line="360" w:lineRule="auto"/>
        <w:jc w:val="left"/>
        <w:rPr>
          <w:rFonts w:hint="eastAsia" w:ascii="宋体" w:hAnsi="宋体" w:cs="宋体"/>
          <w:b/>
          <w:sz w:val="24"/>
        </w:rPr>
      </w:pPr>
      <w:r>
        <w:rPr>
          <w:rFonts w:hint="eastAsia" w:ascii="宋体" w:hAnsi="宋体" w:cs="宋体"/>
          <w:sz w:val="24"/>
        </w:rPr>
        <w:t xml:space="preserve">格式6                   </w:t>
      </w:r>
      <w:r>
        <w:rPr>
          <w:rFonts w:hint="eastAsia" w:ascii="宋体" w:hAnsi="宋体" w:cs="宋体"/>
          <w:b/>
          <w:sz w:val="24"/>
        </w:rPr>
        <w:t xml:space="preserve">  </w:t>
      </w:r>
    </w:p>
    <w:p w14:paraId="5215C9DD">
      <w:pPr>
        <w:spacing w:line="360" w:lineRule="auto"/>
        <w:jc w:val="center"/>
        <w:rPr>
          <w:rFonts w:hint="eastAsia" w:ascii="宋体" w:hAnsi="宋体" w:cs="宋体"/>
          <w:sz w:val="24"/>
        </w:rPr>
      </w:pPr>
      <w:r>
        <w:rPr>
          <w:rFonts w:hint="eastAsia" w:ascii="宋体" w:hAnsi="宋体" w:cs="宋体"/>
          <w:b/>
          <w:sz w:val="24"/>
        </w:rPr>
        <w:t>技术参数响应表</w:t>
      </w:r>
    </w:p>
    <w:p w14:paraId="28EE1182">
      <w:pPr>
        <w:rPr>
          <w:rFonts w:hint="eastAsia" w:ascii="宋体" w:hAnsi="宋体" w:cs="宋体"/>
          <w:sz w:val="24"/>
        </w:rPr>
      </w:pPr>
    </w:p>
    <w:p w14:paraId="5022631F">
      <w:pPr>
        <w:rPr>
          <w:rFonts w:hint="eastAsia" w:ascii="宋体" w:hAnsi="宋体" w:cs="宋体"/>
          <w:sz w:val="24"/>
        </w:rPr>
      </w:pPr>
      <w:r>
        <w:rPr>
          <w:rFonts w:hint="eastAsia" w:ascii="宋体" w:hAnsi="宋体" w:cs="宋体"/>
          <w:sz w:val="24"/>
        </w:rPr>
        <w:t>项目名称：</w:t>
      </w:r>
    </w:p>
    <w:p w14:paraId="52416D42">
      <w:pPr>
        <w:pStyle w:val="2"/>
        <w:ind w:firstLine="210"/>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FF9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3096461">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A5CAA31">
            <w:pPr>
              <w:pStyle w:val="15"/>
              <w:jc w:val="center"/>
              <w:rPr>
                <w:rFonts w:hint="eastAsia" w:hAnsi="宋体" w:cs="宋体"/>
                <w:bCs/>
                <w:sz w:val="24"/>
                <w:szCs w:val="24"/>
              </w:rPr>
            </w:pPr>
            <w:r>
              <w:rPr>
                <w:rFonts w:hint="eastAsia" w:hAnsi="宋体" w:cs="宋体"/>
                <w:bCs/>
                <w:sz w:val="24"/>
                <w:szCs w:val="24"/>
              </w:rPr>
              <w:t>按投标人所投内容填写</w:t>
            </w:r>
          </w:p>
        </w:tc>
      </w:tr>
      <w:tr w14:paraId="1F82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066EA62">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73A8C1E">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1E1E8F">
            <w:pPr>
              <w:pStyle w:val="15"/>
              <w:jc w:val="center"/>
              <w:rPr>
                <w:rFonts w:hint="eastAsia" w:hAnsi="宋体" w:cs="宋体"/>
                <w:bCs/>
                <w:sz w:val="24"/>
                <w:szCs w:val="24"/>
              </w:rPr>
            </w:pPr>
            <w:r>
              <w:rPr>
                <w:rFonts w:hint="eastAsia" w:hAnsi="宋体" w:cs="宋体"/>
                <w:bCs/>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6A872E9C">
            <w:pPr>
              <w:pStyle w:val="15"/>
              <w:jc w:val="center"/>
              <w:rPr>
                <w:rFonts w:hint="eastAsia" w:hAnsi="宋体" w:cs="宋体"/>
                <w:bCs/>
                <w:sz w:val="24"/>
                <w:szCs w:val="24"/>
              </w:rPr>
            </w:pPr>
            <w:r>
              <w:rPr>
                <w:rFonts w:hint="eastAsia" w:hAnsi="宋体" w:cs="宋体"/>
                <w:bCs/>
                <w:sz w:val="24"/>
                <w:szCs w:val="24"/>
              </w:rPr>
              <w:t>响应文件</w:t>
            </w:r>
          </w:p>
        </w:tc>
        <w:tc>
          <w:tcPr>
            <w:tcW w:w="1336" w:type="dxa"/>
            <w:tcBorders>
              <w:top w:val="single" w:color="auto" w:sz="4" w:space="0"/>
              <w:left w:val="nil"/>
              <w:bottom w:val="single" w:color="auto" w:sz="4" w:space="0"/>
              <w:right w:val="single" w:color="auto" w:sz="4" w:space="0"/>
            </w:tcBorders>
            <w:vAlign w:val="center"/>
          </w:tcPr>
          <w:p w14:paraId="5F140EA1">
            <w:pPr>
              <w:pStyle w:val="15"/>
              <w:jc w:val="center"/>
              <w:rPr>
                <w:rFonts w:hint="eastAsia" w:hAnsi="宋体" w:cs="宋体"/>
                <w:bCs/>
                <w:sz w:val="24"/>
                <w:szCs w:val="24"/>
              </w:rPr>
            </w:pPr>
            <w:r>
              <w:rPr>
                <w:rFonts w:hint="eastAsia" w:hAnsi="宋体" w:cs="宋体"/>
                <w:bCs/>
                <w:sz w:val="24"/>
                <w:szCs w:val="24"/>
              </w:rPr>
              <w:t>偏离说明</w:t>
            </w:r>
          </w:p>
        </w:tc>
      </w:tr>
      <w:tr w14:paraId="68E8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5C62C6">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34637AC">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7D290FC">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7410E2AB">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6D4B321">
            <w:pPr>
              <w:jc w:val="center"/>
              <w:rPr>
                <w:rFonts w:hint="eastAsia" w:ascii="宋体" w:hAnsi="宋体" w:cs="宋体"/>
                <w:sz w:val="24"/>
              </w:rPr>
            </w:pPr>
          </w:p>
        </w:tc>
      </w:tr>
      <w:tr w14:paraId="1896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F24969">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1F70DA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DD35E3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0D32832">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B9DE6D">
            <w:pPr>
              <w:jc w:val="center"/>
              <w:rPr>
                <w:rFonts w:hint="eastAsia" w:ascii="宋体" w:hAnsi="宋体" w:cs="宋体"/>
                <w:sz w:val="24"/>
              </w:rPr>
            </w:pPr>
          </w:p>
        </w:tc>
      </w:tr>
      <w:tr w14:paraId="6833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1E7B0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362AF3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E955A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87E52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56FAC57">
            <w:pPr>
              <w:jc w:val="center"/>
              <w:rPr>
                <w:rFonts w:hint="eastAsia" w:ascii="宋体" w:hAnsi="宋体" w:cs="宋体"/>
                <w:sz w:val="24"/>
              </w:rPr>
            </w:pPr>
          </w:p>
        </w:tc>
      </w:tr>
      <w:tr w14:paraId="709E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50CB3A9">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3550B7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0A5F9D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A6DD77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EFB277">
            <w:pPr>
              <w:jc w:val="center"/>
              <w:rPr>
                <w:rFonts w:hint="eastAsia" w:ascii="宋体" w:hAnsi="宋体" w:cs="宋体"/>
                <w:sz w:val="24"/>
              </w:rPr>
            </w:pPr>
          </w:p>
        </w:tc>
      </w:tr>
      <w:tr w14:paraId="24B4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13338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0AC6E0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05CDEC">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3B9A63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2B1AEC">
            <w:pPr>
              <w:jc w:val="center"/>
              <w:rPr>
                <w:rFonts w:hint="eastAsia" w:ascii="宋体" w:hAnsi="宋体" w:cs="宋体"/>
                <w:sz w:val="24"/>
              </w:rPr>
            </w:pPr>
          </w:p>
        </w:tc>
      </w:tr>
      <w:tr w14:paraId="20D5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C64A7D">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22482C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BA5002">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9C214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B5CF13">
            <w:pPr>
              <w:jc w:val="center"/>
              <w:rPr>
                <w:rFonts w:hint="eastAsia" w:ascii="宋体" w:hAnsi="宋体" w:cs="宋体"/>
                <w:sz w:val="24"/>
              </w:rPr>
            </w:pPr>
          </w:p>
        </w:tc>
      </w:tr>
    </w:tbl>
    <w:p w14:paraId="4BB59AEC">
      <w:pPr>
        <w:rPr>
          <w:rFonts w:hint="eastAsia" w:ascii="宋体" w:hAnsi="宋体" w:cs="宋体"/>
          <w:sz w:val="24"/>
        </w:rPr>
      </w:pPr>
    </w:p>
    <w:p w14:paraId="11052528">
      <w:pPr>
        <w:rPr>
          <w:rFonts w:hint="eastAsia" w:ascii="宋体" w:hAnsi="宋体" w:cs="宋体"/>
          <w:sz w:val="24"/>
        </w:rPr>
      </w:pPr>
      <w:r>
        <w:rPr>
          <w:rFonts w:hint="eastAsia" w:ascii="宋体" w:hAnsi="宋体" w:cs="宋体"/>
          <w:sz w:val="24"/>
        </w:rPr>
        <w:t>以上表格内的格式及内容仅供参考，如有需要可自拟格式及内容。</w:t>
      </w:r>
    </w:p>
    <w:p w14:paraId="0D6F25B5">
      <w:pPr>
        <w:pStyle w:val="2"/>
        <w:ind w:firstLine="210"/>
      </w:pPr>
    </w:p>
    <w:p w14:paraId="7C0650BD">
      <w:pPr>
        <w:pStyle w:val="16"/>
        <w:spacing w:line="360" w:lineRule="auto"/>
        <w:ind w:left="5250" w:firstLine="240" w:firstLineChars="100"/>
        <w:rPr>
          <w:rFonts w:hint="eastAsia" w:ascii="宋体" w:hAnsi="宋体" w:cs="宋体"/>
          <w:sz w:val="24"/>
        </w:rPr>
      </w:pPr>
      <w:r>
        <w:rPr>
          <w:rFonts w:hint="eastAsia" w:ascii="宋体" w:hAnsi="宋体" w:cs="宋体"/>
          <w:sz w:val="24"/>
        </w:rPr>
        <w:t>投标人电子签章：</w:t>
      </w:r>
    </w:p>
    <w:p w14:paraId="19546783">
      <w:pPr>
        <w:spacing w:line="360" w:lineRule="auto"/>
        <w:jc w:val="right"/>
        <w:rPr>
          <w:rFonts w:hint="eastAsia" w:ascii="宋体" w:hAnsi="宋体" w:cs="宋体"/>
          <w:sz w:val="24"/>
        </w:rPr>
      </w:pPr>
      <w:r>
        <w:rPr>
          <w:rFonts w:hint="eastAsia" w:ascii="宋体" w:hAnsi="宋体" w:cs="宋体"/>
          <w:sz w:val="24"/>
        </w:rPr>
        <w:t xml:space="preserve">  年  月  日</w:t>
      </w:r>
    </w:p>
    <w:p w14:paraId="5613C203">
      <w:pPr>
        <w:spacing w:line="360" w:lineRule="auto"/>
        <w:rPr>
          <w:rFonts w:hint="eastAsia" w:ascii="宋体" w:hAnsi="宋体" w:cs="宋体"/>
          <w:b/>
          <w:sz w:val="24"/>
        </w:rPr>
      </w:pPr>
    </w:p>
    <w:p w14:paraId="4F06DA7C">
      <w:pPr>
        <w:spacing w:line="360" w:lineRule="auto"/>
        <w:rPr>
          <w:rFonts w:hint="eastAsia" w:ascii="宋体" w:hAnsi="宋体" w:cs="宋体"/>
          <w:b/>
          <w:sz w:val="24"/>
        </w:rPr>
      </w:pPr>
    </w:p>
    <w:p w14:paraId="54F8A861">
      <w:pPr>
        <w:spacing w:line="360" w:lineRule="auto"/>
        <w:rPr>
          <w:rFonts w:hint="eastAsia" w:ascii="宋体" w:hAnsi="宋体" w:cs="宋体"/>
          <w:b/>
          <w:sz w:val="24"/>
        </w:rPr>
      </w:pPr>
    </w:p>
    <w:p w14:paraId="62606934">
      <w:pPr>
        <w:spacing w:line="360" w:lineRule="auto"/>
        <w:rPr>
          <w:rFonts w:hint="eastAsia" w:ascii="宋体" w:hAnsi="宋体" w:cs="宋体"/>
          <w:b/>
          <w:sz w:val="24"/>
        </w:rPr>
      </w:pPr>
    </w:p>
    <w:p w14:paraId="27B0D32C">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5A20C4F">
      <w:pPr>
        <w:pStyle w:val="28"/>
        <w:ind w:firstLine="480"/>
        <w:rPr>
          <w:rFonts w:hint="eastAsia" w:ascii="宋体" w:hAnsi="宋体" w:eastAsia="宋体" w:cs="宋体"/>
          <w:sz w:val="24"/>
        </w:rPr>
      </w:pPr>
    </w:p>
    <w:p w14:paraId="74BF1DEB">
      <w:pPr>
        <w:spacing w:line="380" w:lineRule="exact"/>
        <w:jc w:val="center"/>
        <w:rPr>
          <w:rFonts w:hint="eastAsia" w:ascii="宋体" w:hAnsi="宋体" w:cs="宋体"/>
          <w:b/>
          <w:sz w:val="24"/>
        </w:rPr>
      </w:pPr>
      <w:r>
        <w:rPr>
          <w:rFonts w:hint="eastAsia" w:ascii="宋体" w:hAnsi="宋体" w:cs="宋体"/>
          <w:b/>
          <w:sz w:val="24"/>
        </w:rPr>
        <w:t>售后服务承诺</w:t>
      </w:r>
    </w:p>
    <w:p w14:paraId="62EBBDCD">
      <w:pPr>
        <w:spacing w:line="380" w:lineRule="exact"/>
        <w:jc w:val="center"/>
        <w:rPr>
          <w:rFonts w:hint="eastAsia" w:ascii="宋体" w:hAnsi="宋体" w:cs="宋体"/>
          <w:sz w:val="24"/>
        </w:rPr>
      </w:pPr>
    </w:p>
    <w:p w14:paraId="08DD3E03">
      <w:pPr>
        <w:spacing w:line="380" w:lineRule="exact"/>
        <w:ind w:firstLine="360" w:firstLineChars="150"/>
        <w:rPr>
          <w:rFonts w:hint="eastAsia" w:ascii="宋体" w:hAnsi="宋体" w:cs="宋体"/>
          <w:sz w:val="24"/>
        </w:rPr>
      </w:pPr>
    </w:p>
    <w:p w14:paraId="2AA0B915">
      <w:pPr>
        <w:pStyle w:val="48"/>
        <w:rPr>
          <w:rFonts w:hint="eastAsia" w:ascii="宋体" w:hAnsi="宋体" w:cs="宋体"/>
          <w:sz w:val="24"/>
          <w:szCs w:val="24"/>
        </w:rPr>
      </w:pPr>
    </w:p>
    <w:p w14:paraId="72E912BF">
      <w:pPr>
        <w:pStyle w:val="48"/>
        <w:rPr>
          <w:rFonts w:hint="eastAsia" w:ascii="宋体" w:hAnsi="宋体" w:cs="宋体"/>
          <w:sz w:val="24"/>
          <w:szCs w:val="24"/>
        </w:rPr>
      </w:pPr>
    </w:p>
    <w:p w14:paraId="72812B76">
      <w:pPr>
        <w:pStyle w:val="48"/>
        <w:rPr>
          <w:rFonts w:hint="eastAsia" w:ascii="宋体" w:hAnsi="宋体" w:cs="宋体"/>
          <w:sz w:val="24"/>
          <w:szCs w:val="24"/>
        </w:rPr>
      </w:pPr>
    </w:p>
    <w:p w14:paraId="606D344B">
      <w:pPr>
        <w:pStyle w:val="48"/>
        <w:rPr>
          <w:rFonts w:hint="eastAsia" w:ascii="宋体" w:hAnsi="宋体" w:cs="宋体"/>
          <w:sz w:val="24"/>
          <w:szCs w:val="24"/>
        </w:rPr>
      </w:pPr>
    </w:p>
    <w:p w14:paraId="587C06C6">
      <w:pPr>
        <w:pStyle w:val="48"/>
        <w:rPr>
          <w:rFonts w:hint="eastAsia" w:ascii="宋体" w:hAnsi="宋体" w:cs="宋体"/>
          <w:sz w:val="24"/>
          <w:szCs w:val="24"/>
        </w:rPr>
      </w:pPr>
    </w:p>
    <w:p w14:paraId="291CB87E">
      <w:pPr>
        <w:pStyle w:val="48"/>
        <w:rPr>
          <w:rFonts w:hint="eastAsia" w:ascii="宋体" w:hAnsi="宋体" w:cs="宋体"/>
          <w:sz w:val="24"/>
          <w:szCs w:val="24"/>
        </w:rPr>
      </w:pPr>
    </w:p>
    <w:p w14:paraId="4DDE7617">
      <w:pPr>
        <w:spacing w:line="380" w:lineRule="exact"/>
        <w:rPr>
          <w:rFonts w:hint="eastAsia" w:ascii="宋体" w:hAnsi="宋体" w:cs="宋体"/>
          <w:sz w:val="24"/>
        </w:rPr>
      </w:pPr>
    </w:p>
    <w:p w14:paraId="6A6532A9">
      <w:pPr>
        <w:spacing w:line="380" w:lineRule="exact"/>
        <w:ind w:firstLine="4008" w:firstLineChars="1670"/>
        <w:rPr>
          <w:rFonts w:hint="eastAsia" w:ascii="宋体" w:hAnsi="宋体" w:cs="宋体"/>
          <w:sz w:val="24"/>
        </w:rPr>
      </w:pPr>
      <w:r>
        <w:rPr>
          <w:rFonts w:hint="eastAsia" w:ascii="宋体" w:hAnsi="宋体" w:cs="宋体"/>
          <w:sz w:val="24"/>
        </w:rPr>
        <w:t>投标人电子签章：</w:t>
      </w:r>
    </w:p>
    <w:p w14:paraId="47556339">
      <w:pPr>
        <w:spacing w:line="380" w:lineRule="exact"/>
        <w:ind w:right="640" w:firstLine="1560" w:firstLineChars="650"/>
        <w:rPr>
          <w:rFonts w:hint="eastAsia" w:ascii="宋体" w:hAnsi="宋体" w:cs="宋体"/>
          <w:sz w:val="24"/>
        </w:rPr>
      </w:pPr>
    </w:p>
    <w:p w14:paraId="31CC55C7">
      <w:pPr>
        <w:spacing w:line="380" w:lineRule="exact"/>
        <w:ind w:right="640" w:firstLine="4680" w:firstLineChars="1950"/>
        <w:rPr>
          <w:rFonts w:hint="eastAsia" w:ascii="宋体" w:hAnsi="宋体" w:cs="宋体"/>
          <w:sz w:val="24"/>
        </w:rPr>
      </w:pPr>
    </w:p>
    <w:p w14:paraId="0703857E">
      <w:pPr>
        <w:spacing w:line="380" w:lineRule="exact"/>
        <w:jc w:val="center"/>
        <w:rPr>
          <w:rFonts w:hint="eastAsia" w:ascii="宋体" w:hAnsi="宋体" w:cs="宋体"/>
          <w:sz w:val="24"/>
        </w:rPr>
      </w:pPr>
    </w:p>
    <w:p w14:paraId="2D24F037">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7D2045B8">
      <w:pPr>
        <w:spacing w:line="360" w:lineRule="auto"/>
        <w:jc w:val="center"/>
        <w:rPr>
          <w:rFonts w:hint="eastAsia" w:ascii="宋体" w:hAnsi="宋体" w:cs="宋体"/>
          <w:b/>
          <w:bCs/>
          <w:sz w:val="24"/>
        </w:rPr>
      </w:pPr>
      <w:r>
        <w:rPr>
          <w:rFonts w:hint="eastAsia" w:ascii="宋体" w:hAnsi="宋体" w:cs="宋体"/>
          <w:b/>
          <w:bCs/>
          <w:sz w:val="24"/>
        </w:rPr>
        <w:br w:type="page"/>
      </w:r>
    </w:p>
    <w:p w14:paraId="5A1F9895">
      <w:pPr>
        <w:spacing w:line="360" w:lineRule="auto"/>
        <w:rPr>
          <w:rFonts w:hint="eastAsia" w:ascii="宋体" w:hAnsi="宋体" w:cs="宋体"/>
          <w:sz w:val="24"/>
        </w:rPr>
      </w:pPr>
      <w:r>
        <w:rPr>
          <w:rFonts w:hint="eastAsia" w:ascii="宋体" w:hAnsi="宋体" w:cs="宋体"/>
          <w:sz w:val="24"/>
        </w:rPr>
        <w:t>格式</w:t>
      </w:r>
      <w:r>
        <w:rPr>
          <w:rFonts w:ascii="宋体" w:hAnsi="宋体" w:cs="宋体"/>
          <w:sz w:val="24"/>
        </w:rPr>
        <w:t>8</w:t>
      </w:r>
      <w:r>
        <w:rPr>
          <w:rFonts w:hint="eastAsia" w:ascii="宋体" w:hAnsi="宋体" w:cs="宋体"/>
          <w:sz w:val="24"/>
        </w:rPr>
        <w:t xml:space="preserve">           </w:t>
      </w:r>
    </w:p>
    <w:p w14:paraId="092D65F9">
      <w:pPr>
        <w:spacing w:line="360" w:lineRule="auto"/>
        <w:jc w:val="center"/>
        <w:rPr>
          <w:rFonts w:hint="eastAsia" w:ascii="宋体" w:hAnsi="宋体" w:cs="宋体"/>
          <w:b/>
          <w:sz w:val="24"/>
        </w:rPr>
      </w:pPr>
      <w:r>
        <w:rPr>
          <w:rFonts w:hint="eastAsia" w:ascii="宋体" w:hAnsi="宋体" w:cs="宋体"/>
          <w:b/>
          <w:sz w:val="24"/>
        </w:rPr>
        <w:t>其他资料</w:t>
      </w:r>
    </w:p>
    <w:p w14:paraId="2DADACC4">
      <w:pPr>
        <w:pStyle w:val="2"/>
        <w:ind w:firstLine="480" w:firstLineChars="200"/>
      </w:pPr>
      <w:r>
        <w:rPr>
          <w:rFonts w:hint="eastAsia" w:ascii="宋体" w:hAnsi="宋体" w:cs="宋体"/>
          <w:sz w:val="24"/>
        </w:rPr>
        <w:t>营业</w:t>
      </w:r>
      <w:r>
        <w:rPr>
          <w:rFonts w:ascii="宋体" w:hAnsi="宋体" w:cs="宋体"/>
          <w:sz w:val="24"/>
        </w:rPr>
        <w:t>执照、</w:t>
      </w:r>
      <w:r>
        <w:rPr>
          <w:rFonts w:hint="eastAsia" w:ascii="宋体" w:hAnsi="宋体" w:cs="宋体"/>
          <w:sz w:val="24"/>
        </w:rPr>
        <w:t>纳税和社保缴纳凭证、财务审计报告、信用中国、中国政府采购网查询截图、参加政府采购活动前三年内，在经营活动中没有重大违法记录书面声明等供应商认为需要提供的其他资料。</w:t>
      </w:r>
    </w:p>
    <w:p w14:paraId="2721F972">
      <w:pPr>
        <w:pStyle w:val="2"/>
        <w:ind w:firstLine="240"/>
        <w:rPr>
          <w:rFonts w:hint="eastAsia" w:ascii="宋体" w:hAnsi="宋体" w:cs="宋体"/>
          <w:sz w:val="24"/>
        </w:rPr>
      </w:pPr>
    </w:p>
    <w:p w14:paraId="5D6B562A">
      <w:pPr>
        <w:pStyle w:val="2"/>
        <w:ind w:firstLine="240"/>
        <w:rPr>
          <w:rFonts w:hint="eastAsia" w:ascii="宋体" w:hAnsi="宋体" w:cs="宋体"/>
          <w:sz w:val="24"/>
        </w:rPr>
      </w:pPr>
    </w:p>
    <w:p w14:paraId="79D57B98">
      <w:pPr>
        <w:pStyle w:val="2"/>
        <w:ind w:firstLine="240"/>
        <w:rPr>
          <w:rFonts w:hint="eastAsia" w:ascii="宋体" w:hAnsi="宋体" w:cs="宋体"/>
          <w:sz w:val="24"/>
        </w:rPr>
      </w:pPr>
    </w:p>
    <w:p w14:paraId="0DF37D78">
      <w:pPr>
        <w:pStyle w:val="2"/>
        <w:ind w:firstLine="240"/>
        <w:rPr>
          <w:rFonts w:hint="eastAsia" w:ascii="宋体" w:hAnsi="宋体" w:cs="宋体"/>
          <w:sz w:val="24"/>
        </w:rPr>
      </w:pPr>
    </w:p>
    <w:p w14:paraId="512112D3">
      <w:pPr>
        <w:pStyle w:val="2"/>
        <w:ind w:firstLine="240"/>
        <w:rPr>
          <w:rFonts w:hint="eastAsia" w:ascii="宋体" w:hAnsi="宋体" w:cs="宋体"/>
          <w:sz w:val="24"/>
        </w:rPr>
      </w:pPr>
    </w:p>
    <w:p w14:paraId="7CDC0543">
      <w:pPr>
        <w:pStyle w:val="2"/>
        <w:ind w:firstLine="240"/>
        <w:rPr>
          <w:rFonts w:hint="eastAsia" w:ascii="宋体" w:hAnsi="宋体" w:cs="宋体"/>
          <w:sz w:val="24"/>
        </w:rPr>
      </w:pPr>
    </w:p>
    <w:p w14:paraId="1FC2C8AA">
      <w:pPr>
        <w:pStyle w:val="2"/>
        <w:ind w:firstLine="240"/>
        <w:rPr>
          <w:rFonts w:hint="eastAsia" w:ascii="宋体" w:hAnsi="宋体" w:cs="宋体"/>
          <w:sz w:val="24"/>
        </w:rPr>
      </w:pPr>
    </w:p>
    <w:p w14:paraId="0E98D5D6">
      <w:pPr>
        <w:pStyle w:val="2"/>
        <w:ind w:firstLine="240"/>
        <w:rPr>
          <w:rFonts w:hint="eastAsia" w:ascii="宋体" w:hAnsi="宋体" w:cs="宋体"/>
          <w:sz w:val="24"/>
        </w:rPr>
      </w:pPr>
    </w:p>
    <w:p w14:paraId="18502F70">
      <w:pPr>
        <w:pStyle w:val="2"/>
        <w:ind w:firstLine="240"/>
        <w:rPr>
          <w:rFonts w:hint="eastAsia" w:ascii="宋体" w:hAnsi="宋体" w:cs="宋体"/>
          <w:sz w:val="24"/>
        </w:rPr>
      </w:pPr>
    </w:p>
    <w:p w14:paraId="5738941B">
      <w:pPr>
        <w:pStyle w:val="2"/>
        <w:ind w:firstLine="240"/>
        <w:rPr>
          <w:rFonts w:hint="eastAsia" w:ascii="宋体" w:hAnsi="宋体" w:cs="宋体"/>
          <w:sz w:val="24"/>
        </w:rPr>
      </w:pPr>
    </w:p>
    <w:p w14:paraId="3096C765">
      <w:pPr>
        <w:pStyle w:val="2"/>
        <w:ind w:firstLine="240"/>
        <w:rPr>
          <w:rFonts w:hint="eastAsia" w:ascii="宋体" w:hAnsi="宋体" w:cs="宋体"/>
          <w:sz w:val="24"/>
        </w:rPr>
      </w:pPr>
    </w:p>
    <w:p w14:paraId="236C43A3">
      <w:pPr>
        <w:pStyle w:val="2"/>
        <w:ind w:firstLine="240"/>
        <w:rPr>
          <w:rFonts w:hint="eastAsia" w:ascii="宋体" w:hAnsi="宋体" w:cs="宋体"/>
          <w:sz w:val="24"/>
        </w:rPr>
      </w:pPr>
    </w:p>
    <w:p w14:paraId="0B6B84CE">
      <w:pPr>
        <w:pStyle w:val="2"/>
        <w:ind w:firstLine="240"/>
        <w:rPr>
          <w:rFonts w:hint="eastAsia" w:ascii="宋体" w:hAnsi="宋体" w:cs="宋体"/>
          <w:sz w:val="24"/>
        </w:rPr>
      </w:pPr>
    </w:p>
    <w:p w14:paraId="36D29C57">
      <w:pPr>
        <w:pStyle w:val="2"/>
        <w:ind w:firstLine="240"/>
        <w:rPr>
          <w:rFonts w:hint="eastAsia" w:ascii="宋体" w:hAnsi="宋体" w:cs="宋体"/>
          <w:sz w:val="24"/>
        </w:rPr>
      </w:pPr>
    </w:p>
    <w:p w14:paraId="48C496B6">
      <w:pPr>
        <w:pStyle w:val="2"/>
        <w:ind w:firstLine="240"/>
        <w:rPr>
          <w:rFonts w:hint="eastAsia" w:ascii="宋体" w:hAnsi="宋体" w:cs="宋体"/>
          <w:sz w:val="24"/>
        </w:rPr>
      </w:pPr>
    </w:p>
    <w:p w14:paraId="38D6AD8B">
      <w:pPr>
        <w:pStyle w:val="2"/>
        <w:ind w:firstLine="240"/>
        <w:rPr>
          <w:rFonts w:hint="eastAsia" w:ascii="宋体" w:hAnsi="宋体" w:cs="宋体"/>
          <w:sz w:val="24"/>
        </w:rPr>
      </w:pPr>
    </w:p>
    <w:p w14:paraId="1ECC76C7">
      <w:pPr>
        <w:pStyle w:val="2"/>
        <w:ind w:firstLine="240"/>
        <w:rPr>
          <w:rFonts w:hint="eastAsia" w:ascii="宋体" w:hAnsi="宋体" w:cs="宋体"/>
          <w:sz w:val="24"/>
        </w:rPr>
      </w:pPr>
    </w:p>
    <w:p w14:paraId="24F57C7F">
      <w:pPr>
        <w:pStyle w:val="2"/>
        <w:ind w:firstLine="240"/>
        <w:rPr>
          <w:rFonts w:hint="eastAsia" w:ascii="宋体" w:hAnsi="宋体" w:cs="宋体"/>
          <w:sz w:val="24"/>
        </w:rPr>
      </w:pPr>
    </w:p>
    <w:p w14:paraId="78B5E38F">
      <w:pPr>
        <w:pStyle w:val="2"/>
        <w:ind w:firstLine="240"/>
        <w:rPr>
          <w:rFonts w:hint="eastAsia" w:ascii="宋体" w:hAnsi="宋体" w:cs="宋体"/>
          <w:sz w:val="24"/>
        </w:rPr>
      </w:pPr>
    </w:p>
    <w:p w14:paraId="74E7D377">
      <w:pPr>
        <w:pStyle w:val="2"/>
        <w:ind w:firstLine="240"/>
        <w:rPr>
          <w:rFonts w:hint="eastAsia" w:ascii="宋体" w:hAnsi="宋体" w:cs="宋体"/>
          <w:sz w:val="24"/>
        </w:rPr>
      </w:pPr>
    </w:p>
    <w:p w14:paraId="7CA8796F">
      <w:pPr>
        <w:pStyle w:val="2"/>
        <w:ind w:firstLine="240"/>
        <w:rPr>
          <w:rFonts w:hint="eastAsia" w:ascii="宋体" w:hAnsi="宋体" w:cs="宋体"/>
          <w:sz w:val="24"/>
        </w:rPr>
      </w:pPr>
    </w:p>
    <w:p w14:paraId="6647853E">
      <w:pPr>
        <w:pStyle w:val="2"/>
        <w:ind w:firstLine="240"/>
        <w:rPr>
          <w:rFonts w:hint="eastAsia" w:ascii="宋体" w:hAnsi="宋体" w:cs="宋体"/>
          <w:sz w:val="24"/>
        </w:rPr>
      </w:pPr>
    </w:p>
    <w:p w14:paraId="60CF8758">
      <w:pPr>
        <w:pStyle w:val="2"/>
        <w:ind w:firstLine="240"/>
        <w:rPr>
          <w:rFonts w:hint="eastAsia" w:ascii="宋体" w:hAnsi="宋体" w:cs="宋体"/>
          <w:sz w:val="24"/>
        </w:rPr>
      </w:pPr>
    </w:p>
    <w:p w14:paraId="1488236C">
      <w:pPr>
        <w:pStyle w:val="2"/>
        <w:ind w:firstLine="240"/>
        <w:rPr>
          <w:rFonts w:hint="eastAsia" w:ascii="宋体" w:hAnsi="宋体" w:cs="宋体"/>
          <w:sz w:val="24"/>
        </w:rPr>
      </w:pPr>
    </w:p>
    <w:p w14:paraId="45C3A1A7">
      <w:pPr>
        <w:pStyle w:val="2"/>
        <w:ind w:firstLine="240"/>
        <w:rPr>
          <w:rFonts w:hint="eastAsia" w:ascii="宋体" w:hAnsi="宋体" w:cs="宋体"/>
          <w:sz w:val="24"/>
        </w:rPr>
      </w:pPr>
    </w:p>
    <w:p w14:paraId="7D1D5F14">
      <w:pPr>
        <w:pStyle w:val="2"/>
        <w:ind w:firstLine="240"/>
        <w:rPr>
          <w:rFonts w:hint="eastAsia" w:ascii="宋体" w:hAnsi="宋体" w:cs="宋体"/>
          <w:sz w:val="24"/>
        </w:rPr>
      </w:pPr>
    </w:p>
    <w:p w14:paraId="6AD5732E">
      <w:pPr>
        <w:pStyle w:val="2"/>
        <w:ind w:firstLine="240"/>
        <w:rPr>
          <w:rFonts w:hint="eastAsia" w:ascii="宋体" w:hAnsi="宋体" w:cs="宋体"/>
          <w:sz w:val="24"/>
        </w:rPr>
      </w:pPr>
    </w:p>
    <w:p w14:paraId="19B0A1BA">
      <w:pPr>
        <w:spacing w:line="360" w:lineRule="auto"/>
        <w:rPr>
          <w:b/>
          <w:bCs/>
        </w:rPr>
      </w:pPr>
      <w:r>
        <w:rPr>
          <w:rFonts w:hint="eastAsia" w:ascii="宋体" w:hAnsi="宋体" w:cs="宋体"/>
          <w:sz w:val="24"/>
        </w:rPr>
        <w:t>格式</w:t>
      </w:r>
      <w:r>
        <w:rPr>
          <w:rFonts w:ascii="宋体" w:hAnsi="宋体" w:cs="宋体"/>
          <w:sz w:val="24"/>
        </w:rPr>
        <w:t>9</w:t>
      </w:r>
    </w:p>
    <w:p w14:paraId="28391358">
      <w:pPr>
        <w:spacing w:line="380" w:lineRule="exact"/>
        <w:jc w:val="center"/>
        <w:rPr>
          <w:rFonts w:hint="eastAsia" w:ascii="宋体" w:hAnsi="宋体" w:cs="宋体"/>
          <w:b/>
          <w:sz w:val="24"/>
        </w:rPr>
      </w:pPr>
      <w:r>
        <w:rPr>
          <w:rFonts w:hint="eastAsia" w:ascii="宋体" w:hAnsi="宋体" w:cs="宋体"/>
          <w:b/>
          <w:sz w:val="24"/>
        </w:rPr>
        <w:t>政府采购供应商诚信承诺书</w:t>
      </w:r>
    </w:p>
    <w:p w14:paraId="30A7E858">
      <w:pPr>
        <w:spacing w:line="380" w:lineRule="exact"/>
        <w:jc w:val="center"/>
        <w:rPr>
          <w:rFonts w:hint="eastAsia" w:hAnsi="宋体" w:cs="宋体"/>
        </w:rPr>
      </w:pPr>
    </w:p>
    <w:p w14:paraId="3489357C">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D5B4C2">
      <w:pPr>
        <w:spacing w:line="380" w:lineRule="exact"/>
        <w:rPr>
          <w:rFonts w:hint="eastAsia" w:ascii="宋体" w:hAnsi="宋体" w:cs="宋体"/>
          <w:sz w:val="24"/>
        </w:rPr>
      </w:pPr>
      <w:r>
        <w:rPr>
          <w:rFonts w:hint="eastAsia" w:ascii="宋体" w:hAnsi="宋体" w:cs="宋体"/>
          <w:sz w:val="24"/>
        </w:rPr>
        <w:t>（一）提供虚假材料谋取中标;</w:t>
      </w:r>
    </w:p>
    <w:p w14:paraId="378440B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7B41FFF">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43C6038">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1B43EB02">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79B7B1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2CD6F7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5E399007">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157430B">
      <w:pPr>
        <w:spacing w:line="380" w:lineRule="exact"/>
        <w:rPr>
          <w:rFonts w:hint="eastAsia" w:ascii="宋体" w:hAnsi="宋体" w:cs="宋体"/>
          <w:sz w:val="24"/>
        </w:rPr>
      </w:pPr>
      <w:r>
        <w:rPr>
          <w:rFonts w:hint="eastAsia" w:ascii="宋体" w:hAnsi="宋体" w:cs="宋体"/>
          <w:sz w:val="24"/>
        </w:rPr>
        <w:t>（九）无正当理由，拒绝履行合同义务;</w:t>
      </w:r>
    </w:p>
    <w:p w14:paraId="6BB3E96A">
      <w:pPr>
        <w:spacing w:line="380" w:lineRule="exact"/>
        <w:rPr>
          <w:rFonts w:hint="eastAsia" w:ascii="宋体" w:hAnsi="宋体" w:cs="宋体"/>
          <w:sz w:val="24"/>
        </w:rPr>
      </w:pPr>
      <w:r>
        <w:rPr>
          <w:rFonts w:hint="eastAsia" w:ascii="宋体" w:hAnsi="宋体" w:cs="宋体"/>
          <w:sz w:val="24"/>
        </w:rPr>
        <w:t>（十）无正当理由放弃中标（成交）项目;</w:t>
      </w:r>
    </w:p>
    <w:p w14:paraId="700E8157">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784CDEE">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3CDD0FE2">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7B724A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805BC17">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F0D7248">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1E60947">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60FEA974">
      <w:pPr>
        <w:spacing w:line="380" w:lineRule="exact"/>
        <w:ind w:firstLine="3360" w:firstLineChars="1400"/>
        <w:rPr>
          <w:rFonts w:hint="eastAsia" w:ascii="宋体" w:hAnsi="宋体" w:cs="宋体"/>
          <w:sz w:val="24"/>
        </w:rPr>
      </w:pPr>
    </w:p>
    <w:p w14:paraId="24B7BDFB">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7FFFCCF">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法人代表或授权委托人：（签章）</w:t>
      </w:r>
    </w:p>
    <w:p w14:paraId="72C5B6F8">
      <w:pPr>
        <w:spacing w:line="380" w:lineRule="exact"/>
        <w:ind w:firstLine="3360" w:firstLineChars="1400"/>
        <w:rPr>
          <w:rFonts w:hint="eastAsia" w:ascii="宋体" w:hAnsi="宋体" w:cs="宋体"/>
          <w:sz w:val="24"/>
        </w:rPr>
      </w:pPr>
    </w:p>
    <w:p w14:paraId="26094C7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DC8561D">
      <w:pPr>
        <w:widowControl/>
        <w:jc w:val="left"/>
        <w:rPr>
          <w:rFonts w:hint="eastAsia" w:ascii="宋体" w:hAnsi="宋体" w:cs="宋体"/>
          <w:b/>
          <w:sz w:val="24"/>
        </w:rPr>
      </w:pPr>
      <w:r>
        <w:rPr>
          <w:rFonts w:hint="eastAsia" w:ascii="宋体" w:hAnsi="宋体" w:cs="宋体"/>
          <w:b/>
          <w:sz w:val="24"/>
        </w:rPr>
        <w:br w:type="page"/>
      </w:r>
    </w:p>
    <w:p w14:paraId="0C1E29F5">
      <w:pPr>
        <w:widowControl/>
        <w:jc w:val="left"/>
        <w:rPr>
          <w:rFonts w:hint="eastAsia" w:ascii="宋体" w:hAnsi="宋体" w:cs="黑体"/>
          <w:b/>
          <w:bCs/>
          <w:kern w:val="0"/>
          <w:sz w:val="28"/>
          <w:szCs w:val="28"/>
          <w:lang w:val="zh-CN" w:bidi="zh-CN"/>
        </w:rPr>
      </w:pPr>
      <w:r>
        <w:rPr>
          <w:rFonts w:ascii="宋体" w:hAnsi="宋体" w:cs="黑体"/>
          <w:b/>
          <w:bCs/>
          <w:kern w:val="0"/>
          <w:sz w:val="28"/>
          <w:szCs w:val="28"/>
          <w:lang w:val="zh-CN" w:bidi="zh-CN"/>
        </w:rPr>
        <w:t>附件：</w:t>
      </w:r>
    </w:p>
    <w:p w14:paraId="7C3C65E2">
      <w:pPr>
        <w:widowControl/>
        <w:jc w:val="center"/>
        <w:rPr>
          <w:rFonts w:hint="eastAsia" w:ascii="宋体" w:hAnsi="宋体" w:cs="黑体"/>
          <w:b/>
          <w:bCs/>
          <w:kern w:val="0"/>
          <w:sz w:val="28"/>
          <w:szCs w:val="28"/>
          <w:lang w:val="zh-CN" w:bidi="zh-CN"/>
        </w:rPr>
      </w:pPr>
      <w:r>
        <w:rPr>
          <w:rFonts w:hint="eastAsia" w:ascii="宋体" w:hAnsi="宋体" w:cs="黑体"/>
          <w:b/>
          <w:bCs/>
          <w:kern w:val="0"/>
          <w:sz w:val="28"/>
          <w:szCs w:val="28"/>
          <w:lang w:val="zh-CN" w:bidi="zh-CN"/>
        </w:rPr>
        <w:t>中小企业声明函（货物）</w:t>
      </w:r>
    </w:p>
    <w:p w14:paraId="341D83AF">
      <w:pPr>
        <w:autoSpaceDE w:val="0"/>
        <w:autoSpaceDN w:val="0"/>
        <w:spacing w:after="120"/>
        <w:ind w:firstLine="220" w:firstLineChars="100"/>
        <w:jc w:val="left"/>
        <w:rPr>
          <w:rFonts w:hint="eastAsia" w:ascii="宋体" w:hAnsi="宋体" w:cs="宋体"/>
          <w:kern w:val="0"/>
          <w:sz w:val="22"/>
          <w:szCs w:val="22"/>
          <w:lang w:val="zh-CN" w:bidi="zh-CN"/>
        </w:rPr>
      </w:pPr>
    </w:p>
    <w:p w14:paraId="6B518D30">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 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采购活动，提供的货物全部由符合政策要求的中小企业制造。相关企业（含联合体中的中小企业、签订分包意向协议的中小企业）的具体情况如下：</w:t>
      </w:r>
    </w:p>
    <w:p w14:paraId="32A2689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1B944ABF">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23043098">
      <w:pPr>
        <w:autoSpaceDE w:val="0"/>
        <w:autoSpaceDN w:val="0"/>
        <w:spacing w:line="360" w:lineRule="auto"/>
        <w:jc w:val="left"/>
        <w:rPr>
          <w:rFonts w:hint="eastAsia" w:ascii="宋体" w:hAnsi="宋体" w:cs="宋体"/>
          <w:kern w:val="0"/>
          <w:sz w:val="24"/>
          <w:lang w:val="zh-CN" w:bidi="zh-CN"/>
        </w:rPr>
      </w:pPr>
      <w:r>
        <w:rPr>
          <w:rFonts w:hint="eastAsia" w:ascii="宋体" w:hAnsi="宋体" w:cs="宋体"/>
          <w:kern w:val="0"/>
          <w:sz w:val="24"/>
          <w:lang w:val="zh-CN" w:bidi="zh-CN"/>
        </w:rPr>
        <w:t>……</w:t>
      </w:r>
    </w:p>
    <w:p w14:paraId="72C8FB53">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35EA3A1">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本企业对上述声明内容的真实性负责。如有虚假，将依法承担相应责任。</w:t>
      </w:r>
    </w:p>
    <w:p w14:paraId="00B8105D">
      <w:pPr>
        <w:autoSpaceDE w:val="0"/>
        <w:autoSpaceDN w:val="0"/>
        <w:spacing w:line="360" w:lineRule="auto"/>
        <w:ind w:firstLine="3840" w:firstLineChars="16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30586E18">
      <w:pPr>
        <w:autoSpaceDE w:val="0"/>
        <w:autoSpaceDN w:val="0"/>
        <w:spacing w:line="360" w:lineRule="auto"/>
        <w:ind w:firstLine="5040" w:firstLineChars="2100"/>
        <w:jc w:val="left"/>
        <w:rPr>
          <w:rFonts w:hint="eastAsia" w:ascii="宋体" w:hAnsi="宋体" w:cs="宋体"/>
          <w:kern w:val="0"/>
          <w:sz w:val="24"/>
          <w:lang w:val="zh-CN" w:bidi="zh-CN"/>
        </w:rPr>
      </w:pPr>
      <w:r>
        <w:rPr>
          <w:rFonts w:hint="eastAsia" w:ascii="宋体" w:hAnsi="宋体" w:cs="宋体"/>
          <w:kern w:val="0"/>
          <w:sz w:val="24"/>
          <w:lang w:val="zh-CN" w:bidi="zh-CN"/>
        </w:rPr>
        <w:t>日 期：</w:t>
      </w:r>
    </w:p>
    <w:p w14:paraId="4B844BF0">
      <w:pPr>
        <w:autoSpaceDE w:val="0"/>
        <w:autoSpaceDN w:val="0"/>
        <w:spacing w:line="360" w:lineRule="auto"/>
        <w:jc w:val="left"/>
        <w:rPr>
          <w:rFonts w:hint="eastAsia" w:ascii="宋体" w:hAnsi="宋体" w:cs="宋体"/>
          <w:kern w:val="0"/>
          <w:sz w:val="24"/>
          <w:szCs w:val="22"/>
          <w:lang w:val="zh-CN" w:bidi="zh-CN"/>
        </w:rPr>
      </w:pPr>
    </w:p>
    <w:p w14:paraId="2D620487">
      <w:pPr>
        <w:autoSpaceDE w:val="0"/>
        <w:autoSpaceDN w:val="0"/>
        <w:spacing w:line="360" w:lineRule="auto"/>
        <w:jc w:val="left"/>
        <w:rPr>
          <w:rFonts w:hint="eastAsia" w:ascii="宋体" w:hAnsi="宋体" w:cs="宋体"/>
          <w:kern w:val="0"/>
          <w:sz w:val="22"/>
          <w:szCs w:val="22"/>
          <w:lang w:val="zh-CN" w:bidi="zh-CN"/>
        </w:rPr>
      </w:pPr>
    </w:p>
    <w:p w14:paraId="24547208">
      <w:pPr>
        <w:autoSpaceDE w:val="0"/>
        <w:autoSpaceDN w:val="0"/>
        <w:spacing w:line="360" w:lineRule="auto"/>
        <w:ind w:firstLine="440" w:firstLineChars="200"/>
        <w:jc w:val="left"/>
        <w:rPr>
          <w:kern w:val="0"/>
          <w:sz w:val="22"/>
          <w:szCs w:val="22"/>
          <w:lang w:val="zh-CN" w:bidi="zh-CN"/>
        </w:rPr>
      </w:pPr>
      <w:r>
        <w:rPr>
          <w:rFonts w:hint="eastAsia"/>
          <w:kern w:val="0"/>
          <w:sz w:val="22"/>
          <w:szCs w:val="22"/>
          <w:lang w:val="zh-CN" w:bidi="zh-CN"/>
        </w:rPr>
        <w:t>注：1.从业人员、营业收入、资产总额填报上一年度数据，无上一年度数据的新成立企业可不填报。</w:t>
      </w:r>
    </w:p>
    <w:p w14:paraId="56A75F37">
      <w:pPr>
        <w:widowControl/>
        <w:jc w:val="left"/>
        <w:rPr>
          <w:kern w:val="0"/>
          <w:sz w:val="22"/>
          <w:szCs w:val="22"/>
          <w:lang w:val="zh-CN" w:bidi="zh-CN"/>
        </w:rPr>
      </w:pPr>
      <w:r>
        <w:rPr>
          <w:rFonts w:hint="eastAsia"/>
          <w:kern w:val="0"/>
          <w:sz w:val="22"/>
          <w:szCs w:val="22"/>
          <w:lang w:val="zh-CN" w:bidi="zh-CN"/>
        </w:rPr>
        <w:t>2.本项目如是只面向中小企业采购的应当必须提供。</w:t>
      </w:r>
    </w:p>
    <w:p w14:paraId="6DFCB7AA">
      <w:pPr>
        <w:rPr>
          <w:szCs w:val="20"/>
        </w:rPr>
      </w:pPr>
      <w:r>
        <w:rPr>
          <w:szCs w:val="20"/>
          <w:highlight w:val="yellow"/>
        </w:rPr>
        <w:br w:type="page"/>
      </w:r>
    </w:p>
    <w:p w14:paraId="2272FA55">
      <w:pPr>
        <w:pStyle w:val="4"/>
        <w:jc w:val="center"/>
        <w:rPr>
          <w:rFonts w:hint="eastAsia" w:ascii="宋体" w:hAnsi="宋体" w:cs="宋体"/>
          <w:sz w:val="28"/>
          <w:szCs w:val="24"/>
        </w:rPr>
      </w:pPr>
      <w:bookmarkStart w:id="9" w:name="_Toc90643419"/>
      <w:r>
        <w:rPr>
          <w:rFonts w:hint="eastAsia" w:ascii="宋体" w:hAnsi="宋体" w:cs="宋体"/>
          <w:sz w:val="28"/>
          <w:szCs w:val="24"/>
        </w:rPr>
        <w:t>第五章 周口市政府采购合同（货物类）标准文本</w:t>
      </w:r>
      <w:bookmarkEnd w:id="9"/>
    </w:p>
    <w:p w14:paraId="2FFA559D">
      <w:pPr>
        <w:spacing w:line="440" w:lineRule="exact"/>
        <w:jc w:val="center"/>
        <w:rPr>
          <w:rFonts w:hint="eastAsia" w:ascii="宋体" w:hAnsi="宋体" w:cs="宋体"/>
          <w:sz w:val="22"/>
        </w:rPr>
      </w:pPr>
      <w:r>
        <w:rPr>
          <w:rFonts w:hint="eastAsia" w:ascii="宋体" w:hAnsi="宋体" w:cs="宋体"/>
          <w:sz w:val="22"/>
        </w:rPr>
        <w:t>（最终以采购人确定的版本为准。）</w:t>
      </w:r>
    </w:p>
    <w:p w14:paraId="31B32D7F"/>
    <w:p w14:paraId="41E52339">
      <w:pPr>
        <w:rPr>
          <w:rFonts w:hint="eastAsia" w:ascii="黑体" w:hAnsi="黑体" w:eastAsia="黑体" w:cs="黑体"/>
          <w:sz w:val="32"/>
          <w:szCs w:val="32"/>
        </w:rPr>
      </w:pPr>
    </w:p>
    <w:p w14:paraId="0E85237E">
      <w:pPr>
        <w:pStyle w:val="84"/>
        <w:spacing w:beforeLines="0" w:afterLines="0"/>
        <w:ind w:left="0"/>
        <w:rPr>
          <w:rFonts w:hint="eastAsia" w:ascii="黑体" w:hAnsi="黑体" w:eastAsia="黑体" w:cs="黑体"/>
          <w:sz w:val="32"/>
          <w:szCs w:val="32"/>
        </w:rPr>
      </w:pPr>
    </w:p>
    <w:p w14:paraId="24AF4DD3">
      <w:pPr>
        <w:pStyle w:val="84"/>
        <w:spacing w:beforeLines="0" w:afterLines="0"/>
        <w:ind w:left="0"/>
        <w:rPr>
          <w:rFonts w:hint="eastAsia" w:ascii="黑体" w:hAnsi="黑体" w:eastAsia="黑体" w:cs="黑体"/>
          <w:sz w:val="32"/>
          <w:szCs w:val="32"/>
        </w:rPr>
      </w:pPr>
    </w:p>
    <w:p w14:paraId="74496234">
      <w:pPr>
        <w:pStyle w:val="84"/>
        <w:spacing w:beforeLines="0" w:afterLines="0"/>
        <w:ind w:left="0"/>
        <w:rPr>
          <w:rFonts w:hint="eastAsia" w:ascii="黑体" w:hAnsi="黑体" w:eastAsia="黑体" w:cs="黑体"/>
          <w:sz w:val="30"/>
          <w:szCs w:val="30"/>
        </w:rPr>
      </w:pPr>
    </w:p>
    <w:p w14:paraId="3E495AD4">
      <w:pPr>
        <w:pStyle w:val="84"/>
        <w:spacing w:beforeLines="0" w:afterLines="0"/>
        <w:ind w:left="0"/>
        <w:rPr>
          <w:rFonts w:hint="eastAsia" w:ascii="黑体" w:hAnsi="黑体" w:eastAsia="黑体" w:cs="黑体"/>
          <w:sz w:val="30"/>
          <w:szCs w:val="30"/>
        </w:rPr>
      </w:pPr>
    </w:p>
    <w:p w14:paraId="1F2E4D43">
      <w:pPr>
        <w:pStyle w:val="84"/>
        <w:spacing w:beforeLines="0" w:afterLines="0"/>
        <w:ind w:left="0"/>
        <w:rPr>
          <w:rFonts w:hint="eastAsia" w:ascii="黑体" w:hAnsi="黑体" w:eastAsia="黑体" w:cs="黑体"/>
          <w:sz w:val="30"/>
          <w:szCs w:val="30"/>
        </w:rPr>
      </w:pPr>
    </w:p>
    <w:p w14:paraId="4E56B970">
      <w:pPr>
        <w:pStyle w:val="84"/>
        <w:spacing w:beforeLines="0" w:afterLines="0"/>
        <w:ind w:left="0"/>
        <w:rPr>
          <w:rFonts w:hint="eastAsia" w:ascii="黑体" w:hAnsi="黑体" w:eastAsia="黑体" w:cs="黑体"/>
          <w:sz w:val="30"/>
          <w:szCs w:val="30"/>
        </w:rPr>
      </w:pPr>
    </w:p>
    <w:p w14:paraId="7014DD12">
      <w:pPr>
        <w:pStyle w:val="84"/>
        <w:spacing w:beforeLines="0" w:afterLines="0"/>
        <w:ind w:left="0"/>
        <w:rPr>
          <w:rFonts w:hint="eastAsia" w:ascii="黑体" w:hAnsi="黑体" w:eastAsia="黑体" w:cs="黑体"/>
          <w:sz w:val="30"/>
          <w:szCs w:val="30"/>
        </w:rPr>
      </w:pPr>
    </w:p>
    <w:p w14:paraId="6B71DE24">
      <w:pPr>
        <w:pStyle w:val="84"/>
        <w:spacing w:beforeLines="0" w:afterLines="0"/>
        <w:ind w:left="0"/>
        <w:rPr>
          <w:rFonts w:hint="eastAsia" w:ascii="黑体" w:hAnsi="黑体" w:eastAsia="黑体" w:cs="黑体"/>
          <w:sz w:val="30"/>
          <w:szCs w:val="30"/>
        </w:rPr>
      </w:pPr>
    </w:p>
    <w:p w14:paraId="0A640CC8">
      <w:pPr>
        <w:pStyle w:val="84"/>
        <w:spacing w:beforeLines="0" w:afterLines="0"/>
        <w:ind w:left="0"/>
        <w:rPr>
          <w:rFonts w:hint="eastAsia" w:ascii="黑体" w:hAnsi="黑体" w:eastAsia="黑体" w:cs="黑体"/>
          <w:sz w:val="30"/>
          <w:szCs w:val="30"/>
        </w:rPr>
      </w:pPr>
    </w:p>
    <w:p w14:paraId="3B4B1851">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政府采购项目名称：</w:t>
      </w:r>
    </w:p>
    <w:p w14:paraId="4AF0B617">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政府采购项目编号：</w:t>
      </w:r>
    </w:p>
    <w:p w14:paraId="0F8661F5">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采      购    人：</w:t>
      </w:r>
    </w:p>
    <w:p w14:paraId="3168A010">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供      应    商：</w:t>
      </w:r>
    </w:p>
    <w:p w14:paraId="15D15829">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 订 地：</w:t>
      </w:r>
    </w:p>
    <w:p w14:paraId="1B2FE846">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签订 时 间：</w:t>
      </w:r>
    </w:p>
    <w:p w14:paraId="17EE94EE">
      <w:pPr>
        <w:pStyle w:val="84"/>
        <w:spacing w:beforeLines="0" w:afterLines="0"/>
        <w:ind w:left="0"/>
        <w:rPr>
          <w:rFonts w:hint="eastAsia" w:ascii="黑体" w:hAnsi="黑体" w:eastAsia="黑体" w:cs="黑体"/>
          <w:sz w:val="30"/>
          <w:szCs w:val="30"/>
        </w:rPr>
      </w:pPr>
    </w:p>
    <w:p w14:paraId="36D43D96">
      <w:pPr>
        <w:pStyle w:val="84"/>
        <w:spacing w:beforeLines="0" w:afterLines="0"/>
        <w:ind w:left="0"/>
        <w:rPr>
          <w:rFonts w:hint="eastAsia" w:ascii="黑体" w:hAnsi="黑体" w:eastAsia="黑体" w:cs="黑体"/>
          <w:sz w:val="30"/>
          <w:szCs w:val="30"/>
        </w:rPr>
      </w:pPr>
    </w:p>
    <w:p w14:paraId="074B7624">
      <w:pPr>
        <w:pStyle w:val="84"/>
        <w:spacing w:beforeLines="0" w:afterLines="0"/>
        <w:ind w:left="0"/>
        <w:rPr>
          <w:rFonts w:hint="eastAsia" w:ascii="黑体" w:hAnsi="黑体" w:eastAsia="黑体" w:cs="黑体"/>
          <w:sz w:val="30"/>
          <w:szCs w:val="30"/>
        </w:rPr>
      </w:pPr>
    </w:p>
    <w:p w14:paraId="750003F7">
      <w:pPr>
        <w:pStyle w:val="84"/>
        <w:spacing w:beforeLines="0" w:afterLines="0"/>
        <w:ind w:left="0"/>
        <w:jc w:val="center"/>
        <w:rPr>
          <w:rFonts w:ascii="方正小标宋简体" w:eastAsia="方正小标宋简体"/>
          <w:sz w:val="32"/>
          <w:szCs w:val="32"/>
        </w:rPr>
      </w:pPr>
    </w:p>
    <w:p w14:paraId="1CA5001C">
      <w:pPr>
        <w:pStyle w:val="84"/>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010202E0">
      <w:pPr>
        <w:pStyle w:val="84"/>
        <w:spacing w:beforeLines="0" w:afterLines="0" w:line="460" w:lineRule="exact"/>
        <w:ind w:left="0" w:firstLine="420" w:firstLineChars="200"/>
        <w:rPr>
          <w:szCs w:val="21"/>
        </w:rPr>
      </w:pPr>
    </w:p>
    <w:p w14:paraId="4534F08A">
      <w:pPr>
        <w:pStyle w:val="84"/>
        <w:spacing w:beforeLines="0" w:afterLines="0" w:line="460" w:lineRule="exact"/>
        <w:ind w:left="0" w:firstLine="420" w:firstLineChars="200"/>
        <w:rPr>
          <w:szCs w:val="21"/>
        </w:rPr>
      </w:pPr>
      <w:r>
        <w:rPr>
          <w:rFonts w:hint="eastAsia"/>
          <w:szCs w:val="21"/>
        </w:rPr>
        <w:t>一、采购人在签订合同时应提供的资料：</w:t>
      </w:r>
    </w:p>
    <w:p w14:paraId="1AFCBB92">
      <w:pPr>
        <w:pStyle w:val="84"/>
        <w:spacing w:beforeLines="0" w:afterLines="0" w:line="460" w:lineRule="exact"/>
        <w:ind w:left="0" w:firstLine="420" w:firstLineChars="200"/>
        <w:rPr>
          <w:szCs w:val="21"/>
        </w:rPr>
      </w:pPr>
      <w:r>
        <w:rPr>
          <w:rFonts w:hint="eastAsia"/>
          <w:szCs w:val="21"/>
        </w:rPr>
        <w:t>1、该政府采购项目的招标采购文件（以网上发布内容为准）；</w:t>
      </w:r>
    </w:p>
    <w:p w14:paraId="6CB4A262">
      <w:pPr>
        <w:pStyle w:val="84"/>
        <w:spacing w:beforeLines="0" w:afterLines="0" w:line="460" w:lineRule="exact"/>
        <w:ind w:left="0" w:firstLine="420" w:firstLineChars="200"/>
        <w:rPr>
          <w:szCs w:val="21"/>
        </w:rPr>
      </w:pPr>
      <w:r>
        <w:rPr>
          <w:rFonts w:hint="eastAsia"/>
          <w:szCs w:val="21"/>
        </w:rPr>
        <w:t>2、该政府采购项目招标文件的澄清和修改内容（公告内容）；</w:t>
      </w:r>
    </w:p>
    <w:p w14:paraId="68C67B57">
      <w:pPr>
        <w:pStyle w:val="84"/>
        <w:spacing w:beforeLines="0" w:afterLines="0" w:line="460" w:lineRule="exact"/>
        <w:ind w:left="0" w:firstLine="420" w:firstLineChars="200"/>
        <w:rPr>
          <w:szCs w:val="21"/>
        </w:rPr>
      </w:pPr>
      <w:r>
        <w:rPr>
          <w:rFonts w:hint="eastAsia"/>
          <w:szCs w:val="21"/>
        </w:rPr>
        <w:t>3、该政府采购项目评审报告；</w:t>
      </w:r>
    </w:p>
    <w:p w14:paraId="2176AE9F">
      <w:pPr>
        <w:pStyle w:val="84"/>
        <w:spacing w:beforeLines="0" w:afterLines="0" w:line="460" w:lineRule="exact"/>
        <w:ind w:left="0" w:firstLine="420" w:firstLineChars="200"/>
        <w:rPr>
          <w:szCs w:val="21"/>
        </w:rPr>
      </w:pPr>
      <w:r>
        <w:rPr>
          <w:rFonts w:hint="eastAsia"/>
          <w:szCs w:val="21"/>
        </w:rPr>
        <w:t>4、采购单位法人授权委托书（法人到场并签字的除外）；</w:t>
      </w:r>
    </w:p>
    <w:p w14:paraId="6115C075">
      <w:pPr>
        <w:pStyle w:val="84"/>
        <w:spacing w:beforeLines="0" w:afterLines="0" w:line="460" w:lineRule="exact"/>
        <w:ind w:left="0" w:firstLine="420" w:firstLineChars="200"/>
        <w:rPr>
          <w:szCs w:val="21"/>
        </w:rPr>
      </w:pPr>
      <w:r>
        <w:rPr>
          <w:rFonts w:hint="eastAsia"/>
          <w:szCs w:val="21"/>
        </w:rPr>
        <w:t>5、采购单位被授权人身份证件（法人到场并签字的除外）；</w:t>
      </w:r>
    </w:p>
    <w:p w14:paraId="1A853946">
      <w:pPr>
        <w:pStyle w:val="84"/>
        <w:spacing w:beforeLines="0" w:afterLines="0" w:line="460" w:lineRule="exact"/>
        <w:ind w:left="0" w:firstLine="420" w:firstLineChars="200"/>
        <w:rPr>
          <w:szCs w:val="21"/>
        </w:rPr>
      </w:pPr>
      <w:r>
        <w:rPr>
          <w:rFonts w:hint="eastAsia"/>
          <w:szCs w:val="21"/>
        </w:rPr>
        <w:t>6、采购人和中标供应商约定的其它内容（不得超出招标采购文件实质性内容）。</w:t>
      </w:r>
    </w:p>
    <w:p w14:paraId="03F2F412">
      <w:pPr>
        <w:pStyle w:val="84"/>
        <w:spacing w:beforeLines="0" w:afterLines="0" w:line="460" w:lineRule="exact"/>
        <w:ind w:left="0" w:firstLine="420" w:firstLineChars="200"/>
        <w:rPr>
          <w:szCs w:val="21"/>
        </w:rPr>
      </w:pPr>
      <w:r>
        <w:rPr>
          <w:rFonts w:hint="eastAsia"/>
          <w:szCs w:val="21"/>
        </w:rPr>
        <w:t>二、供应商在签订合同时应提供的资料：</w:t>
      </w:r>
    </w:p>
    <w:p w14:paraId="1A8A0E83">
      <w:pPr>
        <w:pStyle w:val="84"/>
        <w:spacing w:beforeLines="0" w:afterLines="0" w:line="460" w:lineRule="exact"/>
        <w:ind w:left="0" w:firstLine="420" w:firstLineChars="200"/>
        <w:rPr>
          <w:szCs w:val="21"/>
        </w:rPr>
      </w:pPr>
      <w:r>
        <w:rPr>
          <w:rFonts w:hint="eastAsia"/>
          <w:szCs w:val="21"/>
        </w:rPr>
        <w:t>1、该政府采购项目的投标文件（纸质或DPF格式的电子投标文件）；</w:t>
      </w:r>
    </w:p>
    <w:p w14:paraId="3D5B855E">
      <w:pPr>
        <w:pStyle w:val="84"/>
        <w:spacing w:beforeLines="0" w:afterLines="0" w:line="460" w:lineRule="exact"/>
        <w:ind w:left="0" w:firstLine="420" w:firstLineChars="200"/>
        <w:rPr>
          <w:szCs w:val="21"/>
        </w:rPr>
      </w:pPr>
      <w:r>
        <w:rPr>
          <w:rFonts w:hint="eastAsia"/>
          <w:szCs w:val="21"/>
        </w:rPr>
        <w:t>2、针对该项目评审时评审委员会提出的质询答复（纸质并签章）；</w:t>
      </w:r>
    </w:p>
    <w:p w14:paraId="7B182F73">
      <w:pPr>
        <w:pStyle w:val="84"/>
        <w:spacing w:beforeLines="0" w:afterLines="0" w:line="460" w:lineRule="exact"/>
        <w:ind w:left="0" w:firstLine="420" w:firstLineChars="200"/>
        <w:rPr>
          <w:szCs w:val="21"/>
        </w:rPr>
      </w:pPr>
      <w:r>
        <w:rPr>
          <w:rFonts w:hint="eastAsia"/>
          <w:szCs w:val="21"/>
        </w:rPr>
        <w:t>3、该政府采购项目中标通知书；</w:t>
      </w:r>
    </w:p>
    <w:p w14:paraId="69E159D8">
      <w:pPr>
        <w:pStyle w:val="84"/>
        <w:spacing w:beforeLines="0" w:afterLines="0" w:line="460" w:lineRule="exact"/>
        <w:ind w:left="0" w:firstLine="420" w:firstLineChars="200"/>
        <w:rPr>
          <w:szCs w:val="21"/>
        </w:rPr>
      </w:pPr>
      <w:r>
        <w:rPr>
          <w:rFonts w:hint="eastAsia"/>
          <w:szCs w:val="21"/>
        </w:rPr>
        <w:t>4、供应商法人授权委托书（法人到场并签字的除外）；</w:t>
      </w:r>
    </w:p>
    <w:p w14:paraId="0540921B">
      <w:pPr>
        <w:pStyle w:val="84"/>
        <w:spacing w:beforeLines="0" w:afterLines="0" w:line="460" w:lineRule="exact"/>
        <w:ind w:left="0" w:firstLine="420" w:firstLineChars="200"/>
        <w:rPr>
          <w:szCs w:val="21"/>
        </w:rPr>
      </w:pPr>
      <w:r>
        <w:rPr>
          <w:rFonts w:hint="eastAsia"/>
          <w:szCs w:val="21"/>
        </w:rPr>
        <w:t>5、供应商被授权人身份证件（法人到场并签字的除外）；</w:t>
      </w:r>
    </w:p>
    <w:p w14:paraId="1931D919">
      <w:pPr>
        <w:pStyle w:val="84"/>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14:paraId="28624BE8">
      <w:pPr>
        <w:pStyle w:val="84"/>
        <w:spacing w:beforeLines="0" w:afterLines="0" w:line="460" w:lineRule="exact"/>
        <w:ind w:left="0" w:firstLine="420" w:firstLineChars="200"/>
        <w:rPr>
          <w:sz w:val="30"/>
          <w:szCs w:val="30"/>
        </w:rPr>
      </w:pPr>
      <w:r>
        <w:rPr>
          <w:rFonts w:hint="eastAsia"/>
          <w:szCs w:val="21"/>
        </w:rPr>
        <w:t>三、本合同签订后二个工作日内有采购人在“周口市政府采购网”上进行合同公示。</w:t>
      </w:r>
    </w:p>
    <w:p w14:paraId="5E06C31E">
      <w:pPr>
        <w:pStyle w:val="84"/>
        <w:spacing w:beforeLines="0" w:afterLines="0" w:line="460" w:lineRule="exact"/>
        <w:ind w:left="0" w:firstLine="640" w:firstLineChars="200"/>
        <w:jc w:val="center"/>
        <w:rPr>
          <w:rFonts w:ascii="方正小标宋简体" w:eastAsia="方正小标宋简体"/>
          <w:bCs/>
          <w:sz w:val="32"/>
          <w:szCs w:val="32"/>
        </w:rPr>
      </w:pPr>
    </w:p>
    <w:p w14:paraId="44784CCF">
      <w:pPr>
        <w:pStyle w:val="84"/>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56278527">
      <w:pPr>
        <w:pStyle w:val="84"/>
        <w:numPr>
          <w:ilvl w:val="0"/>
          <w:numId w:val="4"/>
        </w:numPr>
        <w:spacing w:beforeLines="0" w:afterLines="0" w:line="460" w:lineRule="exact"/>
        <w:ind w:left="0" w:firstLine="420" w:firstLineChars="200"/>
        <w:rPr>
          <w:szCs w:val="27"/>
        </w:rPr>
      </w:pPr>
      <w:r>
        <w:rPr>
          <w:rFonts w:hint="eastAsia" w:ascii="宋体"/>
          <w:szCs w:val="21"/>
        </w:rPr>
        <w:t>供应商不得擅自变更合同标的物内容；</w:t>
      </w:r>
    </w:p>
    <w:p w14:paraId="452C0ED8">
      <w:pPr>
        <w:pStyle w:val="84"/>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14:paraId="464260F7">
      <w:pPr>
        <w:pStyle w:val="84"/>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8EBE2A">
      <w:pPr>
        <w:pStyle w:val="84"/>
        <w:spacing w:beforeLines="0" w:afterLines="0" w:line="460" w:lineRule="exact"/>
        <w:ind w:left="0" w:firstLine="420" w:firstLineChars="200"/>
        <w:rPr>
          <w:szCs w:val="21"/>
        </w:rPr>
      </w:pPr>
      <w:r>
        <w:rPr>
          <w:rFonts w:hint="eastAsia"/>
          <w:szCs w:val="21"/>
        </w:rPr>
        <w:t>4、在满足验收条件5个工作日内通知采购人组织验收；</w:t>
      </w:r>
    </w:p>
    <w:p w14:paraId="2E225AAD">
      <w:pPr>
        <w:pStyle w:val="84"/>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14:paraId="76FD7DC7">
      <w:pPr>
        <w:pStyle w:val="84"/>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14:paraId="75CF40D0">
      <w:pPr>
        <w:pStyle w:val="84"/>
        <w:spacing w:beforeLines="0" w:afterLines="0" w:line="460" w:lineRule="exact"/>
        <w:ind w:left="0" w:firstLine="420" w:firstLineChars="200"/>
        <w:rPr>
          <w:szCs w:val="27"/>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F65FC7">
      <w:pPr>
        <w:rPr>
          <w:rFonts w:hint="eastAsia" w:ascii="方正小标宋简体" w:hAnsi="宋体" w:eastAsia="方正小标宋简体"/>
          <w:sz w:val="24"/>
          <w:szCs w:val="36"/>
        </w:rPr>
      </w:pPr>
      <w:bookmarkStart w:id="10" w:name="_Toc220232392"/>
      <w:r>
        <w:rPr>
          <w:rFonts w:hint="eastAsia" w:ascii="方正小标宋简体" w:hAnsi="宋体" w:eastAsia="方正小标宋简体"/>
          <w:sz w:val="24"/>
        </w:rPr>
        <w:t>采购合同</w:t>
      </w:r>
      <w:bookmarkEnd w:id="10"/>
      <w:r>
        <w:rPr>
          <w:rFonts w:hint="eastAsia" w:ascii="方正小标宋简体" w:hAnsi="宋体" w:eastAsia="方正小标宋简体"/>
          <w:sz w:val="24"/>
        </w:rPr>
        <w:t>内容</w:t>
      </w:r>
    </w:p>
    <w:p w14:paraId="48C524A4">
      <w:pPr>
        <w:spacing w:line="520" w:lineRule="exact"/>
        <w:ind w:firstLine="420" w:firstLineChars="200"/>
        <w:rPr>
          <w:szCs w:val="27"/>
        </w:rPr>
      </w:pPr>
    </w:p>
    <w:p w14:paraId="4E1B8F21">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14:paraId="124EBFE1">
      <w:pPr>
        <w:spacing w:line="360" w:lineRule="auto"/>
        <w:ind w:firstLine="420" w:firstLineChars="200"/>
        <w:rPr>
          <w:szCs w:val="27"/>
        </w:rPr>
      </w:pPr>
      <w:r>
        <w:rPr>
          <w:rFonts w:hint="eastAsia"/>
          <w:szCs w:val="27"/>
        </w:rPr>
        <w:t>供应商</w:t>
      </w:r>
      <w:r>
        <w:rPr>
          <w:szCs w:val="27"/>
        </w:rPr>
        <w:t>（乙方）</w:t>
      </w:r>
      <w:r>
        <w:rPr>
          <w:rFonts w:hint="eastAsia"/>
          <w:szCs w:val="27"/>
        </w:rPr>
        <w:t>：</w:t>
      </w:r>
    </w:p>
    <w:p w14:paraId="7223DAE0">
      <w:pPr>
        <w:spacing w:line="360" w:lineRule="auto"/>
        <w:ind w:firstLine="420" w:firstLineChars="200"/>
        <w:rPr>
          <w:szCs w:val="27"/>
          <w:u w:val="single"/>
        </w:rPr>
      </w:pPr>
      <w:r>
        <w:rPr>
          <w:rFonts w:hint="eastAsia"/>
          <w:szCs w:val="27"/>
        </w:rPr>
        <w:t>签订地点：</w:t>
      </w:r>
    </w:p>
    <w:p w14:paraId="6490AFCB">
      <w:pPr>
        <w:spacing w:line="360" w:lineRule="auto"/>
        <w:ind w:firstLine="420" w:firstLineChars="200"/>
        <w:rPr>
          <w:szCs w:val="27"/>
          <w:u w:val="single"/>
        </w:rPr>
      </w:pPr>
      <w:r>
        <w:rPr>
          <w:rFonts w:hint="eastAsia"/>
          <w:szCs w:val="27"/>
        </w:rPr>
        <w:t>项目名称：</w:t>
      </w:r>
    </w:p>
    <w:p w14:paraId="1DB4F8A8">
      <w:pPr>
        <w:spacing w:line="360" w:lineRule="auto"/>
        <w:ind w:firstLine="420" w:firstLineChars="200"/>
        <w:rPr>
          <w:szCs w:val="27"/>
          <w:u w:val="single"/>
        </w:rPr>
      </w:pPr>
      <w:r>
        <w:rPr>
          <w:rFonts w:hint="eastAsia"/>
          <w:szCs w:val="27"/>
        </w:rPr>
        <w:t>项目编号：</w:t>
      </w:r>
    </w:p>
    <w:p w14:paraId="42B40CD0">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14:paraId="105C61DB">
      <w:pPr>
        <w:spacing w:line="360" w:lineRule="auto"/>
        <w:ind w:firstLine="420" w:firstLineChars="20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14:paraId="4322BD50">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2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C58D17">
            <w:pPr>
              <w:spacing w:line="360" w:lineRule="auto"/>
              <w:ind w:firstLine="420" w:firstLineChars="200"/>
            </w:pPr>
            <w:r>
              <w:rPr>
                <w:rFonts w:hint="eastAsia"/>
              </w:rPr>
              <w:t>产品名称</w:t>
            </w:r>
          </w:p>
        </w:tc>
        <w:tc>
          <w:tcPr>
            <w:tcW w:w="1623" w:type="dxa"/>
          </w:tcPr>
          <w:p w14:paraId="03C27BD5">
            <w:pPr>
              <w:spacing w:line="360" w:lineRule="auto"/>
              <w:ind w:firstLine="420" w:firstLineChars="200"/>
            </w:pPr>
            <w:r>
              <w:rPr>
                <w:rFonts w:hint="eastAsia"/>
              </w:rPr>
              <w:t>规格型号</w:t>
            </w:r>
          </w:p>
        </w:tc>
        <w:tc>
          <w:tcPr>
            <w:tcW w:w="902" w:type="dxa"/>
          </w:tcPr>
          <w:p w14:paraId="57155100">
            <w:pPr>
              <w:spacing w:line="360" w:lineRule="auto"/>
            </w:pPr>
            <w:r>
              <w:rPr>
                <w:rFonts w:hint="eastAsia"/>
              </w:rPr>
              <w:t>单位</w:t>
            </w:r>
          </w:p>
        </w:tc>
        <w:tc>
          <w:tcPr>
            <w:tcW w:w="902" w:type="dxa"/>
          </w:tcPr>
          <w:p w14:paraId="67D156CC">
            <w:pPr>
              <w:spacing w:line="360" w:lineRule="auto"/>
            </w:pPr>
            <w:r>
              <w:rPr>
                <w:rFonts w:hint="eastAsia"/>
              </w:rPr>
              <w:t>数量</w:t>
            </w:r>
          </w:p>
        </w:tc>
        <w:tc>
          <w:tcPr>
            <w:tcW w:w="1071" w:type="dxa"/>
          </w:tcPr>
          <w:p w14:paraId="64FBBC3B">
            <w:pPr>
              <w:spacing w:line="360" w:lineRule="auto"/>
              <w:ind w:firstLine="420" w:firstLineChars="200"/>
            </w:pPr>
            <w:r>
              <w:rPr>
                <w:rFonts w:hint="eastAsia"/>
              </w:rPr>
              <w:t>单价</w:t>
            </w:r>
          </w:p>
        </w:tc>
        <w:tc>
          <w:tcPr>
            <w:tcW w:w="1250" w:type="dxa"/>
          </w:tcPr>
          <w:p w14:paraId="28710165">
            <w:pPr>
              <w:spacing w:line="360" w:lineRule="auto"/>
              <w:ind w:firstLine="420" w:firstLineChars="200"/>
            </w:pPr>
            <w:r>
              <w:rPr>
                <w:rFonts w:hint="eastAsia"/>
              </w:rPr>
              <w:t>小计</w:t>
            </w:r>
          </w:p>
        </w:tc>
        <w:tc>
          <w:tcPr>
            <w:tcW w:w="1106" w:type="dxa"/>
          </w:tcPr>
          <w:p w14:paraId="124F50FE">
            <w:pPr>
              <w:spacing w:line="360" w:lineRule="auto"/>
              <w:ind w:firstLine="420" w:firstLineChars="200"/>
            </w:pPr>
            <w:r>
              <w:rPr>
                <w:rFonts w:hint="eastAsia"/>
              </w:rPr>
              <w:t>备注</w:t>
            </w:r>
          </w:p>
        </w:tc>
      </w:tr>
      <w:tr w14:paraId="0AF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58191F">
            <w:pPr>
              <w:spacing w:line="360" w:lineRule="auto"/>
              <w:ind w:firstLine="420" w:firstLineChars="200"/>
            </w:pPr>
          </w:p>
        </w:tc>
        <w:tc>
          <w:tcPr>
            <w:tcW w:w="1623" w:type="dxa"/>
          </w:tcPr>
          <w:p w14:paraId="62C88424">
            <w:pPr>
              <w:spacing w:line="360" w:lineRule="auto"/>
              <w:ind w:firstLine="420" w:firstLineChars="200"/>
            </w:pPr>
          </w:p>
        </w:tc>
        <w:tc>
          <w:tcPr>
            <w:tcW w:w="902" w:type="dxa"/>
          </w:tcPr>
          <w:p w14:paraId="418236AA">
            <w:pPr>
              <w:spacing w:line="360" w:lineRule="auto"/>
              <w:ind w:firstLine="420" w:firstLineChars="200"/>
            </w:pPr>
          </w:p>
        </w:tc>
        <w:tc>
          <w:tcPr>
            <w:tcW w:w="902" w:type="dxa"/>
          </w:tcPr>
          <w:p w14:paraId="3B77EC94">
            <w:pPr>
              <w:spacing w:line="360" w:lineRule="auto"/>
              <w:ind w:firstLine="420" w:firstLineChars="200"/>
            </w:pPr>
          </w:p>
        </w:tc>
        <w:tc>
          <w:tcPr>
            <w:tcW w:w="1071" w:type="dxa"/>
          </w:tcPr>
          <w:p w14:paraId="02BBB4EC">
            <w:pPr>
              <w:spacing w:line="360" w:lineRule="auto"/>
              <w:ind w:firstLine="420" w:firstLineChars="200"/>
            </w:pPr>
          </w:p>
        </w:tc>
        <w:tc>
          <w:tcPr>
            <w:tcW w:w="1250" w:type="dxa"/>
          </w:tcPr>
          <w:p w14:paraId="76187C53">
            <w:pPr>
              <w:spacing w:line="360" w:lineRule="auto"/>
              <w:ind w:firstLine="420" w:firstLineChars="200"/>
            </w:pPr>
          </w:p>
        </w:tc>
        <w:tc>
          <w:tcPr>
            <w:tcW w:w="1106" w:type="dxa"/>
          </w:tcPr>
          <w:p w14:paraId="24667E02">
            <w:pPr>
              <w:spacing w:line="360" w:lineRule="auto"/>
              <w:ind w:firstLine="420" w:firstLineChars="200"/>
            </w:pPr>
          </w:p>
        </w:tc>
      </w:tr>
      <w:tr w14:paraId="797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7FF138">
            <w:pPr>
              <w:spacing w:line="360" w:lineRule="auto"/>
              <w:ind w:firstLine="420" w:firstLineChars="200"/>
            </w:pPr>
          </w:p>
        </w:tc>
        <w:tc>
          <w:tcPr>
            <w:tcW w:w="1623" w:type="dxa"/>
          </w:tcPr>
          <w:p w14:paraId="6755A245">
            <w:pPr>
              <w:spacing w:line="360" w:lineRule="auto"/>
              <w:ind w:firstLine="420" w:firstLineChars="200"/>
            </w:pPr>
          </w:p>
        </w:tc>
        <w:tc>
          <w:tcPr>
            <w:tcW w:w="902" w:type="dxa"/>
          </w:tcPr>
          <w:p w14:paraId="5B3F225B">
            <w:pPr>
              <w:spacing w:line="360" w:lineRule="auto"/>
              <w:ind w:firstLine="420" w:firstLineChars="200"/>
            </w:pPr>
          </w:p>
        </w:tc>
        <w:tc>
          <w:tcPr>
            <w:tcW w:w="902" w:type="dxa"/>
          </w:tcPr>
          <w:p w14:paraId="2015EF7A">
            <w:pPr>
              <w:spacing w:line="360" w:lineRule="auto"/>
              <w:ind w:firstLine="420" w:firstLineChars="200"/>
            </w:pPr>
          </w:p>
        </w:tc>
        <w:tc>
          <w:tcPr>
            <w:tcW w:w="1071" w:type="dxa"/>
          </w:tcPr>
          <w:p w14:paraId="0490DCD0">
            <w:pPr>
              <w:spacing w:line="360" w:lineRule="auto"/>
              <w:ind w:firstLine="420" w:firstLineChars="200"/>
            </w:pPr>
          </w:p>
        </w:tc>
        <w:tc>
          <w:tcPr>
            <w:tcW w:w="1250" w:type="dxa"/>
          </w:tcPr>
          <w:p w14:paraId="4473C199">
            <w:pPr>
              <w:spacing w:line="360" w:lineRule="auto"/>
              <w:ind w:firstLine="420" w:firstLineChars="200"/>
            </w:pPr>
          </w:p>
        </w:tc>
        <w:tc>
          <w:tcPr>
            <w:tcW w:w="1106" w:type="dxa"/>
          </w:tcPr>
          <w:p w14:paraId="27D6E09A">
            <w:pPr>
              <w:spacing w:line="360" w:lineRule="auto"/>
              <w:ind w:firstLine="420" w:firstLineChars="200"/>
            </w:pPr>
          </w:p>
        </w:tc>
      </w:tr>
      <w:tr w14:paraId="38A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BE893F">
            <w:pPr>
              <w:spacing w:line="360" w:lineRule="auto"/>
              <w:ind w:firstLine="420" w:firstLineChars="200"/>
            </w:pPr>
          </w:p>
        </w:tc>
        <w:tc>
          <w:tcPr>
            <w:tcW w:w="1623" w:type="dxa"/>
          </w:tcPr>
          <w:p w14:paraId="2CA41785">
            <w:pPr>
              <w:spacing w:line="360" w:lineRule="auto"/>
              <w:ind w:firstLine="420" w:firstLineChars="200"/>
            </w:pPr>
          </w:p>
        </w:tc>
        <w:tc>
          <w:tcPr>
            <w:tcW w:w="902" w:type="dxa"/>
          </w:tcPr>
          <w:p w14:paraId="2E2716CB">
            <w:pPr>
              <w:spacing w:line="360" w:lineRule="auto"/>
              <w:ind w:firstLine="420" w:firstLineChars="200"/>
            </w:pPr>
          </w:p>
        </w:tc>
        <w:tc>
          <w:tcPr>
            <w:tcW w:w="902" w:type="dxa"/>
          </w:tcPr>
          <w:p w14:paraId="2CA23C8B">
            <w:pPr>
              <w:spacing w:line="360" w:lineRule="auto"/>
              <w:ind w:firstLine="420" w:firstLineChars="200"/>
            </w:pPr>
          </w:p>
        </w:tc>
        <w:tc>
          <w:tcPr>
            <w:tcW w:w="1071" w:type="dxa"/>
          </w:tcPr>
          <w:p w14:paraId="66F96F52">
            <w:pPr>
              <w:spacing w:line="360" w:lineRule="auto"/>
              <w:ind w:firstLine="420" w:firstLineChars="200"/>
            </w:pPr>
          </w:p>
        </w:tc>
        <w:tc>
          <w:tcPr>
            <w:tcW w:w="1250" w:type="dxa"/>
          </w:tcPr>
          <w:p w14:paraId="0A3079EE">
            <w:pPr>
              <w:spacing w:line="360" w:lineRule="auto"/>
              <w:ind w:firstLine="420" w:firstLineChars="200"/>
            </w:pPr>
          </w:p>
        </w:tc>
        <w:tc>
          <w:tcPr>
            <w:tcW w:w="1106" w:type="dxa"/>
          </w:tcPr>
          <w:p w14:paraId="00C24A79">
            <w:pPr>
              <w:spacing w:line="360" w:lineRule="auto"/>
              <w:ind w:firstLine="420" w:firstLineChars="200"/>
            </w:pPr>
          </w:p>
        </w:tc>
      </w:tr>
      <w:tr w14:paraId="591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9E1DAB">
            <w:pPr>
              <w:spacing w:line="360" w:lineRule="auto"/>
              <w:ind w:firstLine="420" w:firstLineChars="200"/>
            </w:pPr>
            <w:r>
              <w:rPr>
                <w:rFonts w:hint="eastAsia"/>
              </w:rPr>
              <w:t>合同总价款（大小写）：</w:t>
            </w:r>
          </w:p>
          <w:p w14:paraId="51E4FED7">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14:paraId="083CBE0A">
      <w:pPr>
        <w:spacing w:line="360" w:lineRule="auto"/>
        <w:ind w:firstLine="422" w:firstLineChars="200"/>
      </w:pPr>
      <w:r>
        <w:rPr>
          <w:rFonts w:hint="eastAsia"/>
          <w:b/>
          <w:bCs/>
          <w:szCs w:val="27"/>
        </w:rPr>
        <w:t xml:space="preserve">第二条  </w:t>
      </w:r>
      <w:r>
        <w:rPr>
          <w:szCs w:val="27"/>
        </w:rPr>
        <w:t>产品的技术标准（包括质量要求），按下列第（ ）项执行：</w:t>
      </w:r>
    </w:p>
    <w:p w14:paraId="1D533F41">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DAE6E3E">
      <w:pPr>
        <w:spacing w:line="360" w:lineRule="auto"/>
        <w:ind w:firstLine="420" w:firstLineChars="200"/>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7C7FAE4">
      <w:pPr>
        <w:spacing w:line="360" w:lineRule="auto"/>
        <w:ind w:firstLine="420" w:firstLineChars="200"/>
      </w:pPr>
      <w:r>
        <w:rPr>
          <w:rFonts w:hint="eastAsia"/>
        </w:rPr>
        <w:t>进口产品的质量标准为。</w:t>
      </w:r>
    </w:p>
    <w:p w14:paraId="5DF0E9C6">
      <w:pPr>
        <w:spacing w:line="360" w:lineRule="auto"/>
        <w:ind w:firstLine="420" w:firstLineChars="200"/>
      </w:pPr>
      <w:r>
        <w:rPr>
          <w:rFonts w:hint="eastAsi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E452ED0">
      <w:pPr>
        <w:pStyle w:val="17"/>
        <w:spacing w:line="360" w:lineRule="auto"/>
        <w:ind w:firstLine="482" w:firstLineChars="200"/>
        <w:rPr>
          <w:rFonts w:hint="eastAsia" w:ascii="宋体" w:hAnsi="宋体"/>
          <w:sz w:val="24"/>
        </w:rPr>
      </w:pPr>
      <w:r>
        <w:rPr>
          <w:rFonts w:hint="eastAsia" w:ascii="宋体" w:hAnsi="宋体"/>
          <w:b/>
          <w:bCs/>
          <w:sz w:val="24"/>
        </w:rPr>
        <w:t>第</w:t>
      </w:r>
      <w:r>
        <w:rPr>
          <w:rFonts w:ascii="宋体" w:hAnsi="宋体"/>
          <w:b/>
          <w:bCs/>
          <w:sz w:val="24"/>
        </w:rPr>
        <w:t>三</w:t>
      </w:r>
      <w:r>
        <w:rPr>
          <w:rFonts w:hint="eastAsia" w:ascii="宋体" w:hAnsi="宋体"/>
          <w:b/>
          <w:bCs/>
          <w:sz w:val="24"/>
        </w:rPr>
        <w:t>条</w:t>
      </w:r>
      <w:r>
        <w:rPr>
          <w:rFonts w:ascii="宋体" w:hAnsi="宋体"/>
          <w:sz w:val="24"/>
        </w:rPr>
        <w:t>产品的包装标准和包装物的供应与回收</w:t>
      </w:r>
      <w:r>
        <w:rPr>
          <w:rFonts w:ascii="宋体" w:hAnsi="宋体"/>
          <w:sz w:val="24"/>
          <w:u w:val="single"/>
        </w:rPr>
        <w:t>       </w:t>
      </w:r>
      <w:r>
        <w:rPr>
          <w:rFonts w:hint="eastAsia" w:ascii="宋体" w:hAnsi="宋体"/>
          <w:sz w:val="24"/>
          <w:u w:val="single"/>
        </w:rPr>
        <w:t xml:space="preserve">          </w:t>
      </w:r>
      <w:r>
        <w:rPr>
          <w:rFonts w:hint="eastAsia" w:ascii="宋体" w:hAnsi="宋体"/>
          <w:sz w:val="24"/>
        </w:rPr>
        <w:t>。</w:t>
      </w:r>
    </w:p>
    <w:p w14:paraId="3F21D241">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F8BE8A6">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14:paraId="240EEA75">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14:paraId="6B455654">
      <w:pPr>
        <w:spacing w:line="360" w:lineRule="auto"/>
        <w:ind w:firstLine="420" w:firstLineChars="200"/>
      </w:pPr>
      <w:r>
        <w:rPr>
          <w:rFonts w:hint="eastAsia"/>
          <w:szCs w:val="27"/>
        </w:rPr>
        <w:t>1.</w:t>
      </w:r>
      <w:r>
        <w:rPr>
          <w:szCs w:val="27"/>
        </w:rPr>
        <w:t>交货方法，按下列第（ ）项执行：</w:t>
      </w:r>
    </w:p>
    <w:p w14:paraId="5E0DCDD3">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29DF47D">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0B93B47">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D23BA6E">
      <w:pPr>
        <w:spacing w:line="360" w:lineRule="auto"/>
        <w:ind w:firstLine="422" w:firstLineChars="200"/>
        <w:rPr>
          <w:szCs w:val="27"/>
        </w:rPr>
      </w:pPr>
      <w:r>
        <w:rPr>
          <w:rFonts w:hint="eastAsia"/>
          <w:b/>
          <w:bCs/>
          <w:szCs w:val="27"/>
        </w:rPr>
        <w:t>第五条</w:t>
      </w:r>
      <w:r>
        <w:rPr>
          <w:rFonts w:hint="eastAsia"/>
          <w:szCs w:val="27"/>
        </w:rPr>
        <w:t xml:space="preserve">  合同总价款</w:t>
      </w:r>
    </w:p>
    <w:p w14:paraId="4EB3EB2C">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14:paraId="6751CF53">
      <w:pPr>
        <w:numPr>
          <w:ilvl w:val="0"/>
          <w:numId w:val="5"/>
        </w:numPr>
        <w:spacing w:line="360" w:lineRule="auto"/>
        <w:ind w:left="0" w:firstLine="420" w:firstLineChars="200"/>
      </w:pPr>
      <w:r>
        <w:rPr>
          <w:rFonts w:hint="eastAsia"/>
        </w:rPr>
        <w:t xml:space="preserve">付款条件                  </w:t>
      </w:r>
    </w:p>
    <w:p w14:paraId="488B82E9">
      <w:pPr>
        <w:spacing w:line="360" w:lineRule="auto"/>
        <w:ind w:firstLine="420" w:firstLineChars="200"/>
      </w:pPr>
      <w:r>
        <w:rPr>
          <w:rFonts w:hint="eastAsia"/>
        </w:rPr>
        <w:t>本合同以人民币付款。</w:t>
      </w:r>
    </w:p>
    <w:p w14:paraId="2B2A03BB">
      <w:pPr>
        <w:spacing w:line="360" w:lineRule="auto"/>
        <w:ind w:firstLine="420" w:firstLineChars="200"/>
      </w:pPr>
      <w:r>
        <w:rPr>
          <w:rFonts w:hint="eastAsia"/>
        </w:rPr>
        <w:t>该项目是否实行预付款：</w:t>
      </w:r>
    </w:p>
    <w:p w14:paraId="05DDE3AB">
      <w:pPr>
        <w:spacing w:line="360" w:lineRule="auto"/>
        <w:ind w:firstLine="420" w:firstLineChars="200"/>
      </w:pPr>
      <w:r>
        <w:rPr>
          <w:rFonts w:hint="eastAsia"/>
        </w:rPr>
        <w:t>实行预付款的条件和比例：</w:t>
      </w:r>
    </w:p>
    <w:p w14:paraId="2C73DC95">
      <w:pPr>
        <w:spacing w:line="360" w:lineRule="auto"/>
        <w:ind w:firstLine="420" w:firstLineChars="200"/>
      </w:pPr>
      <w:r>
        <w:rPr>
          <w:rFonts w:hint="eastAsia"/>
        </w:rPr>
        <w:t xml:space="preserve">合同款项结算方式和支付比例：   </w:t>
      </w:r>
    </w:p>
    <w:p w14:paraId="73E20236">
      <w:pPr>
        <w:spacing w:line="360" w:lineRule="auto"/>
        <w:ind w:firstLine="420" w:firstLineChars="200"/>
        <w:rPr>
          <w:u w:val="single"/>
        </w:rPr>
      </w:pPr>
      <w:r>
        <w:rPr>
          <w:rFonts w:hint="eastAsia"/>
        </w:rPr>
        <w:t>(具体付款方式</w:t>
      </w:r>
      <w:r>
        <w:rPr>
          <w:rFonts w:hint="eastAsia"/>
          <w:u w:val="single"/>
        </w:rPr>
        <w:t>按投标人须知前附表以及采、购双方的具体约定</w:t>
      </w:r>
    </w:p>
    <w:p w14:paraId="407BD9C3">
      <w:pPr>
        <w:spacing w:line="360" w:lineRule="auto"/>
        <w:rPr>
          <w:szCs w:val="20"/>
        </w:rPr>
      </w:pPr>
      <w:r>
        <w:rPr>
          <w:rFonts w:hint="eastAsia"/>
          <w:szCs w:val="20"/>
        </w:rPr>
        <w:t>供应商在响应本项目时，须单独承</w:t>
      </w:r>
      <w:r>
        <w:rPr>
          <w:rFonts w:hint="eastAsia"/>
          <w:color w:val="FFFFFF"/>
          <w:sz w:val="2"/>
          <w:szCs w:val="2"/>
        </w:rPr>
        <w:t>.</w:t>
      </w:r>
      <w:r>
        <w:rPr>
          <w:rFonts w:hint="eastAsia"/>
          <w:szCs w:val="20"/>
        </w:rPr>
        <w:t>诺：在甲方资金不能及时拨付到位时，乙方不得停止工作。附在响应文件中，否则为不实质招标文件要求。</w:t>
      </w:r>
    </w:p>
    <w:p w14:paraId="2FCD0D0A">
      <w:pPr>
        <w:numPr>
          <w:ilvl w:val="0"/>
          <w:numId w:val="5"/>
        </w:numPr>
        <w:spacing w:line="360" w:lineRule="auto"/>
        <w:ind w:left="0" w:firstLine="420" w:firstLineChars="200"/>
        <w:rPr>
          <w:szCs w:val="27"/>
        </w:rPr>
      </w:pPr>
      <w:r>
        <w:rPr>
          <w:szCs w:val="27"/>
        </w:rPr>
        <w:t>验收方法</w:t>
      </w:r>
    </w:p>
    <w:p w14:paraId="687A0415">
      <w:pPr>
        <w:spacing w:line="360" w:lineRule="auto"/>
        <w:ind w:firstLine="420" w:firstLineChars="200"/>
        <w:rPr>
          <w:szCs w:val="27"/>
        </w:rPr>
      </w:pPr>
      <w:r>
        <w:rPr>
          <w:rFonts w:hint="eastAsia"/>
          <w:szCs w:val="27"/>
        </w:rPr>
        <w:t>1.乙方安装调试后，在      天内通知甲方组织验收，采购代理机构保留受托参与本项目验收的权利。验收不合格的，乙方应负责重新提供达到本合同约定的质量要求的产品。</w:t>
      </w:r>
    </w:p>
    <w:p w14:paraId="2BFB9676">
      <w:pPr>
        <w:spacing w:line="360" w:lineRule="auto"/>
        <w:ind w:firstLine="420" w:firstLineChars="200"/>
        <w:rPr>
          <w:szCs w:val="27"/>
        </w:rPr>
      </w:pPr>
      <w:r>
        <w:rPr>
          <w:rFonts w:hint="eastAsia"/>
          <w:szCs w:val="27"/>
        </w:rPr>
        <w:t>2.甲、乙双方应严格履行合同有关条款，如果验收过程中发现乙方在没有征得采购人同意的情况下擅自变更合同标的物，将拒绝通过验收，由此引起的一切后果及损失由乙方承担。</w:t>
      </w:r>
    </w:p>
    <w:p w14:paraId="6DC7F7DE">
      <w:pPr>
        <w:spacing w:line="360" w:lineRule="auto"/>
        <w:ind w:firstLine="420" w:firstLineChars="200"/>
        <w:rPr>
          <w:szCs w:val="27"/>
        </w:rPr>
      </w:pPr>
      <w:r>
        <w:rPr>
          <w:rFonts w:hint="eastAsia"/>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B7CF909">
      <w:pPr>
        <w:spacing w:line="360" w:lineRule="auto"/>
        <w:ind w:firstLine="420" w:firstLineChars="200"/>
        <w:rPr>
          <w:szCs w:val="27"/>
        </w:rPr>
      </w:pPr>
      <w:r>
        <w:rPr>
          <w:rFonts w:hint="eastAsia"/>
          <w:szCs w:val="27"/>
        </w:rPr>
        <w:t>4、甲方视情况可以邀请参加本项目的其他投标人或者第三方机构参与验收，参与验收的投标人或者第三方机构的意见作为验收书的参考资料一并存档。</w:t>
      </w:r>
    </w:p>
    <w:p w14:paraId="746A8BA2">
      <w:pPr>
        <w:spacing w:line="360" w:lineRule="auto"/>
        <w:ind w:firstLine="420" w:firstLineChars="200"/>
        <w:rPr>
          <w:szCs w:val="27"/>
        </w:rPr>
      </w:pPr>
      <w:r>
        <w:rPr>
          <w:rFonts w:hint="eastAsia"/>
          <w:szCs w:val="27"/>
        </w:rPr>
        <w:t xml:space="preserve">   涉及安全、消防、环保等其他需要由质检或行业主管部门进行验收的项目，必须邀请相关部门或相关专家参与验收。</w:t>
      </w:r>
    </w:p>
    <w:p w14:paraId="367BBCFD">
      <w:pPr>
        <w:spacing w:line="360" w:lineRule="auto"/>
        <w:ind w:firstLine="420" w:firstLineChars="200"/>
        <w:rPr>
          <w:szCs w:val="27"/>
        </w:rPr>
      </w:pPr>
      <w:r>
        <w:rPr>
          <w:rFonts w:hint="eastAsia"/>
          <w:szCs w:val="27"/>
        </w:rPr>
        <w:t>检测、验收费用承担方式：</w:t>
      </w:r>
    </w:p>
    <w:p w14:paraId="440E088E">
      <w:pPr>
        <w:spacing w:line="360" w:lineRule="auto"/>
        <w:ind w:firstLine="422" w:firstLineChars="200"/>
      </w:pPr>
      <w:r>
        <w:rPr>
          <w:b/>
          <w:bCs/>
          <w:szCs w:val="27"/>
        </w:rPr>
        <w:t>第八条 </w:t>
      </w:r>
      <w:r>
        <w:rPr>
          <w:szCs w:val="27"/>
        </w:rPr>
        <w:t xml:space="preserve"> 对产品提出异议的时间和办法</w:t>
      </w:r>
    </w:p>
    <w:p w14:paraId="696B16D6">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C57F51F">
      <w:pPr>
        <w:spacing w:line="360" w:lineRule="auto"/>
        <w:ind w:firstLine="420" w:firstLineChars="200"/>
      </w:pPr>
      <w:r>
        <w:rPr>
          <w:rFonts w:hint="eastAsia"/>
          <w:szCs w:val="27"/>
        </w:rPr>
        <w:t>2.</w:t>
      </w:r>
      <w:r>
        <w:rPr>
          <w:szCs w:val="27"/>
        </w:rPr>
        <w:t>甲方因使用、保管、保养不善等造成产品质量下降的，不得提出异议。</w:t>
      </w:r>
    </w:p>
    <w:p w14:paraId="656376E2">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3D4A706">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01872BE">
      <w:pPr>
        <w:spacing w:line="360" w:lineRule="auto"/>
        <w:ind w:firstLine="420" w:firstLineChars="200"/>
        <w:rPr>
          <w:szCs w:val="27"/>
        </w:rPr>
      </w:pPr>
      <w:r>
        <w:rPr>
          <w:rFonts w:hint="eastAsia"/>
          <w:szCs w:val="27"/>
        </w:rPr>
        <w:t>1.保修</w:t>
      </w:r>
    </w:p>
    <w:p w14:paraId="44F6832B">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12DF8A">
      <w:pPr>
        <w:spacing w:line="360" w:lineRule="auto"/>
        <w:ind w:firstLine="420" w:firstLineChars="20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F168D39">
      <w:pPr>
        <w:spacing w:line="360" w:lineRule="auto"/>
        <w:ind w:firstLine="420" w:firstLineChars="200"/>
        <w:rPr>
          <w:szCs w:val="27"/>
        </w:rPr>
      </w:pPr>
      <w:r>
        <w:rPr>
          <w:rFonts w:hint="eastAsia"/>
          <w:szCs w:val="27"/>
        </w:rPr>
        <w:t>2.维修</w:t>
      </w:r>
    </w:p>
    <w:p w14:paraId="0F348041">
      <w:pPr>
        <w:pStyle w:val="17"/>
        <w:spacing w:line="360" w:lineRule="auto"/>
        <w:ind w:firstLine="420" w:firstLineChars="200"/>
        <w:rPr>
          <w:szCs w:val="27"/>
        </w:rPr>
      </w:pPr>
      <w:r>
        <w:rPr>
          <w:rFonts w:hint="eastAsia"/>
          <w:szCs w:val="27"/>
        </w:rPr>
        <w:t>保修期届满后，乙方应对其提供的货物负有维修义务，但所涉及的费用由甲方承担。</w:t>
      </w:r>
    </w:p>
    <w:p w14:paraId="0924AB5D">
      <w:pPr>
        <w:pStyle w:val="17"/>
        <w:spacing w:line="360" w:lineRule="auto"/>
        <w:ind w:firstLine="420" w:firstLineChars="200"/>
        <w:rPr>
          <w:szCs w:val="27"/>
        </w:rPr>
      </w:pPr>
      <w:r>
        <w:rPr>
          <w:rFonts w:hint="eastAsia"/>
          <w:szCs w:val="27"/>
        </w:rPr>
        <w:t>注：供应商应在响应文件中对质保期内、外服务进行说明。</w:t>
      </w:r>
    </w:p>
    <w:p w14:paraId="6C28E818">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14:paraId="785CE08B">
      <w:pPr>
        <w:spacing w:line="360" w:lineRule="auto"/>
        <w:ind w:firstLine="420" w:firstLineChars="200"/>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E1F3035">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w:t>
      </w:r>
      <w:r>
        <w:rPr>
          <w:rFonts w:hint="eastAsia"/>
          <w:szCs w:val="27"/>
        </w:rPr>
        <w:t>或</w:t>
      </w:r>
      <w:r>
        <w:rPr>
          <w:szCs w:val="27"/>
        </w:rPr>
        <w:t>退货，并承担调换或退货而支付的实际费用,</w:t>
      </w:r>
      <w:r>
        <w:rPr>
          <w:rFonts w:hint="eastAsia"/>
        </w:rPr>
        <w:t>同时，乙方应按规定，对更换件相应延长质量保</w:t>
      </w:r>
      <w:r>
        <w:rPr>
          <w:rFonts w:hint="eastAsia"/>
          <w:sz w:val="2"/>
          <w:szCs w:val="2"/>
        </w:rPr>
        <w:t xml:space="preserve"> </w:t>
      </w:r>
      <w:r>
        <w:rPr>
          <w:rFonts w:hint="eastAsia"/>
        </w:rPr>
        <w:t>证期，并赔偿甲方相应的损失。</w:t>
      </w:r>
      <w:r>
        <w:rPr>
          <w:szCs w:val="27"/>
        </w:rPr>
        <w:t>乙方不能调换的，按不能交货处理。</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r>
        <w:rPr>
          <w:szCs w:val="27"/>
        </w:rPr>
        <w:t xml:space="preserve"> </w:t>
      </w:r>
    </w:p>
    <w:p w14:paraId="7E4C22D8">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9E1B8D2">
      <w:pPr>
        <w:spacing w:line="360" w:lineRule="auto"/>
        <w:ind w:firstLine="420" w:firstLineChars="200"/>
        <w:rPr>
          <w:szCs w:val="27"/>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p>
    <w:p w14:paraId="7E493B92">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A7F4141">
      <w:pPr>
        <w:spacing w:line="360" w:lineRule="auto"/>
        <w:ind w:firstLine="420" w:firstLineChars="200"/>
        <w:rPr>
          <w:szCs w:val="27"/>
        </w:rPr>
      </w:pPr>
      <w:r>
        <w:rPr>
          <w:rFonts w:hint="eastAsia"/>
          <w:szCs w:val="27"/>
        </w:rPr>
        <w:t>6.</w:t>
      </w:r>
      <w:r>
        <w:rPr>
          <w:rFonts w:hint="eastAsia"/>
        </w:rPr>
        <w:t xml:space="preserve"> </w:t>
      </w:r>
      <w:r>
        <w:rPr>
          <w:rFonts w:hint="eastAsia"/>
          <w:szCs w:val="27"/>
        </w:rPr>
        <w:t>乙方应在响应文件中书面保证对其所提供的货物承担所有权担保责任，并应保证甲方在中华人民共和国内使用该货物时不侵犯第三人的知识产权。否则乙方应承担由此引起的一切法律责任及费用。</w:t>
      </w:r>
    </w:p>
    <w:p w14:paraId="4F4A794A">
      <w:pPr>
        <w:spacing w:line="360" w:lineRule="auto"/>
        <w:ind w:firstLine="420" w:firstLineChars="200"/>
        <w:rPr>
          <w:szCs w:val="27"/>
        </w:rPr>
      </w:pPr>
      <w:r>
        <w:rPr>
          <w:szCs w:val="27"/>
        </w:rPr>
        <w:t>7.</w:t>
      </w:r>
      <w:r>
        <w:rPr>
          <w:rFonts w:hint="eastAsia"/>
          <w:szCs w:val="27"/>
        </w:rPr>
        <w:t>供应商须保证，采购人在中华人民共和国境内使用投标货物、资料、技术、服务或其任何一部分时，享有不受限制的无偿使用权，不会产生因第三方提出侵犯其专利权、商标权或其它知识产权而引起的法律或经济纠纷。</w:t>
      </w:r>
    </w:p>
    <w:p w14:paraId="07F1D1B9">
      <w:pPr>
        <w:spacing w:line="360" w:lineRule="auto"/>
        <w:ind w:firstLine="420" w:firstLineChars="200"/>
      </w:pPr>
      <w:r>
        <w:rPr>
          <w:szCs w:val="27"/>
        </w:rPr>
        <w:t>8.</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6307587B">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14:paraId="2BDA6251">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3FA8C06">
      <w:pPr>
        <w:spacing w:line="360" w:lineRule="auto"/>
        <w:ind w:firstLine="420" w:firstLineChars="200"/>
        <w:rPr>
          <w:szCs w:val="27"/>
        </w:rPr>
      </w:pPr>
      <w:r>
        <w:rPr>
          <w:rFonts w:hint="eastAsia"/>
          <w:szCs w:val="27"/>
        </w:rPr>
        <w:t>2.</w:t>
      </w:r>
      <w:r>
        <w:rPr>
          <w:szCs w:val="27"/>
        </w:rPr>
        <w:t>甲方违反合同规定拒绝接货的，应当承担由此造成的损失。</w:t>
      </w:r>
    </w:p>
    <w:p w14:paraId="6DDAB0C5">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79BC79A9">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14:paraId="4E945196">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0AD7D0">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A0604C0">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33F130D0">
      <w:pPr>
        <w:spacing w:line="360" w:lineRule="auto"/>
        <w:ind w:firstLine="420" w:firstLineChars="200"/>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6EA6717">
      <w:pPr>
        <w:spacing w:line="360" w:lineRule="auto"/>
        <w:ind w:firstLine="420" w:firstLineChars="200"/>
      </w:pPr>
      <w:r>
        <w:rPr>
          <w:rFonts w:hint="eastAsia"/>
        </w:rPr>
        <w:t>2</w:t>
      </w:r>
      <w:r>
        <w:rPr>
          <w:rFonts w:hint="eastAsia"/>
          <w:szCs w:val="27"/>
        </w:rPr>
        <w:t>.</w:t>
      </w:r>
      <w:r>
        <w:rPr>
          <w:rFonts w:hint="eastAsia"/>
        </w:rPr>
        <w:t>若确需质量保证金的，质量保证金不得超过合同总价款的5%。</w:t>
      </w:r>
    </w:p>
    <w:p w14:paraId="2981BACB">
      <w:pPr>
        <w:pStyle w:val="65"/>
        <w:spacing w:line="360" w:lineRule="auto"/>
        <w:ind w:firstLine="420" w:firstLineChars="200"/>
        <w:rPr>
          <w:rFonts w:ascii="Times New Roman" w:hAnsi="Times New Roman"/>
          <w:sz w:val="21"/>
          <w:szCs w:val="24"/>
        </w:rPr>
      </w:pPr>
      <w:r>
        <w:rPr>
          <w:rFonts w:hint="eastAsia" w:ascii="Times New Roman" w:hAnsi="Times New Roman"/>
          <w:sz w:val="21"/>
          <w:szCs w:val="24"/>
        </w:rPr>
        <w:t>3.如乙方未能履行其合同规定的任何义务，甲方有权从履约保证金中取得补偿。</w:t>
      </w:r>
    </w:p>
    <w:p w14:paraId="70E7C4A0">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66F27E3">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w:t>
      </w:r>
    </w:p>
    <w:p w14:paraId="7159E962">
      <w:pPr>
        <w:spacing w:line="360" w:lineRule="auto"/>
        <w:ind w:firstLine="420" w:firstLineChars="200"/>
      </w:pPr>
      <w:r>
        <w:rPr>
          <w:rFonts w:hint="eastAsia"/>
        </w:rPr>
        <w:t>2.合同未约定或者未经采购人同意，供应商需保证不得向他人转让中标项目，也不得将中标项目肢解后分别向他人转让。</w:t>
      </w:r>
    </w:p>
    <w:p w14:paraId="446A3BB2">
      <w:pPr>
        <w:spacing w:line="360" w:lineRule="auto"/>
        <w:ind w:firstLine="420" w:firstLineChars="200"/>
      </w:pPr>
      <w:r>
        <w:t>3</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A80E3BF">
      <w:pPr>
        <w:spacing w:line="360" w:lineRule="auto"/>
        <w:ind w:firstLine="420" w:firstLineChars="200"/>
      </w:pPr>
      <w:r>
        <w:t>4</w:t>
      </w:r>
      <w:r>
        <w:rPr>
          <w:rFonts w:hint="eastAsia"/>
        </w:rPr>
        <w:t>. 供应商需在响应文件中出具保证书，保证本项目不挂靠、不转包、不违法分包，一旦发现挂靠、转包、违法分包等情形，甲方有权解除合同，且供应商承诺自愿接受甲方的经济处罚及其他处罚。</w:t>
      </w:r>
    </w:p>
    <w:p w14:paraId="13648413">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22B8F11">
      <w:pPr>
        <w:spacing w:line="360" w:lineRule="auto"/>
        <w:ind w:left="210" w:leftChars="1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乙方在未经甲方同意的情况下，不得将合同、合同中的规定、有关计划、图纸、样本或甲方为上述内容向乙方提供的资料透露给任何人。供应商在响应文件中需对上述单独做出保</w:t>
      </w:r>
      <w:r>
        <w:rPr>
          <w:rFonts w:hint="eastAsia"/>
          <w:color w:val="FFFFFF" w:themeColor="background1"/>
          <w:sz w:val="2"/>
          <w:szCs w:val="2"/>
        </w:rPr>
        <w:t>.</w:t>
      </w:r>
      <w:r>
        <w:rPr>
          <w:rFonts w:hint="eastAsia"/>
        </w:rPr>
        <w:t>证，并附到响应文件中；</w:t>
      </w:r>
    </w:p>
    <w:p w14:paraId="530C089A">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FB2ED3D">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E440936">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3224477">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4A97FFF">
      <w:pPr>
        <w:pStyle w:val="84"/>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14:paraId="75A0095D">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9429AD">
      <w:pPr>
        <w:spacing w:line="360" w:lineRule="auto"/>
        <w:ind w:firstLine="420" w:firstLineChars="200"/>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A0F931D">
      <w:pPr>
        <w:pStyle w:val="2"/>
        <w:ind w:firstLine="210"/>
      </w:pPr>
    </w:p>
    <w:p w14:paraId="328B7B08">
      <w:pPr>
        <w:pStyle w:val="2"/>
        <w:ind w:firstLine="210"/>
      </w:pPr>
    </w:p>
    <w:p w14:paraId="2BFB9DED">
      <w:pPr>
        <w:spacing w:line="360" w:lineRule="auto"/>
        <w:ind w:firstLine="420" w:firstLineChars="200"/>
        <w:rPr>
          <w:szCs w:val="27"/>
        </w:rPr>
      </w:pPr>
    </w:p>
    <w:p w14:paraId="6EE65387">
      <w:pPr>
        <w:spacing w:line="360" w:lineRule="auto"/>
        <w:ind w:firstLine="420" w:firstLineChars="200"/>
        <w:rPr>
          <w:szCs w:val="27"/>
        </w:rPr>
      </w:pPr>
    </w:p>
    <w:p w14:paraId="151F585C">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E8D6DB4">
      <w:pPr>
        <w:spacing w:line="360" w:lineRule="auto"/>
        <w:ind w:firstLine="420" w:firstLineChars="200"/>
      </w:pPr>
      <w:r>
        <w:rPr>
          <w:rFonts w:hint="eastAsia"/>
          <w:szCs w:val="27"/>
        </w:rPr>
        <w:t xml:space="preserve">地址：                               </w:t>
      </w:r>
      <w:r>
        <w:rPr>
          <w:szCs w:val="27"/>
        </w:rPr>
        <w:t>地址：</w:t>
      </w:r>
    </w:p>
    <w:p w14:paraId="42B679A4">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14:paraId="6D656E1A">
      <w:pPr>
        <w:spacing w:line="360" w:lineRule="auto"/>
        <w:ind w:firstLine="420" w:firstLineChars="200"/>
        <w:rPr>
          <w:u w:val="single"/>
        </w:rPr>
      </w:pPr>
      <w:r>
        <w:rPr>
          <w:rFonts w:hint="eastAsia"/>
          <w:szCs w:val="27"/>
        </w:rPr>
        <w:t>委托代理人：                         委托代理人：</w:t>
      </w:r>
    </w:p>
    <w:p w14:paraId="673DE05E">
      <w:pPr>
        <w:spacing w:line="360" w:lineRule="auto"/>
        <w:ind w:firstLine="420" w:firstLineChars="200"/>
      </w:pPr>
      <w:r>
        <w:rPr>
          <w:rFonts w:hint="eastAsia"/>
        </w:rPr>
        <w:t>电话：                               电话：</w:t>
      </w:r>
    </w:p>
    <w:p w14:paraId="4BD558FA">
      <w:pPr>
        <w:spacing w:line="360" w:lineRule="auto"/>
        <w:ind w:firstLine="420" w:firstLineChars="200"/>
        <w:rPr>
          <w:szCs w:val="27"/>
        </w:rPr>
      </w:pPr>
      <w:r>
        <w:rPr>
          <w:szCs w:val="27"/>
        </w:rPr>
        <w:t>开户银行：</w:t>
      </w:r>
      <w:r>
        <w:rPr>
          <w:rFonts w:hint="eastAsia"/>
          <w:szCs w:val="27"/>
        </w:rPr>
        <w:t xml:space="preserve">                           </w:t>
      </w:r>
      <w:r>
        <w:rPr>
          <w:szCs w:val="27"/>
        </w:rPr>
        <w:t>开户银行：</w:t>
      </w:r>
    </w:p>
    <w:p w14:paraId="52C35F10">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14:paraId="2C22C666">
      <w:pPr>
        <w:spacing w:line="640" w:lineRule="exact"/>
        <w:ind w:firstLine="1575" w:firstLineChars="750"/>
        <w:rPr>
          <w:szCs w:val="27"/>
          <w:u w:val="single"/>
        </w:rPr>
      </w:pPr>
    </w:p>
    <w:p w14:paraId="4D220BDF">
      <w:pPr>
        <w:spacing w:line="500" w:lineRule="exact"/>
        <w:rPr>
          <w:szCs w:val="27"/>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E2E5B88">
      <w:pPr>
        <w:pStyle w:val="2"/>
        <w:ind w:firstLine="321"/>
        <w:jc w:val="center"/>
        <w:rPr>
          <w:b/>
          <w:sz w:val="32"/>
          <w:szCs w:val="32"/>
        </w:rPr>
      </w:pPr>
    </w:p>
    <w:p w14:paraId="437A2B00">
      <w:pPr>
        <w:pStyle w:val="2"/>
        <w:ind w:firstLine="321"/>
        <w:jc w:val="center"/>
        <w:rPr>
          <w:b/>
          <w:sz w:val="32"/>
          <w:szCs w:val="32"/>
        </w:rPr>
      </w:pPr>
    </w:p>
    <w:p w14:paraId="40D07A7D">
      <w:pPr>
        <w:pStyle w:val="2"/>
        <w:ind w:firstLine="321"/>
        <w:jc w:val="center"/>
        <w:rPr>
          <w:b/>
          <w:sz w:val="32"/>
          <w:szCs w:val="32"/>
        </w:rPr>
      </w:pPr>
    </w:p>
    <w:p w14:paraId="18F7DEEF">
      <w:pPr>
        <w:pStyle w:val="2"/>
        <w:ind w:firstLine="321"/>
        <w:jc w:val="center"/>
        <w:rPr>
          <w:b/>
          <w:sz w:val="32"/>
          <w:szCs w:val="32"/>
        </w:rPr>
      </w:pPr>
    </w:p>
    <w:p w14:paraId="78304246">
      <w:pPr>
        <w:pStyle w:val="2"/>
        <w:ind w:firstLine="321"/>
        <w:jc w:val="center"/>
        <w:rPr>
          <w:b/>
          <w:sz w:val="32"/>
          <w:szCs w:val="32"/>
        </w:rPr>
      </w:pPr>
    </w:p>
    <w:p w14:paraId="6E6B7442">
      <w:pPr>
        <w:widowControl/>
        <w:jc w:val="left"/>
        <w:rPr>
          <w:b/>
          <w:sz w:val="32"/>
          <w:szCs w:val="32"/>
        </w:rPr>
      </w:pPr>
    </w:p>
    <w:p w14:paraId="2B57F97F">
      <w:pPr>
        <w:pStyle w:val="2"/>
        <w:ind w:firstLine="321"/>
        <w:jc w:val="center"/>
        <w:rPr>
          <w:b/>
          <w:sz w:val="32"/>
          <w:szCs w:val="32"/>
        </w:rPr>
      </w:pPr>
    </w:p>
    <w:p w14:paraId="690B37CE">
      <w:pPr>
        <w:pStyle w:val="2"/>
        <w:ind w:firstLine="321"/>
        <w:jc w:val="center"/>
        <w:rPr>
          <w:b/>
          <w:sz w:val="32"/>
          <w:szCs w:val="32"/>
        </w:rPr>
      </w:pPr>
      <w:r>
        <w:rPr>
          <w:rFonts w:hint="eastAsia"/>
          <w:b/>
          <w:sz w:val="32"/>
          <w:szCs w:val="32"/>
        </w:rPr>
        <w:t>周口市政府采购合同融资政策告知函</w:t>
      </w:r>
    </w:p>
    <w:p w14:paraId="6E68BC4A">
      <w:pPr>
        <w:pStyle w:val="2"/>
        <w:ind w:firstLine="240"/>
        <w:rPr>
          <w:rFonts w:hint="eastAsia" w:asciiTheme="minorEastAsia" w:hAnsiTheme="minorEastAsia" w:eastAsiaTheme="minorEastAsia"/>
          <w:sz w:val="24"/>
        </w:rPr>
      </w:pPr>
    </w:p>
    <w:p w14:paraId="430C56A6">
      <w:pPr>
        <w:pStyle w:val="2"/>
        <w:ind w:firstLine="240"/>
        <w:rPr>
          <w:rFonts w:hint="eastAsia" w:asciiTheme="minorEastAsia" w:hAnsiTheme="minorEastAsia" w:eastAsiaTheme="minorEastAsia"/>
          <w:sz w:val="24"/>
        </w:rPr>
      </w:pPr>
    </w:p>
    <w:p w14:paraId="4B64EA35">
      <w:pPr>
        <w:pStyle w:val="2"/>
        <w:ind w:firstLine="240"/>
        <w:rPr>
          <w:rFonts w:hint="eastAsia" w:asciiTheme="minorEastAsia" w:hAnsiTheme="minorEastAsia" w:eastAsiaTheme="minorEastAsia"/>
          <w:sz w:val="24"/>
        </w:rPr>
      </w:pPr>
    </w:p>
    <w:p w14:paraId="7979CD2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0C0C34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E0FB6B0">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E02D25">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230A88D">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BAF7">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9</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172A27"/>
    <w:rsid w:val="000009C8"/>
    <w:rsid w:val="00000EB7"/>
    <w:rsid w:val="00002323"/>
    <w:rsid w:val="000023C4"/>
    <w:rsid w:val="00002742"/>
    <w:rsid w:val="00003AB0"/>
    <w:rsid w:val="00004404"/>
    <w:rsid w:val="000057A5"/>
    <w:rsid w:val="000058D4"/>
    <w:rsid w:val="00005910"/>
    <w:rsid w:val="000059D5"/>
    <w:rsid w:val="00006828"/>
    <w:rsid w:val="000069FA"/>
    <w:rsid w:val="00007D9E"/>
    <w:rsid w:val="000102C8"/>
    <w:rsid w:val="0001083C"/>
    <w:rsid w:val="00010D52"/>
    <w:rsid w:val="00011475"/>
    <w:rsid w:val="00011B86"/>
    <w:rsid w:val="00012171"/>
    <w:rsid w:val="0001254D"/>
    <w:rsid w:val="000129DA"/>
    <w:rsid w:val="00013396"/>
    <w:rsid w:val="00013D3C"/>
    <w:rsid w:val="00013E44"/>
    <w:rsid w:val="00013EDA"/>
    <w:rsid w:val="000140FC"/>
    <w:rsid w:val="00014E7F"/>
    <w:rsid w:val="00016441"/>
    <w:rsid w:val="00017A2E"/>
    <w:rsid w:val="0002042F"/>
    <w:rsid w:val="00020B03"/>
    <w:rsid w:val="000213BA"/>
    <w:rsid w:val="0002307E"/>
    <w:rsid w:val="00023703"/>
    <w:rsid w:val="00024C10"/>
    <w:rsid w:val="00025545"/>
    <w:rsid w:val="00026209"/>
    <w:rsid w:val="000263F2"/>
    <w:rsid w:val="0002651B"/>
    <w:rsid w:val="00027733"/>
    <w:rsid w:val="0003189F"/>
    <w:rsid w:val="0003241B"/>
    <w:rsid w:val="00032F52"/>
    <w:rsid w:val="00034106"/>
    <w:rsid w:val="00034ED7"/>
    <w:rsid w:val="00035944"/>
    <w:rsid w:val="00035AB6"/>
    <w:rsid w:val="00036643"/>
    <w:rsid w:val="00037D1A"/>
    <w:rsid w:val="00040330"/>
    <w:rsid w:val="000403D0"/>
    <w:rsid w:val="000403E1"/>
    <w:rsid w:val="00041A6A"/>
    <w:rsid w:val="0004275F"/>
    <w:rsid w:val="0004276D"/>
    <w:rsid w:val="000429AC"/>
    <w:rsid w:val="000434FD"/>
    <w:rsid w:val="00043AD4"/>
    <w:rsid w:val="00044200"/>
    <w:rsid w:val="00044689"/>
    <w:rsid w:val="000449D3"/>
    <w:rsid w:val="00045FE3"/>
    <w:rsid w:val="00047222"/>
    <w:rsid w:val="00050196"/>
    <w:rsid w:val="000511E4"/>
    <w:rsid w:val="00051381"/>
    <w:rsid w:val="00052290"/>
    <w:rsid w:val="00052DCC"/>
    <w:rsid w:val="0005331C"/>
    <w:rsid w:val="0005462A"/>
    <w:rsid w:val="00055388"/>
    <w:rsid w:val="00055D6B"/>
    <w:rsid w:val="00057BB8"/>
    <w:rsid w:val="0006127B"/>
    <w:rsid w:val="00061624"/>
    <w:rsid w:val="00061977"/>
    <w:rsid w:val="00062D33"/>
    <w:rsid w:val="000641DF"/>
    <w:rsid w:val="00064ACE"/>
    <w:rsid w:val="00064DFD"/>
    <w:rsid w:val="000652A5"/>
    <w:rsid w:val="00067238"/>
    <w:rsid w:val="0006738C"/>
    <w:rsid w:val="00067B9B"/>
    <w:rsid w:val="000709E6"/>
    <w:rsid w:val="0007137E"/>
    <w:rsid w:val="00071917"/>
    <w:rsid w:val="00072398"/>
    <w:rsid w:val="0007257F"/>
    <w:rsid w:val="00073325"/>
    <w:rsid w:val="0007358C"/>
    <w:rsid w:val="0007379A"/>
    <w:rsid w:val="00073A73"/>
    <w:rsid w:val="00074405"/>
    <w:rsid w:val="000744B7"/>
    <w:rsid w:val="000746FD"/>
    <w:rsid w:val="00075450"/>
    <w:rsid w:val="00075531"/>
    <w:rsid w:val="00077015"/>
    <w:rsid w:val="000776FB"/>
    <w:rsid w:val="00077F6E"/>
    <w:rsid w:val="000805B8"/>
    <w:rsid w:val="00080A6C"/>
    <w:rsid w:val="0008103E"/>
    <w:rsid w:val="0008189B"/>
    <w:rsid w:val="000829BC"/>
    <w:rsid w:val="00082C31"/>
    <w:rsid w:val="00083241"/>
    <w:rsid w:val="00083C7A"/>
    <w:rsid w:val="00084054"/>
    <w:rsid w:val="000843D1"/>
    <w:rsid w:val="000843D9"/>
    <w:rsid w:val="00084F8A"/>
    <w:rsid w:val="00085868"/>
    <w:rsid w:val="00086641"/>
    <w:rsid w:val="00086B9C"/>
    <w:rsid w:val="00087155"/>
    <w:rsid w:val="00090E0C"/>
    <w:rsid w:val="0009110C"/>
    <w:rsid w:val="00091B49"/>
    <w:rsid w:val="000928CD"/>
    <w:rsid w:val="00093247"/>
    <w:rsid w:val="00094045"/>
    <w:rsid w:val="0009474A"/>
    <w:rsid w:val="00094B99"/>
    <w:rsid w:val="00094BB5"/>
    <w:rsid w:val="00095756"/>
    <w:rsid w:val="00096682"/>
    <w:rsid w:val="000969F3"/>
    <w:rsid w:val="00097552"/>
    <w:rsid w:val="0009764D"/>
    <w:rsid w:val="000A0CB7"/>
    <w:rsid w:val="000A1D2B"/>
    <w:rsid w:val="000A231E"/>
    <w:rsid w:val="000A26CA"/>
    <w:rsid w:val="000A2A9F"/>
    <w:rsid w:val="000A2D18"/>
    <w:rsid w:val="000A33C3"/>
    <w:rsid w:val="000A3E3F"/>
    <w:rsid w:val="000A44B1"/>
    <w:rsid w:val="000A5315"/>
    <w:rsid w:val="000A5411"/>
    <w:rsid w:val="000A7C70"/>
    <w:rsid w:val="000B1694"/>
    <w:rsid w:val="000B17C9"/>
    <w:rsid w:val="000B3B5E"/>
    <w:rsid w:val="000B3B85"/>
    <w:rsid w:val="000B4F4A"/>
    <w:rsid w:val="000B57B4"/>
    <w:rsid w:val="000B7098"/>
    <w:rsid w:val="000B7947"/>
    <w:rsid w:val="000C0E0E"/>
    <w:rsid w:val="000C298C"/>
    <w:rsid w:val="000C2D51"/>
    <w:rsid w:val="000C442C"/>
    <w:rsid w:val="000C460A"/>
    <w:rsid w:val="000C4FC2"/>
    <w:rsid w:val="000C5B74"/>
    <w:rsid w:val="000C6C94"/>
    <w:rsid w:val="000C6D74"/>
    <w:rsid w:val="000C765E"/>
    <w:rsid w:val="000C7C29"/>
    <w:rsid w:val="000D061F"/>
    <w:rsid w:val="000D1060"/>
    <w:rsid w:val="000D13CD"/>
    <w:rsid w:val="000D1D6C"/>
    <w:rsid w:val="000D1DA5"/>
    <w:rsid w:val="000D2361"/>
    <w:rsid w:val="000D2FDB"/>
    <w:rsid w:val="000D37CA"/>
    <w:rsid w:val="000D49C7"/>
    <w:rsid w:val="000D4C25"/>
    <w:rsid w:val="000D4D42"/>
    <w:rsid w:val="000D5EE1"/>
    <w:rsid w:val="000D60F2"/>
    <w:rsid w:val="000D7496"/>
    <w:rsid w:val="000D7EE8"/>
    <w:rsid w:val="000E0258"/>
    <w:rsid w:val="000E1750"/>
    <w:rsid w:val="000E4D07"/>
    <w:rsid w:val="000E5819"/>
    <w:rsid w:val="000E5969"/>
    <w:rsid w:val="000E60A6"/>
    <w:rsid w:val="000E6816"/>
    <w:rsid w:val="000E7822"/>
    <w:rsid w:val="000F00E0"/>
    <w:rsid w:val="000F0130"/>
    <w:rsid w:val="000F09BB"/>
    <w:rsid w:val="000F0E73"/>
    <w:rsid w:val="000F0F15"/>
    <w:rsid w:val="000F1718"/>
    <w:rsid w:val="000F1943"/>
    <w:rsid w:val="000F24C7"/>
    <w:rsid w:val="000F2D5B"/>
    <w:rsid w:val="000F302D"/>
    <w:rsid w:val="000F3910"/>
    <w:rsid w:val="000F4F23"/>
    <w:rsid w:val="000F51D6"/>
    <w:rsid w:val="000F6218"/>
    <w:rsid w:val="000F6350"/>
    <w:rsid w:val="000F68CA"/>
    <w:rsid w:val="000F7018"/>
    <w:rsid w:val="000F7A85"/>
    <w:rsid w:val="001000F1"/>
    <w:rsid w:val="00101C3F"/>
    <w:rsid w:val="00102082"/>
    <w:rsid w:val="00102455"/>
    <w:rsid w:val="001027A5"/>
    <w:rsid w:val="0010303B"/>
    <w:rsid w:val="00103337"/>
    <w:rsid w:val="00103447"/>
    <w:rsid w:val="00103779"/>
    <w:rsid w:val="00103C3B"/>
    <w:rsid w:val="00104B54"/>
    <w:rsid w:val="00104B77"/>
    <w:rsid w:val="00105951"/>
    <w:rsid w:val="00105F99"/>
    <w:rsid w:val="0010633B"/>
    <w:rsid w:val="00106408"/>
    <w:rsid w:val="00106600"/>
    <w:rsid w:val="00106E9D"/>
    <w:rsid w:val="0010781E"/>
    <w:rsid w:val="00110380"/>
    <w:rsid w:val="00110C35"/>
    <w:rsid w:val="00110FD6"/>
    <w:rsid w:val="00111AA5"/>
    <w:rsid w:val="00112A3E"/>
    <w:rsid w:val="001130C7"/>
    <w:rsid w:val="00114EC3"/>
    <w:rsid w:val="00116CF8"/>
    <w:rsid w:val="001173AD"/>
    <w:rsid w:val="0011768E"/>
    <w:rsid w:val="00117B36"/>
    <w:rsid w:val="00117EBB"/>
    <w:rsid w:val="00120244"/>
    <w:rsid w:val="00121323"/>
    <w:rsid w:val="001213D7"/>
    <w:rsid w:val="00122B50"/>
    <w:rsid w:val="00123AA2"/>
    <w:rsid w:val="001244E0"/>
    <w:rsid w:val="00124B87"/>
    <w:rsid w:val="00124D84"/>
    <w:rsid w:val="00125FD9"/>
    <w:rsid w:val="0012672C"/>
    <w:rsid w:val="00126C34"/>
    <w:rsid w:val="001279FB"/>
    <w:rsid w:val="00127FA9"/>
    <w:rsid w:val="001302F5"/>
    <w:rsid w:val="0013062C"/>
    <w:rsid w:val="00131466"/>
    <w:rsid w:val="001324A4"/>
    <w:rsid w:val="00132556"/>
    <w:rsid w:val="00132DF3"/>
    <w:rsid w:val="00133031"/>
    <w:rsid w:val="001337D6"/>
    <w:rsid w:val="0013390D"/>
    <w:rsid w:val="0013434F"/>
    <w:rsid w:val="0013498A"/>
    <w:rsid w:val="0013503B"/>
    <w:rsid w:val="001357F9"/>
    <w:rsid w:val="00135917"/>
    <w:rsid w:val="00136327"/>
    <w:rsid w:val="00136718"/>
    <w:rsid w:val="00136CB0"/>
    <w:rsid w:val="0013780B"/>
    <w:rsid w:val="0014048D"/>
    <w:rsid w:val="001404FA"/>
    <w:rsid w:val="00140905"/>
    <w:rsid w:val="00140ECB"/>
    <w:rsid w:val="00141139"/>
    <w:rsid w:val="00141B67"/>
    <w:rsid w:val="0014402E"/>
    <w:rsid w:val="00144E58"/>
    <w:rsid w:val="00145ECA"/>
    <w:rsid w:val="00146C5A"/>
    <w:rsid w:val="00147568"/>
    <w:rsid w:val="001477CD"/>
    <w:rsid w:val="00147ED9"/>
    <w:rsid w:val="001525E5"/>
    <w:rsid w:val="0015314C"/>
    <w:rsid w:val="00153CEA"/>
    <w:rsid w:val="0015434E"/>
    <w:rsid w:val="001546C4"/>
    <w:rsid w:val="00156412"/>
    <w:rsid w:val="0015667A"/>
    <w:rsid w:val="001569DA"/>
    <w:rsid w:val="00156E7B"/>
    <w:rsid w:val="00157047"/>
    <w:rsid w:val="00160608"/>
    <w:rsid w:val="00160DA9"/>
    <w:rsid w:val="00161451"/>
    <w:rsid w:val="001618BC"/>
    <w:rsid w:val="00162B30"/>
    <w:rsid w:val="00162FC7"/>
    <w:rsid w:val="001630B6"/>
    <w:rsid w:val="00163EAD"/>
    <w:rsid w:val="00163FD1"/>
    <w:rsid w:val="0016432E"/>
    <w:rsid w:val="00164C38"/>
    <w:rsid w:val="001670CA"/>
    <w:rsid w:val="001673D3"/>
    <w:rsid w:val="001675FA"/>
    <w:rsid w:val="00167C39"/>
    <w:rsid w:val="00167CD0"/>
    <w:rsid w:val="00167DAD"/>
    <w:rsid w:val="001703FA"/>
    <w:rsid w:val="001704BB"/>
    <w:rsid w:val="00170FFC"/>
    <w:rsid w:val="00171713"/>
    <w:rsid w:val="00172A27"/>
    <w:rsid w:val="0017300F"/>
    <w:rsid w:val="001731C6"/>
    <w:rsid w:val="001733A7"/>
    <w:rsid w:val="001738F8"/>
    <w:rsid w:val="0017401C"/>
    <w:rsid w:val="001740C8"/>
    <w:rsid w:val="001741A6"/>
    <w:rsid w:val="0017512B"/>
    <w:rsid w:val="00175780"/>
    <w:rsid w:val="00175F62"/>
    <w:rsid w:val="00176007"/>
    <w:rsid w:val="00176D27"/>
    <w:rsid w:val="001776FA"/>
    <w:rsid w:val="0017775C"/>
    <w:rsid w:val="0017782C"/>
    <w:rsid w:val="00180037"/>
    <w:rsid w:val="0018079E"/>
    <w:rsid w:val="00180E21"/>
    <w:rsid w:val="00180F25"/>
    <w:rsid w:val="001817F4"/>
    <w:rsid w:val="0018285E"/>
    <w:rsid w:val="00182BAD"/>
    <w:rsid w:val="00184119"/>
    <w:rsid w:val="0018415A"/>
    <w:rsid w:val="0018433D"/>
    <w:rsid w:val="0018674E"/>
    <w:rsid w:val="00186974"/>
    <w:rsid w:val="00186EE6"/>
    <w:rsid w:val="0018787D"/>
    <w:rsid w:val="00187F10"/>
    <w:rsid w:val="00191161"/>
    <w:rsid w:val="00191897"/>
    <w:rsid w:val="0019192D"/>
    <w:rsid w:val="00192403"/>
    <w:rsid w:val="00192751"/>
    <w:rsid w:val="001927CA"/>
    <w:rsid w:val="00192DAC"/>
    <w:rsid w:val="00193545"/>
    <w:rsid w:val="001950C9"/>
    <w:rsid w:val="00195842"/>
    <w:rsid w:val="00195D4F"/>
    <w:rsid w:val="0019679A"/>
    <w:rsid w:val="00196B65"/>
    <w:rsid w:val="00196EC8"/>
    <w:rsid w:val="001A0695"/>
    <w:rsid w:val="001A0D85"/>
    <w:rsid w:val="001A118F"/>
    <w:rsid w:val="001A1B33"/>
    <w:rsid w:val="001A253E"/>
    <w:rsid w:val="001A26F3"/>
    <w:rsid w:val="001A346F"/>
    <w:rsid w:val="001A35E9"/>
    <w:rsid w:val="001A3A7B"/>
    <w:rsid w:val="001A4010"/>
    <w:rsid w:val="001A4164"/>
    <w:rsid w:val="001A49CC"/>
    <w:rsid w:val="001A4ABE"/>
    <w:rsid w:val="001A4EBC"/>
    <w:rsid w:val="001A51B3"/>
    <w:rsid w:val="001A58C7"/>
    <w:rsid w:val="001A59B6"/>
    <w:rsid w:val="001A5BD3"/>
    <w:rsid w:val="001A750D"/>
    <w:rsid w:val="001A791D"/>
    <w:rsid w:val="001B0365"/>
    <w:rsid w:val="001B0761"/>
    <w:rsid w:val="001B0D77"/>
    <w:rsid w:val="001B0F26"/>
    <w:rsid w:val="001B1E06"/>
    <w:rsid w:val="001B1E9F"/>
    <w:rsid w:val="001B2514"/>
    <w:rsid w:val="001B294B"/>
    <w:rsid w:val="001B298B"/>
    <w:rsid w:val="001B3CDA"/>
    <w:rsid w:val="001B3D2D"/>
    <w:rsid w:val="001B3EBF"/>
    <w:rsid w:val="001B4098"/>
    <w:rsid w:val="001B45DF"/>
    <w:rsid w:val="001B4FAB"/>
    <w:rsid w:val="001B5348"/>
    <w:rsid w:val="001B576E"/>
    <w:rsid w:val="001B5FA9"/>
    <w:rsid w:val="001B78E8"/>
    <w:rsid w:val="001B7F67"/>
    <w:rsid w:val="001C04BF"/>
    <w:rsid w:val="001C0626"/>
    <w:rsid w:val="001C09EC"/>
    <w:rsid w:val="001C11D6"/>
    <w:rsid w:val="001C122F"/>
    <w:rsid w:val="001C1F1C"/>
    <w:rsid w:val="001C2650"/>
    <w:rsid w:val="001C2A62"/>
    <w:rsid w:val="001C4519"/>
    <w:rsid w:val="001C47B0"/>
    <w:rsid w:val="001C5B45"/>
    <w:rsid w:val="001C621E"/>
    <w:rsid w:val="001C6F62"/>
    <w:rsid w:val="001C7029"/>
    <w:rsid w:val="001D1CAD"/>
    <w:rsid w:val="001D26DC"/>
    <w:rsid w:val="001D322A"/>
    <w:rsid w:val="001D368B"/>
    <w:rsid w:val="001D36AB"/>
    <w:rsid w:val="001D3783"/>
    <w:rsid w:val="001D40E8"/>
    <w:rsid w:val="001D45CF"/>
    <w:rsid w:val="001D4FC4"/>
    <w:rsid w:val="001D57E1"/>
    <w:rsid w:val="001D5F16"/>
    <w:rsid w:val="001D6248"/>
    <w:rsid w:val="001D746E"/>
    <w:rsid w:val="001D7724"/>
    <w:rsid w:val="001D7BCE"/>
    <w:rsid w:val="001E027F"/>
    <w:rsid w:val="001E07C3"/>
    <w:rsid w:val="001E0ACA"/>
    <w:rsid w:val="001E0CA7"/>
    <w:rsid w:val="001E1B65"/>
    <w:rsid w:val="001E2AE8"/>
    <w:rsid w:val="001E45DF"/>
    <w:rsid w:val="001E54A8"/>
    <w:rsid w:val="001E5682"/>
    <w:rsid w:val="001F1738"/>
    <w:rsid w:val="001F19A1"/>
    <w:rsid w:val="001F32D5"/>
    <w:rsid w:val="001F3711"/>
    <w:rsid w:val="001F441B"/>
    <w:rsid w:val="001F460B"/>
    <w:rsid w:val="001F481F"/>
    <w:rsid w:val="001F4BAF"/>
    <w:rsid w:val="001F710B"/>
    <w:rsid w:val="001F71B9"/>
    <w:rsid w:val="002000F7"/>
    <w:rsid w:val="00200168"/>
    <w:rsid w:val="00200E6D"/>
    <w:rsid w:val="00201110"/>
    <w:rsid w:val="00201621"/>
    <w:rsid w:val="00201A0B"/>
    <w:rsid w:val="002025C2"/>
    <w:rsid w:val="00202720"/>
    <w:rsid w:val="00202F8D"/>
    <w:rsid w:val="00203277"/>
    <w:rsid w:val="002047D3"/>
    <w:rsid w:val="002060E4"/>
    <w:rsid w:val="002065C5"/>
    <w:rsid w:val="00206BB5"/>
    <w:rsid w:val="00206F03"/>
    <w:rsid w:val="00206FF6"/>
    <w:rsid w:val="00207987"/>
    <w:rsid w:val="00207F9A"/>
    <w:rsid w:val="0021066E"/>
    <w:rsid w:val="0021150C"/>
    <w:rsid w:val="002116DC"/>
    <w:rsid w:val="00212001"/>
    <w:rsid w:val="0021319C"/>
    <w:rsid w:val="002131A0"/>
    <w:rsid w:val="0021391C"/>
    <w:rsid w:val="00213E36"/>
    <w:rsid w:val="0021472C"/>
    <w:rsid w:val="00214F80"/>
    <w:rsid w:val="002156E9"/>
    <w:rsid w:val="0021672B"/>
    <w:rsid w:val="00216B24"/>
    <w:rsid w:val="002176AB"/>
    <w:rsid w:val="00217B24"/>
    <w:rsid w:val="0022038E"/>
    <w:rsid w:val="002203FD"/>
    <w:rsid w:val="0022145E"/>
    <w:rsid w:val="002219D4"/>
    <w:rsid w:val="00222577"/>
    <w:rsid w:val="002225EC"/>
    <w:rsid w:val="002227B7"/>
    <w:rsid w:val="00222A58"/>
    <w:rsid w:val="00222B7A"/>
    <w:rsid w:val="00223389"/>
    <w:rsid w:val="00223EA5"/>
    <w:rsid w:val="00223F50"/>
    <w:rsid w:val="00224159"/>
    <w:rsid w:val="00224548"/>
    <w:rsid w:val="0022480C"/>
    <w:rsid w:val="00224F94"/>
    <w:rsid w:val="00225353"/>
    <w:rsid w:val="00226406"/>
    <w:rsid w:val="00226454"/>
    <w:rsid w:val="00226A77"/>
    <w:rsid w:val="00227C6B"/>
    <w:rsid w:val="00227D38"/>
    <w:rsid w:val="002322EE"/>
    <w:rsid w:val="00234904"/>
    <w:rsid w:val="002373B7"/>
    <w:rsid w:val="002378D1"/>
    <w:rsid w:val="00241797"/>
    <w:rsid w:val="002420AD"/>
    <w:rsid w:val="002423D6"/>
    <w:rsid w:val="00242BDC"/>
    <w:rsid w:val="00243E83"/>
    <w:rsid w:val="00246082"/>
    <w:rsid w:val="002475B8"/>
    <w:rsid w:val="00247A19"/>
    <w:rsid w:val="00247E8D"/>
    <w:rsid w:val="00247F41"/>
    <w:rsid w:val="0025064D"/>
    <w:rsid w:val="00251AE3"/>
    <w:rsid w:val="00252FE5"/>
    <w:rsid w:val="0025380B"/>
    <w:rsid w:val="002547E2"/>
    <w:rsid w:val="002549CC"/>
    <w:rsid w:val="00255229"/>
    <w:rsid w:val="00255423"/>
    <w:rsid w:val="00255D2F"/>
    <w:rsid w:val="002565A3"/>
    <w:rsid w:val="00260B6C"/>
    <w:rsid w:val="00262886"/>
    <w:rsid w:val="00263E02"/>
    <w:rsid w:val="00263E76"/>
    <w:rsid w:val="00263FDA"/>
    <w:rsid w:val="002644C7"/>
    <w:rsid w:val="0026483A"/>
    <w:rsid w:val="002648C0"/>
    <w:rsid w:val="0026525F"/>
    <w:rsid w:val="00265A67"/>
    <w:rsid w:val="00265B18"/>
    <w:rsid w:val="0026697A"/>
    <w:rsid w:val="00266B35"/>
    <w:rsid w:val="00266CC9"/>
    <w:rsid w:val="00266E7D"/>
    <w:rsid w:val="002674C8"/>
    <w:rsid w:val="00267C47"/>
    <w:rsid w:val="00267DE1"/>
    <w:rsid w:val="00270508"/>
    <w:rsid w:val="00270540"/>
    <w:rsid w:val="0027093F"/>
    <w:rsid w:val="00270AB4"/>
    <w:rsid w:val="00270AD9"/>
    <w:rsid w:val="002714E7"/>
    <w:rsid w:val="00271A0F"/>
    <w:rsid w:val="00272183"/>
    <w:rsid w:val="00273ABD"/>
    <w:rsid w:val="00273D9E"/>
    <w:rsid w:val="002748BF"/>
    <w:rsid w:val="00274D28"/>
    <w:rsid w:val="00274D7C"/>
    <w:rsid w:val="00276AA6"/>
    <w:rsid w:val="0028005B"/>
    <w:rsid w:val="0028023E"/>
    <w:rsid w:val="00280A38"/>
    <w:rsid w:val="00280C99"/>
    <w:rsid w:val="00281BC9"/>
    <w:rsid w:val="002831D7"/>
    <w:rsid w:val="00283A2A"/>
    <w:rsid w:val="00283C4F"/>
    <w:rsid w:val="0028472C"/>
    <w:rsid w:val="00284CC5"/>
    <w:rsid w:val="00284D30"/>
    <w:rsid w:val="002853DA"/>
    <w:rsid w:val="00285690"/>
    <w:rsid w:val="00285D4E"/>
    <w:rsid w:val="00286955"/>
    <w:rsid w:val="00286BE4"/>
    <w:rsid w:val="002901B9"/>
    <w:rsid w:val="00290A1C"/>
    <w:rsid w:val="00291D87"/>
    <w:rsid w:val="00294390"/>
    <w:rsid w:val="00294C0C"/>
    <w:rsid w:val="0029582F"/>
    <w:rsid w:val="002A0085"/>
    <w:rsid w:val="002A0617"/>
    <w:rsid w:val="002A134F"/>
    <w:rsid w:val="002A1AD7"/>
    <w:rsid w:val="002A24E8"/>
    <w:rsid w:val="002A2BBA"/>
    <w:rsid w:val="002A2FB3"/>
    <w:rsid w:val="002A33CC"/>
    <w:rsid w:val="002A54DA"/>
    <w:rsid w:val="002A5BA1"/>
    <w:rsid w:val="002A6209"/>
    <w:rsid w:val="002A6593"/>
    <w:rsid w:val="002A6814"/>
    <w:rsid w:val="002A6941"/>
    <w:rsid w:val="002A76CD"/>
    <w:rsid w:val="002B1734"/>
    <w:rsid w:val="002B29FD"/>
    <w:rsid w:val="002B3648"/>
    <w:rsid w:val="002B4CF0"/>
    <w:rsid w:val="002B5051"/>
    <w:rsid w:val="002B5F22"/>
    <w:rsid w:val="002B64C7"/>
    <w:rsid w:val="002B7671"/>
    <w:rsid w:val="002B7678"/>
    <w:rsid w:val="002B7AB2"/>
    <w:rsid w:val="002C00CD"/>
    <w:rsid w:val="002C02B2"/>
    <w:rsid w:val="002C097F"/>
    <w:rsid w:val="002C1C98"/>
    <w:rsid w:val="002C1F1C"/>
    <w:rsid w:val="002C24BA"/>
    <w:rsid w:val="002C287C"/>
    <w:rsid w:val="002C440E"/>
    <w:rsid w:val="002C4B35"/>
    <w:rsid w:val="002C4F97"/>
    <w:rsid w:val="002C5ED5"/>
    <w:rsid w:val="002C619D"/>
    <w:rsid w:val="002C61AC"/>
    <w:rsid w:val="002C650A"/>
    <w:rsid w:val="002C71A8"/>
    <w:rsid w:val="002C751F"/>
    <w:rsid w:val="002C770B"/>
    <w:rsid w:val="002C7EAB"/>
    <w:rsid w:val="002D0B7A"/>
    <w:rsid w:val="002D0F9D"/>
    <w:rsid w:val="002D19AA"/>
    <w:rsid w:val="002D2A87"/>
    <w:rsid w:val="002D2DA6"/>
    <w:rsid w:val="002D36E2"/>
    <w:rsid w:val="002D4905"/>
    <w:rsid w:val="002D6658"/>
    <w:rsid w:val="002D6811"/>
    <w:rsid w:val="002D7267"/>
    <w:rsid w:val="002D7BB8"/>
    <w:rsid w:val="002D7ED7"/>
    <w:rsid w:val="002E09C7"/>
    <w:rsid w:val="002E0A9B"/>
    <w:rsid w:val="002E17F6"/>
    <w:rsid w:val="002E31C3"/>
    <w:rsid w:val="002E3325"/>
    <w:rsid w:val="002E5D9F"/>
    <w:rsid w:val="002E6A0A"/>
    <w:rsid w:val="002E7391"/>
    <w:rsid w:val="002F0332"/>
    <w:rsid w:val="002F11B3"/>
    <w:rsid w:val="002F1923"/>
    <w:rsid w:val="002F211B"/>
    <w:rsid w:val="002F3064"/>
    <w:rsid w:val="002F47C6"/>
    <w:rsid w:val="002F4F85"/>
    <w:rsid w:val="002F602D"/>
    <w:rsid w:val="002F7874"/>
    <w:rsid w:val="00300406"/>
    <w:rsid w:val="00300B7E"/>
    <w:rsid w:val="00300BC8"/>
    <w:rsid w:val="003014E9"/>
    <w:rsid w:val="00301724"/>
    <w:rsid w:val="003043C1"/>
    <w:rsid w:val="00304C09"/>
    <w:rsid w:val="00304CCC"/>
    <w:rsid w:val="00305262"/>
    <w:rsid w:val="00305592"/>
    <w:rsid w:val="00305BCD"/>
    <w:rsid w:val="003065B6"/>
    <w:rsid w:val="003068F4"/>
    <w:rsid w:val="00307526"/>
    <w:rsid w:val="003106DD"/>
    <w:rsid w:val="00310CDB"/>
    <w:rsid w:val="00311E4F"/>
    <w:rsid w:val="003126C0"/>
    <w:rsid w:val="00312DBE"/>
    <w:rsid w:val="0031419D"/>
    <w:rsid w:val="00314936"/>
    <w:rsid w:val="0031498D"/>
    <w:rsid w:val="00314DCF"/>
    <w:rsid w:val="00315AD3"/>
    <w:rsid w:val="003161C5"/>
    <w:rsid w:val="00316442"/>
    <w:rsid w:val="00317722"/>
    <w:rsid w:val="00317B9B"/>
    <w:rsid w:val="00317D0A"/>
    <w:rsid w:val="00320F98"/>
    <w:rsid w:val="00321B4E"/>
    <w:rsid w:val="00322B91"/>
    <w:rsid w:val="00322F75"/>
    <w:rsid w:val="0032356A"/>
    <w:rsid w:val="0032436B"/>
    <w:rsid w:val="0032610E"/>
    <w:rsid w:val="00327678"/>
    <w:rsid w:val="003278AE"/>
    <w:rsid w:val="00327B1D"/>
    <w:rsid w:val="00331DE1"/>
    <w:rsid w:val="00331E69"/>
    <w:rsid w:val="00331FBB"/>
    <w:rsid w:val="00332753"/>
    <w:rsid w:val="00332772"/>
    <w:rsid w:val="00332C49"/>
    <w:rsid w:val="00333902"/>
    <w:rsid w:val="003345B7"/>
    <w:rsid w:val="00336C0C"/>
    <w:rsid w:val="003370FE"/>
    <w:rsid w:val="0033712B"/>
    <w:rsid w:val="0034071F"/>
    <w:rsid w:val="003412CC"/>
    <w:rsid w:val="00341B57"/>
    <w:rsid w:val="00341B8F"/>
    <w:rsid w:val="00341D2E"/>
    <w:rsid w:val="0034239E"/>
    <w:rsid w:val="00342B36"/>
    <w:rsid w:val="00342B7F"/>
    <w:rsid w:val="00343D6F"/>
    <w:rsid w:val="003450B2"/>
    <w:rsid w:val="003450FA"/>
    <w:rsid w:val="003459C2"/>
    <w:rsid w:val="0034633D"/>
    <w:rsid w:val="00347F63"/>
    <w:rsid w:val="00351FAF"/>
    <w:rsid w:val="00351FED"/>
    <w:rsid w:val="00352E0F"/>
    <w:rsid w:val="00354115"/>
    <w:rsid w:val="003545D8"/>
    <w:rsid w:val="00354739"/>
    <w:rsid w:val="0035475C"/>
    <w:rsid w:val="00354B0D"/>
    <w:rsid w:val="003559C8"/>
    <w:rsid w:val="00356584"/>
    <w:rsid w:val="00356DF8"/>
    <w:rsid w:val="00357DA4"/>
    <w:rsid w:val="00360DF2"/>
    <w:rsid w:val="00361110"/>
    <w:rsid w:val="003619EB"/>
    <w:rsid w:val="00363E2E"/>
    <w:rsid w:val="00365013"/>
    <w:rsid w:val="00365D85"/>
    <w:rsid w:val="00365FC3"/>
    <w:rsid w:val="0036629C"/>
    <w:rsid w:val="003664D0"/>
    <w:rsid w:val="00366828"/>
    <w:rsid w:val="00367065"/>
    <w:rsid w:val="00367283"/>
    <w:rsid w:val="0036756A"/>
    <w:rsid w:val="00367843"/>
    <w:rsid w:val="00367911"/>
    <w:rsid w:val="00370A20"/>
    <w:rsid w:val="00370A37"/>
    <w:rsid w:val="00370A87"/>
    <w:rsid w:val="00370D55"/>
    <w:rsid w:val="003713F7"/>
    <w:rsid w:val="00372A0C"/>
    <w:rsid w:val="00373004"/>
    <w:rsid w:val="00373EE3"/>
    <w:rsid w:val="00374368"/>
    <w:rsid w:val="0037671E"/>
    <w:rsid w:val="00376C73"/>
    <w:rsid w:val="003775A6"/>
    <w:rsid w:val="00377A72"/>
    <w:rsid w:val="00377EA4"/>
    <w:rsid w:val="0038049A"/>
    <w:rsid w:val="00380900"/>
    <w:rsid w:val="00380D64"/>
    <w:rsid w:val="0038130A"/>
    <w:rsid w:val="0038194B"/>
    <w:rsid w:val="00381C8B"/>
    <w:rsid w:val="00381FD5"/>
    <w:rsid w:val="0038214C"/>
    <w:rsid w:val="003830A7"/>
    <w:rsid w:val="00384F1C"/>
    <w:rsid w:val="003851D6"/>
    <w:rsid w:val="00386520"/>
    <w:rsid w:val="00386BEE"/>
    <w:rsid w:val="00387478"/>
    <w:rsid w:val="003908EC"/>
    <w:rsid w:val="00391630"/>
    <w:rsid w:val="003919B2"/>
    <w:rsid w:val="00392212"/>
    <w:rsid w:val="00393150"/>
    <w:rsid w:val="003943EA"/>
    <w:rsid w:val="00394FA8"/>
    <w:rsid w:val="00397A34"/>
    <w:rsid w:val="003A2150"/>
    <w:rsid w:val="003A24A6"/>
    <w:rsid w:val="003A3D7E"/>
    <w:rsid w:val="003A3E54"/>
    <w:rsid w:val="003A4251"/>
    <w:rsid w:val="003A4ABC"/>
    <w:rsid w:val="003A65E2"/>
    <w:rsid w:val="003A6696"/>
    <w:rsid w:val="003A66D4"/>
    <w:rsid w:val="003A7076"/>
    <w:rsid w:val="003A707E"/>
    <w:rsid w:val="003A76EE"/>
    <w:rsid w:val="003B004A"/>
    <w:rsid w:val="003B0CB2"/>
    <w:rsid w:val="003B20AE"/>
    <w:rsid w:val="003B2484"/>
    <w:rsid w:val="003B2C4C"/>
    <w:rsid w:val="003B3C7C"/>
    <w:rsid w:val="003B3E90"/>
    <w:rsid w:val="003B3F3B"/>
    <w:rsid w:val="003B44DF"/>
    <w:rsid w:val="003B488B"/>
    <w:rsid w:val="003B61DE"/>
    <w:rsid w:val="003B6C5D"/>
    <w:rsid w:val="003C0583"/>
    <w:rsid w:val="003C21D6"/>
    <w:rsid w:val="003C21FF"/>
    <w:rsid w:val="003C269C"/>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074B"/>
    <w:rsid w:val="003D1308"/>
    <w:rsid w:val="003D1E1E"/>
    <w:rsid w:val="003D235F"/>
    <w:rsid w:val="003D2400"/>
    <w:rsid w:val="003D347C"/>
    <w:rsid w:val="003D37C6"/>
    <w:rsid w:val="003D68C0"/>
    <w:rsid w:val="003D6C6E"/>
    <w:rsid w:val="003D7330"/>
    <w:rsid w:val="003D7A3B"/>
    <w:rsid w:val="003E0638"/>
    <w:rsid w:val="003E0E9B"/>
    <w:rsid w:val="003E1033"/>
    <w:rsid w:val="003E1822"/>
    <w:rsid w:val="003E18C6"/>
    <w:rsid w:val="003E1B42"/>
    <w:rsid w:val="003E1BF3"/>
    <w:rsid w:val="003E310B"/>
    <w:rsid w:val="003E3AF8"/>
    <w:rsid w:val="003E5E6C"/>
    <w:rsid w:val="003E653C"/>
    <w:rsid w:val="003E798E"/>
    <w:rsid w:val="003E7C31"/>
    <w:rsid w:val="003E7C35"/>
    <w:rsid w:val="003E7D63"/>
    <w:rsid w:val="003F015B"/>
    <w:rsid w:val="003F0BE5"/>
    <w:rsid w:val="003F0E5D"/>
    <w:rsid w:val="003F1079"/>
    <w:rsid w:val="003F1261"/>
    <w:rsid w:val="003F1B98"/>
    <w:rsid w:val="003F2257"/>
    <w:rsid w:val="003F264C"/>
    <w:rsid w:val="003F2835"/>
    <w:rsid w:val="003F47FB"/>
    <w:rsid w:val="003F540F"/>
    <w:rsid w:val="003F5F25"/>
    <w:rsid w:val="003F6EFA"/>
    <w:rsid w:val="003F7402"/>
    <w:rsid w:val="0040077A"/>
    <w:rsid w:val="00402111"/>
    <w:rsid w:val="004036D8"/>
    <w:rsid w:val="004040F1"/>
    <w:rsid w:val="004045CB"/>
    <w:rsid w:val="00404768"/>
    <w:rsid w:val="0040510F"/>
    <w:rsid w:val="00405CF2"/>
    <w:rsid w:val="00405FA4"/>
    <w:rsid w:val="00406454"/>
    <w:rsid w:val="004065A8"/>
    <w:rsid w:val="004074DF"/>
    <w:rsid w:val="00407972"/>
    <w:rsid w:val="00410BEE"/>
    <w:rsid w:val="0041145A"/>
    <w:rsid w:val="00412000"/>
    <w:rsid w:val="00412671"/>
    <w:rsid w:val="00412743"/>
    <w:rsid w:val="004128D6"/>
    <w:rsid w:val="00412CF6"/>
    <w:rsid w:val="00412D53"/>
    <w:rsid w:val="00413502"/>
    <w:rsid w:val="004144EF"/>
    <w:rsid w:val="00414E88"/>
    <w:rsid w:val="00415E9C"/>
    <w:rsid w:val="00416396"/>
    <w:rsid w:val="00417D8B"/>
    <w:rsid w:val="00420889"/>
    <w:rsid w:val="00420906"/>
    <w:rsid w:val="00420E15"/>
    <w:rsid w:val="00420E5C"/>
    <w:rsid w:val="00421E87"/>
    <w:rsid w:val="00421FE1"/>
    <w:rsid w:val="00422C16"/>
    <w:rsid w:val="004230E8"/>
    <w:rsid w:val="00423690"/>
    <w:rsid w:val="00424323"/>
    <w:rsid w:val="00424F11"/>
    <w:rsid w:val="0042626C"/>
    <w:rsid w:val="004276DE"/>
    <w:rsid w:val="00427E1C"/>
    <w:rsid w:val="00427F85"/>
    <w:rsid w:val="004303D8"/>
    <w:rsid w:val="00430DCA"/>
    <w:rsid w:val="00431166"/>
    <w:rsid w:val="00431D23"/>
    <w:rsid w:val="00433673"/>
    <w:rsid w:val="00433E18"/>
    <w:rsid w:val="0043473A"/>
    <w:rsid w:val="00434DD9"/>
    <w:rsid w:val="004353D0"/>
    <w:rsid w:val="00435D6F"/>
    <w:rsid w:val="0043664D"/>
    <w:rsid w:val="00436E32"/>
    <w:rsid w:val="004374A1"/>
    <w:rsid w:val="00440598"/>
    <w:rsid w:val="004417A9"/>
    <w:rsid w:val="00442E01"/>
    <w:rsid w:val="00442F68"/>
    <w:rsid w:val="0044353A"/>
    <w:rsid w:val="004438D9"/>
    <w:rsid w:val="00443F7C"/>
    <w:rsid w:val="004441AE"/>
    <w:rsid w:val="00444F80"/>
    <w:rsid w:val="00445199"/>
    <w:rsid w:val="0044520E"/>
    <w:rsid w:val="004473E3"/>
    <w:rsid w:val="004476A5"/>
    <w:rsid w:val="00447D3A"/>
    <w:rsid w:val="004500F3"/>
    <w:rsid w:val="00450EFF"/>
    <w:rsid w:val="00450FF6"/>
    <w:rsid w:val="00451260"/>
    <w:rsid w:val="00451D72"/>
    <w:rsid w:val="00453CB7"/>
    <w:rsid w:val="00453D9A"/>
    <w:rsid w:val="004542E2"/>
    <w:rsid w:val="004546C0"/>
    <w:rsid w:val="0045543E"/>
    <w:rsid w:val="0045657B"/>
    <w:rsid w:val="0045752D"/>
    <w:rsid w:val="0045765D"/>
    <w:rsid w:val="00460706"/>
    <w:rsid w:val="00464FC9"/>
    <w:rsid w:val="004654D6"/>
    <w:rsid w:val="0046574D"/>
    <w:rsid w:val="00465E1E"/>
    <w:rsid w:val="00467755"/>
    <w:rsid w:val="00467BD4"/>
    <w:rsid w:val="00467C43"/>
    <w:rsid w:val="00470E9D"/>
    <w:rsid w:val="00470ED4"/>
    <w:rsid w:val="00470F46"/>
    <w:rsid w:val="004716C0"/>
    <w:rsid w:val="0047333E"/>
    <w:rsid w:val="004735CB"/>
    <w:rsid w:val="00473D64"/>
    <w:rsid w:val="00473FCD"/>
    <w:rsid w:val="00474197"/>
    <w:rsid w:val="004742A0"/>
    <w:rsid w:val="0047542A"/>
    <w:rsid w:val="00475851"/>
    <w:rsid w:val="00477205"/>
    <w:rsid w:val="00477545"/>
    <w:rsid w:val="00480775"/>
    <w:rsid w:val="00480D31"/>
    <w:rsid w:val="004814D5"/>
    <w:rsid w:val="0048235C"/>
    <w:rsid w:val="00484AFD"/>
    <w:rsid w:val="00484B9E"/>
    <w:rsid w:val="00486AB4"/>
    <w:rsid w:val="00486CB3"/>
    <w:rsid w:val="00487539"/>
    <w:rsid w:val="004878C9"/>
    <w:rsid w:val="00487991"/>
    <w:rsid w:val="004879A6"/>
    <w:rsid w:val="00490312"/>
    <w:rsid w:val="004903DF"/>
    <w:rsid w:val="004905DA"/>
    <w:rsid w:val="0049290A"/>
    <w:rsid w:val="00492A0C"/>
    <w:rsid w:val="00492FEC"/>
    <w:rsid w:val="00493483"/>
    <w:rsid w:val="004936BF"/>
    <w:rsid w:val="00493A17"/>
    <w:rsid w:val="00493E89"/>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5B95"/>
    <w:rsid w:val="004A6150"/>
    <w:rsid w:val="004A669D"/>
    <w:rsid w:val="004A74AA"/>
    <w:rsid w:val="004A7C5D"/>
    <w:rsid w:val="004B0282"/>
    <w:rsid w:val="004B13E1"/>
    <w:rsid w:val="004B17F5"/>
    <w:rsid w:val="004B253B"/>
    <w:rsid w:val="004B26B2"/>
    <w:rsid w:val="004B5931"/>
    <w:rsid w:val="004B5F09"/>
    <w:rsid w:val="004B5FC2"/>
    <w:rsid w:val="004B6352"/>
    <w:rsid w:val="004B7594"/>
    <w:rsid w:val="004C08BF"/>
    <w:rsid w:val="004C1899"/>
    <w:rsid w:val="004C1F4E"/>
    <w:rsid w:val="004C2474"/>
    <w:rsid w:val="004C25FE"/>
    <w:rsid w:val="004C32FD"/>
    <w:rsid w:val="004C346C"/>
    <w:rsid w:val="004C3AD3"/>
    <w:rsid w:val="004C4124"/>
    <w:rsid w:val="004C4A46"/>
    <w:rsid w:val="004C4A71"/>
    <w:rsid w:val="004C5947"/>
    <w:rsid w:val="004C629B"/>
    <w:rsid w:val="004C62EA"/>
    <w:rsid w:val="004C730C"/>
    <w:rsid w:val="004D0002"/>
    <w:rsid w:val="004D05B0"/>
    <w:rsid w:val="004D1A1F"/>
    <w:rsid w:val="004D2FDE"/>
    <w:rsid w:val="004D32D5"/>
    <w:rsid w:val="004D4104"/>
    <w:rsid w:val="004D5000"/>
    <w:rsid w:val="004D5CC1"/>
    <w:rsid w:val="004D6380"/>
    <w:rsid w:val="004D63CD"/>
    <w:rsid w:val="004D6DFD"/>
    <w:rsid w:val="004D73F5"/>
    <w:rsid w:val="004D7D45"/>
    <w:rsid w:val="004E01F6"/>
    <w:rsid w:val="004E0810"/>
    <w:rsid w:val="004E0999"/>
    <w:rsid w:val="004E0E11"/>
    <w:rsid w:val="004E1198"/>
    <w:rsid w:val="004E1404"/>
    <w:rsid w:val="004E29E2"/>
    <w:rsid w:val="004E3C63"/>
    <w:rsid w:val="004E4B47"/>
    <w:rsid w:val="004E51BA"/>
    <w:rsid w:val="004E6ED2"/>
    <w:rsid w:val="004E7287"/>
    <w:rsid w:val="004F0144"/>
    <w:rsid w:val="004F082B"/>
    <w:rsid w:val="004F1B9C"/>
    <w:rsid w:val="004F28B4"/>
    <w:rsid w:val="004F2A63"/>
    <w:rsid w:val="004F400C"/>
    <w:rsid w:val="004F4EAF"/>
    <w:rsid w:val="004F613D"/>
    <w:rsid w:val="004F7F1F"/>
    <w:rsid w:val="00500399"/>
    <w:rsid w:val="00500B03"/>
    <w:rsid w:val="00500BF1"/>
    <w:rsid w:val="00501943"/>
    <w:rsid w:val="00502DBB"/>
    <w:rsid w:val="00503355"/>
    <w:rsid w:val="005034B0"/>
    <w:rsid w:val="00503B26"/>
    <w:rsid w:val="00503FE1"/>
    <w:rsid w:val="005051A9"/>
    <w:rsid w:val="00506649"/>
    <w:rsid w:val="0050669F"/>
    <w:rsid w:val="00507225"/>
    <w:rsid w:val="00510C03"/>
    <w:rsid w:val="00510DEF"/>
    <w:rsid w:val="005110DB"/>
    <w:rsid w:val="005114AC"/>
    <w:rsid w:val="0051157A"/>
    <w:rsid w:val="0051172B"/>
    <w:rsid w:val="00512825"/>
    <w:rsid w:val="00513045"/>
    <w:rsid w:val="00513655"/>
    <w:rsid w:val="00513CF1"/>
    <w:rsid w:val="005144C3"/>
    <w:rsid w:val="005147AD"/>
    <w:rsid w:val="00516A6A"/>
    <w:rsid w:val="00516A87"/>
    <w:rsid w:val="00516EDB"/>
    <w:rsid w:val="00517ADC"/>
    <w:rsid w:val="00517D1B"/>
    <w:rsid w:val="00520169"/>
    <w:rsid w:val="0052061D"/>
    <w:rsid w:val="00520620"/>
    <w:rsid w:val="005213A5"/>
    <w:rsid w:val="005214B0"/>
    <w:rsid w:val="005219F1"/>
    <w:rsid w:val="00522B57"/>
    <w:rsid w:val="00522CAA"/>
    <w:rsid w:val="00523491"/>
    <w:rsid w:val="00523E46"/>
    <w:rsid w:val="00524E38"/>
    <w:rsid w:val="00524FF4"/>
    <w:rsid w:val="00525660"/>
    <w:rsid w:val="00526086"/>
    <w:rsid w:val="005269CB"/>
    <w:rsid w:val="00527AE1"/>
    <w:rsid w:val="005301E0"/>
    <w:rsid w:val="0053098E"/>
    <w:rsid w:val="00530BAD"/>
    <w:rsid w:val="00531714"/>
    <w:rsid w:val="005335F4"/>
    <w:rsid w:val="00534938"/>
    <w:rsid w:val="00534BF6"/>
    <w:rsid w:val="00536095"/>
    <w:rsid w:val="00537835"/>
    <w:rsid w:val="00537C26"/>
    <w:rsid w:val="00537D37"/>
    <w:rsid w:val="005415A0"/>
    <w:rsid w:val="00542750"/>
    <w:rsid w:val="005429D6"/>
    <w:rsid w:val="00542A27"/>
    <w:rsid w:val="005432D8"/>
    <w:rsid w:val="00544368"/>
    <w:rsid w:val="0054512F"/>
    <w:rsid w:val="00546C19"/>
    <w:rsid w:val="005473C9"/>
    <w:rsid w:val="005474DF"/>
    <w:rsid w:val="005477B9"/>
    <w:rsid w:val="0055050C"/>
    <w:rsid w:val="005507A4"/>
    <w:rsid w:val="00551457"/>
    <w:rsid w:val="005515D4"/>
    <w:rsid w:val="00551AC1"/>
    <w:rsid w:val="00551F8B"/>
    <w:rsid w:val="00553373"/>
    <w:rsid w:val="00555109"/>
    <w:rsid w:val="00555E70"/>
    <w:rsid w:val="00556822"/>
    <w:rsid w:val="00556AA3"/>
    <w:rsid w:val="005572B7"/>
    <w:rsid w:val="00557571"/>
    <w:rsid w:val="00557FF9"/>
    <w:rsid w:val="00560D7B"/>
    <w:rsid w:val="0056136E"/>
    <w:rsid w:val="0056175C"/>
    <w:rsid w:val="00563EE7"/>
    <w:rsid w:val="00563FC1"/>
    <w:rsid w:val="005644F2"/>
    <w:rsid w:val="005645A9"/>
    <w:rsid w:val="00565564"/>
    <w:rsid w:val="00567AAA"/>
    <w:rsid w:val="00570246"/>
    <w:rsid w:val="00571E94"/>
    <w:rsid w:val="00572FD0"/>
    <w:rsid w:val="00573278"/>
    <w:rsid w:val="005745F5"/>
    <w:rsid w:val="00574A5F"/>
    <w:rsid w:val="00575ABC"/>
    <w:rsid w:val="00575B7A"/>
    <w:rsid w:val="00575CC6"/>
    <w:rsid w:val="00576301"/>
    <w:rsid w:val="00580703"/>
    <w:rsid w:val="00581D00"/>
    <w:rsid w:val="00584386"/>
    <w:rsid w:val="00584E59"/>
    <w:rsid w:val="00586720"/>
    <w:rsid w:val="0058696C"/>
    <w:rsid w:val="005874CB"/>
    <w:rsid w:val="00587792"/>
    <w:rsid w:val="00592AC3"/>
    <w:rsid w:val="00593B1C"/>
    <w:rsid w:val="00593F39"/>
    <w:rsid w:val="00593F8F"/>
    <w:rsid w:val="0059440C"/>
    <w:rsid w:val="00594ED5"/>
    <w:rsid w:val="00595067"/>
    <w:rsid w:val="00595E4A"/>
    <w:rsid w:val="00595F5E"/>
    <w:rsid w:val="005963D6"/>
    <w:rsid w:val="005972C7"/>
    <w:rsid w:val="005974E9"/>
    <w:rsid w:val="00597654"/>
    <w:rsid w:val="0059785B"/>
    <w:rsid w:val="00597AD0"/>
    <w:rsid w:val="005A0AEF"/>
    <w:rsid w:val="005A0EE6"/>
    <w:rsid w:val="005A1487"/>
    <w:rsid w:val="005A2542"/>
    <w:rsid w:val="005A4E29"/>
    <w:rsid w:val="005A507F"/>
    <w:rsid w:val="005A52CA"/>
    <w:rsid w:val="005A5803"/>
    <w:rsid w:val="005A5948"/>
    <w:rsid w:val="005A5DEB"/>
    <w:rsid w:val="005A60F7"/>
    <w:rsid w:val="005A6A9B"/>
    <w:rsid w:val="005B0990"/>
    <w:rsid w:val="005B0AFC"/>
    <w:rsid w:val="005B1C8A"/>
    <w:rsid w:val="005B2044"/>
    <w:rsid w:val="005B3244"/>
    <w:rsid w:val="005B3A63"/>
    <w:rsid w:val="005B446D"/>
    <w:rsid w:val="005B4470"/>
    <w:rsid w:val="005B45D4"/>
    <w:rsid w:val="005B6878"/>
    <w:rsid w:val="005B6B62"/>
    <w:rsid w:val="005B7620"/>
    <w:rsid w:val="005B77B1"/>
    <w:rsid w:val="005C0E6A"/>
    <w:rsid w:val="005C115C"/>
    <w:rsid w:val="005C1949"/>
    <w:rsid w:val="005C2263"/>
    <w:rsid w:val="005C2848"/>
    <w:rsid w:val="005C3659"/>
    <w:rsid w:val="005C3DAA"/>
    <w:rsid w:val="005C41BC"/>
    <w:rsid w:val="005C4554"/>
    <w:rsid w:val="005C627C"/>
    <w:rsid w:val="005C6D02"/>
    <w:rsid w:val="005C74BF"/>
    <w:rsid w:val="005D0239"/>
    <w:rsid w:val="005D1920"/>
    <w:rsid w:val="005D1B1F"/>
    <w:rsid w:val="005D1CE5"/>
    <w:rsid w:val="005D40FE"/>
    <w:rsid w:val="005D4629"/>
    <w:rsid w:val="005D4AE3"/>
    <w:rsid w:val="005D69B1"/>
    <w:rsid w:val="005D6ACD"/>
    <w:rsid w:val="005D6EEE"/>
    <w:rsid w:val="005D71B0"/>
    <w:rsid w:val="005D740B"/>
    <w:rsid w:val="005E0004"/>
    <w:rsid w:val="005E039B"/>
    <w:rsid w:val="005E0516"/>
    <w:rsid w:val="005E1623"/>
    <w:rsid w:val="005E260C"/>
    <w:rsid w:val="005E29E3"/>
    <w:rsid w:val="005E3056"/>
    <w:rsid w:val="005E3626"/>
    <w:rsid w:val="005E3D3B"/>
    <w:rsid w:val="005E41F2"/>
    <w:rsid w:val="005E425E"/>
    <w:rsid w:val="005E43B1"/>
    <w:rsid w:val="005E661C"/>
    <w:rsid w:val="005E69D1"/>
    <w:rsid w:val="005E7626"/>
    <w:rsid w:val="005E76C3"/>
    <w:rsid w:val="005F10C5"/>
    <w:rsid w:val="005F1885"/>
    <w:rsid w:val="005F23F4"/>
    <w:rsid w:val="005F2CDB"/>
    <w:rsid w:val="005F4BF2"/>
    <w:rsid w:val="005F4D02"/>
    <w:rsid w:val="005F4DA2"/>
    <w:rsid w:val="005F5E73"/>
    <w:rsid w:val="005F746D"/>
    <w:rsid w:val="005F752D"/>
    <w:rsid w:val="005F7BA1"/>
    <w:rsid w:val="005F7EDB"/>
    <w:rsid w:val="00600569"/>
    <w:rsid w:val="006013C1"/>
    <w:rsid w:val="006018C3"/>
    <w:rsid w:val="00601BF7"/>
    <w:rsid w:val="00601C4F"/>
    <w:rsid w:val="00602562"/>
    <w:rsid w:val="00603609"/>
    <w:rsid w:val="006038F6"/>
    <w:rsid w:val="00603F40"/>
    <w:rsid w:val="0060445D"/>
    <w:rsid w:val="006045B4"/>
    <w:rsid w:val="006046D3"/>
    <w:rsid w:val="006066CF"/>
    <w:rsid w:val="00607105"/>
    <w:rsid w:val="00607654"/>
    <w:rsid w:val="00610579"/>
    <w:rsid w:val="006113CF"/>
    <w:rsid w:val="006117AE"/>
    <w:rsid w:val="00611B6F"/>
    <w:rsid w:val="00612A09"/>
    <w:rsid w:val="0061425B"/>
    <w:rsid w:val="00614766"/>
    <w:rsid w:val="0061487E"/>
    <w:rsid w:val="00614A0B"/>
    <w:rsid w:val="00615220"/>
    <w:rsid w:val="006158DC"/>
    <w:rsid w:val="0061645A"/>
    <w:rsid w:val="00616693"/>
    <w:rsid w:val="0061698D"/>
    <w:rsid w:val="00616B88"/>
    <w:rsid w:val="00616C18"/>
    <w:rsid w:val="0061758F"/>
    <w:rsid w:val="00620CC4"/>
    <w:rsid w:val="0062126D"/>
    <w:rsid w:val="0062160D"/>
    <w:rsid w:val="00621BA1"/>
    <w:rsid w:val="006227BE"/>
    <w:rsid w:val="00624813"/>
    <w:rsid w:val="00625354"/>
    <w:rsid w:val="00625DFA"/>
    <w:rsid w:val="00625F0C"/>
    <w:rsid w:val="00626347"/>
    <w:rsid w:val="006263CB"/>
    <w:rsid w:val="00626613"/>
    <w:rsid w:val="006266E6"/>
    <w:rsid w:val="0062676D"/>
    <w:rsid w:val="00626954"/>
    <w:rsid w:val="00627029"/>
    <w:rsid w:val="006270B8"/>
    <w:rsid w:val="0062714D"/>
    <w:rsid w:val="0062777F"/>
    <w:rsid w:val="0063018F"/>
    <w:rsid w:val="00630E74"/>
    <w:rsid w:val="006314C8"/>
    <w:rsid w:val="00632564"/>
    <w:rsid w:val="00632783"/>
    <w:rsid w:val="0063291E"/>
    <w:rsid w:val="00632A25"/>
    <w:rsid w:val="00632B0E"/>
    <w:rsid w:val="006338F0"/>
    <w:rsid w:val="006349AD"/>
    <w:rsid w:val="006362B0"/>
    <w:rsid w:val="006365ED"/>
    <w:rsid w:val="006379B4"/>
    <w:rsid w:val="006400EA"/>
    <w:rsid w:val="006421A5"/>
    <w:rsid w:val="0064471A"/>
    <w:rsid w:val="0064576F"/>
    <w:rsid w:val="00647893"/>
    <w:rsid w:val="00647913"/>
    <w:rsid w:val="00647C78"/>
    <w:rsid w:val="0065052D"/>
    <w:rsid w:val="00650ECD"/>
    <w:rsid w:val="00652451"/>
    <w:rsid w:val="00653440"/>
    <w:rsid w:val="006547BF"/>
    <w:rsid w:val="006557AF"/>
    <w:rsid w:val="00657245"/>
    <w:rsid w:val="00657260"/>
    <w:rsid w:val="0065732D"/>
    <w:rsid w:val="00660FDD"/>
    <w:rsid w:val="00662431"/>
    <w:rsid w:val="00662678"/>
    <w:rsid w:val="00662A13"/>
    <w:rsid w:val="00662B55"/>
    <w:rsid w:val="00663009"/>
    <w:rsid w:val="00663D4C"/>
    <w:rsid w:val="00664066"/>
    <w:rsid w:val="006647B2"/>
    <w:rsid w:val="00664807"/>
    <w:rsid w:val="00665625"/>
    <w:rsid w:val="00665B8B"/>
    <w:rsid w:val="00665D29"/>
    <w:rsid w:val="006662EA"/>
    <w:rsid w:val="00666A24"/>
    <w:rsid w:val="00666A77"/>
    <w:rsid w:val="006679CB"/>
    <w:rsid w:val="00671252"/>
    <w:rsid w:val="006717C0"/>
    <w:rsid w:val="00671AB9"/>
    <w:rsid w:val="00671CF7"/>
    <w:rsid w:val="0067250A"/>
    <w:rsid w:val="00672610"/>
    <w:rsid w:val="0067263C"/>
    <w:rsid w:val="00673F3C"/>
    <w:rsid w:val="00675DE1"/>
    <w:rsid w:val="00676BF4"/>
    <w:rsid w:val="00677706"/>
    <w:rsid w:val="0067790A"/>
    <w:rsid w:val="006808EB"/>
    <w:rsid w:val="006828EF"/>
    <w:rsid w:val="00683330"/>
    <w:rsid w:val="0068337F"/>
    <w:rsid w:val="0068367B"/>
    <w:rsid w:val="00684A39"/>
    <w:rsid w:val="00684DD4"/>
    <w:rsid w:val="00685DDD"/>
    <w:rsid w:val="00687B3A"/>
    <w:rsid w:val="00690481"/>
    <w:rsid w:val="00690661"/>
    <w:rsid w:val="00692CC1"/>
    <w:rsid w:val="00693116"/>
    <w:rsid w:val="006933BF"/>
    <w:rsid w:val="00693A24"/>
    <w:rsid w:val="00694396"/>
    <w:rsid w:val="006952E6"/>
    <w:rsid w:val="006961F8"/>
    <w:rsid w:val="00696351"/>
    <w:rsid w:val="006976FC"/>
    <w:rsid w:val="006A0A18"/>
    <w:rsid w:val="006A0F0D"/>
    <w:rsid w:val="006A1EA6"/>
    <w:rsid w:val="006A1F8D"/>
    <w:rsid w:val="006A35FA"/>
    <w:rsid w:val="006A3C03"/>
    <w:rsid w:val="006A3D5A"/>
    <w:rsid w:val="006A3E62"/>
    <w:rsid w:val="006A4ACB"/>
    <w:rsid w:val="006A52D9"/>
    <w:rsid w:val="006A5674"/>
    <w:rsid w:val="006A6179"/>
    <w:rsid w:val="006A6D7B"/>
    <w:rsid w:val="006A7220"/>
    <w:rsid w:val="006A74FD"/>
    <w:rsid w:val="006A755E"/>
    <w:rsid w:val="006A7C6B"/>
    <w:rsid w:val="006B09AC"/>
    <w:rsid w:val="006B09E3"/>
    <w:rsid w:val="006B1844"/>
    <w:rsid w:val="006B1B34"/>
    <w:rsid w:val="006B1B50"/>
    <w:rsid w:val="006B3552"/>
    <w:rsid w:val="006B3C32"/>
    <w:rsid w:val="006B415B"/>
    <w:rsid w:val="006B41DC"/>
    <w:rsid w:val="006B630F"/>
    <w:rsid w:val="006B69BD"/>
    <w:rsid w:val="006B70D2"/>
    <w:rsid w:val="006B7343"/>
    <w:rsid w:val="006C1791"/>
    <w:rsid w:val="006C3AB6"/>
    <w:rsid w:val="006C5397"/>
    <w:rsid w:val="006C547B"/>
    <w:rsid w:val="006C631F"/>
    <w:rsid w:val="006C6B0D"/>
    <w:rsid w:val="006C6CB4"/>
    <w:rsid w:val="006C6CBB"/>
    <w:rsid w:val="006D09EA"/>
    <w:rsid w:val="006D0ADE"/>
    <w:rsid w:val="006D0FF9"/>
    <w:rsid w:val="006D2C9C"/>
    <w:rsid w:val="006D320C"/>
    <w:rsid w:val="006D3294"/>
    <w:rsid w:val="006D3500"/>
    <w:rsid w:val="006D3691"/>
    <w:rsid w:val="006D45C7"/>
    <w:rsid w:val="006D6E59"/>
    <w:rsid w:val="006E0210"/>
    <w:rsid w:val="006E1CC5"/>
    <w:rsid w:val="006E430F"/>
    <w:rsid w:val="006E47E6"/>
    <w:rsid w:val="006E564E"/>
    <w:rsid w:val="006F0114"/>
    <w:rsid w:val="006F0A1A"/>
    <w:rsid w:val="006F2358"/>
    <w:rsid w:val="006F3DCD"/>
    <w:rsid w:val="006F4910"/>
    <w:rsid w:val="006F60E0"/>
    <w:rsid w:val="006F68AD"/>
    <w:rsid w:val="006F7131"/>
    <w:rsid w:val="006F7392"/>
    <w:rsid w:val="006F7DD9"/>
    <w:rsid w:val="007002C3"/>
    <w:rsid w:val="007008A5"/>
    <w:rsid w:val="00701C8D"/>
    <w:rsid w:val="00701DB3"/>
    <w:rsid w:val="00702C0E"/>
    <w:rsid w:val="00702FDC"/>
    <w:rsid w:val="00703AA4"/>
    <w:rsid w:val="00704D29"/>
    <w:rsid w:val="007056E5"/>
    <w:rsid w:val="00706198"/>
    <w:rsid w:val="007068FD"/>
    <w:rsid w:val="00706CF9"/>
    <w:rsid w:val="00707713"/>
    <w:rsid w:val="00707858"/>
    <w:rsid w:val="00711AF4"/>
    <w:rsid w:val="007121F7"/>
    <w:rsid w:val="00712760"/>
    <w:rsid w:val="00712CA1"/>
    <w:rsid w:val="00713819"/>
    <w:rsid w:val="00713F3F"/>
    <w:rsid w:val="00714C4C"/>
    <w:rsid w:val="00714F2A"/>
    <w:rsid w:val="00715BAF"/>
    <w:rsid w:val="007162D8"/>
    <w:rsid w:val="0072077F"/>
    <w:rsid w:val="00722009"/>
    <w:rsid w:val="007228A3"/>
    <w:rsid w:val="0072443A"/>
    <w:rsid w:val="00724560"/>
    <w:rsid w:val="007255D0"/>
    <w:rsid w:val="007259FC"/>
    <w:rsid w:val="00726195"/>
    <w:rsid w:val="00726470"/>
    <w:rsid w:val="007268FD"/>
    <w:rsid w:val="00727AD6"/>
    <w:rsid w:val="00731000"/>
    <w:rsid w:val="00731E64"/>
    <w:rsid w:val="00731EA7"/>
    <w:rsid w:val="00732671"/>
    <w:rsid w:val="007328D3"/>
    <w:rsid w:val="0073353D"/>
    <w:rsid w:val="007352F0"/>
    <w:rsid w:val="007353E7"/>
    <w:rsid w:val="00735C0A"/>
    <w:rsid w:val="00735D34"/>
    <w:rsid w:val="007366D1"/>
    <w:rsid w:val="007367F2"/>
    <w:rsid w:val="00736FBC"/>
    <w:rsid w:val="007374E9"/>
    <w:rsid w:val="00737E64"/>
    <w:rsid w:val="00741235"/>
    <w:rsid w:val="0074142C"/>
    <w:rsid w:val="00741D5B"/>
    <w:rsid w:val="0074284A"/>
    <w:rsid w:val="00742BF9"/>
    <w:rsid w:val="0074436E"/>
    <w:rsid w:val="0074541A"/>
    <w:rsid w:val="0074586E"/>
    <w:rsid w:val="00746400"/>
    <w:rsid w:val="0074735B"/>
    <w:rsid w:val="00751302"/>
    <w:rsid w:val="0075324D"/>
    <w:rsid w:val="0075531D"/>
    <w:rsid w:val="007554C3"/>
    <w:rsid w:val="0075581E"/>
    <w:rsid w:val="00755A27"/>
    <w:rsid w:val="00755B13"/>
    <w:rsid w:val="00755B83"/>
    <w:rsid w:val="007561D1"/>
    <w:rsid w:val="00757468"/>
    <w:rsid w:val="00761A59"/>
    <w:rsid w:val="00762050"/>
    <w:rsid w:val="007633CC"/>
    <w:rsid w:val="007635E7"/>
    <w:rsid w:val="00764085"/>
    <w:rsid w:val="00765D44"/>
    <w:rsid w:val="00765F69"/>
    <w:rsid w:val="00770A81"/>
    <w:rsid w:val="007715CB"/>
    <w:rsid w:val="00771B3B"/>
    <w:rsid w:val="00772250"/>
    <w:rsid w:val="00772552"/>
    <w:rsid w:val="00772E3E"/>
    <w:rsid w:val="00772F21"/>
    <w:rsid w:val="007739D3"/>
    <w:rsid w:val="00773BEC"/>
    <w:rsid w:val="00774BD6"/>
    <w:rsid w:val="00774C04"/>
    <w:rsid w:val="007757E2"/>
    <w:rsid w:val="007767D1"/>
    <w:rsid w:val="0077769A"/>
    <w:rsid w:val="00777C05"/>
    <w:rsid w:val="00777F77"/>
    <w:rsid w:val="007806F3"/>
    <w:rsid w:val="00781022"/>
    <w:rsid w:val="00781777"/>
    <w:rsid w:val="00781A13"/>
    <w:rsid w:val="0078321C"/>
    <w:rsid w:val="0078328D"/>
    <w:rsid w:val="0078392B"/>
    <w:rsid w:val="00783AEC"/>
    <w:rsid w:val="00784229"/>
    <w:rsid w:val="00785043"/>
    <w:rsid w:val="0078555B"/>
    <w:rsid w:val="007862F5"/>
    <w:rsid w:val="0078651E"/>
    <w:rsid w:val="007865D6"/>
    <w:rsid w:val="00786C8B"/>
    <w:rsid w:val="007879EF"/>
    <w:rsid w:val="00790D95"/>
    <w:rsid w:val="007914F8"/>
    <w:rsid w:val="00791533"/>
    <w:rsid w:val="0079242E"/>
    <w:rsid w:val="00793AB5"/>
    <w:rsid w:val="00794C33"/>
    <w:rsid w:val="00794C53"/>
    <w:rsid w:val="0079529D"/>
    <w:rsid w:val="00795BEC"/>
    <w:rsid w:val="007965ED"/>
    <w:rsid w:val="00796FE0"/>
    <w:rsid w:val="0079762F"/>
    <w:rsid w:val="007A02D3"/>
    <w:rsid w:val="007A04C0"/>
    <w:rsid w:val="007A17A5"/>
    <w:rsid w:val="007A1F1A"/>
    <w:rsid w:val="007A2072"/>
    <w:rsid w:val="007A2D6F"/>
    <w:rsid w:val="007A329A"/>
    <w:rsid w:val="007A5B9D"/>
    <w:rsid w:val="007A6404"/>
    <w:rsid w:val="007A64F3"/>
    <w:rsid w:val="007A6607"/>
    <w:rsid w:val="007A750F"/>
    <w:rsid w:val="007B0416"/>
    <w:rsid w:val="007B0EF4"/>
    <w:rsid w:val="007B2032"/>
    <w:rsid w:val="007B26AB"/>
    <w:rsid w:val="007B3305"/>
    <w:rsid w:val="007B39FA"/>
    <w:rsid w:val="007B44DE"/>
    <w:rsid w:val="007B4A15"/>
    <w:rsid w:val="007B4A3D"/>
    <w:rsid w:val="007B55DE"/>
    <w:rsid w:val="007B5D03"/>
    <w:rsid w:val="007B614B"/>
    <w:rsid w:val="007B6C93"/>
    <w:rsid w:val="007C0028"/>
    <w:rsid w:val="007C065C"/>
    <w:rsid w:val="007C2D52"/>
    <w:rsid w:val="007C2E54"/>
    <w:rsid w:val="007C2E93"/>
    <w:rsid w:val="007C372C"/>
    <w:rsid w:val="007C3C6D"/>
    <w:rsid w:val="007C3FDB"/>
    <w:rsid w:val="007C47CF"/>
    <w:rsid w:val="007C4817"/>
    <w:rsid w:val="007C4917"/>
    <w:rsid w:val="007C4D4D"/>
    <w:rsid w:val="007C4E78"/>
    <w:rsid w:val="007C5388"/>
    <w:rsid w:val="007C5582"/>
    <w:rsid w:val="007C57FF"/>
    <w:rsid w:val="007C5B30"/>
    <w:rsid w:val="007C5C99"/>
    <w:rsid w:val="007C66B3"/>
    <w:rsid w:val="007C69E9"/>
    <w:rsid w:val="007C6C59"/>
    <w:rsid w:val="007D0D97"/>
    <w:rsid w:val="007D0EA4"/>
    <w:rsid w:val="007D10DD"/>
    <w:rsid w:val="007D18CC"/>
    <w:rsid w:val="007D1991"/>
    <w:rsid w:val="007D1C04"/>
    <w:rsid w:val="007D30E5"/>
    <w:rsid w:val="007D36FD"/>
    <w:rsid w:val="007D38D0"/>
    <w:rsid w:val="007D4057"/>
    <w:rsid w:val="007D4663"/>
    <w:rsid w:val="007D47EF"/>
    <w:rsid w:val="007D5684"/>
    <w:rsid w:val="007D5BBC"/>
    <w:rsid w:val="007D5FDA"/>
    <w:rsid w:val="007D67E1"/>
    <w:rsid w:val="007D68B2"/>
    <w:rsid w:val="007D7F02"/>
    <w:rsid w:val="007E079B"/>
    <w:rsid w:val="007E0F55"/>
    <w:rsid w:val="007E1152"/>
    <w:rsid w:val="007E19E3"/>
    <w:rsid w:val="007E1DC9"/>
    <w:rsid w:val="007E21DA"/>
    <w:rsid w:val="007E26B1"/>
    <w:rsid w:val="007E324D"/>
    <w:rsid w:val="007E4794"/>
    <w:rsid w:val="007E49B4"/>
    <w:rsid w:val="007E5997"/>
    <w:rsid w:val="007E612D"/>
    <w:rsid w:val="007E7D6F"/>
    <w:rsid w:val="007F02C2"/>
    <w:rsid w:val="007F04B7"/>
    <w:rsid w:val="007F0F99"/>
    <w:rsid w:val="007F25BA"/>
    <w:rsid w:val="007F3AAE"/>
    <w:rsid w:val="007F5616"/>
    <w:rsid w:val="007F6065"/>
    <w:rsid w:val="007F677A"/>
    <w:rsid w:val="007F7BCC"/>
    <w:rsid w:val="007F7E0C"/>
    <w:rsid w:val="00800567"/>
    <w:rsid w:val="00801283"/>
    <w:rsid w:val="0080152D"/>
    <w:rsid w:val="008033A5"/>
    <w:rsid w:val="00803821"/>
    <w:rsid w:val="0080554F"/>
    <w:rsid w:val="00805665"/>
    <w:rsid w:val="00806276"/>
    <w:rsid w:val="00806597"/>
    <w:rsid w:val="00806D92"/>
    <w:rsid w:val="00807694"/>
    <w:rsid w:val="00810202"/>
    <w:rsid w:val="00810C48"/>
    <w:rsid w:val="00811A7F"/>
    <w:rsid w:val="0081290A"/>
    <w:rsid w:val="00813568"/>
    <w:rsid w:val="008154F8"/>
    <w:rsid w:val="0081736C"/>
    <w:rsid w:val="00817370"/>
    <w:rsid w:val="008208B2"/>
    <w:rsid w:val="00820E85"/>
    <w:rsid w:val="00822869"/>
    <w:rsid w:val="00822F47"/>
    <w:rsid w:val="008230B5"/>
    <w:rsid w:val="00824146"/>
    <w:rsid w:val="008249A0"/>
    <w:rsid w:val="008256E0"/>
    <w:rsid w:val="00826EA1"/>
    <w:rsid w:val="008270BC"/>
    <w:rsid w:val="008300B9"/>
    <w:rsid w:val="00830827"/>
    <w:rsid w:val="00830B55"/>
    <w:rsid w:val="008316AB"/>
    <w:rsid w:val="008333EB"/>
    <w:rsid w:val="00833531"/>
    <w:rsid w:val="00834ADC"/>
    <w:rsid w:val="00840246"/>
    <w:rsid w:val="008411AE"/>
    <w:rsid w:val="0084134A"/>
    <w:rsid w:val="00841FB1"/>
    <w:rsid w:val="00842A6A"/>
    <w:rsid w:val="008449D1"/>
    <w:rsid w:val="00845AFF"/>
    <w:rsid w:val="0084786E"/>
    <w:rsid w:val="00847886"/>
    <w:rsid w:val="00850BE1"/>
    <w:rsid w:val="00851841"/>
    <w:rsid w:val="00851B8D"/>
    <w:rsid w:val="00852238"/>
    <w:rsid w:val="0085335C"/>
    <w:rsid w:val="008556E9"/>
    <w:rsid w:val="008567B8"/>
    <w:rsid w:val="008568F5"/>
    <w:rsid w:val="00857851"/>
    <w:rsid w:val="0086090E"/>
    <w:rsid w:val="00860AD0"/>
    <w:rsid w:val="00861962"/>
    <w:rsid w:val="00861D8E"/>
    <w:rsid w:val="00862964"/>
    <w:rsid w:val="00862997"/>
    <w:rsid w:val="0086450E"/>
    <w:rsid w:val="00864BF1"/>
    <w:rsid w:val="00866AA1"/>
    <w:rsid w:val="00870705"/>
    <w:rsid w:val="00870859"/>
    <w:rsid w:val="00870FB6"/>
    <w:rsid w:val="0087101F"/>
    <w:rsid w:val="00871C73"/>
    <w:rsid w:val="0087215E"/>
    <w:rsid w:val="00873150"/>
    <w:rsid w:val="00875DEE"/>
    <w:rsid w:val="008763D2"/>
    <w:rsid w:val="008773D9"/>
    <w:rsid w:val="00877A82"/>
    <w:rsid w:val="0088018D"/>
    <w:rsid w:val="00881989"/>
    <w:rsid w:val="00881BF7"/>
    <w:rsid w:val="0088295E"/>
    <w:rsid w:val="00884033"/>
    <w:rsid w:val="0088431F"/>
    <w:rsid w:val="00885058"/>
    <w:rsid w:val="00885582"/>
    <w:rsid w:val="00885D9E"/>
    <w:rsid w:val="0088702F"/>
    <w:rsid w:val="0089021D"/>
    <w:rsid w:val="00891926"/>
    <w:rsid w:val="00892692"/>
    <w:rsid w:val="008935FD"/>
    <w:rsid w:val="008949AE"/>
    <w:rsid w:val="00894E70"/>
    <w:rsid w:val="008950FC"/>
    <w:rsid w:val="00895142"/>
    <w:rsid w:val="00895663"/>
    <w:rsid w:val="00897DF0"/>
    <w:rsid w:val="008A1F62"/>
    <w:rsid w:val="008A2DE3"/>
    <w:rsid w:val="008A4F0E"/>
    <w:rsid w:val="008A52FC"/>
    <w:rsid w:val="008A5574"/>
    <w:rsid w:val="008A575E"/>
    <w:rsid w:val="008A57B7"/>
    <w:rsid w:val="008A5878"/>
    <w:rsid w:val="008A5C77"/>
    <w:rsid w:val="008A5EEE"/>
    <w:rsid w:val="008A6C1F"/>
    <w:rsid w:val="008A7B74"/>
    <w:rsid w:val="008B0347"/>
    <w:rsid w:val="008B0C85"/>
    <w:rsid w:val="008B1001"/>
    <w:rsid w:val="008B1628"/>
    <w:rsid w:val="008B2390"/>
    <w:rsid w:val="008B3AFF"/>
    <w:rsid w:val="008B4597"/>
    <w:rsid w:val="008B5108"/>
    <w:rsid w:val="008B57B2"/>
    <w:rsid w:val="008B655D"/>
    <w:rsid w:val="008B728C"/>
    <w:rsid w:val="008B7532"/>
    <w:rsid w:val="008C079F"/>
    <w:rsid w:val="008C097A"/>
    <w:rsid w:val="008C0B9D"/>
    <w:rsid w:val="008C2095"/>
    <w:rsid w:val="008C326D"/>
    <w:rsid w:val="008C3842"/>
    <w:rsid w:val="008C3AB8"/>
    <w:rsid w:val="008C5892"/>
    <w:rsid w:val="008C5AFF"/>
    <w:rsid w:val="008C6860"/>
    <w:rsid w:val="008C68DD"/>
    <w:rsid w:val="008C69B7"/>
    <w:rsid w:val="008C6A7D"/>
    <w:rsid w:val="008C6F0E"/>
    <w:rsid w:val="008C7253"/>
    <w:rsid w:val="008C799A"/>
    <w:rsid w:val="008D0A0E"/>
    <w:rsid w:val="008D10F6"/>
    <w:rsid w:val="008D14C4"/>
    <w:rsid w:val="008D1F9E"/>
    <w:rsid w:val="008D2636"/>
    <w:rsid w:val="008D2DE4"/>
    <w:rsid w:val="008D2FF9"/>
    <w:rsid w:val="008D4262"/>
    <w:rsid w:val="008D4B17"/>
    <w:rsid w:val="008D53F5"/>
    <w:rsid w:val="008D565A"/>
    <w:rsid w:val="008E0610"/>
    <w:rsid w:val="008E0695"/>
    <w:rsid w:val="008E403A"/>
    <w:rsid w:val="008E4178"/>
    <w:rsid w:val="008E53E7"/>
    <w:rsid w:val="008E6B03"/>
    <w:rsid w:val="008E6CDF"/>
    <w:rsid w:val="008E76A9"/>
    <w:rsid w:val="008F025C"/>
    <w:rsid w:val="008F04BC"/>
    <w:rsid w:val="008F0C14"/>
    <w:rsid w:val="008F1A44"/>
    <w:rsid w:val="008F1E4D"/>
    <w:rsid w:val="008F232F"/>
    <w:rsid w:val="008F3065"/>
    <w:rsid w:val="008F33C4"/>
    <w:rsid w:val="008F3BFE"/>
    <w:rsid w:val="008F670D"/>
    <w:rsid w:val="008F7E99"/>
    <w:rsid w:val="009002BC"/>
    <w:rsid w:val="009005AE"/>
    <w:rsid w:val="009006B5"/>
    <w:rsid w:val="009018D2"/>
    <w:rsid w:val="009023AA"/>
    <w:rsid w:val="00902E9A"/>
    <w:rsid w:val="00905099"/>
    <w:rsid w:val="009053A3"/>
    <w:rsid w:val="009053F8"/>
    <w:rsid w:val="00905A61"/>
    <w:rsid w:val="00905A6F"/>
    <w:rsid w:val="00905AFF"/>
    <w:rsid w:val="00905CF4"/>
    <w:rsid w:val="009060F5"/>
    <w:rsid w:val="00906907"/>
    <w:rsid w:val="0090751F"/>
    <w:rsid w:val="00911240"/>
    <w:rsid w:val="009138CB"/>
    <w:rsid w:val="00913A42"/>
    <w:rsid w:val="009141DA"/>
    <w:rsid w:val="0091459D"/>
    <w:rsid w:val="0091594C"/>
    <w:rsid w:val="0091644E"/>
    <w:rsid w:val="0091712A"/>
    <w:rsid w:val="009173DC"/>
    <w:rsid w:val="009174FC"/>
    <w:rsid w:val="009202CA"/>
    <w:rsid w:val="009223BE"/>
    <w:rsid w:val="0092265A"/>
    <w:rsid w:val="00923D4D"/>
    <w:rsid w:val="00923EC7"/>
    <w:rsid w:val="00923FD9"/>
    <w:rsid w:val="00925D64"/>
    <w:rsid w:val="00925FD1"/>
    <w:rsid w:val="009265ED"/>
    <w:rsid w:val="009267B8"/>
    <w:rsid w:val="00926F9E"/>
    <w:rsid w:val="00927797"/>
    <w:rsid w:val="00927B99"/>
    <w:rsid w:val="0093017D"/>
    <w:rsid w:val="00930700"/>
    <w:rsid w:val="00931BDD"/>
    <w:rsid w:val="00933328"/>
    <w:rsid w:val="009336A3"/>
    <w:rsid w:val="0093372D"/>
    <w:rsid w:val="00933D3C"/>
    <w:rsid w:val="00933FF5"/>
    <w:rsid w:val="00935776"/>
    <w:rsid w:val="009360FA"/>
    <w:rsid w:val="0093703F"/>
    <w:rsid w:val="0094012B"/>
    <w:rsid w:val="009405C8"/>
    <w:rsid w:val="009408EB"/>
    <w:rsid w:val="00940A29"/>
    <w:rsid w:val="00940D34"/>
    <w:rsid w:val="009422A3"/>
    <w:rsid w:val="009443F8"/>
    <w:rsid w:val="00945041"/>
    <w:rsid w:val="00945162"/>
    <w:rsid w:val="00945398"/>
    <w:rsid w:val="00945711"/>
    <w:rsid w:val="00945F8F"/>
    <w:rsid w:val="00950DCC"/>
    <w:rsid w:val="009519AA"/>
    <w:rsid w:val="009554EE"/>
    <w:rsid w:val="00955CEE"/>
    <w:rsid w:val="00957043"/>
    <w:rsid w:val="009576F1"/>
    <w:rsid w:val="009603E1"/>
    <w:rsid w:val="009610D1"/>
    <w:rsid w:val="00961A90"/>
    <w:rsid w:val="00962A02"/>
    <w:rsid w:val="009651F3"/>
    <w:rsid w:val="00965289"/>
    <w:rsid w:val="009654A8"/>
    <w:rsid w:val="00965827"/>
    <w:rsid w:val="009663EE"/>
    <w:rsid w:val="00966545"/>
    <w:rsid w:val="009668EF"/>
    <w:rsid w:val="00967200"/>
    <w:rsid w:val="00967411"/>
    <w:rsid w:val="00967505"/>
    <w:rsid w:val="009705D0"/>
    <w:rsid w:val="0097074D"/>
    <w:rsid w:val="0097211C"/>
    <w:rsid w:val="00973CFC"/>
    <w:rsid w:val="009742FC"/>
    <w:rsid w:val="00974787"/>
    <w:rsid w:val="00981B99"/>
    <w:rsid w:val="00981CD6"/>
    <w:rsid w:val="00981EA7"/>
    <w:rsid w:val="009826D9"/>
    <w:rsid w:val="009826FA"/>
    <w:rsid w:val="009833E8"/>
    <w:rsid w:val="00984397"/>
    <w:rsid w:val="00985A80"/>
    <w:rsid w:val="00985B87"/>
    <w:rsid w:val="00986654"/>
    <w:rsid w:val="00986993"/>
    <w:rsid w:val="00987C0C"/>
    <w:rsid w:val="009902D3"/>
    <w:rsid w:val="00990B22"/>
    <w:rsid w:val="009914B3"/>
    <w:rsid w:val="0099437E"/>
    <w:rsid w:val="00994A0E"/>
    <w:rsid w:val="00994E2B"/>
    <w:rsid w:val="00994F25"/>
    <w:rsid w:val="0099617E"/>
    <w:rsid w:val="00996BD1"/>
    <w:rsid w:val="00996EA0"/>
    <w:rsid w:val="00997AEF"/>
    <w:rsid w:val="00997E41"/>
    <w:rsid w:val="009A023A"/>
    <w:rsid w:val="009A0647"/>
    <w:rsid w:val="009A08D6"/>
    <w:rsid w:val="009A0E80"/>
    <w:rsid w:val="009A36E3"/>
    <w:rsid w:val="009A4016"/>
    <w:rsid w:val="009A4C55"/>
    <w:rsid w:val="009A5956"/>
    <w:rsid w:val="009A6C64"/>
    <w:rsid w:val="009A76F6"/>
    <w:rsid w:val="009B0BC5"/>
    <w:rsid w:val="009B5440"/>
    <w:rsid w:val="009B55FA"/>
    <w:rsid w:val="009B640D"/>
    <w:rsid w:val="009B7911"/>
    <w:rsid w:val="009C14FD"/>
    <w:rsid w:val="009C1641"/>
    <w:rsid w:val="009C1815"/>
    <w:rsid w:val="009C1E45"/>
    <w:rsid w:val="009C3D4F"/>
    <w:rsid w:val="009C3FB3"/>
    <w:rsid w:val="009C4021"/>
    <w:rsid w:val="009C47EB"/>
    <w:rsid w:val="009C4A93"/>
    <w:rsid w:val="009C673C"/>
    <w:rsid w:val="009D02F1"/>
    <w:rsid w:val="009D0FEC"/>
    <w:rsid w:val="009D1DF4"/>
    <w:rsid w:val="009D21B1"/>
    <w:rsid w:val="009D22A6"/>
    <w:rsid w:val="009D26A4"/>
    <w:rsid w:val="009D26B5"/>
    <w:rsid w:val="009D2780"/>
    <w:rsid w:val="009D2A07"/>
    <w:rsid w:val="009D38D1"/>
    <w:rsid w:val="009D3C71"/>
    <w:rsid w:val="009D43AA"/>
    <w:rsid w:val="009D4755"/>
    <w:rsid w:val="009D5101"/>
    <w:rsid w:val="009D5B61"/>
    <w:rsid w:val="009D5FD5"/>
    <w:rsid w:val="009D7296"/>
    <w:rsid w:val="009D7626"/>
    <w:rsid w:val="009D77E6"/>
    <w:rsid w:val="009E0268"/>
    <w:rsid w:val="009E096A"/>
    <w:rsid w:val="009E1077"/>
    <w:rsid w:val="009E2358"/>
    <w:rsid w:val="009E3765"/>
    <w:rsid w:val="009E3E15"/>
    <w:rsid w:val="009E4590"/>
    <w:rsid w:val="009E591B"/>
    <w:rsid w:val="009E5AE8"/>
    <w:rsid w:val="009E64BE"/>
    <w:rsid w:val="009E702A"/>
    <w:rsid w:val="009E7427"/>
    <w:rsid w:val="009E7D47"/>
    <w:rsid w:val="009F17A7"/>
    <w:rsid w:val="009F18D7"/>
    <w:rsid w:val="009F1D86"/>
    <w:rsid w:val="009F2423"/>
    <w:rsid w:val="009F2F95"/>
    <w:rsid w:val="009F3078"/>
    <w:rsid w:val="009F375C"/>
    <w:rsid w:val="009F49CC"/>
    <w:rsid w:val="009F4E36"/>
    <w:rsid w:val="009F5EF1"/>
    <w:rsid w:val="009F6B4B"/>
    <w:rsid w:val="009F797F"/>
    <w:rsid w:val="00A00383"/>
    <w:rsid w:val="00A01D7B"/>
    <w:rsid w:val="00A01FB4"/>
    <w:rsid w:val="00A04562"/>
    <w:rsid w:val="00A05049"/>
    <w:rsid w:val="00A05FC7"/>
    <w:rsid w:val="00A065C8"/>
    <w:rsid w:val="00A06E46"/>
    <w:rsid w:val="00A07A73"/>
    <w:rsid w:val="00A10682"/>
    <w:rsid w:val="00A10FAB"/>
    <w:rsid w:val="00A119FD"/>
    <w:rsid w:val="00A11BFC"/>
    <w:rsid w:val="00A12CF3"/>
    <w:rsid w:val="00A13654"/>
    <w:rsid w:val="00A14612"/>
    <w:rsid w:val="00A154A1"/>
    <w:rsid w:val="00A16AB7"/>
    <w:rsid w:val="00A17F8C"/>
    <w:rsid w:val="00A20375"/>
    <w:rsid w:val="00A2185B"/>
    <w:rsid w:val="00A21FFC"/>
    <w:rsid w:val="00A222D3"/>
    <w:rsid w:val="00A248DE"/>
    <w:rsid w:val="00A25989"/>
    <w:rsid w:val="00A25CE8"/>
    <w:rsid w:val="00A27245"/>
    <w:rsid w:val="00A30270"/>
    <w:rsid w:val="00A31258"/>
    <w:rsid w:val="00A3239D"/>
    <w:rsid w:val="00A326E8"/>
    <w:rsid w:val="00A32EEF"/>
    <w:rsid w:val="00A33395"/>
    <w:rsid w:val="00A33523"/>
    <w:rsid w:val="00A34432"/>
    <w:rsid w:val="00A34DAF"/>
    <w:rsid w:val="00A34F83"/>
    <w:rsid w:val="00A34FF7"/>
    <w:rsid w:val="00A35381"/>
    <w:rsid w:val="00A359BE"/>
    <w:rsid w:val="00A364DD"/>
    <w:rsid w:val="00A36545"/>
    <w:rsid w:val="00A372E1"/>
    <w:rsid w:val="00A37EC9"/>
    <w:rsid w:val="00A37FA9"/>
    <w:rsid w:val="00A401E0"/>
    <w:rsid w:val="00A4119D"/>
    <w:rsid w:val="00A43F34"/>
    <w:rsid w:val="00A4420F"/>
    <w:rsid w:val="00A44211"/>
    <w:rsid w:val="00A45916"/>
    <w:rsid w:val="00A472A6"/>
    <w:rsid w:val="00A47AE2"/>
    <w:rsid w:val="00A47F79"/>
    <w:rsid w:val="00A50470"/>
    <w:rsid w:val="00A5055B"/>
    <w:rsid w:val="00A51635"/>
    <w:rsid w:val="00A52293"/>
    <w:rsid w:val="00A529A0"/>
    <w:rsid w:val="00A529F2"/>
    <w:rsid w:val="00A535DA"/>
    <w:rsid w:val="00A536C0"/>
    <w:rsid w:val="00A5401E"/>
    <w:rsid w:val="00A540DE"/>
    <w:rsid w:val="00A54E30"/>
    <w:rsid w:val="00A562C7"/>
    <w:rsid w:val="00A56398"/>
    <w:rsid w:val="00A579B8"/>
    <w:rsid w:val="00A6034A"/>
    <w:rsid w:val="00A605C1"/>
    <w:rsid w:val="00A608B0"/>
    <w:rsid w:val="00A60954"/>
    <w:rsid w:val="00A60A95"/>
    <w:rsid w:val="00A627C4"/>
    <w:rsid w:val="00A62A38"/>
    <w:rsid w:val="00A63B73"/>
    <w:rsid w:val="00A63D81"/>
    <w:rsid w:val="00A648F8"/>
    <w:rsid w:val="00A64A25"/>
    <w:rsid w:val="00A64D78"/>
    <w:rsid w:val="00A65B5A"/>
    <w:rsid w:val="00A66109"/>
    <w:rsid w:val="00A66AFD"/>
    <w:rsid w:val="00A7091B"/>
    <w:rsid w:val="00A71003"/>
    <w:rsid w:val="00A711E4"/>
    <w:rsid w:val="00A71698"/>
    <w:rsid w:val="00A71A70"/>
    <w:rsid w:val="00A720FE"/>
    <w:rsid w:val="00A722EB"/>
    <w:rsid w:val="00A73733"/>
    <w:rsid w:val="00A73E18"/>
    <w:rsid w:val="00A74266"/>
    <w:rsid w:val="00A75621"/>
    <w:rsid w:val="00A7576B"/>
    <w:rsid w:val="00A75B93"/>
    <w:rsid w:val="00A7722A"/>
    <w:rsid w:val="00A7734F"/>
    <w:rsid w:val="00A77B6F"/>
    <w:rsid w:val="00A8080F"/>
    <w:rsid w:val="00A80C11"/>
    <w:rsid w:val="00A80C88"/>
    <w:rsid w:val="00A82462"/>
    <w:rsid w:val="00A825DD"/>
    <w:rsid w:val="00A82A6C"/>
    <w:rsid w:val="00A82CCA"/>
    <w:rsid w:val="00A838E6"/>
    <w:rsid w:val="00A84233"/>
    <w:rsid w:val="00A85156"/>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0C62"/>
    <w:rsid w:val="00AA2EEE"/>
    <w:rsid w:val="00AA33E9"/>
    <w:rsid w:val="00AA393F"/>
    <w:rsid w:val="00AA3B6C"/>
    <w:rsid w:val="00AA4EA8"/>
    <w:rsid w:val="00AA55FF"/>
    <w:rsid w:val="00AA5AED"/>
    <w:rsid w:val="00AA68A2"/>
    <w:rsid w:val="00AB06D7"/>
    <w:rsid w:val="00AB189C"/>
    <w:rsid w:val="00AB1BAE"/>
    <w:rsid w:val="00AB320A"/>
    <w:rsid w:val="00AB3366"/>
    <w:rsid w:val="00AB3E61"/>
    <w:rsid w:val="00AB40DB"/>
    <w:rsid w:val="00AB451C"/>
    <w:rsid w:val="00AB491F"/>
    <w:rsid w:val="00AB49E3"/>
    <w:rsid w:val="00AB4A9F"/>
    <w:rsid w:val="00AB57FC"/>
    <w:rsid w:val="00AB69F2"/>
    <w:rsid w:val="00AB7180"/>
    <w:rsid w:val="00AC0179"/>
    <w:rsid w:val="00AC0FF1"/>
    <w:rsid w:val="00AC28E3"/>
    <w:rsid w:val="00AC3876"/>
    <w:rsid w:val="00AC38C9"/>
    <w:rsid w:val="00AC3B04"/>
    <w:rsid w:val="00AC4263"/>
    <w:rsid w:val="00AC4C7D"/>
    <w:rsid w:val="00AC4D1C"/>
    <w:rsid w:val="00AC591A"/>
    <w:rsid w:val="00AC6180"/>
    <w:rsid w:val="00AC67A9"/>
    <w:rsid w:val="00AC68FB"/>
    <w:rsid w:val="00AC7639"/>
    <w:rsid w:val="00AC7D97"/>
    <w:rsid w:val="00AC7F3D"/>
    <w:rsid w:val="00AD0AEF"/>
    <w:rsid w:val="00AD0BCC"/>
    <w:rsid w:val="00AD0CA7"/>
    <w:rsid w:val="00AD1670"/>
    <w:rsid w:val="00AD1707"/>
    <w:rsid w:val="00AD1BFC"/>
    <w:rsid w:val="00AD37D0"/>
    <w:rsid w:val="00AD3E56"/>
    <w:rsid w:val="00AD4CA5"/>
    <w:rsid w:val="00AD5E8F"/>
    <w:rsid w:val="00AD6C3B"/>
    <w:rsid w:val="00AE0466"/>
    <w:rsid w:val="00AE0EAF"/>
    <w:rsid w:val="00AE1819"/>
    <w:rsid w:val="00AE26D8"/>
    <w:rsid w:val="00AE324B"/>
    <w:rsid w:val="00AE3F4C"/>
    <w:rsid w:val="00AE5194"/>
    <w:rsid w:val="00AE5414"/>
    <w:rsid w:val="00AE5B81"/>
    <w:rsid w:val="00AE66E9"/>
    <w:rsid w:val="00AE6C7D"/>
    <w:rsid w:val="00AE6CA1"/>
    <w:rsid w:val="00AE701D"/>
    <w:rsid w:val="00AE7A0F"/>
    <w:rsid w:val="00AF0496"/>
    <w:rsid w:val="00AF0DFA"/>
    <w:rsid w:val="00AF111E"/>
    <w:rsid w:val="00AF18EF"/>
    <w:rsid w:val="00AF3115"/>
    <w:rsid w:val="00AF311D"/>
    <w:rsid w:val="00AF33DE"/>
    <w:rsid w:val="00AF3B39"/>
    <w:rsid w:val="00AF3C68"/>
    <w:rsid w:val="00AF4196"/>
    <w:rsid w:val="00AF50EB"/>
    <w:rsid w:val="00AF5398"/>
    <w:rsid w:val="00AF5FF7"/>
    <w:rsid w:val="00AF7CA7"/>
    <w:rsid w:val="00AF7D34"/>
    <w:rsid w:val="00B00109"/>
    <w:rsid w:val="00B00A00"/>
    <w:rsid w:val="00B014B3"/>
    <w:rsid w:val="00B01E47"/>
    <w:rsid w:val="00B02939"/>
    <w:rsid w:val="00B02E3D"/>
    <w:rsid w:val="00B052BC"/>
    <w:rsid w:val="00B06B5D"/>
    <w:rsid w:val="00B0707D"/>
    <w:rsid w:val="00B07387"/>
    <w:rsid w:val="00B07B0B"/>
    <w:rsid w:val="00B10098"/>
    <w:rsid w:val="00B1038C"/>
    <w:rsid w:val="00B10A5E"/>
    <w:rsid w:val="00B11A09"/>
    <w:rsid w:val="00B166B7"/>
    <w:rsid w:val="00B205ED"/>
    <w:rsid w:val="00B209E1"/>
    <w:rsid w:val="00B20C2F"/>
    <w:rsid w:val="00B21340"/>
    <w:rsid w:val="00B21A24"/>
    <w:rsid w:val="00B222CB"/>
    <w:rsid w:val="00B2244A"/>
    <w:rsid w:val="00B22557"/>
    <w:rsid w:val="00B22C29"/>
    <w:rsid w:val="00B23E6B"/>
    <w:rsid w:val="00B244CF"/>
    <w:rsid w:val="00B24B71"/>
    <w:rsid w:val="00B24BA5"/>
    <w:rsid w:val="00B24C61"/>
    <w:rsid w:val="00B252DA"/>
    <w:rsid w:val="00B25AA2"/>
    <w:rsid w:val="00B261F9"/>
    <w:rsid w:val="00B27122"/>
    <w:rsid w:val="00B27177"/>
    <w:rsid w:val="00B279F7"/>
    <w:rsid w:val="00B3066A"/>
    <w:rsid w:val="00B31849"/>
    <w:rsid w:val="00B31EC0"/>
    <w:rsid w:val="00B33E7E"/>
    <w:rsid w:val="00B34133"/>
    <w:rsid w:val="00B34BBD"/>
    <w:rsid w:val="00B353DE"/>
    <w:rsid w:val="00B355C2"/>
    <w:rsid w:val="00B35609"/>
    <w:rsid w:val="00B35BD9"/>
    <w:rsid w:val="00B35C6D"/>
    <w:rsid w:val="00B35C8D"/>
    <w:rsid w:val="00B36A8A"/>
    <w:rsid w:val="00B37D04"/>
    <w:rsid w:val="00B4023B"/>
    <w:rsid w:val="00B40460"/>
    <w:rsid w:val="00B40FFA"/>
    <w:rsid w:val="00B41F3C"/>
    <w:rsid w:val="00B427BF"/>
    <w:rsid w:val="00B42C52"/>
    <w:rsid w:val="00B437A8"/>
    <w:rsid w:val="00B43D00"/>
    <w:rsid w:val="00B43DE3"/>
    <w:rsid w:val="00B458F7"/>
    <w:rsid w:val="00B462C1"/>
    <w:rsid w:val="00B46D0E"/>
    <w:rsid w:val="00B4703A"/>
    <w:rsid w:val="00B4763B"/>
    <w:rsid w:val="00B50CC6"/>
    <w:rsid w:val="00B50E69"/>
    <w:rsid w:val="00B513B5"/>
    <w:rsid w:val="00B51D01"/>
    <w:rsid w:val="00B526C4"/>
    <w:rsid w:val="00B52FBC"/>
    <w:rsid w:val="00B54098"/>
    <w:rsid w:val="00B5539E"/>
    <w:rsid w:val="00B606FA"/>
    <w:rsid w:val="00B61578"/>
    <w:rsid w:val="00B61596"/>
    <w:rsid w:val="00B615C1"/>
    <w:rsid w:val="00B61ED9"/>
    <w:rsid w:val="00B61F6A"/>
    <w:rsid w:val="00B6268A"/>
    <w:rsid w:val="00B62823"/>
    <w:rsid w:val="00B635CA"/>
    <w:rsid w:val="00B63E2D"/>
    <w:rsid w:val="00B63E3B"/>
    <w:rsid w:val="00B64872"/>
    <w:rsid w:val="00B65587"/>
    <w:rsid w:val="00B65B09"/>
    <w:rsid w:val="00B65B1C"/>
    <w:rsid w:val="00B65B2B"/>
    <w:rsid w:val="00B65CE5"/>
    <w:rsid w:val="00B66250"/>
    <w:rsid w:val="00B66B60"/>
    <w:rsid w:val="00B66D27"/>
    <w:rsid w:val="00B677A1"/>
    <w:rsid w:val="00B707B1"/>
    <w:rsid w:val="00B70D58"/>
    <w:rsid w:val="00B71043"/>
    <w:rsid w:val="00B716E8"/>
    <w:rsid w:val="00B72576"/>
    <w:rsid w:val="00B72EC1"/>
    <w:rsid w:val="00B734B8"/>
    <w:rsid w:val="00B74DF6"/>
    <w:rsid w:val="00B7559E"/>
    <w:rsid w:val="00B75770"/>
    <w:rsid w:val="00B75789"/>
    <w:rsid w:val="00B75873"/>
    <w:rsid w:val="00B75B3E"/>
    <w:rsid w:val="00B76845"/>
    <w:rsid w:val="00B77619"/>
    <w:rsid w:val="00B80066"/>
    <w:rsid w:val="00B800FD"/>
    <w:rsid w:val="00B80764"/>
    <w:rsid w:val="00B8091A"/>
    <w:rsid w:val="00B80959"/>
    <w:rsid w:val="00B810FF"/>
    <w:rsid w:val="00B813C9"/>
    <w:rsid w:val="00B819C0"/>
    <w:rsid w:val="00B81E53"/>
    <w:rsid w:val="00B82C91"/>
    <w:rsid w:val="00B832B4"/>
    <w:rsid w:val="00B83E89"/>
    <w:rsid w:val="00B84E61"/>
    <w:rsid w:val="00B85212"/>
    <w:rsid w:val="00B8538F"/>
    <w:rsid w:val="00B854DF"/>
    <w:rsid w:val="00B87257"/>
    <w:rsid w:val="00B873FF"/>
    <w:rsid w:val="00B90E63"/>
    <w:rsid w:val="00B916D1"/>
    <w:rsid w:val="00B91722"/>
    <w:rsid w:val="00B91BEF"/>
    <w:rsid w:val="00B91FFB"/>
    <w:rsid w:val="00B9243E"/>
    <w:rsid w:val="00B92812"/>
    <w:rsid w:val="00B939F6"/>
    <w:rsid w:val="00B93B4C"/>
    <w:rsid w:val="00B94CF9"/>
    <w:rsid w:val="00B95312"/>
    <w:rsid w:val="00B95733"/>
    <w:rsid w:val="00B96BB9"/>
    <w:rsid w:val="00BA08C9"/>
    <w:rsid w:val="00BA1264"/>
    <w:rsid w:val="00BA16B9"/>
    <w:rsid w:val="00BA26C5"/>
    <w:rsid w:val="00BA29D6"/>
    <w:rsid w:val="00BA3F05"/>
    <w:rsid w:val="00BA4044"/>
    <w:rsid w:val="00BA55C9"/>
    <w:rsid w:val="00BA5D88"/>
    <w:rsid w:val="00BA5FE0"/>
    <w:rsid w:val="00BA7189"/>
    <w:rsid w:val="00BB0280"/>
    <w:rsid w:val="00BB02C6"/>
    <w:rsid w:val="00BB0645"/>
    <w:rsid w:val="00BB129F"/>
    <w:rsid w:val="00BB15EC"/>
    <w:rsid w:val="00BB16AB"/>
    <w:rsid w:val="00BB3F29"/>
    <w:rsid w:val="00BB43C7"/>
    <w:rsid w:val="00BB4412"/>
    <w:rsid w:val="00BB695E"/>
    <w:rsid w:val="00BC02B4"/>
    <w:rsid w:val="00BC0324"/>
    <w:rsid w:val="00BC0E33"/>
    <w:rsid w:val="00BC19DB"/>
    <w:rsid w:val="00BC1A76"/>
    <w:rsid w:val="00BC4E1B"/>
    <w:rsid w:val="00BC5E56"/>
    <w:rsid w:val="00BC7DA7"/>
    <w:rsid w:val="00BD01E6"/>
    <w:rsid w:val="00BD034D"/>
    <w:rsid w:val="00BD0FFD"/>
    <w:rsid w:val="00BD101E"/>
    <w:rsid w:val="00BD1306"/>
    <w:rsid w:val="00BD18E6"/>
    <w:rsid w:val="00BD2D17"/>
    <w:rsid w:val="00BD2F9A"/>
    <w:rsid w:val="00BD4CF8"/>
    <w:rsid w:val="00BD55DB"/>
    <w:rsid w:val="00BD5820"/>
    <w:rsid w:val="00BE1722"/>
    <w:rsid w:val="00BE18EA"/>
    <w:rsid w:val="00BE20DA"/>
    <w:rsid w:val="00BE2E88"/>
    <w:rsid w:val="00BE3598"/>
    <w:rsid w:val="00BE36FB"/>
    <w:rsid w:val="00BE3C3F"/>
    <w:rsid w:val="00BE48BE"/>
    <w:rsid w:val="00BF01C3"/>
    <w:rsid w:val="00BF02C3"/>
    <w:rsid w:val="00BF0755"/>
    <w:rsid w:val="00BF08F1"/>
    <w:rsid w:val="00BF0FC6"/>
    <w:rsid w:val="00BF1D06"/>
    <w:rsid w:val="00BF425F"/>
    <w:rsid w:val="00BF4602"/>
    <w:rsid w:val="00BF4663"/>
    <w:rsid w:val="00BF478C"/>
    <w:rsid w:val="00BF4D5F"/>
    <w:rsid w:val="00BF4E7B"/>
    <w:rsid w:val="00BF5086"/>
    <w:rsid w:val="00BF542D"/>
    <w:rsid w:val="00BF5F55"/>
    <w:rsid w:val="00BF661E"/>
    <w:rsid w:val="00BF789B"/>
    <w:rsid w:val="00BF7CBB"/>
    <w:rsid w:val="00BF7F74"/>
    <w:rsid w:val="00C00842"/>
    <w:rsid w:val="00C00D58"/>
    <w:rsid w:val="00C013F3"/>
    <w:rsid w:val="00C02C19"/>
    <w:rsid w:val="00C0320A"/>
    <w:rsid w:val="00C03409"/>
    <w:rsid w:val="00C03CFE"/>
    <w:rsid w:val="00C03F56"/>
    <w:rsid w:val="00C046D8"/>
    <w:rsid w:val="00C05139"/>
    <w:rsid w:val="00C05638"/>
    <w:rsid w:val="00C060D6"/>
    <w:rsid w:val="00C062B9"/>
    <w:rsid w:val="00C06688"/>
    <w:rsid w:val="00C0722B"/>
    <w:rsid w:val="00C07B22"/>
    <w:rsid w:val="00C10F28"/>
    <w:rsid w:val="00C1142D"/>
    <w:rsid w:val="00C11BA9"/>
    <w:rsid w:val="00C11CE1"/>
    <w:rsid w:val="00C11CFD"/>
    <w:rsid w:val="00C12ADF"/>
    <w:rsid w:val="00C130F5"/>
    <w:rsid w:val="00C13BD9"/>
    <w:rsid w:val="00C144E5"/>
    <w:rsid w:val="00C14A77"/>
    <w:rsid w:val="00C15294"/>
    <w:rsid w:val="00C15B6D"/>
    <w:rsid w:val="00C15DEC"/>
    <w:rsid w:val="00C163FF"/>
    <w:rsid w:val="00C1641B"/>
    <w:rsid w:val="00C16824"/>
    <w:rsid w:val="00C20FD9"/>
    <w:rsid w:val="00C21719"/>
    <w:rsid w:val="00C21D2A"/>
    <w:rsid w:val="00C21D6C"/>
    <w:rsid w:val="00C21E2E"/>
    <w:rsid w:val="00C2370A"/>
    <w:rsid w:val="00C23710"/>
    <w:rsid w:val="00C244D5"/>
    <w:rsid w:val="00C2478C"/>
    <w:rsid w:val="00C25084"/>
    <w:rsid w:val="00C2536F"/>
    <w:rsid w:val="00C25E8B"/>
    <w:rsid w:val="00C26042"/>
    <w:rsid w:val="00C27F78"/>
    <w:rsid w:val="00C308B9"/>
    <w:rsid w:val="00C30959"/>
    <w:rsid w:val="00C31016"/>
    <w:rsid w:val="00C3182B"/>
    <w:rsid w:val="00C319FF"/>
    <w:rsid w:val="00C34354"/>
    <w:rsid w:val="00C348C0"/>
    <w:rsid w:val="00C34E14"/>
    <w:rsid w:val="00C3590F"/>
    <w:rsid w:val="00C35ACF"/>
    <w:rsid w:val="00C36531"/>
    <w:rsid w:val="00C4116C"/>
    <w:rsid w:val="00C42434"/>
    <w:rsid w:val="00C43DB8"/>
    <w:rsid w:val="00C4406B"/>
    <w:rsid w:val="00C446E9"/>
    <w:rsid w:val="00C45004"/>
    <w:rsid w:val="00C45100"/>
    <w:rsid w:val="00C453D4"/>
    <w:rsid w:val="00C4680C"/>
    <w:rsid w:val="00C46CF6"/>
    <w:rsid w:val="00C474B8"/>
    <w:rsid w:val="00C47D55"/>
    <w:rsid w:val="00C50448"/>
    <w:rsid w:val="00C50732"/>
    <w:rsid w:val="00C513D3"/>
    <w:rsid w:val="00C523B6"/>
    <w:rsid w:val="00C524B0"/>
    <w:rsid w:val="00C537EC"/>
    <w:rsid w:val="00C538F5"/>
    <w:rsid w:val="00C54070"/>
    <w:rsid w:val="00C543C0"/>
    <w:rsid w:val="00C54758"/>
    <w:rsid w:val="00C549F3"/>
    <w:rsid w:val="00C5522C"/>
    <w:rsid w:val="00C55E84"/>
    <w:rsid w:val="00C5623A"/>
    <w:rsid w:val="00C56663"/>
    <w:rsid w:val="00C567B8"/>
    <w:rsid w:val="00C57C80"/>
    <w:rsid w:val="00C60F3E"/>
    <w:rsid w:val="00C61277"/>
    <w:rsid w:val="00C61961"/>
    <w:rsid w:val="00C61CF6"/>
    <w:rsid w:val="00C61F06"/>
    <w:rsid w:val="00C62A52"/>
    <w:rsid w:val="00C64188"/>
    <w:rsid w:val="00C6454E"/>
    <w:rsid w:val="00C6766A"/>
    <w:rsid w:val="00C6787E"/>
    <w:rsid w:val="00C67ED3"/>
    <w:rsid w:val="00C70288"/>
    <w:rsid w:val="00C70776"/>
    <w:rsid w:val="00C70ED9"/>
    <w:rsid w:val="00C7144B"/>
    <w:rsid w:val="00C71746"/>
    <w:rsid w:val="00C71A3E"/>
    <w:rsid w:val="00C72953"/>
    <w:rsid w:val="00C74533"/>
    <w:rsid w:val="00C762CB"/>
    <w:rsid w:val="00C765D1"/>
    <w:rsid w:val="00C77074"/>
    <w:rsid w:val="00C775A5"/>
    <w:rsid w:val="00C7778C"/>
    <w:rsid w:val="00C778E6"/>
    <w:rsid w:val="00C77B34"/>
    <w:rsid w:val="00C77E1E"/>
    <w:rsid w:val="00C8032D"/>
    <w:rsid w:val="00C81FBD"/>
    <w:rsid w:val="00C82739"/>
    <w:rsid w:val="00C827C8"/>
    <w:rsid w:val="00C83A69"/>
    <w:rsid w:val="00C83BC9"/>
    <w:rsid w:val="00C83D2E"/>
    <w:rsid w:val="00C83E1B"/>
    <w:rsid w:val="00C847BA"/>
    <w:rsid w:val="00C85B6E"/>
    <w:rsid w:val="00C85E6E"/>
    <w:rsid w:val="00C86968"/>
    <w:rsid w:val="00C91EC9"/>
    <w:rsid w:val="00C926BA"/>
    <w:rsid w:val="00C92889"/>
    <w:rsid w:val="00C928F4"/>
    <w:rsid w:val="00C93408"/>
    <w:rsid w:val="00C937F3"/>
    <w:rsid w:val="00C95304"/>
    <w:rsid w:val="00C9550F"/>
    <w:rsid w:val="00C96236"/>
    <w:rsid w:val="00C97E4E"/>
    <w:rsid w:val="00CA0847"/>
    <w:rsid w:val="00CA0D11"/>
    <w:rsid w:val="00CA0D50"/>
    <w:rsid w:val="00CA0EA5"/>
    <w:rsid w:val="00CA1687"/>
    <w:rsid w:val="00CA170A"/>
    <w:rsid w:val="00CA17D5"/>
    <w:rsid w:val="00CA2761"/>
    <w:rsid w:val="00CA4004"/>
    <w:rsid w:val="00CA4701"/>
    <w:rsid w:val="00CA57FF"/>
    <w:rsid w:val="00CA67C1"/>
    <w:rsid w:val="00CA683B"/>
    <w:rsid w:val="00CA7393"/>
    <w:rsid w:val="00CA785B"/>
    <w:rsid w:val="00CB02EF"/>
    <w:rsid w:val="00CB0485"/>
    <w:rsid w:val="00CB310C"/>
    <w:rsid w:val="00CB4331"/>
    <w:rsid w:val="00CB47D2"/>
    <w:rsid w:val="00CB4E05"/>
    <w:rsid w:val="00CB55AD"/>
    <w:rsid w:val="00CB594A"/>
    <w:rsid w:val="00CB78A2"/>
    <w:rsid w:val="00CB7A49"/>
    <w:rsid w:val="00CC18F5"/>
    <w:rsid w:val="00CC21DA"/>
    <w:rsid w:val="00CC2BBE"/>
    <w:rsid w:val="00CC34E4"/>
    <w:rsid w:val="00CC3CD8"/>
    <w:rsid w:val="00CC6F73"/>
    <w:rsid w:val="00CC708B"/>
    <w:rsid w:val="00CC781E"/>
    <w:rsid w:val="00CC7D46"/>
    <w:rsid w:val="00CC7E9F"/>
    <w:rsid w:val="00CD0329"/>
    <w:rsid w:val="00CD0B3B"/>
    <w:rsid w:val="00CD12B3"/>
    <w:rsid w:val="00CD31A7"/>
    <w:rsid w:val="00CD3DBD"/>
    <w:rsid w:val="00CD3E38"/>
    <w:rsid w:val="00CD469E"/>
    <w:rsid w:val="00CD4C30"/>
    <w:rsid w:val="00CD54AB"/>
    <w:rsid w:val="00CD56D5"/>
    <w:rsid w:val="00CD76A3"/>
    <w:rsid w:val="00CD78AF"/>
    <w:rsid w:val="00CE0733"/>
    <w:rsid w:val="00CE14EF"/>
    <w:rsid w:val="00CE1A4F"/>
    <w:rsid w:val="00CE4037"/>
    <w:rsid w:val="00CE6B54"/>
    <w:rsid w:val="00CE70B2"/>
    <w:rsid w:val="00CE7ECE"/>
    <w:rsid w:val="00CF0014"/>
    <w:rsid w:val="00CF09ED"/>
    <w:rsid w:val="00CF1538"/>
    <w:rsid w:val="00CF20C5"/>
    <w:rsid w:val="00CF3522"/>
    <w:rsid w:val="00CF3A78"/>
    <w:rsid w:val="00CF4A89"/>
    <w:rsid w:val="00CF4C9D"/>
    <w:rsid w:val="00CF50B4"/>
    <w:rsid w:val="00CF528D"/>
    <w:rsid w:val="00CF5ACA"/>
    <w:rsid w:val="00CF7273"/>
    <w:rsid w:val="00CF7C4A"/>
    <w:rsid w:val="00D0048E"/>
    <w:rsid w:val="00D00FFC"/>
    <w:rsid w:val="00D011AD"/>
    <w:rsid w:val="00D022A1"/>
    <w:rsid w:val="00D02522"/>
    <w:rsid w:val="00D02715"/>
    <w:rsid w:val="00D02838"/>
    <w:rsid w:val="00D02BC5"/>
    <w:rsid w:val="00D03383"/>
    <w:rsid w:val="00D03761"/>
    <w:rsid w:val="00D03ADB"/>
    <w:rsid w:val="00D04760"/>
    <w:rsid w:val="00D05A11"/>
    <w:rsid w:val="00D05EF8"/>
    <w:rsid w:val="00D06235"/>
    <w:rsid w:val="00D075D0"/>
    <w:rsid w:val="00D13EA2"/>
    <w:rsid w:val="00D143DC"/>
    <w:rsid w:val="00D16365"/>
    <w:rsid w:val="00D16857"/>
    <w:rsid w:val="00D2074B"/>
    <w:rsid w:val="00D20A7A"/>
    <w:rsid w:val="00D217F2"/>
    <w:rsid w:val="00D22F7F"/>
    <w:rsid w:val="00D23640"/>
    <w:rsid w:val="00D236C2"/>
    <w:rsid w:val="00D23CA1"/>
    <w:rsid w:val="00D2530F"/>
    <w:rsid w:val="00D26C7D"/>
    <w:rsid w:val="00D27725"/>
    <w:rsid w:val="00D27B00"/>
    <w:rsid w:val="00D27E82"/>
    <w:rsid w:val="00D3010A"/>
    <w:rsid w:val="00D307DF"/>
    <w:rsid w:val="00D308A7"/>
    <w:rsid w:val="00D30C5E"/>
    <w:rsid w:val="00D31F9D"/>
    <w:rsid w:val="00D34C81"/>
    <w:rsid w:val="00D353D3"/>
    <w:rsid w:val="00D37C94"/>
    <w:rsid w:val="00D408EC"/>
    <w:rsid w:val="00D40986"/>
    <w:rsid w:val="00D412C9"/>
    <w:rsid w:val="00D41862"/>
    <w:rsid w:val="00D41945"/>
    <w:rsid w:val="00D41B10"/>
    <w:rsid w:val="00D41E09"/>
    <w:rsid w:val="00D42047"/>
    <w:rsid w:val="00D428DA"/>
    <w:rsid w:val="00D43DBC"/>
    <w:rsid w:val="00D4445B"/>
    <w:rsid w:val="00D45B35"/>
    <w:rsid w:val="00D46F7E"/>
    <w:rsid w:val="00D46FDA"/>
    <w:rsid w:val="00D470AD"/>
    <w:rsid w:val="00D502A8"/>
    <w:rsid w:val="00D50905"/>
    <w:rsid w:val="00D50C59"/>
    <w:rsid w:val="00D514B2"/>
    <w:rsid w:val="00D520E6"/>
    <w:rsid w:val="00D52ED7"/>
    <w:rsid w:val="00D52EE1"/>
    <w:rsid w:val="00D5302D"/>
    <w:rsid w:val="00D530AC"/>
    <w:rsid w:val="00D5419F"/>
    <w:rsid w:val="00D547A2"/>
    <w:rsid w:val="00D54AE5"/>
    <w:rsid w:val="00D54EA8"/>
    <w:rsid w:val="00D55208"/>
    <w:rsid w:val="00D55BF6"/>
    <w:rsid w:val="00D56B7A"/>
    <w:rsid w:val="00D56F4E"/>
    <w:rsid w:val="00D600CD"/>
    <w:rsid w:val="00D6044D"/>
    <w:rsid w:val="00D61698"/>
    <w:rsid w:val="00D623CB"/>
    <w:rsid w:val="00D634EC"/>
    <w:rsid w:val="00D636EC"/>
    <w:rsid w:val="00D63A97"/>
    <w:rsid w:val="00D63B3F"/>
    <w:rsid w:val="00D657A0"/>
    <w:rsid w:val="00D66259"/>
    <w:rsid w:val="00D66BC3"/>
    <w:rsid w:val="00D678DF"/>
    <w:rsid w:val="00D67D16"/>
    <w:rsid w:val="00D70B1B"/>
    <w:rsid w:val="00D70FC3"/>
    <w:rsid w:val="00D722E5"/>
    <w:rsid w:val="00D72967"/>
    <w:rsid w:val="00D72A68"/>
    <w:rsid w:val="00D742AE"/>
    <w:rsid w:val="00D74783"/>
    <w:rsid w:val="00D74877"/>
    <w:rsid w:val="00D74A5B"/>
    <w:rsid w:val="00D74ED5"/>
    <w:rsid w:val="00D7520F"/>
    <w:rsid w:val="00D755F2"/>
    <w:rsid w:val="00D76CEC"/>
    <w:rsid w:val="00D77076"/>
    <w:rsid w:val="00D80A1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6EB"/>
    <w:rsid w:val="00D90954"/>
    <w:rsid w:val="00D90F3B"/>
    <w:rsid w:val="00D91AD9"/>
    <w:rsid w:val="00D933F0"/>
    <w:rsid w:val="00D936AF"/>
    <w:rsid w:val="00D93882"/>
    <w:rsid w:val="00D95513"/>
    <w:rsid w:val="00D95D14"/>
    <w:rsid w:val="00D95D35"/>
    <w:rsid w:val="00D96906"/>
    <w:rsid w:val="00D97A99"/>
    <w:rsid w:val="00D97BDA"/>
    <w:rsid w:val="00DA0F51"/>
    <w:rsid w:val="00DA281D"/>
    <w:rsid w:val="00DA2A4F"/>
    <w:rsid w:val="00DA2A86"/>
    <w:rsid w:val="00DA2DCD"/>
    <w:rsid w:val="00DA47AE"/>
    <w:rsid w:val="00DA4E97"/>
    <w:rsid w:val="00DA5B57"/>
    <w:rsid w:val="00DA5B8B"/>
    <w:rsid w:val="00DA5EFE"/>
    <w:rsid w:val="00DA70FA"/>
    <w:rsid w:val="00DA73BD"/>
    <w:rsid w:val="00DA7C9B"/>
    <w:rsid w:val="00DB1D5B"/>
    <w:rsid w:val="00DB2611"/>
    <w:rsid w:val="00DB2CFA"/>
    <w:rsid w:val="00DB3311"/>
    <w:rsid w:val="00DB40B6"/>
    <w:rsid w:val="00DB4719"/>
    <w:rsid w:val="00DB5086"/>
    <w:rsid w:val="00DB52FB"/>
    <w:rsid w:val="00DB56D0"/>
    <w:rsid w:val="00DB64E6"/>
    <w:rsid w:val="00DB6E55"/>
    <w:rsid w:val="00DB7C7E"/>
    <w:rsid w:val="00DB7F08"/>
    <w:rsid w:val="00DC09DC"/>
    <w:rsid w:val="00DC178C"/>
    <w:rsid w:val="00DC196C"/>
    <w:rsid w:val="00DC1A18"/>
    <w:rsid w:val="00DC4C8F"/>
    <w:rsid w:val="00DC5399"/>
    <w:rsid w:val="00DC5466"/>
    <w:rsid w:val="00DC5A10"/>
    <w:rsid w:val="00DC5AEB"/>
    <w:rsid w:val="00DC6A5B"/>
    <w:rsid w:val="00DD012C"/>
    <w:rsid w:val="00DD0C58"/>
    <w:rsid w:val="00DD1353"/>
    <w:rsid w:val="00DD173E"/>
    <w:rsid w:val="00DD1A5A"/>
    <w:rsid w:val="00DD1D82"/>
    <w:rsid w:val="00DD2FC0"/>
    <w:rsid w:val="00DD2FD3"/>
    <w:rsid w:val="00DD3C46"/>
    <w:rsid w:val="00DD463F"/>
    <w:rsid w:val="00DD4886"/>
    <w:rsid w:val="00DE16BB"/>
    <w:rsid w:val="00DE1750"/>
    <w:rsid w:val="00DE26E1"/>
    <w:rsid w:val="00DE2836"/>
    <w:rsid w:val="00DE3488"/>
    <w:rsid w:val="00DE3E08"/>
    <w:rsid w:val="00DE501A"/>
    <w:rsid w:val="00DE52E2"/>
    <w:rsid w:val="00DE5722"/>
    <w:rsid w:val="00DE76A8"/>
    <w:rsid w:val="00DE7842"/>
    <w:rsid w:val="00DF0FF2"/>
    <w:rsid w:val="00DF1390"/>
    <w:rsid w:val="00DF13DC"/>
    <w:rsid w:val="00DF142C"/>
    <w:rsid w:val="00DF20FD"/>
    <w:rsid w:val="00DF2BF0"/>
    <w:rsid w:val="00DF3120"/>
    <w:rsid w:val="00DF3334"/>
    <w:rsid w:val="00DF50DE"/>
    <w:rsid w:val="00DF52A6"/>
    <w:rsid w:val="00DF5422"/>
    <w:rsid w:val="00DF5B3D"/>
    <w:rsid w:val="00DF6901"/>
    <w:rsid w:val="00DF7061"/>
    <w:rsid w:val="00E00581"/>
    <w:rsid w:val="00E00C4B"/>
    <w:rsid w:val="00E00D79"/>
    <w:rsid w:val="00E010F5"/>
    <w:rsid w:val="00E01D33"/>
    <w:rsid w:val="00E02317"/>
    <w:rsid w:val="00E02C27"/>
    <w:rsid w:val="00E03F58"/>
    <w:rsid w:val="00E0403F"/>
    <w:rsid w:val="00E061E2"/>
    <w:rsid w:val="00E07078"/>
    <w:rsid w:val="00E073E6"/>
    <w:rsid w:val="00E10368"/>
    <w:rsid w:val="00E10392"/>
    <w:rsid w:val="00E10B15"/>
    <w:rsid w:val="00E10B20"/>
    <w:rsid w:val="00E10BED"/>
    <w:rsid w:val="00E126C6"/>
    <w:rsid w:val="00E146D6"/>
    <w:rsid w:val="00E1535E"/>
    <w:rsid w:val="00E15756"/>
    <w:rsid w:val="00E158BD"/>
    <w:rsid w:val="00E16176"/>
    <w:rsid w:val="00E17193"/>
    <w:rsid w:val="00E20C65"/>
    <w:rsid w:val="00E2210E"/>
    <w:rsid w:val="00E22257"/>
    <w:rsid w:val="00E23C7A"/>
    <w:rsid w:val="00E2434E"/>
    <w:rsid w:val="00E24FCF"/>
    <w:rsid w:val="00E25FA2"/>
    <w:rsid w:val="00E26C5C"/>
    <w:rsid w:val="00E27024"/>
    <w:rsid w:val="00E27BB1"/>
    <w:rsid w:val="00E27F34"/>
    <w:rsid w:val="00E303ED"/>
    <w:rsid w:val="00E30BCA"/>
    <w:rsid w:val="00E3163B"/>
    <w:rsid w:val="00E31B80"/>
    <w:rsid w:val="00E329E3"/>
    <w:rsid w:val="00E32E0A"/>
    <w:rsid w:val="00E333BB"/>
    <w:rsid w:val="00E34DFF"/>
    <w:rsid w:val="00E34F1B"/>
    <w:rsid w:val="00E34F1C"/>
    <w:rsid w:val="00E362BD"/>
    <w:rsid w:val="00E36AED"/>
    <w:rsid w:val="00E37B8C"/>
    <w:rsid w:val="00E37C09"/>
    <w:rsid w:val="00E42437"/>
    <w:rsid w:val="00E433CA"/>
    <w:rsid w:val="00E4356A"/>
    <w:rsid w:val="00E43C03"/>
    <w:rsid w:val="00E4462C"/>
    <w:rsid w:val="00E44A3E"/>
    <w:rsid w:val="00E45E4F"/>
    <w:rsid w:val="00E461F8"/>
    <w:rsid w:val="00E46EEB"/>
    <w:rsid w:val="00E473D3"/>
    <w:rsid w:val="00E50376"/>
    <w:rsid w:val="00E506BD"/>
    <w:rsid w:val="00E519F4"/>
    <w:rsid w:val="00E52385"/>
    <w:rsid w:val="00E54836"/>
    <w:rsid w:val="00E54F18"/>
    <w:rsid w:val="00E56B7F"/>
    <w:rsid w:val="00E579DF"/>
    <w:rsid w:val="00E60E6F"/>
    <w:rsid w:val="00E61DB7"/>
    <w:rsid w:val="00E61DE9"/>
    <w:rsid w:val="00E6246D"/>
    <w:rsid w:val="00E63CCF"/>
    <w:rsid w:val="00E63D68"/>
    <w:rsid w:val="00E656EE"/>
    <w:rsid w:val="00E65CB1"/>
    <w:rsid w:val="00E666BD"/>
    <w:rsid w:val="00E66A11"/>
    <w:rsid w:val="00E67846"/>
    <w:rsid w:val="00E70303"/>
    <w:rsid w:val="00E70704"/>
    <w:rsid w:val="00E7110F"/>
    <w:rsid w:val="00E71B88"/>
    <w:rsid w:val="00E722C7"/>
    <w:rsid w:val="00E72499"/>
    <w:rsid w:val="00E73041"/>
    <w:rsid w:val="00E73A50"/>
    <w:rsid w:val="00E75575"/>
    <w:rsid w:val="00E75D46"/>
    <w:rsid w:val="00E76568"/>
    <w:rsid w:val="00E76C9F"/>
    <w:rsid w:val="00E775F0"/>
    <w:rsid w:val="00E80111"/>
    <w:rsid w:val="00E817F9"/>
    <w:rsid w:val="00E8220F"/>
    <w:rsid w:val="00E822F0"/>
    <w:rsid w:val="00E830E7"/>
    <w:rsid w:val="00E841CE"/>
    <w:rsid w:val="00E85EA8"/>
    <w:rsid w:val="00E8698E"/>
    <w:rsid w:val="00E87B3D"/>
    <w:rsid w:val="00E911CF"/>
    <w:rsid w:val="00E9179D"/>
    <w:rsid w:val="00E91B67"/>
    <w:rsid w:val="00E91C49"/>
    <w:rsid w:val="00E91C52"/>
    <w:rsid w:val="00E91F2D"/>
    <w:rsid w:val="00E925B0"/>
    <w:rsid w:val="00E92660"/>
    <w:rsid w:val="00E93AAF"/>
    <w:rsid w:val="00E94BE3"/>
    <w:rsid w:val="00E94E14"/>
    <w:rsid w:val="00E96764"/>
    <w:rsid w:val="00E97009"/>
    <w:rsid w:val="00E9735F"/>
    <w:rsid w:val="00EA3FBB"/>
    <w:rsid w:val="00EA4015"/>
    <w:rsid w:val="00EA5454"/>
    <w:rsid w:val="00EA5BBB"/>
    <w:rsid w:val="00EA60E0"/>
    <w:rsid w:val="00EA6B97"/>
    <w:rsid w:val="00EA6D39"/>
    <w:rsid w:val="00EB0ADA"/>
    <w:rsid w:val="00EB0CA9"/>
    <w:rsid w:val="00EB0FE1"/>
    <w:rsid w:val="00EB1C2B"/>
    <w:rsid w:val="00EB22F6"/>
    <w:rsid w:val="00EB23F3"/>
    <w:rsid w:val="00EB29BB"/>
    <w:rsid w:val="00EB3215"/>
    <w:rsid w:val="00EB48A6"/>
    <w:rsid w:val="00EB4A85"/>
    <w:rsid w:val="00EB60F3"/>
    <w:rsid w:val="00EB799D"/>
    <w:rsid w:val="00EB7E8A"/>
    <w:rsid w:val="00EC040C"/>
    <w:rsid w:val="00EC0459"/>
    <w:rsid w:val="00EC136D"/>
    <w:rsid w:val="00EC1F8A"/>
    <w:rsid w:val="00EC2BE9"/>
    <w:rsid w:val="00EC3280"/>
    <w:rsid w:val="00EC3822"/>
    <w:rsid w:val="00EC411B"/>
    <w:rsid w:val="00EC53B8"/>
    <w:rsid w:val="00EC5DB1"/>
    <w:rsid w:val="00EC76A4"/>
    <w:rsid w:val="00ED03F9"/>
    <w:rsid w:val="00ED102F"/>
    <w:rsid w:val="00ED16A4"/>
    <w:rsid w:val="00ED23CD"/>
    <w:rsid w:val="00ED240C"/>
    <w:rsid w:val="00ED32AA"/>
    <w:rsid w:val="00ED3653"/>
    <w:rsid w:val="00ED500B"/>
    <w:rsid w:val="00ED5451"/>
    <w:rsid w:val="00ED5B4F"/>
    <w:rsid w:val="00ED6049"/>
    <w:rsid w:val="00ED6841"/>
    <w:rsid w:val="00ED78E9"/>
    <w:rsid w:val="00EE0E1D"/>
    <w:rsid w:val="00EE0EBD"/>
    <w:rsid w:val="00EE2574"/>
    <w:rsid w:val="00EE27E7"/>
    <w:rsid w:val="00EE287D"/>
    <w:rsid w:val="00EE2AA0"/>
    <w:rsid w:val="00EE3111"/>
    <w:rsid w:val="00EE33DE"/>
    <w:rsid w:val="00EE44DC"/>
    <w:rsid w:val="00EE49E6"/>
    <w:rsid w:val="00EE4C17"/>
    <w:rsid w:val="00EE5A24"/>
    <w:rsid w:val="00EE70B6"/>
    <w:rsid w:val="00EE7754"/>
    <w:rsid w:val="00EE7828"/>
    <w:rsid w:val="00EF0ECF"/>
    <w:rsid w:val="00EF1B31"/>
    <w:rsid w:val="00EF1D6E"/>
    <w:rsid w:val="00EF1EFF"/>
    <w:rsid w:val="00EF3287"/>
    <w:rsid w:val="00EF3CBD"/>
    <w:rsid w:val="00EF4337"/>
    <w:rsid w:val="00EF45F4"/>
    <w:rsid w:val="00EF502E"/>
    <w:rsid w:val="00EF50D5"/>
    <w:rsid w:val="00EF568F"/>
    <w:rsid w:val="00EF6BE1"/>
    <w:rsid w:val="00EF6CBD"/>
    <w:rsid w:val="00F00CF4"/>
    <w:rsid w:val="00F01CD3"/>
    <w:rsid w:val="00F01F6D"/>
    <w:rsid w:val="00F021B5"/>
    <w:rsid w:val="00F035B9"/>
    <w:rsid w:val="00F03A03"/>
    <w:rsid w:val="00F05F89"/>
    <w:rsid w:val="00F06E68"/>
    <w:rsid w:val="00F07241"/>
    <w:rsid w:val="00F10F71"/>
    <w:rsid w:val="00F11E06"/>
    <w:rsid w:val="00F125CD"/>
    <w:rsid w:val="00F136A6"/>
    <w:rsid w:val="00F14BFB"/>
    <w:rsid w:val="00F15662"/>
    <w:rsid w:val="00F1582F"/>
    <w:rsid w:val="00F15B08"/>
    <w:rsid w:val="00F15FAA"/>
    <w:rsid w:val="00F17360"/>
    <w:rsid w:val="00F176F5"/>
    <w:rsid w:val="00F1799F"/>
    <w:rsid w:val="00F221C5"/>
    <w:rsid w:val="00F22417"/>
    <w:rsid w:val="00F236A9"/>
    <w:rsid w:val="00F236E1"/>
    <w:rsid w:val="00F2427F"/>
    <w:rsid w:val="00F249A7"/>
    <w:rsid w:val="00F25386"/>
    <w:rsid w:val="00F2590C"/>
    <w:rsid w:val="00F25A3A"/>
    <w:rsid w:val="00F26376"/>
    <w:rsid w:val="00F2744A"/>
    <w:rsid w:val="00F27782"/>
    <w:rsid w:val="00F3015B"/>
    <w:rsid w:val="00F30298"/>
    <w:rsid w:val="00F3029E"/>
    <w:rsid w:val="00F305B2"/>
    <w:rsid w:val="00F32031"/>
    <w:rsid w:val="00F325E6"/>
    <w:rsid w:val="00F32AFC"/>
    <w:rsid w:val="00F32B78"/>
    <w:rsid w:val="00F3318B"/>
    <w:rsid w:val="00F333F5"/>
    <w:rsid w:val="00F335B3"/>
    <w:rsid w:val="00F33A41"/>
    <w:rsid w:val="00F35F03"/>
    <w:rsid w:val="00F36408"/>
    <w:rsid w:val="00F36811"/>
    <w:rsid w:val="00F3689F"/>
    <w:rsid w:val="00F3706F"/>
    <w:rsid w:val="00F37592"/>
    <w:rsid w:val="00F37731"/>
    <w:rsid w:val="00F37939"/>
    <w:rsid w:val="00F37C21"/>
    <w:rsid w:val="00F400A4"/>
    <w:rsid w:val="00F40E05"/>
    <w:rsid w:val="00F421B4"/>
    <w:rsid w:val="00F4277C"/>
    <w:rsid w:val="00F42AE9"/>
    <w:rsid w:val="00F42C7F"/>
    <w:rsid w:val="00F42D17"/>
    <w:rsid w:val="00F430AC"/>
    <w:rsid w:val="00F43B61"/>
    <w:rsid w:val="00F43C8E"/>
    <w:rsid w:val="00F4495A"/>
    <w:rsid w:val="00F44A0D"/>
    <w:rsid w:val="00F44FDA"/>
    <w:rsid w:val="00F4541F"/>
    <w:rsid w:val="00F45777"/>
    <w:rsid w:val="00F476D5"/>
    <w:rsid w:val="00F5047A"/>
    <w:rsid w:val="00F5051D"/>
    <w:rsid w:val="00F51779"/>
    <w:rsid w:val="00F52D9A"/>
    <w:rsid w:val="00F52EE4"/>
    <w:rsid w:val="00F5485B"/>
    <w:rsid w:val="00F54AD6"/>
    <w:rsid w:val="00F5583B"/>
    <w:rsid w:val="00F55EE1"/>
    <w:rsid w:val="00F5755C"/>
    <w:rsid w:val="00F57594"/>
    <w:rsid w:val="00F60FA1"/>
    <w:rsid w:val="00F61537"/>
    <w:rsid w:val="00F619F5"/>
    <w:rsid w:val="00F62075"/>
    <w:rsid w:val="00F622D6"/>
    <w:rsid w:val="00F629B3"/>
    <w:rsid w:val="00F62CB4"/>
    <w:rsid w:val="00F63ADE"/>
    <w:rsid w:val="00F63B54"/>
    <w:rsid w:val="00F64278"/>
    <w:rsid w:val="00F647A1"/>
    <w:rsid w:val="00F667AF"/>
    <w:rsid w:val="00F66F93"/>
    <w:rsid w:val="00F66FB2"/>
    <w:rsid w:val="00F678A1"/>
    <w:rsid w:val="00F67B1B"/>
    <w:rsid w:val="00F70249"/>
    <w:rsid w:val="00F70D79"/>
    <w:rsid w:val="00F7143B"/>
    <w:rsid w:val="00F722F8"/>
    <w:rsid w:val="00F729E1"/>
    <w:rsid w:val="00F7368E"/>
    <w:rsid w:val="00F73789"/>
    <w:rsid w:val="00F75497"/>
    <w:rsid w:val="00F75CB0"/>
    <w:rsid w:val="00F762E9"/>
    <w:rsid w:val="00F76ABB"/>
    <w:rsid w:val="00F77DA4"/>
    <w:rsid w:val="00F8039D"/>
    <w:rsid w:val="00F80E98"/>
    <w:rsid w:val="00F81120"/>
    <w:rsid w:val="00F816B6"/>
    <w:rsid w:val="00F8251B"/>
    <w:rsid w:val="00F8377B"/>
    <w:rsid w:val="00F8383A"/>
    <w:rsid w:val="00F83A2E"/>
    <w:rsid w:val="00F84CC7"/>
    <w:rsid w:val="00F84E14"/>
    <w:rsid w:val="00F8581A"/>
    <w:rsid w:val="00F8641B"/>
    <w:rsid w:val="00F8648D"/>
    <w:rsid w:val="00F86847"/>
    <w:rsid w:val="00F86B86"/>
    <w:rsid w:val="00F87373"/>
    <w:rsid w:val="00F87B55"/>
    <w:rsid w:val="00F90728"/>
    <w:rsid w:val="00F907E3"/>
    <w:rsid w:val="00F90BD5"/>
    <w:rsid w:val="00F913D3"/>
    <w:rsid w:val="00F92064"/>
    <w:rsid w:val="00F9213C"/>
    <w:rsid w:val="00F926C7"/>
    <w:rsid w:val="00F926C9"/>
    <w:rsid w:val="00F93ADA"/>
    <w:rsid w:val="00F93E06"/>
    <w:rsid w:val="00F942FC"/>
    <w:rsid w:val="00F94CD1"/>
    <w:rsid w:val="00F953AD"/>
    <w:rsid w:val="00F96320"/>
    <w:rsid w:val="00F97E28"/>
    <w:rsid w:val="00FA0F08"/>
    <w:rsid w:val="00FA1603"/>
    <w:rsid w:val="00FA2AB7"/>
    <w:rsid w:val="00FA2BB5"/>
    <w:rsid w:val="00FA2E0F"/>
    <w:rsid w:val="00FA310B"/>
    <w:rsid w:val="00FA31AB"/>
    <w:rsid w:val="00FA34B0"/>
    <w:rsid w:val="00FA3541"/>
    <w:rsid w:val="00FA5A60"/>
    <w:rsid w:val="00FA77BE"/>
    <w:rsid w:val="00FA7E33"/>
    <w:rsid w:val="00FB00A4"/>
    <w:rsid w:val="00FB02A5"/>
    <w:rsid w:val="00FB072F"/>
    <w:rsid w:val="00FB0B66"/>
    <w:rsid w:val="00FB0E41"/>
    <w:rsid w:val="00FB0E7C"/>
    <w:rsid w:val="00FB1205"/>
    <w:rsid w:val="00FB139E"/>
    <w:rsid w:val="00FB185F"/>
    <w:rsid w:val="00FB1D44"/>
    <w:rsid w:val="00FB21C7"/>
    <w:rsid w:val="00FB2920"/>
    <w:rsid w:val="00FB2970"/>
    <w:rsid w:val="00FB391E"/>
    <w:rsid w:val="00FB4B3F"/>
    <w:rsid w:val="00FB5514"/>
    <w:rsid w:val="00FB5C5D"/>
    <w:rsid w:val="00FB6396"/>
    <w:rsid w:val="00FB660C"/>
    <w:rsid w:val="00FB6932"/>
    <w:rsid w:val="00FB6B6B"/>
    <w:rsid w:val="00FB6EE8"/>
    <w:rsid w:val="00FB7BB8"/>
    <w:rsid w:val="00FC1813"/>
    <w:rsid w:val="00FC29D1"/>
    <w:rsid w:val="00FC31D0"/>
    <w:rsid w:val="00FC3801"/>
    <w:rsid w:val="00FC409B"/>
    <w:rsid w:val="00FC471A"/>
    <w:rsid w:val="00FC4825"/>
    <w:rsid w:val="00FC55FA"/>
    <w:rsid w:val="00FC74A8"/>
    <w:rsid w:val="00FC76D0"/>
    <w:rsid w:val="00FC7BDB"/>
    <w:rsid w:val="00FC7CE8"/>
    <w:rsid w:val="00FD004A"/>
    <w:rsid w:val="00FD0346"/>
    <w:rsid w:val="00FD07DF"/>
    <w:rsid w:val="00FD0C82"/>
    <w:rsid w:val="00FD260B"/>
    <w:rsid w:val="00FD33B7"/>
    <w:rsid w:val="00FD440F"/>
    <w:rsid w:val="00FD46B9"/>
    <w:rsid w:val="00FD4D1B"/>
    <w:rsid w:val="00FD4E50"/>
    <w:rsid w:val="00FD52EF"/>
    <w:rsid w:val="00FD546B"/>
    <w:rsid w:val="00FD6B97"/>
    <w:rsid w:val="00FD7284"/>
    <w:rsid w:val="00FE2CF2"/>
    <w:rsid w:val="00FE2E5D"/>
    <w:rsid w:val="00FE35F0"/>
    <w:rsid w:val="00FE3AB5"/>
    <w:rsid w:val="00FE4080"/>
    <w:rsid w:val="00FE4404"/>
    <w:rsid w:val="00FE62EE"/>
    <w:rsid w:val="00FE6E44"/>
    <w:rsid w:val="00FE6ED6"/>
    <w:rsid w:val="00FE7520"/>
    <w:rsid w:val="00FE7590"/>
    <w:rsid w:val="00FE7695"/>
    <w:rsid w:val="00FE799C"/>
    <w:rsid w:val="00FE7A09"/>
    <w:rsid w:val="00FE7DDD"/>
    <w:rsid w:val="00FF02C4"/>
    <w:rsid w:val="00FF0785"/>
    <w:rsid w:val="00FF099F"/>
    <w:rsid w:val="00FF1094"/>
    <w:rsid w:val="00FF1997"/>
    <w:rsid w:val="00FF1A25"/>
    <w:rsid w:val="00FF26A5"/>
    <w:rsid w:val="00FF309F"/>
    <w:rsid w:val="00FF31CD"/>
    <w:rsid w:val="00FF50B5"/>
    <w:rsid w:val="00FF5131"/>
    <w:rsid w:val="00FF7014"/>
    <w:rsid w:val="00FF74EC"/>
    <w:rsid w:val="017C3055"/>
    <w:rsid w:val="03733BDF"/>
    <w:rsid w:val="04176582"/>
    <w:rsid w:val="051259ED"/>
    <w:rsid w:val="07041580"/>
    <w:rsid w:val="0A9E30AD"/>
    <w:rsid w:val="0ADC6093"/>
    <w:rsid w:val="0BEB3B44"/>
    <w:rsid w:val="0C0644C0"/>
    <w:rsid w:val="104845E7"/>
    <w:rsid w:val="10C94B4E"/>
    <w:rsid w:val="116834BA"/>
    <w:rsid w:val="12934324"/>
    <w:rsid w:val="13793DF7"/>
    <w:rsid w:val="14677422"/>
    <w:rsid w:val="15C3414B"/>
    <w:rsid w:val="185C4232"/>
    <w:rsid w:val="18D74DC1"/>
    <w:rsid w:val="19A5109C"/>
    <w:rsid w:val="1AED58EF"/>
    <w:rsid w:val="1C2C6CA1"/>
    <w:rsid w:val="1F3A0BB5"/>
    <w:rsid w:val="1FA92FCB"/>
    <w:rsid w:val="20193BC8"/>
    <w:rsid w:val="207E09A3"/>
    <w:rsid w:val="220D398C"/>
    <w:rsid w:val="2301566F"/>
    <w:rsid w:val="24D70B68"/>
    <w:rsid w:val="2A397C18"/>
    <w:rsid w:val="2A5015D5"/>
    <w:rsid w:val="2C442C54"/>
    <w:rsid w:val="2D7A3266"/>
    <w:rsid w:val="2DAA4424"/>
    <w:rsid w:val="2E1A45CD"/>
    <w:rsid w:val="2EE94A0D"/>
    <w:rsid w:val="306E3AEC"/>
    <w:rsid w:val="312513B2"/>
    <w:rsid w:val="313300E2"/>
    <w:rsid w:val="315453DF"/>
    <w:rsid w:val="31B042BF"/>
    <w:rsid w:val="31DA1E22"/>
    <w:rsid w:val="32035D60"/>
    <w:rsid w:val="33523A32"/>
    <w:rsid w:val="35CF7A23"/>
    <w:rsid w:val="376940D0"/>
    <w:rsid w:val="3C3000ED"/>
    <w:rsid w:val="3D31181A"/>
    <w:rsid w:val="3DC87CB2"/>
    <w:rsid w:val="3F4F365B"/>
    <w:rsid w:val="41415EFF"/>
    <w:rsid w:val="41D026B4"/>
    <w:rsid w:val="420D3675"/>
    <w:rsid w:val="44FB0ED4"/>
    <w:rsid w:val="4CA539E2"/>
    <w:rsid w:val="4E754A6B"/>
    <w:rsid w:val="4F723AF3"/>
    <w:rsid w:val="51F47573"/>
    <w:rsid w:val="542F765C"/>
    <w:rsid w:val="554D13F6"/>
    <w:rsid w:val="59DA41E0"/>
    <w:rsid w:val="59EA1271"/>
    <w:rsid w:val="5A3906A0"/>
    <w:rsid w:val="5A9919E3"/>
    <w:rsid w:val="5B1F0956"/>
    <w:rsid w:val="5B2A7B0A"/>
    <w:rsid w:val="5B54373E"/>
    <w:rsid w:val="5C572B04"/>
    <w:rsid w:val="5D211F44"/>
    <w:rsid w:val="5EAD589A"/>
    <w:rsid w:val="5EE21916"/>
    <w:rsid w:val="5F4402C7"/>
    <w:rsid w:val="5F4417E0"/>
    <w:rsid w:val="5F88669E"/>
    <w:rsid w:val="622F04A1"/>
    <w:rsid w:val="64741C1C"/>
    <w:rsid w:val="648C064A"/>
    <w:rsid w:val="65554D27"/>
    <w:rsid w:val="655A0A92"/>
    <w:rsid w:val="656B3097"/>
    <w:rsid w:val="66424F96"/>
    <w:rsid w:val="667811C2"/>
    <w:rsid w:val="687951D6"/>
    <w:rsid w:val="6D3654A5"/>
    <w:rsid w:val="70B412F1"/>
    <w:rsid w:val="74170E85"/>
    <w:rsid w:val="75DC35E9"/>
    <w:rsid w:val="77C66D83"/>
    <w:rsid w:val="789E6834"/>
    <w:rsid w:val="7AEE6C6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paragraph" w:styleId="7">
    <w:name w:val="heading 4"/>
    <w:basedOn w:val="1"/>
    <w:next w:val="1"/>
    <w:link w:val="105"/>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Document Map"/>
    <w:basedOn w:val="1"/>
    <w:link w:val="37"/>
    <w:qFormat/>
    <w:uiPriority w:val="0"/>
    <w:rPr>
      <w:rFonts w:ascii="宋体"/>
      <w:sz w:val="18"/>
      <w:szCs w:val="18"/>
    </w:rPr>
  </w:style>
  <w:style w:type="paragraph" w:styleId="9">
    <w:name w:val="annotation text"/>
    <w:basedOn w:val="1"/>
    <w:link w:val="38"/>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
    <w:link w:val="39"/>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0"/>
    <w:qFormat/>
    <w:uiPriority w:val="99"/>
    <w:rPr>
      <w:rFonts w:ascii="宋体" w:hAnsi="Courier New"/>
      <w:szCs w:val="20"/>
    </w:rPr>
  </w:style>
  <w:style w:type="paragraph" w:styleId="16">
    <w:name w:val="Date"/>
    <w:basedOn w:val="1"/>
    <w:next w:val="1"/>
    <w:link w:val="4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42"/>
    <w:autoRedefine/>
    <w:qFormat/>
    <w:uiPriority w:val="0"/>
    <w:pPr>
      <w:tabs>
        <w:tab w:val="center" w:pos="4153"/>
        <w:tab w:val="right" w:pos="8306"/>
      </w:tabs>
      <w:snapToGrid w:val="0"/>
      <w:jc w:val="left"/>
    </w:pPr>
    <w:rPr>
      <w:sz w:val="18"/>
      <w:szCs w:val="18"/>
    </w:rPr>
  </w:style>
  <w:style w:type="paragraph" w:styleId="20">
    <w:name w:val="header"/>
    <w:basedOn w:val="1"/>
    <w:link w:val="43"/>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4"/>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45"/>
    <w:autoRedefine/>
    <w:qFormat/>
    <w:uiPriority w:val="0"/>
    <w:rPr>
      <w:b/>
      <w:bCs/>
    </w:rPr>
  </w:style>
  <w:style w:type="paragraph" w:styleId="27">
    <w:name w:val="Body Text First Indent"/>
    <w:basedOn w:val="11"/>
    <w:link w:val="46"/>
    <w:autoRedefine/>
    <w:qFormat/>
    <w:uiPriority w:val="0"/>
    <w:pPr>
      <w:ind w:firstLine="420" w:firstLineChars="100"/>
    </w:pPr>
  </w:style>
  <w:style w:type="paragraph" w:styleId="28">
    <w:name w:val="Body Text First Indent 2"/>
    <w:basedOn w:val="12"/>
    <w:link w:val="47"/>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qFormat/>
    <w:uiPriority w:val="99"/>
    <w:rPr>
      <w:sz w:val="21"/>
    </w:rPr>
  </w:style>
  <w:style w:type="character" w:customStyle="1" w:styleId="36">
    <w:name w:val="标题 3 字符"/>
    <w:link w:val="6"/>
    <w:autoRedefine/>
    <w:semiHidden/>
    <w:qFormat/>
    <w:uiPriority w:val="0"/>
    <w:rPr>
      <w:b/>
      <w:bCs/>
      <w:kern w:val="2"/>
      <w:sz w:val="32"/>
      <w:szCs w:val="32"/>
    </w:rPr>
  </w:style>
  <w:style w:type="character" w:customStyle="1" w:styleId="37">
    <w:name w:val="文档结构图 字符"/>
    <w:link w:val="8"/>
    <w:autoRedefine/>
    <w:qFormat/>
    <w:uiPriority w:val="0"/>
    <w:rPr>
      <w:rFonts w:ascii="宋体"/>
      <w:kern w:val="2"/>
      <w:sz w:val="18"/>
      <w:szCs w:val="18"/>
    </w:rPr>
  </w:style>
  <w:style w:type="character" w:customStyle="1" w:styleId="38">
    <w:name w:val="批注文字 字符"/>
    <w:link w:val="9"/>
    <w:autoRedefine/>
    <w:qFormat/>
    <w:uiPriority w:val="0"/>
    <w:rPr>
      <w:kern w:val="2"/>
      <w:sz w:val="21"/>
      <w:szCs w:val="24"/>
    </w:rPr>
  </w:style>
  <w:style w:type="character" w:customStyle="1" w:styleId="39">
    <w:name w:val="正文文本 字符"/>
    <w:link w:val="11"/>
    <w:autoRedefine/>
    <w:qFormat/>
    <w:uiPriority w:val="0"/>
    <w:rPr>
      <w:kern w:val="2"/>
      <w:sz w:val="21"/>
      <w:szCs w:val="24"/>
    </w:rPr>
  </w:style>
  <w:style w:type="character" w:customStyle="1" w:styleId="40">
    <w:name w:val="纯文本 字符"/>
    <w:link w:val="15"/>
    <w:autoRedefine/>
    <w:qFormat/>
    <w:uiPriority w:val="99"/>
    <w:rPr>
      <w:rFonts w:ascii="宋体" w:hAnsi="Courier New"/>
      <w:kern w:val="2"/>
      <w:sz w:val="21"/>
    </w:rPr>
  </w:style>
  <w:style w:type="character" w:customStyle="1" w:styleId="41">
    <w:name w:val="日期 字符"/>
    <w:link w:val="16"/>
    <w:autoRedefine/>
    <w:qFormat/>
    <w:uiPriority w:val="0"/>
    <w:rPr>
      <w:kern w:val="2"/>
      <w:sz w:val="21"/>
      <w:szCs w:val="24"/>
    </w:rPr>
  </w:style>
  <w:style w:type="character" w:customStyle="1" w:styleId="42">
    <w:name w:val="页脚 字符"/>
    <w:link w:val="19"/>
    <w:autoRedefine/>
    <w:qFormat/>
    <w:uiPriority w:val="99"/>
    <w:rPr>
      <w:kern w:val="2"/>
      <w:sz w:val="18"/>
      <w:szCs w:val="18"/>
    </w:rPr>
  </w:style>
  <w:style w:type="character" w:customStyle="1" w:styleId="43">
    <w:name w:val="页眉 字符"/>
    <w:link w:val="20"/>
    <w:autoRedefine/>
    <w:qFormat/>
    <w:uiPriority w:val="0"/>
    <w:rPr>
      <w:kern w:val="2"/>
      <w:sz w:val="18"/>
      <w:szCs w:val="18"/>
    </w:rPr>
  </w:style>
  <w:style w:type="character" w:customStyle="1" w:styleId="44">
    <w:name w:val="正文文本 2 字符"/>
    <w:link w:val="23"/>
    <w:autoRedefine/>
    <w:qFormat/>
    <w:uiPriority w:val="0"/>
    <w:rPr>
      <w:kern w:val="2"/>
      <w:sz w:val="21"/>
      <w:szCs w:val="24"/>
    </w:rPr>
  </w:style>
  <w:style w:type="character" w:customStyle="1" w:styleId="45">
    <w:name w:val="批注主题 字符"/>
    <w:basedOn w:val="38"/>
    <w:link w:val="26"/>
    <w:autoRedefine/>
    <w:qFormat/>
    <w:uiPriority w:val="0"/>
    <w:rPr>
      <w:b/>
      <w:bCs/>
      <w:kern w:val="2"/>
      <w:sz w:val="21"/>
      <w:szCs w:val="24"/>
    </w:rPr>
  </w:style>
  <w:style w:type="character" w:customStyle="1" w:styleId="46">
    <w:name w:val="正文文本首行缩进 字符"/>
    <w:link w:val="27"/>
    <w:autoRedefine/>
    <w:qFormat/>
    <w:uiPriority w:val="0"/>
    <w:rPr>
      <w:kern w:val="2"/>
      <w:sz w:val="21"/>
      <w:szCs w:val="24"/>
    </w:rPr>
  </w:style>
  <w:style w:type="character" w:customStyle="1" w:styleId="47">
    <w:name w:val="正文文本首行缩进 2 字符"/>
    <w:basedOn w:val="31"/>
    <w:link w:val="28"/>
    <w:autoRedefine/>
    <w:qFormat/>
    <w:uiPriority w:val="99"/>
    <w:rPr>
      <w:rFonts w:ascii="仿宋_GB2312" w:hAnsi="华文楷体" w:eastAsia="仿宋_GB2312"/>
      <w:kern w:val="2"/>
      <w:sz w:val="32"/>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font221"/>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qFormat/>
    <w:uiPriority w:val="0"/>
    <w:rPr>
      <w:rFonts w:hint="eastAsia" w:ascii="宋体" w:hAnsi="宋体" w:eastAsia="宋体" w:cs="宋体"/>
      <w:color w:val="000000"/>
      <w:sz w:val="18"/>
      <w:szCs w:val="18"/>
      <w:u w:val="none"/>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6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5">
    <w:name w:val="Char Char Char Char Char Char Char1 Char"/>
    <w:basedOn w:val="1"/>
    <w:qFormat/>
    <w:uiPriority w:val="0"/>
    <w:rPr>
      <w:rFonts w:ascii="Tahoma" w:hAnsi="Tahoma"/>
      <w:sz w:val="24"/>
      <w:szCs w:val="20"/>
    </w:rPr>
  </w:style>
  <w:style w:type="paragraph" w:styleId="66">
    <w:name w:val="List Paragraph"/>
    <w:basedOn w:val="1"/>
    <w:qFormat/>
    <w:uiPriority w:val="34"/>
    <w:pPr>
      <w:ind w:firstLine="420" w:firstLineChars="200"/>
    </w:pPr>
  </w:style>
  <w:style w:type="paragraph" w:customStyle="1" w:styleId="67">
    <w:name w:val="Char Char Char1 Char"/>
    <w:basedOn w:val="1"/>
    <w:qFormat/>
    <w:uiPriority w:val="0"/>
    <w:pPr>
      <w:spacing w:line="360" w:lineRule="auto"/>
      <w:ind w:firstLine="200" w:firstLineChars="200"/>
    </w:pPr>
    <w:rPr>
      <w:rFonts w:ascii="宋体" w:hAnsi="宋体" w:cs="宋体"/>
      <w:sz w:val="24"/>
    </w:rPr>
  </w:style>
  <w:style w:type="paragraph" w:customStyle="1" w:styleId="68">
    <w:name w:val="默认段落字体 Para Char Char Char Char Char Char Char Char Char Char"/>
    <w:basedOn w:val="1"/>
    <w:qFormat/>
    <w:uiPriority w:val="0"/>
    <w:pPr>
      <w:tabs>
        <w:tab w:val="right" w:pos="-2120"/>
      </w:tabs>
      <w:snapToGrid w:val="0"/>
    </w:pPr>
  </w:style>
  <w:style w:type="character" w:customStyle="1" w:styleId="69">
    <w:name w:val="generalinfo-address-text"/>
    <w:basedOn w:val="31"/>
    <w:qFormat/>
    <w:uiPriority w:val="0"/>
  </w:style>
  <w:style w:type="character" w:customStyle="1" w:styleId="70">
    <w:name w:val="NormalCharacter"/>
    <w:qFormat/>
    <w:uiPriority w:val="0"/>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正文首行缩进 Char2"/>
    <w:qFormat/>
    <w:uiPriority w:val="0"/>
    <w:rPr>
      <w:rFonts w:ascii="Arial" w:hAnsi="Arial" w:eastAsia="仿宋_GB2312" w:cs="Arial"/>
      <w:sz w:val="24"/>
      <w:szCs w:val="32"/>
    </w:rPr>
  </w:style>
  <w:style w:type="character" w:customStyle="1" w:styleId="83">
    <w:name w:val="正文文本 Char1"/>
    <w:basedOn w:val="31"/>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86">
    <w:name w:val="fontstyle01"/>
    <w:basedOn w:val="31"/>
    <w:qFormat/>
    <w:uiPriority w:val="0"/>
    <w:rPr>
      <w:rFonts w:hint="eastAsia" w:ascii="宋体" w:hAnsi="宋体" w:eastAsia="宋体"/>
      <w:color w:val="000000"/>
      <w:sz w:val="22"/>
      <w:szCs w:val="22"/>
    </w:rPr>
  </w:style>
  <w:style w:type="paragraph" w:customStyle="1" w:styleId="8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0">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5">
    <w:name w:val="标题 4 字符"/>
    <w:basedOn w:val="31"/>
    <w:link w:val="7"/>
    <w:qFormat/>
    <w:uiPriority w:val="0"/>
    <w:rPr>
      <w:rFonts w:ascii="Arial" w:hAnsi="Arial" w:eastAsia="黑体"/>
      <w:b/>
      <w:bCs/>
      <w:kern w:val="2"/>
      <w:sz w:val="28"/>
      <w:szCs w:val="28"/>
    </w:rPr>
  </w:style>
  <w:style w:type="table" w:customStyle="1" w:styleId="106">
    <w:name w:val="网格型1"/>
    <w:basedOn w:val="2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3"/>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4"/>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xl8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1">
    <w:name w:val="xl8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2">
    <w:name w:val="xl8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3">
    <w:name w:val="xl8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4">
    <w:name w:val="xl8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table" w:customStyle="1" w:styleId="115">
    <w:name w:val="网格型5"/>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正文文本首行缩进1"/>
    <w:basedOn w:val="11"/>
    <w:qFormat/>
    <w:uiPriority w:val="0"/>
    <w:pPr>
      <w:ind w:firstLine="420" w:firstLineChars="100"/>
    </w:pPr>
    <w:rPr>
      <w:rFonts w:ascii="Calibri" w:hAnsi="Calibri"/>
    </w:rPr>
  </w:style>
  <w:style w:type="table" w:customStyle="1" w:styleId="117">
    <w:name w:val="网格型6"/>
    <w:basedOn w:val="29"/>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71F5B1-4EE6-4220-A864-A7AB249AC6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70</Pages>
  <Words>1929</Words>
  <Characters>2166</Characters>
  <Lines>67</Lines>
  <Paragraphs>83</Paragraphs>
  <TotalTime>6</TotalTime>
  <ScaleCrop>false</ScaleCrop>
  <LinksUpToDate>false</LinksUpToDate>
  <CharactersWithSpaces>2320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2021-07-12T12:13:00Z</cp:lastPrinted>
  <dcterms:modified xsi:type="dcterms:W3CDTF">2026-07-23T07:48:17Z</dcterms:modified>
  <cp:revision>951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EF4FCB9B9C224F8C9D056960069C6170</vt:lpwstr>
  </property>
  <property fmtid="{D5CDD505-2E9C-101B-9397-08002B2CF9AE}" pid="4" name="KSOTemplateDocerSaveRecord">
    <vt:lpwstr>eyJoZGlkIjoiMzY3OTE0MzFlMWZhNmYzYzU2Y2EwNGZmYzNmMTVlOWMifQ==</vt:lpwstr>
  </property>
</Properties>
</file>