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E8C64">
      <w:pPr>
        <w:tabs>
          <w:tab w:val="left" w:pos="420"/>
        </w:tabs>
        <w:spacing w:line="1700" w:lineRule="auto"/>
        <w:jc w:val="center"/>
        <w:rPr>
          <w:rFonts w:ascii="Arial Black" w:hAnsi="Arial Black" w:eastAsia="Arial Black" w:cs="Arial Black"/>
          <w:b w:val="0"/>
          <w:bCs/>
          <w:color w:val="000000" w:themeColor="text1"/>
          <w:spacing w:val="36"/>
          <w:sz w:val="52"/>
          <w14:textFill>
            <w14:solidFill>
              <w14:schemeClr w14:val="tx1"/>
            </w14:solidFill>
          </w14:textFill>
        </w:rPr>
      </w:pPr>
      <w:r>
        <w:rPr>
          <w:rFonts w:ascii="宋体" w:hAnsi="宋体" w:eastAsia="宋体" w:cs="宋体"/>
          <w:b w:val="0"/>
          <w:bCs/>
          <w:color w:val="000000" w:themeColor="text1"/>
          <w:spacing w:val="36"/>
          <w:sz w:val="52"/>
          <w14:textFill>
            <w14:solidFill>
              <w14:schemeClr w14:val="tx1"/>
            </w14:solidFill>
          </w14:textFill>
        </w:rPr>
        <w:t>周口市公共资源交易中心</w:t>
      </w:r>
    </w:p>
    <w:p w14:paraId="343544E1">
      <w:pPr>
        <w:tabs>
          <w:tab w:val="left" w:pos="315"/>
          <w:tab w:val="left" w:pos="8820"/>
        </w:tabs>
        <w:spacing w:line="500" w:lineRule="auto"/>
        <w:ind w:right="267"/>
        <w:jc w:val="center"/>
        <w:rPr>
          <w:rFonts w:ascii="仿宋_GB2312" w:hAnsi="仿宋_GB2312" w:cs="仿宋_GB2312"/>
          <w:b w:val="0"/>
          <w:bCs/>
          <w:color w:val="000000" w:themeColor="text1"/>
          <w:sz w:val="48"/>
          <w14:textFill>
            <w14:solidFill>
              <w14:schemeClr w14:val="tx1"/>
            </w14:solidFill>
          </w14:textFill>
        </w:rPr>
      </w:pPr>
    </w:p>
    <w:p w14:paraId="64512911">
      <w:pPr>
        <w:pStyle w:val="21"/>
        <w:ind w:firstLine="210"/>
        <w:rPr>
          <w:b w:val="0"/>
          <w:bCs/>
          <w:color w:val="000000" w:themeColor="text1"/>
          <w14:textFill>
            <w14:solidFill>
              <w14:schemeClr w14:val="tx1"/>
            </w14:solidFill>
          </w14:textFill>
        </w:rPr>
      </w:pPr>
    </w:p>
    <w:p w14:paraId="60D76E27">
      <w:pPr>
        <w:tabs>
          <w:tab w:val="left" w:pos="315"/>
          <w:tab w:val="left" w:pos="8820"/>
        </w:tabs>
        <w:spacing w:line="500" w:lineRule="auto"/>
        <w:ind w:right="267"/>
        <w:jc w:val="center"/>
        <w:rPr>
          <w:rFonts w:ascii="微软简标宋" w:hAnsi="微软简标宋" w:eastAsia="微软简标宋" w:cs="微软简标宋"/>
          <w:b w:val="0"/>
          <w:bCs/>
          <w:color w:val="000000" w:themeColor="text1"/>
          <w:sz w:val="84"/>
          <w:szCs w:val="84"/>
          <w14:textFill>
            <w14:solidFill>
              <w14:schemeClr w14:val="tx1"/>
            </w14:solidFill>
          </w14:textFill>
        </w:rPr>
      </w:pPr>
      <w:r>
        <w:rPr>
          <w:rFonts w:ascii="宋体" w:hAnsi="宋体" w:eastAsia="宋体" w:cs="宋体"/>
          <w:b w:val="0"/>
          <w:bCs/>
          <w:color w:val="000000" w:themeColor="text1"/>
          <w:sz w:val="84"/>
          <w:szCs w:val="84"/>
          <w14:textFill>
            <w14:solidFill>
              <w14:schemeClr w14:val="tx1"/>
            </w14:solidFill>
          </w14:textFill>
        </w:rPr>
        <w:t>竞争性磋商文件</w:t>
      </w:r>
    </w:p>
    <w:p w14:paraId="474B86EA">
      <w:pPr>
        <w:tabs>
          <w:tab w:val="left" w:pos="315"/>
          <w:tab w:val="left" w:pos="8820"/>
        </w:tabs>
        <w:spacing w:line="500" w:lineRule="auto"/>
        <w:ind w:right="267"/>
        <w:jc w:val="center"/>
        <w:rPr>
          <w:rFonts w:ascii="仿宋_GB2312" w:hAnsi="仿宋_GB2312" w:eastAsia="仿宋_GB2312" w:cs="仿宋_GB2312"/>
          <w:b w:val="0"/>
          <w:bCs/>
          <w:color w:val="000000" w:themeColor="text1"/>
          <w:sz w:val="44"/>
          <w14:textFill>
            <w14:solidFill>
              <w14:schemeClr w14:val="tx1"/>
            </w14:solidFill>
          </w14:textFill>
        </w:rPr>
      </w:pPr>
    </w:p>
    <w:p w14:paraId="3148684D">
      <w:pPr>
        <w:tabs>
          <w:tab w:val="left" w:pos="315"/>
          <w:tab w:val="left" w:pos="8820"/>
        </w:tabs>
        <w:ind w:right="267"/>
        <w:rPr>
          <w:rFonts w:ascii="仿宋_GB2312" w:hAnsi="仿宋_GB2312" w:eastAsia="仿宋_GB2312" w:cs="仿宋_GB2312"/>
          <w:b w:val="0"/>
          <w:bCs/>
          <w:color w:val="000000" w:themeColor="text1"/>
          <w:sz w:val="44"/>
          <w14:textFill>
            <w14:solidFill>
              <w14:schemeClr w14:val="tx1"/>
            </w14:solidFill>
          </w14:textFill>
        </w:rPr>
      </w:pPr>
    </w:p>
    <w:p w14:paraId="49E3EF29">
      <w:pPr>
        <w:tabs>
          <w:tab w:val="left" w:pos="315"/>
          <w:tab w:val="left" w:pos="8820"/>
        </w:tabs>
        <w:spacing w:line="500" w:lineRule="auto"/>
        <w:ind w:right="267"/>
        <w:rPr>
          <w:rFonts w:ascii="仿宋_GB2312" w:hAnsi="仿宋_GB2312" w:eastAsia="仿宋_GB2312" w:cs="仿宋_GB2312"/>
          <w:b w:val="0"/>
          <w:bCs/>
          <w:color w:val="000000" w:themeColor="text1"/>
          <w:sz w:val="36"/>
          <w14:textFill>
            <w14:solidFill>
              <w14:schemeClr w14:val="tx1"/>
            </w14:solidFill>
          </w14:textFill>
        </w:rPr>
      </w:pPr>
    </w:p>
    <w:p w14:paraId="620D6B37">
      <w:pPr>
        <w:tabs>
          <w:tab w:val="left" w:pos="315"/>
          <w:tab w:val="left" w:pos="8820"/>
        </w:tabs>
        <w:spacing w:line="500" w:lineRule="auto"/>
        <w:ind w:right="267"/>
        <w:rPr>
          <w:rFonts w:ascii="微软简标宋" w:hAnsi="微软简标宋" w:eastAsia="微软简标宋" w:cs="微软简标宋"/>
          <w:b w:val="0"/>
          <w:bCs/>
          <w:color w:val="000000" w:themeColor="text1"/>
          <w:sz w:val="52"/>
          <w14:textFill>
            <w14:solidFill>
              <w14:schemeClr w14:val="tx1"/>
            </w14:solidFill>
          </w14:textFill>
        </w:rPr>
      </w:pPr>
    </w:p>
    <w:p w14:paraId="18700E33">
      <w:pPr>
        <w:tabs>
          <w:tab w:val="left" w:pos="315"/>
          <w:tab w:val="left" w:pos="8820"/>
        </w:tabs>
        <w:spacing w:line="500" w:lineRule="auto"/>
        <w:ind w:right="267"/>
        <w:jc w:val="center"/>
        <w:rPr>
          <w:rFonts w:ascii="微软简标宋" w:hAnsi="微软简标宋" w:eastAsia="微软简标宋" w:cs="微软简标宋"/>
          <w:b w:val="0"/>
          <w:bCs/>
          <w:color w:val="000000" w:themeColor="text1"/>
          <w:sz w:val="52"/>
          <w14:textFill>
            <w14:solidFill>
              <w14:schemeClr w14:val="tx1"/>
            </w14:solidFill>
          </w14:textFill>
        </w:rPr>
      </w:pPr>
    </w:p>
    <w:p w14:paraId="1BB05E2A">
      <w:pPr>
        <w:tabs>
          <w:tab w:val="left" w:pos="315"/>
          <w:tab w:val="left" w:pos="8820"/>
        </w:tabs>
        <w:spacing w:line="240" w:lineRule="auto"/>
        <w:ind w:right="-483"/>
        <w:jc w:val="left"/>
        <w:rPr>
          <w:rFonts w:ascii="宋体" w:hAnsi="宋体" w:eastAsia="宋体" w:cs="宋体"/>
          <w:b w:val="0"/>
          <w:bCs/>
          <w:color w:val="000000" w:themeColor="text1"/>
          <w:sz w:val="32"/>
          <w:szCs w:val="32"/>
          <w14:textFill>
            <w14:solidFill>
              <w14:schemeClr w14:val="tx1"/>
            </w14:solidFill>
          </w14:textFill>
        </w:rPr>
      </w:pPr>
    </w:p>
    <w:p w14:paraId="4D217141">
      <w:pPr>
        <w:tabs>
          <w:tab w:val="left" w:pos="315"/>
          <w:tab w:val="left" w:pos="8820"/>
        </w:tabs>
        <w:spacing w:line="240" w:lineRule="auto"/>
        <w:ind w:right="-483"/>
        <w:jc w:val="left"/>
        <w:rPr>
          <w:rFonts w:ascii="宋体" w:hAnsi="宋体" w:eastAsia="宋体" w:cs="宋体"/>
          <w:b w:val="0"/>
          <w:bCs/>
          <w:color w:val="000000" w:themeColor="text1"/>
          <w:sz w:val="32"/>
          <w:szCs w:val="32"/>
          <w14:textFill>
            <w14:solidFill>
              <w14:schemeClr w14:val="tx1"/>
            </w14:solidFill>
          </w14:textFill>
        </w:rPr>
      </w:pPr>
    </w:p>
    <w:p w14:paraId="3F206502">
      <w:pPr>
        <w:tabs>
          <w:tab w:val="left" w:pos="315"/>
          <w:tab w:val="left" w:pos="8820"/>
        </w:tabs>
        <w:spacing w:line="240" w:lineRule="auto"/>
        <w:ind w:right="-483"/>
        <w:jc w:val="left"/>
        <w:rPr>
          <w:rFonts w:ascii="宋体" w:hAnsi="宋体" w:eastAsia="宋体" w:cs="宋体"/>
          <w:b w:val="0"/>
          <w:bCs/>
          <w:color w:val="000000" w:themeColor="text1"/>
          <w:sz w:val="32"/>
          <w:szCs w:val="32"/>
          <w14:textFill>
            <w14:solidFill>
              <w14:schemeClr w14:val="tx1"/>
            </w14:solidFill>
          </w14:textFill>
        </w:rPr>
      </w:pPr>
    </w:p>
    <w:p w14:paraId="42D5CE44">
      <w:pPr>
        <w:tabs>
          <w:tab w:val="left" w:pos="315"/>
          <w:tab w:val="left" w:pos="8820"/>
        </w:tabs>
        <w:spacing w:line="240" w:lineRule="auto"/>
        <w:ind w:right="-483"/>
        <w:jc w:val="left"/>
        <w:rPr>
          <w:rFonts w:hint="eastAsia" w:ascii="宋体" w:hAnsi="宋体" w:eastAsia="宋体" w:cs="宋体"/>
          <w:b w:val="0"/>
          <w:bCs/>
          <w:color w:val="000000" w:themeColor="text1"/>
          <w:sz w:val="32"/>
          <w:szCs w:val="32"/>
          <w14:textFill>
            <w14:solidFill>
              <w14:schemeClr w14:val="tx1"/>
            </w14:solidFill>
          </w14:textFill>
        </w:rPr>
      </w:pPr>
      <w:r>
        <w:rPr>
          <w:rFonts w:ascii="宋体" w:hAnsi="宋体" w:eastAsia="宋体" w:cs="宋体"/>
          <w:b w:val="0"/>
          <w:bCs/>
          <w:color w:val="000000" w:themeColor="text1"/>
          <w:sz w:val="32"/>
          <w:szCs w:val="32"/>
          <w14:textFill>
            <w14:solidFill>
              <w14:schemeClr w14:val="tx1"/>
            </w14:solidFill>
          </w14:textFill>
        </w:rPr>
        <w:t xml:space="preserve">项目名称: </w:t>
      </w:r>
      <w:r>
        <w:rPr>
          <w:rFonts w:hint="eastAsia" w:ascii="宋体" w:hAnsi="宋体" w:eastAsia="宋体" w:cs="宋体"/>
          <w:b w:val="0"/>
          <w:bCs/>
          <w:color w:val="000000" w:themeColor="text1"/>
          <w:sz w:val="32"/>
          <w:szCs w:val="32"/>
          <w14:textFill>
            <w14:solidFill>
              <w14:schemeClr w14:val="tx1"/>
            </w14:solidFill>
          </w14:textFill>
        </w:rPr>
        <w:t>河南省周口市西华县公安局采购警务室</w:t>
      </w:r>
    </w:p>
    <w:p w14:paraId="14DF7226">
      <w:pPr>
        <w:tabs>
          <w:tab w:val="left" w:pos="315"/>
          <w:tab w:val="left" w:pos="8820"/>
        </w:tabs>
        <w:spacing w:line="240" w:lineRule="auto"/>
        <w:ind w:right="-483" w:firstLine="1600" w:firstLineChars="500"/>
        <w:jc w:val="left"/>
        <w:rPr>
          <w:rFonts w:ascii="宋体" w:hAnsi="宋体" w:eastAsia="宋体" w:cs="宋体"/>
          <w:b w:val="0"/>
          <w:bCs/>
          <w:color w:val="000000" w:themeColor="text1"/>
          <w:sz w:val="32"/>
          <w:szCs w:val="32"/>
          <w14:textFill>
            <w14:solidFill>
              <w14:schemeClr w14:val="tx1"/>
            </w14:solidFill>
          </w14:textFill>
        </w:rPr>
      </w:pPr>
      <w:r>
        <w:rPr>
          <w:rFonts w:hint="eastAsia" w:ascii="宋体" w:hAnsi="宋体" w:eastAsia="宋体" w:cs="宋体"/>
          <w:b w:val="0"/>
          <w:bCs/>
          <w:color w:val="000000" w:themeColor="text1"/>
          <w:sz w:val="32"/>
          <w:szCs w:val="32"/>
          <w14:textFill>
            <w14:solidFill>
              <w14:schemeClr w14:val="tx1"/>
            </w14:solidFill>
          </w14:textFill>
        </w:rPr>
        <w:t>政务服务设备项目</w:t>
      </w:r>
    </w:p>
    <w:p w14:paraId="4F217DD1">
      <w:pPr>
        <w:tabs>
          <w:tab w:val="left" w:pos="315"/>
          <w:tab w:val="left" w:pos="8820"/>
        </w:tabs>
        <w:spacing w:line="240" w:lineRule="auto"/>
        <w:ind w:right="267"/>
        <w:jc w:val="left"/>
        <w:rPr>
          <w:rFonts w:ascii="宋体" w:hAnsi="宋体" w:eastAsia="宋体" w:cs="宋体"/>
          <w:b w:val="0"/>
          <w:bCs/>
          <w:color w:val="000000" w:themeColor="text1"/>
          <w:sz w:val="32"/>
          <w:szCs w:val="32"/>
          <w14:textFill>
            <w14:solidFill>
              <w14:schemeClr w14:val="tx1"/>
            </w14:solidFill>
          </w14:textFill>
        </w:rPr>
      </w:pPr>
      <w:r>
        <w:rPr>
          <w:rFonts w:ascii="宋体" w:hAnsi="宋体" w:eastAsia="宋体" w:cs="宋体"/>
          <w:b w:val="0"/>
          <w:bCs/>
          <w:color w:val="000000" w:themeColor="text1"/>
          <w:sz w:val="32"/>
          <w:szCs w:val="32"/>
          <w14:textFill>
            <w14:solidFill>
              <w14:schemeClr w14:val="tx1"/>
            </w14:solidFill>
          </w14:textFill>
        </w:rPr>
        <w:t>项目编号:</w:t>
      </w:r>
      <w:r>
        <w:rPr>
          <w:rFonts w:hint="eastAsia" w:ascii="宋体" w:hAnsi="宋体" w:eastAsia="宋体" w:cs="宋体"/>
          <w:b w:val="0"/>
          <w:bCs/>
          <w:color w:val="000000" w:themeColor="text1"/>
          <w:sz w:val="32"/>
          <w:szCs w:val="32"/>
          <w14:textFill>
            <w14:solidFill>
              <w14:schemeClr w14:val="tx1"/>
            </w14:solidFill>
          </w14:textFill>
        </w:rPr>
        <w:t xml:space="preserve">  西华磋商采购-2026-21</w:t>
      </w:r>
    </w:p>
    <w:p w14:paraId="420F0233">
      <w:pPr>
        <w:spacing w:after="120"/>
        <w:jc w:val="center"/>
        <w:rPr>
          <w:rFonts w:ascii="宋体" w:hAnsi="宋体" w:eastAsia="宋体" w:cs="宋体"/>
          <w:b w:val="0"/>
          <w:bCs/>
          <w:color w:val="000000" w:themeColor="text1"/>
          <w:sz w:val="32"/>
          <w14:textFill>
            <w14:solidFill>
              <w14:schemeClr w14:val="tx1"/>
            </w14:solidFill>
          </w14:textFill>
        </w:rPr>
      </w:pPr>
    </w:p>
    <w:p w14:paraId="78D76A46">
      <w:pPr>
        <w:spacing w:after="120"/>
        <w:jc w:val="center"/>
        <w:rPr>
          <w:rFonts w:ascii="宋体" w:hAnsi="宋体" w:eastAsia="宋体" w:cs="宋体"/>
          <w:b w:val="0"/>
          <w:bCs/>
          <w:color w:val="000000" w:themeColor="text1"/>
          <w:sz w:val="32"/>
          <w14:textFill>
            <w14:solidFill>
              <w14:schemeClr w14:val="tx1"/>
            </w14:solidFill>
          </w14:textFill>
        </w:rPr>
      </w:pPr>
      <w:r>
        <w:rPr>
          <w:rFonts w:ascii="宋体" w:hAnsi="宋体" w:eastAsia="宋体" w:cs="宋体"/>
          <w:b w:val="0"/>
          <w:bCs/>
          <w:color w:val="000000" w:themeColor="text1"/>
          <w:sz w:val="32"/>
          <w14:textFill>
            <w14:solidFill>
              <w14:schemeClr w14:val="tx1"/>
            </w14:solidFill>
          </w14:textFill>
        </w:rPr>
        <w:t>202</w:t>
      </w:r>
      <w:r>
        <w:rPr>
          <w:rFonts w:hint="eastAsia" w:ascii="宋体" w:hAnsi="宋体" w:eastAsia="宋体" w:cs="宋体"/>
          <w:b w:val="0"/>
          <w:bCs/>
          <w:color w:val="000000" w:themeColor="text1"/>
          <w:sz w:val="32"/>
          <w14:textFill>
            <w14:solidFill>
              <w14:schemeClr w14:val="tx1"/>
            </w14:solidFill>
          </w14:textFill>
        </w:rPr>
        <w:t>6</w:t>
      </w:r>
      <w:r>
        <w:rPr>
          <w:rFonts w:ascii="宋体" w:hAnsi="宋体" w:eastAsia="宋体" w:cs="宋体"/>
          <w:b w:val="0"/>
          <w:bCs/>
          <w:color w:val="000000" w:themeColor="text1"/>
          <w:sz w:val="32"/>
          <w14:textFill>
            <w14:solidFill>
              <w14:schemeClr w14:val="tx1"/>
            </w14:solidFill>
          </w14:textFill>
        </w:rPr>
        <w:t>年</w:t>
      </w:r>
      <w:r>
        <w:rPr>
          <w:rFonts w:hint="eastAsia" w:ascii="宋体" w:hAnsi="宋体" w:eastAsia="宋体" w:cs="宋体"/>
          <w:b w:val="0"/>
          <w:bCs/>
          <w:color w:val="000000" w:themeColor="text1"/>
          <w:sz w:val="32"/>
          <w14:textFill>
            <w14:solidFill>
              <w14:schemeClr w14:val="tx1"/>
            </w14:solidFill>
          </w14:textFill>
        </w:rPr>
        <w:t>7</w:t>
      </w:r>
      <w:r>
        <w:rPr>
          <w:rFonts w:ascii="宋体" w:hAnsi="宋体" w:eastAsia="宋体" w:cs="宋体"/>
          <w:b w:val="0"/>
          <w:bCs/>
          <w:color w:val="000000" w:themeColor="text1"/>
          <w:sz w:val="32"/>
          <w14:textFill>
            <w14:solidFill>
              <w14:schemeClr w14:val="tx1"/>
            </w14:solidFill>
          </w14:textFill>
        </w:rPr>
        <w:t>月</w:t>
      </w:r>
      <w:r>
        <w:rPr>
          <w:rFonts w:hint="eastAsia" w:ascii="宋体" w:hAnsi="宋体" w:eastAsia="宋体" w:cs="宋体"/>
          <w:b w:val="0"/>
          <w:bCs/>
          <w:color w:val="000000" w:themeColor="text1"/>
          <w:sz w:val="32"/>
          <w:lang w:val="en-US" w:eastAsia="zh-CN"/>
          <w14:textFill>
            <w14:solidFill>
              <w14:schemeClr w14:val="tx1"/>
            </w14:solidFill>
          </w14:textFill>
        </w:rPr>
        <w:t>14</w:t>
      </w:r>
      <w:r>
        <w:rPr>
          <w:rFonts w:hint="eastAsia" w:ascii="宋体" w:hAnsi="宋体" w:eastAsia="宋体" w:cs="宋体"/>
          <w:b w:val="0"/>
          <w:bCs/>
          <w:color w:val="000000" w:themeColor="text1"/>
          <w:sz w:val="32"/>
          <w14:textFill>
            <w14:solidFill>
              <w14:schemeClr w14:val="tx1"/>
            </w14:solidFill>
          </w14:textFill>
        </w:rPr>
        <w:t xml:space="preserve">日 </w:t>
      </w:r>
    </w:p>
    <w:p w14:paraId="687CCD9E">
      <w:pPr>
        <w:pStyle w:val="21"/>
        <w:ind w:firstLine="210"/>
        <w:rPr>
          <w:color w:val="000000" w:themeColor="text1"/>
          <w14:textFill>
            <w14:solidFill>
              <w14:schemeClr w14:val="tx1"/>
            </w14:solidFill>
          </w14:textFill>
        </w:rPr>
      </w:pPr>
    </w:p>
    <w:p w14:paraId="6D865F1B">
      <w:pPr>
        <w:pStyle w:val="21"/>
        <w:ind w:firstLine="210"/>
        <w:rPr>
          <w:color w:val="000000" w:themeColor="text1"/>
          <w14:textFill>
            <w14:solidFill>
              <w14:schemeClr w14:val="tx1"/>
            </w14:solidFill>
          </w14:textFill>
        </w:rPr>
      </w:pPr>
    </w:p>
    <w:sdt>
      <w:sdtPr>
        <w:rPr>
          <w:rFonts w:asciiTheme="minorHAnsi" w:hAnsiTheme="minorHAnsi" w:eastAsiaTheme="minorEastAsia" w:cstheme="minorBidi"/>
          <w:color w:val="000000" w:themeColor="text1"/>
          <w:sz w:val="21"/>
          <w:szCs w:val="22"/>
          <w:lang w:val="zh-CN"/>
          <w14:textFill>
            <w14:solidFill>
              <w14:schemeClr w14:val="tx1"/>
            </w14:solidFill>
          </w14:textFill>
        </w:rPr>
        <w:id w:val="-456416372"/>
        <w:docPartObj>
          <w:docPartGallery w:val="Table of Contents"/>
          <w:docPartUnique/>
        </w:docPartObj>
      </w:sdtPr>
      <w:sdtEndPr>
        <w:rPr>
          <w:rFonts w:asciiTheme="minorHAnsi" w:hAnsiTheme="minorHAnsi" w:eastAsiaTheme="minorEastAsia" w:cstheme="minorBidi"/>
          <w:b/>
          <w:bCs/>
          <w:color w:val="000000" w:themeColor="text1"/>
          <w:sz w:val="21"/>
          <w:szCs w:val="22"/>
          <w:lang w:val="zh-CN"/>
          <w14:textFill>
            <w14:solidFill>
              <w14:schemeClr w14:val="tx1"/>
            </w14:solidFill>
          </w14:textFill>
        </w:rPr>
      </w:sdtEndPr>
      <w:sdtContent>
        <w:p w14:paraId="045E0260">
          <w:pPr>
            <w:pStyle w:val="66"/>
            <w:spacing w:line="480" w:lineRule="auto"/>
            <w:jc w:val="center"/>
            <w:rPr>
              <w:color w:val="000000" w:themeColor="text1"/>
              <w:sz w:val="72"/>
              <w:szCs w:val="72"/>
              <w14:textFill>
                <w14:solidFill>
                  <w14:schemeClr w14:val="tx1"/>
                </w14:solidFill>
              </w14:textFill>
            </w:rPr>
          </w:pPr>
          <w:r>
            <w:rPr>
              <w:color w:val="000000" w:themeColor="text1"/>
              <w:sz w:val="72"/>
              <w:szCs w:val="72"/>
              <w:lang w:val="zh-CN"/>
              <w14:textFill>
                <w14:solidFill>
                  <w14:schemeClr w14:val="tx1"/>
                </w14:solidFill>
              </w14:textFill>
            </w:rPr>
            <w:t>目</w:t>
          </w:r>
          <w:r>
            <w:rPr>
              <w:rFonts w:hint="eastAsia"/>
              <w:color w:val="000000" w:themeColor="text1"/>
              <w:sz w:val="72"/>
              <w:szCs w:val="72"/>
              <w:lang w:val="zh-CN"/>
              <w14:textFill>
                <w14:solidFill>
                  <w14:schemeClr w14:val="tx1"/>
                </w14:solidFill>
              </w14:textFill>
            </w:rPr>
            <w:t xml:space="preserve"> </w:t>
          </w:r>
          <w:r>
            <w:rPr>
              <w:color w:val="000000" w:themeColor="text1"/>
              <w:sz w:val="72"/>
              <w:szCs w:val="72"/>
              <w:lang w:val="zh-CN"/>
              <w14:textFill>
                <w14:solidFill>
                  <w14:schemeClr w14:val="tx1"/>
                </w14:solidFill>
              </w14:textFill>
            </w:rPr>
            <w:t xml:space="preserve">  录</w:t>
          </w:r>
        </w:p>
        <w:p w14:paraId="0CBF037E">
          <w:pPr>
            <w:pStyle w:val="12"/>
            <w:tabs>
              <w:tab w:val="right" w:leader="dot" w:pos="8296"/>
            </w:tabs>
            <w:spacing w:line="480" w:lineRule="auto"/>
            <w:rPr>
              <w:color w:val="000000" w:themeColor="text1"/>
              <w:kern w:val="2"/>
              <w14:textFill>
                <w14:solidFill>
                  <w14:schemeClr w14:val="tx1"/>
                </w14:solidFill>
              </w14:textFill>
            </w:rPr>
          </w:pPr>
          <w:r>
            <w:rPr>
              <w:color w:val="000000" w:themeColor="text1"/>
              <w:sz w:val="32"/>
              <w:szCs w:val="32"/>
              <w14:textFill>
                <w14:solidFill>
                  <w14:schemeClr w14:val="tx1"/>
                </w14:solidFill>
              </w14:textFill>
            </w:rPr>
            <w:fldChar w:fldCharType="begin"/>
          </w:r>
          <w:r>
            <w:rPr>
              <w:color w:val="000000" w:themeColor="text1"/>
              <w:sz w:val="32"/>
              <w:szCs w:val="32"/>
              <w14:textFill>
                <w14:solidFill>
                  <w14:schemeClr w14:val="tx1"/>
                </w14:solidFill>
              </w14:textFill>
            </w:rPr>
            <w:instrText xml:space="preserve"> TOC \o "1-3" \h \z \u </w:instrText>
          </w:r>
          <w:r>
            <w:rPr>
              <w:color w:val="000000" w:themeColor="text1"/>
              <w:sz w:val="32"/>
              <w:szCs w:val="32"/>
              <w14:textFill>
                <w14:solidFill>
                  <w14:schemeClr w14:val="tx1"/>
                </w14:solidFill>
              </w14:textFill>
            </w:rPr>
            <w:fldChar w:fldCharType="separate"/>
          </w:r>
          <w:r>
            <w:fldChar w:fldCharType="begin"/>
          </w:r>
          <w:r>
            <w:instrText xml:space="preserve"> HYPERLINK \l "_Toc192493693" </w:instrText>
          </w:r>
          <w:r>
            <w:fldChar w:fldCharType="separate"/>
          </w:r>
          <w:r>
            <w:rPr>
              <w:rStyle w:val="20"/>
              <w:rFonts w:hint="eastAsia"/>
              <w:color w:val="000000" w:themeColor="text1"/>
              <w14:textFill>
                <w14:solidFill>
                  <w14:schemeClr w14:val="tx1"/>
                </w14:solidFill>
              </w14:textFill>
            </w:rPr>
            <w:t>第一章</w:t>
          </w:r>
          <w:r>
            <w:rPr>
              <w:rStyle w:val="20"/>
              <w:color w:val="000000" w:themeColor="text1"/>
              <w14:textFill>
                <w14:solidFill>
                  <w14:schemeClr w14:val="tx1"/>
                </w14:solidFill>
              </w14:textFill>
            </w:rPr>
            <w:t xml:space="preserve">    </w:t>
          </w:r>
          <w:r>
            <w:rPr>
              <w:rStyle w:val="20"/>
              <w:rFonts w:hint="eastAsia"/>
              <w:color w:val="000000" w:themeColor="text1"/>
              <w14:textFill>
                <w14:solidFill>
                  <w14:schemeClr w14:val="tx1"/>
                </w14:solidFill>
              </w14:textFill>
            </w:rPr>
            <w:t>竞争性磋商邀请函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_Toc192493693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410CE03">
          <w:pPr>
            <w:pStyle w:val="12"/>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"_Toc192493694" </w:instrText>
          </w:r>
          <w:r>
            <w:fldChar w:fldCharType="separate"/>
          </w:r>
          <w:r>
            <w:rPr>
              <w:rStyle w:val="20"/>
              <w:rFonts w:hint="eastAsia"/>
              <w:color w:val="000000" w:themeColor="text1"/>
              <w14:textFill>
                <w14:solidFill>
                  <w14:schemeClr w14:val="tx1"/>
                </w14:solidFill>
              </w14:textFill>
            </w:rPr>
            <w:t>第二章</w:t>
          </w:r>
          <w:r>
            <w:rPr>
              <w:rStyle w:val="20"/>
              <w:color w:val="000000" w:themeColor="text1"/>
              <w14:textFill>
                <w14:solidFill>
                  <w14:schemeClr w14:val="tx1"/>
                </w14:solidFill>
              </w14:textFill>
            </w:rPr>
            <w:t xml:space="preserve">    </w:t>
          </w:r>
          <w:r>
            <w:rPr>
              <w:rStyle w:val="20"/>
              <w:rFonts w:hint="eastAsia"/>
              <w:color w:val="000000" w:themeColor="text1"/>
              <w14:textFill>
                <w14:solidFill>
                  <w14:schemeClr w14:val="tx1"/>
                </w14:solidFill>
              </w14:textFill>
            </w:rPr>
            <w:t>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_Toc192493694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7798A1E">
          <w:pPr>
            <w:pStyle w:val="13"/>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"_Toc192493695" </w:instrText>
          </w:r>
          <w:r>
            <w:fldChar w:fldCharType="separate"/>
          </w:r>
          <w:r>
            <w:rPr>
              <w:rStyle w:val="20"/>
              <w:rFonts w:hint="eastAsia"/>
              <w:color w:val="000000" w:themeColor="text1"/>
              <w14:textFill>
                <w14:solidFill>
                  <w14:schemeClr w14:val="tx1"/>
                </w14:solidFill>
              </w14:textFill>
            </w:rPr>
            <w:t>一、总则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_Toc192493695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01D890A">
          <w:pPr>
            <w:pStyle w:val="13"/>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"_Toc192493696" </w:instrText>
          </w:r>
          <w:r>
            <w:fldChar w:fldCharType="separate"/>
          </w:r>
          <w:r>
            <w:rPr>
              <w:rStyle w:val="20"/>
              <w:rFonts w:hint="eastAsia"/>
              <w:color w:val="000000" w:themeColor="text1"/>
              <w14:textFill>
                <w14:solidFill>
                  <w14:schemeClr w14:val="tx1"/>
                </w14:solidFill>
              </w14:textFill>
            </w:rPr>
            <w:t>二、竞争性磋商文件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_Toc192493696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1DE1F7C">
          <w:pPr>
            <w:pStyle w:val="13"/>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"_Toc192493697" </w:instrText>
          </w:r>
          <w:r>
            <w:fldChar w:fldCharType="separate"/>
          </w:r>
          <w:r>
            <w:rPr>
              <w:rStyle w:val="20"/>
              <w:rFonts w:hint="eastAsia"/>
              <w:color w:val="000000" w:themeColor="text1"/>
              <w14:textFill>
                <w14:solidFill>
                  <w14:schemeClr w14:val="tx1"/>
                </w14:solidFill>
              </w14:textFill>
            </w:rPr>
            <w:t>三、响应性文件的编制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_Toc192493697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A0209DE">
          <w:pPr>
            <w:pStyle w:val="13"/>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"_Toc192493698" </w:instrText>
          </w:r>
          <w:r>
            <w:fldChar w:fldCharType="separate"/>
          </w:r>
          <w:r>
            <w:rPr>
              <w:rStyle w:val="20"/>
              <w:rFonts w:hint="eastAsia"/>
              <w:color w:val="000000" w:themeColor="text1"/>
              <w14:textFill>
                <w14:solidFill>
                  <w14:schemeClr w14:val="tx1"/>
                </w14:solidFill>
              </w14:textFill>
            </w:rPr>
            <w:t>四、响应性文件的递交</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_Toc192493698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6C4E909">
          <w:pPr>
            <w:pStyle w:val="13"/>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"_Toc192493699" </w:instrText>
          </w:r>
          <w:r>
            <w:fldChar w:fldCharType="separate"/>
          </w:r>
          <w:r>
            <w:rPr>
              <w:rStyle w:val="20"/>
              <w:rFonts w:hint="eastAsia"/>
              <w:color w:val="000000" w:themeColor="text1"/>
              <w14:textFill>
                <w14:solidFill>
                  <w14:schemeClr w14:val="tx1"/>
                </w14:solidFill>
              </w14:textFill>
            </w:rPr>
            <w:t>五、竞争性磋商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_Toc192493699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4CF5C99">
          <w:pPr>
            <w:pStyle w:val="13"/>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"_Toc192493700" </w:instrText>
          </w:r>
          <w:r>
            <w:fldChar w:fldCharType="separate"/>
          </w:r>
          <w:r>
            <w:rPr>
              <w:rStyle w:val="20"/>
              <w:rFonts w:hint="eastAsia"/>
              <w:color w:val="000000" w:themeColor="text1"/>
              <w14:textFill>
                <w14:solidFill>
                  <w14:schemeClr w14:val="tx1"/>
                </w14:solidFill>
              </w14:textFill>
            </w:rPr>
            <w:t>六、评定标准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_Toc192493700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3028299">
          <w:pPr>
            <w:pStyle w:val="13"/>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"_Toc192493701" </w:instrText>
          </w:r>
          <w:r>
            <w:fldChar w:fldCharType="separate"/>
          </w:r>
          <w:r>
            <w:rPr>
              <w:rStyle w:val="20"/>
              <w:rFonts w:hint="eastAsia"/>
              <w:color w:val="000000" w:themeColor="text1"/>
              <w14:textFill>
                <w14:solidFill>
                  <w14:schemeClr w14:val="tx1"/>
                </w14:solidFill>
              </w14:textFill>
            </w:rPr>
            <w:t>七、成交通知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_Toc192493701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4B73C32">
          <w:pPr>
            <w:pStyle w:val="13"/>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"_Toc192493702" </w:instrText>
          </w:r>
          <w:r>
            <w:fldChar w:fldCharType="separate"/>
          </w:r>
          <w:r>
            <w:rPr>
              <w:rStyle w:val="20"/>
              <w:rFonts w:hint="eastAsia"/>
              <w:color w:val="000000" w:themeColor="text1"/>
              <w14:textFill>
                <w14:solidFill>
                  <w14:schemeClr w14:val="tx1"/>
                </w14:solidFill>
              </w14:textFill>
            </w:rPr>
            <w:t>八、合同授予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_Toc192493702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C31ECE0">
          <w:pPr>
            <w:pStyle w:val="13"/>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"_Toc192493703" </w:instrText>
          </w:r>
          <w:r>
            <w:fldChar w:fldCharType="separate"/>
          </w:r>
          <w:r>
            <w:rPr>
              <w:rStyle w:val="20"/>
              <w:rFonts w:hint="eastAsia"/>
              <w:color w:val="000000" w:themeColor="text1"/>
              <w14:textFill>
                <w14:solidFill>
                  <w14:schemeClr w14:val="tx1"/>
                </w14:solidFill>
              </w14:textFill>
            </w:rPr>
            <w:t>九、质疑处理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_Toc192493703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3554E7A">
          <w:pPr>
            <w:pStyle w:val="13"/>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"_Toc192493704" </w:instrText>
          </w:r>
          <w:r>
            <w:fldChar w:fldCharType="separate"/>
          </w:r>
          <w:r>
            <w:rPr>
              <w:rStyle w:val="20"/>
              <w:rFonts w:hint="eastAsia"/>
              <w:color w:val="000000" w:themeColor="text1"/>
              <w14:textFill>
                <w14:solidFill>
                  <w14:schemeClr w14:val="tx1"/>
                </w14:solidFill>
              </w14:textFill>
            </w:rPr>
            <w:t>十、政府采购政策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_Toc192493704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DD87F49">
          <w:pPr>
            <w:pStyle w:val="12"/>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"_Toc192493705" </w:instrText>
          </w:r>
          <w:r>
            <w:fldChar w:fldCharType="separate"/>
          </w:r>
          <w:r>
            <w:rPr>
              <w:rStyle w:val="20"/>
              <w:rFonts w:hint="eastAsia"/>
              <w:color w:val="000000" w:themeColor="text1"/>
              <w14:textFill>
                <w14:solidFill>
                  <w14:schemeClr w14:val="tx1"/>
                </w14:solidFill>
              </w14:textFill>
            </w:rPr>
            <w:t>第三章</w:t>
          </w:r>
          <w:r>
            <w:rPr>
              <w:rStyle w:val="20"/>
              <w:color w:val="000000" w:themeColor="text1"/>
              <w14:textFill>
                <w14:solidFill>
                  <w14:schemeClr w14:val="tx1"/>
                </w14:solidFill>
              </w14:textFill>
            </w:rPr>
            <w:t xml:space="preserve"> </w:t>
          </w:r>
          <w:r>
            <w:rPr>
              <w:rStyle w:val="20"/>
              <w:rFonts w:hint="eastAsia"/>
              <w:color w:val="000000" w:themeColor="text1"/>
              <w14:textFill>
                <w14:solidFill>
                  <w14:schemeClr w14:val="tx1"/>
                </w14:solidFill>
              </w14:textFill>
            </w:rPr>
            <w:t>采购项目内容及要求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_Toc192493705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034A9E4">
          <w:pPr>
            <w:pStyle w:val="12"/>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"_Toc192493706" </w:instrText>
          </w:r>
          <w:r>
            <w:fldChar w:fldCharType="separate"/>
          </w:r>
          <w:r>
            <w:rPr>
              <w:rStyle w:val="20"/>
              <w:rFonts w:hint="eastAsia"/>
              <w:color w:val="000000" w:themeColor="text1"/>
              <w14:textFill>
                <w14:solidFill>
                  <w14:schemeClr w14:val="tx1"/>
                </w14:solidFill>
              </w14:textFill>
            </w:rPr>
            <w:t>第四章</w:t>
          </w:r>
          <w:r>
            <w:rPr>
              <w:rStyle w:val="20"/>
              <w:color w:val="000000" w:themeColor="text1"/>
              <w14:textFill>
                <w14:solidFill>
                  <w14:schemeClr w14:val="tx1"/>
                </w14:solidFill>
              </w14:textFill>
            </w:rPr>
            <w:t xml:space="preserve">  </w:t>
          </w:r>
          <w:r>
            <w:rPr>
              <w:rStyle w:val="20"/>
              <w:rFonts w:hint="eastAsia"/>
              <w:color w:val="000000" w:themeColor="text1"/>
              <w14:textFill>
                <w14:solidFill>
                  <w14:schemeClr w14:val="tx1"/>
                </w14:solidFill>
              </w14:textFill>
            </w:rPr>
            <w:t>响应性文件内容及格式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_Toc192493706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9C606DE">
          <w:pPr>
            <w:pStyle w:val="12"/>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"_Toc192493707" </w:instrText>
          </w:r>
          <w:r>
            <w:fldChar w:fldCharType="separate"/>
          </w:r>
          <w:r>
            <w:rPr>
              <w:rStyle w:val="20"/>
              <w:rFonts w:hint="eastAsia"/>
              <w:color w:val="000000" w:themeColor="text1"/>
              <w14:textFill>
                <w14:solidFill>
                  <w14:schemeClr w14:val="tx1"/>
                </w14:solidFill>
              </w14:textFill>
            </w:rPr>
            <w:t>周口市政府采购合同融资政策告知函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_Toc192493707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DB5E260">
          <w:pPr>
            <w:pStyle w:val="12"/>
            <w:tabs>
              <w:tab w:val="right" w:leader="dot" w:pos="8296"/>
            </w:tabs>
            <w:spacing w:line="480" w:lineRule="auto"/>
            <w:rPr>
              <w:color w:val="000000" w:themeColor="text1"/>
              <w:kern w:val="2"/>
              <w14:textFill>
                <w14:solidFill>
                  <w14:schemeClr w14:val="tx1"/>
                </w14:solidFill>
              </w14:textFill>
            </w:rPr>
          </w:pPr>
          <w:r>
            <w:fldChar w:fldCharType="begin"/>
          </w:r>
          <w:r>
            <w:instrText xml:space="preserve"> HYPERLINK \l "_Toc192493708" </w:instrText>
          </w:r>
          <w:r>
            <w:fldChar w:fldCharType="separate"/>
          </w:r>
          <w:r>
            <w:rPr>
              <w:rStyle w:val="20"/>
              <w:rFonts w:hint="eastAsia"/>
              <w:color w:val="000000" w:themeColor="text1"/>
              <w14:textFill>
                <w14:solidFill>
                  <w14:schemeClr w14:val="tx1"/>
                </w14:solidFill>
              </w14:textFill>
            </w:rPr>
            <w:t>第五章</w:t>
          </w:r>
          <w:r>
            <w:rPr>
              <w:rStyle w:val="20"/>
              <w:color w:val="000000" w:themeColor="text1"/>
              <w14:textFill>
                <w14:solidFill>
                  <w14:schemeClr w14:val="tx1"/>
                </w14:solidFill>
              </w14:textFill>
            </w:rPr>
            <w:t xml:space="preserve"> </w:t>
          </w:r>
          <w:r>
            <w:rPr>
              <w:rStyle w:val="20"/>
              <w:rFonts w:hint="eastAsia"/>
              <w:color w:val="000000" w:themeColor="text1"/>
              <w14:textFill>
                <w14:solidFill>
                  <w14:schemeClr w14:val="tx1"/>
                </w14:solidFill>
              </w14:textFill>
            </w:rPr>
            <w:t>周口市政府采购合同（货物类）标准文本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_Toc192493708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DEB277A">
          <w:pPr>
            <w:spacing w:line="480" w:lineRule="auto"/>
            <w:rPr>
              <w:color w:val="000000" w:themeColor="text1"/>
              <w:sz w:val="32"/>
              <w:szCs w:val="32"/>
              <w14:textFill>
                <w14:solidFill>
                  <w14:schemeClr w14:val="tx1"/>
                </w14:solidFill>
              </w14:textFill>
            </w:rPr>
          </w:pPr>
          <w:r>
            <w:rPr>
              <w:b/>
              <w:bCs/>
              <w:color w:val="000000" w:themeColor="text1"/>
              <w:sz w:val="32"/>
              <w:szCs w:val="32"/>
              <w:lang w:val="zh-CN"/>
              <w14:textFill>
                <w14:solidFill>
                  <w14:schemeClr w14:val="tx1"/>
                </w14:solidFill>
              </w14:textFill>
            </w:rPr>
            <w:fldChar w:fldCharType="end"/>
          </w:r>
        </w:p>
      </w:sdtContent>
    </w:sdt>
    <w:p w14:paraId="77D85966">
      <w:pPr>
        <w:spacing w:after="120"/>
        <w:jc w:val="center"/>
        <w:rPr>
          <w:rFonts w:ascii="宋体" w:hAnsi="宋体" w:eastAsia="宋体" w:cs="宋体"/>
          <w:b/>
          <w:color w:val="000000" w:themeColor="text1"/>
          <w:sz w:val="32"/>
          <w14:textFill>
            <w14:solidFill>
              <w14:schemeClr w14:val="tx1"/>
            </w14:solidFill>
          </w14:textFill>
        </w:rPr>
      </w:pPr>
    </w:p>
    <w:p w14:paraId="5666AB79">
      <w:pPr>
        <w:spacing w:line="800" w:lineRule="auto"/>
        <w:rPr>
          <w:rFonts w:ascii="宋体" w:hAnsi="宋体" w:eastAsia="宋体" w:cs="宋体"/>
          <w:b/>
          <w:color w:val="000000" w:themeColor="text1"/>
          <w:sz w:val="32"/>
          <w14:textFill>
            <w14:solidFill>
              <w14:schemeClr w14:val="tx1"/>
            </w14:solidFill>
          </w14:textFill>
        </w:rPr>
      </w:pPr>
    </w:p>
    <w:p w14:paraId="30645D6E">
      <w:pPr>
        <w:pStyle w:val="2"/>
        <w:jc w:val="center"/>
        <w:rPr>
          <w:color w:val="000000" w:themeColor="text1"/>
          <w14:textFill>
            <w14:solidFill>
              <w14:schemeClr w14:val="tx1"/>
            </w14:solidFill>
          </w14:textFill>
        </w:rPr>
      </w:pPr>
      <w:bookmarkStart w:id="0" w:name="_Toc192493693"/>
      <w:r>
        <w:rPr>
          <w:color w:val="000000" w:themeColor="text1"/>
          <w14:textFill>
            <w14:solidFill>
              <w14:schemeClr w14:val="tx1"/>
            </w14:solidFill>
          </w14:textFill>
        </w:rPr>
        <w:t>第一章    竞争性磋商邀请函</w:t>
      </w:r>
      <w:bookmarkEnd w:id="0"/>
    </w:p>
    <w:p w14:paraId="3B5A573A">
      <w:pPr>
        <w:ind w:firstLine="480"/>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项目概况</w:t>
      </w:r>
    </w:p>
    <w:p w14:paraId="3C9FBAE0">
      <w:pPr>
        <w:spacing w:line="3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河南省周口市西华县公安局采购警务室政务服务设备项目</w:t>
      </w:r>
      <w:r>
        <w:rPr>
          <w:rFonts w:ascii="宋体" w:hAnsi="宋体" w:eastAsia="宋体" w:cs="宋体"/>
          <w:color w:val="000000" w:themeColor="text1"/>
          <w:sz w:val="24"/>
          <w14:textFill>
            <w14:solidFill>
              <w14:schemeClr w14:val="tx1"/>
            </w14:solidFill>
          </w14:textFill>
        </w:rPr>
        <w:t>的潜在供应商应在周口市公共资源交易中心网获取采购文件，并于202</w:t>
      </w:r>
      <w:r>
        <w:rPr>
          <w:rFonts w:hint="eastAsia" w:ascii="宋体" w:hAnsi="宋体" w:eastAsia="宋体" w:cs="宋体"/>
          <w:color w:val="000000" w:themeColor="text1"/>
          <w:sz w:val="24"/>
          <w14:textFill>
            <w14:solidFill>
              <w14:schemeClr w14:val="tx1"/>
            </w14:solidFill>
          </w14:textFill>
        </w:rPr>
        <w:t>6</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 xml:space="preserve">  日</w:t>
      </w:r>
      <w:r>
        <w:rPr>
          <w:rFonts w:ascii="宋体" w:hAnsi="宋体" w:eastAsia="宋体" w:cs="宋体"/>
          <w:color w:val="000000" w:themeColor="text1"/>
          <w:sz w:val="24"/>
          <w14:textFill>
            <w14:solidFill>
              <w14:schemeClr w14:val="tx1"/>
            </w14:solidFill>
          </w14:textFill>
        </w:rPr>
        <w:t>10点00分（北京时间）前提交响应文件。</w:t>
      </w:r>
    </w:p>
    <w:p w14:paraId="0C492A06">
      <w:pPr>
        <w:spacing w:line="360" w:lineRule="auto"/>
        <w:jc w:val="left"/>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一、项目基本情况</w:t>
      </w:r>
    </w:p>
    <w:p w14:paraId="50ADDFD3">
      <w:pPr>
        <w:spacing w:line="360" w:lineRule="auto"/>
        <w:ind w:firstLine="480"/>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项目编号：</w:t>
      </w:r>
      <w:r>
        <w:rPr>
          <w:rFonts w:hint="eastAsia" w:ascii="宋体" w:hAnsi="宋体" w:eastAsia="宋体" w:cs="宋体"/>
          <w:color w:val="000000" w:themeColor="text1"/>
          <w:sz w:val="24"/>
          <w14:textFill>
            <w14:solidFill>
              <w14:schemeClr w14:val="tx1"/>
            </w14:solidFill>
          </w14:textFill>
        </w:rPr>
        <w:t xml:space="preserve">西华磋商采购-2026-21   </w:t>
      </w:r>
    </w:p>
    <w:p w14:paraId="35D6CCF7">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项目名称：</w:t>
      </w:r>
      <w:r>
        <w:rPr>
          <w:rFonts w:hint="eastAsia" w:ascii="宋体" w:hAnsi="宋体" w:eastAsia="宋体" w:cs="宋体"/>
          <w:color w:val="000000" w:themeColor="text1"/>
          <w:sz w:val="24"/>
          <w14:textFill>
            <w14:solidFill>
              <w14:schemeClr w14:val="tx1"/>
            </w14:solidFill>
          </w14:textFill>
        </w:rPr>
        <w:t>河南省周口市西华县公安局采购警务室政务服务设备项目</w:t>
      </w:r>
    </w:p>
    <w:p w14:paraId="13B088D9">
      <w:pPr>
        <w:spacing w:line="360" w:lineRule="auto"/>
        <w:ind w:firstLine="480"/>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采购方式：竞争性磋商</w:t>
      </w:r>
    </w:p>
    <w:p w14:paraId="37C6B78A">
      <w:pPr>
        <w:spacing w:line="360" w:lineRule="auto"/>
        <w:ind w:firstLine="480"/>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预算金额：</w:t>
      </w:r>
      <w:r>
        <w:rPr>
          <w:rFonts w:hint="eastAsia" w:ascii="宋体" w:hAnsi="宋体" w:eastAsia="宋体" w:cs="宋体"/>
          <w:color w:val="000000" w:themeColor="text1"/>
          <w:sz w:val="24"/>
          <w14:textFill>
            <w14:solidFill>
              <w14:schemeClr w14:val="tx1"/>
            </w14:solidFill>
          </w14:textFill>
        </w:rPr>
        <w:t>44.8万元</w:t>
      </w:r>
    </w:p>
    <w:p w14:paraId="364FA347">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最高限价：</w:t>
      </w:r>
      <w:r>
        <w:rPr>
          <w:rFonts w:hint="eastAsia" w:ascii="宋体" w:hAnsi="宋体" w:eastAsia="宋体" w:cs="宋体"/>
          <w:color w:val="000000" w:themeColor="text1"/>
          <w:sz w:val="24"/>
          <w14:textFill>
            <w14:solidFill>
              <w14:schemeClr w14:val="tx1"/>
            </w14:solidFill>
          </w14:textFill>
        </w:rPr>
        <w:t>44.8万元</w:t>
      </w:r>
    </w:p>
    <w:p w14:paraId="1FF31139">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包划分：1个包</w:t>
      </w:r>
    </w:p>
    <w:tbl>
      <w:tblPr>
        <w:tblStyle w:val="15"/>
        <w:tblW w:w="9040" w:type="dxa"/>
        <w:tblInd w:w="0" w:type="dxa"/>
        <w:tblLayout w:type="fixed"/>
        <w:tblCellMar>
          <w:top w:w="0" w:type="dxa"/>
          <w:left w:w="10" w:type="dxa"/>
          <w:bottom w:w="0" w:type="dxa"/>
          <w:right w:w="10" w:type="dxa"/>
        </w:tblCellMar>
      </w:tblPr>
      <w:tblGrid>
        <w:gridCol w:w="802"/>
        <w:gridCol w:w="6278"/>
        <w:gridCol w:w="1960"/>
      </w:tblGrid>
      <w:tr w14:paraId="02A1FCFA">
        <w:trPr>
          <w:trHeight w:val="470" w:hRule="atLeast"/>
        </w:trPr>
        <w:tc>
          <w:tcPr>
            <w:tcW w:w="8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CE0EEB">
            <w:pPr>
              <w:spacing w:line="360" w:lineRule="auto"/>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shd w:val="clear" w:color="auto" w:fill="FFFFFF"/>
                <w14:textFill>
                  <w14:solidFill>
                    <w14:schemeClr w14:val="tx1"/>
                  </w14:solidFill>
                </w14:textFill>
              </w:rPr>
              <w:t>包号</w:t>
            </w:r>
          </w:p>
        </w:tc>
        <w:tc>
          <w:tcPr>
            <w:tcW w:w="6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E298F1">
            <w:pPr>
              <w:spacing w:line="360" w:lineRule="auto"/>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shd w:val="clear" w:color="auto" w:fill="FFFFFF"/>
                <w14:textFill>
                  <w14:solidFill>
                    <w14:schemeClr w14:val="tx1"/>
                  </w14:solidFill>
                </w14:textFill>
              </w:rPr>
              <w:t>包名称</w:t>
            </w:r>
          </w:p>
        </w:tc>
        <w:tc>
          <w:tcPr>
            <w:tcW w:w="19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B09F1E">
            <w:pPr>
              <w:spacing w:line="360" w:lineRule="auto"/>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shd w:val="clear" w:color="auto" w:fill="FFFFFF"/>
                <w14:textFill>
                  <w14:solidFill>
                    <w14:schemeClr w14:val="tx1"/>
                  </w14:solidFill>
                </w14:textFill>
              </w:rPr>
              <w:t>包最高限价万元</w:t>
            </w:r>
          </w:p>
        </w:tc>
      </w:tr>
      <w:tr w14:paraId="4E763486">
        <w:tblPrEx>
          <w:tblCellMar>
            <w:top w:w="0" w:type="dxa"/>
            <w:left w:w="10" w:type="dxa"/>
            <w:bottom w:w="0" w:type="dxa"/>
            <w:right w:w="10" w:type="dxa"/>
          </w:tblCellMar>
        </w:tblPrEx>
        <w:trPr>
          <w:trHeight w:val="941" w:hRule="atLeast"/>
        </w:trPr>
        <w:tc>
          <w:tcPr>
            <w:tcW w:w="8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737485">
            <w:pPr>
              <w:spacing w:line="360" w:lineRule="auto"/>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shd w:val="clear" w:color="auto" w:fill="FFFFFF"/>
                <w14:textFill>
                  <w14:solidFill>
                    <w14:schemeClr w14:val="tx1"/>
                  </w14:solidFill>
                </w14:textFill>
              </w:rPr>
              <w:t>1</w:t>
            </w:r>
          </w:p>
        </w:tc>
        <w:tc>
          <w:tcPr>
            <w:tcW w:w="6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3E81B1">
            <w:pPr>
              <w:spacing w:line="360" w:lineRule="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河南省周口市西华县公安局采购警务室政务服务设备项目</w:t>
            </w:r>
          </w:p>
        </w:tc>
        <w:tc>
          <w:tcPr>
            <w:tcW w:w="19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24BD41">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44.8</w:t>
            </w:r>
          </w:p>
        </w:tc>
      </w:tr>
    </w:tbl>
    <w:p w14:paraId="0C06D43A">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采购需求：（包括但不限于标的的名称、数量、简要技术需求或服务要求等）</w:t>
      </w:r>
      <w:r>
        <w:rPr>
          <w:rFonts w:hint="eastAsia"/>
          <w:color w:val="000000" w:themeColor="text1"/>
          <w:sz w:val="24"/>
          <w:szCs w:val="24"/>
          <w14:textFill>
            <w14:solidFill>
              <w14:schemeClr w14:val="tx1"/>
            </w14:solidFill>
          </w14:textFill>
        </w:rPr>
        <w:t>河南省周口市西华县公安局采购警务室政务服务设备项目</w:t>
      </w:r>
      <w:r>
        <w:rPr>
          <w:rFonts w:hint="eastAsia" w:ascii="宋体" w:hAnsi="宋体" w:eastAsia="宋体" w:cs="宋体"/>
          <w:color w:val="000000" w:themeColor="text1"/>
          <w:sz w:val="24"/>
          <w14:textFill>
            <w14:solidFill>
              <w14:schemeClr w14:val="tx1"/>
            </w14:solidFill>
          </w14:textFill>
        </w:rPr>
        <w:t>。（详见采购清单）</w:t>
      </w:r>
    </w:p>
    <w:p w14:paraId="01050286">
      <w:pPr>
        <w:spacing w:line="360" w:lineRule="auto"/>
        <w:ind w:firstLine="480"/>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合同履行期限：</w:t>
      </w:r>
      <w:r>
        <w:rPr>
          <w:rFonts w:hint="eastAsia" w:ascii="宋体" w:hAnsi="宋体" w:eastAsia="宋体" w:cs="宋体"/>
          <w:color w:val="000000" w:themeColor="text1"/>
          <w:sz w:val="24"/>
          <w14:textFill>
            <w14:solidFill>
              <w14:schemeClr w14:val="tx1"/>
            </w14:solidFill>
          </w14:textFill>
        </w:rPr>
        <w:t>合同签订后7日历天内</w:t>
      </w:r>
    </w:p>
    <w:p w14:paraId="55AA1FF9">
      <w:pPr>
        <w:spacing w:line="360" w:lineRule="auto"/>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是否接受进口产品：否</w:t>
      </w:r>
    </w:p>
    <w:p w14:paraId="47B81EF0">
      <w:pPr>
        <w:spacing w:line="360" w:lineRule="auto"/>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本项目是否接受联合体投标：否</w:t>
      </w:r>
    </w:p>
    <w:p w14:paraId="3EF0999B">
      <w:pPr>
        <w:spacing w:line="360" w:lineRule="auto"/>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本项目是否为只面向中小企业采购：否</w:t>
      </w:r>
    </w:p>
    <w:p w14:paraId="62879326">
      <w:pPr>
        <w:spacing w:line="360" w:lineRule="auto"/>
        <w:jc w:val="left"/>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二、申请人的资格要求：</w:t>
      </w:r>
    </w:p>
    <w:p w14:paraId="4457807F">
      <w:pPr>
        <w:spacing w:line="360" w:lineRule="auto"/>
        <w:ind w:firstLine="480" w:firstLineChars="200"/>
        <w:jc w:val="left"/>
        <w:rPr>
          <w:rFonts w:ascii="Times New Roman" w:hAnsi="Times New Roman" w:eastAsia="Times New Roman" w:cs="Times New Roman"/>
          <w:color w:val="000000" w:themeColor="text1"/>
          <w:sz w:val="24"/>
          <w14:textFill>
            <w14:solidFill>
              <w14:schemeClr w14:val="tx1"/>
            </w14:solidFill>
          </w14:textFill>
        </w:rPr>
      </w:pPr>
      <w:r>
        <w:rPr>
          <w:rFonts w:hint="eastAsia" w:ascii="Times New Roman" w:hAnsi="Times New Roman" w:eastAsia="Times New Roman" w:cs="Times New Roman"/>
          <w:color w:val="000000" w:themeColor="text1"/>
          <w:sz w:val="24"/>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满足《中华人民共和国政府采购法》第二十二条规定；</w:t>
      </w:r>
    </w:p>
    <w:p w14:paraId="5C2CBF62">
      <w:pPr>
        <w:spacing w:line="360" w:lineRule="auto"/>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r>
        <w:rPr>
          <w:rFonts w:hint="eastAsia" w:ascii="Times New Roman" w:hAnsi="Times New Roman" w:eastAsia="Times New Roman" w:cs="Times New Roman"/>
          <w:color w:val="000000" w:themeColor="text1"/>
          <w:sz w:val="24"/>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w:t>
      </w:r>
      <w:r>
        <w:rPr>
          <w:rFonts w:hint="eastAsia" w:ascii="宋体" w:hAnsi="宋体" w:cs="宋体"/>
          <w:color w:val="000000" w:themeColor="text1"/>
          <w:sz w:val="24"/>
          <w:szCs w:val="20"/>
          <w14:textFill>
            <w14:solidFill>
              <w14:schemeClr w14:val="tx1"/>
            </w14:solidFill>
          </w14:textFill>
        </w:rPr>
        <w:t>具有独立承担民事责任的能力。</w:t>
      </w:r>
    </w:p>
    <w:p w14:paraId="0B616BB2">
      <w:pPr>
        <w:spacing w:line="360" w:lineRule="auto"/>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r>
        <w:rPr>
          <w:rFonts w:hint="eastAsia" w:ascii="Times New Roman" w:hAnsi="Times New Roman" w:eastAsia="Times New Roman" w:cs="Times New Roman"/>
          <w:color w:val="000000" w:themeColor="text1"/>
          <w:sz w:val="24"/>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）具有良好的商业信誉和健全的财务会计制度（提供2025年度财务审计报告、财务会计制度或新成立公司提供其开户行出具的资信证明)；</w:t>
      </w:r>
    </w:p>
    <w:p w14:paraId="4262E98B">
      <w:pPr>
        <w:spacing w:line="360" w:lineRule="auto"/>
        <w:ind w:firstLine="480" w:firstLineChars="200"/>
        <w:jc w:val="left"/>
        <w:rPr>
          <w:rFonts w:ascii="Times New Roman" w:hAnsi="Times New Roman" w:eastAsia="Times New Roman" w:cs="Times New Roman"/>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r>
        <w:rPr>
          <w:rFonts w:hint="eastAsia" w:ascii="Times New Roman" w:hAnsi="Times New Roman" w:eastAsia="Times New Roman" w:cs="Times New Roman"/>
          <w:color w:val="000000" w:themeColor="text1"/>
          <w:sz w:val="24"/>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）具有履行合同所必需的设备和专业技术能力；</w:t>
      </w:r>
    </w:p>
    <w:p w14:paraId="6F1990F1">
      <w:pPr>
        <w:spacing w:line="360" w:lineRule="auto"/>
        <w:ind w:firstLine="480" w:firstLineChars="200"/>
        <w:jc w:val="left"/>
        <w:rPr>
          <w:rFonts w:ascii="Times New Roman" w:hAnsi="Times New Roman" w:eastAsia="Times New Roman" w:cs="Times New Roman"/>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r>
        <w:rPr>
          <w:rFonts w:hint="eastAsia" w:ascii="Times New Roman" w:hAnsi="Times New Roman" w:eastAsia="Times New Roman" w:cs="Times New Roman"/>
          <w:color w:val="000000" w:themeColor="text1"/>
          <w:sz w:val="24"/>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）有依法缴纳税收和社会保障资金的良好记录（提供2026年</w:t>
      </w:r>
      <w:r>
        <w:rPr>
          <w:rFonts w:hint="eastAsia" w:ascii="宋体" w:hAnsi="宋体" w:cs="宋体"/>
          <w:color w:val="000000" w:themeColor="text1"/>
          <w:sz w:val="24"/>
          <w14:textFill>
            <w14:solidFill>
              <w14:schemeClr w14:val="tx1"/>
            </w14:solidFill>
          </w14:textFill>
        </w:rPr>
        <w:t>近年内任意一个月</w:t>
      </w:r>
      <w:r>
        <w:rPr>
          <w:rFonts w:hint="eastAsia" w:ascii="宋体" w:hAnsi="宋体" w:eastAsia="宋体" w:cs="宋体"/>
          <w:color w:val="000000" w:themeColor="text1"/>
          <w:sz w:val="24"/>
          <w14:textFill>
            <w14:solidFill>
              <w14:schemeClr w14:val="tx1"/>
            </w14:solidFill>
          </w14:textFill>
        </w:rPr>
        <w:t>依法缴纳税收和社会保障资金的证明，</w:t>
      </w:r>
      <w:r>
        <w:rPr>
          <w:rFonts w:hint="eastAsia" w:hAnsi="宋体" w:cs="宋体"/>
          <w:color w:val="000000" w:themeColor="text1"/>
          <w:sz w:val="24"/>
          <w:szCs w:val="24"/>
          <w14:textFill>
            <w14:solidFill>
              <w14:schemeClr w14:val="tx1"/>
            </w14:solidFill>
          </w14:textFill>
        </w:rPr>
        <w:t>依法免税或不需要缴纳社会保障资金的供应商应提供相应的证明文件</w:t>
      </w:r>
      <w:r>
        <w:rPr>
          <w:rFonts w:hint="eastAsia" w:ascii="宋体" w:hAnsi="宋体" w:eastAsia="宋体" w:cs="宋体"/>
          <w:color w:val="000000" w:themeColor="text1"/>
          <w:sz w:val="24"/>
          <w14:textFill>
            <w14:solidFill>
              <w14:schemeClr w14:val="tx1"/>
            </w14:solidFill>
          </w14:textFill>
        </w:rPr>
        <w:t>）；</w:t>
      </w:r>
    </w:p>
    <w:p w14:paraId="3076B025">
      <w:pPr>
        <w:spacing w:line="360" w:lineRule="auto"/>
        <w:ind w:firstLine="480" w:firstLineChars="200"/>
        <w:jc w:val="left"/>
        <w:rPr>
          <w:rFonts w:ascii="Times New Roman" w:hAnsi="Times New Roman" w:eastAsia="Times New Roman" w:cs="Times New Roman"/>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r>
        <w:rPr>
          <w:rFonts w:hint="eastAsia" w:ascii="Times New Roman" w:hAnsi="Times New Roman" w:eastAsia="Times New Roman" w:cs="Times New Roman"/>
          <w:color w:val="000000" w:themeColor="text1"/>
          <w:sz w:val="24"/>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）参加政府采购活动前三年内，在经营活动中没有重大违法记录（提供近三年无重大违法记录声明，格式自拟）；</w:t>
      </w:r>
    </w:p>
    <w:p w14:paraId="257BD1C0">
      <w:pPr>
        <w:spacing w:line="360" w:lineRule="auto"/>
        <w:ind w:firstLine="480" w:firstLineChars="200"/>
        <w:jc w:val="left"/>
        <w:rPr>
          <w:rFonts w:ascii="Times New Roman" w:hAnsi="Times New Roman" w:eastAsia="Times New Roman" w:cs="Times New Roman"/>
          <w:color w:val="000000" w:themeColor="text1"/>
          <w:sz w:val="24"/>
          <w14:textFill>
            <w14:solidFill>
              <w14:schemeClr w14:val="tx1"/>
            </w14:solidFill>
          </w14:textFill>
        </w:rPr>
      </w:pPr>
      <w:r>
        <w:rPr>
          <w:rFonts w:hint="eastAsia" w:ascii="Times New Roman" w:hAnsi="Times New Roman" w:eastAsia="Times New Roman" w:cs="Times New Roman"/>
          <w:color w:val="000000" w:themeColor="text1"/>
          <w:sz w:val="24"/>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落实政府采购政策需满足的资格要求：促进中小企业和监狱企业发展扶持政策、政府强制采购节能产品强制采购、节能产品及环境标志产品优先采购、促进残疾人就业政府采购政策。</w:t>
      </w:r>
    </w:p>
    <w:p w14:paraId="1539C035">
      <w:pPr>
        <w:spacing w:line="360" w:lineRule="auto"/>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Times New Roman" w:hAnsi="Times New Roman" w:eastAsia="Times New Roman" w:cs="Times New Roman"/>
          <w:color w:val="000000" w:themeColor="text1"/>
          <w:sz w:val="24"/>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本项目的特定资格要求：</w:t>
      </w:r>
    </w:p>
    <w:p w14:paraId="6709CCCC">
      <w:pPr>
        <w:spacing w:line="360" w:lineRule="auto"/>
        <w:ind w:firstLine="480" w:firstLineChars="200"/>
        <w:jc w:val="left"/>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r>
        <w:rPr>
          <w:rFonts w:hint="eastAsia" w:ascii="Times New Roman" w:hAnsi="Times New Roman" w:eastAsia="Times New Roman" w:cs="Times New Roman"/>
          <w:color w:val="000000" w:themeColor="text1"/>
          <w:sz w:val="24"/>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）根据《关于在政府采购活动中查询及使用信用记录有关问题的通知》</w:t>
      </w:r>
      <w:r>
        <w:rPr>
          <w:rFonts w:hint="eastAsia"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财库</w:t>
      </w:r>
      <w:r>
        <w:rPr>
          <w:rFonts w:hint="eastAsia" w:ascii="Times New Roman" w:hAnsi="Times New Roman" w:eastAsia="Times New Roman" w:cs="Times New Roman"/>
          <w:color w:val="000000" w:themeColor="text1"/>
          <w:sz w:val="24"/>
          <w14:textFill>
            <w14:solidFill>
              <w14:schemeClr w14:val="tx1"/>
            </w14:solidFill>
          </w14:textFill>
        </w:rPr>
        <w:t>[2016]125</w:t>
      </w:r>
      <w:r>
        <w:rPr>
          <w:rFonts w:hint="eastAsia" w:ascii="宋体" w:hAnsi="宋体" w:eastAsia="宋体" w:cs="宋体"/>
          <w:color w:val="000000" w:themeColor="text1"/>
          <w:sz w:val="24"/>
          <w14:textFill>
            <w14:solidFill>
              <w14:schemeClr w14:val="tx1"/>
            </w14:solidFill>
          </w14:textFill>
        </w:rPr>
        <w:t>号</w:t>
      </w:r>
      <w:r>
        <w:rPr>
          <w:rFonts w:hint="eastAsia"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和豫财购【</w:t>
      </w:r>
      <w:r>
        <w:rPr>
          <w:rFonts w:hint="eastAsia" w:ascii="Times New Roman" w:hAnsi="Times New Roman" w:eastAsia="Times New Roman" w:cs="Times New Roman"/>
          <w:color w:val="000000" w:themeColor="text1"/>
          <w:sz w:val="24"/>
          <w14:textFill>
            <w14:solidFill>
              <w14:schemeClr w14:val="tx1"/>
            </w14:solidFill>
          </w14:textFill>
        </w:rPr>
        <w:t>2016</w:t>
      </w:r>
      <w:r>
        <w:rPr>
          <w:rFonts w:hint="eastAsia" w:ascii="宋体" w:hAnsi="宋体" w:eastAsia="宋体" w:cs="宋体"/>
          <w:color w:val="000000" w:themeColor="text1"/>
          <w:sz w:val="24"/>
          <w14:textFill>
            <w14:solidFill>
              <w14:schemeClr w14:val="tx1"/>
            </w14:solidFill>
          </w14:textFill>
        </w:rPr>
        <w:t>】</w:t>
      </w:r>
      <w:r>
        <w:rPr>
          <w:rFonts w:hint="eastAsia" w:ascii="Times New Roman" w:hAnsi="Times New Roman" w:eastAsia="Times New Roman" w:cs="Times New Roman"/>
          <w:color w:val="000000" w:themeColor="text1"/>
          <w:sz w:val="24"/>
          <w14:textFill>
            <w14:solidFill>
              <w14:schemeClr w14:val="tx1"/>
            </w14:solidFill>
          </w14:textFill>
        </w:rPr>
        <w:t>15</w:t>
      </w:r>
      <w:r>
        <w:rPr>
          <w:rFonts w:hint="eastAsia" w:ascii="宋体" w:hAnsi="宋体" w:eastAsia="宋体" w:cs="宋体"/>
          <w:color w:val="000000" w:themeColor="text1"/>
          <w:sz w:val="24"/>
          <w14:textFill>
            <w14:solidFill>
              <w14:schemeClr w14:val="tx1"/>
            </w14:solidFill>
          </w14:textFill>
        </w:rPr>
        <w:t>号的规定，对列入</w:t>
      </w:r>
      <w:r>
        <w:rPr>
          <w:rFonts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信用中国</w:t>
      </w:r>
      <w:r>
        <w:rPr>
          <w:rFonts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网站（</w:t>
      </w:r>
      <w:r>
        <w:rPr>
          <w:rFonts w:hint="eastAsia" w:ascii="Times New Roman" w:hAnsi="Times New Roman" w:eastAsia="Times New Roman" w:cs="Times New Roman"/>
          <w:color w:val="000000" w:themeColor="text1"/>
          <w:sz w:val="24"/>
          <w14:textFill>
            <w14:solidFill>
              <w14:schemeClr w14:val="tx1"/>
            </w14:solidFill>
          </w14:textFill>
        </w:rPr>
        <w:t>www.creditchina.gov.cn</w:t>
      </w:r>
      <w:r>
        <w:rPr>
          <w:rFonts w:hint="eastAsia" w:ascii="宋体" w:hAnsi="宋体" w:eastAsia="宋体" w:cs="宋体"/>
          <w:color w:val="000000" w:themeColor="text1"/>
          <w:sz w:val="24"/>
          <w14:textFill>
            <w14:solidFill>
              <w14:schemeClr w14:val="tx1"/>
            </w14:solidFill>
          </w14:textFill>
        </w:rPr>
        <w:t>）的</w:t>
      </w:r>
      <w:r>
        <w:rPr>
          <w:rFonts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失信被执行人</w:t>
      </w:r>
      <w:r>
        <w:rPr>
          <w:rFonts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w:t>
      </w:r>
      <w:r>
        <w:rPr>
          <w:rFonts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重大税收违法案件当事人名单（重大税收违法失信主体）</w:t>
      </w:r>
      <w:r>
        <w:rPr>
          <w:rFonts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和</w:t>
      </w:r>
      <w:r>
        <w:rPr>
          <w:rFonts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中国政府采购</w:t>
      </w:r>
      <w:r>
        <w:rPr>
          <w:rFonts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网站</w:t>
      </w:r>
      <w:r>
        <w:rPr>
          <w:rFonts w:hint="eastAsia" w:ascii="Times New Roman" w:hAnsi="Times New Roman" w:eastAsia="Times New Roman" w:cs="Times New Roman"/>
          <w:color w:val="000000" w:themeColor="text1"/>
          <w:sz w:val="24"/>
          <w14:textFill>
            <w14:solidFill>
              <w14:schemeClr w14:val="tx1"/>
            </w14:solidFill>
          </w14:textFill>
        </w:rPr>
        <w:t>(www.ccgp.gov.cn)</w:t>
      </w:r>
      <w:r>
        <w:rPr>
          <w:rFonts w:hint="eastAsia" w:ascii="宋体" w:hAnsi="宋体" w:eastAsia="宋体" w:cs="宋体"/>
          <w:color w:val="000000" w:themeColor="text1"/>
          <w:sz w:val="24"/>
          <w14:textFill>
            <w14:solidFill>
              <w14:schemeClr w14:val="tx1"/>
            </w14:solidFill>
          </w14:textFill>
        </w:rPr>
        <w:t>的</w:t>
      </w:r>
      <w:r>
        <w:rPr>
          <w:rFonts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政府采购严重违法失信行为记录名单</w:t>
      </w:r>
      <w:r>
        <w:rPr>
          <w:rFonts w:ascii="Times New Roman" w:hAnsi="Times New Roman" w:eastAsia="Times New Roman" w:cs="Times New Roman"/>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的供应商，将拒绝其参加政府采购活动；在标书中附加盖公章的网页查询扫描件，查询日期为公告发布之日起至投标截止之日止。</w:t>
      </w:r>
    </w:p>
    <w:p w14:paraId="1570C37F">
      <w:pPr>
        <w:spacing w:line="360" w:lineRule="auto"/>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）单位负责人为同一人或者存在控股、管理关系的不同供应商，不得同时参加本项目的政府采购活动。</w:t>
      </w:r>
    </w:p>
    <w:p w14:paraId="3D5A1005">
      <w:pPr>
        <w:spacing w:line="360" w:lineRule="auto"/>
        <w:ind w:firstLine="480" w:firstLineChars="200"/>
        <w:jc w:val="left"/>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三、获取采购文件</w:t>
      </w:r>
    </w:p>
    <w:p w14:paraId="2B793FF5">
      <w:pPr>
        <w:spacing w:line="360" w:lineRule="auto"/>
        <w:ind w:firstLine="540"/>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时间：</w:t>
      </w:r>
      <w:r>
        <w:rPr>
          <w:rFonts w:hint="eastAsia" w:ascii="宋体" w:hAnsi="宋体" w:eastAsia="宋体" w:cs="宋体"/>
          <w:color w:val="000000" w:themeColor="text1"/>
          <w:sz w:val="24"/>
          <w14:textFill>
            <w14:solidFill>
              <w14:schemeClr w14:val="tx1"/>
            </w14:solidFill>
          </w14:textFill>
        </w:rPr>
        <w:t>2</w:t>
      </w:r>
      <w:r>
        <w:rPr>
          <w:rFonts w:ascii="宋体" w:hAnsi="宋体" w:eastAsia="宋体" w:cs="宋体"/>
          <w:color w:val="000000" w:themeColor="text1"/>
          <w:sz w:val="24"/>
          <w14:textFill>
            <w14:solidFill>
              <w14:schemeClr w14:val="tx1"/>
            </w14:solidFill>
          </w14:textFill>
        </w:rPr>
        <w:t>02</w:t>
      </w:r>
      <w:r>
        <w:rPr>
          <w:rFonts w:hint="eastAsia" w:ascii="宋体" w:hAnsi="宋体" w:eastAsia="宋体" w:cs="宋体"/>
          <w:color w:val="000000" w:themeColor="text1"/>
          <w:sz w:val="24"/>
          <w14:textFill>
            <w14:solidFill>
              <w14:schemeClr w14:val="tx1"/>
            </w14:solidFill>
          </w14:textFill>
        </w:rPr>
        <w:t>6</w:t>
      </w:r>
      <w:r>
        <w:rPr>
          <w:rFonts w:ascii="宋体" w:hAnsi="宋体" w:eastAsia="宋体" w:cs="宋体"/>
          <w:color w:val="000000" w:themeColor="text1"/>
          <w:sz w:val="24"/>
          <w14:textFill>
            <w14:solidFill>
              <w14:schemeClr w14:val="tx1"/>
            </w14:solidFill>
          </w14:textFill>
        </w:rPr>
        <w:t>年</w:t>
      </w:r>
      <w:r>
        <w:rPr>
          <w:rFonts w:hint="eastAsia" w:ascii="Times New Roman" w:hAnsi="Times New Roman" w:eastAsia="宋体" w:cs="Times New Roman"/>
          <w:color w:val="000000" w:themeColor="text1"/>
          <w:sz w:val="24"/>
          <w:lang w:val="en-US" w:eastAsia="zh-CN"/>
          <w14:textFill>
            <w14:solidFill>
              <w14:schemeClr w14:val="tx1"/>
            </w14:solidFill>
          </w14:textFill>
        </w:rPr>
        <w:t>7</w:t>
      </w:r>
      <w:r>
        <w:rPr>
          <w:rFonts w:ascii="宋体" w:hAnsi="宋体" w:eastAsia="宋体" w:cs="宋体"/>
          <w:color w:val="000000" w:themeColor="text1"/>
          <w:sz w:val="24"/>
          <w14:textFill>
            <w14:solidFill>
              <w14:schemeClr w14:val="tx1"/>
            </w14:solidFill>
          </w14:textFill>
        </w:rPr>
        <w:t>月</w:t>
      </w:r>
      <w:r>
        <w:rPr>
          <w:rFonts w:hint="eastAsia" w:ascii="Times New Roman" w:hAnsi="Times New Roman" w:eastAsia="宋体" w:cs="Times New Roman"/>
          <w:color w:val="000000" w:themeColor="text1"/>
          <w:sz w:val="24"/>
          <w:lang w:val="en-US" w:eastAsia="zh-CN"/>
          <w14:textFill>
            <w14:solidFill>
              <w14:schemeClr w14:val="tx1"/>
            </w14:solidFill>
          </w14:textFill>
        </w:rPr>
        <w:t>14</w:t>
      </w:r>
      <w:r>
        <w:rPr>
          <w:rFonts w:ascii="宋体" w:hAnsi="宋体" w:eastAsia="宋体" w:cs="宋体"/>
          <w:color w:val="000000" w:themeColor="text1"/>
          <w:sz w:val="24"/>
          <w14:textFill>
            <w14:solidFill>
              <w14:schemeClr w14:val="tx1"/>
            </w14:solidFill>
          </w14:textFill>
        </w:rPr>
        <w:t>日至</w:t>
      </w:r>
      <w:r>
        <w:rPr>
          <w:rFonts w:ascii="Times New Roman" w:hAnsi="Times New Roman" w:eastAsia="Times New Roman" w:cs="Times New Roman"/>
          <w:color w:val="000000" w:themeColor="text1"/>
          <w:sz w:val="24"/>
          <w14:textFill>
            <w14:solidFill>
              <w14:schemeClr w14:val="tx1"/>
            </w14:solidFill>
          </w14:textFill>
        </w:rPr>
        <w:t>202</w:t>
      </w:r>
      <w:r>
        <w:rPr>
          <w:rFonts w:hint="eastAsia" w:ascii="Times New Roman" w:hAnsi="Times New Roman" w:cs="Times New Roman"/>
          <w:color w:val="000000" w:themeColor="text1"/>
          <w:sz w:val="24"/>
          <w14:textFill>
            <w14:solidFill>
              <w14:schemeClr w14:val="tx1"/>
            </w14:solidFill>
          </w14:textFill>
        </w:rPr>
        <w:t>6</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7</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21</w:t>
      </w:r>
      <w:r>
        <w:rPr>
          <w:rFonts w:ascii="宋体" w:hAnsi="宋体" w:eastAsia="宋体" w:cs="宋体"/>
          <w:color w:val="000000" w:themeColor="text1"/>
          <w:sz w:val="24"/>
          <w14:textFill>
            <w14:solidFill>
              <w14:schemeClr w14:val="tx1"/>
            </w14:solidFill>
          </w14:textFill>
        </w:rPr>
        <w:t>日（北京时间，法定节假日除外</w:t>
      </w:r>
      <w:r>
        <w:rPr>
          <w:rFonts w:ascii="Times New Roman" w:hAnsi="Times New Roman" w:eastAsia="Times New Roman" w:cs="Times New Roman"/>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6C6B8EFD">
      <w:pPr>
        <w:spacing w:line="360" w:lineRule="auto"/>
        <w:ind w:firstLine="48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地点：周口市公共资源交易中心网（http://jyzx.zhoukou.gov.cn）</w:t>
      </w:r>
    </w:p>
    <w:p w14:paraId="303ED9D9">
      <w:pPr>
        <w:spacing w:line="360" w:lineRule="auto"/>
        <w:ind w:firstLine="48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方式：供应商请在网站自主注册后下载采购文件（zkzf格式）及资料，需办理CA数字证书后方可提交响应文件，具体办理事宜请查阅周口市公共资源交易中心网站。</w:t>
      </w:r>
    </w:p>
    <w:p w14:paraId="631F67F4">
      <w:pPr>
        <w:spacing w:line="360" w:lineRule="auto"/>
        <w:ind w:firstLine="540"/>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售价：</w:t>
      </w:r>
      <w:r>
        <w:rPr>
          <w:rFonts w:ascii="Times New Roman" w:hAnsi="Times New Roman" w:eastAsia="Times New Roman" w:cs="Times New Roman"/>
          <w:color w:val="000000" w:themeColor="text1"/>
          <w:sz w:val="24"/>
          <w14:textFill>
            <w14:solidFill>
              <w14:schemeClr w14:val="tx1"/>
            </w14:solidFill>
          </w14:textFill>
        </w:rPr>
        <w:t>0</w:t>
      </w:r>
    </w:p>
    <w:p w14:paraId="7A0E8B85">
      <w:pPr>
        <w:spacing w:line="360" w:lineRule="auto"/>
        <w:jc w:val="left"/>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四、响应文件提交</w:t>
      </w:r>
    </w:p>
    <w:p w14:paraId="301F8044">
      <w:pPr>
        <w:spacing w:line="360" w:lineRule="auto"/>
        <w:ind w:firstLine="480"/>
        <w:rPr>
          <w:rFonts w:ascii="Times New Roman" w:hAnsi="Times New Roman" w:eastAsia="Times New Roman" w:cs="Times New Roman"/>
          <w:color w:val="000000" w:themeColor="text1"/>
          <w:sz w:val="24"/>
          <w:u w:val="single"/>
          <w14:textFill>
            <w14:solidFill>
              <w14:schemeClr w14:val="tx1"/>
            </w14:solidFill>
          </w14:textFill>
        </w:rPr>
      </w:pPr>
      <w:r>
        <w:rPr>
          <w:rFonts w:ascii="宋体" w:hAnsi="宋体" w:eastAsia="宋体" w:cs="宋体"/>
          <w:color w:val="000000" w:themeColor="text1"/>
          <w:sz w:val="24"/>
          <w14:textFill>
            <w14:solidFill>
              <w14:schemeClr w14:val="tx1"/>
            </w14:solidFill>
          </w14:textFill>
        </w:rPr>
        <w:t>截止时间：202</w:t>
      </w:r>
      <w:r>
        <w:rPr>
          <w:rFonts w:hint="eastAsia" w:ascii="宋体" w:hAnsi="宋体" w:eastAsia="宋体" w:cs="宋体"/>
          <w:color w:val="000000" w:themeColor="text1"/>
          <w:sz w:val="24"/>
          <w14:textFill>
            <w14:solidFill>
              <w14:schemeClr w14:val="tx1"/>
            </w14:solidFill>
          </w14:textFill>
        </w:rPr>
        <w:t>6</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7</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27</w:t>
      </w:r>
      <w:r>
        <w:rPr>
          <w:rFonts w:hint="eastAsia" w:ascii="宋体" w:hAnsi="宋体" w:eastAsia="宋体" w:cs="宋体"/>
          <w:color w:val="000000" w:themeColor="text1"/>
          <w:sz w:val="24"/>
          <w14:textFill>
            <w14:solidFill>
              <w14:schemeClr w14:val="tx1"/>
            </w14:solidFill>
          </w14:textFill>
        </w:rPr>
        <w:t>日</w:t>
      </w:r>
      <w:r>
        <w:rPr>
          <w:rFonts w:ascii="宋体" w:hAnsi="宋体" w:eastAsia="宋体" w:cs="宋体"/>
          <w:color w:val="000000" w:themeColor="text1"/>
          <w:sz w:val="24"/>
          <w14:textFill>
            <w14:solidFill>
              <w14:schemeClr w14:val="tx1"/>
            </w14:solidFill>
          </w14:textFill>
        </w:rPr>
        <w:t>10点00分（北京时间）</w:t>
      </w:r>
    </w:p>
    <w:p w14:paraId="78193C49">
      <w:pPr>
        <w:spacing w:line="360" w:lineRule="auto"/>
        <w:ind w:firstLine="480"/>
        <w:rPr>
          <w:rFonts w:ascii="Times New Roman" w:hAnsi="Times New Roman" w:eastAsia="Times New Roman" w:cs="Times New Roman"/>
          <w:color w:val="000000" w:themeColor="text1"/>
          <w:sz w:val="24"/>
          <w:u w:val="single"/>
          <w14:textFill>
            <w14:solidFill>
              <w14:schemeClr w14:val="tx1"/>
            </w14:solidFill>
          </w14:textFill>
        </w:rPr>
      </w:pPr>
      <w:r>
        <w:rPr>
          <w:rFonts w:ascii="宋体" w:hAnsi="宋体" w:eastAsia="宋体" w:cs="宋体"/>
          <w:color w:val="000000" w:themeColor="text1"/>
          <w:sz w:val="24"/>
          <w14:textFill>
            <w14:solidFill>
              <w14:schemeClr w14:val="tx1"/>
            </w14:solidFill>
          </w14:textFill>
        </w:rPr>
        <w:t>地点：加密电子响应文件须在投标截止时间前通过</w:t>
      </w:r>
      <w:r>
        <w:rPr>
          <w:rFonts w:ascii="宋体" w:hAnsi="宋体" w:eastAsia="宋体" w:cs="宋体"/>
          <w:color w:val="000000" w:themeColor="text1"/>
          <w:spacing w:val="-6"/>
          <w:sz w:val="24"/>
          <w14:textFill>
            <w14:solidFill>
              <w14:schemeClr w14:val="tx1"/>
            </w14:solidFill>
          </w14:textFill>
        </w:rPr>
        <w:t>周口市公共资源交易中心网</w:t>
      </w:r>
      <w:r>
        <w:rPr>
          <w:rFonts w:ascii="宋体" w:hAnsi="宋体" w:eastAsia="宋体" w:cs="宋体"/>
          <w:color w:val="000000" w:themeColor="text1"/>
          <w:sz w:val="24"/>
          <w14:textFill>
            <w14:solidFill>
              <w14:schemeClr w14:val="tx1"/>
            </w14:solidFill>
          </w14:textFill>
        </w:rPr>
        <w:t>（网址</w:t>
      </w:r>
      <w:r>
        <w:fldChar w:fldCharType="begin"/>
      </w:r>
      <w:r>
        <w:instrText xml:space="preserve"> HYPERLINK "http://jyzx.zhoukou.gov.cn/" \h </w:instrText>
      </w:r>
      <w:r>
        <w:fldChar w:fldCharType="separate"/>
      </w:r>
      <w:r>
        <w:rPr>
          <w:rFonts w:ascii="Times New Roman" w:hAnsi="Times New Roman" w:eastAsia="Times New Roman" w:cs="Times New Roman"/>
          <w:color w:val="000000" w:themeColor="text1"/>
          <w:sz w:val="24"/>
          <w:u w:val="single"/>
          <w14:textFill>
            <w14:solidFill>
              <w14:schemeClr w14:val="tx1"/>
            </w14:solidFill>
          </w14:textFill>
        </w:rPr>
        <w:t>http://jyzx.zhoukou.gov.cn</w:t>
      </w:r>
      <w:r>
        <w:rPr>
          <w:rFonts w:ascii="Times New Roman" w:hAnsi="Times New Roman" w:eastAsia="Times New Roman" w:cs="Times New Roman"/>
          <w:color w:val="000000" w:themeColor="text1"/>
          <w:sz w:val="24"/>
          <w:u w:val="single"/>
          <w14:textFill>
            <w14:solidFill>
              <w14:schemeClr w14:val="tx1"/>
            </w14:solidFill>
          </w14:textFill>
        </w:rPr>
        <w:fldChar w:fldCharType="end"/>
      </w:r>
      <w:r>
        <w:rPr>
          <w:rFonts w:ascii="宋体" w:hAnsi="宋体" w:eastAsia="宋体" w:cs="宋体"/>
          <w:color w:val="000000" w:themeColor="text1"/>
          <w:sz w:val="24"/>
          <w14:textFill>
            <w14:solidFill>
              <w14:schemeClr w14:val="tx1"/>
            </w14:solidFill>
          </w14:textFill>
        </w:rPr>
        <w:t>）。</w:t>
      </w:r>
    </w:p>
    <w:p w14:paraId="2873E41D">
      <w:pPr>
        <w:spacing w:line="360" w:lineRule="auto"/>
        <w:jc w:val="left"/>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五、开启（竞争性磋商方式必须填写）</w:t>
      </w:r>
    </w:p>
    <w:p w14:paraId="0248E993">
      <w:pPr>
        <w:spacing w:line="360" w:lineRule="auto"/>
        <w:ind w:firstLine="480"/>
        <w:rPr>
          <w:rFonts w:ascii="Times New Roman" w:hAnsi="Times New Roman" w:eastAsia="Times New Roman" w:cs="Times New Roman"/>
          <w:color w:val="000000" w:themeColor="text1"/>
          <w:sz w:val="24"/>
          <w:u w:val="single"/>
          <w14:textFill>
            <w14:solidFill>
              <w14:schemeClr w14:val="tx1"/>
            </w14:solidFill>
          </w14:textFill>
        </w:rPr>
      </w:pPr>
      <w:r>
        <w:rPr>
          <w:rFonts w:ascii="宋体" w:hAnsi="宋体" w:eastAsia="宋体" w:cs="宋体"/>
          <w:color w:val="000000" w:themeColor="text1"/>
          <w:sz w:val="24"/>
          <w14:textFill>
            <w14:solidFill>
              <w14:schemeClr w14:val="tx1"/>
            </w14:solidFill>
          </w14:textFill>
        </w:rPr>
        <w:t>时间：202</w:t>
      </w:r>
      <w:r>
        <w:rPr>
          <w:rFonts w:hint="eastAsia" w:ascii="宋体" w:hAnsi="宋体" w:eastAsia="宋体" w:cs="宋体"/>
          <w:color w:val="000000" w:themeColor="text1"/>
          <w:sz w:val="24"/>
          <w14:textFill>
            <w14:solidFill>
              <w14:schemeClr w14:val="tx1"/>
            </w14:solidFill>
          </w14:textFill>
        </w:rPr>
        <w:t>6</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7</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27</w:t>
      </w:r>
      <w:r>
        <w:rPr>
          <w:rFonts w:hint="eastAsia" w:ascii="宋体" w:hAnsi="宋体" w:eastAsia="宋体" w:cs="宋体"/>
          <w:color w:val="000000" w:themeColor="text1"/>
          <w:sz w:val="24"/>
          <w14:textFill>
            <w14:solidFill>
              <w14:schemeClr w14:val="tx1"/>
            </w14:solidFill>
          </w14:textFill>
        </w:rPr>
        <w:t>日</w:t>
      </w:r>
      <w:r>
        <w:rPr>
          <w:rFonts w:ascii="宋体" w:hAnsi="宋体" w:eastAsia="宋体" w:cs="宋体"/>
          <w:color w:val="000000" w:themeColor="text1"/>
          <w:sz w:val="24"/>
          <w14:textFill>
            <w14:solidFill>
              <w14:schemeClr w14:val="tx1"/>
            </w14:solidFill>
          </w14:textFill>
        </w:rPr>
        <w:t>10点00分（北京时间）</w:t>
      </w:r>
    </w:p>
    <w:p w14:paraId="187C0124">
      <w:pPr>
        <w:spacing w:line="360" w:lineRule="auto"/>
        <w:ind w:firstLine="480"/>
        <w:jc w:val="left"/>
        <w:rPr>
          <w:rFonts w:ascii="Times New Roman" w:hAnsi="Times New Roman" w:eastAsia="Times New Roman" w:cs="Times New Roman"/>
          <w:color w:val="000000" w:themeColor="text1"/>
          <w:sz w:val="24"/>
          <w:u w:val="single"/>
          <w14:textFill>
            <w14:solidFill>
              <w14:schemeClr w14:val="tx1"/>
            </w14:solidFill>
          </w14:textFill>
        </w:rPr>
      </w:pPr>
      <w:r>
        <w:rPr>
          <w:rFonts w:ascii="宋体" w:hAnsi="宋体" w:eastAsia="宋体" w:cs="宋体"/>
          <w:color w:val="000000" w:themeColor="text1"/>
          <w:sz w:val="24"/>
          <w14:textFill>
            <w14:solidFill>
              <w14:schemeClr w14:val="tx1"/>
            </w14:solidFill>
          </w14:textFill>
        </w:rPr>
        <w:t>地点：周口市公共资源交易中心开标室</w:t>
      </w:r>
    </w:p>
    <w:p w14:paraId="16BF1976">
      <w:pPr>
        <w:spacing w:line="360" w:lineRule="auto"/>
        <w:jc w:val="left"/>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六、公告期限</w:t>
      </w:r>
    </w:p>
    <w:p w14:paraId="7A154518">
      <w:pPr>
        <w:spacing w:line="360" w:lineRule="auto"/>
        <w:ind w:firstLine="480"/>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自本公告发布之日起</w:t>
      </w:r>
      <w:r>
        <w:rPr>
          <w:rFonts w:ascii="Times New Roman" w:hAnsi="Times New Roman" w:eastAsia="Times New Roman" w:cs="Times New Roman"/>
          <w:color w:val="000000" w:themeColor="text1"/>
          <w:sz w:val="24"/>
          <w14:textFill>
            <w14:solidFill>
              <w14:schemeClr w14:val="tx1"/>
            </w14:solidFill>
          </w14:textFill>
        </w:rPr>
        <w:t>3</w:t>
      </w:r>
      <w:r>
        <w:rPr>
          <w:rFonts w:ascii="宋体" w:hAnsi="宋体" w:eastAsia="宋体" w:cs="宋体"/>
          <w:color w:val="000000" w:themeColor="text1"/>
          <w:sz w:val="24"/>
          <w14:textFill>
            <w14:solidFill>
              <w14:schemeClr w14:val="tx1"/>
            </w14:solidFill>
          </w14:textFill>
        </w:rPr>
        <w:t>个工作日。</w:t>
      </w:r>
    </w:p>
    <w:p w14:paraId="317DDFB2">
      <w:pPr>
        <w:spacing w:line="360" w:lineRule="auto"/>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七、其他补充事宜</w:t>
      </w:r>
    </w:p>
    <w:p w14:paraId="7062C8BD">
      <w:pPr>
        <w:spacing w:line="360" w:lineRule="auto"/>
        <w:ind w:firstLine="480" w:firstLineChars="200"/>
        <w:jc w:val="left"/>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无</w:t>
      </w:r>
    </w:p>
    <w:p w14:paraId="14434B5B">
      <w:pPr>
        <w:spacing w:line="360" w:lineRule="auto"/>
        <w:jc w:val="left"/>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八、凡对本次采购提出询问，请按以下方式联系。</w:t>
      </w:r>
    </w:p>
    <w:p w14:paraId="08E2A3DD">
      <w:pPr>
        <w:spacing w:line="360" w:lineRule="auto"/>
        <w:ind w:firstLine="480" w:firstLineChars="20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1.采购人信息</w:t>
      </w:r>
    </w:p>
    <w:p w14:paraId="1AFFCB4A">
      <w:pPr>
        <w:spacing w:line="360" w:lineRule="auto"/>
        <w:ind w:firstLine="480" w:firstLineChars="20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名称：河南省周口市西华县公安局</w:t>
      </w:r>
    </w:p>
    <w:p w14:paraId="228127D8">
      <w:pPr>
        <w:spacing w:line="360" w:lineRule="auto"/>
        <w:ind w:firstLine="480" w:firstLineChars="20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地址：西华县境内</w:t>
      </w:r>
    </w:p>
    <w:p w14:paraId="67CDDCCE">
      <w:pPr>
        <w:spacing w:line="360" w:lineRule="auto"/>
        <w:ind w:firstLine="480" w:firstLineChars="200"/>
        <w:jc w:val="left"/>
        <w:rPr>
          <w:rFonts w:ascii="宋体" w:hAnsi="宋体" w:eastAsia="宋体" w:cs="宋体"/>
          <w:color w:val="000000" w:themeColor="text1"/>
          <w:kern w:val="2"/>
          <w:sz w:val="24"/>
          <w:szCs w:val="24"/>
          <w14:textFill>
            <w14:solidFill>
              <w14:schemeClr w14:val="tx1"/>
            </w14:solidFill>
          </w14:textFill>
        </w:rPr>
      </w:pPr>
      <w:bookmarkStart w:id="1" w:name="_Toc28359086"/>
      <w:bookmarkStart w:id="2" w:name="_Toc28359009"/>
      <w:r>
        <w:rPr>
          <w:rFonts w:hint="eastAsia" w:ascii="宋体" w:hAnsi="宋体" w:eastAsia="宋体" w:cs="宋体"/>
          <w:color w:val="000000" w:themeColor="text1"/>
          <w:kern w:val="2"/>
          <w:sz w:val="24"/>
          <w:szCs w:val="24"/>
          <w14:textFill>
            <w14:solidFill>
              <w14:schemeClr w14:val="tx1"/>
            </w14:solidFill>
          </w14:textFill>
        </w:rPr>
        <w:t>项目联系人：</w:t>
      </w:r>
      <w:bookmarkStart w:id="3" w:name="OLE_LINK11"/>
      <w:bookmarkStart w:id="4" w:name="OLE_LINK12"/>
      <w:r>
        <w:rPr>
          <w:rFonts w:hint="eastAsia" w:ascii="宋体" w:hAnsi="宋体" w:eastAsia="宋体" w:cs="宋体"/>
          <w:color w:val="000000" w:themeColor="text1"/>
          <w:kern w:val="2"/>
          <w:sz w:val="24"/>
          <w:szCs w:val="24"/>
          <w14:textFill>
            <w14:solidFill>
              <w14:schemeClr w14:val="tx1"/>
            </w14:solidFill>
          </w14:textFill>
        </w:rPr>
        <w:t>马鹏飞</w:t>
      </w:r>
      <w:bookmarkEnd w:id="3"/>
      <w:bookmarkEnd w:id="4"/>
      <w:r>
        <w:rPr>
          <w:rFonts w:hint="eastAsia" w:ascii="宋体" w:hAnsi="宋体" w:eastAsia="宋体" w:cs="宋体"/>
          <w:color w:val="000000" w:themeColor="text1"/>
          <w:kern w:val="2"/>
          <w:sz w:val="24"/>
          <w:szCs w:val="24"/>
          <w14:textFill>
            <w14:solidFill>
              <w14:schemeClr w14:val="tx1"/>
            </w14:solidFill>
          </w14:textFill>
        </w:rPr>
        <w:t xml:space="preserve">      联系方式：19939797566</w:t>
      </w:r>
    </w:p>
    <w:p w14:paraId="394B67D1">
      <w:pPr>
        <w:spacing w:line="360" w:lineRule="auto"/>
        <w:ind w:firstLine="480" w:firstLineChars="20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2.采购代理机构信息</w:t>
      </w:r>
      <w:bookmarkEnd w:id="1"/>
      <w:bookmarkEnd w:id="2"/>
    </w:p>
    <w:p w14:paraId="4421432F">
      <w:pPr>
        <w:adjustRightInd w:val="0"/>
        <w:snapToGrid w:val="0"/>
        <w:spacing w:line="360" w:lineRule="auto"/>
        <w:ind w:firstLine="480" w:firstLineChars="200"/>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名称：周口市公共资源交易中心政府采购中心　　　　　　　　　　　　</w:t>
      </w:r>
    </w:p>
    <w:p w14:paraId="56BC6A91">
      <w:pPr>
        <w:spacing w:line="360" w:lineRule="auto"/>
        <w:ind w:firstLine="480" w:firstLineChars="20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地址：周口市光明路与政通路交叉口向北100米路东</w:t>
      </w:r>
    </w:p>
    <w:p w14:paraId="38F68F7C">
      <w:pPr>
        <w:spacing w:line="360" w:lineRule="auto"/>
        <w:ind w:firstLine="480" w:firstLineChars="20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项目联系人：</w:t>
      </w:r>
      <w:r>
        <w:rPr>
          <w:rFonts w:hint="eastAsia" w:ascii="宋体" w:hAnsi="宋体" w:eastAsia="宋体" w:cs="宋体"/>
          <w:color w:val="000000" w:themeColor="text1"/>
          <w:kern w:val="2"/>
          <w:sz w:val="24"/>
          <w:szCs w:val="24"/>
          <w:lang w:val="en-US" w:eastAsia="zh-CN"/>
          <w14:textFill>
            <w14:solidFill>
              <w14:schemeClr w14:val="tx1"/>
            </w14:solidFill>
          </w14:textFill>
        </w:rPr>
        <w:t>郭战伟</w:t>
      </w:r>
      <w:r>
        <w:rPr>
          <w:rFonts w:hint="eastAsia" w:ascii="宋体" w:hAnsi="宋体" w:eastAsia="宋体" w:cs="宋体"/>
          <w:color w:val="000000" w:themeColor="text1"/>
          <w:kern w:val="2"/>
          <w:sz w:val="24"/>
          <w:szCs w:val="24"/>
          <w14:textFill>
            <w14:solidFill>
              <w14:schemeClr w14:val="tx1"/>
            </w14:solidFill>
          </w14:textFill>
        </w:rPr>
        <w:t xml:space="preserve">      联系方式：</w:t>
      </w:r>
      <w:bookmarkStart w:id="5" w:name="_Toc28359010"/>
      <w:bookmarkStart w:id="6" w:name="_Toc28359087"/>
      <w:r>
        <w:rPr>
          <w:rFonts w:ascii="宋体" w:hAnsi="宋体" w:eastAsia="宋体" w:cs="宋体"/>
          <w:color w:val="000000" w:themeColor="text1"/>
          <w:kern w:val="2"/>
          <w:sz w:val="24"/>
          <w:szCs w:val="24"/>
          <w14:textFill>
            <w14:solidFill>
              <w14:schemeClr w14:val="tx1"/>
            </w14:solidFill>
          </w14:textFill>
        </w:rPr>
        <w:t>0394-8106517</w:t>
      </w:r>
      <w:r>
        <w:rPr>
          <w:rFonts w:hint="eastAsia" w:ascii="宋体" w:hAnsi="宋体" w:eastAsia="宋体" w:cs="宋体"/>
          <w:color w:val="000000" w:themeColor="text1"/>
          <w:kern w:val="2"/>
          <w:sz w:val="24"/>
          <w:szCs w:val="24"/>
          <w:lang w:eastAsia="zh-CN"/>
          <w14:textFill>
            <w14:solidFill>
              <w14:schemeClr w14:val="tx1"/>
            </w14:solidFill>
          </w14:textFill>
        </w:rPr>
        <w:t>、</w:t>
      </w:r>
      <w:r>
        <w:rPr>
          <w:rFonts w:hint="eastAsia" w:ascii="宋体" w:hAnsi="宋体" w:eastAsia="宋体" w:cs="宋体"/>
          <w:color w:val="000000" w:themeColor="text1"/>
          <w:kern w:val="2"/>
          <w:sz w:val="24"/>
          <w:szCs w:val="24"/>
          <w:lang w:val="en-US" w:eastAsia="zh-CN"/>
          <w14:textFill>
            <w14:solidFill>
              <w14:schemeClr w14:val="tx1"/>
            </w14:solidFill>
          </w14:textFill>
        </w:rPr>
        <w:t>17839489001</w:t>
      </w:r>
      <w:r>
        <w:rPr>
          <w:rFonts w:hint="eastAsia" w:ascii="宋体" w:hAnsi="宋体" w:eastAsia="宋体" w:cs="宋体"/>
          <w:color w:val="000000" w:themeColor="text1"/>
          <w:kern w:val="2"/>
          <w:sz w:val="24"/>
          <w:szCs w:val="24"/>
          <w14:textFill>
            <w14:solidFill>
              <w14:schemeClr w14:val="tx1"/>
            </w14:solidFill>
          </w14:textFill>
        </w:rPr>
        <w:t>　　　</w:t>
      </w:r>
    </w:p>
    <w:bookmarkEnd w:id="5"/>
    <w:bookmarkEnd w:id="6"/>
    <w:p w14:paraId="64468092">
      <w:pPr>
        <w:spacing w:line="360" w:lineRule="auto"/>
        <w:ind w:firstLine="48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3.监督单位：西华县财政局</w:t>
      </w:r>
    </w:p>
    <w:p w14:paraId="1BF05ADC">
      <w:pPr>
        <w:spacing w:line="360" w:lineRule="auto"/>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联系方式：</w:t>
      </w:r>
      <w:r>
        <w:rPr>
          <w:rFonts w:ascii="宋体" w:hAnsi="宋体" w:eastAsia="宋体" w:cs="宋体"/>
          <w:color w:val="000000" w:themeColor="text1"/>
          <w:sz w:val="24"/>
          <w14:textFill>
            <w14:solidFill>
              <w14:schemeClr w14:val="tx1"/>
            </w14:solidFill>
          </w14:textFill>
        </w:rPr>
        <w:t>0394-2551650</w:t>
      </w:r>
    </w:p>
    <w:p w14:paraId="6B64C6BB">
      <w:pPr>
        <w:spacing w:line="360" w:lineRule="auto"/>
        <w:ind w:firstLine="480" w:firstLineChars="20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 xml:space="preserve"> </w:t>
      </w:r>
    </w:p>
    <w:p w14:paraId="582887B7">
      <w:pPr>
        <w:spacing w:line="360" w:lineRule="auto"/>
        <w:ind w:firstLine="420" w:firstLineChars="200"/>
        <w:jc w:val="left"/>
        <w:rPr>
          <w:rFonts w:ascii="Times New Roman" w:hAnsi="Times New Roman" w:eastAsia="宋体" w:cs="Times New Roman"/>
          <w:color w:val="000000" w:themeColor="text1"/>
          <w:kern w:val="2"/>
          <w:szCs w:val="20"/>
          <w14:textFill>
            <w14:solidFill>
              <w14:schemeClr w14:val="tx1"/>
            </w14:solidFill>
          </w14:textFill>
        </w:rPr>
      </w:pPr>
    </w:p>
    <w:p w14:paraId="13E9E844">
      <w:pPr>
        <w:adjustRightInd w:val="0"/>
        <w:snapToGrid w:val="0"/>
        <w:spacing w:line="360" w:lineRule="auto"/>
        <w:ind w:firstLine="2040" w:firstLineChars="850"/>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周口市公共资源交易中心政府采购中心</w:t>
      </w:r>
    </w:p>
    <w:p w14:paraId="5A4277BE">
      <w:pPr>
        <w:pStyle w:val="21"/>
        <w:ind w:firstLine="3600" w:firstLineChars="15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202</w:t>
      </w:r>
      <w:r>
        <w:rPr>
          <w:rFonts w:ascii="宋体" w:hAnsi="宋体" w:eastAsia="宋体" w:cs="宋体"/>
          <w:color w:val="000000" w:themeColor="text1"/>
          <w:kern w:val="2"/>
          <w:sz w:val="24"/>
          <w:szCs w:val="24"/>
          <w14:textFill>
            <w14:solidFill>
              <w14:schemeClr w14:val="tx1"/>
            </w14:solidFill>
          </w14:textFill>
        </w:rPr>
        <w:t>6</w:t>
      </w:r>
      <w:r>
        <w:rPr>
          <w:rFonts w:hint="eastAsia" w:ascii="宋体" w:hAnsi="宋体" w:eastAsia="宋体" w:cs="宋体"/>
          <w:color w:val="000000" w:themeColor="text1"/>
          <w:kern w:val="2"/>
          <w:sz w:val="24"/>
          <w:szCs w:val="24"/>
          <w14:textFill>
            <w14:solidFill>
              <w14:schemeClr w14:val="tx1"/>
            </w14:solidFill>
          </w14:textFill>
        </w:rPr>
        <w:t>年</w:t>
      </w:r>
      <w:r>
        <w:rPr>
          <w:rFonts w:hint="eastAsia" w:ascii="宋体" w:hAnsi="宋体" w:eastAsia="宋体" w:cs="宋体"/>
          <w:color w:val="000000" w:themeColor="text1"/>
          <w:kern w:val="2"/>
          <w:sz w:val="24"/>
          <w:szCs w:val="24"/>
          <w:lang w:val="en-US" w:eastAsia="zh-CN"/>
          <w14:textFill>
            <w14:solidFill>
              <w14:schemeClr w14:val="tx1"/>
            </w14:solidFill>
          </w14:textFill>
        </w:rPr>
        <w:t>7</w:t>
      </w:r>
      <w:r>
        <w:rPr>
          <w:rFonts w:hint="eastAsia" w:ascii="宋体" w:hAnsi="宋体" w:eastAsia="宋体" w:cs="宋体"/>
          <w:color w:val="000000" w:themeColor="text1"/>
          <w:kern w:val="2"/>
          <w:sz w:val="24"/>
          <w:szCs w:val="24"/>
          <w14:textFill>
            <w14:solidFill>
              <w14:schemeClr w14:val="tx1"/>
            </w14:solidFill>
          </w14:textFill>
        </w:rPr>
        <w:t>月</w:t>
      </w:r>
      <w:r>
        <w:rPr>
          <w:rFonts w:hint="eastAsia" w:ascii="宋体" w:hAnsi="宋体" w:eastAsia="宋体" w:cs="宋体"/>
          <w:color w:val="000000" w:themeColor="text1"/>
          <w:kern w:val="2"/>
          <w:sz w:val="24"/>
          <w:szCs w:val="24"/>
          <w:lang w:val="en-US" w:eastAsia="zh-CN"/>
          <w14:textFill>
            <w14:solidFill>
              <w14:schemeClr w14:val="tx1"/>
            </w14:solidFill>
          </w14:textFill>
        </w:rPr>
        <w:t>14</w:t>
      </w:r>
      <w:r>
        <w:rPr>
          <w:rFonts w:hint="eastAsia" w:ascii="宋体" w:hAnsi="宋体" w:eastAsia="宋体" w:cs="宋体"/>
          <w:color w:val="000000" w:themeColor="text1"/>
          <w:kern w:val="2"/>
          <w:sz w:val="24"/>
          <w:szCs w:val="24"/>
          <w14:textFill>
            <w14:solidFill>
              <w14:schemeClr w14:val="tx1"/>
            </w14:solidFill>
          </w14:textFill>
        </w:rPr>
        <w:t>日　　</w:t>
      </w:r>
    </w:p>
    <w:p w14:paraId="3E09CBEC">
      <w:pPr>
        <w:pStyle w:val="21"/>
        <w:ind w:firstLine="240"/>
        <w:rPr>
          <w:rFonts w:ascii="宋体" w:hAnsi="宋体" w:eastAsia="宋体" w:cs="宋体"/>
          <w:color w:val="000000" w:themeColor="text1"/>
          <w:sz w:val="24"/>
          <w14:textFill>
            <w14:solidFill>
              <w14:schemeClr w14:val="tx1"/>
            </w14:solidFill>
          </w14:textFill>
        </w:rPr>
      </w:pPr>
      <w:bookmarkStart w:id="28" w:name="_GoBack"/>
      <w:bookmarkEnd w:id="28"/>
    </w:p>
    <w:p w14:paraId="77F4B818">
      <w:pPr>
        <w:pStyle w:val="21"/>
        <w:ind w:firstLine="240"/>
        <w:rPr>
          <w:rFonts w:ascii="宋体" w:hAnsi="宋体" w:eastAsia="宋体" w:cs="宋体"/>
          <w:color w:val="000000" w:themeColor="text1"/>
          <w:sz w:val="24"/>
          <w14:textFill>
            <w14:solidFill>
              <w14:schemeClr w14:val="tx1"/>
            </w14:solidFill>
          </w14:textFill>
        </w:rPr>
      </w:pPr>
    </w:p>
    <w:p w14:paraId="5443DF4F">
      <w:pPr>
        <w:pStyle w:val="21"/>
        <w:ind w:firstLine="240"/>
        <w:rPr>
          <w:rFonts w:ascii="宋体" w:hAnsi="宋体" w:eastAsia="宋体" w:cs="宋体"/>
          <w:color w:val="000000" w:themeColor="text1"/>
          <w:sz w:val="24"/>
          <w14:textFill>
            <w14:solidFill>
              <w14:schemeClr w14:val="tx1"/>
            </w14:solidFill>
          </w14:textFill>
        </w:rPr>
      </w:pPr>
    </w:p>
    <w:p w14:paraId="569D47D6">
      <w:pPr>
        <w:pStyle w:val="21"/>
        <w:ind w:firstLine="240"/>
        <w:rPr>
          <w:rFonts w:ascii="宋体" w:hAnsi="宋体" w:eastAsia="宋体" w:cs="宋体"/>
          <w:color w:val="000000" w:themeColor="text1"/>
          <w:sz w:val="24"/>
          <w14:textFill>
            <w14:solidFill>
              <w14:schemeClr w14:val="tx1"/>
            </w14:solidFill>
          </w14:textFill>
        </w:rPr>
      </w:pPr>
    </w:p>
    <w:p w14:paraId="29709331">
      <w:pPr>
        <w:pStyle w:val="21"/>
        <w:ind w:firstLine="240"/>
        <w:rPr>
          <w:rFonts w:ascii="宋体" w:hAnsi="宋体" w:eastAsia="宋体" w:cs="宋体"/>
          <w:color w:val="000000" w:themeColor="text1"/>
          <w:sz w:val="24"/>
          <w14:textFill>
            <w14:solidFill>
              <w14:schemeClr w14:val="tx1"/>
            </w14:solidFill>
          </w14:textFill>
        </w:rPr>
      </w:pPr>
    </w:p>
    <w:p w14:paraId="07E57A25">
      <w:pPr>
        <w:pStyle w:val="21"/>
        <w:ind w:firstLine="240"/>
        <w:rPr>
          <w:rFonts w:ascii="宋体" w:hAnsi="宋体" w:eastAsia="宋体" w:cs="宋体"/>
          <w:color w:val="000000" w:themeColor="text1"/>
          <w:sz w:val="24"/>
          <w14:textFill>
            <w14:solidFill>
              <w14:schemeClr w14:val="tx1"/>
            </w14:solidFill>
          </w14:textFill>
        </w:rPr>
      </w:pPr>
    </w:p>
    <w:p w14:paraId="3480E8AC">
      <w:pPr>
        <w:pStyle w:val="2"/>
        <w:jc w:val="center"/>
        <w:rPr>
          <w:color w:val="000000" w:themeColor="text1"/>
          <w14:textFill>
            <w14:solidFill>
              <w14:schemeClr w14:val="tx1"/>
            </w14:solidFill>
          </w14:textFill>
        </w:rPr>
      </w:pPr>
      <w:bookmarkStart w:id="7" w:name="_Toc192493694"/>
      <w:r>
        <w:rPr>
          <w:color w:val="000000" w:themeColor="text1"/>
          <w14:textFill>
            <w14:solidFill>
              <w14:schemeClr w14:val="tx1"/>
            </w14:solidFill>
          </w14:textFill>
        </w:rPr>
        <w:t>第二章    供应商须知</w:t>
      </w:r>
      <w:bookmarkEnd w:id="7"/>
    </w:p>
    <w:tbl>
      <w:tblPr>
        <w:tblStyle w:val="15"/>
        <w:tblW w:w="8548" w:type="dxa"/>
        <w:tblInd w:w="108" w:type="dxa"/>
        <w:tblLayout w:type="fixed"/>
        <w:tblCellMar>
          <w:top w:w="0" w:type="dxa"/>
          <w:left w:w="10" w:type="dxa"/>
          <w:bottom w:w="0" w:type="dxa"/>
          <w:right w:w="10" w:type="dxa"/>
        </w:tblCellMar>
      </w:tblPr>
      <w:tblGrid>
        <w:gridCol w:w="869"/>
        <w:gridCol w:w="1966"/>
        <w:gridCol w:w="5713"/>
      </w:tblGrid>
      <w:tr w14:paraId="0F7F3306">
        <w:tblPrEx>
          <w:tblCellMar>
            <w:top w:w="0" w:type="dxa"/>
            <w:left w:w="10" w:type="dxa"/>
            <w:bottom w:w="0" w:type="dxa"/>
            <w:right w:w="10" w:type="dxa"/>
          </w:tblCellMar>
        </w:tblPrEx>
        <w:trPr>
          <w:trHeight w:val="557" w:hRule="atLeast"/>
        </w:trPr>
        <w:tc>
          <w:tcPr>
            <w:tcW w:w="8548"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20D8DA">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供应商须知前附表</w:t>
            </w:r>
          </w:p>
        </w:tc>
      </w:tr>
      <w:tr w14:paraId="5EFA54F4">
        <w:tblPrEx>
          <w:tblCellMar>
            <w:top w:w="0" w:type="dxa"/>
            <w:left w:w="10" w:type="dxa"/>
            <w:bottom w:w="0" w:type="dxa"/>
            <w:right w:w="10" w:type="dxa"/>
          </w:tblCellMar>
        </w:tblPrEx>
        <w:trPr>
          <w:trHeight w:val="405"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ED6743">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序号</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C073D8">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条款</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479577">
            <w:pPr>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内  容</w:t>
            </w:r>
          </w:p>
        </w:tc>
      </w:tr>
      <w:tr w14:paraId="57CBCADB">
        <w:tblPrEx>
          <w:tblCellMar>
            <w:top w:w="0" w:type="dxa"/>
            <w:left w:w="10" w:type="dxa"/>
            <w:bottom w:w="0" w:type="dxa"/>
            <w:right w:w="10" w:type="dxa"/>
          </w:tblCellMar>
        </w:tblPrEx>
        <w:trPr>
          <w:trHeight w:val="2233"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FF5CC2">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EBDB3B">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项目概况</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B01C96">
            <w:pPr>
              <w:spacing w:line="500" w:lineRule="exac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1）项目名称：</w:t>
            </w:r>
            <w:r>
              <w:rPr>
                <w:rFonts w:hint="eastAsia" w:ascii="宋体" w:hAnsi="宋体" w:eastAsia="宋体" w:cs="宋体"/>
                <w:color w:val="000000" w:themeColor="text1"/>
                <w:sz w:val="24"/>
                <w14:textFill>
                  <w14:solidFill>
                    <w14:schemeClr w14:val="tx1"/>
                  </w14:solidFill>
                </w14:textFill>
              </w:rPr>
              <w:t>河南省周口市西华县公安局采购警务室政务服务设备项目</w:t>
            </w:r>
          </w:p>
          <w:p w14:paraId="7544B1AC">
            <w:pPr>
              <w:spacing w:line="500" w:lineRule="exac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2）采购内容：</w:t>
            </w:r>
            <w:r>
              <w:rPr>
                <w:rFonts w:hint="eastAsia" w:ascii="宋体" w:hAnsi="宋体" w:eastAsia="宋体" w:cs="宋体"/>
                <w:color w:val="000000" w:themeColor="text1"/>
                <w:sz w:val="24"/>
                <w14:textFill>
                  <w14:solidFill>
                    <w14:schemeClr w14:val="tx1"/>
                  </w14:solidFill>
                </w14:textFill>
              </w:rPr>
              <w:t>河南省周口市西华县公安局采购警务室政务服务设备项目。（详见采购清单）</w:t>
            </w:r>
          </w:p>
          <w:p w14:paraId="68A09936">
            <w:pPr>
              <w:spacing w:line="500" w:lineRule="exac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3）采购人：</w:t>
            </w:r>
            <w:r>
              <w:rPr>
                <w:rFonts w:hint="eastAsia" w:ascii="宋体" w:hAnsi="宋体" w:eastAsia="宋体" w:cs="宋体"/>
                <w:color w:val="000000" w:themeColor="text1"/>
                <w:sz w:val="24"/>
                <w14:textFill>
                  <w14:solidFill>
                    <w14:schemeClr w14:val="tx1"/>
                  </w14:solidFill>
                </w14:textFill>
              </w:rPr>
              <w:t xml:space="preserve">西华县公安局 </w:t>
            </w:r>
          </w:p>
          <w:p w14:paraId="47796A49">
            <w:pPr>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4）采购代理机构：周口市公共资源交易中心政府采购中心</w:t>
            </w:r>
          </w:p>
        </w:tc>
      </w:tr>
      <w:tr w14:paraId="003E883D">
        <w:tblPrEx>
          <w:tblCellMar>
            <w:top w:w="0" w:type="dxa"/>
            <w:left w:w="10" w:type="dxa"/>
            <w:bottom w:w="0" w:type="dxa"/>
            <w:right w:w="10" w:type="dxa"/>
          </w:tblCellMar>
        </w:tblPrEx>
        <w:trPr>
          <w:trHeight w:val="800"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6738F6">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2</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5C57B1">
            <w:pPr>
              <w:spacing w:line="500" w:lineRule="exact"/>
              <w:ind w:left="-4" w:hanging="4"/>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对供应商的资格要求</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331805">
            <w:pPr>
              <w:spacing w:line="500" w:lineRule="exact"/>
              <w:ind w:left="-4" w:hanging="4"/>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见竞争性磋商邀请函</w:t>
            </w:r>
          </w:p>
        </w:tc>
      </w:tr>
      <w:tr w14:paraId="1F52747A">
        <w:tblPrEx>
          <w:tblCellMar>
            <w:top w:w="0" w:type="dxa"/>
            <w:left w:w="10" w:type="dxa"/>
            <w:bottom w:w="0" w:type="dxa"/>
            <w:right w:w="10" w:type="dxa"/>
          </w:tblCellMar>
        </w:tblPrEx>
        <w:trPr>
          <w:trHeight w:val="800"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3979F0">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3</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1E4C4E">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报价费用</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9C4F47">
            <w:pPr>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无论报价和磋商的过程和结果如何，供应商</w:t>
            </w:r>
            <w:r>
              <w:rPr>
                <w:rFonts w:hint="eastAsia" w:ascii="宋体" w:hAnsi="宋体" w:eastAsia="宋体" w:cs="宋体"/>
                <w:color w:val="000000" w:themeColor="text1"/>
                <w:sz w:val="24"/>
                <w14:textFill>
                  <w14:solidFill>
                    <w14:schemeClr w14:val="tx1"/>
                  </w14:solidFill>
                </w14:textFill>
              </w:rPr>
              <w:t>须承诺</w:t>
            </w:r>
            <w:r>
              <w:rPr>
                <w:rFonts w:ascii="宋体" w:hAnsi="宋体" w:eastAsia="宋体" w:cs="宋体"/>
                <w:color w:val="000000" w:themeColor="text1"/>
                <w:sz w:val="24"/>
                <w14:textFill>
                  <w14:solidFill>
                    <w14:schemeClr w14:val="tx1"/>
                  </w14:solidFill>
                </w14:textFill>
              </w:rPr>
              <w:t>自行承担所有与参加报价及磋商有关活动的全部费用。</w:t>
            </w:r>
          </w:p>
        </w:tc>
      </w:tr>
      <w:tr w14:paraId="7F9AC587">
        <w:tblPrEx>
          <w:tblCellMar>
            <w:top w:w="0" w:type="dxa"/>
            <w:left w:w="10" w:type="dxa"/>
            <w:bottom w:w="0" w:type="dxa"/>
            <w:right w:w="10" w:type="dxa"/>
          </w:tblCellMar>
        </w:tblPrEx>
        <w:trPr>
          <w:trHeight w:val="394"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2E47FA">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4</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7836B8">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响应文件语言</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2BDBEF">
            <w:pPr>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中文</w:t>
            </w:r>
          </w:p>
        </w:tc>
      </w:tr>
      <w:tr w14:paraId="677FAE8C">
        <w:tblPrEx>
          <w:tblCellMar>
            <w:top w:w="0" w:type="dxa"/>
            <w:left w:w="10" w:type="dxa"/>
            <w:bottom w:w="0" w:type="dxa"/>
            <w:right w:w="10" w:type="dxa"/>
          </w:tblCellMar>
        </w:tblPrEx>
        <w:trPr>
          <w:trHeight w:val="405"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A3D18D">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5</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D0D60B">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报价货币</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C6D55C">
            <w:pPr>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人民币</w:t>
            </w:r>
          </w:p>
        </w:tc>
      </w:tr>
      <w:tr w14:paraId="4F6437A9">
        <w:tblPrEx>
          <w:tblCellMar>
            <w:top w:w="0" w:type="dxa"/>
            <w:left w:w="10" w:type="dxa"/>
            <w:bottom w:w="0" w:type="dxa"/>
            <w:right w:w="10" w:type="dxa"/>
          </w:tblCellMar>
        </w:tblPrEx>
        <w:trPr>
          <w:trHeight w:val="1195"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B410F">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6</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EC39CD">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报价范围及说明</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CFB631">
            <w:pPr>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报价包括本项目所招标的货物、保险、税费、包装、加工及加工损耗、运输、现场落地、安装、验收等（采购项目技术规格、参数及要求）</w:t>
            </w:r>
          </w:p>
        </w:tc>
      </w:tr>
      <w:tr w14:paraId="37E3E84B">
        <w:tblPrEx>
          <w:tblCellMar>
            <w:top w:w="0" w:type="dxa"/>
            <w:left w:w="10" w:type="dxa"/>
            <w:bottom w:w="0" w:type="dxa"/>
            <w:right w:w="10" w:type="dxa"/>
          </w:tblCellMar>
        </w:tblPrEx>
        <w:trPr>
          <w:trHeight w:val="800"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8D845B">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7</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39B67A">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响应文件有效期</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20C56A">
            <w:pPr>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响应文件递交截止期后</w:t>
            </w:r>
            <w:r>
              <w:rPr>
                <w:rFonts w:hint="eastAsia" w:ascii="宋体" w:hAnsi="宋体" w:eastAsia="宋体" w:cs="宋体"/>
                <w:color w:val="000000" w:themeColor="text1"/>
                <w:sz w:val="24"/>
                <w14:textFill>
                  <w14:solidFill>
                    <w14:schemeClr w14:val="tx1"/>
                  </w14:solidFill>
                </w14:textFill>
              </w:rPr>
              <w:t>6</w:t>
            </w:r>
            <w:r>
              <w:rPr>
                <w:rFonts w:ascii="宋体" w:hAnsi="宋体" w:eastAsia="宋体" w:cs="宋体"/>
                <w:color w:val="000000" w:themeColor="text1"/>
                <w:sz w:val="24"/>
                <w14:textFill>
                  <w14:solidFill>
                    <w14:schemeClr w14:val="tx1"/>
                  </w14:solidFill>
                </w14:textFill>
              </w:rPr>
              <w:t>0日内有效</w:t>
            </w:r>
          </w:p>
        </w:tc>
      </w:tr>
      <w:tr w14:paraId="3DA2D01D">
        <w:tblPrEx>
          <w:tblCellMar>
            <w:top w:w="0" w:type="dxa"/>
            <w:left w:w="10" w:type="dxa"/>
            <w:bottom w:w="0" w:type="dxa"/>
            <w:right w:w="10" w:type="dxa"/>
          </w:tblCellMar>
        </w:tblPrEx>
        <w:trPr>
          <w:trHeight w:val="1592"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3AFC2E">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8</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04F16B">
            <w:pPr>
              <w:tabs>
                <w:tab w:val="left" w:pos="8640"/>
              </w:tabs>
              <w:spacing w:line="500" w:lineRule="exact"/>
              <w:ind w:left="-2"/>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响应文件的组成</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A6FCCC">
            <w:pPr>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供应商应按本磋商文件规定的格式，填写并提供相关文件或资料，本磋商文件第三部分要求的文件和资料也须一并提供。供应商还可根据自己的理解，提供其他必要的技术响应、样本资料及附件；</w:t>
            </w:r>
          </w:p>
        </w:tc>
      </w:tr>
      <w:tr w14:paraId="06E0F317">
        <w:tblPrEx>
          <w:tblCellMar>
            <w:top w:w="0" w:type="dxa"/>
            <w:left w:w="10" w:type="dxa"/>
            <w:bottom w:w="0" w:type="dxa"/>
            <w:right w:w="10" w:type="dxa"/>
          </w:tblCellMar>
        </w:tblPrEx>
        <w:trPr>
          <w:trHeight w:val="800"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E4654C">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9</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BE2216">
            <w:pPr>
              <w:tabs>
                <w:tab w:val="left" w:pos="8640"/>
              </w:tabs>
              <w:spacing w:line="500" w:lineRule="exact"/>
              <w:ind w:left="-2"/>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响应文件封面要求</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838F87">
            <w:pPr>
              <w:tabs>
                <w:tab w:val="left" w:pos="8640"/>
              </w:tabs>
              <w:spacing w:line="500" w:lineRule="exact"/>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响应文件封面须包含项目名称、项目编号、供应商名称、地址、联系人及联系电话等内容，且须经其法定代表人或其委托代理人签字盖章。</w:t>
            </w:r>
          </w:p>
        </w:tc>
      </w:tr>
      <w:tr w14:paraId="1B569F56">
        <w:tblPrEx>
          <w:tblCellMar>
            <w:top w:w="0" w:type="dxa"/>
            <w:left w:w="10" w:type="dxa"/>
            <w:bottom w:w="0" w:type="dxa"/>
            <w:right w:w="10" w:type="dxa"/>
          </w:tblCellMar>
        </w:tblPrEx>
        <w:trPr>
          <w:trHeight w:val="800"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6CDABF">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10</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540A0D">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响应文件份数要求</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DA397C">
            <w:pPr>
              <w:tabs>
                <w:tab w:val="left" w:pos="8640"/>
              </w:tabs>
              <w:spacing w:line="500" w:lineRule="exact"/>
              <w:ind w:left="-2"/>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加密的电子投标文件须在投标截止时间前成功上传</w:t>
            </w:r>
          </w:p>
        </w:tc>
      </w:tr>
      <w:tr w14:paraId="7B1CEAC0">
        <w:tblPrEx>
          <w:tblCellMar>
            <w:top w:w="0" w:type="dxa"/>
            <w:left w:w="10" w:type="dxa"/>
            <w:bottom w:w="0" w:type="dxa"/>
            <w:right w:w="10" w:type="dxa"/>
          </w:tblCellMar>
        </w:tblPrEx>
        <w:trPr>
          <w:trHeight w:val="800"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4BAB37">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11</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AB9D6A">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响应文件装订和密封要求</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E1BB37">
            <w:pPr>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无</w:t>
            </w:r>
          </w:p>
        </w:tc>
      </w:tr>
      <w:tr w14:paraId="2546E5A8">
        <w:tblPrEx>
          <w:tblCellMar>
            <w:top w:w="0" w:type="dxa"/>
            <w:left w:w="10" w:type="dxa"/>
            <w:bottom w:w="0" w:type="dxa"/>
            <w:right w:w="10" w:type="dxa"/>
          </w:tblCellMar>
        </w:tblPrEx>
        <w:trPr>
          <w:trHeight w:val="1944"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656781">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12</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E7745F">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竞争性磋商文件的澄清</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9ED3FC">
            <w:pPr>
              <w:spacing w:line="500" w:lineRule="exac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对竞争性磋商文件进行的澄清，以网上公告的方式通知供应商。澄清或修改的内容可能影响响应文件编制的，采购人、采购代理机构应当在提交响应文件截止时间至少5日前。</w:t>
            </w:r>
          </w:p>
        </w:tc>
      </w:tr>
      <w:tr w14:paraId="16613B07">
        <w:tblPrEx>
          <w:tblCellMar>
            <w:top w:w="0" w:type="dxa"/>
            <w:left w:w="10" w:type="dxa"/>
            <w:bottom w:w="0" w:type="dxa"/>
            <w:right w:w="10" w:type="dxa"/>
          </w:tblCellMar>
        </w:tblPrEx>
        <w:trPr>
          <w:trHeight w:val="800"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075720">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13</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DB44DC">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响应文件递交截止时间</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AB0E82">
            <w:pPr>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202</w:t>
            </w:r>
            <w:r>
              <w:rPr>
                <w:rFonts w:hint="eastAsia" w:ascii="宋体" w:hAnsi="宋体" w:eastAsia="宋体" w:cs="宋体"/>
                <w:color w:val="000000" w:themeColor="text1"/>
                <w:sz w:val="24"/>
                <w14:textFill>
                  <w14:solidFill>
                    <w14:schemeClr w14:val="tx1"/>
                  </w14:solidFill>
                </w14:textFill>
              </w:rPr>
              <w:t>6</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 xml:space="preserve">  日</w:t>
            </w:r>
            <w:r>
              <w:rPr>
                <w:rFonts w:ascii="宋体" w:hAnsi="宋体" w:eastAsia="宋体" w:cs="宋体"/>
                <w:color w:val="000000" w:themeColor="text1"/>
                <w:sz w:val="24"/>
                <w14:textFill>
                  <w14:solidFill>
                    <w14:schemeClr w14:val="tx1"/>
                  </w14:solidFill>
                </w14:textFill>
              </w:rPr>
              <w:t xml:space="preserve">10点00分 （见磋商公告） </w:t>
            </w:r>
          </w:p>
        </w:tc>
      </w:tr>
      <w:tr w14:paraId="2B10273C">
        <w:tblPrEx>
          <w:tblCellMar>
            <w:top w:w="0" w:type="dxa"/>
            <w:left w:w="10" w:type="dxa"/>
            <w:bottom w:w="0" w:type="dxa"/>
            <w:right w:w="10" w:type="dxa"/>
          </w:tblCellMar>
        </w:tblPrEx>
        <w:trPr>
          <w:trHeight w:val="1654"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A87333">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14</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A1276A">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响应文件递交地点</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AC4CCA">
            <w:pPr>
              <w:spacing w:line="500" w:lineRule="exact"/>
              <w:rPr>
                <w:rFonts w:ascii="宋体" w:hAnsi="宋体" w:eastAsia="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周口市公共资源交易中心网</w:t>
            </w:r>
          </w:p>
          <w:p w14:paraId="0764E523">
            <w:pPr>
              <w:spacing w:line="500" w:lineRule="exact"/>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网址：周口市公共资源电子交易服务平台会员系统（网址</w:t>
            </w:r>
            <w:r>
              <w:rPr>
                <w:rFonts w:hint="eastAsia" w:asciiTheme="minorEastAsia" w:hAnsiTheme="minorEastAsia"/>
                <w:color w:val="000000" w:themeColor="text1"/>
                <w14:textFill>
                  <w14:solidFill>
                    <w14:schemeClr w14:val="tx1"/>
                  </w14:solidFill>
                </w14:textFill>
              </w:rPr>
              <w:t>http://jyzx.zhoukou.gov.cn）</w:t>
            </w:r>
          </w:p>
          <w:p w14:paraId="7C49FF54">
            <w:pPr>
              <w:spacing w:line="500" w:lineRule="exac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（本项目实行网上远程开标无须到现场提交响应文件）</w:t>
            </w:r>
          </w:p>
        </w:tc>
      </w:tr>
      <w:tr w14:paraId="7827EC3A">
        <w:tblPrEx>
          <w:tblCellMar>
            <w:top w:w="0" w:type="dxa"/>
            <w:left w:w="10" w:type="dxa"/>
            <w:bottom w:w="0" w:type="dxa"/>
            <w:right w:w="10" w:type="dxa"/>
          </w:tblCellMar>
        </w:tblPrEx>
        <w:trPr>
          <w:trHeight w:val="879"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169414">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15</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41784A">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磋商时间</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C66F00">
            <w:pPr>
              <w:tabs>
                <w:tab w:val="left" w:pos="8640"/>
              </w:tabs>
              <w:spacing w:line="500" w:lineRule="exact"/>
              <w:ind w:left="-2"/>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202</w:t>
            </w:r>
            <w:r>
              <w:rPr>
                <w:rFonts w:hint="eastAsia" w:ascii="宋体" w:hAnsi="宋体" w:eastAsia="宋体" w:cs="宋体"/>
                <w:color w:val="000000" w:themeColor="text1"/>
                <w:sz w:val="24"/>
                <w14:textFill>
                  <w14:solidFill>
                    <w14:schemeClr w14:val="tx1"/>
                  </w14:solidFill>
                </w14:textFill>
              </w:rPr>
              <w:t>6</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 xml:space="preserve">  日</w:t>
            </w:r>
            <w:r>
              <w:rPr>
                <w:rFonts w:ascii="宋体" w:hAnsi="宋体" w:eastAsia="宋体" w:cs="宋体"/>
                <w:color w:val="000000" w:themeColor="text1"/>
                <w:sz w:val="24"/>
                <w14:textFill>
                  <w14:solidFill>
                    <w14:schemeClr w14:val="tx1"/>
                  </w14:solidFill>
                </w14:textFill>
              </w:rPr>
              <w:t>10点00分  见磋商公告</w:t>
            </w:r>
          </w:p>
        </w:tc>
      </w:tr>
      <w:tr w14:paraId="31C7F19A">
        <w:tblPrEx>
          <w:tblCellMar>
            <w:top w:w="0" w:type="dxa"/>
            <w:left w:w="10" w:type="dxa"/>
            <w:bottom w:w="0" w:type="dxa"/>
            <w:right w:w="10" w:type="dxa"/>
          </w:tblCellMar>
        </w:tblPrEx>
        <w:trPr>
          <w:trHeight w:val="183"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DD04F9">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16</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27DF40">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磋商程序和内容</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345804">
            <w:pPr>
              <w:tabs>
                <w:tab w:val="left" w:pos="8640"/>
              </w:tabs>
              <w:spacing w:line="500" w:lineRule="exac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详见磋商文件第二章</w:t>
            </w:r>
          </w:p>
        </w:tc>
      </w:tr>
      <w:tr w14:paraId="1AD764BD">
        <w:tblPrEx>
          <w:tblCellMar>
            <w:top w:w="0" w:type="dxa"/>
            <w:left w:w="10" w:type="dxa"/>
            <w:bottom w:w="0" w:type="dxa"/>
            <w:right w:w="10" w:type="dxa"/>
          </w:tblCellMar>
        </w:tblPrEx>
        <w:trPr>
          <w:trHeight w:val="896"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B5570D">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17</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7AABE0">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授予合同</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527C76">
            <w:pPr>
              <w:tabs>
                <w:tab w:val="left" w:pos="8640"/>
              </w:tabs>
              <w:spacing w:line="500" w:lineRule="exact"/>
              <w:jc w:val="left"/>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采购人根据磋商小组的推荐意见，由采购人确定成交供应商。采购代理机构向成交供应商发出成交通知书。</w:t>
            </w:r>
          </w:p>
        </w:tc>
      </w:tr>
      <w:tr w14:paraId="29607521">
        <w:tblPrEx>
          <w:tblCellMar>
            <w:top w:w="0" w:type="dxa"/>
            <w:left w:w="10" w:type="dxa"/>
            <w:bottom w:w="0" w:type="dxa"/>
            <w:right w:w="10" w:type="dxa"/>
          </w:tblCellMar>
        </w:tblPrEx>
        <w:trPr>
          <w:trHeight w:val="966"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9FF092">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18</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402C69">
            <w:pPr>
              <w:spacing w:line="500" w:lineRule="exact"/>
              <w:ind w:firstLine="14"/>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签订合同</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BD2756">
            <w:pPr>
              <w:tabs>
                <w:tab w:val="left" w:pos="8640"/>
              </w:tabs>
              <w:spacing w:line="500" w:lineRule="exact"/>
              <w:ind w:left="-2"/>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本磋商文件、响应文件及磋商、评审过程中有关澄清、承诺文件的内容，将作为签订合同的主要内容。</w:t>
            </w:r>
            <w:r>
              <w:rPr>
                <w:rFonts w:hint="eastAsia" w:ascii="宋体" w:hAnsi="宋体" w:eastAsia="宋体" w:cs="宋体"/>
                <w:color w:val="000000" w:themeColor="text1"/>
                <w:sz w:val="24"/>
                <w14:textFill>
                  <w14:solidFill>
                    <w14:schemeClr w14:val="tx1"/>
                  </w14:solidFill>
                </w14:textFill>
              </w:rPr>
              <w:t>参与本项目投标的供应商须承诺中标后，不得无故拒绝与发包人签订合同，否则自愿承担给采购人造成的损失。</w:t>
            </w:r>
          </w:p>
        </w:tc>
      </w:tr>
      <w:tr w14:paraId="12B72BB1">
        <w:tblPrEx>
          <w:tblCellMar>
            <w:top w:w="0" w:type="dxa"/>
            <w:left w:w="10" w:type="dxa"/>
            <w:bottom w:w="0" w:type="dxa"/>
            <w:right w:w="10" w:type="dxa"/>
          </w:tblCellMar>
        </w:tblPrEx>
        <w:trPr>
          <w:trHeight w:val="598"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17E57C">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19</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55786F">
            <w:pPr>
              <w:spacing w:line="500" w:lineRule="exact"/>
              <w:ind w:firstLine="14"/>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投标保证金</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CFA622">
            <w:pPr>
              <w:spacing w:line="500" w:lineRule="exact"/>
              <w:rPr>
                <w:rFonts w:ascii="宋体" w:hAnsi="宋体" w:eastAsia="宋体" w:cs="宋体"/>
                <w:color w:val="000000" w:themeColor="text1"/>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不需要缴纳投标保证金</w:t>
            </w:r>
          </w:p>
        </w:tc>
      </w:tr>
      <w:tr w14:paraId="70908E34">
        <w:tblPrEx>
          <w:tblCellMar>
            <w:top w:w="0" w:type="dxa"/>
            <w:left w:w="10" w:type="dxa"/>
            <w:bottom w:w="0" w:type="dxa"/>
            <w:right w:w="10" w:type="dxa"/>
          </w:tblCellMar>
        </w:tblPrEx>
        <w:trPr>
          <w:trHeight w:val="559"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F49991">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20</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AC10D3">
            <w:pPr>
              <w:spacing w:line="500" w:lineRule="exact"/>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供货周期</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B0D0CA">
            <w:pPr>
              <w:spacing w:line="500" w:lineRule="exact"/>
              <w:jc w:val="lef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合同签订后30日历天内</w:t>
            </w:r>
          </w:p>
        </w:tc>
      </w:tr>
      <w:tr w14:paraId="63744545">
        <w:tblPrEx>
          <w:tblCellMar>
            <w:top w:w="0" w:type="dxa"/>
            <w:left w:w="10" w:type="dxa"/>
            <w:bottom w:w="0" w:type="dxa"/>
            <w:right w:w="10" w:type="dxa"/>
          </w:tblCellMar>
        </w:tblPrEx>
        <w:trPr>
          <w:trHeight w:val="672"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5E68AC">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21</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13751E">
            <w:pPr>
              <w:spacing w:line="500" w:lineRule="exact"/>
              <w:ind w:firstLine="14"/>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付款方式</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DB8FC9">
            <w:pPr>
              <w:tabs>
                <w:tab w:val="left" w:pos="8640"/>
              </w:tabs>
              <w:spacing w:line="500" w:lineRule="exact"/>
              <w:jc w:val="left"/>
              <w:rPr>
                <w:rFonts w:ascii="宋体" w:hAnsi="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详细付款方式：</w:t>
            </w:r>
            <w:r>
              <w:rPr>
                <w:rFonts w:hint="eastAsia" w:ascii="宋体" w:hAnsi="宋体" w:eastAsia="宋体" w:cs="宋体"/>
                <w:color w:val="000000" w:themeColor="text1"/>
                <w:sz w:val="24"/>
                <w14:textFill>
                  <w14:solidFill>
                    <w14:schemeClr w14:val="tx1"/>
                  </w14:solidFill>
                </w14:textFill>
              </w:rPr>
              <w:t>交货完成后30日内支付合同款100%</w:t>
            </w:r>
            <w:r>
              <w:rPr>
                <w:rFonts w:hint="eastAsia" w:ascii="宋体" w:hAnsi="宋体" w:eastAsia="宋体" w:cs="宋体"/>
                <w:color w:val="000000" w:themeColor="text1"/>
                <w:sz w:val="24"/>
                <w:szCs w:val="32"/>
                <w14:textFill>
                  <w14:solidFill>
                    <w14:schemeClr w14:val="tx1"/>
                  </w14:solidFill>
                </w14:textFill>
              </w:rPr>
              <w:t>。</w:t>
            </w:r>
          </w:p>
        </w:tc>
      </w:tr>
      <w:tr w14:paraId="7D37186C">
        <w:tblPrEx>
          <w:tblCellMar>
            <w:top w:w="0" w:type="dxa"/>
            <w:left w:w="10" w:type="dxa"/>
            <w:bottom w:w="0" w:type="dxa"/>
            <w:right w:w="10" w:type="dxa"/>
          </w:tblCellMar>
        </w:tblPrEx>
        <w:trPr>
          <w:trHeight w:val="519"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B36947">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22</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F174A4">
            <w:pPr>
              <w:spacing w:line="500" w:lineRule="exact"/>
              <w:ind w:firstLine="14"/>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勘察现场</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8DC3D5">
            <w:pPr>
              <w:tabs>
                <w:tab w:val="left" w:pos="8640"/>
              </w:tabs>
              <w:spacing w:line="500" w:lineRule="exact"/>
              <w:jc w:val="lef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不组织</w:t>
            </w:r>
          </w:p>
        </w:tc>
      </w:tr>
      <w:tr w14:paraId="0A79E7BB">
        <w:tblPrEx>
          <w:tblCellMar>
            <w:top w:w="0" w:type="dxa"/>
            <w:left w:w="10" w:type="dxa"/>
            <w:bottom w:w="0" w:type="dxa"/>
            <w:right w:w="10" w:type="dxa"/>
          </w:tblCellMar>
        </w:tblPrEx>
        <w:trPr>
          <w:trHeight w:val="519"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15F7C5">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23</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AC1053">
            <w:pPr>
              <w:spacing w:line="500" w:lineRule="exact"/>
              <w:ind w:firstLine="14"/>
              <w:jc w:val="center"/>
              <w:rPr>
                <w:rFonts w:ascii="宋体" w:hAnsi="宋体" w:eastAsia="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质保期</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D04945">
            <w:pPr>
              <w:tabs>
                <w:tab w:val="left" w:pos="8640"/>
              </w:tabs>
              <w:spacing w:line="5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验收合格之日起1年</w:t>
            </w:r>
          </w:p>
        </w:tc>
      </w:tr>
      <w:tr w14:paraId="4EB7FB99">
        <w:tblPrEx>
          <w:tblCellMar>
            <w:top w:w="0" w:type="dxa"/>
            <w:left w:w="10" w:type="dxa"/>
            <w:bottom w:w="0" w:type="dxa"/>
            <w:right w:w="10" w:type="dxa"/>
          </w:tblCellMar>
        </w:tblPrEx>
        <w:trPr>
          <w:trHeight w:val="645"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386471">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24</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D55CB9">
            <w:pPr>
              <w:spacing w:line="500" w:lineRule="exact"/>
              <w:ind w:firstLine="14"/>
              <w:jc w:val="center"/>
              <w:rPr>
                <w:rFonts w:ascii="宋体" w:hAnsi="宋体" w:eastAsia="宋体" w:cs="宋体"/>
                <w:b/>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所属行业类别</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8E6561">
            <w:pPr>
              <w:tabs>
                <w:tab w:val="left" w:pos="8640"/>
              </w:tabs>
              <w:spacing w:line="500" w:lineRule="exact"/>
              <w:jc w:val="left"/>
              <w:rPr>
                <w:rFonts w:ascii="宋体" w:hAnsi="宋体" w:eastAsia="宋体" w:cs="宋体"/>
                <w:b/>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工业</w:t>
            </w:r>
          </w:p>
        </w:tc>
      </w:tr>
      <w:tr w14:paraId="48C755E8">
        <w:tblPrEx>
          <w:tblCellMar>
            <w:top w:w="0" w:type="dxa"/>
            <w:left w:w="10" w:type="dxa"/>
            <w:bottom w:w="0" w:type="dxa"/>
            <w:right w:w="10" w:type="dxa"/>
          </w:tblCellMar>
        </w:tblPrEx>
        <w:trPr>
          <w:trHeight w:val="603"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2657A4">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25</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C9B3A0">
            <w:pPr>
              <w:spacing w:before="156" w:beforeLines="50" w:line="500" w:lineRule="exact"/>
              <w:ind w:firstLine="14" w:firstLineChars="6"/>
              <w:jc w:val="center"/>
              <w:rPr>
                <w:rFonts w:ascii="宋体" w:hAnsi="宋体" w:eastAsia="宋体" w:cs="宋体"/>
                <w:color w:val="000000" w:themeColor="text1"/>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报价</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0A3D15">
            <w:pPr>
              <w:tabs>
                <w:tab w:val="left" w:pos="8640"/>
              </w:tabs>
              <w:spacing w:line="500" w:lineRule="exact"/>
              <w:jc w:val="left"/>
              <w:rPr>
                <w:rFonts w:ascii="宋体" w:hAnsi="宋体" w:eastAsia="宋体" w:cs="宋体"/>
                <w:color w:val="000000" w:themeColor="text1"/>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一次报价</w:t>
            </w:r>
            <w:r>
              <w:rPr>
                <w:rFonts w:ascii="宋体" w:hAnsi="宋体" w:cs="宋体"/>
                <w:b/>
                <w:bCs/>
                <w:color w:val="000000" w:themeColor="text1"/>
                <w:sz w:val="24"/>
                <w14:textFill>
                  <w14:solidFill>
                    <w14:schemeClr w14:val="tx1"/>
                  </w14:solidFill>
                </w14:textFill>
              </w:rPr>
              <w:t xml:space="preserve"> </w:t>
            </w:r>
          </w:p>
        </w:tc>
      </w:tr>
      <w:tr w14:paraId="72F98664">
        <w:tblPrEx>
          <w:tblCellMar>
            <w:top w:w="0" w:type="dxa"/>
            <w:left w:w="10" w:type="dxa"/>
            <w:bottom w:w="0" w:type="dxa"/>
            <w:right w:w="10" w:type="dxa"/>
          </w:tblCellMar>
        </w:tblPrEx>
        <w:trPr>
          <w:trHeight w:val="603"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BCD303">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26</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A91CFA">
            <w:pPr>
              <w:spacing w:before="156" w:beforeLines="50" w:line="500" w:lineRule="exact"/>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落实本国产品标</w:t>
            </w:r>
          </w:p>
          <w:p w14:paraId="2A2EBB6B">
            <w:pPr>
              <w:spacing w:before="156" w:beforeLines="50" w:line="500" w:lineRule="exact"/>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准及相关政策的</w:t>
            </w:r>
          </w:p>
          <w:p w14:paraId="161F45FB">
            <w:pPr>
              <w:spacing w:before="156" w:beforeLines="50" w:line="500" w:lineRule="exact"/>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要求</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A1BBAB">
            <w:pPr>
              <w:tabs>
                <w:tab w:val="left" w:pos="8640"/>
              </w:tabs>
              <w:spacing w:line="500" w:lineRule="exact"/>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供应商对其提供的产品出具《关于符合本国产品标准的声明函》或财政部会同有关部门规定的有关证明文件。</w:t>
            </w:r>
          </w:p>
        </w:tc>
      </w:tr>
      <w:tr w14:paraId="2CB3F513">
        <w:tblPrEx>
          <w:tblCellMar>
            <w:top w:w="0" w:type="dxa"/>
            <w:left w:w="10" w:type="dxa"/>
            <w:bottom w:w="0" w:type="dxa"/>
            <w:right w:w="10" w:type="dxa"/>
          </w:tblCellMar>
        </w:tblPrEx>
        <w:trPr>
          <w:trHeight w:val="603" w:hRule="atLeast"/>
        </w:trPr>
        <w:tc>
          <w:tcPr>
            <w:tcW w:w="8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1ACB1E">
            <w:pPr>
              <w:tabs>
                <w:tab w:val="left" w:pos="420"/>
              </w:tabs>
              <w:spacing w:line="500" w:lineRule="exact"/>
              <w:jc w:val="center"/>
              <w:rPr>
                <w:rFonts w:ascii="宋体" w:hAnsi="宋体" w:eastAsia="宋体" w:cs="宋体"/>
                <w:color w:val="000000" w:themeColor="text1"/>
                <w:sz w:val="22"/>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27</w:t>
            </w:r>
          </w:p>
        </w:tc>
        <w:tc>
          <w:tcPr>
            <w:tcW w:w="19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693251">
            <w:pPr>
              <w:spacing w:before="156" w:beforeLines="50" w:line="500" w:lineRule="exact"/>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其他</w:t>
            </w:r>
          </w:p>
        </w:tc>
        <w:tc>
          <w:tcPr>
            <w:tcW w:w="5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F5445C">
            <w:pPr>
              <w:tabs>
                <w:tab w:val="left" w:pos="8640"/>
              </w:tabs>
              <w:spacing w:line="500" w:lineRule="exact"/>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为确保项目的顺利实施，参与本次投标的供应商须承诺若中标必须在对丁的供货期内完成供货，并保证所供货物的货物应是全新、未使用过的，是完全符合以上质量标准的正品。</w:t>
            </w:r>
          </w:p>
        </w:tc>
      </w:tr>
    </w:tbl>
    <w:p w14:paraId="44A53D00">
      <w:pPr>
        <w:tabs>
          <w:tab w:val="left" w:pos="0"/>
          <w:tab w:val="left" w:pos="993"/>
          <w:tab w:val="left" w:pos="1134"/>
        </w:tabs>
        <w:rPr>
          <w:rFonts w:ascii="宋体" w:hAnsi="宋体" w:eastAsia="宋体" w:cs="宋体"/>
          <w:b/>
          <w:color w:val="000000" w:themeColor="text1"/>
          <w:sz w:val="24"/>
          <w14:textFill>
            <w14:solidFill>
              <w14:schemeClr w14:val="tx1"/>
            </w14:solidFill>
          </w14:textFill>
        </w:rPr>
      </w:pPr>
    </w:p>
    <w:p w14:paraId="492E2BF8">
      <w:pPr>
        <w:tabs>
          <w:tab w:val="left" w:pos="0"/>
          <w:tab w:val="left" w:pos="993"/>
          <w:tab w:val="left" w:pos="1134"/>
        </w:tabs>
        <w:rPr>
          <w:rFonts w:ascii="宋体" w:hAnsi="宋体" w:eastAsia="宋体" w:cs="宋体"/>
          <w:b/>
          <w:color w:val="000000" w:themeColor="text1"/>
          <w:sz w:val="24"/>
          <w14:textFill>
            <w14:solidFill>
              <w14:schemeClr w14:val="tx1"/>
            </w14:solidFill>
          </w14:textFill>
        </w:rPr>
      </w:pPr>
    </w:p>
    <w:p w14:paraId="5F733C37">
      <w:pPr>
        <w:tabs>
          <w:tab w:val="left" w:pos="0"/>
          <w:tab w:val="left" w:pos="993"/>
          <w:tab w:val="left" w:pos="1134"/>
        </w:tabs>
        <w:rPr>
          <w:rFonts w:ascii="宋体" w:hAnsi="宋体" w:eastAsia="宋体" w:cs="宋体"/>
          <w:b/>
          <w:color w:val="000000" w:themeColor="text1"/>
          <w:sz w:val="24"/>
          <w14:textFill>
            <w14:solidFill>
              <w14:schemeClr w14:val="tx1"/>
            </w14:solidFill>
          </w14:textFill>
        </w:rPr>
      </w:pPr>
    </w:p>
    <w:p w14:paraId="267534F8">
      <w:pPr>
        <w:tabs>
          <w:tab w:val="left" w:pos="0"/>
          <w:tab w:val="left" w:pos="993"/>
          <w:tab w:val="left" w:pos="1134"/>
        </w:tabs>
        <w:rPr>
          <w:rFonts w:ascii="宋体" w:hAnsi="宋体" w:eastAsia="宋体" w:cs="宋体"/>
          <w:b/>
          <w:color w:val="000000" w:themeColor="text1"/>
          <w:sz w:val="24"/>
          <w14:textFill>
            <w14:solidFill>
              <w14:schemeClr w14:val="tx1"/>
            </w14:solidFill>
          </w14:textFill>
        </w:rPr>
      </w:pPr>
    </w:p>
    <w:p w14:paraId="5708BEE1">
      <w:pPr>
        <w:tabs>
          <w:tab w:val="left" w:pos="0"/>
          <w:tab w:val="left" w:pos="993"/>
          <w:tab w:val="left" w:pos="1134"/>
        </w:tabs>
        <w:rPr>
          <w:rFonts w:ascii="宋体" w:hAnsi="宋体" w:eastAsia="宋体" w:cs="宋体"/>
          <w:b/>
          <w:color w:val="000000" w:themeColor="text1"/>
          <w:sz w:val="24"/>
          <w14:textFill>
            <w14:solidFill>
              <w14:schemeClr w14:val="tx1"/>
            </w14:solidFill>
          </w14:textFill>
        </w:rPr>
      </w:pPr>
    </w:p>
    <w:p w14:paraId="2C4B2965">
      <w:pPr>
        <w:tabs>
          <w:tab w:val="left" w:pos="0"/>
          <w:tab w:val="left" w:pos="993"/>
          <w:tab w:val="left" w:pos="1134"/>
        </w:tabs>
        <w:rPr>
          <w:rFonts w:hint="eastAsia" w:ascii="宋体" w:hAnsi="宋体" w:eastAsia="宋体" w:cs="宋体"/>
          <w:b/>
          <w:color w:val="000000" w:themeColor="text1"/>
          <w:sz w:val="24"/>
          <w14:textFill>
            <w14:solidFill>
              <w14:schemeClr w14:val="tx1"/>
            </w14:solidFill>
          </w14:textFill>
        </w:rPr>
      </w:pPr>
    </w:p>
    <w:p w14:paraId="0DC92236">
      <w:pPr>
        <w:tabs>
          <w:tab w:val="left" w:pos="0"/>
          <w:tab w:val="left" w:pos="993"/>
          <w:tab w:val="left" w:pos="1134"/>
        </w:tabs>
        <w:rPr>
          <w:rFonts w:hint="eastAsia" w:ascii="宋体" w:hAnsi="宋体" w:eastAsia="宋体" w:cs="宋体"/>
          <w:b/>
          <w:color w:val="000000" w:themeColor="text1"/>
          <w:sz w:val="24"/>
          <w14:textFill>
            <w14:solidFill>
              <w14:schemeClr w14:val="tx1"/>
            </w14:solidFill>
          </w14:textFill>
        </w:rPr>
      </w:pPr>
    </w:p>
    <w:p w14:paraId="215224B8">
      <w:pPr>
        <w:tabs>
          <w:tab w:val="left" w:pos="0"/>
          <w:tab w:val="left" w:pos="993"/>
          <w:tab w:val="left" w:pos="1134"/>
        </w:tabs>
        <w:rPr>
          <w:rFonts w:ascii="宋体" w:hAnsi="宋体" w:eastAsia="宋体" w:cs="宋体"/>
          <w:b/>
          <w:color w:val="000000" w:themeColor="text1"/>
          <w:sz w:val="24"/>
          <w14:textFill>
            <w14:solidFill>
              <w14:schemeClr w14:val="tx1"/>
            </w14:solidFill>
          </w14:textFill>
        </w:rPr>
      </w:pPr>
    </w:p>
    <w:p w14:paraId="5B12381E">
      <w:pPr>
        <w:tabs>
          <w:tab w:val="left" w:pos="0"/>
          <w:tab w:val="left" w:pos="993"/>
          <w:tab w:val="left" w:pos="1134"/>
        </w:tabs>
        <w:rPr>
          <w:rFonts w:ascii="宋体" w:hAnsi="宋体" w:eastAsia="宋体" w:cs="宋体"/>
          <w:b/>
          <w:color w:val="000000" w:themeColor="text1"/>
          <w:sz w:val="24"/>
          <w14:textFill>
            <w14:solidFill>
              <w14:schemeClr w14:val="tx1"/>
            </w14:solidFill>
          </w14:textFill>
        </w:rPr>
      </w:pPr>
    </w:p>
    <w:p w14:paraId="5C70F72E">
      <w:pPr>
        <w:tabs>
          <w:tab w:val="left" w:pos="0"/>
          <w:tab w:val="left" w:pos="993"/>
          <w:tab w:val="left" w:pos="1134"/>
        </w:tabs>
        <w:rPr>
          <w:rFonts w:ascii="宋体" w:hAnsi="宋体" w:eastAsia="宋体" w:cs="宋体"/>
          <w:b/>
          <w:color w:val="000000" w:themeColor="text1"/>
          <w:sz w:val="24"/>
          <w14:textFill>
            <w14:solidFill>
              <w14:schemeClr w14:val="tx1"/>
            </w14:solidFill>
          </w14:textFill>
        </w:rPr>
      </w:pPr>
    </w:p>
    <w:p w14:paraId="2F17BE63">
      <w:pPr>
        <w:pStyle w:val="3"/>
        <w:jc w:val="center"/>
        <w:rPr>
          <w:color w:val="000000" w:themeColor="text1"/>
          <w14:textFill>
            <w14:solidFill>
              <w14:schemeClr w14:val="tx1"/>
            </w14:solidFill>
          </w14:textFill>
        </w:rPr>
      </w:pPr>
      <w:bookmarkStart w:id="8" w:name="_Toc192493695"/>
      <w:r>
        <w:rPr>
          <w:color w:val="000000" w:themeColor="text1"/>
          <w14:textFill>
            <w14:solidFill>
              <w14:schemeClr w14:val="tx1"/>
            </w14:solidFill>
          </w14:textFill>
        </w:rPr>
        <w:t>一、总则</w:t>
      </w:r>
      <w:bookmarkEnd w:id="8"/>
    </w:p>
    <w:p w14:paraId="673344EC">
      <w:pPr>
        <w:spacing w:line="560" w:lineRule="auto"/>
        <w:ind w:firstLine="482"/>
        <w:rPr>
          <w:rFonts w:ascii="宋体" w:hAnsi="宋体" w:eastAsia="宋体" w:cs="宋体"/>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1．适用范围</w:t>
      </w:r>
    </w:p>
    <w:p w14:paraId="754AE265">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1.1本竞争性磋商文件仅适用于本次竞争性磋商邀请函中所述项目。</w:t>
      </w:r>
    </w:p>
    <w:p w14:paraId="340FDE91">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2．定义</w:t>
      </w:r>
    </w:p>
    <w:p w14:paraId="1B299360">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2.1“采购代理机构”：周口市公共资源交易中心政府采购中心。</w:t>
      </w:r>
    </w:p>
    <w:p w14:paraId="5B12BD5A">
      <w:pPr>
        <w:tabs>
          <w:tab w:val="left" w:pos="0"/>
        </w:tabs>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2.2“采购人”：</w:t>
      </w:r>
      <w:r>
        <w:rPr>
          <w:rFonts w:hint="eastAsia"/>
          <w:color w:val="000000" w:themeColor="text1"/>
          <w14:textFill>
            <w14:solidFill>
              <w14:schemeClr w14:val="tx1"/>
            </w14:solidFill>
          </w14:textFill>
        </w:rPr>
        <w:t xml:space="preserve"> </w:t>
      </w:r>
      <w:r>
        <w:rPr>
          <w:rFonts w:hint="eastAsia" w:ascii="宋体" w:hAnsi="宋体" w:eastAsia="宋体" w:cs="宋体"/>
          <w:b/>
          <w:color w:val="000000" w:themeColor="text1"/>
          <w:sz w:val="24"/>
          <w14:textFill>
            <w14:solidFill>
              <w14:schemeClr w14:val="tx1"/>
            </w14:solidFill>
          </w14:textFill>
        </w:rPr>
        <w:t>西华县公安局</w:t>
      </w:r>
    </w:p>
    <w:p w14:paraId="6510C36C">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2.3“供应商”系指按竞争性磋商文件规定取得竞争性磋商文件并参加竞争性磋商活动的法人、其他组织或者自然人。</w:t>
      </w:r>
    </w:p>
    <w:p w14:paraId="5B709015">
      <w:pPr>
        <w:spacing w:line="560" w:lineRule="exact"/>
        <w:ind w:firstLine="480" w:firstLineChars="200"/>
        <w:rPr>
          <w:rFonts w:ascii="宋体" w:hAnsi="宋体" w:eastAsia="宋体" w:cs="宋体"/>
          <w:color w:val="000000" w:themeColor="text1"/>
          <w:kern w:val="2"/>
          <w:sz w:val="24"/>
          <w:szCs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2.4“供应商代表”：系指代表供应商参加本次竞争性磋商活动的供应商的法定代表人或其委托代理人。</w:t>
      </w:r>
      <w:r>
        <w:rPr>
          <w:rFonts w:hint="eastAsia" w:ascii="宋体" w:hAnsi="宋体" w:eastAsia="宋体" w:cs="宋体"/>
          <w:color w:val="000000" w:themeColor="text1"/>
          <w:kern w:val="2"/>
          <w:sz w:val="24"/>
          <w:szCs w:val="24"/>
          <w14:textFill>
            <w14:solidFill>
              <w14:schemeClr w14:val="tx1"/>
            </w14:solidFill>
          </w14:textFill>
        </w:rPr>
        <w:t>（本项目供应商代表须为本单位正式员工，提供劳动合同或社保缴纳证明。）</w:t>
      </w:r>
    </w:p>
    <w:p w14:paraId="3EE3D37F">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2.5“货物“：系指各种形态和种类的物品，包括原材料、燃料、设备、产品等，包括与之相关的备品备件、工具、手册及安装、调试、技术协助、校准、培训、验收、售后服务等。</w:t>
      </w:r>
    </w:p>
    <w:p w14:paraId="16EED178">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2.6“法定代表人”系指法人单位（企业）法人营业执照（或事业法人登记证书上）上注明的法定代表人；如为其他组织或个体经营者参加竞争性磋商会的，指营业执照上注明的负责人或经营者。 </w:t>
      </w:r>
    </w:p>
    <w:p w14:paraId="55EEDF12">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2.7“重大违法记录”系指供应商因违法经营受到刑事处罚或者责令停产停业、吊销许可证或者执照、较大数额罚款等行政处罚。</w:t>
      </w:r>
    </w:p>
    <w:p w14:paraId="4AE58121">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2.8“不具备良好的商业信誉”是指：</w:t>
      </w:r>
    </w:p>
    <w:p w14:paraId="4E0F6E1E">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（1）有重大违法记录的（满三年的除外）；</w:t>
      </w:r>
    </w:p>
    <w:p w14:paraId="73A287C5">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（2）被各级财政部门列入政府采购严重违法失信行为信息记录的（期限已满的除外）；</w:t>
      </w:r>
    </w:p>
    <w:p w14:paraId="68BABF52">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（3）被各级政府采购监督管理部门禁止在一定期限内参加政府采购活动等处罚的（期限已满的除外）；</w:t>
      </w:r>
    </w:p>
    <w:p w14:paraId="39BF61FC">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（4）被各级法院列入失信名单的（已依法解除的除外）；</w:t>
      </w:r>
    </w:p>
    <w:p w14:paraId="7087AA49">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（5）法律法规规定的其他情形。</w:t>
      </w:r>
    </w:p>
    <w:p w14:paraId="760E9C83">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3.采购预算</w:t>
      </w:r>
    </w:p>
    <w:p w14:paraId="7779489F">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3.1本次采购预算：见公告。</w:t>
      </w:r>
    </w:p>
    <w:p w14:paraId="5BF3A356">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4.合格的供应商</w:t>
      </w:r>
    </w:p>
    <w:p w14:paraId="4D1EAB1C">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4.1.1符合供应商资格条件（详见第一部分供应商资格条件）</w:t>
      </w:r>
    </w:p>
    <w:p w14:paraId="37756398">
      <w:pPr>
        <w:spacing w:line="360" w:lineRule="auto"/>
        <w:ind w:firstLine="480"/>
        <w:rPr>
          <w:rFonts w:ascii="宋体" w:hAnsi="宋体" w:eastAsia="宋体" w:cs="宋体"/>
          <w:color w:val="000000" w:themeColor="text1"/>
          <w:sz w:val="24"/>
          <w:shd w:val="clear" w:color="auto" w:fill="FFFFFF"/>
          <w14:textFill>
            <w14:solidFill>
              <w14:schemeClr w14:val="tx1"/>
            </w14:solidFill>
          </w14:textFill>
        </w:rPr>
      </w:pPr>
      <w:r>
        <w:rPr>
          <w:rFonts w:ascii="宋体" w:hAnsi="宋体" w:eastAsia="宋体" w:cs="宋体"/>
          <w:color w:val="000000" w:themeColor="text1"/>
          <w:sz w:val="24"/>
          <w:shd w:val="clear" w:color="auto" w:fill="FFFFFF"/>
          <w14:textFill>
            <w14:solidFill>
              <w14:schemeClr w14:val="tx1"/>
            </w14:solidFill>
          </w14:textFill>
        </w:rPr>
        <w:t>4.1.2</w:t>
      </w:r>
      <w:r>
        <w:rPr>
          <w:rFonts w:ascii="宋体" w:hAnsi="宋体" w:eastAsia="宋体" w:cs="宋体"/>
          <w:color w:val="000000" w:themeColor="text1"/>
          <w:sz w:val="24"/>
          <w14:textFill>
            <w14:solidFill>
              <w14:schemeClr w14:val="tx1"/>
            </w14:solidFill>
          </w14:textFill>
        </w:rPr>
        <w:t>参加政府采购活动前三年内，在经营活动中没有重大违法记录的声明函</w:t>
      </w:r>
      <w:r>
        <w:rPr>
          <w:rFonts w:ascii="宋体" w:hAnsi="宋体" w:eastAsia="宋体" w:cs="宋体"/>
          <w:color w:val="000000" w:themeColor="text1"/>
          <w:sz w:val="24"/>
          <w:shd w:val="clear" w:color="auto" w:fill="FFFFFF"/>
          <w14:textFill>
            <w14:solidFill>
              <w14:schemeClr w14:val="tx1"/>
            </w14:solidFill>
          </w14:textFill>
        </w:rPr>
        <w:t>；</w:t>
      </w:r>
    </w:p>
    <w:p w14:paraId="0D474694">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4.1.3 政府采购供应商诚信承诺书；</w:t>
      </w:r>
    </w:p>
    <w:p w14:paraId="5AEB42E0">
      <w:pPr>
        <w:spacing w:after="120" w:line="360" w:lineRule="auto"/>
        <w:ind w:firstLine="48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4.1.4 供应商自觉抵制政府采购领域商业贿赂行为承诺书；</w:t>
      </w:r>
    </w:p>
    <w:p w14:paraId="22FB76F7">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4.2 供应商需提供售后服务体系与承诺。</w:t>
      </w:r>
    </w:p>
    <w:p w14:paraId="617E08B2">
      <w:pPr>
        <w:spacing w:line="3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供应商需承诺满足符合本磋商公告对供应商资格要求，并在响应文件中提供相关的证明材料。</w:t>
      </w:r>
    </w:p>
    <w:p w14:paraId="7881CA6A">
      <w:pPr>
        <w:spacing w:after="120" w:line="360" w:lineRule="auto"/>
        <w:ind w:firstLine="480"/>
        <w:jc w:val="left"/>
        <w:rPr>
          <w:rFonts w:ascii="宋体" w:hAnsi="宋体" w:eastAsia="宋体" w:cs="宋体"/>
          <w:color w:val="000000" w:themeColor="text1"/>
          <w:spacing w:val="15"/>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4</w:t>
      </w:r>
      <w:r>
        <w:rPr>
          <w:rFonts w:ascii="宋体" w:hAnsi="宋体" w:eastAsia="宋体" w:cs="宋体"/>
          <w:color w:val="000000" w:themeColor="text1"/>
          <w:sz w:val="24"/>
          <w14:textFill>
            <w14:solidFill>
              <w14:schemeClr w14:val="tx1"/>
            </w14:solidFill>
          </w14:textFill>
        </w:rPr>
        <w:t>符合本竞争性磋商文件规定的供应商资格要求及项目要求的其它条件，并按照要求提供相关证明材料。</w:t>
      </w:r>
      <w:r>
        <w:rPr>
          <w:rFonts w:hint="eastAsia" w:ascii="宋体" w:hAnsi="宋体" w:eastAsia="宋体" w:cs="宋体"/>
          <w:color w:val="000000" w:themeColor="text1"/>
          <w:sz w:val="24"/>
          <w14:textFill>
            <w14:solidFill>
              <w14:schemeClr w14:val="tx1"/>
            </w14:solidFill>
          </w14:textFill>
        </w:rPr>
        <w:t xml:space="preserve"> </w:t>
      </w:r>
    </w:p>
    <w:p w14:paraId="5815A274">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5</w:t>
      </w:r>
      <w:r>
        <w:rPr>
          <w:rFonts w:ascii="宋体" w:hAnsi="宋体" w:eastAsia="宋体" w:cs="宋体"/>
          <w:color w:val="000000" w:themeColor="text1"/>
          <w:sz w:val="24"/>
          <w14:textFill>
            <w14:solidFill>
              <w14:schemeClr w14:val="tx1"/>
            </w14:solidFill>
          </w14:textFill>
        </w:rPr>
        <w:t>供应商应遵守国家法律、法规有关竞争性磋商的规定。</w:t>
      </w:r>
    </w:p>
    <w:p w14:paraId="0D2C38A9">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6</w:t>
      </w:r>
      <w:r>
        <w:rPr>
          <w:rFonts w:ascii="宋体" w:hAnsi="宋体" w:eastAsia="宋体" w:cs="宋体"/>
          <w:color w:val="000000" w:themeColor="text1"/>
          <w:sz w:val="24"/>
          <w14:textFill>
            <w14:solidFill>
              <w14:schemeClr w14:val="tx1"/>
            </w14:solidFill>
          </w14:textFill>
        </w:rPr>
        <w:t xml:space="preserve"> 凡通过磋商小组符合性审查的供应商均为合格供应商。未通过符合性审查的供应商将视为不响应本项目的竞争性磋商文件被否决。</w:t>
      </w:r>
    </w:p>
    <w:p w14:paraId="2614E4A5">
      <w:pPr>
        <w:spacing w:line="360" w:lineRule="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4.</w:t>
      </w:r>
      <w:r>
        <w:rPr>
          <w:rFonts w:hint="eastAsia" w:ascii="宋体" w:hAnsi="宋体" w:eastAsia="宋体" w:cs="宋体"/>
          <w:color w:val="000000" w:themeColor="text1"/>
          <w:sz w:val="24"/>
          <w14:textFill>
            <w14:solidFill>
              <w14:schemeClr w14:val="tx1"/>
            </w14:solidFill>
          </w14:textFill>
        </w:rPr>
        <w:t>7不组织勘察现场</w:t>
      </w:r>
    </w:p>
    <w:p w14:paraId="2929612D">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供应商未因勘察现场造成的损失，与采购人和采购代理机构无关，供应商自己承担相应的责任。</w:t>
      </w:r>
    </w:p>
    <w:p w14:paraId="7D49FF75">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4.8</w:t>
      </w:r>
      <w:r>
        <w:rPr>
          <w:rFonts w:ascii="宋体" w:hAnsi="宋体" w:eastAsia="宋体" w:cs="宋体"/>
          <w:color w:val="000000" w:themeColor="text1"/>
          <w:sz w:val="24"/>
          <w14:textFill>
            <w14:solidFill>
              <w14:schemeClr w14:val="tx1"/>
            </w14:solidFill>
          </w14:textFill>
        </w:rPr>
        <w:t>单位负责人为同一人或者存在直接控股、管理关系的不同供应商，不得参加同一合同项下的政府采购活动</w:t>
      </w:r>
      <w:r>
        <w:rPr>
          <w:rFonts w:hint="eastAsia" w:ascii="宋体" w:hAnsi="宋体" w:eastAsia="宋体" w:cs="宋体"/>
          <w:color w:val="000000" w:themeColor="text1"/>
          <w:sz w:val="24"/>
          <w14:textFill>
            <w14:solidFill>
              <w14:schemeClr w14:val="tx1"/>
            </w14:solidFill>
          </w14:textFill>
        </w:rPr>
        <w:t>（提供经法定代表人或其委托代理人签字盖章的国家企业信用信息系统查询截图，包括公司基础信息和股东信息）</w:t>
      </w:r>
      <w:r>
        <w:rPr>
          <w:rFonts w:ascii="宋体" w:hAnsi="宋体" w:eastAsia="宋体" w:cs="宋体"/>
          <w:color w:val="000000" w:themeColor="text1"/>
          <w:sz w:val="24"/>
          <w14:textFill>
            <w14:solidFill>
              <w14:schemeClr w14:val="tx1"/>
            </w14:solidFill>
          </w14:textFill>
        </w:rPr>
        <w:t>。</w:t>
      </w:r>
    </w:p>
    <w:p w14:paraId="6D8977FE">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 xml:space="preserve">5.竞争性磋商文件的约束力 </w:t>
      </w:r>
    </w:p>
    <w:p w14:paraId="52520B84">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5.l供应商一旦参加竞争性磋商，即被认为接受了本竞争性磋商文件中的所有条款和规定。</w:t>
      </w:r>
    </w:p>
    <w:p w14:paraId="6B2A42B6">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5.2供应商如认为本竞争性磋商文件含有倾向性或排斥潜在供应商的条款而使自己的权益受到损害的，请以书面形式向采购人提出，否则，将视为对本竞争性磋商文件要求无任何异议。</w:t>
      </w:r>
    </w:p>
    <w:p w14:paraId="72996397">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5.3本磋商文件由采购人负责解释。</w:t>
      </w:r>
    </w:p>
    <w:p w14:paraId="2C0E2D19">
      <w:pPr>
        <w:pStyle w:val="3"/>
        <w:jc w:val="center"/>
        <w:rPr>
          <w:color w:val="000000" w:themeColor="text1"/>
          <w14:textFill>
            <w14:solidFill>
              <w14:schemeClr w14:val="tx1"/>
            </w14:solidFill>
          </w14:textFill>
        </w:rPr>
      </w:pPr>
      <w:bookmarkStart w:id="9" w:name="_Toc192493696"/>
      <w:r>
        <w:rPr>
          <w:color w:val="000000" w:themeColor="text1"/>
          <w14:textFill>
            <w14:solidFill>
              <w14:schemeClr w14:val="tx1"/>
            </w14:solidFill>
          </w14:textFill>
        </w:rPr>
        <w:t>二、竞争性磋商文件</w:t>
      </w:r>
      <w:bookmarkEnd w:id="9"/>
    </w:p>
    <w:p w14:paraId="7A0A72EB">
      <w:pPr>
        <w:tabs>
          <w:tab w:val="left" w:pos="632"/>
          <w:tab w:val="left" w:pos="790"/>
        </w:tabs>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6．竞争性磋商文件的组成</w:t>
      </w:r>
    </w:p>
    <w:p w14:paraId="69F89EE9">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6.1竞争性磋商文件是用以阐明的采购需求、采购程序和合同格式等的规范性文件。竞争性磋商文件主要由以下部分组成：</w:t>
      </w:r>
    </w:p>
    <w:p w14:paraId="0B7B11FA">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（1）竞争性磋商邀请函；</w:t>
      </w:r>
    </w:p>
    <w:p w14:paraId="7983269D">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（2）供应商须知；</w:t>
      </w:r>
    </w:p>
    <w:p w14:paraId="5D36B818">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（3）采购需求；</w:t>
      </w:r>
    </w:p>
    <w:p w14:paraId="7D2B4D1C">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（4）响应性文件内容及格式；</w:t>
      </w:r>
    </w:p>
    <w:p w14:paraId="040C973F">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（5）合同主要条款。</w:t>
      </w:r>
    </w:p>
    <w:p w14:paraId="752546F1">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14:paraId="1E288303">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6.3供应商被视为充分熟悉本采购项目所在地的与履行合同有关的各种情况，包括自然环境、气候条件、劳动力及公用设施等，本竞争性磋商文件不再对上述情况进行描述。</w:t>
      </w:r>
    </w:p>
    <w:p w14:paraId="0D478270">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6.4供应商必须详细阅竞争性磋商文件的所有条款、文件及表格格式等。供应商</w:t>
      </w:r>
      <w:r>
        <w:rPr>
          <w:rFonts w:hint="eastAsia" w:ascii="宋体" w:hAnsi="宋体" w:eastAsia="宋体" w:cs="宋体"/>
          <w:color w:val="000000" w:themeColor="text1"/>
          <w:sz w:val="24"/>
          <w14:textFill>
            <w14:solidFill>
              <w14:schemeClr w14:val="tx1"/>
            </w14:solidFill>
          </w14:textFill>
        </w:rPr>
        <w:t>须承诺</w:t>
      </w:r>
      <w:r>
        <w:rPr>
          <w:rFonts w:ascii="宋体" w:hAnsi="宋体" w:eastAsia="宋体" w:cs="宋体"/>
          <w:color w:val="000000" w:themeColor="text1"/>
          <w:sz w:val="24"/>
          <w14:textFill>
            <w14:solidFill>
              <w14:schemeClr w14:val="tx1"/>
            </w14:solidFill>
          </w14:textFill>
        </w:rPr>
        <w:t>按竞争性磋商文件的要求和规范编制、提交响应性文件，</w:t>
      </w:r>
      <w:r>
        <w:rPr>
          <w:rFonts w:hint="eastAsia" w:ascii="宋体" w:hAnsi="宋体" w:eastAsia="宋体" w:cs="宋体"/>
          <w:color w:val="000000" w:themeColor="text1"/>
          <w:sz w:val="24"/>
          <w14:textFill>
            <w14:solidFill>
              <w14:schemeClr w14:val="tx1"/>
            </w14:solidFill>
          </w14:textFill>
        </w:rPr>
        <w:t>否则其</w:t>
      </w:r>
      <w:r>
        <w:rPr>
          <w:rFonts w:ascii="宋体" w:hAnsi="宋体" w:eastAsia="宋体" w:cs="宋体"/>
          <w:color w:val="000000" w:themeColor="text1"/>
          <w:sz w:val="24"/>
          <w14:textFill>
            <w14:solidFill>
              <w14:schemeClr w14:val="tx1"/>
            </w14:solidFill>
          </w14:textFill>
        </w:rPr>
        <w:t>致响应性文件被视为无效。</w:t>
      </w:r>
    </w:p>
    <w:p w14:paraId="15926686">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7.竞争性磋商文件的澄清与修改</w:t>
      </w:r>
    </w:p>
    <w:p w14:paraId="377CF92E">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日前，在政府采购相关网站以变更公告的方式通知所有获取竞争性磋商文件的供应商，不足5日的，采购人顺延提交（接收）响应文件截止时间。</w:t>
      </w:r>
    </w:p>
    <w:p w14:paraId="4734ED5A">
      <w:pPr>
        <w:pStyle w:val="3"/>
        <w:jc w:val="center"/>
        <w:rPr>
          <w:color w:val="000000" w:themeColor="text1"/>
          <w14:textFill>
            <w14:solidFill>
              <w14:schemeClr w14:val="tx1"/>
            </w14:solidFill>
          </w14:textFill>
        </w:rPr>
      </w:pPr>
      <w:bookmarkStart w:id="10" w:name="_Toc192493697"/>
      <w:r>
        <w:rPr>
          <w:color w:val="000000" w:themeColor="text1"/>
          <w14:textFill>
            <w14:solidFill>
              <w14:schemeClr w14:val="tx1"/>
            </w14:solidFill>
          </w14:textFill>
        </w:rPr>
        <w:t>三、响应性文件的编制</w:t>
      </w:r>
      <w:bookmarkEnd w:id="10"/>
    </w:p>
    <w:p w14:paraId="4E2C9541">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8.要求</w:t>
      </w:r>
    </w:p>
    <w:p w14:paraId="395FDACA">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8.1供应商应仔细阅读、并充分理解竞争性磋商文件的所有内容，按照竞争性磋商文件的要求编制、提交响应性文件。响应性文件应对竞争性磋商文件的要求作出实质性响应</w:t>
      </w:r>
      <w:r>
        <w:rPr>
          <w:rFonts w:hint="eastAsia" w:ascii="宋体" w:hAnsi="宋体" w:eastAsia="宋体" w:cs="宋体"/>
          <w:color w:val="000000" w:themeColor="text1"/>
          <w:sz w:val="24"/>
          <w14:textFill>
            <w14:solidFill>
              <w14:schemeClr w14:val="tx1"/>
            </w14:solidFill>
          </w14:textFill>
        </w:rPr>
        <w:t>。</w:t>
      </w:r>
    </w:p>
    <w:p w14:paraId="07BBC889">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8.2任何对竞争性磋商文件的忽略或误解不能作为响应性文件没有完全响应竞争性磋商文件的有效理由。</w:t>
      </w:r>
    </w:p>
    <w:p w14:paraId="17642FB2">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8.3供应商没有按照竞争性磋商文件要求提供全部资料，或者供应商没有对竞争性磋商文件在各方面都作出实质性响应是供应商的风险，并可能导致其响应性文件被拒绝。</w:t>
      </w:r>
    </w:p>
    <w:p w14:paraId="421BF959">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8.4响应文件是对竞争性磋商文件的实质性响应及承诺文件。供应商应仔细阅读竞争性磋商文件的所有内容，如果有异议在规定的时间内提出，没有异议需做出“无异议”承诺书，承诺书作为响应文件的组织部分，否则为无效响应文件。</w:t>
      </w:r>
    </w:p>
    <w:p w14:paraId="551D09F9">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8.5供应商须承诺提交的证明资料满足</w:t>
      </w:r>
      <w:r>
        <w:rPr>
          <w:rFonts w:hint="eastAsia" w:ascii="宋体" w:hAnsi="宋体" w:eastAsia="宋体" w:cs="宋体"/>
          <w:color w:val="000000" w:themeColor="text1"/>
          <w:sz w:val="24"/>
          <w14:textFill>
            <w14:solidFill>
              <w14:schemeClr w14:val="tx1"/>
            </w14:solidFill>
          </w14:textFill>
        </w:rPr>
        <w:t>竞争性磋商文件</w:t>
      </w:r>
      <w:r>
        <w:rPr>
          <w:rFonts w:hint="eastAsia" w:asciiTheme="minorEastAsia" w:hAnsiTheme="minorEastAsia"/>
          <w:color w:val="000000" w:themeColor="text1"/>
          <w:sz w:val="24"/>
          <w14:textFill>
            <w14:solidFill>
              <w14:schemeClr w14:val="tx1"/>
            </w14:solidFill>
          </w14:textFill>
        </w:rPr>
        <w:t>要求，</w:t>
      </w:r>
      <w:r>
        <w:rPr>
          <w:rFonts w:hint="eastAsia" w:ascii="宋体" w:hAnsi="宋体" w:eastAsia="宋体" w:cs="宋体"/>
          <w:color w:val="000000" w:themeColor="text1"/>
          <w:sz w:val="24"/>
          <w14:textFill>
            <w14:solidFill>
              <w14:schemeClr w14:val="tx1"/>
            </w14:solidFill>
          </w14:textFill>
        </w:rPr>
        <w:t>为</w:t>
      </w:r>
      <w:r>
        <w:rPr>
          <w:rFonts w:ascii="宋体" w:hAnsi="宋体" w:eastAsia="宋体" w:cs="宋体"/>
          <w:color w:val="000000" w:themeColor="text1"/>
          <w:sz w:val="24"/>
          <w14:textFill>
            <w14:solidFill>
              <w14:schemeClr w14:val="tx1"/>
            </w14:solidFill>
          </w14:textFill>
        </w:rPr>
        <w:t>保证所提供的全部资料的真实性、合法性</w:t>
      </w:r>
      <w:r>
        <w:rPr>
          <w:rFonts w:hint="eastAsia" w:ascii="宋体" w:hAnsi="宋体" w:eastAsia="宋体" w:cs="宋体"/>
          <w:color w:val="000000" w:themeColor="text1"/>
          <w:sz w:val="24"/>
          <w14:textFill>
            <w14:solidFill>
              <w14:schemeClr w14:val="tx1"/>
            </w14:solidFill>
          </w14:textFill>
        </w:rPr>
        <w:t>，供应商须在所提供的资料上标注“与原件一致”字样，</w:t>
      </w:r>
      <w:r>
        <w:rPr>
          <w:rFonts w:hint="eastAsia" w:asciiTheme="minorEastAsia" w:hAnsiTheme="minorEastAsia"/>
          <w:color w:val="000000" w:themeColor="text1"/>
          <w:sz w:val="24"/>
          <w14:textFill>
            <w14:solidFill>
              <w14:schemeClr w14:val="tx1"/>
            </w14:solidFill>
          </w14:textFill>
        </w:rPr>
        <w:t>该文件包括资格材料、文字资料、图纸和数据等详细描述的资料</w:t>
      </w:r>
      <w:r>
        <w:rPr>
          <w:rFonts w:asciiTheme="minorEastAsia" w:hAnsiTheme="minorEastAsia"/>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，否则其响应性文件将作为无效处理。</w:t>
      </w:r>
    </w:p>
    <w:p w14:paraId="652C7202">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 xml:space="preserve">9.响应性文件的语言及度量衡 </w:t>
      </w:r>
    </w:p>
    <w:p w14:paraId="599E5D73">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9.1响应性文件以及供应商与采购代理机构之间的所有书面往来都应用简体中文书写。 </w:t>
      </w:r>
    </w:p>
    <w:p w14:paraId="1465CB54">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9.2供应商使用其他语言的，以中文翻译为准。 </w:t>
      </w:r>
    </w:p>
    <w:p w14:paraId="7817E4B6">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9.3关于计量单位，竞争性磋商文件已有明确规定的，使用竞争性磋商文件规定的计量单位；竞争性磋商文件没有规定的，应采用中华人民共和国法定计量单位。</w:t>
      </w:r>
    </w:p>
    <w:p w14:paraId="743B7497">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9.4本竞争性磋商文件所表述的时间均为北京时间。</w:t>
      </w:r>
    </w:p>
    <w:p w14:paraId="67F12E67">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10.响应性文件的组成</w:t>
      </w:r>
    </w:p>
    <w:p w14:paraId="427D5258">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10.1响应性文件由</w:t>
      </w:r>
      <w:r>
        <w:rPr>
          <w:rFonts w:ascii="宋体" w:hAnsi="宋体" w:eastAsia="宋体" w:cs="宋体"/>
          <w:color w:val="000000" w:themeColor="text1"/>
          <w:sz w:val="24"/>
          <w:u w:val="single"/>
          <w14:textFill>
            <w14:solidFill>
              <w14:schemeClr w14:val="tx1"/>
            </w14:solidFill>
          </w14:textFill>
        </w:rPr>
        <w:t>资格性证明材料</w:t>
      </w:r>
      <w:r>
        <w:rPr>
          <w:rFonts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u w:val="single"/>
          <w14:textFill>
            <w14:solidFill>
              <w14:schemeClr w14:val="tx1"/>
            </w14:solidFill>
          </w14:textFill>
        </w:rPr>
        <w:t>符合性证明材料</w:t>
      </w:r>
      <w:r>
        <w:rPr>
          <w:rFonts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u w:val="single"/>
          <w14:textFill>
            <w14:solidFill>
              <w14:schemeClr w14:val="tx1"/>
            </w14:solidFill>
          </w14:textFill>
        </w:rPr>
        <w:t>其他材料</w:t>
      </w:r>
      <w:r>
        <w:rPr>
          <w:rFonts w:ascii="宋体" w:hAnsi="宋体" w:eastAsia="宋体" w:cs="宋体"/>
          <w:color w:val="000000" w:themeColor="text1"/>
          <w:sz w:val="24"/>
          <w14:textFill>
            <w14:solidFill>
              <w14:schemeClr w14:val="tx1"/>
            </w14:solidFill>
          </w14:textFill>
        </w:rPr>
        <w:t>三部分组成。具体内容和格式见竞争性磋商文件第四章。</w:t>
      </w:r>
    </w:p>
    <w:p w14:paraId="3FBABA71">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11.响应性文件格式</w:t>
      </w:r>
    </w:p>
    <w:p w14:paraId="4C1D2F7B">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11.1供应商应</w:t>
      </w:r>
      <w:r>
        <w:rPr>
          <w:rFonts w:hint="eastAsia" w:ascii="宋体" w:hAnsi="宋体" w:eastAsia="宋体" w:cs="宋体"/>
          <w:color w:val="000000" w:themeColor="text1"/>
          <w:sz w:val="24"/>
          <w14:textFill>
            <w14:solidFill>
              <w14:schemeClr w14:val="tx1"/>
            </w14:solidFill>
          </w14:textFill>
        </w:rPr>
        <w:t>承诺</w:t>
      </w:r>
      <w:r>
        <w:rPr>
          <w:rFonts w:ascii="宋体" w:hAnsi="宋体" w:eastAsia="宋体" w:cs="宋体"/>
          <w:color w:val="000000" w:themeColor="text1"/>
          <w:sz w:val="24"/>
          <w14:textFill>
            <w14:solidFill>
              <w14:schemeClr w14:val="tx1"/>
            </w14:solidFill>
          </w14:textFill>
        </w:rPr>
        <w:t>按照竞争性磋商文件提供的格式编写响应性文件，不得缺少、留空或私自更改任何竞争性磋商文件要求填写的表格或提交的资料。竞争性磋商文件提供格式的按格式填列，未提供格式的可自行拟定。</w:t>
      </w:r>
      <w:r>
        <w:rPr>
          <w:rFonts w:hint="eastAsia" w:ascii="宋体" w:hAnsi="宋体" w:eastAsia="宋体" w:cs="宋体"/>
          <w:color w:val="000000" w:themeColor="text1"/>
          <w:sz w:val="24"/>
          <w14:textFill>
            <w14:solidFill>
              <w14:schemeClr w14:val="tx1"/>
            </w14:solidFill>
          </w14:textFill>
        </w:rPr>
        <w:t>不按</w:t>
      </w:r>
      <w:r>
        <w:rPr>
          <w:rFonts w:ascii="宋体" w:hAnsi="宋体" w:eastAsia="宋体" w:cs="宋体"/>
          <w:color w:val="000000" w:themeColor="text1"/>
          <w:sz w:val="24"/>
          <w14:textFill>
            <w14:solidFill>
              <w14:schemeClr w14:val="tx1"/>
            </w14:solidFill>
          </w14:textFill>
        </w:rPr>
        <w:t>竞争性磋商文件格式</w:t>
      </w:r>
      <w:r>
        <w:rPr>
          <w:rFonts w:hint="eastAsia" w:ascii="宋体" w:hAnsi="宋体" w:eastAsia="宋体" w:cs="宋体"/>
          <w:color w:val="000000" w:themeColor="text1"/>
          <w:sz w:val="24"/>
          <w14:textFill>
            <w14:solidFill>
              <w14:schemeClr w14:val="tx1"/>
            </w14:solidFill>
          </w14:textFill>
        </w:rPr>
        <w:t>内容填写或填写不完整视为无效响应。供应商的响应文件应编制详细目录，且须在明显位置标注页码及总页码，否则按无效标处理。</w:t>
      </w:r>
    </w:p>
    <w:p w14:paraId="7FCE4125">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12.竞争性磋商报价</w:t>
      </w:r>
    </w:p>
    <w:p w14:paraId="35657CD1">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12.1供应商报价包括所投货物、保险、税费、包装、加工及加工损耗、运输、现场落地、安装及安装损耗、调试、检测、验收和交付后约定期限内免费维保等工作所发生的一切应有费用。</w:t>
      </w:r>
    </w:p>
    <w:p w14:paraId="1D4DE6C4">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12.2经过磋商后进行的报价为供应商的最终报价。</w:t>
      </w:r>
    </w:p>
    <w:p w14:paraId="4A43985B">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12.3采购人不接受有选择的报价。</w:t>
      </w:r>
    </w:p>
    <w:p w14:paraId="3190FAF8">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12.4最终报价不得超过采购预算，</w:t>
      </w:r>
      <w:r>
        <w:rPr>
          <w:rFonts w:hint="eastAsia" w:cs="仿宋_GB2312" w:asciiTheme="minorEastAsia" w:hAnsiTheme="minorEastAsia"/>
          <w:color w:val="000000" w:themeColor="text1"/>
          <w:sz w:val="24"/>
          <w:szCs w:val="24"/>
          <w14:textFill>
            <w14:solidFill>
              <w14:schemeClr w14:val="tx1"/>
            </w14:solidFill>
          </w14:textFill>
        </w:rPr>
        <w:t>如报价过低时，磋商小组有权要求供应商在有效时间1</w:t>
      </w:r>
      <w:r>
        <w:rPr>
          <w:rFonts w:cs="仿宋_GB2312" w:asciiTheme="minorEastAsia" w:hAnsiTheme="minorEastAsia"/>
          <w:color w:val="000000" w:themeColor="text1"/>
          <w:sz w:val="24"/>
          <w:szCs w:val="24"/>
          <w14:textFill>
            <w14:solidFill>
              <w14:schemeClr w14:val="tx1"/>
            </w14:solidFill>
          </w14:textFill>
        </w:rPr>
        <w:t>5</w:t>
      </w:r>
      <w:r>
        <w:rPr>
          <w:rFonts w:hint="eastAsia" w:cs="仿宋_GB2312" w:asciiTheme="minorEastAsia" w:hAnsiTheme="minorEastAsia"/>
          <w:color w:val="000000" w:themeColor="text1"/>
          <w:sz w:val="24"/>
          <w:szCs w:val="24"/>
          <w14:textFill>
            <w14:solidFill>
              <w14:schemeClr w14:val="tx1"/>
            </w14:solidFill>
          </w14:textFill>
        </w:rPr>
        <w:t>分钟内做出报价合理性说明或成本分析，否者其报价无效</w:t>
      </w:r>
      <w:r>
        <w:rPr>
          <w:rFonts w:ascii="宋体" w:hAnsi="宋体" w:eastAsia="宋体" w:cs="宋体"/>
          <w:color w:val="000000" w:themeColor="text1"/>
          <w:sz w:val="24"/>
          <w14:textFill>
            <w14:solidFill>
              <w14:schemeClr w14:val="tx1"/>
            </w14:solidFill>
          </w14:textFill>
        </w:rPr>
        <w:t>。</w:t>
      </w:r>
    </w:p>
    <w:p w14:paraId="1C4454EC">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12.5报价均须以人民币为计算单位。</w:t>
      </w:r>
    </w:p>
    <w:p w14:paraId="7198DFDC">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 xml:space="preserve">13．响应性文件有效期 </w:t>
      </w:r>
    </w:p>
    <w:p w14:paraId="41F794FA">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13.l</w:t>
      </w:r>
      <w:r>
        <w:rPr>
          <w:rFonts w:hint="eastAsia" w:ascii="宋体" w:hAnsi="宋体" w:eastAsia="宋体" w:cs="宋体"/>
          <w:color w:val="000000" w:themeColor="text1"/>
          <w:sz w:val="24"/>
          <w14:textFill>
            <w14:solidFill>
              <w14:schemeClr w14:val="tx1"/>
            </w14:solidFill>
          </w14:textFill>
        </w:rPr>
        <w:t>投标有效期期限见投标人须知前附表</w:t>
      </w:r>
      <w:r>
        <w:rPr>
          <w:rFonts w:ascii="宋体" w:hAnsi="宋体" w:eastAsia="宋体" w:cs="宋体"/>
          <w:color w:val="000000" w:themeColor="text1"/>
          <w:sz w:val="24"/>
          <w14:textFill>
            <w14:solidFill>
              <w14:schemeClr w14:val="tx1"/>
            </w14:solidFill>
          </w14:textFill>
        </w:rPr>
        <w:t>，有效期短于此规定的响应性文件将被视为无效。</w:t>
      </w:r>
      <w:r>
        <w:rPr>
          <w:rFonts w:hint="eastAsia" w:ascii="宋体" w:hAnsi="宋体" w:cs="宋体"/>
          <w:color w:val="000000" w:themeColor="text1"/>
          <w:sz w:val="24"/>
          <w14:textFill>
            <w14:solidFill>
              <w14:schemeClr w14:val="tx1"/>
            </w14:solidFill>
          </w14:textFill>
        </w:rPr>
        <w:t>为保证采购人有足够的时间完成评标和与中标人签订合同，规定投标有效期。</w:t>
      </w:r>
    </w:p>
    <w:p w14:paraId="6BEDA89A">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13.2特殊情况下，采购人可于响应性文件有效期满之前书面要求供应商同意延长有效期，供应商应在采购人规定的期限内以书面形式予以答复。供应商答复不明确或逾期未答复的，均视为拒绝上述要求。</w:t>
      </w:r>
    </w:p>
    <w:p w14:paraId="103B8ADE">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14.响应性文件的签署、盖章</w:t>
      </w:r>
    </w:p>
    <w:p w14:paraId="14575803">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14.1响应性文件中凡是要求签署和加盖公章处均须由供应商的法定代表人或其委托代理人签字并加盖供应商公章。本竞争性磋商文件所表述（指定）的公章是指法人（供应商）行政公章，不包括专用章。</w:t>
      </w:r>
    </w:p>
    <w:p w14:paraId="25CCAEED">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14.2响应性文件应无涂改和行间插字，除非这些改动是为改正供应商造成的必须修改的错误进行的。有改动时，修改处应由供应商代表签署证明和加盖公章，但非供应商出具的材料，供应商改动无效。</w:t>
      </w:r>
    </w:p>
    <w:p w14:paraId="0E4F6715">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14.3供应商提交的资料应证明其满足竞争性磋商文件要求，该文件可以是文字资料、图纸和数据等详细描述的资料。</w:t>
      </w:r>
    </w:p>
    <w:p w14:paraId="603D9E82">
      <w:pPr>
        <w:spacing w:line="360" w:lineRule="auto"/>
        <w:ind w:firstLine="550"/>
        <w:rPr>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w:t>
      </w:r>
      <w:r>
        <w:rPr>
          <w:rFonts w:hint="eastAsia" w:ascii="宋体" w:hAnsi="宋体" w:cs="宋体"/>
          <w:color w:val="000000" w:themeColor="text1"/>
          <w:sz w:val="24"/>
          <w14:textFill>
            <w14:solidFill>
              <w14:schemeClr w14:val="tx1"/>
            </w14:solidFill>
          </w14:textFill>
        </w:rPr>
        <w:t>电子投标文件制作，见周口市公共资源交易中心网站下载中心版块《投标单位-电子投标文件视频制作手册》的相关规定。</w:t>
      </w:r>
    </w:p>
    <w:p w14:paraId="0E72907E">
      <w:pPr>
        <w:pStyle w:val="21"/>
        <w:ind w:firstLine="210"/>
        <w:rPr>
          <w:color w:val="000000" w:themeColor="text1"/>
          <w14:textFill>
            <w14:solidFill>
              <w14:schemeClr w14:val="tx1"/>
            </w14:solidFill>
          </w14:textFill>
        </w:rPr>
      </w:pPr>
    </w:p>
    <w:p w14:paraId="3E4853AA">
      <w:pPr>
        <w:pStyle w:val="3"/>
        <w:jc w:val="center"/>
        <w:rPr>
          <w:color w:val="000000" w:themeColor="text1"/>
          <w14:textFill>
            <w14:solidFill>
              <w14:schemeClr w14:val="tx1"/>
            </w14:solidFill>
          </w14:textFill>
        </w:rPr>
      </w:pPr>
      <w:bookmarkStart w:id="11" w:name="_Toc192493698"/>
      <w:r>
        <w:rPr>
          <w:rFonts w:hint="eastAsia"/>
          <w:color w:val="000000" w:themeColor="text1"/>
          <w14:textFill>
            <w14:solidFill>
              <w14:schemeClr w14:val="tx1"/>
            </w14:solidFill>
          </w14:textFill>
        </w:rPr>
        <w:t>四、</w:t>
      </w:r>
      <w:r>
        <w:rPr>
          <w:color w:val="000000" w:themeColor="text1"/>
          <w14:textFill>
            <w14:solidFill>
              <w14:schemeClr w14:val="tx1"/>
            </w14:solidFill>
          </w14:textFill>
        </w:rPr>
        <w:t>响应性文件的递交</w:t>
      </w:r>
      <w:bookmarkEnd w:id="11"/>
    </w:p>
    <w:p w14:paraId="4522EE28">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14:paraId="68FD59A5">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注：加密的电子投标文件的递交，见周口市公共资源交易中心网站下载中心版块《投标单位-电子投标文件视频制作手册》的相关规定。如未在招标文件规定的投标时间截止前上传网上响应文件，投标无效。</w:t>
      </w:r>
    </w:p>
    <w:p w14:paraId="3FD25B03">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供应商须使用单位CA证书进行电子响应文件远程解密，详见周口市公共资源电子交易中心网站（网址：http://jyzx.zhoukou.gov.cn）办事指南《不见面开标远程在线解密会员端操作手册操作指南》。</w:t>
      </w:r>
    </w:p>
    <w:p w14:paraId="4FBC5126">
      <w:pPr>
        <w:spacing w:line="560" w:lineRule="auto"/>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16.响应性文件的递交</w:t>
      </w:r>
    </w:p>
    <w:p w14:paraId="5C2B1E79">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16.1供应商应在竞争性磋商邀请函中规定的截止日期和时间前，将响应性文件在会员系统成功上传，递交（接收）地点为竞争性磋商邀请函中规定的地址。</w:t>
      </w:r>
    </w:p>
    <w:p w14:paraId="2CC543AE">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16.2若采购人推迟了响应性文件接收截止时间，采购人和供应商受响应性文件接收截止时间制约的所有权利和义务均应以新的截止时间为准。 </w:t>
      </w:r>
    </w:p>
    <w:p w14:paraId="1A8A9178">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17.响应性文件的修改和撤回</w:t>
      </w:r>
    </w:p>
    <w:p w14:paraId="1F821057">
      <w:pPr>
        <w:spacing w:line="560" w:lineRule="auto"/>
        <w:ind w:left="279" w:firstLine="240"/>
        <w:rPr>
          <w:rFonts w:ascii="宋体" w:hAnsi="宋体" w:eastAsia="宋体" w:cs="宋体"/>
          <w:b/>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17.1供应商在提交响应性文件截止时间前，可以对已上传的响应文件进行撤回补充、修改或撤回，补充、修改，之后进行再次上传，再次上传内容作为响应性文件的组成部分。</w:t>
      </w:r>
    </w:p>
    <w:p w14:paraId="54ECFFB2">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17.2响应性文件的补充、修改文件应按照本竞争性磋商文件有关规定进行密封、签署，修改后的加密的电子投标文件须在投标截止时间前成功上传。 </w:t>
      </w:r>
    </w:p>
    <w:p w14:paraId="0F6836B9">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17.3供应商</w:t>
      </w:r>
      <w:r>
        <w:rPr>
          <w:rFonts w:hint="eastAsia" w:ascii="宋体" w:hAnsi="宋体" w:eastAsia="宋体" w:cs="宋体"/>
          <w:color w:val="000000" w:themeColor="text1"/>
          <w:sz w:val="24"/>
          <w14:textFill>
            <w14:solidFill>
              <w14:schemeClr w14:val="tx1"/>
            </w14:solidFill>
          </w14:textFill>
        </w:rPr>
        <w:t>须承诺</w:t>
      </w:r>
      <w:r>
        <w:rPr>
          <w:rFonts w:ascii="宋体" w:hAnsi="宋体" w:eastAsia="宋体" w:cs="宋体"/>
          <w:color w:val="000000" w:themeColor="text1"/>
          <w:sz w:val="24"/>
          <w14:textFill>
            <w14:solidFill>
              <w14:schemeClr w14:val="tx1"/>
            </w14:solidFill>
          </w14:textFill>
        </w:rPr>
        <w:t>在响应性文件接收截止时间后不得修改、撤回响应性文件。供应商在响应性文件接收截止时间后修改响应性文件的，将被拒绝接受。</w:t>
      </w:r>
    </w:p>
    <w:p w14:paraId="74BC219B">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17.4供应商有下列情形之一的，采购人将拒绝接受其响应性文件：</w:t>
      </w:r>
    </w:p>
    <w:p w14:paraId="6EE35238">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17.4.1在竞争性磋商文件规定的响应性文件接收截止时间之后递交响应性文件的；</w:t>
      </w:r>
    </w:p>
    <w:p w14:paraId="5D15982F">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17.4.2响应性文件未按竞争性磋商文件规定密封、签署、盖章的；</w:t>
      </w:r>
    </w:p>
    <w:p w14:paraId="240DD4BD">
      <w:pPr>
        <w:spacing w:line="560" w:lineRule="auto"/>
        <w:ind w:firstLine="480"/>
        <w:rPr>
          <w:rFonts w:ascii="宋体" w:hAnsi="宋体" w:eastAsia="宋体" w:cs="宋体"/>
          <w:b/>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17.4.3一个供应商不止递交一套响应性文件的。</w:t>
      </w:r>
    </w:p>
    <w:p w14:paraId="5A8860CE">
      <w:pPr>
        <w:pStyle w:val="3"/>
        <w:jc w:val="center"/>
        <w:rPr>
          <w:color w:val="000000" w:themeColor="text1"/>
          <w14:textFill>
            <w14:solidFill>
              <w14:schemeClr w14:val="tx1"/>
            </w14:solidFill>
          </w14:textFill>
        </w:rPr>
      </w:pPr>
      <w:bookmarkStart w:id="12" w:name="_Toc192493699"/>
      <w:r>
        <w:rPr>
          <w:color w:val="000000" w:themeColor="text1"/>
          <w14:textFill>
            <w14:solidFill>
              <w14:schemeClr w14:val="tx1"/>
            </w14:solidFill>
          </w14:textFill>
        </w:rPr>
        <w:t>五、竞争性磋商</w:t>
      </w:r>
      <w:bookmarkEnd w:id="12"/>
    </w:p>
    <w:p w14:paraId="51877BF6">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18.组建竞争性磋商小组</w:t>
      </w:r>
    </w:p>
    <w:p w14:paraId="07E72CAB">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18.1采购人根据采购项目的特点依法组建竞争性磋商小组。</w:t>
      </w:r>
    </w:p>
    <w:p w14:paraId="4D9E13EB">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18.2竞争性磋商小组确认竞争性磋商文件，并负责具体评审事务，根据有关法律法规和竞争性磋商文件规定的评审程序，按照评审方法及评审标准独立履行竞争性磋商小组职责。</w:t>
      </w:r>
    </w:p>
    <w:p w14:paraId="38C5BE25">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19.资格性和符合性审查</w:t>
      </w:r>
    </w:p>
    <w:p w14:paraId="5768DDBD">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0989BEB3">
      <w:pPr>
        <w:spacing w:line="560" w:lineRule="auto"/>
        <w:ind w:firstLine="480"/>
        <w:rPr>
          <w:rFonts w:ascii="宋体" w:hAnsi="宋体" w:eastAsia="宋体" w:cs="宋体"/>
          <w:b/>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19.1.1资格性审查的内容包括：竞争性磋商文件规定的供应商资格条件；</w:t>
      </w:r>
    </w:p>
    <w:p w14:paraId="3022CEBB">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2DE5BB72">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19.2.1符合性审查的内容包括：</w:t>
      </w:r>
    </w:p>
    <w:p w14:paraId="612F8894">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（1）响应性文件的有效性(签署情况等)；</w:t>
      </w:r>
    </w:p>
    <w:p w14:paraId="45A4BD64">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（2）响应性文件的完整性；</w:t>
      </w:r>
    </w:p>
    <w:p w14:paraId="68C4F1CA">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（3）对竞争性磋商文件的响应程度（是否存在重大负偏离等）。 </w:t>
      </w:r>
    </w:p>
    <w:p w14:paraId="13F820B6">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u w:val="single"/>
          <w14:textFill>
            <w14:solidFill>
              <w14:schemeClr w14:val="tx1"/>
            </w14:solidFill>
          </w14:textFill>
        </w:rPr>
        <w:t>以上资格性审查和符合性审查的内容只要有一条不满足，则响应性文件无效，将不进入竞争性磋商程序。</w:t>
      </w:r>
    </w:p>
    <w:p w14:paraId="6DFD4850">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注意事项：资格性、符合性证明材料见竞争性磋商文件第四章规定。</w:t>
      </w:r>
    </w:p>
    <w:p w14:paraId="7677014C">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19.3实质性响应的响应性文件是指与竞争性磋商文件的全部条款、条件和规格相符，没有重大偏离；重大负偏离的认定须经竞争性磋商小组三分之二以上同意。</w:t>
      </w:r>
    </w:p>
    <w:p w14:paraId="076C909B">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083AFA99">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19.5如果响应性文件实质上没有响应竞争性磋商文件的要求，将作为无效处理，供应商不得再对响应性文件进行任何修正从而使其响应性文件成为实质上响应的文件；</w:t>
      </w:r>
    </w:p>
    <w:p w14:paraId="181E985E">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19.6竞争性磋商小组审定响应性文件的响应性只根据响应性文件本身的内容而不寻求外部证据。</w:t>
      </w:r>
    </w:p>
    <w:p w14:paraId="6D073158">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19.7凡有下列情况之一的，其响应性文件也被视为未实质性响应竞争性磋商文件，按照无效处理（不再参加竞争性磋商）：</w:t>
      </w:r>
    </w:p>
    <w:p w14:paraId="05171CAA">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19.7.1未按竞争性磋商文件规定要求签署、盖章的；</w:t>
      </w:r>
    </w:p>
    <w:p w14:paraId="7280955A">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19.7.2资格证明文件不全的，或不符合竞争性磋商文件中规定的资格要求的；</w:t>
      </w:r>
    </w:p>
    <w:p w14:paraId="683A1C91">
      <w:pPr>
        <w:spacing w:line="360" w:lineRule="auto"/>
        <w:ind w:firstLine="480" w:firstLineChars="200"/>
        <w:rPr>
          <w:rFonts w:ascii="Times New Roman" w:hAnsi="Times New Roman" w:eastAsia="宋体" w:cs="Times New Roman"/>
          <w:color w:val="000000" w:themeColor="text1"/>
          <w:kern w:val="2"/>
          <w:szCs w:val="20"/>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19.7.3</w:t>
      </w:r>
      <w:r>
        <w:rPr>
          <w:rFonts w:hint="eastAsia" w:ascii="宋体" w:hAnsi="宋体" w:eastAsia="宋体" w:cs="宋体"/>
          <w:color w:val="000000" w:themeColor="text1"/>
          <w:kern w:val="2"/>
          <w:sz w:val="24"/>
          <w:szCs w:val="20"/>
          <w14:textFill>
            <w14:solidFill>
              <w14:schemeClr w14:val="tx1"/>
            </w14:solidFill>
          </w14:textFill>
        </w:rPr>
        <w:t>未提供经会计师事务所或审计机构审计的财务会计报表，包括资产负债表、现金流量表、利润表和财务报表附注或新成立公司提供或针对本项目所开具的资信证明的；</w:t>
      </w:r>
    </w:p>
    <w:p w14:paraId="0E208136">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19.7.</w:t>
      </w:r>
      <w:r>
        <w:rPr>
          <w:rFonts w:hint="eastAsia" w:ascii="宋体" w:hAnsi="宋体" w:eastAsia="宋体" w:cs="宋体"/>
          <w:color w:val="000000" w:themeColor="text1"/>
          <w:sz w:val="24"/>
          <w14:textFill>
            <w14:solidFill>
              <w14:schemeClr w14:val="tx1"/>
            </w14:solidFill>
          </w14:textFill>
        </w:rPr>
        <w:t>4</w:t>
      </w:r>
      <w:r>
        <w:rPr>
          <w:rFonts w:ascii="宋体" w:hAnsi="宋体" w:eastAsia="宋体" w:cs="宋体"/>
          <w:color w:val="000000" w:themeColor="text1"/>
          <w:sz w:val="24"/>
          <w14:textFill>
            <w14:solidFill>
              <w14:schemeClr w14:val="tx1"/>
            </w14:solidFill>
          </w14:textFill>
        </w:rPr>
        <w:t>供应商代表未能出具有效身份证明，或与身份不符的；</w:t>
      </w:r>
    </w:p>
    <w:p w14:paraId="1776C1F7">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19.7.</w:t>
      </w:r>
      <w:r>
        <w:rPr>
          <w:rFonts w:hint="eastAsia" w:ascii="宋体" w:hAnsi="宋体" w:eastAsia="宋体" w:cs="宋体"/>
          <w:color w:val="000000" w:themeColor="text1"/>
          <w:sz w:val="24"/>
          <w14:textFill>
            <w14:solidFill>
              <w14:schemeClr w14:val="tx1"/>
            </w14:solidFill>
          </w14:textFill>
        </w:rPr>
        <w:t>5</w:t>
      </w:r>
      <w:r>
        <w:rPr>
          <w:rFonts w:ascii="宋体" w:hAnsi="宋体" w:eastAsia="宋体" w:cs="宋体"/>
          <w:color w:val="000000" w:themeColor="text1"/>
          <w:sz w:val="24"/>
          <w14:textFill>
            <w14:solidFill>
              <w14:schemeClr w14:val="tx1"/>
            </w14:solidFill>
          </w14:textFill>
        </w:rPr>
        <w:t>不符合竞争性磋商文件规定的实质性要求的；</w:t>
      </w:r>
    </w:p>
    <w:p w14:paraId="08426009">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19.7.</w:t>
      </w:r>
      <w:r>
        <w:rPr>
          <w:rFonts w:hint="eastAsia" w:ascii="宋体" w:hAnsi="宋体" w:eastAsia="宋体" w:cs="宋体"/>
          <w:color w:val="000000" w:themeColor="text1"/>
          <w:sz w:val="24"/>
          <w14:textFill>
            <w14:solidFill>
              <w14:schemeClr w14:val="tx1"/>
            </w14:solidFill>
          </w14:textFill>
        </w:rPr>
        <w:t>6</w:t>
      </w:r>
      <w:r>
        <w:rPr>
          <w:rFonts w:ascii="宋体" w:hAnsi="宋体" w:eastAsia="宋体" w:cs="宋体"/>
          <w:color w:val="000000" w:themeColor="text1"/>
          <w:sz w:val="24"/>
          <w14:textFill>
            <w14:solidFill>
              <w14:schemeClr w14:val="tx1"/>
            </w14:solidFill>
          </w14:textFill>
        </w:rPr>
        <w:t>响应性文件内容不齐全或内容虚假的；</w:t>
      </w:r>
    </w:p>
    <w:p w14:paraId="3FD92CA6">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19.7.</w:t>
      </w:r>
      <w:r>
        <w:rPr>
          <w:rFonts w:hint="eastAsia" w:ascii="宋体" w:hAnsi="宋体" w:eastAsia="宋体" w:cs="宋体"/>
          <w:color w:val="000000" w:themeColor="text1"/>
          <w:sz w:val="24"/>
          <w14:textFill>
            <w14:solidFill>
              <w14:schemeClr w14:val="tx1"/>
            </w14:solidFill>
          </w14:textFill>
        </w:rPr>
        <w:t>7</w:t>
      </w:r>
      <w:r>
        <w:rPr>
          <w:rFonts w:ascii="宋体" w:hAnsi="宋体" w:eastAsia="宋体" w:cs="宋体"/>
          <w:color w:val="000000" w:themeColor="text1"/>
          <w:sz w:val="24"/>
          <w14:textFill>
            <w14:solidFill>
              <w14:schemeClr w14:val="tx1"/>
            </w14:solidFill>
          </w14:textFill>
        </w:rPr>
        <w:t>响应性文件的实质性内容未使用中文表述；</w:t>
      </w:r>
    </w:p>
    <w:p w14:paraId="1DD8DDC3">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19.7.</w:t>
      </w:r>
      <w:r>
        <w:rPr>
          <w:rFonts w:hint="eastAsia" w:ascii="宋体" w:hAnsi="宋体" w:eastAsia="宋体" w:cs="宋体"/>
          <w:color w:val="000000" w:themeColor="text1"/>
          <w:sz w:val="24"/>
          <w14:textFill>
            <w14:solidFill>
              <w14:schemeClr w14:val="tx1"/>
            </w14:solidFill>
          </w14:textFill>
        </w:rPr>
        <w:t>8</w:t>
      </w:r>
      <w:r>
        <w:rPr>
          <w:rFonts w:ascii="宋体" w:hAnsi="宋体" w:eastAsia="宋体" w:cs="宋体"/>
          <w:color w:val="000000" w:themeColor="text1"/>
          <w:sz w:val="24"/>
          <w14:textFill>
            <w14:solidFill>
              <w14:schemeClr w14:val="tx1"/>
            </w14:solidFill>
          </w14:textFill>
        </w:rPr>
        <w:t>响应性文件的内容修改处未按规定签名或盖章的；</w:t>
      </w:r>
    </w:p>
    <w:p w14:paraId="3C25D5DD">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19.7.</w:t>
      </w:r>
      <w:r>
        <w:rPr>
          <w:rFonts w:hint="eastAsia" w:ascii="宋体" w:hAnsi="宋体" w:eastAsia="宋体" w:cs="宋体"/>
          <w:color w:val="000000" w:themeColor="text1"/>
          <w:sz w:val="24"/>
          <w14:textFill>
            <w14:solidFill>
              <w14:schemeClr w14:val="tx1"/>
            </w14:solidFill>
          </w14:textFill>
        </w:rPr>
        <w:t>9</w:t>
      </w:r>
      <w:r>
        <w:rPr>
          <w:rFonts w:ascii="宋体" w:hAnsi="宋体" w:eastAsia="宋体" w:cs="宋体"/>
          <w:color w:val="000000" w:themeColor="text1"/>
          <w:sz w:val="24"/>
          <w14:textFill>
            <w14:solidFill>
              <w14:schemeClr w14:val="tx1"/>
            </w14:solidFill>
          </w14:textFill>
        </w:rPr>
        <w:t>违反法律、行政法规、竞争性磋商文件规定的其他情形的。</w:t>
      </w:r>
    </w:p>
    <w:p w14:paraId="7DFEAB9F">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19.7.10</w:t>
      </w:r>
      <w:r>
        <w:rPr>
          <w:rFonts w:hint="eastAsia" w:ascii="宋体" w:hAnsi="宋体" w:eastAsia="宋体" w:cs="宋体"/>
          <w:color w:val="000000" w:themeColor="text1"/>
          <w:sz w:val="24"/>
          <w14:textFill>
            <w14:solidFill>
              <w14:schemeClr w14:val="tx1"/>
            </w14:solidFill>
          </w14:textFill>
        </w:rPr>
        <w:t>不同供应商的电子投标（响应）文件上传计算机的网卡 MAC 地址、CPU 序列号和硬盘序列号等硬件信息相同的;</w:t>
      </w:r>
    </w:p>
    <w:p w14:paraId="0BD9237F">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19.7.11</w:t>
      </w:r>
      <w:r>
        <w:rPr>
          <w:rFonts w:hint="eastAsia" w:ascii="宋体" w:hAnsi="宋体" w:eastAsia="宋体" w:cs="宋体"/>
          <w:color w:val="000000" w:themeColor="text1"/>
          <w:sz w:val="24"/>
          <w14:textFill>
            <w14:solidFill>
              <w14:schemeClr w14:val="tx1"/>
            </w14:solidFill>
          </w14:textFill>
        </w:rPr>
        <w:t>不同供应商的投标（响应）文件由同一电子设备编制，打印、复印、加密或者上传的；</w:t>
      </w:r>
    </w:p>
    <w:p w14:paraId="7A18ADBF">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19.7.12</w:t>
      </w:r>
      <w:r>
        <w:rPr>
          <w:rFonts w:hint="eastAsia" w:ascii="宋体" w:hAnsi="宋体" w:eastAsia="宋体" w:cs="宋体"/>
          <w:color w:val="000000" w:themeColor="text1"/>
          <w:sz w:val="24"/>
          <w14:textFill>
            <w14:solidFill>
              <w14:schemeClr w14:val="tx1"/>
            </w14:solidFill>
          </w14:textFill>
        </w:rPr>
        <w:t>不同供应商的投标（响应）文件由同一人送达或者分发，或者不同供应商联系人为同一人或不同联系人的联系电话一致的；</w:t>
      </w:r>
    </w:p>
    <w:p w14:paraId="26B2EB2A">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19.7.13</w:t>
      </w:r>
      <w:r>
        <w:rPr>
          <w:rFonts w:hint="eastAsia" w:ascii="宋体" w:hAnsi="宋体" w:eastAsia="宋体" w:cs="宋体"/>
          <w:color w:val="000000" w:themeColor="text1"/>
          <w:sz w:val="24"/>
          <w14:textFill>
            <w14:solidFill>
              <w14:schemeClr w14:val="tx1"/>
            </w14:solidFill>
          </w14:textFill>
        </w:rPr>
        <w:t>不同供应商的投标（响应）文件的内容存在两处以上细节错误一致；</w:t>
      </w:r>
    </w:p>
    <w:p w14:paraId="6DE004CF">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19.7.14</w:t>
      </w:r>
      <w:r>
        <w:rPr>
          <w:rFonts w:hint="eastAsia" w:ascii="宋体" w:hAnsi="宋体" w:eastAsia="宋体" w:cs="宋体"/>
          <w:color w:val="000000" w:themeColor="text1"/>
          <w:sz w:val="24"/>
          <w14:textFill>
            <w14:solidFill>
              <w14:schemeClr w14:val="tx1"/>
            </w14:solidFill>
          </w14:textFill>
        </w:rPr>
        <w:t>不同供应商的法定代表人、委托代理人、项目经理、项目负责人等由同一个单位缴纳社会保险或者领取报酬的；</w:t>
      </w:r>
    </w:p>
    <w:p w14:paraId="114B13EE">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19.7.15</w:t>
      </w:r>
      <w:r>
        <w:rPr>
          <w:rFonts w:hint="eastAsia" w:ascii="宋体" w:hAnsi="宋体" w:eastAsia="宋体" w:cs="宋体"/>
          <w:color w:val="000000" w:themeColor="text1"/>
          <w:sz w:val="24"/>
          <w14:textFill>
            <w14:solidFill>
              <w14:schemeClr w14:val="tx1"/>
            </w14:solidFill>
          </w14:textFill>
        </w:rPr>
        <w:t>不同供应商投标（响应）文件中法定代表人或者负责人签字出自</w:t>
      </w:r>
      <w:r>
        <w:rPr>
          <w:rFonts w:hint="eastAsia" w:ascii="宋体" w:hAnsi="宋体" w:cs="宋体"/>
          <w:color w:val="000000" w:themeColor="text1"/>
          <w:sz w:val="24"/>
          <w14:textFill>
            <w14:solidFill>
              <w14:schemeClr w14:val="tx1"/>
            </w14:solidFill>
          </w14:textFill>
        </w:rPr>
        <w:t>同一人之手。</w:t>
      </w:r>
    </w:p>
    <w:p w14:paraId="2BB9115B">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19.7.16未提供近半年内任意一个月依法缴纳税收和社会保障资金的良好记录（依法免税或不需要缴纳社会保障资金的供应商应提供相应证明文件）</w:t>
      </w:r>
    </w:p>
    <w:p w14:paraId="78B5DAF8">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19.8在评审过程中，竞争性磋商小组发现供应商有下列情形之一的，视为供应商相互串通，按照无效处理并依据法律、法规追究其相关责任。具体表现形式如下：</w:t>
      </w:r>
    </w:p>
    <w:p w14:paraId="49891B53">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19.8.1不同供应商的响应性文件互相混装的；</w:t>
      </w:r>
    </w:p>
    <w:p w14:paraId="34030FAA">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19.8.2不同供应商授权同一人作为供应商委托代理人的；</w:t>
      </w:r>
    </w:p>
    <w:p w14:paraId="13259BC1">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19.8.3不同供应商的响应性文件载明的项目管理成员为同一人的；</w:t>
      </w:r>
    </w:p>
    <w:p w14:paraId="567822E3">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19.8.4有证据证明供应商与采购人、采购代理机构或者其他供应商串通的其他情形；</w:t>
      </w:r>
    </w:p>
    <w:p w14:paraId="2EB5AB0F">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19.8.5竞争性磋商小组认定的其他串通情形。</w:t>
      </w:r>
    </w:p>
    <w:p w14:paraId="0359DCD5">
      <w:pPr>
        <w:rPr>
          <w:rFonts w:ascii="宋体" w:hAnsi="宋体" w:eastAsia="宋体" w:cs="宋体"/>
          <w:color w:val="000000" w:themeColor="text1"/>
          <w:sz w:val="24"/>
          <w14:textFill>
            <w14:solidFill>
              <w14:schemeClr w14:val="tx1"/>
            </w14:solidFill>
          </w14:textFill>
        </w:rPr>
      </w:pPr>
    </w:p>
    <w:tbl>
      <w:tblPr>
        <w:tblStyle w:val="15"/>
        <w:tblW w:w="8414" w:type="dxa"/>
        <w:tblInd w:w="108" w:type="dxa"/>
        <w:tblLayout w:type="fixed"/>
        <w:tblCellMar>
          <w:top w:w="0" w:type="dxa"/>
          <w:left w:w="10" w:type="dxa"/>
          <w:bottom w:w="0" w:type="dxa"/>
          <w:right w:w="10" w:type="dxa"/>
        </w:tblCellMar>
      </w:tblPr>
      <w:tblGrid>
        <w:gridCol w:w="703"/>
        <w:gridCol w:w="2640"/>
        <w:gridCol w:w="1913"/>
        <w:gridCol w:w="819"/>
        <w:gridCol w:w="2339"/>
      </w:tblGrid>
      <w:tr w14:paraId="251E2A0B">
        <w:tblPrEx>
          <w:tblCellMar>
            <w:top w:w="0" w:type="dxa"/>
            <w:left w:w="10" w:type="dxa"/>
            <w:bottom w:w="0" w:type="dxa"/>
            <w:right w:w="10" w:type="dxa"/>
          </w:tblCellMar>
        </w:tblPrEx>
        <w:trPr>
          <w:cantSplit/>
        </w:trPr>
        <w:tc>
          <w:tcPr>
            <w:tcW w:w="8414"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68A311">
            <w:pPr>
              <w:tabs>
                <w:tab w:val="left" w:pos="4153"/>
                <w:tab w:val="left" w:pos="8306"/>
              </w:tabs>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项目符合性审查表</w:t>
            </w:r>
          </w:p>
        </w:tc>
      </w:tr>
      <w:tr w14:paraId="4AC73A3F">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E98120">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序号</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8A068B">
            <w:pPr>
              <w:tabs>
                <w:tab w:val="left" w:pos="4153"/>
                <w:tab w:val="left" w:pos="8306"/>
              </w:tabs>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指标名称</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70F96A">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指标要求</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B5968E">
            <w:pPr>
              <w:spacing w:line="360" w:lineRule="auto"/>
              <w:ind w:right="-10"/>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是否</w:t>
            </w:r>
          </w:p>
          <w:p w14:paraId="76590C55">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通过</w:t>
            </w: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CC6BF4">
            <w:pPr>
              <w:spacing w:line="360" w:lineRule="auto"/>
              <w:ind w:right="-10"/>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投标文件格式及</w:t>
            </w:r>
          </w:p>
          <w:p w14:paraId="3CCA1377">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提交资料要求</w:t>
            </w:r>
          </w:p>
        </w:tc>
      </w:tr>
      <w:tr w14:paraId="64933037">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DEB3BB">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1</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6115E2">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营业执照</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8CAE44">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AD24B8">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A7E956">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749D5055">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C3036A">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2</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8ACC6A">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法定代表人及身份证</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B61F62">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808B62">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8D1AF9">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0786DC5D">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EE8BDD">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3</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5F64CC">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纳税凭证和社保证明</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3A9339">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F0EB90">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9F8BC2">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3347717A">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03B046">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4</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790FC4">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财务审计报告</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36C062">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1FEA8E">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A9C644">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4176D573">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0F2228">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5</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E304B7">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“信用中国”“中国政府采购网”查询</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3B0888">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C33D87">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D68EA4">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0A784C85">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3DD0E5">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6</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F4BA8B">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投标文件签字盖章格式</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574253">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8F4579">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9EA47F">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31694233">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B47AF8">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7</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3A975E">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合格供应商的声明函和承诺书</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6B326">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CD60FC">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57646C">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4CD6C909">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3B3646">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8</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43A31E">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供货期</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3BF479">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D5CB77">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4C8B4F">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667287EA">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EE42D9">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9</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7B708F">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投标有效期</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E94473">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A608F1">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9327A0">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2F1925A2">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ADAF67">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10</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E83E37">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货物技术要求</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82C05C">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C53011">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850D76">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32851198">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76BFF8">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11</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E3B569">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其他实质性要求</w:t>
            </w: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79CE8E">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见招标文件</w:t>
            </w: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85A8A2">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249646">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见投标文件</w:t>
            </w:r>
          </w:p>
        </w:tc>
      </w:tr>
      <w:tr w14:paraId="7243F23A">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12406A">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6E3EE1">
            <w:pPr>
              <w:spacing w:after="50" w:line="360" w:lineRule="auto"/>
              <w:ind w:right="-10"/>
              <w:jc w:val="center"/>
              <w:rPr>
                <w:rFonts w:ascii="宋体" w:hAnsi="宋体" w:eastAsia="宋体" w:cs="宋体"/>
                <w:color w:val="000000" w:themeColor="text1"/>
                <w:sz w:val="22"/>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A9E259">
            <w:pPr>
              <w:spacing w:after="50" w:line="360" w:lineRule="auto"/>
              <w:ind w:right="-10"/>
              <w:jc w:val="center"/>
              <w:rPr>
                <w:rFonts w:ascii="宋体" w:hAnsi="宋体" w:eastAsia="宋体" w:cs="宋体"/>
                <w:color w:val="000000" w:themeColor="text1"/>
                <w:sz w:val="22"/>
                <w14:textFill>
                  <w14:solidFill>
                    <w14:schemeClr w14:val="tx1"/>
                  </w14:solidFill>
                </w14:textFill>
              </w:rPr>
            </w:pP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532448">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8AA228">
            <w:pPr>
              <w:spacing w:line="360" w:lineRule="auto"/>
              <w:ind w:right="-10"/>
              <w:jc w:val="center"/>
              <w:rPr>
                <w:rFonts w:ascii="宋体" w:hAnsi="宋体" w:eastAsia="宋体" w:cs="宋体"/>
                <w:color w:val="000000" w:themeColor="text1"/>
                <w:sz w:val="22"/>
                <w14:textFill>
                  <w14:solidFill>
                    <w14:schemeClr w14:val="tx1"/>
                  </w14:solidFill>
                </w14:textFill>
              </w:rPr>
            </w:pPr>
          </w:p>
        </w:tc>
      </w:tr>
      <w:tr w14:paraId="477545F3">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FCB66A">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13</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CC62E7">
            <w:pPr>
              <w:spacing w:after="50" w:line="360" w:lineRule="auto"/>
              <w:ind w:right="-10"/>
              <w:jc w:val="center"/>
              <w:rPr>
                <w:rFonts w:ascii="宋体" w:hAnsi="宋体" w:eastAsia="宋体" w:cs="宋体"/>
                <w:color w:val="000000" w:themeColor="text1"/>
                <w:sz w:val="22"/>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D457DA">
            <w:pPr>
              <w:spacing w:after="50" w:line="360" w:lineRule="auto"/>
              <w:ind w:right="-10"/>
              <w:jc w:val="center"/>
              <w:rPr>
                <w:rFonts w:ascii="宋体" w:hAnsi="宋体" w:eastAsia="宋体" w:cs="宋体"/>
                <w:color w:val="000000" w:themeColor="text1"/>
                <w:sz w:val="22"/>
                <w14:textFill>
                  <w14:solidFill>
                    <w14:schemeClr w14:val="tx1"/>
                  </w14:solidFill>
                </w14:textFill>
              </w:rPr>
            </w:pPr>
          </w:p>
        </w:tc>
        <w:tc>
          <w:tcPr>
            <w:tcW w:w="8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845180">
            <w:pPr>
              <w:spacing w:line="360" w:lineRule="auto"/>
              <w:ind w:right="-10"/>
              <w:rPr>
                <w:rFonts w:ascii="宋体" w:hAnsi="宋体" w:eastAsia="宋体" w:cs="宋体"/>
                <w:color w:val="000000" w:themeColor="text1"/>
                <w:sz w:val="22"/>
                <w14:textFill>
                  <w14:solidFill>
                    <w14:schemeClr w14:val="tx1"/>
                  </w14:solidFill>
                </w14:textFill>
              </w:rPr>
            </w:pPr>
          </w:p>
        </w:tc>
        <w:tc>
          <w:tcPr>
            <w:tcW w:w="23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00F4B7">
            <w:pPr>
              <w:spacing w:line="360" w:lineRule="auto"/>
              <w:ind w:right="-10"/>
              <w:jc w:val="center"/>
              <w:rPr>
                <w:rFonts w:ascii="宋体" w:hAnsi="宋体" w:eastAsia="宋体" w:cs="宋体"/>
                <w:color w:val="000000" w:themeColor="text1"/>
                <w:sz w:val="22"/>
                <w14:textFill>
                  <w14:solidFill>
                    <w14:schemeClr w14:val="tx1"/>
                  </w14:solidFill>
                </w14:textFill>
              </w:rPr>
            </w:pPr>
          </w:p>
        </w:tc>
      </w:tr>
      <w:tr w14:paraId="140EACD8">
        <w:tblPrEx>
          <w:tblCellMar>
            <w:top w:w="0" w:type="dxa"/>
            <w:left w:w="10" w:type="dxa"/>
            <w:bottom w:w="0" w:type="dxa"/>
            <w:right w:w="10" w:type="dxa"/>
          </w:tblCellMar>
        </w:tblPrEx>
        <w:tc>
          <w:tcPr>
            <w:tcW w:w="7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221943">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14</w:t>
            </w:r>
          </w:p>
        </w:tc>
        <w:tc>
          <w:tcPr>
            <w:tcW w:w="26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176AE0">
            <w:pPr>
              <w:spacing w:after="50"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结论</w:t>
            </w:r>
          </w:p>
        </w:tc>
        <w:tc>
          <w:tcPr>
            <w:tcW w:w="5071"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5F4D3E">
            <w:pPr>
              <w:spacing w:line="360" w:lineRule="auto"/>
              <w:ind w:right="-10"/>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是否通过审查</w:t>
            </w:r>
          </w:p>
        </w:tc>
      </w:tr>
    </w:tbl>
    <w:p w14:paraId="02067859">
      <w:pPr>
        <w:rPr>
          <w:rFonts w:ascii="宋体" w:hAnsi="宋体" w:eastAsia="宋体" w:cs="宋体"/>
          <w:color w:val="000000" w:themeColor="text1"/>
          <w:sz w:val="24"/>
          <w14:textFill>
            <w14:solidFill>
              <w14:schemeClr w14:val="tx1"/>
            </w14:solidFill>
          </w14:textFill>
        </w:rPr>
      </w:pPr>
    </w:p>
    <w:p w14:paraId="70F703BC">
      <w:pPr>
        <w:rPr>
          <w:rFonts w:ascii="宋体" w:hAnsi="宋体" w:eastAsia="宋体" w:cs="宋体"/>
          <w:color w:val="000000" w:themeColor="text1"/>
          <w:sz w:val="24"/>
          <w14:textFill>
            <w14:solidFill>
              <w14:schemeClr w14:val="tx1"/>
            </w14:solidFill>
          </w14:textFill>
        </w:rPr>
      </w:pPr>
    </w:p>
    <w:p w14:paraId="7AAAD7CA">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20.响应性文件的澄清</w:t>
      </w:r>
    </w:p>
    <w:p w14:paraId="6631B65D">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0651C71E">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3B0A6B72">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20.3供应商拒不进行澄清、说明、补正的，或者不能在竞争性磋商小组规定时间内作出书面澄清、说明、补正的，其响应性文件将被作为无效处理。</w:t>
      </w:r>
    </w:p>
    <w:p w14:paraId="20B443ED">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20.4供应商的书面澄清材料作为响应性文件的补充。 </w:t>
      </w:r>
    </w:p>
    <w:p w14:paraId="26C8FCFE">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20.5竞争性磋商小组不得接受供应商主动提出的澄清和解释。 </w:t>
      </w:r>
    </w:p>
    <w:p w14:paraId="7F9BE661">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20.6并非每个供应商都将被询问、澄清。</w:t>
      </w:r>
    </w:p>
    <w:p w14:paraId="71D028AF">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21.竞争性磋商</w:t>
      </w:r>
    </w:p>
    <w:p w14:paraId="4614AC32">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21.1资格性审查和符合性审查合格的供应商，将进入本次竞争性磋商程序。</w:t>
      </w:r>
    </w:p>
    <w:p w14:paraId="334E1E1D">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21.2竞争性磋商将按照供应商的签到顺序进行。</w:t>
      </w:r>
    </w:p>
    <w:p w14:paraId="6DEA16AF">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21.3磋商内容包括：</w:t>
      </w:r>
    </w:p>
    <w:p w14:paraId="5C3CAB59">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21.3.1按照竞争性磋商文件中商务部分的内容，对照供应商提交的响应文件逐一进行比较各项指标和要求。</w:t>
      </w:r>
    </w:p>
    <w:p w14:paraId="59A1A2FF">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21.3.2按照竞争性磋商文件中技术部分的内容，对照供应商提交的响应文件逐一进行比较各项指标和要求。</w:t>
      </w:r>
    </w:p>
    <w:p w14:paraId="3C4350C9">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21.3.3按照竞争性磋商文件中合同条款部分的内容，对照供应商提交的响应文件逐一进行比较各项指标和要求。</w:t>
      </w:r>
    </w:p>
    <w:p w14:paraId="1828E4CD">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21.3.4在磋商中，磋商的任何一方不得透露与磋商有关的其他供应商的技术资料及其他信息。</w:t>
      </w:r>
    </w:p>
    <w:p w14:paraId="2203B80E">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5F4084DB">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21.4.1对竞争性磋商文件作出实质性变动是竞争性磋商文件的有效组成部分，竞争性磋商小组应当及时以书面形式同时通知所有参加竞争性磋商的供应商。</w:t>
      </w:r>
    </w:p>
    <w:p w14:paraId="0BA4D5D8">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21.4.2供应商应当按照竞争性磋商文件的变动情况和竞争性磋商小组的要求重新提交响应性文件，并由其法定代表人或授权代表签字或者加盖公章。</w:t>
      </w:r>
    </w:p>
    <w:p w14:paraId="6341CFEF">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21.5报价</w:t>
      </w:r>
    </w:p>
    <w:p w14:paraId="4899C988">
      <w:pPr>
        <w:spacing w:line="560" w:lineRule="exact"/>
        <w:ind w:firstLine="480" w:firstLineChars="200"/>
        <w:rPr>
          <w:rFonts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lang w:val="zh-CN"/>
          <w14:textFill>
            <w14:solidFill>
              <w14:schemeClr w14:val="tx1"/>
            </w14:solidFill>
          </w14:textFill>
        </w:rPr>
        <w:t>一次报价依据</w:t>
      </w:r>
      <w:r>
        <w:rPr>
          <w:rFonts w:hint="eastAsia" w:ascii="宋体" w:hAnsi="宋体" w:eastAsia="宋体" w:cs="宋体"/>
          <w:color w:val="000000" w:themeColor="text1"/>
          <w:sz w:val="24"/>
          <w14:textFill>
            <w14:solidFill>
              <w14:schemeClr w14:val="tx1"/>
            </w14:solidFill>
          </w14:textFill>
        </w:rPr>
        <w:t>是</w:t>
      </w:r>
      <w:r>
        <w:rPr>
          <w:rFonts w:hint="eastAsia" w:ascii="宋体" w:hAnsi="宋体" w:eastAsia="宋体" w:cs="宋体"/>
          <w:color w:val="000000" w:themeColor="text1"/>
          <w:sz w:val="24"/>
          <w:lang w:val="zh-CN"/>
          <w14:textFill>
            <w14:solidFill>
              <w14:schemeClr w14:val="tx1"/>
            </w14:solidFill>
          </w14:textFill>
        </w:rPr>
        <w:t>供应商的投标函和开标记录。</w:t>
      </w:r>
    </w:p>
    <w:p w14:paraId="72664153">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21.6异常低价的处理</w:t>
      </w:r>
    </w:p>
    <w:p w14:paraId="20A352BC">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根据《关于推动解决政府采购异常低价问题的通知》（财库〔2026〕2号）要求，评标委员会应强化政府采购异常低价审查：</w:t>
      </w:r>
    </w:p>
    <w:p w14:paraId="2885D544">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21.6</w:t>
      </w:r>
      <w:r>
        <w:rPr>
          <w:rFonts w:ascii="宋体" w:hAnsi="宋体" w:eastAsia="宋体" w:cs="宋体"/>
          <w:bCs/>
          <w:color w:val="000000" w:themeColor="text1"/>
          <w:kern w:val="2"/>
          <w:sz w:val="24"/>
          <w:szCs w:val="20"/>
          <w14:textFill>
            <w14:solidFill>
              <w14:schemeClr w14:val="tx1"/>
            </w14:solidFill>
          </w14:textFill>
        </w:rPr>
        <w:t>.1</w:t>
      </w:r>
      <w:r>
        <w:rPr>
          <w:rFonts w:hint="eastAsia" w:ascii="宋体" w:hAnsi="宋体" w:eastAsia="宋体" w:cs="宋体"/>
          <w:bCs/>
          <w:color w:val="000000" w:themeColor="text1"/>
          <w:kern w:val="2"/>
          <w:sz w:val="24"/>
          <w:szCs w:val="20"/>
          <w14:textFill>
            <w14:solidFill>
              <w14:schemeClr w14:val="tx1"/>
            </w14:solidFill>
          </w14:textFill>
        </w:rPr>
        <w:t>评审中出现下列情形之一的，评审委员会应当启动异常低价投标（响应）审查程序：</w:t>
      </w:r>
    </w:p>
    <w:p w14:paraId="1E4F8245">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①投标（响应）报价低于全部通过符合性审查供应商投标（响应）报价平均值65%的，即投标（响应）报价&lt;全部通过符合性审查供应商投标（响应）报价平均值×65%；</w:t>
      </w:r>
    </w:p>
    <w:p w14:paraId="437C4F75">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②投标（响应）报价低于通过符合性审查的次低报价供应商投标（响应）报价65%的，即投标（响应）报价&lt;通过符合性审查的次低报价供应商投标（响应）报价×65%；</w:t>
      </w:r>
    </w:p>
    <w:p w14:paraId="54926932">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③投标（响应）报价低于采购项目最高限价65%的，即投标（响应）报价&lt;采购项目最高限价×65%；</w:t>
      </w:r>
    </w:p>
    <w:p w14:paraId="4AD5956B">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④评审委员会基于专业判断，认为供应商报价过低，有可能影响产品质量或者不能诚信履约的其他情形。</w:t>
      </w:r>
    </w:p>
    <w:p w14:paraId="14602B0D">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相关法律法规对供应商报价有规定的，从其规定。</w:t>
      </w:r>
    </w:p>
    <w:p w14:paraId="2C3E9C36">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21.6</w:t>
      </w:r>
      <w:r>
        <w:rPr>
          <w:rFonts w:ascii="宋体" w:hAnsi="宋体" w:eastAsia="宋体" w:cs="宋体"/>
          <w:bCs/>
          <w:color w:val="000000" w:themeColor="text1"/>
          <w:kern w:val="2"/>
          <w:sz w:val="24"/>
          <w:szCs w:val="20"/>
          <w14:textFill>
            <w14:solidFill>
              <w14:schemeClr w14:val="tx1"/>
            </w14:solidFill>
          </w14:textFill>
        </w:rPr>
        <w:t>.2</w:t>
      </w:r>
      <w:r>
        <w:rPr>
          <w:rFonts w:hint="eastAsia" w:ascii="宋体" w:hAnsi="宋体" w:eastAsia="宋体" w:cs="宋体"/>
          <w:bCs/>
          <w:color w:val="000000" w:themeColor="text1"/>
          <w:kern w:val="2"/>
          <w:sz w:val="24"/>
          <w:szCs w:val="20"/>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BB29C29">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21.6</w:t>
      </w:r>
      <w:r>
        <w:rPr>
          <w:rFonts w:ascii="宋体" w:hAnsi="宋体" w:eastAsia="宋体" w:cs="宋体"/>
          <w:bCs/>
          <w:color w:val="000000" w:themeColor="text1"/>
          <w:kern w:val="2"/>
          <w:sz w:val="24"/>
          <w:szCs w:val="20"/>
          <w14:textFill>
            <w14:solidFill>
              <w14:schemeClr w14:val="tx1"/>
            </w14:solidFill>
          </w14:textFill>
        </w:rPr>
        <w:t>.3</w:t>
      </w:r>
      <w:r>
        <w:rPr>
          <w:rFonts w:hint="eastAsia" w:ascii="宋体" w:hAnsi="宋体" w:eastAsia="宋体" w:cs="宋体"/>
          <w:bCs/>
          <w:color w:val="000000" w:themeColor="text1"/>
          <w:kern w:val="2"/>
          <w:sz w:val="24"/>
          <w:szCs w:val="20"/>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异常低价投标（响应）审查的启动原因、审查意见和审查结果应当在评审报告中记录。</w:t>
      </w:r>
    </w:p>
    <w:p w14:paraId="797C1799">
      <w:pPr>
        <w:pStyle w:val="3"/>
        <w:jc w:val="center"/>
        <w:rPr>
          <w:color w:val="000000" w:themeColor="text1"/>
          <w14:textFill>
            <w14:solidFill>
              <w14:schemeClr w14:val="tx1"/>
            </w14:solidFill>
          </w14:textFill>
        </w:rPr>
      </w:pPr>
      <w:bookmarkStart w:id="13" w:name="_Toc192493700"/>
      <w:r>
        <w:rPr>
          <w:color w:val="000000" w:themeColor="text1"/>
          <w14:textFill>
            <w14:solidFill>
              <w14:schemeClr w14:val="tx1"/>
            </w14:solidFill>
          </w14:textFill>
        </w:rPr>
        <w:t>六、评定标准</w:t>
      </w:r>
      <w:bookmarkEnd w:id="13"/>
    </w:p>
    <w:p w14:paraId="6F49FC93">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22.竞争性磋商过程及保密原则</w:t>
      </w:r>
    </w:p>
    <w:p w14:paraId="5C45BCDA">
      <w:pPr>
        <w:spacing w:line="4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22.1磋商小组采用综合评分法对有效供应商的响应文件和报价进行评审。磋商委员会按照投标人综合得分由高到低推荐中标候选人，采购人将从评委会推荐的中标候选人中依次选取成交供应商。</w:t>
      </w:r>
    </w:p>
    <w:p w14:paraId="316859D6">
      <w:pPr>
        <w:spacing w:line="4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采购代理机构在评标结束后2个工作日内将评标报告送采购人。采购人自收到评标报告之日起５个工作日内，在评标报告确定的中标候选人名单中确定中标人。</w:t>
      </w:r>
    </w:p>
    <w:p w14:paraId="77E3FAD0">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22.2对通过初步审查的响应文件，采用百分制综合评分法进行评价。</w:t>
      </w:r>
    </w:p>
    <w:p w14:paraId="1E8C2E41">
      <w:pPr>
        <w:spacing w:line="360" w:lineRule="auto"/>
        <w:ind w:right="-9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评标方法：</w:t>
      </w:r>
    </w:p>
    <w:tbl>
      <w:tblPr>
        <w:tblStyle w:val="15"/>
        <w:tblW w:w="879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35"/>
        <w:gridCol w:w="1559"/>
        <w:gridCol w:w="5996"/>
      </w:tblGrid>
      <w:tr w14:paraId="11BD3F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jc w:val="center"/>
        </w:trPr>
        <w:tc>
          <w:tcPr>
            <w:tcW w:w="1235" w:type="dxa"/>
            <w:tcBorders>
              <w:left w:val="single" w:color="auto" w:sz="4" w:space="0"/>
            </w:tcBorders>
            <w:vAlign w:val="center"/>
          </w:tcPr>
          <w:p w14:paraId="35E01CC8">
            <w:pPr>
              <w:spacing w:line="500" w:lineRule="exact"/>
              <w:jc w:val="center"/>
              <w:rPr>
                <w:rFonts w:ascii="宋体" w:hAnsi="宋体" w:eastAsia="宋体" w:cs="宋体"/>
                <w:color w:val="000000" w:themeColor="text1"/>
                <w:kern w:val="2"/>
                <w:szCs w:val="24"/>
                <w14:textFill>
                  <w14:solidFill>
                    <w14:schemeClr w14:val="tx1"/>
                  </w14:solidFill>
                </w14:textFill>
              </w:rPr>
            </w:pPr>
            <w:r>
              <w:rPr>
                <w:rFonts w:ascii="宋体" w:hAnsi="宋体" w:eastAsia="宋体" w:cs="宋体"/>
                <w:b/>
                <w:color w:val="000000" w:themeColor="text1"/>
                <w:kern w:val="2"/>
                <w:sz w:val="24"/>
                <w:szCs w:val="24"/>
                <w14:textFill>
                  <w14:solidFill>
                    <w14:schemeClr w14:val="tx1"/>
                  </w14:solidFill>
                </w14:textFill>
              </w:rPr>
              <w:t>评分指标</w:t>
            </w:r>
          </w:p>
        </w:tc>
        <w:tc>
          <w:tcPr>
            <w:tcW w:w="1559" w:type="dxa"/>
            <w:vAlign w:val="center"/>
          </w:tcPr>
          <w:p w14:paraId="53610607">
            <w:pPr>
              <w:spacing w:line="500" w:lineRule="exact"/>
              <w:jc w:val="center"/>
              <w:rPr>
                <w:rFonts w:ascii="宋体" w:hAnsi="宋体" w:eastAsia="宋体" w:cs="宋体"/>
                <w:color w:val="000000" w:themeColor="text1"/>
                <w:kern w:val="2"/>
                <w:szCs w:val="24"/>
                <w14:textFill>
                  <w14:solidFill>
                    <w14:schemeClr w14:val="tx1"/>
                  </w14:solidFill>
                </w14:textFill>
              </w:rPr>
            </w:pPr>
            <w:r>
              <w:rPr>
                <w:rFonts w:ascii="宋体" w:hAnsi="宋体" w:eastAsia="宋体" w:cs="宋体"/>
                <w:b/>
                <w:color w:val="000000" w:themeColor="text1"/>
                <w:kern w:val="2"/>
                <w:sz w:val="24"/>
                <w:szCs w:val="24"/>
                <w14:textFill>
                  <w14:solidFill>
                    <w14:schemeClr w14:val="tx1"/>
                  </w14:solidFill>
                </w14:textFill>
              </w:rPr>
              <w:t>分值</w:t>
            </w:r>
          </w:p>
        </w:tc>
        <w:tc>
          <w:tcPr>
            <w:tcW w:w="5996" w:type="dxa"/>
            <w:vAlign w:val="center"/>
          </w:tcPr>
          <w:p w14:paraId="274F24E3">
            <w:pPr>
              <w:spacing w:line="500" w:lineRule="exact"/>
              <w:jc w:val="center"/>
              <w:rPr>
                <w:rFonts w:ascii="宋体" w:hAnsi="宋体" w:eastAsia="宋体" w:cs="宋体"/>
                <w:color w:val="000000" w:themeColor="text1"/>
                <w:kern w:val="2"/>
                <w:szCs w:val="24"/>
                <w14:textFill>
                  <w14:solidFill>
                    <w14:schemeClr w14:val="tx1"/>
                  </w14:solidFill>
                </w14:textFill>
              </w:rPr>
            </w:pPr>
            <w:r>
              <w:rPr>
                <w:rFonts w:ascii="宋体" w:hAnsi="宋体" w:eastAsia="宋体" w:cs="宋体"/>
                <w:b/>
                <w:color w:val="000000" w:themeColor="text1"/>
                <w:kern w:val="2"/>
                <w:sz w:val="24"/>
                <w:szCs w:val="24"/>
                <w14:textFill>
                  <w14:solidFill>
                    <w14:schemeClr w14:val="tx1"/>
                  </w14:solidFill>
                </w14:textFill>
              </w:rPr>
              <w:t>指标说明及评分标准</w:t>
            </w:r>
          </w:p>
        </w:tc>
      </w:tr>
      <w:tr w14:paraId="624E7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jc w:val="center"/>
        </w:trPr>
        <w:tc>
          <w:tcPr>
            <w:tcW w:w="1235" w:type="dxa"/>
            <w:tcBorders>
              <w:left w:val="single" w:color="auto" w:sz="4" w:space="0"/>
            </w:tcBorders>
            <w:vAlign w:val="center"/>
          </w:tcPr>
          <w:p w14:paraId="0B0CC293">
            <w:pPr>
              <w:tabs>
                <w:tab w:val="left" w:pos="5130"/>
              </w:tabs>
              <w:adjustRightInd w:val="0"/>
              <w:snapToGrid w:val="0"/>
              <w:spacing w:line="500" w:lineRule="exac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投标报价评分标准30分</w:t>
            </w:r>
          </w:p>
        </w:tc>
        <w:tc>
          <w:tcPr>
            <w:tcW w:w="1559" w:type="dxa"/>
            <w:vAlign w:val="center"/>
          </w:tcPr>
          <w:p w14:paraId="40CCB8BD">
            <w:pPr>
              <w:tabs>
                <w:tab w:val="left" w:pos="5130"/>
              </w:tabs>
              <w:adjustRightInd w:val="0"/>
              <w:snapToGrid w:val="0"/>
              <w:spacing w:line="500" w:lineRule="exac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投标报价（30分）</w:t>
            </w:r>
          </w:p>
        </w:tc>
        <w:tc>
          <w:tcPr>
            <w:tcW w:w="5996" w:type="dxa"/>
            <w:vAlign w:val="center"/>
          </w:tcPr>
          <w:p w14:paraId="174078B7">
            <w:pPr>
              <w:spacing w:line="50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满足磋商文件要求且最后报价最低的供应商的价格为磋商基准价，其价格分为满分。其他供应商的价格分统一按照下列公式计算：</w:t>
            </w:r>
          </w:p>
          <w:p w14:paraId="158E93D7">
            <w:pPr>
              <w:spacing w:line="50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磋商报价得分=（磋商基准价/最后磋商报价）×30×100%</w:t>
            </w:r>
          </w:p>
          <w:p w14:paraId="6E26EC21">
            <w:pPr>
              <w:spacing w:line="50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备注：价格分计算保留小数点后二位。</w:t>
            </w:r>
          </w:p>
          <w:p w14:paraId="0DF0591A">
            <w:pPr>
              <w:autoSpaceDE w:val="0"/>
              <w:autoSpaceDN w:val="0"/>
              <w:adjustRightInd w:val="0"/>
              <w:spacing w:line="500" w:lineRule="exact"/>
              <w:ind w:right="-21" w:rightChars="-10"/>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备注：根据财政部、工信部关于印发《关于进一步加大政府采购支持中小企业力度的通知》财库〔2022〕19号）文件规定：</w:t>
            </w:r>
          </w:p>
          <w:p w14:paraId="396F1942">
            <w:pPr>
              <w:autoSpaceDE w:val="0"/>
              <w:autoSpaceDN w:val="0"/>
              <w:adjustRightInd w:val="0"/>
              <w:spacing w:line="500" w:lineRule="exact"/>
              <w:ind w:right="-21" w:rightChars="-10"/>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（1）对小微企业报价给予 20%扣除，请按照《政府采购促进中小企业发展管理办法》要求提供中小企业声明函。</w:t>
            </w:r>
          </w:p>
          <w:p w14:paraId="1B8FA660">
            <w:pPr>
              <w:autoSpaceDE w:val="0"/>
              <w:autoSpaceDN w:val="0"/>
              <w:adjustRightInd w:val="0"/>
              <w:spacing w:line="500" w:lineRule="exact"/>
              <w:ind w:right="-21" w:rightChars="-10"/>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（2）关于监狱企业：视同小微企业。须提供由省级以上监狱管理局、戒毒管理局（含新疆生产建设兵团）出具的属于监狱企业的证明文件，否则不考虑价格扣除。</w:t>
            </w:r>
          </w:p>
          <w:p w14:paraId="2E1035E8">
            <w:pPr>
              <w:autoSpaceDE w:val="0"/>
              <w:autoSpaceDN w:val="0"/>
              <w:adjustRightInd w:val="0"/>
              <w:spacing w:line="500" w:lineRule="exact"/>
              <w:ind w:right="-21" w:rightChars="-10"/>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（3）关于残疾人福利性单位：视同小微企业。须提供完整的“残疾人福利性单位声明函”，否则在价格评审时不予考虑价格扣除。残疾人福利性单位属于小型、微型企业的，不重复享受政策。</w:t>
            </w:r>
          </w:p>
          <w:p w14:paraId="017E1E0F">
            <w:pPr>
              <w:tabs>
                <w:tab w:val="left" w:pos="5130"/>
              </w:tabs>
              <w:adjustRightInd w:val="0"/>
              <w:snapToGrid w:val="0"/>
              <w:spacing w:line="500" w:lineRule="exac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（4）没有提供有效证明材料的供应商将被视为不接受投标总价的扣除，用原投标总价参与评审。</w:t>
            </w:r>
          </w:p>
        </w:tc>
      </w:tr>
      <w:tr w14:paraId="1AB2A1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5" w:hRule="atLeast"/>
          <w:jc w:val="center"/>
        </w:trPr>
        <w:tc>
          <w:tcPr>
            <w:tcW w:w="1235" w:type="dxa"/>
            <w:tcBorders>
              <w:left w:val="single" w:color="auto" w:sz="4" w:space="0"/>
            </w:tcBorders>
            <w:vAlign w:val="center"/>
          </w:tcPr>
          <w:p w14:paraId="1940B1AF">
            <w:pPr>
              <w:tabs>
                <w:tab w:val="left" w:pos="5130"/>
              </w:tabs>
              <w:adjustRightInd w:val="0"/>
              <w:snapToGrid w:val="0"/>
              <w:spacing w:line="500" w:lineRule="exac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技术部分</w:t>
            </w:r>
          </w:p>
          <w:p w14:paraId="11055759">
            <w:pPr>
              <w:tabs>
                <w:tab w:val="left" w:pos="5130"/>
              </w:tabs>
              <w:adjustRightInd w:val="0"/>
              <w:snapToGrid w:val="0"/>
              <w:spacing w:line="500" w:lineRule="exac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(45分）</w:t>
            </w:r>
          </w:p>
        </w:tc>
        <w:tc>
          <w:tcPr>
            <w:tcW w:w="1559" w:type="dxa"/>
            <w:vAlign w:val="center"/>
          </w:tcPr>
          <w:p w14:paraId="7C3650FB">
            <w:pPr>
              <w:autoSpaceDE w:val="0"/>
              <w:autoSpaceDN w:val="0"/>
              <w:adjustRightInd w:val="0"/>
              <w:spacing w:line="500" w:lineRule="exact"/>
              <w:ind w:right="-21" w:rightChars="-10"/>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技术参数（45分）</w:t>
            </w:r>
          </w:p>
        </w:tc>
        <w:tc>
          <w:tcPr>
            <w:tcW w:w="5996" w:type="dxa"/>
            <w:vAlign w:val="center"/>
          </w:tcPr>
          <w:p w14:paraId="557ECB72">
            <w:pPr>
              <w:autoSpaceDE w:val="0"/>
              <w:autoSpaceDN w:val="0"/>
              <w:adjustRightInd w:val="0"/>
              <w:spacing w:line="500" w:lineRule="exact"/>
              <w:ind w:right="-21" w:rightChars="-10"/>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投标货物技术参数、性能及产品功能全部满足招标文件要求得满分45分。（加“</w:t>
            </w:r>
            <w:r>
              <w:rPr>
                <w:rFonts w:hint="eastAsia" w:ascii="宋体" w:hAnsi="宋体" w:cs="宋体"/>
                <w:color w:val="000000" w:themeColor="text1"/>
                <w:szCs w:val="21"/>
                <w14:textFill>
                  <w14:solidFill>
                    <w14:schemeClr w14:val="tx1"/>
                  </w14:solidFill>
                </w14:textFill>
              </w:rPr>
              <w:t>★</w:t>
            </w:r>
            <w:r>
              <w:rPr>
                <w:rFonts w:hint="eastAsia" w:ascii="宋体" w:hAnsi="宋体" w:eastAsia="宋体" w:cs="宋体"/>
                <w:color w:val="000000" w:themeColor="text1"/>
                <w:kern w:val="2"/>
                <w:sz w:val="24"/>
                <w:szCs w:val="24"/>
                <w14:textFill>
                  <w14:solidFill>
                    <w14:schemeClr w14:val="tx1"/>
                  </w14:solidFill>
                </w14:textFill>
              </w:rPr>
              <w:t>”项每有一项技术参数不满足扣5分；其他产品技术参数每有一项不满足扣1分，45分扣完为止。）</w:t>
            </w:r>
          </w:p>
          <w:p w14:paraId="68689580">
            <w:pPr>
              <w:autoSpaceDE w:val="0"/>
              <w:autoSpaceDN w:val="0"/>
              <w:adjustRightInd w:val="0"/>
              <w:spacing w:line="500" w:lineRule="exact"/>
              <w:ind w:right="-21" w:rightChars="-10"/>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注：</w:t>
            </w:r>
          </w:p>
          <w:p w14:paraId="73274457">
            <w:pPr>
              <w:autoSpaceDE w:val="0"/>
              <w:autoSpaceDN w:val="0"/>
              <w:adjustRightInd w:val="0"/>
              <w:spacing w:line="500" w:lineRule="exact"/>
              <w:ind w:right="-21" w:rightChars="-10"/>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①以上技术参数响应情况均须在投标文件《技术规格偏离表》中表述清楚，如表述不清，则按不足（负偏离）处理；</w:t>
            </w:r>
          </w:p>
          <w:p w14:paraId="400DD113">
            <w:pPr>
              <w:autoSpaceDE w:val="0"/>
              <w:autoSpaceDN w:val="0"/>
              <w:adjustRightInd w:val="0"/>
              <w:spacing w:line="500" w:lineRule="exact"/>
              <w:ind w:right="-21" w:rightChars="-10"/>
              <w:rPr>
                <w:rFonts w:ascii="宋体" w:hAnsi="宋体" w:eastAsia="宋体" w:cs="宋体"/>
                <w:color w:val="000000" w:themeColor="text1"/>
                <w:sz w:val="24"/>
                <w:szCs w:val="24"/>
                <w:lang w:bidi="ar"/>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②《技术规格偏离表》中的内容须是供应商投标产品的真实反映，供应商在投标时不得虚假响应和虚假承诺，否则将取消其投标资格；已中标的，将取消其中标资格。</w:t>
            </w:r>
          </w:p>
        </w:tc>
      </w:tr>
      <w:tr w14:paraId="137E04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jc w:val="center"/>
        </w:trPr>
        <w:tc>
          <w:tcPr>
            <w:tcW w:w="1235" w:type="dxa"/>
            <w:vMerge w:val="restart"/>
            <w:tcBorders>
              <w:left w:val="single" w:color="auto" w:sz="4" w:space="0"/>
            </w:tcBorders>
            <w:vAlign w:val="center"/>
          </w:tcPr>
          <w:p w14:paraId="3CF3CAF1">
            <w:pPr>
              <w:tabs>
                <w:tab w:val="left" w:pos="5130"/>
              </w:tabs>
              <w:adjustRightInd w:val="0"/>
              <w:snapToGrid w:val="0"/>
              <w:spacing w:line="500" w:lineRule="exac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商务部分</w:t>
            </w:r>
          </w:p>
          <w:p w14:paraId="3B43E3B8">
            <w:pPr>
              <w:tabs>
                <w:tab w:val="left" w:pos="5130"/>
              </w:tabs>
              <w:adjustRightInd w:val="0"/>
              <w:snapToGrid w:val="0"/>
              <w:spacing w:line="500" w:lineRule="exac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(25分）</w:t>
            </w:r>
          </w:p>
        </w:tc>
        <w:tc>
          <w:tcPr>
            <w:tcW w:w="1559" w:type="dxa"/>
            <w:vAlign w:val="center"/>
          </w:tcPr>
          <w:p w14:paraId="5B6975EA">
            <w:pPr>
              <w:adjustRightInd w:val="0"/>
              <w:snapToGrid w:val="0"/>
              <w:spacing w:line="500" w:lineRule="exact"/>
              <w:ind w:right="-10"/>
              <w:jc w:val="center"/>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综合实力（10分）</w:t>
            </w:r>
          </w:p>
        </w:tc>
        <w:tc>
          <w:tcPr>
            <w:tcW w:w="5996" w:type="dxa"/>
            <w:vAlign w:val="center"/>
          </w:tcPr>
          <w:p w14:paraId="6C5208C3">
            <w:pPr>
              <w:autoSpaceDE w:val="0"/>
              <w:autoSpaceDN w:val="0"/>
              <w:adjustRightInd w:val="0"/>
              <w:spacing w:line="500" w:lineRule="exact"/>
              <w:ind w:right="-21" w:rightChars="-10"/>
              <w:rPr>
                <w:rFonts w:ascii="宋体" w:hAnsi="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szCs w:val="20"/>
                <w14:textFill>
                  <w14:solidFill>
                    <w14:schemeClr w14:val="tx1"/>
                  </w14:solidFill>
                </w14:textFill>
              </w:rPr>
              <w:t>1、出入境指纹仪提供公安部安全与警用电子产品质量检测中心出具的检验报告得2分；</w:t>
            </w:r>
            <w:r>
              <w:rPr>
                <w:rFonts w:hint="eastAsia" w:ascii="宋体" w:hAnsi="宋体" w:eastAsia="宋体" w:cs="宋体"/>
                <w:color w:val="000000" w:themeColor="text1"/>
                <w:kern w:val="2"/>
                <w:sz w:val="24"/>
                <w:szCs w:val="24"/>
                <w14:textFill>
                  <w14:solidFill>
                    <w14:schemeClr w14:val="tx1"/>
                  </w14:solidFill>
                </w14:textFill>
              </w:rPr>
              <w:t>不提供不得分。</w:t>
            </w:r>
          </w:p>
          <w:p w14:paraId="664F6FAE">
            <w:pPr>
              <w:autoSpaceDE w:val="0"/>
              <w:autoSpaceDN w:val="0"/>
              <w:adjustRightInd w:val="0"/>
              <w:spacing w:line="500" w:lineRule="exact"/>
              <w:ind w:right="-21" w:rightChars="-10"/>
              <w:rPr>
                <w:rFonts w:ascii="宋体" w:hAnsi="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szCs w:val="20"/>
                <w14:textFill>
                  <w14:solidFill>
                    <w14:schemeClr w14:val="tx1"/>
                  </w14:solidFill>
                </w14:textFill>
              </w:rPr>
              <w:t>2、人像采集系统提供中华人民共和国国家版权局出具的计算机软件著作权登记证书得2分；</w:t>
            </w:r>
            <w:r>
              <w:rPr>
                <w:rFonts w:hint="eastAsia" w:ascii="宋体" w:hAnsi="宋体" w:eastAsia="宋体" w:cs="宋体"/>
                <w:color w:val="000000" w:themeColor="text1"/>
                <w:kern w:val="2"/>
                <w:sz w:val="24"/>
                <w:szCs w:val="24"/>
                <w14:textFill>
                  <w14:solidFill>
                    <w14:schemeClr w14:val="tx1"/>
                  </w14:solidFill>
                </w14:textFill>
              </w:rPr>
              <w:t>不提供不得分。</w:t>
            </w:r>
          </w:p>
          <w:p w14:paraId="2D0D59C1">
            <w:pPr>
              <w:autoSpaceDE w:val="0"/>
              <w:autoSpaceDN w:val="0"/>
              <w:adjustRightInd w:val="0"/>
              <w:spacing w:line="500" w:lineRule="exact"/>
              <w:ind w:right="-21" w:rightChars="-10"/>
              <w:rPr>
                <w:rFonts w:ascii="宋体" w:hAnsi="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szCs w:val="20"/>
                <w14:textFill>
                  <w14:solidFill>
                    <w14:schemeClr w14:val="tx1"/>
                  </w14:solidFill>
                </w14:textFill>
              </w:rPr>
              <w:t>3、人像采集系统提供公安部安全与警用电子产品质量检测中心出具的检验报告得2分；</w:t>
            </w:r>
            <w:r>
              <w:rPr>
                <w:rFonts w:hint="eastAsia" w:ascii="宋体" w:hAnsi="宋体" w:eastAsia="宋体" w:cs="宋体"/>
                <w:color w:val="000000" w:themeColor="text1"/>
                <w:kern w:val="2"/>
                <w:sz w:val="24"/>
                <w:szCs w:val="24"/>
                <w14:textFill>
                  <w14:solidFill>
                    <w14:schemeClr w14:val="tx1"/>
                  </w14:solidFill>
                </w14:textFill>
              </w:rPr>
              <w:t>不提供不得分。</w:t>
            </w:r>
          </w:p>
          <w:p w14:paraId="6648C777">
            <w:pPr>
              <w:autoSpaceDE w:val="0"/>
              <w:autoSpaceDN w:val="0"/>
              <w:adjustRightInd w:val="0"/>
              <w:spacing w:line="500" w:lineRule="exact"/>
              <w:ind w:right="-21" w:rightChars="-10"/>
              <w:rPr>
                <w:rFonts w:ascii="宋体" w:hAnsi="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szCs w:val="20"/>
                <w14:textFill>
                  <w14:solidFill>
                    <w14:schemeClr w14:val="tx1"/>
                  </w14:solidFill>
                </w14:textFill>
              </w:rPr>
              <w:t>4、全城通制证机提供中国国家节能产品认证证书得2分；</w:t>
            </w:r>
            <w:r>
              <w:rPr>
                <w:rFonts w:hint="eastAsia" w:ascii="宋体" w:hAnsi="宋体" w:eastAsia="宋体" w:cs="宋体"/>
                <w:color w:val="000000" w:themeColor="text1"/>
                <w:kern w:val="2"/>
                <w:sz w:val="24"/>
                <w:szCs w:val="24"/>
                <w14:textFill>
                  <w14:solidFill>
                    <w14:schemeClr w14:val="tx1"/>
                  </w14:solidFill>
                </w14:textFill>
              </w:rPr>
              <w:t>不提供不得分。</w:t>
            </w:r>
          </w:p>
          <w:p w14:paraId="07FACFE2">
            <w:pPr>
              <w:autoSpaceDE w:val="0"/>
              <w:autoSpaceDN w:val="0"/>
              <w:adjustRightInd w:val="0"/>
              <w:spacing w:line="500" w:lineRule="exact"/>
              <w:ind w:right="-21" w:rightChars="-10"/>
              <w:rPr>
                <w:rFonts w:ascii="宋体" w:hAnsi="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szCs w:val="20"/>
                <w14:textFill>
                  <w14:solidFill>
                    <w14:schemeClr w14:val="tx1"/>
                  </w14:solidFill>
                </w14:textFill>
              </w:rPr>
              <w:t>5、</w:t>
            </w:r>
            <w:r>
              <w:rPr>
                <w:rFonts w:ascii="宋体" w:hAnsi="宋体" w:eastAsia="宋体" w:cs="宋体"/>
                <w:bCs/>
                <w:color w:val="000000" w:themeColor="text1"/>
                <w:sz w:val="24"/>
                <w:szCs w:val="20"/>
                <w14:textFill>
                  <w14:solidFill>
                    <w14:schemeClr w14:val="tx1"/>
                  </w14:solidFill>
                </w14:textFill>
              </w:rPr>
              <w:t>身份证读卡器</w:t>
            </w:r>
            <w:r>
              <w:rPr>
                <w:rFonts w:hint="eastAsia" w:ascii="宋体" w:hAnsi="宋体" w:eastAsia="宋体" w:cs="宋体"/>
                <w:bCs/>
                <w:color w:val="000000" w:themeColor="text1"/>
                <w:sz w:val="24"/>
                <w:szCs w:val="20"/>
                <w14:textFill>
                  <w14:solidFill>
                    <w14:schemeClr w14:val="tx1"/>
                  </w14:solidFill>
                </w14:textFill>
              </w:rPr>
              <w:t>提供</w:t>
            </w:r>
            <w:bookmarkStart w:id="14" w:name="OLE_LINK13"/>
            <w:r>
              <w:rPr>
                <w:rFonts w:hint="eastAsia" w:ascii="宋体" w:hAnsi="宋体" w:eastAsia="宋体" w:cs="宋体"/>
                <w:bCs/>
                <w:color w:val="000000" w:themeColor="text1"/>
                <w:sz w:val="24"/>
                <w:szCs w:val="20"/>
                <w14:textFill>
                  <w14:solidFill>
                    <w14:schemeClr w14:val="tx1"/>
                  </w14:solidFill>
                </w14:textFill>
              </w:rPr>
              <w:t>公安部安全与警用电子产品质量检测中心出具的检验报告</w:t>
            </w:r>
            <w:bookmarkEnd w:id="14"/>
            <w:r>
              <w:rPr>
                <w:rFonts w:hint="eastAsia" w:ascii="宋体" w:hAnsi="宋体" w:eastAsia="宋体" w:cs="宋体"/>
                <w:bCs/>
                <w:color w:val="000000" w:themeColor="text1"/>
                <w:sz w:val="24"/>
                <w:szCs w:val="20"/>
                <w14:textFill>
                  <w14:solidFill>
                    <w14:schemeClr w14:val="tx1"/>
                  </w14:solidFill>
                </w14:textFill>
              </w:rPr>
              <w:t>得2分；</w:t>
            </w:r>
            <w:r>
              <w:rPr>
                <w:rFonts w:hint="eastAsia" w:ascii="宋体" w:hAnsi="宋体" w:eastAsia="宋体" w:cs="宋体"/>
                <w:color w:val="000000" w:themeColor="text1"/>
                <w:kern w:val="2"/>
                <w:sz w:val="24"/>
                <w:szCs w:val="24"/>
                <w14:textFill>
                  <w14:solidFill>
                    <w14:schemeClr w14:val="tx1"/>
                  </w14:solidFill>
                </w14:textFill>
              </w:rPr>
              <w:t>不提供不得分。</w:t>
            </w:r>
          </w:p>
        </w:tc>
      </w:tr>
      <w:tr w14:paraId="2A1A85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jc w:val="center"/>
        </w:trPr>
        <w:tc>
          <w:tcPr>
            <w:tcW w:w="1235" w:type="dxa"/>
            <w:vMerge w:val="continue"/>
            <w:tcBorders>
              <w:left w:val="single" w:color="auto" w:sz="4" w:space="0"/>
            </w:tcBorders>
            <w:vAlign w:val="center"/>
          </w:tcPr>
          <w:p w14:paraId="053E06A7">
            <w:pPr>
              <w:tabs>
                <w:tab w:val="left" w:pos="5130"/>
              </w:tabs>
              <w:adjustRightInd w:val="0"/>
              <w:snapToGrid w:val="0"/>
              <w:spacing w:line="500" w:lineRule="exact"/>
              <w:rPr>
                <w:rFonts w:ascii="宋体" w:hAnsi="宋体" w:eastAsia="宋体" w:cs="宋体"/>
                <w:color w:val="000000" w:themeColor="text1"/>
                <w:kern w:val="2"/>
                <w:sz w:val="24"/>
                <w:szCs w:val="24"/>
                <w14:textFill>
                  <w14:solidFill>
                    <w14:schemeClr w14:val="tx1"/>
                  </w14:solidFill>
                </w14:textFill>
              </w:rPr>
            </w:pPr>
          </w:p>
        </w:tc>
        <w:tc>
          <w:tcPr>
            <w:tcW w:w="1559" w:type="dxa"/>
            <w:vAlign w:val="center"/>
          </w:tcPr>
          <w:p w14:paraId="37CE8D3D">
            <w:pPr>
              <w:adjustRightInd w:val="0"/>
              <w:snapToGrid w:val="0"/>
              <w:spacing w:line="500" w:lineRule="exact"/>
              <w:ind w:right="-1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人员配置 （10分）</w:t>
            </w:r>
          </w:p>
        </w:tc>
        <w:tc>
          <w:tcPr>
            <w:tcW w:w="5996" w:type="dxa"/>
            <w:vAlign w:val="center"/>
          </w:tcPr>
          <w:p w14:paraId="338EE33B">
            <w:pPr>
              <w:pStyle w:val="73"/>
              <w:pBdr>
                <w:bottom w:val="none" w:color="auto" w:sz="0" w:space="0"/>
              </w:pBdr>
              <w:tabs>
                <w:tab w:val="clear" w:pos="4153"/>
                <w:tab w:val="clear" w:pos="8306"/>
              </w:tabs>
              <w:snapToGrid w:val="0"/>
              <w:spacing w:line="500" w:lineRule="exact"/>
              <w:ind w:right="-10"/>
              <w:jc w:val="left"/>
              <w:textAlignment w:val="auto"/>
              <w:rPr>
                <w:rFonts w:ascii="宋体" w:hAnsi="宋体" w:cs="宋体"/>
                <w:color w:val="000000" w:themeColor="text1"/>
                <w:kern w:val="2"/>
                <w:szCs w:val="24"/>
                <w14:textFill>
                  <w14:solidFill>
                    <w14:schemeClr w14:val="tx1"/>
                  </w14:solidFill>
                </w14:textFill>
              </w:rPr>
            </w:pPr>
            <w:r>
              <w:rPr>
                <w:rFonts w:hint="eastAsia" w:ascii="宋体" w:hAnsi="宋体" w:cs="宋体"/>
                <w:color w:val="000000" w:themeColor="text1"/>
                <w:kern w:val="2"/>
                <w:szCs w:val="24"/>
                <w14:textFill>
                  <w14:solidFill>
                    <w14:schemeClr w14:val="tx1"/>
                  </w14:solidFill>
                </w14:textFill>
              </w:rPr>
              <w:t>投标人拟投入本项目的团队中，每提供</w:t>
            </w:r>
            <w:r>
              <w:rPr>
                <w:rFonts w:ascii="宋体" w:hAnsi="宋体" w:cs="宋体"/>
                <w:color w:val="000000" w:themeColor="text1"/>
                <w:kern w:val="2"/>
                <w:szCs w:val="24"/>
                <w14:textFill>
                  <w14:solidFill>
                    <w14:schemeClr w14:val="tx1"/>
                  </w14:solidFill>
                </w14:textFill>
              </w:rPr>
              <w:t>1名符合下列任一资质的人员，得</w:t>
            </w:r>
            <w:r>
              <w:rPr>
                <w:rFonts w:hint="eastAsia" w:ascii="宋体" w:hAnsi="宋体" w:cs="宋体"/>
                <w:color w:val="000000" w:themeColor="text1"/>
                <w:kern w:val="2"/>
                <w:szCs w:val="24"/>
                <w14:textFill>
                  <w14:solidFill>
                    <w14:schemeClr w14:val="tx1"/>
                  </w14:solidFill>
                </w14:textFill>
              </w:rPr>
              <w:t>2.5</w:t>
            </w:r>
            <w:r>
              <w:rPr>
                <w:rFonts w:ascii="宋体" w:hAnsi="宋体" w:cs="宋体"/>
                <w:color w:val="000000" w:themeColor="text1"/>
                <w:kern w:val="2"/>
                <w:szCs w:val="24"/>
                <w14:textFill>
                  <w14:solidFill>
                    <w14:schemeClr w14:val="tx1"/>
                  </w14:solidFill>
                </w14:textFill>
              </w:rPr>
              <w:t>分，本项最高得</w:t>
            </w:r>
            <w:r>
              <w:rPr>
                <w:rFonts w:hint="eastAsia" w:ascii="宋体" w:hAnsi="宋体" w:cs="宋体"/>
                <w:color w:val="000000" w:themeColor="text1"/>
                <w:kern w:val="2"/>
                <w:szCs w:val="24"/>
                <w14:textFill>
                  <w14:solidFill>
                    <w14:schemeClr w14:val="tx1"/>
                  </w14:solidFill>
                </w14:textFill>
              </w:rPr>
              <w:t>10</w:t>
            </w:r>
            <w:r>
              <w:rPr>
                <w:rFonts w:ascii="宋体" w:hAnsi="宋体" w:cs="宋体"/>
                <w:color w:val="000000" w:themeColor="text1"/>
                <w:kern w:val="2"/>
                <w:szCs w:val="24"/>
                <w14:textFill>
                  <w14:solidFill>
                    <w14:schemeClr w14:val="tx1"/>
                  </w14:solidFill>
                </w14:textFill>
              </w:rPr>
              <w:t>分：</w:t>
            </w:r>
            <w:r>
              <w:rPr>
                <w:rFonts w:ascii="宋体" w:hAnsi="宋体" w:cs="宋体"/>
                <w:color w:val="000000" w:themeColor="text1"/>
                <w:kern w:val="2"/>
                <w:szCs w:val="24"/>
                <w14:textFill>
                  <w14:solidFill>
                    <w14:schemeClr w14:val="tx1"/>
                  </w14:solidFill>
                </w14:textFill>
              </w:rPr>
              <w:br w:type="textWrapping"/>
            </w:r>
            <w:r>
              <w:rPr>
                <w:rFonts w:hint="eastAsia" w:ascii="宋体" w:hAnsi="宋体" w:cs="宋体"/>
                <w:color w:val="000000" w:themeColor="text1"/>
                <w:kern w:val="2"/>
                <w:szCs w:val="24"/>
                <w14:textFill>
                  <w14:solidFill>
                    <w14:schemeClr w14:val="tx1"/>
                  </w14:solidFill>
                </w14:textFill>
              </w:rPr>
              <w:t>（1）信息系统项目管理师（需提供证书）</w:t>
            </w:r>
            <w:r>
              <w:rPr>
                <w:rFonts w:ascii="宋体" w:hAnsi="宋体" w:cs="宋体"/>
                <w:color w:val="000000" w:themeColor="text1"/>
                <w:kern w:val="2"/>
                <w:szCs w:val="24"/>
                <w14:textFill>
                  <w14:solidFill>
                    <w14:schemeClr w14:val="tx1"/>
                  </w14:solidFill>
                </w14:textFill>
              </w:rPr>
              <w:br w:type="textWrapping"/>
            </w:r>
            <w:r>
              <w:rPr>
                <w:rFonts w:hint="eastAsia" w:ascii="宋体" w:hAnsi="宋体" w:cs="宋体"/>
                <w:color w:val="000000" w:themeColor="text1"/>
                <w:kern w:val="2"/>
                <w:szCs w:val="24"/>
                <w14:textFill>
                  <w14:solidFill>
                    <w14:schemeClr w14:val="tx1"/>
                  </w14:solidFill>
                </w14:textFill>
              </w:rPr>
              <w:t>（2）系统集成项目管理工程师</w:t>
            </w:r>
            <w:r>
              <w:rPr>
                <w:rFonts w:ascii="宋体" w:hAnsi="宋体" w:cs="宋体"/>
                <w:color w:val="000000" w:themeColor="text1"/>
                <w:kern w:val="2"/>
                <w:szCs w:val="24"/>
                <w14:textFill>
                  <w14:solidFill>
                    <w14:schemeClr w14:val="tx1"/>
                  </w14:solidFill>
                </w14:textFill>
              </w:rPr>
              <w:t>（需</w:t>
            </w:r>
            <w:r>
              <w:rPr>
                <w:rFonts w:hint="eastAsia" w:ascii="宋体" w:hAnsi="宋体" w:cs="宋体"/>
                <w:color w:val="000000" w:themeColor="text1"/>
                <w:kern w:val="2"/>
                <w:szCs w:val="24"/>
                <w14:textFill>
                  <w14:solidFill>
                    <w14:schemeClr w14:val="tx1"/>
                  </w14:solidFill>
                </w14:textFill>
              </w:rPr>
              <w:t>提供</w:t>
            </w:r>
            <w:r>
              <w:rPr>
                <w:rFonts w:ascii="宋体" w:hAnsi="宋体" w:cs="宋体"/>
                <w:color w:val="000000" w:themeColor="text1"/>
                <w:kern w:val="2"/>
                <w:szCs w:val="24"/>
                <w14:textFill>
                  <w14:solidFill>
                    <w14:schemeClr w14:val="tx1"/>
                  </w14:solidFill>
                </w14:textFill>
              </w:rPr>
              <w:t>证书）</w:t>
            </w:r>
            <w:r>
              <w:rPr>
                <w:rFonts w:ascii="宋体" w:hAnsi="宋体" w:cs="宋体"/>
                <w:color w:val="000000" w:themeColor="text1"/>
                <w:kern w:val="2"/>
                <w:szCs w:val="24"/>
                <w14:textFill>
                  <w14:solidFill>
                    <w14:schemeClr w14:val="tx1"/>
                  </w14:solidFill>
                </w14:textFill>
              </w:rPr>
              <w:br w:type="textWrapping"/>
            </w:r>
            <w:r>
              <w:rPr>
                <w:rFonts w:hint="eastAsia" w:ascii="宋体" w:hAnsi="宋体" w:cs="宋体"/>
                <w:color w:val="000000" w:themeColor="text1"/>
                <w:kern w:val="2"/>
                <w:szCs w:val="24"/>
                <w14:textFill>
                  <w14:solidFill>
                    <w14:schemeClr w14:val="tx1"/>
                  </w14:solidFill>
                </w14:textFill>
              </w:rPr>
              <w:t>（3）施工员</w:t>
            </w:r>
            <w:r>
              <w:rPr>
                <w:rFonts w:ascii="宋体" w:hAnsi="宋体" w:cs="宋体"/>
                <w:color w:val="000000" w:themeColor="text1"/>
                <w:kern w:val="2"/>
                <w:szCs w:val="24"/>
                <w14:textFill>
                  <w14:solidFill>
                    <w14:schemeClr w14:val="tx1"/>
                  </w14:solidFill>
                </w14:textFill>
              </w:rPr>
              <w:t>（</w:t>
            </w:r>
            <w:r>
              <w:rPr>
                <w:rFonts w:hint="eastAsia" w:ascii="宋体" w:hAnsi="宋体" w:cs="宋体"/>
                <w:color w:val="000000" w:themeColor="text1"/>
                <w:kern w:val="2"/>
                <w:szCs w:val="24"/>
                <w14:textFill>
                  <w14:solidFill>
                    <w14:schemeClr w14:val="tx1"/>
                  </w14:solidFill>
                </w14:textFill>
              </w:rPr>
              <w:t>需提供证书</w:t>
            </w:r>
            <w:r>
              <w:rPr>
                <w:rFonts w:ascii="宋体" w:hAnsi="宋体" w:cs="宋体"/>
                <w:color w:val="000000" w:themeColor="text1"/>
                <w:kern w:val="2"/>
                <w:szCs w:val="24"/>
                <w14:textFill>
                  <w14:solidFill>
                    <w14:schemeClr w14:val="tx1"/>
                  </w14:solidFill>
                </w14:textFill>
              </w:rPr>
              <w:t>）</w:t>
            </w:r>
            <w:r>
              <w:rPr>
                <w:rFonts w:ascii="宋体" w:hAnsi="宋体" w:cs="宋体"/>
                <w:color w:val="000000" w:themeColor="text1"/>
                <w:kern w:val="2"/>
                <w:szCs w:val="24"/>
                <w14:textFill>
                  <w14:solidFill>
                    <w14:schemeClr w14:val="tx1"/>
                  </w14:solidFill>
                </w14:textFill>
              </w:rPr>
              <w:br w:type="textWrapping"/>
            </w:r>
            <w:r>
              <w:rPr>
                <w:rFonts w:hint="eastAsia" w:ascii="宋体" w:hAnsi="宋体" w:cs="宋体"/>
                <w:color w:val="000000" w:themeColor="text1"/>
                <w:kern w:val="2"/>
                <w:szCs w:val="24"/>
                <w14:textFill>
                  <w14:solidFill>
                    <w14:schemeClr w14:val="tx1"/>
                  </w14:solidFill>
                </w14:textFill>
              </w:rPr>
              <w:t>（4）安全员</w:t>
            </w:r>
            <w:r>
              <w:rPr>
                <w:rFonts w:ascii="宋体" w:hAnsi="宋体" w:cs="宋体"/>
                <w:color w:val="000000" w:themeColor="text1"/>
                <w:kern w:val="2"/>
                <w:szCs w:val="24"/>
                <w14:textFill>
                  <w14:solidFill>
                    <w14:schemeClr w14:val="tx1"/>
                  </w14:solidFill>
                </w14:textFill>
              </w:rPr>
              <w:t>（</w:t>
            </w:r>
            <w:r>
              <w:rPr>
                <w:rFonts w:hint="eastAsia" w:ascii="宋体" w:hAnsi="宋体" w:cs="宋体"/>
                <w:color w:val="000000" w:themeColor="text1"/>
                <w:kern w:val="2"/>
                <w:szCs w:val="24"/>
                <w14:textFill>
                  <w14:solidFill>
                    <w14:schemeClr w14:val="tx1"/>
                  </w14:solidFill>
                </w14:textFill>
              </w:rPr>
              <w:t>需提供证书</w:t>
            </w:r>
            <w:r>
              <w:rPr>
                <w:rFonts w:ascii="宋体" w:hAnsi="宋体" w:cs="宋体"/>
                <w:color w:val="000000" w:themeColor="text1"/>
                <w:kern w:val="2"/>
                <w:szCs w:val="24"/>
                <w14:textFill>
                  <w14:solidFill>
                    <w14:schemeClr w14:val="tx1"/>
                  </w14:solidFill>
                </w14:textFill>
              </w:rPr>
              <w:t>）</w:t>
            </w:r>
            <w:r>
              <w:rPr>
                <w:rFonts w:ascii="宋体" w:hAnsi="宋体" w:cs="宋体"/>
                <w:color w:val="000000" w:themeColor="text1"/>
                <w:kern w:val="2"/>
                <w:szCs w:val="24"/>
                <w14:textFill>
                  <w14:solidFill>
                    <w14:schemeClr w14:val="tx1"/>
                  </w14:solidFill>
                </w14:textFill>
              </w:rPr>
              <w:br w:type="textWrapping"/>
            </w:r>
            <w:r>
              <w:rPr>
                <w:rFonts w:ascii="宋体" w:hAnsi="宋体" w:cs="宋体"/>
                <w:color w:val="000000" w:themeColor="text1"/>
                <w:kern w:val="2"/>
                <w:szCs w:val="24"/>
                <w14:textFill>
                  <w14:solidFill>
                    <w14:schemeClr w14:val="tx1"/>
                  </w14:solidFill>
                </w14:textFill>
              </w:rPr>
              <w:t>注：同一人拥有多个资质时，仅计分一次，不重复累计。</w:t>
            </w:r>
          </w:p>
        </w:tc>
      </w:tr>
      <w:tr w14:paraId="197B25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jc w:val="center"/>
        </w:trPr>
        <w:tc>
          <w:tcPr>
            <w:tcW w:w="1235" w:type="dxa"/>
            <w:vMerge w:val="continue"/>
            <w:tcBorders>
              <w:left w:val="single" w:color="auto" w:sz="4" w:space="0"/>
            </w:tcBorders>
            <w:vAlign w:val="center"/>
          </w:tcPr>
          <w:p w14:paraId="5461121A">
            <w:pPr>
              <w:tabs>
                <w:tab w:val="left" w:pos="5130"/>
              </w:tabs>
              <w:adjustRightInd w:val="0"/>
              <w:snapToGrid w:val="0"/>
              <w:spacing w:line="500" w:lineRule="exact"/>
              <w:rPr>
                <w:rFonts w:ascii="宋体" w:hAnsi="宋体" w:eastAsia="宋体" w:cs="宋体"/>
                <w:color w:val="000000" w:themeColor="text1"/>
                <w:kern w:val="2"/>
                <w:sz w:val="24"/>
                <w:szCs w:val="24"/>
                <w14:textFill>
                  <w14:solidFill>
                    <w14:schemeClr w14:val="tx1"/>
                  </w14:solidFill>
                </w14:textFill>
              </w:rPr>
            </w:pPr>
          </w:p>
        </w:tc>
        <w:tc>
          <w:tcPr>
            <w:tcW w:w="1559" w:type="dxa"/>
            <w:vAlign w:val="center"/>
          </w:tcPr>
          <w:p w14:paraId="4A5C2ACB">
            <w:pPr>
              <w:adjustRightInd w:val="0"/>
              <w:snapToGrid w:val="0"/>
              <w:spacing w:line="500" w:lineRule="exact"/>
              <w:ind w:right="-1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售后及运维</w:t>
            </w:r>
          </w:p>
          <w:p w14:paraId="5B40413E">
            <w:pPr>
              <w:adjustRightInd w:val="0"/>
              <w:snapToGrid w:val="0"/>
              <w:spacing w:line="500" w:lineRule="exact"/>
              <w:ind w:right="-1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服务方案</w:t>
            </w:r>
          </w:p>
          <w:p w14:paraId="15C579D7">
            <w:pPr>
              <w:adjustRightInd w:val="0"/>
              <w:snapToGrid w:val="0"/>
              <w:spacing w:line="500" w:lineRule="exact"/>
              <w:ind w:right="-1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（5分）</w:t>
            </w:r>
          </w:p>
        </w:tc>
        <w:tc>
          <w:tcPr>
            <w:tcW w:w="5996" w:type="dxa"/>
            <w:vAlign w:val="center"/>
          </w:tcPr>
          <w:p w14:paraId="13441317">
            <w:pPr>
              <w:adjustRightInd w:val="0"/>
              <w:snapToGrid w:val="0"/>
              <w:spacing w:line="500" w:lineRule="exact"/>
              <w:ind w:right="-10"/>
              <w:jc w:val="left"/>
              <w:rPr>
                <w:rFonts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针对本项目制定售后及运维服务方案（不限于服务计划、售后服务内容、技术支持方案、服务措施、服务承诺等方面）得5分，缺项或不提供不得分。</w:t>
            </w:r>
          </w:p>
        </w:tc>
      </w:tr>
    </w:tbl>
    <w:p w14:paraId="0C4A0315">
      <w:pPr>
        <w:spacing w:line="560" w:lineRule="auto"/>
        <w:rPr>
          <w:rFonts w:ascii="宋体" w:hAnsi="宋体" w:eastAsia="宋体" w:cs="宋体"/>
          <w:b/>
          <w:color w:val="000000" w:themeColor="text1"/>
          <w:sz w:val="24"/>
          <w14:textFill>
            <w14:solidFill>
              <w14:schemeClr w14:val="tx1"/>
            </w14:solidFill>
          </w14:textFill>
        </w:rPr>
      </w:pPr>
    </w:p>
    <w:p w14:paraId="375143E8">
      <w:pPr>
        <w:spacing w:line="560" w:lineRule="auto"/>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 xml:space="preserve">  最终得分为磋商小组所有成员计分的算术平均值，计算保留小数点两位，小数点后第三位四舍五入。</w:t>
      </w:r>
    </w:p>
    <w:p w14:paraId="395D27A3">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22.3磋商小组根据综合评分情况，按照评审得分由高到低顺序推荐成交候选供应商，并编写评审报告。综合得分相同的供应商，报价较低者优先；报价也相同的，由采购人自行确定。</w:t>
      </w:r>
    </w:p>
    <w:p w14:paraId="593C9B50">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4124D9E">
      <w:pPr>
        <w:spacing w:line="560" w:lineRule="auto"/>
        <w:ind w:firstLine="480"/>
        <w:rPr>
          <w:rFonts w:ascii="宋体" w:hAnsi="宋体" w:eastAsia="宋体" w:cs="宋体"/>
          <w:b/>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22.5若供应商的报价高于项目预算，磋商小组有权根据采购人意见及其实际情况，拒绝该报价。</w:t>
      </w:r>
    </w:p>
    <w:p w14:paraId="2BAC873A">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43E80BE2">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22.7在竞争性磋商期间，供应商不得向竞争性磋商小组成员询问其它供应商竞争性磋商情况，不得进行旨在影响成交结果的活动。</w:t>
      </w:r>
      <w:r>
        <w:rPr>
          <w:rFonts w:hint="eastAsia" w:ascii="宋体" w:hAnsi="宋体" w:eastAsia="宋体" w:cs="宋体"/>
          <w:color w:val="000000" w:themeColor="text1"/>
          <w:sz w:val="24"/>
          <w14:textFill>
            <w14:solidFill>
              <w14:schemeClr w14:val="tx1"/>
            </w14:solidFill>
          </w14:textFill>
        </w:rPr>
        <w:t>供应商须对此作出承诺作为文件的响应部分。</w:t>
      </w:r>
    </w:p>
    <w:p w14:paraId="15A4F671">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22.8在竞争性磋商期间，采购人将有专门人员与供应商进行联络。</w:t>
      </w:r>
    </w:p>
    <w:p w14:paraId="062BE779">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23.竞争性磋商终止</w:t>
      </w:r>
    </w:p>
    <w:p w14:paraId="4FC867E5">
      <w:pPr>
        <w:spacing w:line="560" w:lineRule="auto"/>
        <w:ind w:firstLine="480"/>
        <w:rPr>
          <w:rFonts w:ascii="宋体" w:hAnsi="宋体" w:eastAsia="宋体" w:cs="宋体"/>
          <w:b/>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23.1出现下列情形之一时，采购人有权宣布竞争性磋商终止，并将理由通知所有供应商：</w:t>
      </w:r>
    </w:p>
    <w:p w14:paraId="39FDFBCF">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（1）因情况变化，不再符合竞争性磋商适用情形的；</w:t>
      </w:r>
    </w:p>
    <w:p w14:paraId="71F99DE6">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（2）出现影响采购公正的违法、违规行为的；</w:t>
      </w:r>
    </w:p>
    <w:p w14:paraId="49397C77">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（3）在采购过程中符合磋商文件要求的供应商不足3家的；</w:t>
      </w:r>
    </w:p>
    <w:p w14:paraId="4C85974C">
      <w:pPr>
        <w:spacing w:line="560" w:lineRule="auto"/>
        <w:ind w:firstLine="480"/>
        <w:rPr>
          <w:rFonts w:ascii="宋体" w:hAnsi="宋体" w:eastAsia="宋体" w:cs="宋体"/>
          <w:b/>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（4）在采购活动中因重大变故，采购任务取消的；</w:t>
      </w:r>
    </w:p>
    <w:p w14:paraId="45C80CC1">
      <w:pPr>
        <w:pStyle w:val="3"/>
        <w:jc w:val="center"/>
        <w:rPr>
          <w:color w:val="000000" w:themeColor="text1"/>
          <w14:textFill>
            <w14:solidFill>
              <w14:schemeClr w14:val="tx1"/>
            </w14:solidFill>
          </w14:textFill>
        </w:rPr>
      </w:pPr>
      <w:bookmarkStart w:id="15" w:name="_Toc192493701"/>
      <w:r>
        <w:rPr>
          <w:color w:val="000000" w:themeColor="text1"/>
          <w14:textFill>
            <w14:solidFill>
              <w14:schemeClr w14:val="tx1"/>
            </w14:solidFill>
          </w14:textFill>
        </w:rPr>
        <w:t>七、成交通知</w:t>
      </w:r>
      <w:bookmarkEnd w:id="15"/>
    </w:p>
    <w:p w14:paraId="7E96FF77">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24.成交通知</w:t>
      </w:r>
    </w:p>
    <w:p w14:paraId="508CB205">
      <w:pPr>
        <w:tabs>
          <w:tab w:val="left" w:pos="1800"/>
        </w:tabs>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24.1在发出成交公告后请采购人、中标人登录周口市公共资源交易中心网（http://jyzx.zhoukou.gov.cn）自行下载成交通知书，成交通知书将作为签订合同的依据。</w:t>
      </w:r>
    </w:p>
    <w:p w14:paraId="16665DAD">
      <w:pPr>
        <w:tabs>
          <w:tab w:val="left" w:pos="1800"/>
        </w:tabs>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24.2成交通知书对采购人和成交供应商具有同等法律效力。成交通知书发出后，采购人改变成交结果，或者成交供应商放弃成交，应当承担相应的法律责任。</w:t>
      </w:r>
    </w:p>
    <w:p w14:paraId="113E2430">
      <w:pPr>
        <w:pStyle w:val="3"/>
        <w:jc w:val="center"/>
        <w:rPr>
          <w:color w:val="000000" w:themeColor="text1"/>
          <w14:textFill>
            <w14:solidFill>
              <w14:schemeClr w14:val="tx1"/>
            </w14:solidFill>
          </w14:textFill>
        </w:rPr>
      </w:pPr>
      <w:bookmarkStart w:id="16" w:name="_Toc192493702"/>
      <w:r>
        <w:rPr>
          <w:color w:val="000000" w:themeColor="text1"/>
          <w14:textFill>
            <w14:solidFill>
              <w14:schemeClr w14:val="tx1"/>
            </w14:solidFill>
          </w14:textFill>
        </w:rPr>
        <w:t>八、合同授予</w:t>
      </w:r>
      <w:bookmarkEnd w:id="16"/>
    </w:p>
    <w:p w14:paraId="65CAC5F2">
      <w:pPr>
        <w:tabs>
          <w:tab w:val="left" w:pos="1620"/>
        </w:tabs>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25.签订合同及合同的执行</w:t>
      </w:r>
    </w:p>
    <w:p w14:paraId="23B3A611">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25.1采购人、成交供应商按照竞争性磋商文件确定的合同文本签订政府采购合同。供应商中标后不因任何理由和借口拒绝与采购人签订合同。</w:t>
      </w:r>
    </w:p>
    <w:p w14:paraId="6914F396">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25.2采购人不得向成交供应商提出超过竞争性磋商文件以外的任何要求作为签订合同的条件，不得与成交供应商订立背离竞争性磋商文件确定的合同文本协议。</w:t>
      </w:r>
    </w:p>
    <w:p w14:paraId="4AE00842">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0AD04678">
      <w:pPr>
        <w:pStyle w:val="3"/>
        <w:jc w:val="center"/>
        <w:rPr>
          <w:color w:val="000000" w:themeColor="text1"/>
          <w14:textFill>
            <w14:solidFill>
              <w14:schemeClr w14:val="tx1"/>
            </w14:solidFill>
          </w14:textFill>
        </w:rPr>
      </w:pPr>
      <w:bookmarkStart w:id="17" w:name="_Toc192493703"/>
      <w:r>
        <w:rPr>
          <w:color w:val="000000" w:themeColor="text1"/>
          <w14:textFill>
            <w14:solidFill>
              <w14:schemeClr w14:val="tx1"/>
            </w14:solidFill>
          </w14:textFill>
        </w:rPr>
        <w:t>九、质疑处理</w:t>
      </w:r>
      <w:bookmarkEnd w:id="17"/>
    </w:p>
    <w:p w14:paraId="32402F63">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26.质疑程序及处理</w:t>
      </w:r>
    </w:p>
    <w:p w14:paraId="21877A4C">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26.1供应商认为采购过程、成交结果使自己的合法权益受到损害的，可以在知道或应当知道自己的权益受到损害之日起7个工作日内，由投标人授权代表（或法人代表）按照相关规定，向采购人提出质疑，逾期不予受理。</w:t>
      </w:r>
    </w:p>
    <w:p w14:paraId="717532A0">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26.2采购人在收到供应商的书面质疑后七个工作日内做出答复，并以书面形式通知质疑供应商和其他供应商，但答复内容不得涉及商业秘密。</w:t>
      </w:r>
    </w:p>
    <w:p w14:paraId="4D83DCEF">
      <w:pPr>
        <w:spacing w:line="500" w:lineRule="exact"/>
        <w:ind w:firstLine="482"/>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26.3质疑供应商行使质疑权时，必须遵守“实事求是”和“谨慎性”原则，承担使用虚假材料或恶意方式质疑的法律责任，采购人将遵循“谁过错谁负担”的原则，由过错方提交相关的调查论证费用。</w:t>
      </w:r>
    </w:p>
    <w:p w14:paraId="13649D3B">
      <w:pPr>
        <w:spacing w:line="480" w:lineRule="auto"/>
        <w:ind w:firstLine="482"/>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26.4质疑必须由供应商的法定代表人或委托代理人（响应性文件中所确定的，如递交质疑者不是响应性文件中确定的委托代理人，须由供应商另行出具授权）以书面送达的方式现场提交</w:t>
      </w:r>
      <w:r>
        <w:rPr>
          <w:rFonts w:hint="eastAsia" w:ascii="宋体" w:hAnsi="宋体" w:eastAsia="宋体" w:cs="宋体"/>
          <w:color w:val="000000" w:themeColor="text1"/>
          <w:sz w:val="24"/>
          <w14:textFill>
            <w14:solidFill>
              <w14:schemeClr w14:val="tx1"/>
            </w14:solidFill>
          </w14:textFill>
        </w:rPr>
        <w:t>（邮寄、传真件不予受理）</w:t>
      </w:r>
      <w:r>
        <w:rPr>
          <w:rFonts w:ascii="宋体" w:hAnsi="宋体" w:eastAsia="宋体" w:cs="宋体"/>
          <w:color w:val="000000" w:themeColor="text1"/>
          <w:sz w:val="24"/>
          <w14:textFill>
            <w14:solidFill>
              <w14:schemeClr w14:val="tx1"/>
            </w14:solidFill>
          </w14:textFill>
        </w:rPr>
        <w:t>，未按上述要求提交的质疑函采购人有权不予受理。</w:t>
      </w:r>
    </w:p>
    <w:p w14:paraId="487C763B">
      <w:pPr>
        <w:spacing w:line="48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26.5供应商认为本次采购违反法律、法规和规章规定的，必须在法定期限内提出质疑，质疑函接收地址详见供应商须知前附表，不在法定期限内提出的质疑函将被拒收，不符合要求的质疑函必须在法定质疑期内补充完整，否则视作质疑不成立处理。供应商必须在法定质疑期内一次性针对采购文件、采购过程和中标（成交结果）提出质疑，并由法定代表人或其授权委托人（授权委托人必须有社保的正式员工为授权委托人）携带企业营业执照复印件（加盖公章）及本人身份证（原件），一并提交（邮寄、传真件不予受理）。以质疑函接受确认日期作为受理时间，逾期提交或未按照要求提交的质疑函将不予受理。</w:t>
      </w:r>
    </w:p>
    <w:p w14:paraId="77CC5562">
      <w:pPr>
        <w:spacing w:line="48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26.6对质疑答复不满意的，供应商可以在法定期限内向监督部门投诉。投诉人在全国范围12个月内三次以上投诉查无实据的，由财政部门列入不良行为记录名单。投诉人有下列行为之一的，属于虚假、恶意投诉，由财政部门列入不良行为记录名单，禁止其1至3年内参加政府采购活动：（一）捏造事实；（二）提供虚假材料；（三）以非法手段取得证明材料。证据来源的合法性存在明显疑问，投诉人无法证明其取得方式合法的，视为以非法手段取得证明材料。</w:t>
      </w:r>
    </w:p>
    <w:p w14:paraId="28004E22">
      <w:pPr>
        <w:pStyle w:val="3"/>
        <w:jc w:val="center"/>
        <w:rPr>
          <w:rFonts w:ascii="Calibri" w:hAnsi="Calibri" w:eastAsia="宋体" w:cs="Times New Roman"/>
          <w:color w:val="000000" w:themeColor="text1"/>
          <w:kern w:val="2"/>
          <w14:textFill>
            <w14:solidFill>
              <w14:schemeClr w14:val="tx1"/>
            </w14:solidFill>
          </w14:textFill>
        </w:rPr>
      </w:pPr>
      <w:bookmarkStart w:id="18" w:name="_Toc96933741"/>
      <w:bookmarkStart w:id="19" w:name="_Toc3446623"/>
      <w:bookmarkStart w:id="20" w:name="_Toc192493704"/>
      <w:r>
        <w:rPr>
          <w:color w:val="000000" w:themeColor="text1"/>
          <w14:textFill>
            <w14:solidFill>
              <w14:schemeClr w14:val="tx1"/>
            </w14:solidFill>
          </w14:textFill>
        </w:rPr>
        <w:t>十、政府采购政策</w:t>
      </w:r>
      <w:bookmarkEnd w:id="18"/>
      <w:bookmarkEnd w:id="19"/>
      <w:bookmarkEnd w:id="20"/>
    </w:p>
    <w:p w14:paraId="6CC947BB">
      <w:pPr>
        <w:adjustRightInd w:val="0"/>
        <w:spacing w:line="360" w:lineRule="auto"/>
        <w:ind w:firstLine="422" w:firstLineChars="200"/>
        <w:jc w:val="left"/>
        <w:rPr>
          <w:rFonts w:ascii="Calibri" w:hAnsi="Calibri" w:eastAsia="宋体" w:cs="Times New Roman"/>
          <w:b/>
          <w:color w:val="000000" w:themeColor="text1"/>
          <w:kern w:val="2"/>
          <w14:textFill>
            <w14:solidFill>
              <w14:schemeClr w14:val="tx1"/>
            </w14:solidFill>
          </w14:textFill>
        </w:rPr>
      </w:pPr>
      <w:r>
        <w:rPr>
          <w:rFonts w:hint="eastAsia" w:ascii="Calibri" w:hAnsi="Calibri" w:eastAsia="宋体" w:cs="Times New Roman"/>
          <w:b/>
          <w:color w:val="000000" w:themeColor="text1"/>
          <w:kern w:val="2"/>
          <w14:textFill>
            <w14:solidFill>
              <w14:schemeClr w14:val="tx1"/>
            </w14:solidFill>
          </w14:textFill>
        </w:rPr>
        <w:t>27政策法规</w:t>
      </w:r>
    </w:p>
    <w:p w14:paraId="705B666A">
      <w:pPr>
        <w:spacing w:line="480" w:lineRule="auto"/>
        <w:ind w:firstLine="480" w:firstLineChars="200"/>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27.1按照《财政部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供应商所投产品若属于《环境标志产品政府采购品目清单》内优先采购产品，则其响应文件中提供具有国家确定的认证机构出具的、处于有效期之内的环境标志产品认证证书，否则将视为其放弃优先采购的权利。优先采购是指在出现相同报价的供应商时，优选选择提供了环境标志产品认证证书的供应商。供应商所投产品若属于《节能产品政府采购品目清单》内强制采购产品，则其响应文件中应提供具有国家确定的认证机构出具的、处于有效期之内的节能产品认证证书，否则将承担其投标被视为非实质性响应投标的风险。</w:t>
      </w:r>
    </w:p>
    <w:p w14:paraId="283AC8DA">
      <w:pPr>
        <w:spacing w:line="480" w:lineRule="auto"/>
        <w:ind w:firstLine="480" w:firstLineChars="200"/>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27.2采购需求中如含有无线局域网产品和含有无线局域网功能的计算机、通信设备、打印机、复印机、投影仪等产品的，应当优先采购符合国家无线局域网安全标准并通过国家产品认证的产品，优先采购是指在出现相同报价的供应商时，优选选择提供了符合国家无线局域网安全标准并通过国家产品认证产品的供应商。</w:t>
      </w:r>
    </w:p>
    <w:p w14:paraId="64894381">
      <w:pPr>
        <w:spacing w:line="480" w:lineRule="auto"/>
        <w:ind w:firstLine="480" w:firstLineChars="200"/>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27.3关于计算机办公设备，必须执行国家版权局、信息产业部、财政部等部门规定，供应商所投货物必须是国家信息部、版权局、商务部等部门认可的预装正版操作系统软件的计算机产品。</w:t>
      </w:r>
    </w:p>
    <w:p w14:paraId="504A0FE6">
      <w:pPr>
        <w:spacing w:line="480" w:lineRule="auto"/>
        <w:ind w:firstLine="480" w:firstLineChars="200"/>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27.4采购货物为国家强制性认证产品的，必须符合强制性标准并提供国家及相关部门的认证材料和证书。</w:t>
      </w:r>
    </w:p>
    <w:p w14:paraId="4438A7A9">
      <w:pPr>
        <w:spacing w:line="480" w:lineRule="auto"/>
        <w:ind w:firstLine="480" w:firstLineChars="200"/>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27.5优先采购本国产品。采购进口产品应符合《中华人民共和国政府采购法》并依法办理论证、公示、审批手续。</w:t>
      </w:r>
    </w:p>
    <w:p w14:paraId="3BB5E57F">
      <w:pPr>
        <w:spacing w:line="480" w:lineRule="auto"/>
        <w:ind w:firstLine="480" w:firstLineChars="200"/>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27.6鼓励创新，首购和订购的产品具有首创和自主研发性质，属于自主创新产品的，必须执行《自主创新产品政府收购和订购管理办法》。</w:t>
      </w:r>
    </w:p>
    <w:p w14:paraId="08C4D30D">
      <w:pPr>
        <w:spacing w:line="500" w:lineRule="exact"/>
        <w:ind w:firstLine="480" w:firstLineChars="200"/>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27.7按照《政府采购促进中小企业发展管理办法》（财库﹝2020﹞46 号）、《关于印发中小企业划型标准规定的通知》工信部联企业〔2011〕300 号及《关于进一步加大政府采购支持中小企业力度的通知》（财库〔2022〕19号）、财政部、司法部关于政府采购支持监狱企业发展有关问题的通知（财库[2014]68 号）的要求，财政部民政部中国残疾人联合会《关于促进残疾人就业政府采购政策的通知》（财库）[2017]141 号规定，《政府采购需求管理办法》财库{2021}22号，对小型、微型企业及监狱企业产品的价格给予</w:t>
      </w:r>
      <w:r>
        <w:rPr>
          <w:rFonts w:ascii="宋体" w:hAnsi="宋体" w:eastAsia="宋体" w:cs="Times New Roman"/>
          <w:color w:val="000000" w:themeColor="text1"/>
          <w:kern w:val="2"/>
          <w:sz w:val="24"/>
          <w:szCs w:val="24"/>
          <w14:textFill>
            <w14:solidFill>
              <w14:schemeClr w14:val="tx1"/>
            </w14:solidFill>
          </w14:textFill>
        </w:rPr>
        <w:t>20%</w:t>
      </w:r>
      <w:r>
        <w:rPr>
          <w:rFonts w:hint="eastAsia" w:ascii="宋体" w:hAnsi="宋体" w:eastAsia="宋体" w:cs="Times New Roman"/>
          <w:color w:val="000000" w:themeColor="text1"/>
          <w:kern w:val="2"/>
          <w:sz w:val="24"/>
          <w:szCs w:val="24"/>
          <w14:textFill>
            <w14:solidFill>
              <w14:schemeClr w14:val="tx1"/>
            </w14:solidFill>
          </w14:textFill>
        </w:rPr>
        <w:t>的扣除，用扣除后的价格参与评审，扣除比例为：小型企业扣除 20%，微型企业扣除 20%，监狱企业20%，残疾人福利性单位20%。中小企业需提供《中小企业声明函》等有效证明材料，否则不予认可。残疾人福利性单位在参加采购活动时，应当提供本通知规定的《残疾人福利性单位声明函》，并对声明的真实性负责。根据上述要求计算得出的价格仅限于评标时使用，对成交价格没有任何影响。供应商若不符合上述规定的或不能提供有效的证明资料，评标委员会将按照评标方法及标准中规定的方式计算。同一供应商，中小微企业产品、监狱企业产品、残疾人福利性单位价格扣除优惠只享受一次，不得重复享受。</w:t>
      </w:r>
    </w:p>
    <w:p w14:paraId="32B47B82">
      <w:pPr>
        <w:spacing w:line="480" w:lineRule="auto"/>
        <w:ind w:firstLine="480" w:firstLineChars="200"/>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27.8开源节流，执行低价优先的采购政策规定。</w:t>
      </w:r>
    </w:p>
    <w:p w14:paraId="2DC82A9B">
      <w:pPr>
        <w:spacing w:line="360" w:lineRule="auto"/>
        <w:ind w:firstLine="549"/>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27.9政府采购中实施本国产品标准</w:t>
      </w:r>
    </w:p>
    <w:p w14:paraId="4DA0F8EE">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根据《国务院办公厅关于在政府采购中实施本国产品标准及相关政策的通知》（国办发〔2025〕34号）和《关于贯彻落实&lt;国务院办公厅关于在政府采购中实施本国产品标准及相关政策的通知&gt;的意见》（财库〔2025〕30号）要求，采购人在政府采购活动中对本国产品予以支持：</w:t>
      </w:r>
    </w:p>
    <w:p w14:paraId="160A223D">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27.9</w:t>
      </w:r>
      <w:r>
        <w:rPr>
          <w:rFonts w:ascii="宋体" w:hAnsi="宋体" w:eastAsia="宋体" w:cs="宋体"/>
          <w:bCs/>
          <w:color w:val="000000" w:themeColor="text1"/>
          <w:kern w:val="2"/>
          <w:sz w:val="24"/>
          <w:szCs w:val="20"/>
          <w14:textFill>
            <w14:solidFill>
              <w14:schemeClr w14:val="tx1"/>
            </w14:solidFill>
          </w14:textFill>
        </w:rPr>
        <w:t>.1</w:t>
      </w:r>
      <w:r>
        <w:rPr>
          <w:rFonts w:hint="eastAsia" w:ascii="宋体" w:hAnsi="宋体" w:eastAsia="宋体" w:cs="宋体"/>
          <w:bCs/>
          <w:color w:val="000000" w:themeColor="text1"/>
          <w:kern w:val="2"/>
          <w:sz w:val="24"/>
          <w:szCs w:val="20"/>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A30B74B">
      <w:pPr>
        <w:spacing w:line="360" w:lineRule="auto"/>
        <w:ind w:firstLine="523" w:firstLineChars="218"/>
        <w:rPr>
          <w:rFonts w:ascii="宋体" w:hAnsi="宋体" w:eastAsia="宋体" w:cs="宋体"/>
          <w:bCs/>
          <w:color w:val="000000" w:themeColor="text1"/>
          <w:kern w:val="2"/>
          <w:sz w:val="24"/>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27.9</w:t>
      </w:r>
      <w:r>
        <w:rPr>
          <w:rFonts w:ascii="宋体" w:hAnsi="宋体" w:eastAsia="宋体" w:cs="宋体"/>
          <w:bCs/>
          <w:color w:val="000000" w:themeColor="text1"/>
          <w:kern w:val="2"/>
          <w:sz w:val="24"/>
          <w:szCs w:val="20"/>
          <w14:textFill>
            <w14:solidFill>
              <w14:schemeClr w14:val="tx1"/>
            </w14:solidFill>
          </w14:textFill>
        </w:rPr>
        <w:t>.2</w:t>
      </w:r>
      <w:r>
        <w:rPr>
          <w:rFonts w:hint="eastAsia" w:ascii="宋体" w:hAnsi="宋体" w:eastAsia="宋体" w:cs="宋体"/>
          <w:bCs/>
          <w:color w:val="000000" w:themeColor="text1"/>
          <w:kern w:val="2"/>
          <w:sz w:val="24"/>
          <w:szCs w:val="20"/>
          <w14:textFill>
            <w14:solidFill>
              <w14:schemeClr w14:val="tx1"/>
            </w14:solidFill>
          </w14:textFill>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1B2BCF9F">
      <w:pPr>
        <w:spacing w:line="360" w:lineRule="auto"/>
        <w:ind w:firstLine="523" w:firstLineChars="218"/>
        <w:rPr>
          <w:rFonts w:ascii="Times New Roman" w:hAnsi="Times New Roman" w:eastAsia="宋体" w:cs="Times New Roman"/>
          <w:color w:val="000000" w:themeColor="text1"/>
          <w:kern w:val="2"/>
          <w:szCs w:val="20"/>
          <w14:textFill>
            <w14:solidFill>
              <w14:schemeClr w14:val="tx1"/>
            </w14:solidFill>
          </w14:textFill>
        </w:rPr>
      </w:pPr>
      <w:r>
        <w:rPr>
          <w:rFonts w:hint="eastAsia" w:ascii="宋体" w:hAnsi="宋体" w:eastAsia="宋体" w:cs="宋体"/>
          <w:bCs/>
          <w:color w:val="000000" w:themeColor="text1"/>
          <w:kern w:val="2"/>
          <w:sz w:val="24"/>
          <w:szCs w:val="20"/>
          <w14:textFill>
            <w14:solidFill>
              <w14:schemeClr w14:val="tx1"/>
            </w14:solidFill>
          </w14:textFill>
        </w:rPr>
        <w:t>27.9</w:t>
      </w:r>
      <w:r>
        <w:rPr>
          <w:rFonts w:ascii="宋体" w:hAnsi="宋体" w:eastAsia="宋体" w:cs="宋体"/>
          <w:bCs/>
          <w:color w:val="000000" w:themeColor="text1"/>
          <w:kern w:val="2"/>
          <w:sz w:val="24"/>
          <w:szCs w:val="20"/>
          <w14:textFill>
            <w14:solidFill>
              <w14:schemeClr w14:val="tx1"/>
            </w14:solidFill>
          </w14:textFill>
        </w:rPr>
        <w:t>.3</w:t>
      </w:r>
      <w:r>
        <w:rPr>
          <w:rFonts w:hint="eastAsia" w:ascii="宋体" w:hAnsi="宋体" w:eastAsia="宋体" w:cs="宋体"/>
          <w:bCs/>
          <w:color w:val="000000" w:themeColor="text1"/>
          <w:kern w:val="2"/>
          <w:sz w:val="24"/>
          <w:szCs w:val="20"/>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7126CD">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504A8571">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0E4081C0">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55512384">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74897BEE">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0EFE4ACA">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6640645E">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123278F4">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3855D310">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14DCF96C">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72F73C98">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5D31895D">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642775F4">
      <w:pPr>
        <w:spacing w:line="480" w:lineRule="auto"/>
        <w:rPr>
          <w:rFonts w:ascii="宋体" w:hAnsi="宋体" w:eastAsia="宋体" w:cs="Times New Roman"/>
          <w:color w:val="000000" w:themeColor="text1"/>
          <w:kern w:val="2"/>
          <w:sz w:val="24"/>
          <w:szCs w:val="24"/>
          <w14:textFill>
            <w14:solidFill>
              <w14:schemeClr w14:val="tx1"/>
            </w14:solidFill>
          </w14:textFill>
        </w:rPr>
      </w:pPr>
    </w:p>
    <w:p w14:paraId="29C75204">
      <w:pPr>
        <w:pStyle w:val="2"/>
        <w:jc w:val="center"/>
        <w:rPr>
          <w:color w:val="000000" w:themeColor="text1"/>
          <w14:textFill>
            <w14:solidFill>
              <w14:schemeClr w14:val="tx1"/>
            </w14:solidFill>
          </w14:textFill>
        </w:rPr>
      </w:pPr>
      <w:bookmarkStart w:id="21" w:name="_Toc192493705"/>
      <w:r>
        <w:rPr>
          <w:color w:val="000000" w:themeColor="text1"/>
          <w14:textFill>
            <w14:solidFill>
              <w14:schemeClr w14:val="tx1"/>
            </w14:solidFill>
          </w14:textFill>
        </w:rPr>
        <w:t>第三章 采购项目内容及要求</w:t>
      </w:r>
      <w:bookmarkEnd w:id="21"/>
    </w:p>
    <w:p w14:paraId="2506616D">
      <w:pPr>
        <w:spacing w:line="560" w:lineRule="exact"/>
        <w:ind w:firstLine="482" w:firstLineChars="200"/>
        <w:jc w:val="left"/>
        <w:rPr>
          <w:rFonts w:ascii="宋体" w:hAnsi="宋体" w:eastAsia="宋体" w:cs="Times New Roman"/>
          <w:b/>
          <w:color w:val="000000" w:themeColor="text1"/>
          <w:kern w:val="2"/>
          <w:sz w:val="24"/>
          <w:szCs w:val="24"/>
          <w14:textFill>
            <w14:solidFill>
              <w14:schemeClr w14:val="tx1"/>
            </w14:solidFill>
          </w14:textFill>
        </w:rPr>
      </w:pPr>
      <w:r>
        <w:rPr>
          <w:rFonts w:hint="eastAsia" w:ascii="宋体" w:hAnsi="宋体" w:eastAsia="宋体" w:cs="Times New Roman"/>
          <w:b/>
          <w:color w:val="000000" w:themeColor="text1"/>
          <w:kern w:val="2"/>
          <w:sz w:val="24"/>
          <w:szCs w:val="24"/>
          <w14:textFill>
            <w14:solidFill>
              <w14:schemeClr w14:val="tx1"/>
            </w14:solidFill>
          </w14:textFill>
        </w:rPr>
        <w:t>（1）技术要求</w:t>
      </w:r>
    </w:p>
    <w:tbl>
      <w:tblPr>
        <w:tblStyle w:val="15"/>
        <w:tblW w:w="8379" w:type="dxa"/>
        <w:tblInd w:w="93" w:type="dxa"/>
        <w:tblLayout w:type="autofit"/>
        <w:tblCellMar>
          <w:top w:w="0" w:type="dxa"/>
          <w:left w:w="108" w:type="dxa"/>
          <w:bottom w:w="0" w:type="dxa"/>
          <w:right w:w="108" w:type="dxa"/>
        </w:tblCellMar>
      </w:tblPr>
      <w:tblGrid>
        <w:gridCol w:w="480"/>
        <w:gridCol w:w="953"/>
        <w:gridCol w:w="5528"/>
        <w:gridCol w:w="709"/>
        <w:gridCol w:w="709"/>
      </w:tblGrid>
      <w:tr w14:paraId="02E3757B">
        <w:tblPrEx>
          <w:tblCellMar>
            <w:top w:w="0" w:type="dxa"/>
            <w:left w:w="108" w:type="dxa"/>
            <w:bottom w:w="0" w:type="dxa"/>
            <w:right w:w="108" w:type="dxa"/>
          </w:tblCellMar>
        </w:tblPrEx>
        <w:trPr>
          <w:trHeight w:val="270" w:hRule="atLeast"/>
        </w:trPr>
        <w:tc>
          <w:tcPr>
            <w:tcW w:w="4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937294">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序号</w:t>
            </w:r>
          </w:p>
        </w:tc>
        <w:tc>
          <w:tcPr>
            <w:tcW w:w="953" w:type="dxa"/>
            <w:tcBorders>
              <w:top w:val="single" w:color="auto" w:sz="4" w:space="0"/>
              <w:left w:val="nil"/>
              <w:bottom w:val="single" w:color="auto" w:sz="4" w:space="0"/>
              <w:right w:val="single" w:color="auto" w:sz="4" w:space="0"/>
            </w:tcBorders>
            <w:shd w:val="clear" w:color="auto" w:fill="auto"/>
            <w:noWrap/>
            <w:vAlign w:val="center"/>
          </w:tcPr>
          <w:p w14:paraId="5C0E140D">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产品名称</w:t>
            </w:r>
          </w:p>
        </w:tc>
        <w:tc>
          <w:tcPr>
            <w:tcW w:w="5528" w:type="dxa"/>
            <w:tcBorders>
              <w:top w:val="single" w:color="auto" w:sz="4" w:space="0"/>
              <w:left w:val="nil"/>
              <w:bottom w:val="single" w:color="auto" w:sz="4" w:space="0"/>
              <w:right w:val="single" w:color="auto" w:sz="4" w:space="0"/>
            </w:tcBorders>
            <w:shd w:val="clear" w:color="auto" w:fill="auto"/>
            <w:noWrap/>
            <w:vAlign w:val="center"/>
          </w:tcPr>
          <w:p w14:paraId="19BB3518">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技术参数</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740C5B96">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单位</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5872F502">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数量</w:t>
            </w:r>
          </w:p>
        </w:tc>
      </w:tr>
      <w:tr w14:paraId="245146C6">
        <w:tblPrEx>
          <w:tblCellMar>
            <w:top w:w="0" w:type="dxa"/>
            <w:left w:w="108" w:type="dxa"/>
            <w:bottom w:w="0" w:type="dxa"/>
            <w:right w:w="108" w:type="dxa"/>
          </w:tblCellMar>
        </w:tblPrEx>
        <w:trPr>
          <w:trHeight w:val="378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3D977474">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w:t>
            </w:r>
          </w:p>
        </w:tc>
        <w:tc>
          <w:tcPr>
            <w:tcW w:w="953" w:type="dxa"/>
            <w:tcBorders>
              <w:top w:val="nil"/>
              <w:left w:val="nil"/>
              <w:bottom w:val="single" w:color="auto" w:sz="4" w:space="0"/>
              <w:right w:val="single" w:color="auto" w:sz="4" w:space="0"/>
            </w:tcBorders>
            <w:shd w:val="clear" w:color="auto" w:fill="auto"/>
            <w:vAlign w:val="center"/>
          </w:tcPr>
          <w:p w14:paraId="4D47FC5F">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高拍仪</w:t>
            </w:r>
          </w:p>
        </w:tc>
        <w:tc>
          <w:tcPr>
            <w:tcW w:w="5528" w:type="dxa"/>
            <w:tcBorders>
              <w:top w:val="nil"/>
              <w:left w:val="nil"/>
              <w:bottom w:val="single" w:color="auto" w:sz="4" w:space="0"/>
              <w:right w:val="single" w:color="auto" w:sz="4" w:space="0"/>
            </w:tcBorders>
            <w:shd w:val="clear" w:color="auto" w:fill="auto"/>
            <w:vAlign w:val="center"/>
          </w:tcPr>
          <w:p w14:paraId="3016A691">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传感器：1/2.5〞CMOS</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物理分辨率：≥2592×1944（500万像素）</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图像色彩：RGB（24位真彩色）</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对焦方式：自动调焦</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视角范围：≥56度</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曝光模式：自动/手动</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白平衡：自动/手动</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原稿类型：身份证、文档、各类凭证</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拍摄尺寸：A4纸幅面</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图片格式：彩色、黑白、灰度</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图片大小：≤400K</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图像质量：无明显肉眼可识别的闪烁、波纹、噪点等；常规光线变化不影响图片质量。</w:t>
            </w:r>
          </w:p>
        </w:tc>
        <w:tc>
          <w:tcPr>
            <w:tcW w:w="709" w:type="dxa"/>
            <w:tcBorders>
              <w:top w:val="nil"/>
              <w:left w:val="nil"/>
              <w:bottom w:val="single" w:color="auto" w:sz="4" w:space="0"/>
              <w:right w:val="single" w:color="auto" w:sz="4" w:space="0"/>
            </w:tcBorders>
            <w:shd w:val="clear" w:color="auto" w:fill="auto"/>
            <w:vAlign w:val="center"/>
          </w:tcPr>
          <w:p w14:paraId="3C008B83">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台</w:t>
            </w:r>
          </w:p>
        </w:tc>
        <w:tc>
          <w:tcPr>
            <w:tcW w:w="709" w:type="dxa"/>
            <w:tcBorders>
              <w:top w:val="nil"/>
              <w:left w:val="nil"/>
              <w:bottom w:val="single" w:color="auto" w:sz="4" w:space="0"/>
              <w:right w:val="single" w:color="auto" w:sz="4" w:space="0"/>
            </w:tcBorders>
            <w:shd w:val="clear" w:color="auto" w:fill="auto"/>
            <w:noWrap/>
            <w:vAlign w:val="center"/>
          </w:tcPr>
          <w:p w14:paraId="703E0063">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w:t>
            </w:r>
          </w:p>
        </w:tc>
      </w:tr>
      <w:tr w14:paraId="2EAE10B5">
        <w:tblPrEx>
          <w:tblCellMar>
            <w:top w:w="0" w:type="dxa"/>
            <w:left w:w="108" w:type="dxa"/>
            <w:bottom w:w="0" w:type="dxa"/>
            <w:right w:w="108" w:type="dxa"/>
          </w:tblCellMar>
        </w:tblPrEx>
        <w:trPr>
          <w:trHeight w:val="243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2455BFC0">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w:t>
            </w:r>
          </w:p>
        </w:tc>
        <w:tc>
          <w:tcPr>
            <w:tcW w:w="953" w:type="dxa"/>
            <w:tcBorders>
              <w:top w:val="nil"/>
              <w:left w:val="nil"/>
              <w:bottom w:val="single" w:color="auto" w:sz="4" w:space="0"/>
              <w:right w:val="single" w:color="auto" w:sz="4" w:space="0"/>
            </w:tcBorders>
            <w:shd w:val="clear" w:color="auto" w:fill="auto"/>
            <w:vAlign w:val="center"/>
          </w:tcPr>
          <w:p w14:paraId="43248BF8">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指纹仪</w:t>
            </w:r>
          </w:p>
        </w:tc>
        <w:tc>
          <w:tcPr>
            <w:tcW w:w="5528" w:type="dxa"/>
            <w:tcBorders>
              <w:top w:val="nil"/>
              <w:left w:val="nil"/>
              <w:bottom w:val="single" w:color="auto" w:sz="4" w:space="0"/>
              <w:right w:val="single" w:color="auto" w:sz="4" w:space="0"/>
            </w:tcBorders>
            <w:shd w:val="clear" w:color="auto" w:fill="auto"/>
            <w:vAlign w:val="center"/>
          </w:tcPr>
          <w:p w14:paraId="1DABFA57">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1、有效图像尺寸宽≥12.75mm,高≥17.93mm, 像素数宽≥280像素点，高≥380像素点，图像分辨率≥500 DPI;图像畸变≤1%;</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2、图像疵点0个(R≥3),≤3个(R&lt;3);</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3、图像背景灰度不均匀度≤10%;</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4、指纹图像采集时间≤0.25S;</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 xml:space="preserve">5、上位机接口USB接口（兼容USB2.0）; </w:t>
            </w:r>
          </w:p>
        </w:tc>
        <w:tc>
          <w:tcPr>
            <w:tcW w:w="709" w:type="dxa"/>
            <w:tcBorders>
              <w:top w:val="nil"/>
              <w:left w:val="nil"/>
              <w:bottom w:val="single" w:color="auto" w:sz="4" w:space="0"/>
              <w:right w:val="single" w:color="auto" w:sz="4" w:space="0"/>
            </w:tcBorders>
            <w:shd w:val="clear" w:color="auto" w:fill="auto"/>
            <w:vAlign w:val="center"/>
          </w:tcPr>
          <w:p w14:paraId="1190AE5B">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台</w:t>
            </w:r>
          </w:p>
        </w:tc>
        <w:tc>
          <w:tcPr>
            <w:tcW w:w="709" w:type="dxa"/>
            <w:tcBorders>
              <w:top w:val="nil"/>
              <w:left w:val="nil"/>
              <w:bottom w:val="single" w:color="auto" w:sz="4" w:space="0"/>
              <w:right w:val="single" w:color="auto" w:sz="4" w:space="0"/>
            </w:tcBorders>
            <w:shd w:val="clear" w:color="auto" w:fill="auto"/>
            <w:noWrap/>
            <w:vAlign w:val="center"/>
          </w:tcPr>
          <w:p w14:paraId="70AEF765">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w:t>
            </w:r>
          </w:p>
        </w:tc>
      </w:tr>
      <w:tr w14:paraId="26B8B498">
        <w:tblPrEx>
          <w:tblCellMar>
            <w:top w:w="0" w:type="dxa"/>
            <w:left w:w="108" w:type="dxa"/>
            <w:bottom w:w="0" w:type="dxa"/>
            <w:right w:w="108" w:type="dxa"/>
          </w:tblCellMar>
        </w:tblPrEx>
        <w:trPr>
          <w:trHeight w:val="351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672ACABB">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3</w:t>
            </w:r>
          </w:p>
        </w:tc>
        <w:tc>
          <w:tcPr>
            <w:tcW w:w="953" w:type="dxa"/>
            <w:tcBorders>
              <w:top w:val="nil"/>
              <w:left w:val="nil"/>
              <w:bottom w:val="single" w:color="auto" w:sz="4" w:space="0"/>
              <w:right w:val="single" w:color="auto" w:sz="4" w:space="0"/>
            </w:tcBorders>
            <w:shd w:val="clear" w:color="auto" w:fill="auto"/>
            <w:vAlign w:val="center"/>
          </w:tcPr>
          <w:p w14:paraId="6D1189E7">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全城通制证机</w:t>
            </w:r>
          </w:p>
        </w:tc>
        <w:tc>
          <w:tcPr>
            <w:tcW w:w="5528" w:type="dxa"/>
            <w:tcBorders>
              <w:top w:val="nil"/>
              <w:left w:val="nil"/>
              <w:bottom w:val="single" w:color="auto" w:sz="4" w:space="0"/>
              <w:right w:val="single" w:color="auto" w:sz="4" w:space="0"/>
            </w:tcBorders>
            <w:shd w:val="clear" w:color="auto" w:fill="auto"/>
            <w:vAlign w:val="center"/>
          </w:tcPr>
          <w:p w14:paraId="231C5D57">
            <w:pPr>
              <w:widowControl/>
              <w:jc w:val="left"/>
              <w:rPr>
                <w:rFonts w:ascii="宋体" w:hAnsi="宋体" w:eastAsia="宋体" w:cs="宋体"/>
                <w:bCs/>
                <w:color w:val="000000" w:themeColor="text1"/>
                <w:sz w:val="24"/>
                <w:szCs w:val="20"/>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打印方式： 24针点阵击打式</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打印宽度：94列</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接口：标配USB1、并口、串口1；</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自动功能：自动测厚,自动纠偏，纸边检测，任意位进纸。</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特殊功能：仿真自动匹配、联机参数设置。</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保修期限：整机保修三年（含打印头）</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软件功能</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（1）、实现户籍业务所有证件打印（户口本、准迁证、迁移证）。</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（2）、实现证件电子签章功能。</w:t>
            </w:r>
          </w:p>
          <w:p w14:paraId="18302134">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满足户口本打印，负责设备对接、安装调试、后期运维服务，并提供承诺函</w:t>
            </w:r>
          </w:p>
        </w:tc>
        <w:tc>
          <w:tcPr>
            <w:tcW w:w="709" w:type="dxa"/>
            <w:tcBorders>
              <w:top w:val="nil"/>
              <w:left w:val="nil"/>
              <w:bottom w:val="single" w:color="auto" w:sz="4" w:space="0"/>
              <w:right w:val="single" w:color="auto" w:sz="4" w:space="0"/>
            </w:tcBorders>
            <w:shd w:val="clear" w:color="auto" w:fill="auto"/>
            <w:vAlign w:val="center"/>
          </w:tcPr>
          <w:p w14:paraId="719F5387">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台</w:t>
            </w:r>
          </w:p>
        </w:tc>
        <w:tc>
          <w:tcPr>
            <w:tcW w:w="709" w:type="dxa"/>
            <w:tcBorders>
              <w:top w:val="nil"/>
              <w:left w:val="nil"/>
              <w:bottom w:val="single" w:color="auto" w:sz="4" w:space="0"/>
              <w:right w:val="single" w:color="auto" w:sz="4" w:space="0"/>
            </w:tcBorders>
            <w:shd w:val="clear" w:color="auto" w:fill="auto"/>
            <w:noWrap/>
            <w:vAlign w:val="center"/>
          </w:tcPr>
          <w:p w14:paraId="4693946C">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w:t>
            </w:r>
          </w:p>
        </w:tc>
      </w:tr>
      <w:tr w14:paraId="39F4353C">
        <w:tblPrEx>
          <w:tblCellMar>
            <w:top w:w="0" w:type="dxa"/>
            <w:left w:w="108" w:type="dxa"/>
            <w:bottom w:w="0" w:type="dxa"/>
            <w:right w:w="108" w:type="dxa"/>
          </w:tblCellMar>
        </w:tblPrEx>
        <w:trPr>
          <w:trHeight w:val="7787"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2B8F5536">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4</w:t>
            </w:r>
          </w:p>
        </w:tc>
        <w:tc>
          <w:tcPr>
            <w:tcW w:w="953" w:type="dxa"/>
            <w:tcBorders>
              <w:top w:val="nil"/>
              <w:left w:val="nil"/>
              <w:bottom w:val="single" w:color="auto" w:sz="4" w:space="0"/>
              <w:right w:val="single" w:color="auto" w:sz="4" w:space="0"/>
            </w:tcBorders>
            <w:shd w:val="clear" w:color="auto" w:fill="auto"/>
            <w:vAlign w:val="center"/>
          </w:tcPr>
          <w:p w14:paraId="65CBE675">
            <w:pPr>
              <w:widowControl/>
              <w:jc w:val="left"/>
              <w:rPr>
                <w:rFonts w:cs="宋体" w:asciiTheme="minorEastAsia" w:hAnsiTheme="minorEastAsia"/>
                <w:b/>
                <w:color w:val="000000" w:themeColor="text1"/>
                <w:szCs w:val="21"/>
                <w14:textFill>
                  <w14:solidFill>
                    <w14:schemeClr w14:val="tx1"/>
                  </w14:solidFill>
                </w14:textFill>
              </w:rPr>
            </w:pPr>
            <w:r>
              <w:rPr>
                <w:rFonts w:hint="eastAsia" w:cs="宋体" w:asciiTheme="minorEastAsia" w:hAnsiTheme="minorEastAsia"/>
                <w:b/>
                <w:color w:val="000000" w:themeColor="text1"/>
                <w:szCs w:val="21"/>
                <w14:textFill>
                  <w14:solidFill>
                    <w14:schemeClr w14:val="tx1"/>
                  </w14:solidFill>
                </w14:textFill>
              </w:rPr>
              <w:t>人像采集软件（核心产品）</w:t>
            </w:r>
          </w:p>
        </w:tc>
        <w:tc>
          <w:tcPr>
            <w:tcW w:w="5528" w:type="dxa"/>
            <w:tcBorders>
              <w:top w:val="nil"/>
              <w:left w:val="nil"/>
              <w:bottom w:val="single" w:color="auto" w:sz="4" w:space="0"/>
              <w:right w:val="single" w:color="auto" w:sz="4" w:space="0"/>
            </w:tcBorders>
            <w:shd w:val="clear" w:color="auto" w:fill="auto"/>
            <w:vAlign w:val="center"/>
          </w:tcPr>
          <w:p w14:paraId="228E2AF4">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1、支持联机拍摄采集方式，软件控制相机参数进行拍摄</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2、针对少部分自动处理效果不好的相片，也可进行手工微调，包括：可调节色彩、对比度、饱和度、背景强度，并可针对一些特殊肤色的照片，进行中间色调、颜色调整、自动平衡等的处理，可手工进行相片的不纯背景擦除。在调整裁切框的大小和位置时，可实时预览相片的肤色自动处理及背景处理后的效果；可显示自动调色后的相片RGB参数值；可进行自动校正人脸倾斜，可智能增强清晰度。</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3、可无缝链接外部编辑器(photoshop等)</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4、可按二代证相片标准进行本机检测，需显示以下检测项目的检测结果：相片规格、眼睛位置，头顶距离、衣服颜色、人像肩膀、清晰度、背景颜色、人像位置、脸部色彩、曝光情况、头部大小；</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5、拍照时，可进行语音提示；</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6、通过设定的范围和强度，进行相片的自动高光处理；</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7、可设置相片文件保存大小、位置等，并可自动按日期存放相片;</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8、能够实现出入境照片、二代证身份证照片、驾驶证照片三种照片的拍摄和裁剪，并且按照类型分别保存。</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★9、满足河南省居民身份证管理系统办证要求，负责接口对接，安装调试、软件升级及后期运维服务，提供承诺函</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★10、符合出入境照片要求，负责安装调试，软件升级及后期技术支持及运维服务，提供承诺函</w:t>
            </w:r>
          </w:p>
        </w:tc>
        <w:tc>
          <w:tcPr>
            <w:tcW w:w="709" w:type="dxa"/>
            <w:tcBorders>
              <w:top w:val="nil"/>
              <w:left w:val="nil"/>
              <w:bottom w:val="single" w:color="auto" w:sz="4" w:space="0"/>
              <w:right w:val="single" w:color="auto" w:sz="4" w:space="0"/>
            </w:tcBorders>
            <w:shd w:val="clear" w:color="auto" w:fill="auto"/>
            <w:vAlign w:val="center"/>
          </w:tcPr>
          <w:p w14:paraId="780BDA6A">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套</w:t>
            </w:r>
          </w:p>
        </w:tc>
        <w:tc>
          <w:tcPr>
            <w:tcW w:w="709" w:type="dxa"/>
            <w:tcBorders>
              <w:top w:val="nil"/>
              <w:left w:val="nil"/>
              <w:bottom w:val="single" w:color="auto" w:sz="4" w:space="0"/>
              <w:right w:val="single" w:color="auto" w:sz="4" w:space="0"/>
            </w:tcBorders>
            <w:shd w:val="clear" w:color="auto" w:fill="auto"/>
            <w:noWrap/>
            <w:vAlign w:val="center"/>
          </w:tcPr>
          <w:p w14:paraId="26C8A995">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w:t>
            </w:r>
          </w:p>
        </w:tc>
      </w:tr>
      <w:tr w14:paraId="2BCA4C8C">
        <w:tblPrEx>
          <w:tblCellMar>
            <w:top w:w="0" w:type="dxa"/>
            <w:left w:w="108" w:type="dxa"/>
            <w:bottom w:w="0" w:type="dxa"/>
            <w:right w:w="108" w:type="dxa"/>
          </w:tblCellMar>
        </w:tblPrEx>
        <w:trPr>
          <w:trHeight w:val="162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63C08BC3">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w:t>
            </w:r>
          </w:p>
        </w:tc>
        <w:tc>
          <w:tcPr>
            <w:tcW w:w="953" w:type="dxa"/>
            <w:tcBorders>
              <w:top w:val="nil"/>
              <w:left w:val="nil"/>
              <w:bottom w:val="single" w:color="auto" w:sz="4" w:space="0"/>
              <w:right w:val="single" w:color="auto" w:sz="4" w:space="0"/>
            </w:tcBorders>
            <w:shd w:val="clear" w:color="auto" w:fill="auto"/>
            <w:vAlign w:val="center"/>
          </w:tcPr>
          <w:p w14:paraId="488EB166">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人像采集设备</w:t>
            </w:r>
          </w:p>
        </w:tc>
        <w:tc>
          <w:tcPr>
            <w:tcW w:w="5528" w:type="dxa"/>
            <w:tcBorders>
              <w:top w:val="nil"/>
              <w:left w:val="nil"/>
              <w:bottom w:val="single" w:color="auto" w:sz="4" w:space="0"/>
              <w:right w:val="single" w:color="auto" w:sz="4" w:space="0"/>
            </w:tcBorders>
            <w:shd w:val="clear" w:color="auto" w:fill="auto"/>
            <w:vAlign w:val="center"/>
          </w:tcPr>
          <w:p w14:paraId="4429B446">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一、人像采集专用相机：有效像素不低于2400万，具有独立供电，提供电源适配器</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二、证照摄影器材：</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LED灯摄影器材 专用LED常亮灯：2个，白色背景布，相机支架，LED常亮灯参数：功率：约7W，色温：约6000K正白光</w:t>
            </w:r>
          </w:p>
        </w:tc>
        <w:tc>
          <w:tcPr>
            <w:tcW w:w="709" w:type="dxa"/>
            <w:tcBorders>
              <w:top w:val="nil"/>
              <w:left w:val="nil"/>
              <w:bottom w:val="single" w:color="auto" w:sz="4" w:space="0"/>
              <w:right w:val="single" w:color="auto" w:sz="4" w:space="0"/>
            </w:tcBorders>
            <w:shd w:val="clear" w:color="auto" w:fill="auto"/>
            <w:vAlign w:val="center"/>
          </w:tcPr>
          <w:p w14:paraId="7EA61AE4">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台</w:t>
            </w:r>
          </w:p>
        </w:tc>
        <w:tc>
          <w:tcPr>
            <w:tcW w:w="709" w:type="dxa"/>
            <w:tcBorders>
              <w:top w:val="nil"/>
              <w:left w:val="nil"/>
              <w:bottom w:val="single" w:color="auto" w:sz="4" w:space="0"/>
              <w:right w:val="single" w:color="auto" w:sz="4" w:space="0"/>
            </w:tcBorders>
            <w:shd w:val="clear" w:color="auto" w:fill="auto"/>
            <w:noWrap/>
            <w:vAlign w:val="center"/>
          </w:tcPr>
          <w:p w14:paraId="1AC366A6">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w:t>
            </w:r>
          </w:p>
        </w:tc>
      </w:tr>
      <w:tr w14:paraId="118A5698">
        <w:tblPrEx>
          <w:tblCellMar>
            <w:top w:w="0" w:type="dxa"/>
            <w:left w:w="108" w:type="dxa"/>
            <w:bottom w:w="0" w:type="dxa"/>
            <w:right w:w="108" w:type="dxa"/>
          </w:tblCellMar>
        </w:tblPrEx>
        <w:trPr>
          <w:trHeight w:val="378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66226E9A">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p>
        </w:tc>
        <w:tc>
          <w:tcPr>
            <w:tcW w:w="953" w:type="dxa"/>
            <w:tcBorders>
              <w:top w:val="nil"/>
              <w:left w:val="nil"/>
              <w:bottom w:val="single" w:color="auto" w:sz="4" w:space="0"/>
              <w:right w:val="single" w:color="auto" w:sz="4" w:space="0"/>
            </w:tcBorders>
            <w:shd w:val="clear" w:color="auto" w:fill="auto"/>
            <w:vAlign w:val="center"/>
          </w:tcPr>
          <w:p w14:paraId="43191FC8">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居住证签注机</w:t>
            </w:r>
          </w:p>
        </w:tc>
        <w:tc>
          <w:tcPr>
            <w:tcW w:w="5528" w:type="dxa"/>
            <w:tcBorders>
              <w:top w:val="nil"/>
              <w:left w:val="nil"/>
              <w:bottom w:val="single" w:color="auto" w:sz="4" w:space="0"/>
              <w:right w:val="single" w:color="auto" w:sz="4" w:space="0"/>
            </w:tcBorders>
            <w:shd w:val="clear" w:color="auto" w:fill="auto"/>
            <w:vAlign w:val="center"/>
          </w:tcPr>
          <w:p w14:paraId="4215F538">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规格：</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列印方式：采用热敏技术直接在可擦写材料上擦除原有内容并打印新内容</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列印区域：边到边</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解 析 度：≥300dpi</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进卡方式：自动进卡</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卡片尺寸：ISO CR80(53.98mmX85.6mm/2.12"X3.38")</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卡片厚度：0.38mm-1mm</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卡片类型：可重复擦写式热转写材质卡片</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通讯接口：USB</w:t>
            </w:r>
          </w:p>
          <w:p w14:paraId="018546D3">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支持居住证打印时签注信息，居住证到期签注。负责接口对接调试，设备安装调试及后期运维服务，提供承诺函</w:t>
            </w:r>
          </w:p>
        </w:tc>
        <w:tc>
          <w:tcPr>
            <w:tcW w:w="709" w:type="dxa"/>
            <w:tcBorders>
              <w:top w:val="nil"/>
              <w:left w:val="nil"/>
              <w:bottom w:val="single" w:color="auto" w:sz="4" w:space="0"/>
              <w:right w:val="single" w:color="auto" w:sz="4" w:space="0"/>
            </w:tcBorders>
            <w:shd w:val="clear" w:color="auto" w:fill="auto"/>
            <w:vAlign w:val="center"/>
          </w:tcPr>
          <w:p w14:paraId="5C6C995A">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台</w:t>
            </w:r>
          </w:p>
        </w:tc>
        <w:tc>
          <w:tcPr>
            <w:tcW w:w="709" w:type="dxa"/>
            <w:tcBorders>
              <w:top w:val="nil"/>
              <w:left w:val="nil"/>
              <w:bottom w:val="single" w:color="auto" w:sz="4" w:space="0"/>
              <w:right w:val="single" w:color="auto" w:sz="4" w:space="0"/>
            </w:tcBorders>
            <w:shd w:val="clear" w:color="auto" w:fill="auto"/>
            <w:noWrap/>
            <w:vAlign w:val="center"/>
          </w:tcPr>
          <w:p w14:paraId="01EB01B8">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p>
        </w:tc>
      </w:tr>
      <w:tr w14:paraId="139F16A0">
        <w:tblPrEx>
          <w:tblCellMar>
            <w:top w:w="0" w:type="dxa"/>
            <w:left w:w="108" w:type="dxa"/>
            <w:bottom w:w="0" w:type="dxa"/>
            <w:right w:w="108" w:type="dxa"/>
          </w:tblCellMar>
        </w:tblPrEx>
        <w:trPr>
          <w:trHeight w:val="852"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5CE31A3E">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7</w:t>
            </w:r>
          </w:p>
        </w:tc>
        <w:tc>
          <w:tcPr>
            <w:tcW w:w="953" w:type="dxa"/>
            <w:tcBorders>
              <w:top w:val="nil"/>
              <w:left w:val="nil"/>
              <w:bottom w:val="single" w:color="auto" w:sz="4" w:space="0"/>
              <w:right w:val="single" w:color="auto" w:sz="4" w:space="0"/>
            </w:tcBorders>
            <w:shd w:val="clear" w:color="auto" w:fill="auto"/>
            <w:vAlign w:val="center"/>
          </w:tcPr>
          <w:p w14:paraId="52172D60">
            <w:pPr>
              <w:widowControl/>
              <w:jc w:val="left"/>
              <w:rPr>
                <w:rFonts w:cs="宋体" w:asciiTheme="minorEastAsia" w:hAnsiTheme="minorEastAsia"/>
                <w:color w:val="000000" w:themeColor="text1"/>
                <w:szCs w:val="21"/>
                <w14:textFill>
                  <w14:solidFill>
                    <w14:schemeClr w14:val="tx1"/>
                  </w14:solidFill>
                </w14:textFill>
              </w:rPr>
            </w:pPr>
            <w:bookmarkStart w:id="22" w:name="OLE_LINK3"/>
            <w:r>
              <w:rPr>
                <w:rFonts w:hint="eastAsia" w:cs="宋体" w:asciiTheme="minorEastAsia" w:hAnsiTheme="minorEastAsia"/>
                <w:color w:val="000000" w:themeColor="text1"/>
                <w:szCs w:val="21"/>
                <w14:textFill>
                  <w14:solidFill>
                    <w14:schemeClr w14:val="tx1"/>
                  </w14:solidFill>
                </w14:textFill>
              </w:rPr>
              <w:t>彩色激光打印机</w:t>
            </w:r>
            <w:bookmarkEnd w:id="22"/>
          </w:p>
        </w:tc>
        <w:tc>
          <w:tcPr>
            <w:tcW w:w="5528" w:type="dxa"/>
            <w:tcBorders>
              <w:top w:val="nil"/>
              <w:left w:val="nil"/>
              <w:bottom w:val="single" w:color="auto" w:sz="4" w:space="0"/>
              <w:right w:val="single" w:color="auto" w:sz="4" w:space="0"/>
            </w:tcBorders>
            <w:shd w:val="clear" w:color="auto" w:fill="auto"/>
            <w:vAlign w:val="center"/>
          </w:tcPr>
          <w:p w14:paraId="74AD6C1C">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1、支持USB2.0</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2、支持自动双面打印</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3、彩色打印，打印头像，证明文件等</w:t>
            </w:r>
          </w:p>
          <w:p w14:paraId="345643B1">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w:t>
            </w:r>
            <w:r>
              <w:rPr>
                <w:rFonts w:hint="eastAsia" w:ascii="宋体" w:hAnsi="宋体" w:eastAsia="宋体" w:cs="宋体"/>
                <w:bCs/>
                <w:color w:val="000000" w:themeColor="text1"/>
                <w:sz w:val="24"/>
                <w:szCs w:val="20"/>
                <w14:textFill>
                  <w14:solidFill>
                    <w14:schemeClr w14:val="tx1"/>
                  </w14:solidFill>
                </w14:textFill>
              </w:rPr>
              <w:t>提供中国国家强制性产品认证证书</w:t>
            </w:r>
          </w:p>
        </w:tc>
        <w:tc>
          <w:tcPr>
            <w:tcW w:w="709" w:type="dxa"/>
            <w:tcBorders>
              <w:top w:val="nil"/>
              <w:left w:val="nil"/>
              <w:bottom w:val="single" w:color="auto" w:sz="4" w:space="0"/>
              <w:right w:val="single" w:color="auto" w:sz="4" w:space="0"/>
            </w:tcBorders>
            <w:shd w:val="clear" w:color="auto" w:fill="auto"/>
            <w:vAlign w:val="center"/>
          </w:tcPr>
          <w:p w14:paraId="40907493">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台</w:t>
            </w:r>
          </w:p>
        </w:tc>
        <w:tc>
          <w:tcPr>
            <w:tcW w:w="709" w:type="dxa"/>
            <w:tcBorders>
              <w:top w:val="nil"/>
              <w:left w:val="nil"/>
              <w:bottom w:val="single" w:color="auto" w:sz="4" w:space="0"/>
              <w:right w:val="single" w:color="auto" w:sz="4" w:space="0"/>
            </w:tcBorders>
            <w:shd w:val="clear" w:color="auto" w:fill="auto"/>
            <w:noWrap/>
            <w:vAlign w:val="center"/>
          </w:tcPr>
          <w:p w14:paraId="188329F0">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p>
        </w:tc>
      </w:tr>
      <w:tr w14:paraId="301D3BB1">
        <w:tblPrEx>
          <w:tblCellMar>
            <w:top w:w="0" w:type="dxa"/>
            <w:left w:w="108" w:type="dxa"/>
            <w:bottom w:w="0" w:type="dxa"/>
            <w:right w:w="108" w:type="dxa"/>
          </w:tblCellMar>
        </w:tblPrEx>
        <w:trPr>
          <w:trHeight w:val="3822"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64212D82">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8</w:t>
            </w:r>
          </w:p>
        </w:tc>
        <w:tc>
          <w:tcPr>
            <w:tcW w:w="953" w:type="dxa"/>
            <w:tcBorders>
              <w:top w:val="nil"/>
              <w:left w:val="nil"/>
              <w:bottom w:val="single" w:color="auto" w:sz="4" w:space="0"/>
              <w:right w:val="single" w:color="auto" w:sz="4" w:space="0"/>
            </w:tcBorders>
            <w:shd w:val="clear" w:color="auto" w:fill="auto"/>
            <w:vAlign w:val="center"/>
          </w:tcPr>
          <w:p w14:paraId="3F0416C2">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居住证制证机</w:t>
            </w:r>
          </w:p>
        </w:tc>
        <w:tc>
          <w:tcPr>
            <w:tcW w:w="5528" w:type="dxa"/>
            <w:tcBorders>
              <w:top w:val="nil"/>
              <w:left w:val="nil"/>
              <w:bottom w:val="single" w:color="auto" w:sz="4" w:space="0"/>
              <w:right w:val="single" w:color="auto" w:sz="4" w:space="0"/>
            </w:tcBorders>
            <w:shd w:val="clear" w:color="auto" w:fill="auto"/>
            <w:vAlign w:val="center"/>
          </w:tcPr>
          <w:p w14:paraId="04A20C23">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1.打印分辨率：标配300DPI，可升级为600dpi</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2.打印方式：热升华直印式</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3.通讯接口方式：标配 USB2.0 以太网接口 RS232</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4.支持卡厚度 0.3-1.05mm</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5.卡片规格 CR80（53.98*85.6mm）</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6.进卡盒容量 标准100张.</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7.单面单色打印速度 3-5秒</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8.功能要求：</w:t>
            </w:r>
          </w:p>
          <w:p w14:paraId="67787E5D">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制证设备应满足与河南省流动人口暨居住证管理系统制证接口对接，支持对卡体基本信息标准打印，具备对居住证芯片进行读、写操作。负责接口对接调试，设备安装调试及后期运维服务，提供承诺函</w:t>
            </w:r>
          </w:p>
        </w:tc>
        <w:tc>
          <w:tcPr>
            <w:tcW w:w="709" w:type="dxa"/>
            <w:tcBorders>
              <w:top w:val="nil"/>
              <w:left w:val="nil"/>
              <w:bottom w:val="single" w:color="auto" w:sz="4" w:space="0"/>
              <w:right w:val="single" w:color="auto" w:sz="4" w:space="0"/>
            </w:tcBorders>
            <w:shd w:val="clear" w:color="auto" w:fill="auto"/>
            <w:vAlign w:val="center"/>
          </w:tcPr>
          <w:p w14:paraId="195428B3">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台</w:t>
            </w:r>
          </w:p>
        </w:tc>
        <w:tc>
          <w:tcPr>
            <w:tcW w:w="709" w:type="dxa"/>
            <w:tcBorders>
              <w:top w:val="nil"/>
              <w:left w:val="nil"/>
              <w:bottom w:val="single" w:color="auto" w:sz="4" w:space="0"/>
              <w:right w:val="single" w:color="auto" w:sz="4" w:space="0"/>
            </w:tcBorders>
            <w:shd w:val="clear" w:color="auto" w:fill="auto"/>
            <w:noWrap/>
            <w:vAlign w:val="center"/>
          </w:tcPr>
          <w:p w14:paraId="4F240B69">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w:t>
            </w:r>
          </w:p>
        </w:tc>
      </w:tr>
      <w:tr w14:paraId="3C420309">
        <w:tblPrEx>
          <w:tblCellMar>
            <w:top w:w="0" w:type="dxa"/>
            <w:left w:w="108" w:type="dxa"/>
            <w:bottom w:w="0" w:type="dxa"/>
            <w:right w:w="108" w:type="dxa"/>
          </w:tblCellMar>
        </w:tblPrEx>
        <w:trPr>
          <w:trHeight w:val="81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15223DDB">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9</w:t>
            </w:r>
          </w:p>
        </w:tc>
        <w:tc>
          <w:tcPr>
            <w:tcW w:w="953" w:type="dxa"/>
            <w:tcBorders>
              <w:top w:val="nil"/>
              <w:left w:val="nil"/>
              <w:bottom w:val="single" w:color="auto" w:sz="4" w:space="0"/>
              <w:right w:val="single" w:color="auto" w:sz="4" w:space="0"/>
            </w:tcBorders>
            <w:shd w:val="clear" w:color="auto" w:fill="auto"/>
            <w:noWrap/>
            <w:vAlign w:val="center"/>
          </w:tcPr>
          <w:p w14:paraId="2EB90342">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证件打印机</w:t>
            </w:r>
          </w:p>
        </w:tc>
        <w:tc>
          <w:tcPr>
            <w:tcW w:w="5528" w:type="dxa"/>
            <w:tcBorders>
              <w:top w:val="nil"/>
              <w:left w:val="nil"/>
              <w:bottom w:val="single" w:color="auto" w:sz="4" w:space="0"/>
              <w:right w:val="single" w:color="auto" w:sz="4" w:space="0"/>
            </w:tcBorders>
            <w:shd w:val="clear" w:color="auto" w:fill="auto"/>
            <w:vAlign w:val="center"/>
          </w:tcPr>
          <w:p w14:paraId="56C9B0B0">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打印方式： 24针点阵击打式</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打印宽度：94列</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接口：标配USB1、并口、串口1；</w:t>
            </w:r>
          </w:p>
        </w:tc>
        <w:tc>
          <w:tcPr>
            <w:tcW w:w="709" w:type="dxa"/>
            <w:tcBorders>
              <w:top w:val="nil"/>
              <w:left w:val="nil"/>
              <w:bottom w:val="single" w:color="auto" w:sz="4" w:space="0"/>
              <w:right w:val="single" w:color="auto" w:sz="4" w:space="0"/>
            </w:tcBorders>
            <w:shd w:val="clear" w:color="auto" w:fill="auto"/>
            <w:vAlign w:val="center"/>
          </w:tcPr>
          <w:p w14:paraId="283F5078">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台</w:t>
            </w:r>
          </w:p>
        </w:tc>
        <w:tc>
          <w:tcPr>
            <w:tcW w:w="709" w:type="dxa"/>
            <w:tcBorders>
              <w:top w:val="nil"/>
              <w:left w:val="nil"/>
              <w:bottom w:val="single" w:color="auto" w:sz="4" w:space="0"/>
              <w:right w:val="single" w:color="auto" w:sz="4" w:space="0"/>
            </w:tcBorders>
            <w:shd w:val="clear" w:color="auto" w:fill="auto"/>
            <w:noWrap/>
            <w:vAlign w:val="center"/>
          </w:tcPr>
          <w:p w14:paraId="54FEE0D9">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p>
        </w:tc>
      </w:tr>
      <w:tr w14:paraId="13ABBA15">
        <w:tblPrEx>
          <w:tblCellMar>
            <w:top w:w="0" w:type="dxa"/>
            <w:left w:w="108" w:type="dxa"/>
            <w:bottom w:w="0" w:type="dxa"/>
            <w:right w:w="108" w:type="dxa"/>
          </w:tblCellMar>
        </w:tblPrEx>
        <w:trPr>
          <w:trHeight w:val="216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26CBBD61">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10</w:t>
            </w:r>
          </w:p>
        </w:tc>
        <w:tc>
          <w:tcPr>
            <w:tcW w:w="953" w:type="dxa"/>
            <w:tcBorders>
              <w:top w:val="nil"/>
              <w:left w:val="nil"/>
              <w:bottom w:val="single" w:color="auto" w:sz="4" w:space="0"/>
              <w:right w:val="single" w:color="auto" w:sz="4" w:space="0"/>
            </w:tcBorders>
            <w:shd w:val="clear" w:color="auto" w:fill="auto"/>
            <w:noWrap/>
            <w:vAlign w:val="center"/>
          </w:tcPr>
          <w:p w14:paraId="277511E6">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高拍仪读卡器</w:t>
            </w:r>
          </w:p>
        </w:tc>
        <w:tc>
          <w:tcPr>
            <w:tcW w:w="5528" w:type="dxa"/>
            <w:tcBorders>
              <w:top w:val="nil"/>
              <w:left w:val="nil"/>
              <w:bottom w:val="single" w:color="auto" w:sz="4" w:space="0"/>
              <w:right w:val="single" w:color="auto" w:sz="4" w:space="0"/>
            </w:tcBorders>
            <w:shd w:val="clear" w:color="auto" w:fill="auto"/>
            <w:vAlign w:val="center"/>
          </w:tcPr>
          <w:p w14:paraId="797C0CE8">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1.机身材质：ABS（头壳）+铝合金（伸缩杆）+ABS（底座）</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2.影像控制：高拍仪需具备纠偏、裁剪功能。保证拍摄出的影像无明显肉眼可识别的闪烁、波纹、噪点；图像清晰，色彩丰富，常规光线变化不影响图片质量。支持自动抓拍，条码扫描，多视频窗口，视频录制等。</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 xml:space="preserve">3.含身份证读卡器   </w:t>
            </w:r>
          </w:p>
        </w:tc>
        <w:tc>
          <w:tcPr>
            <w:tcW w:w="709" w:type="dxa"/>
            <w:tcBorders>
              <w:top w:val="nil"/>
              <w:left w:val="nil"/>
              <w:bottom w:val="single" w:color="auto" w:sz="4" w:space="0"/>
              <w:right w:val="single" w:color="auto" w:sz="4" w:space="0"/>
            </w:tcBorders>
            <w:shd w:val="clear" w:color="auto" w:fill="auto"/>
            <w:vAlign w:val="center"/>
          </w:tcPr>
          <w:p w14:paraId="4ABD0575">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个</w:t>
            </w:r>
          </w:p>
        </w:tc>
        <w:tc>
          <w:tcPr>
            <w:tcW w:w="709" w:type="dxa"/>
            <w:tcBorders>
              <w:top w:val="nil"/>
              <w:left w:val="nil"/>
              <w:bottom w:val="single" w:color="auto" w:sz="4" w:space="0"/>
              <w:right w:val="single" w:color="auto" w:sz="4" w:space="0"/>
            </w:tcBorders>
            <w:shd w:val="clear" w:color="auto" w:fill="auto"/>
            <w:noWrap/>
            <w:vAlign w:val="center"/>
          </w:tcPr>
          <w:p w14:paraId="301A01CE">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p>
        </w:tc>
      </w:tr>
      <w:tr w14:paraId="4F0A142D">
        <w:tblPrEx>
          <w:tblCellMar>
            <w:top w:w="0" w:type="dxa"/>
            <w:left w:w="108" w:type="dxa"/>
            <w:bottom w:w="0" w:type="dxa"/>
            <w:right w:w="108" w:type="dxa"/>
          </w:tblCellMar>
        </w:tblPrEx>
        <w:trPr>
          <w:trHeight w:val="966"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64C0A441">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11</w:t>
            </w:r>
          </w:p>
        </w:tc>
        <w:tc>
          <w:tcPr>
            <w:tcW w:w="953" w:type="dxa"/>
            <w:tcBorders>
              <w:top w:val="nil"/>
              <w:left w:val="nil"/>
              <w:bottom w:val="single" w:color="auto" w:sz="4" w:space="0"/>
              <w:right w:val="single" w:color="auto" w:sz="4" w:space="0"/>
            </w:tcBorders>
            <w:shd w:val="clear" w:color="auto" w:fill="auto"/>
            <w:noWrap/>
            <w:vAlign w:val="center"/>
          </w:tcPr>
          <w:p w14:paraId="4531BF28">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塑封机</w:t>
            </w:r>
          </w:p>
        </w:tc>
        <w:tc>
          <w:tcPr>
            <w:tcW w:w="5528" w:type="dxa"/>
            <w:tcBorders>
              <w:top w:val="nil"/>
              <w:left w:val="nil"/>
              <w:bottom w:val="single" w:color="auto" w:sz="4" w:space="0"/>
              <w:right w:val="single" w:color="auto" w:sz="4" w:space="0"/>
            </w:tcBorders>
            <w:shd w:val="clear" w:color="auto" w:fill="auto"/>
            <w:vAlign w:val="center"/>
          </w:tcPr>
          <w:p w14:paraId="676E74B6">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xml:space="preserve">最大塑封宽度：230mm，支持A4及以下尺寸，预热完成后红灯会变为绿灯提示   </w:t>
            </w:r>
          </w:p>
        </w:tc>
        <w:tc>
          <w:tcPr>
            <w:tcW w:w="709" w:type="dxa"/>
            <w:tcBorders>
              <w:top w:val="nil"/>
              <w:left w:val="nil"/>
              <w:bottom w:val="single" w:color="auto" w:sz="4" w:space="0"/>
              <w:right w:val="single" w:color="auto" w:sz="4" w:space="0"/>
            </w:tcBorders>
            <w:shd w:val="clear" w:color="auto" w:fill="auto"/>
            <w:vAlign w:val="center"/>
          </w:tcPr>
          <w:p w14:paraId="600BFB88">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个</w:t>
            </w:r>
          </w:p>
        </w:tc>
        <w:tc>
          <w:tcPr>
            <w:tcW w:w="709" w:type="dxa"/>
            <w:tcBorders>
              <w:top w:val="nil"/>
              <w:left w:val="nil"/>
              <w:bottom w:val="single" w:color="auto" w:sz="4" w:space="0"/>
              <w:right w:val="single" w:color="auto" w:sz="4" w:space="0"/>
            </w:tcBorders>
            <w:shd w:val="clear" w:color="auto" w:fill="auto"/>
            <w:noWrap/>
            <w:vAlign w:val="center"/>
          </w:tcPr>
          <w:p w14:paraId="3EA0A281">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p>
        </w:tc>
      </w:tr>
      <w:tr w14:paraId="2E02DDF8">
        <w:tblPrEx>
          <w:tblCellMar>
            <w:top w:w="0" w:type="dxa"/>
            <w:left w:w="108" w:type="dxa"/>
            <w:bottom w:w="0" w:type="dxa"/>
            <w:right w:w="108" w:type="dxa"/>
          </w:tblCellMar>
        </w:tblPrEx>
        <w:trPr>
          <w:trHeight w:val="432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50E383C4">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12</w:t>
            </w:r>
          </w:p>
        </w:tc>
        <w:tc>
          <w:tcPr>
            <w:tcW w:w="953" w:type="dxa"/>
            <w:tcBorders>
              <w:top w:val="nil"/>
              <w:left w:val="nil"/>
              <w:bottom w:val="single" w:color="auto" w:sz="4" w:space="0"/>
              <w:right w:val="single" w:color="auto" w:sz="4" w:space="0"/>
            </w:tcBorders>
            <w:shd w:val="clear" w:color="auto" w:fill="auto"/>
            <w:noWrap/>
            <w:vAlign w:val="center"/>
          </w:tcPr>
          <w:p w14:paraId="6BBA270C">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出入境指纹仪</w:t>
            </w:r>
          </w:p>
        </w:tc>
        <w:tc>
          <w:tcPr>
            <w:tcW w:w="5528" w:type="dxa"/>
            <w:tcBorders>
              <w:top w:val="nil"/>
              <w:left w:val="nil"/>
              <w:bottom w:val="single" w:color="auto" w:sz="4" w:space="0"/>
              <w:right w:val="single" w:color="auto" w:sz="4" w:space="0"/>
            </w:tcBorders>
            <w:shd w:val="clear" w:color="auto" w:fill="auto"/>
            <w:vAlign w:val="center"/>
          </w:tcPr>
          <w:p w14:paraId="00574955">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1、采集窗口尺寸：≥42mmx47mm</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2、有效采集窗口尺寸：≥32.5mmx32.5mm</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3、可采集指纹方式：单指平面采集、滚动采集；图像采集像素: ≥ 640像素x640像素；分辨率: ≥500dpi</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4、图像灰度 ≥ 256级</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5、图像背景灰度不均匀度: ≤5% 灰度动态范围: ≥220级 采集速度: ≥20帧/秒；图像畸变: ≤0.5%</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6、工作电压、电流:5V，360mA</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7、接口:USB2.0/3.0TYPE</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8、图像采集软件：提供图像采集测试程序及SDK</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9、系统：能够无缝与全国版公安出入境管理信息系统对接，提供技术支持及后期运维服务，提供承诺函。</w:t>
            </w:r>
          </w:p>
        </w:tc>
        <w:tc>
          <w:tcPr>
            <w:tcW w:w="709" w:type="dxa"/>
            <w:tcBorders>
              <w:top w:val="nil"/>
              <w:left w:val="nil"/>
              <w:bottom w:val="single" w:color="auto" w:sz="4" w:space="0"/>
              <w:right w:val="single" w:color="auto" w:sz="4" w:space="0"/>
            </w:tcBorders>
            <w:shd w:val="clear" w:color="auto" w:fill="auto"/>
            <w:vAlign w:val="center"/>
          </w:tcPr>
          <w:p w14:paraId="0922CD39">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台</w:t>
            </w:r>
          </w:p>
        </w:tc>
        <w:tc>
          <w:tcPr>
            <w:tcW w:w="709" w:type="dxa"/>
            <w:tcBorders>
              <w:top w:val="nil"/>
              <w:left w:val="nil"/>
              <w:bottom w:val="single" w:color="auto" w:sz="4" w:space="0"/>
              <w:right w:val="single" w:color="auto" w:sz="4" w:space="0"/>
            </w:tcBorders>
            <w:shd w:val="clear" w:color="auto" w:fill="auto"/>
            <w:noWrap/>
            <w:vAlign w:val="center"/>
          </w:tcPr>
          <w:p w14:paraId="179B56E2">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p>
        </w:tc>
      </w:tr>
      <w:tr w14:paraId="2CB01511">
        <w:tblPrEx>
          <w:tblCellMar>
            <w:top w:w="0" w:type="dxa"/>
            <w:left w:w="108" w:type="dxa"/>
            <w:bottom w:w="0" w:type="dxa"/>
            <w:right w:w="108" w:type="dxa"/>
          </w:tblCellMar>
        </w:tblPrEx>
        <w:trPr>
          <w:trHeight w:val="351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27DFC1B9">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13</w:t>
            </w:r>
          </w:p>
        </w:tc>
        <w:tc>
          <w:tcPr>
            <w:tcW w:w="953" w:type="dxa"/>
            <w:tcBorders>
              <w:top w:val="nil"/>
              <w:left w:val="nil"/>
              <w:bottom w:val="single" w:color="auto" w:sz="4" w:space="0"/>
              <w:right w:val="single" w:color="auto" w:sz="4" w:space="0"/>
            </w:tcBorders>
            <w:shd w:val="clear" w:color="auto" w:fill="auto"/>
            <w:noWrap/>
            <w:vAlign w:val="center"/>
          </w:tcPr>
          <w:p w14:paraId="2580463D">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双目摄像头</w:t>
            </w:r>
          </w:p>
        </w:tc>
        <w:tc>
          <w:tcPr>
            <w:tcW w:w="5528" w:type="dxa"/>
            <w:tcBorders>
              <w:top w:val="nil"/>
              <w:left w:val="nil"/>
              <w:bottom w:val="single" w:color="auto" w:sz="4" w:space="0"/>
              <w:right w:val="single" w:color="auto" w:sz="4" w:space="0"/>
            </w:tcBorders>
            <w:shd w:val="clear" w:color="auto" w:fill="auto"/>
            <w:vAlign w:val="center"/>
          </w:tcPr>
          <w:p w14:paraId="46CAFDCB">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有效像素：≥2592*1944 (500W)</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光学格式：1/2.5-inch (5MP 4:3)，1/2.7-inch (4MP 16:9) ，1/2.9-inch (2K2K 1:1)</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像素点大小：2.20um (H) x 2.20um (V)</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数据输出类型：Raw Data 10bits</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脸部姿态：平面旋转: -15°～15°俯仰变化:-30°～30°</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比对速度：100 万次/秒</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精确度：FAR＜0.001% FRR＜0.1%</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★系统对接：能够无缝与全国版公安出入境管理信息系统对接，负责技术对接、安装调试、后期运维，提供承诺函</w:t>
            </w:r>
          </w:p>
        </w:tc>
        <w:tc>
          <w:tcPr>
            <w:tcW w:w="709" w:type="dxa"/>
            <w:tcBorders>
              <w:top w:val="nil"/>
              <w:left w:val="nil"/>
              <w:bottom w:val="single" w:color="auto" w:sz="4" w:space="0"/>
              <w:right w:val="single" w:color="auto" w:sz="4" w:space="0"/>
            </w:tcBorders>
            <w:shd w:val="clear" w:color="auto" w:fill="auto"/>
            <w:vAlign w:val="center"/>
          </w:tcPr>
          <w:p w14:paraId="6CAD5518">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个</w:t>
            </w:r>
          </w:p>
        </w:tc>
        <w:tc>
          <w:tcPr>
            <w:tcW w:w="709" w:type="dxa"/>
            <w:tcBorders>
              <w:top w:val="nil"/>
              <w:left w:val="nil"/>
              <w:bottom w:val="single" w:color="auto" w:sz="4" w:space="0"/>
              <w:right w:val="single" w:color="auto" w:sz="4" w:space="0"/>
            </w:tcBorders>
            <w:shd w:val="clear" w:color="auto" w:fill="auto"/>
            <w:noWrap/>
            <w:vAlign w:val="center"/>
          </w:tcPr>
          <w:p w14:paraId="72774C7B">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p>
        </w:tc>
      </w:tr>
      <w:tr w14:paraId="3EEBC6BA">
        <w:tblPrEx>
          <w:tblCellMar>
            <w:top w:w="0" w:type="dxa"/>
            <w:left w:w="108" w:type="dxa"/>
            <w:bottom w:w="0" w:type="dxa"/>
            <w:right w:w="108" w:type="dxa"/>
          </w:tblCellMar>
        </w:tblPrEx>
        <w:trPr>
          <w:trHeight w:val="108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42FD1F00">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14</w:t>
            </w:r>
          </w:p>
        </w:tc>
        <w:tc>
          <w:tcPr>
            <w:tcW w:w="953" w:type="dxa"/>
            <w:tcBorders>
              <w:top w:val="nil"/>
              <w:left w:val="nil"/>
              <w:bottom w:val="single" w:color="auto" w:sz="4" w:space="0"/>
              <w:right w:val="single" w:color="auto" w:sz="4" w:space="0"/>
            </w:tcBorders>
            <w:shd w:val="clear" w:color="auto" w:fill="auto"/>
            <w:noWrap/>
            <w:vAlign w:val="center"/>
          </w:tcPr>
          <w:p w14:paraId="3226D3D4">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照片检测加密狗</w:t>
            </w:r>
          </w:p>
        </w:tc>
        <w:tc>
          <w:tcPr>
            <w:tcW w:w="5528" w:type="dxa"/>
            <w:tcBorders>
              <w:top w:val="nil"/>
              <w:left w:val="nil"/>
              <w:bottom w:val="single" w:color="auto" w:sz="4" w:space="0"/>
              <w:right w:val="single" w:color="auto" w:sz="4" w:space="0"/>
            </w:tcBorders>
            <w:shd w:val="clear" w:color="auto" w:fill="auto"/>
            <w:vAlign w:val="center"/>
          </w:tcPr>
          <w:p w14:paraId="3CA05AB9">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硬件接口：USB23.0，Type-C</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开发接口：支持PKCS、csp标准接口</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物理安全：防拆解设计、固体防篡改</w:t>
            </w:r>
            <w:r>
              <w:rPr>
                <w:rFonts w:hint="eastAsia" w:cs="宋体" w:asciiTheme="minorEastAsia" w:hAnsiTheme="minorEastAsia"/>
                <w:color w:val="000000" w:themeColor="text1"/>
                <w:szCs w:val="21"/>
                <w14:textFill>
                  <w14:solidFill>
                    <w14:schemeClr w14:val="tx1"/>
                  </w14:solidFill>
                </w14:textFill>
              </w:rPr>
              <w:br w:type="textWrapping"/>
            </w:r>
            <w:r>
              <w:rPr>
                <w:rFonts w:hint="eastAsia" w:cs="宋体" w:asciiTheme="minorEastAsia" w:hAnsiTheme="minorEastAsia"/>
                <w:color w:val="000000" w:themeColor="text1"/>
                <w:szCs w:val="21"/>
                <w14:textFill>
                  <w14:solidFill>
                    <w14:schemeClr w14:val="tx1"/>
                  </w14:solidFill>
                </w14:textFill>
              </w:rPr>
              <w:t>功能：照片上传、质检</w:t>
            </w:r>
          </w:p>
        </w:tc>
        <w:tc>
          <w:tcPr>
            <w:tcW w:w="709" w:type="dxa"/>
            <w:tcBorders>
              <w:top w:val="nil"/>
              <w:left w:val="nil"/>
              <w:bottom w:val="single" w:color="auto" w:sz="4" w:space="0"/>
              <w:right w:val="single" w:color="auto" w:sz="4" w:space="0"/>
            </w:tcBorders>
            <w:shd w:val="clear" w:color="auto" w:fill="auto"/>
            <w:vAlign w:val="center"/>
          </w:tcPr>
          <w:p w14:paraId="75F9BA00">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个</w:t>
            </w:r>
          </w:p>
        </w:tc>
        <w:tc>
          <w:tcPr>
            <w:tcW w:w="709" w:type="dxa"/>
            <w:tcBorders>
              <w:top w:val="nil"/>
              <w:left w:val="nil"/>
              <w:bottom w:val="single" w:color="auto" w:sz="4" w:space="0"/>
              <w:right w:val="single" w:color="auto" w:sz="4" w:space="0"/>
            </w:tcBorders>
            <w:shd w:val="clear" w:color="auto" w:fill="auto"/>
            <w:noWrap/>
            <w:vAlign w:val="center"/>
          </w:tcPr>
          <w:p w14:paraId="64F3A58E">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p>
        </w:tc>
      </w:tr>
      <w:tr w14:paraId="56E59821">
        <w:tblPrEx>
          <w:tblCellMar>
            <w:top w:w="0" w:type="dxa"/>
            <w:left w:w="108" w:type="dxa"/>
            <w:bottom w:w="0" w:type="dxa"/>
            <w:right w:w="108" w:type="dxa"/>
          </w:tblCellMar>
        </w:tblPrEx>
        <w:trPr>
          <w:trHeight w:val="54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40D7C51B">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15</w:t>
            </w:r>
          </w:p>
        </w:tc>
        <w:tc>
          <w:tcPr>
            <w:tcW w:w="953" w:type="dxa"/>
            <w:tcBorders>
              <w:top w:val="nil"/>
              <w:left w:val="nil"/>
              <w:bottom w:val="single" w:color="auto" w:sz="4" w:space="0"/>
              <w:right w:val="single" w:color="auto" w:sz="4" w:space="0"/>
            </w:tcBorders>
            <w:shd w:val="clear" w:color="auto" w:fill="auto"/>
            <w:noWrap/>
            <w:vAlign w:val="center"/>
          </w:tcPr>
          <w:p w14:paraId="0F981951">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身份证读卡器</w:t>
            </w:r>
          </w:p>
        </w:tc>
        <w:tc>
          <w:tcPr>
            <w:tcW w:w="5528" w:type="dxa"/>
            <w:tcBorders>
              <w:top w:val="nil"/>
              <w:left w:val="nil"/>
              <w:bottom w:val="single" w:color="auto" w:sz="4" w:space="0"/>
              <w:right w:val="single" w:color="auto" w:sz="4" w:space="0"/>
            </w:tcBorders>
            <w:shd w:val="clear" w:color="auto" w:fill="auto"/>
            <w:vAlign w:val="center"/>
          </w:tcPr>
          <w:p w14:paraId="3112A0B4">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符合居民身份证鉴别仪通用技术要求，兼容 ISO14443（TypeB）标准</w:t>
            </w:r>
          </w:p>
        </w:tc>
        <w:tc>
          <w:tcPr>
            <w:tcW w:w="709" w:type="dxa"/>
            <w:tcBorders>
              <w:top w:val="nil"/>
              <w:left w:val="nil"/>
              <w:bottom w:val="single" w:color="auto" w:sz="4" w:space="0"/>
              <w:right w:val="single" w:color="auto" w:sz="4" w:space="0"/>
            </w:tcBorders>
            <w:shd w:val="clear" w:color="auto" w:fill="auto"/>
            <w:vAlign w:val="center"/>
          </w:tcPr>
          <w:p w14:paraId="2ABBBAA5">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个</w:t>
            </w:r>
          </w:p>
        </w:tc>
        <w:tc>
          <w:tcPr>
            <w:tcW w:w="709" w:type="dxa"/>
            <w:tcBorders>
              <w:top w:val="nil"/>
              <w:left w:val="nil"/>
              <w:bottom w:val="single" w:color="auto" w:sz="4" w:space="0"/>
              <w:right w:val="single" w:color="auto" w:sz="4" w:space="0"/>
            </w:tcBorders>
            <w:shd w:val="clear" w:color="auto" w:fill="auto"/>
            <w:noWrap/>
            <w:vAlign w:val="center"/>
          </w:tcPr>
          <w:p w14:paraId="233F112B">
            <w:pPr>
              <w:widowControl/>
              <w:ind w:right="210"/>
              <w:jc w:val="righ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p>
        </w:tc>
      </w:tr>
      <w:tr w14:paraId="51DEACFD">
        <w:tblPrEx>
          <w:tblCellMar>
            <w:top w:w="0" w:type="dxa"/>
            <w:left w:w="108" w:type="dxa"/>
            <w:bottom w:w="0" w:type="dxa"/>
            <w:right w:w="108" w:type="dxa"/>
          </w:tblCellMar>
        </w:tblPrEx>
        <w:trPr>
          <w:trHeight w:val="270" w:hRule="atLeast"/>
        </w:trPr>
        <w:tc>
          <w:tcPr>
            <w:tcW w:w="480" w:type="dxa"/>
            <w:tcBorders>
              <w:top w:val="nil"/>
              <w:left w:val="single" w:color="auto" w:sz="4" w:space="0"/>
              <w:bottom w:val="single" w:color="auto" w:sz="4" w:space="0"/>
              <w:right w:val="single" w:color="auto" w:sz="4" w:space="0"/>
            </w:tcBorders>
            <w:shd w:val="clear" w:color="auto" w:fill="auto"/>
            <w:noWrap/>
            <w:vAlign w:val="center"/>
          </w:tcPr>
          <w:p w14:paraId="33ACD9D3">
            <w:pPr>
              <w:widowControl/>
              <w:jc w:val="center"/>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16</w:t>
            </w:r>
          </w:p>
        </w:tc>
        <w:tc>
          <w:tcPr>
            <w:tcW w:w="953" w:type="dxa"/>
            <w:tcBorders>
              <w:top w:val="nil"/>
              <w:left w:val="nil"/>
              <w:bottom w:val="single" w:color="auto" w:sz="4" w:space="0"/>
              <w:right w:val="single" w:color="auto" w:sz="4" w:space="0"/>
            </w:tcBorders>
            <w:shd w:val="clear" w:color="auto" w:fill="auto"/>
            <w:noWrap/>
            <w:vAlign w:val="center"/>
          </w:tcPr>
          <w:p w14:paraId="786EC396">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系统集成服务</w:t>
            </w:r>
          </w:p>
        </w:tc>
        <w:tc>
          <w:tcPr>
            <w:tcW w:w="5528" w:type="dxa"/>
            <w:tcBorders>
              <w:top w:val="nil"/>
              <w:left w:val="nil"/>
              <w:bottom w:val="single" w:color="auto" w:sz="4" w:space="0"/>
              <w:right w:val="single" w:color="auto" w:sz="4" w:space="0"/>
            </w:tcBorders>
            <w:shd w:val="clear" w:color="auto" w:fill="auto"/>
            <w:noWrap/>
            <w:vAlign w:val="center"/>
          </w:tcPr>
          <w:p w14:paraId="6B8D4413">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与在建的业务系统进行技术对接与整合</w:t>
            </w:r>
          </w:p>
        </w:tc>
        <w:tc>
          <w:tcPr>
            <w:tcW w:w="709" w:type="dxa"/>
            <w:tcBorders>
              <w:top w:val="nil"/>
              <w:left w:val="nil"/>
              <w:bottom w:val="single" w:color="auto" w:sz="4" w:space="0"/>
              <w:right w:val="single" w:color="auto" w:sz="4" w:space="0"/>
            </w:tcBorders>
            <w:shd w:val="clear" w:color="auto" w:fill="auto"/>
            <w:noWrap/>
            <w:vAlign w:val="center"/>
          </w:tcPr>
          <w:p w14:paraId="262A886F">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套</w:t>
            </w:r>
          </w:p>
        </w:tc>
        <w:tc>
          <w:tcPr>
            <w:tcW w:w="709" w:type="dxa"/>
            <w:tcBorders>
              <w:top w:val="nil"/>
              <w:left w:val="nil"/>
              <w:bottom w:val="single" w:color="auto" w:sz="4" w:space="0"/>
              <w:right w:val="single" w:color="auto" w:sz="4" w:space="0"/>
            </w:tcBorders>
            <w:shd w:val="clear" w:color="auto" w:fill="auto"/>
            <w:noWrap/>
            <w:vAlign w:val="center"/>
          </w:tcPr>
          <w:p w14:paraId="4EB2B4F1">
            <w:pPr>
              <w:widowControl/>
              <w:jc w:val="left"/>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1</w:t>
            </w:r>
          </w:p>
        </w:tc>
      </w:tr>
    </w:tbl>
    <w:p w14:paraId="476B2881">
      <w:pPr>
        <w:spacing w:line="460" w:lineRule="exact"/>
        <w:ind w:firstLine="482" w:firstLineChars="200"/>
        <w:jc w:val="left"/>
        <w:rPr>
          <w:rFonts w:hint="eastAsia" w:ascii="宋体" w:hAnsi="宋体" w:eastAsia="宋体" w:cs="Times New Roman"/>
          <w:b/>
          <w:color w:val="000000" w:themeColor="text1"/>
          <w:kern w:val="2"/>
          <w:sz w:val="24"/>
          <w:szCs w:val="24"/>
          <w14:textFill>
            <w14:solidFill>
              <w14:schemeClr w14:val="tx1"/>
            </w14:solidFill>
          </w14:textFill>
        </w:rPr>
      </w:pPr>
    </w:p>
    <w:p w14:paraId="225F0ADD">
      <w:pPr>
        <w:spacing w:line="460" w:lineRule="exact"/>
        <w:ind w:firstLine="482" w:firstLineChars="200"/>
        <w:jc w:val="left"/>
        <w:rPr>
          <w:rFonts w:ascii="宋体" w:hAnsi="宋体" w:eastAsia="宋体" w:cs="Times New Roman"/>
          <w:b/>
          <w:color w:val="000000" w:themeColor="text1"/>
          <w:kern w:val="2"/>
          <w:sz w:val="24"/>
          <w:szCs w:val="24"/>
          <w14:textFill>
            <w14:solidFill>
              <w14:schemeClr w14:val="tx1"/>
            </w14:solidFill>
          </w14:textFill>
        </w:rPr>
      </w:pPr>
      <w:r>
        <w:rPr>
          <w:rFonts w:hint="eastAsia" w:ascii="宋体" w:hAnsi="宋体" w:eastAsia="宋体" w:cs="Times New Roman"/>
          <w:b/>
          <w:color w:val="000000" w:themeColor="text1"/>
          <w:kern w:val="2"/>
          <w:sz w:val="24"/>
          <w:szCs w:val="24"/>
          <w14:textFill>
            <w14:solidFill>
              <w14:schemeClr w14:val="tx1"/>
            </w14:solidFill>
          </w14:textFill>
        </w:rPr>
        <w:t>（2）商务内容及要求：</w:t>
      </w:r>
    </w:p>
    <w:p w14:paraId="0AAC4D39">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w:t>
      </w:r>
      <w:r>
        <w:rPr>
          <w:rFonts w:ascii="宋体" w:hAnsi="宋体" w:eastAsia="宋体" w:cs="Times New Roman"/>
          <w:color w:val="000000" w:themeColor="text1"/>
          <w:kern w:val="2"/>
          <w:sz w:val="24"/>
          <w:szCs w:val="24"/>
          <w14:textFill>
            <w14:solidFill>
              <w14:schemeClr w14:val="tx1"/>
            </w14:solidFill>
          </w14:textFill>
        </w:rPr>
        <w:t>.1</w:t>
      </w:r>
      <w:r>
        <w:rPr>
          <w:rFonts w:hint="eastAsia" w:ascii="宋体" w:hAnsi="宋体" w:eastAsia="宋体" w:cs="Times New Roman"/>
          <w:color w:val="000000" w:themeColor="text1"/>
          <w:kern w:val="2"/>
          <w:sz w:val="24"/>
          <w:szCs w:val="24"/>
          <w14:textFill>
            <w14:solidFill>
              <w14:schemeClr w14:val="tx1"/>
            </w14:solidFill>
          </w14:textFill>
        </w:rPr>
        <w:t>供货期限：合同签订后7日历天内</w:t>
      </w:r>
    </w:p>
    <w:p w14:paraId="35FED131">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w:t>
      </w:r>
      <w:r>
        <w:rPr>
          <w:rFonts w:ascii="宋体" w:hAnsi="宋体" w:eastAsia="宋体" w:cs="Times New Roman"/>
          <w:color w:val="000000" w:themeColor="text1"/>
          <w:kern w:val="2"/>
          <w:sz w:val="24"/>
          <w:szCs w:val="24"/>
          <w14:textFill>
            <w14:solidFill>
              <w14:schemeClr w14:val="tx1"/>
            </w14:solidFill>
          </w14:textFill>
        </w:rPr>
        <w:t>.2</w:t>
      </w:r>
      <w:r>
        <w:rPr>
          <w:rFonts w:hint="eastAsia" w:ascii="宋体" w:hAnsi="宋体" w:eastAsia="宋体" w:cs="Times New Roman"/>
          <w:color w:val="000000" w:themeColor="text1"/>
          <w:kern w:val="2"/>
          <w:sz w:val="24"/>
          <w:szCs w:val="24"/>
          <w14:textFill>
            <w14:solidFill>
              <w14:schemeClr w14:val="tx1"/>
            </w14:solidFill>
          </w14:textFill>
        </w:rPr>
        <w:t>质保期：验收合格之日起一年。</w:t>
      </w:r>
    </w:p>
    <w:p w14:paraId="7B4B7AD9">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w:t>
      </w:r>
      <w:r>
        <w:rPr>
          <w:rFonts w:ascii="宋体" w:hAnsi="宋体" w:eastAsia="宋体" w:cs="Times New Roman"/>
          <w:color w:val="000000" w:themeColor="text1"/>
          <w:kern w:val="2"/>
          <w:sz w:val="24"/>
          <w:szCs w:val="24"/>
          <w14:textFill>
            <w14:solidFill>
              <w14:schemeClr w14:val="tx1"/>
            </w14:solidFill>
          </w14:textFill>
        </w:rPr>
        <w:t>.</w:t>
      </w:r>
      <w:r>
        <w:rPr>
          <w:rFonts w:hint="eastAsia" w:ascii="宋体" w:hAnsi="宋体" w:eastAsia="宋体" w:cs="Times New Roman"/>
          <w:color w:val="000000" w:themeColor="text1"/>
          <w:kern w:val="2"/>
          <w:sz w:val="24"/>
          <w:szCs w:val="24"/>
          <w14:textFill>
            <w14:solidFill>
              <w14:schemeClr w14:val="tx1"/>
            </w14:solidFill>
          </w14:textFill>
        </w:rPr>
        <w:t xml:space="preserve">3供货地点：采购人指定地点 </w:t>
      </w:r>
    </w:p>
    <w:p w14:paraId="004BB4E3">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w:t>
      </w:r>
      <w:r>
        <w:rPr>
          <w:rFonts w:ascii="宋体" w:hAnsi="宋体" w:eastAsia="宋体" w:cs="Times New Roman"/>
          <w:color w:val="000000" w:themeColor="text1"/>
          <w:kern w:val="2"/>
          <w:sz w:val="24"/>
          <w:szCs w:val="24"/>
          <w14:textFill>
            <w14:solidFill>
              <w14:schemeClr w14:val="tx1"/>
            </w14:solidFill>
          </w14:textFill>
        </w:rPr>
        <w:t>.</w:t>
      </w:r>
      <w:r>
        <w:rPr>
          <w:rFonts w:hint="eastAsia" w:ascii="宋体" w:hAnsi="宋体" w:eastAsia="宋体" w:cs="Times New Roman"/>
          <w:color w:val="000000" w:themeColor="text1"/>
          <w:kern w:val="2"/>
          <w:sz w:val="24"/>
          <w:szCs w:val="24"/>
          <w14:textFill>
            <w14:solidFill>
              <w14:schemeClr w14:val="tx1"/>
            </w14:solidFill>
          </w14:textFill>
        </w:rPr>
        <w:t>4付款方式：交货完成后30日内支付合同款100%。</w:t>
      </w:r>
    </w:p>
    <w:p w14:paraId="3EA29A0C">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w:t>
      </w:r>
      <w:r>
        <w:rPr>
          <w:rFonts w:ascii="宋体" w:hAnsi="宋体" w:eastAsia="宋体" w:cs="Times New Roman"/>
          <w:color w:val="000000" w:themeColor="text1"/>
          <w:kern w:val="2"/>
          <w:sz w:val="24"/>
          <w:szCs w:val="24"/>
          <w14:textFill>
            <w14:solidFill>
              <w14:schemeClr w14:val="tx1"/>
            </w14:solidFill>
          </w14:textFill>
        </w:rPr>
        <w:t>.</w:t>
      </w:r>
      <w:r>
        <w:rPr>
          <w:rFonts w:hint="eastAsia" w:ascii="宋体" w:hAnsi="宋体" w:eastAsia="宋体" w:cs="Times New Roman"/>
          <w:color w:val="000000" w:themeColor="text1"/>
          <w:kern w:val="2"/>
          <w:sz w:val="24"/>
          <w:szCs w:val="24"/>
          <w14:textFill>
            <w14:solidFill>
              <w14:schemeClr w14:val="tx1"/>
            </w14:solidFill>
          </w14:textFill>
        </w:rPr>
        <w:t>5质量要求：</w:t>
      </w:r>
      <w:r>
        <w:rPr>
          <w:rFonts w:ascii="宋体" w:hAnsi="宋体" w:eastAsia="宋体" w:cs="Times New Roman"/>
          <w:color w:val="000000" w:themeColor="text1"/>
          <w:kern w:val="2"/>
          <w:sz w:val="24"/>
          <w:szCs w:val="24"/>
          <w14:textFill>
            <w14:solidFill>
              <w14:schemeClr w14:val="tx1"/>
            </w14:solidFill>
          </w14:textFill>
        </w:rPr>
        <w:t>合格</w:t>
      </w:r>
    </w:p>
    <w:p w14:paraId="57DC3797">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2.6验收：由最终用户组织验收。</w:t>
      </w:r>
    </w:p>
    <w:p w14:paraId="6A5618F6">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p>
    <w:p w14:paraId="153271B4">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p>
    <w:p w14:paraId="71141C6C">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p>
    <w:p w14:paraId="6F94E26A">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p>
    <w:p w14:paraId="04797554">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p>
    <w:p w14:paraId="38939BE0">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p>
    <w:p w14:paraId="1DD7C73C">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p>
    <w:p w14:paraId="10B9E824">
      <w:pPr>
        <w:spacing w:line="460" w:lineRule="exact"/>
        <w:ind w:firstLine="480" w:firstLineChars="200"/>
        <w:jc w:val="left"/>
        <w:rPr>
          <w:rFonts w:ascii="宋体" w:hAnsi="宋体" w:eastAsia="宋体" w:cs="Times New Roman"/>
          <w:color w:val="000000" w:themeColor="text1"/>
          <w:kern w:val="2"/>
          <w:sz w:val="24"/>
          <w:szCs w:val="24"/>
          <w14:textFill>
            <w14:solidFill>
              <w14:schemeClr w14:val="tx1"/>
            </w14:solidFill>
          </w14:textFill>
        </w:rPr>
      </w:pPr>
    </w:p>
    <w:p w14:paraId="7B01AF7B">
      <w:pPr>
        <w:pStyle w:val="2"/>
        <w:jc w:val="center"/>
        <w:rPr>
          <w:color w:val="000000" w:themeColor="text1"/>
          <w14:textFill>
            <w14:solidFill>
              <w14:schemeClr w14:val="tx1"/>
            </w14:solidFill>
          </w14:textFill>
        </w:rPr>
      </w:pPr>
      <w:bookmarkStart w:id="23" w:name="_Toc192493706"/>
      <w:r>
        <w:rPr>
          <w:color w:val="000000" w:themeColor="text1"/>
          <w14:textFill>
            <w14:solidFill>
              <w14:schemeClr w14:val="tx1"/>
            </w14:solidFill>
          </w14:textFill>
        </w:rPr>
        <w:t>第四章  响应性文件内容及格式</w:t>
      </w:r>
      <w:bookmarkEnd w:id="23"/>
    </w:p>
    <w:p w14:paraId="64D8F401">
      <w:pPr>
        <w:spacing w:line="520" w:lineRule="auto"/>
        <w:ind w:firstLine="480"/>
        <w:jc w:val="center"/>
        <w:rPr>
          <w:rFonts w:ascii="宋体" w:hAnsi="宋体" w:eastAsia="宋体" w:cs="宋体"/>
          <w:color w:val="000000" w:themeColor="text1"/>
          <w:sz w:val="24"/>
          <w14:textFill>
            <w14:solidFill>
              <w14:schemeClr w14:val="tx1"/>
            </w14:solidFill>
          </w14:textFill>
        </w:rPr>
      </w:pPr>
    </w:p>
    <w:p w14:paraId="21E23DFE">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注：请供应商按照以下文件的要求格式、内容，顺序制作响应性文件，并</w:t>
      </w:r>
      <w:r>
        <w:rPr>
          <w:rFonts w:hint="eastAsia" w:ascii="宋体" w:hAnsi="宋体" w:eastAsia="宋体" w:cs="宋体"/>
          <w:color w:val="000000" w:themeColor="text1"/>
          <w:sz w:val="24"/>
          <w14:textFill>
            <w14:solidFill>
              <w14:schemeClr w14:val="tx1"/>
            </w14:solidFill>
          </w14:textFill>
        </w:rPr>
        <w:t>按要求</w:t>
      </w:r>
      <w:r>
        <w:rPr>
          <w:rFonts w:ascii="宋体" w:hAnsi="宋体" w:eastAsia="宋体" w:cs="宋体"/>
          <w:color w:val="000000" w:themeColor="text1"/>
          <w:sz w:val="24"/>
          <w14:textFill>
            <w14:solidFill>
              <w14:schemeClr w14:val="tx1"/>
            </w14:solidFill>
          </w14:textFill>
        </w:rPr>
        <w:t xml:space="preserve">编制目录及页码，否则可能将影响对响应性文件的评价。 </w:t>
      </w:r>
    </w:p>
    <w:p w14:paraId="7526BB68">
      <w:pPr>
        <w:spacing w:line="5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w:t>
      </w:r>
    </w:p>
    <w:p w14:paraId="6F7902B9">
      <w:pPr>
        <w:spacing w:line="560" w:lineRule="auto"/>
        <w:ind w:firstLine="482"/>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重要提示：</w:t>
      </w:r>
    </w:p>
    <w:p w14:paraId="45BB7204">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ascii="宋体" w:hAnsi="宋体" w:eastAsia="宋体" w:cs="宋体"/>
          <w:color w:val="000000" w:themeColor="text1"/>
          <w:sz w:val="24"/>
          <w14:textFill>
            <w14:solidFill>
              <w14:schemeClr w14:val="tx1"/>
            </w14:solidFill>
          </w14:textFill>
        </w:rPr>
        <w:t>．供应商在编制响应性文件时，对于给定格式的文件内容，必须按照给定的标准格式进行填报；对于没有给定标准格式的文件内容，可以由供应商自行设计。</w:t>
      </w:r>
    </w:p>
    <w:p w14:paraId="4180356A">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r>
        <w:rPr>
          <w:rFonts w:ascii="宋体" w:hAnsi="宋体" w:eastAsia="宋体" w:cs="宋体"/>
          <w:color w:val="000000" w:themeColor="text1"/>
          <w:sz w:val="24"/>
          <w14:textFill>
            <w14:solidFill>
              <w14:schemeClr w14:val="tx1"/>
            </w14:solidFill>
          </w14:textFill>
        </w:rPr>
        <w:t>.法定代表人本人参加竞争性磋商的，不需提供授权委托书。</w:t>
      </w:r>
    </w:p>
    <w:p w14:paraId="453357C1">
      <w:pPr>
        <w:jc w:val="left"/>
        <w:rPr>
          <w:rFonts w:ascii="宋体" w:hAnsi="宋体" w:eastAsia="宋体" w:cs="宋体"/>
          <w:color w:val="000000" w:themeColor="text1"/>
          <w:sz w:val="24"/>
          <w14:textFill>
            <w14:solidFill>
              <w14:schemeClr w14:val="tx1"/>
            </w14:solidFill>
          </w14:textFill>
        </w:rPr>
      </w:pPr>
    </w:p>
    <w:p w14:paraId="4EEF6477">
      <w:pPr>
        <w:jc w:val="left"/>
        <w:rPr>
          <w:rFonts w:ascii="宋体" w:hAnsi="宋体" w:eastAsia="宋体" w:cs="宋体"/>
          <w:color w:val="000000" w:themeColor="text1"/>
          <w:sz w:val="24"/>
          <w14:textFill>
            <w14:solidFill>
              <w14:schemeClr w14:val="tx1"/>
            </w14:solidFill>
          </w14:textFill>
        </w:rPr>
      </w:pPr>
    </w:p>
    <w:p w14:paraId="31D5A767">
      <w:pPr>
        <w:jc w:val="left"/>
        <w:rPr>
          <w:rFonts w:ascii="宋体" w:hAnsi="宋体" w:eastAsia="宋体" w:cs="宋体"/>
          <w:color w:val="000000" w:themeColor="text1"/>
          <w:sz w:val="24"/>
          <w14:textFill>
            <w14:solidFill>
              <w14:schemeClr w14:val="tx1"/>
            </w14:solidFill>
          </w14:textFill>
        </w:rPr>
      </w:pPr>
    </w:p>
    <w:p w14:paraId="2CA92B94">
      <w:pPr>
        <w:jc w:val="left"/>
        <w:rPr>
          <w:rFonts w:ascii="宋体" w:hAnsi="宋体" w:eastAsia="宋体" w:cs="宋体"/>
          <w:color w:val="000000" w:themeColor="text1"/>
          <w:sz w:val="24"/>
          <w14:textFill>
            <w14:solidFill>
              <w14:schemeClr w14:val="tx1"/>
            </w14:solidFill>
          </w14:textFill>
        </w:rPr>
      </w:pPr>
    </w:p>
    <w:p w14:paraId="701833B9">
      <w:pPr>
        <w:jc w:val="left"/>
        <w:rPr>
          <w:rFonts w:ascii="宋体" w:hAnsi="宋体" w:eastAsia="宋体" w:cs="宋体"/>
          <w:color w:val="000000" w:themeColor="text1"/>
          <w:sz w:val="24"/>
          <w14:textFill>
            <w14:solidFill>
              <w14:schemeClr w14:val="tx1"/>
            </w14:solidFill>
          </w14:textFill>
        </w:rPr>
      </w:pPr>
    </w:p>
    <w:p w14:paraId="76102B93">
      <w:pPr>
        <w:jc w:val="left"/>
        <w:rPr>
          <w:rFonts w:ascii="宋体" w:hAnsi="宋体" w:eastAsia="宋体" w:cs="宋体"/>
          <w:color w:val="000000" w:themeColor="text1"/>
          <w:sz w:val="24"/>
          <w14:textFill>
            <w14:solidFill>
              <w14:schemeClr w14:val="tx1"/>
            </w14:solidFill>
          </w14:textFill>
        </w:rPr>
      </w:pPr>
    </w:p>
    <w:p w14:paraId="1857137D">
      <w:pPr>
        <w:jc w:val="left"/>
        <w:rPr>
          <w:rFonts w:ascii="宋体" w:hAnsi="宋体" w:eastAsia="宋体" w:cs="宋体"/>
          <w:color w:val="000000" w:themeColor="text1"/>
          <w:sz w:val="24"/>
          <w14:textFill>
            <w14:solidFill>
              <w14:schemeClr w14:val="tx1"/>
            </w14:solidFill>
          </w14:textFill>
        </w:rPr>
      </w:pPr>
    </w:p>
    <w:p w14:paraId="5DE1DFC6">
      <w:pPr>
        <w:jc w:val="left"/>
        <w:rPr>
          <w:rFonts w:ascii="宋体" w:hAnsi="宋体" w:eastAsia="宋体" w:cs="宋体"/>
          <w:color w:val="000000" w:themeColor="text1"/>
          <w:sz w:val="24"/>
          <w14:textFill>
            <w14:solidFill>
              <w14:schemeClr w14:val="tx1"/>
            </w14:solidFill>
          </w14:textFill>
        </w:rPr>
      </w:pPr>
    </w:p>
    <w:p w14:paraId="21045B8E">
      <w:pPr>
        <w:jc w:val="left"/>
        <w:rPr>
          <w:rFonts w:ascii="宋体" w:hAnsi="宋体" w:eastAsia="宋体" w:cs="宋体"/>
          <w:color w:val="000000" w:themeColor="text1"/>
          <w:sz w:val="24"/>
          <w14:textFill>
            <w14:solidFill>
              <w14:schemeClr w14:val="tx1"/>
            </w14:solidFill>
          </w14:textFill>
        </w:rPr>
      </w:pPr>
    </w:p>
    <w:p w14:paraId="29C82C21">
      <w:pPr>
        <w:jc w:val="left"/>
        <w:rPr>
          <w:rFonts w:ascii="宋体" w:hAnsi="宋体" w:eastAsia="宋体" w:cs="宋体"/>
          <w:color w:val="000000" w:themeColor="text1"/>
          <w:sz w:val="24"/>
          <w14:textFill>
            <w14:solidFill>
              <w14:schemeClr w14:val="tx1"/>
            </w14:solidFill>
          </w14:textFill>
        </w:rPr>
      </w:pPr>
    </w:p>
    <w:p w14:paraId="7DA8720D">
      <w:pPr>
        <w:jc w:val="left"/>
        <w:rPr>
          <w:rFonts w:ascii="宋体" w:hAnsi="宋体" w:eastAsia="宋体" w:cs="宋体"/>
          <w:color w:val="000000" w:themeColor="text1"/>
          <w:sz w:val="24"/>
          <w14:textFill>
            <w14:solidFill>
              <w14:schemeClr w14:val="tx1"/>
            </w14:solidFill>
          </w14:textFill>
        </w:rPr>
      </w:pPr>
    </w:p>
    <w:p w14:paraId="7A5F9B1C">
      <w:pPr>
        <w:jc w:val="left"/>
        <w:rPr>
          <w:rFonts w:ascii="宋体" w:hAnsi="宋体" w:eastAsia="宋体" w:cs="宋体"/>
          <w:color w:val="000000" w:themeColor="text1"/>
          <w:sz w:val="24"/>
          <w14:textFill>
            <w14:solidFill>
              <w14:schemeClr w14:val="tx1"/>
            </w14:solidFill>
          </w14:textFill>
        </w:rPr>
      </w:pPr>
    </w:p>
    <w:p w14:paraId="28C24CB2">
      <w:pPr>
        <w:jc w:val="left"/>
        <w:rPr>
          <w:rFonts w:ascii="宋体" w:hAnsi="宋体" w:eastAsia="宋体" w:cs="宋体"/>
          <w:color w:val="000000" w:themeColor="text1"/>
          <w:sz w:val="24"/>
          <w14:textFill>
            <w14:solidFill>
              <w14:schemeClr w14:val="tx1"/>
            </w14:solidFill>
          </w14:textFill>
        </w:rPr>
      </w:pPr>
    </w:p>
    <w:p w14:paraId="7A59C869">
      <w:pPr>
        <w:jc w:val="left"/>
        <w:rPr>
          <w:rFonts w:ascii="宋体" w:hAnsi="宋体" w:eastAsia="宋体" w:cs="宋体"/>
          <w:color w:val="000000" w:themeColor="text1"/>
          <w:sz w:val="24"/>
          <w14:textFill>
            <w14:solidFill>
              <w14:schemeClr w14:val="tx1"/>
            </w14:solidFill>
          </w14:textFill>
        </w:rPr>
      </w:pPr>
    </w:p>
    <w:p w14:paraId="628E1AC7">
      <w:pPr>
        <w:tabs>
          <w:tab w:val="left" w:pos="0"/>
          <w:tab w:val="left" w:pos="993"/>
          <w:tab w:val="left" w:pos="1134"/>
        </w:tabs>
        <w:ind w:firstLine="480"/>
        <w:rPr>
          <w:rFonts w:ascii="宋体" w:hAnsi="宋体" w:eastAsia="宋体" w:cs="宋体"/>
          <w:color w:val="000000" w:themeColor="text1"/>
          <w:sz w:val="24"/>
          <w14:textFill>
            <w14:solidFill>
              <w14:schemeClr w14:val="tx1"/>
            </w14:solidFill>
          </w14:textFill>
        </w:rPr>
      </w:pPr>
    </w:p>
    <w:p w14:paraId="18D977BF">
      <w:pPr>
        <w:tabs>
          <w:tab w:val="left" w:pos="0"/>
          <w:tab w:val="left" w:pos="993"/>
          <w:tab w:val="left" w:pos="1134"/>
        </w:tabs>
        <w:ind w:firstLine="480"/>
        <w:rPr>
          <w:rFonts w:ascii="宋体" w:hAnsi="宋体" w:eastAsia="宋体" w:cs="宋体"/>
          <w:color w:val="000000" w:themeColor="text1"/>
          <w:sz w:val="24"/>
          <w14:textFill>
            <w14:solidFill>
              <w14:schemeClr w14:val="tx1"/>
            </w14:solidFill>
          </w14:textFill>
        </w:rPr>
      </w:pPr>
    </w:p>
    <w:p w14:paraId="0BA36145">
      <w:pPr>
        <w:tabs>
          <w:tab w:val="left" w:pos="0"/>
          <w:tab w:val="left" w:pos="993"/>
          <w:tab w:val="left" w:pos="1134"/>
        </w:tabs>
        <w:ind w:firstLine="480"/>
        <w:rPr>
          <w:rFonts w:ascii="宋体" w:hAnsi="宋体" w:eastAsia="宋体" w:cs="宋体"/>
          <w:color w:val="000000" w:themeColor="text1"/>
          <w:sz w:val="24"/>
          <w14:textFill>
            <w14:solidFill>
              <w14:schemeClr w14:val="tx1"/>
            </w14:solidFill>
          </w14:textFill>
        </w:rPr>
      </w:pPr>
    </w:p>
    <w:p w14:paraId="65B4D13D">
      <w:pPr>
        <w:tabs>
          <w:tab w:val="left" w:pos="0"/>
          <w:tab w:val="left" w:pos="993"/>
          <w:tab w:val="left" w:pos="1134"/>
        </w:tabs>
        <w:ind w:firstLine="480"/>
        <w:rPr>
          <w:rFonts w:ascii="宋体" w:hAnsi="宋体" w:eastAsia="宋体" w:cs="宋体"/>
          <w:color w:val="000000" w:themeColor="text1"/>
          <w:sz w:val="24"/>
          <w14:textFill>
            <w14:solidFill>
              <w14:schemeClr w14:val="tx1"/>
            </w14:solidFill>
          </w14:textFill>
        </w:rPr>
      </w:pPr>
    </w:p>
    <w:p w14:paraId="492B89B7">
      <w:pPr>
        <w:jc w:val="left"/>
        <w:rPr>
          <w:rFonts w:ascii="宋体" w:hAnsi="宋体" w:eastAsia="宋体" w:cs="宋体"/>
          <w:color w:val="000000" w:themeColor="text1"/>
          <w:sz w:val="24"/>
          <w14:textFill>
            <w14:solidFill>
              <w14:schemeClr w14:val="tx1"/>
            </w14:solidFill>
          </w14:textFill>
        </w:rPr>
      </w:pPr>
    </w:p>
    <w:p w14:paraId="23E9BB75">
      <w:pPr>
        <w:jc w:val="left"/>
        <w:rPr>
          <w:rFonts w:ascii="宋体" w:hAnsi="宋体" w:eastAsia="宋体" w:cs="宋体"/>
          <w:color w:val="000000" w:themeColor="text1"/>
          <w:sz w:val="24"/>
          <w14:textFill>
            <w14:solidFill>
              <w14:schemeClr w14:val="tx1"/>
            </w14:solidFill>
          </w14:textFill>
        </w:rPr>
      </w:pPr>
    </w:p>
    <w:p w14:paraId="1B8ACAFB">
      <w:pPr>
        <w:pStyle w:val="21"/>
        <w:ind w:firstLine="210"/>
        <w:rPr>
          <w:color w:val="000000" w:themeColor="text1"/>
          <w14:textFill>
            <w14:solidFill>
              <w14:schemeClr w14:val="tx1"/>
            </w14:solidFill>
          </w14:textFill>
        </w:rPr>
      </w:pPr>
    </w:p>
    <w:p w14:paraId="289E43FF">
      <w:pPr>
        <w:spacing w:line="360" w:lineRule="auto"/>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格式2-1</w:t>
      </w:r>
    </w:p>
    <w:p w14:paraId="120C3B8D">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法定代表人身份证明书</w:t>
      </w:r>
    </w:p>
    <w:p w14:paraId="6475D470">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（法定代表人参加竞争性磋商的，出具此证明书）</w:t>
      </w:r>
    </w:p>
    <w:p w14:paraId="1012CC3D">
      <w:pPr>
        <w:spacing w:line="360" w:lineRule="auto"/>
        <w:ind w:firstLine="480"/>
        <w:rPr>
          <w:rFonts w:ascii="宋体" w:hAnsi="宋体" w:eastAsia="宋体" w:cs="宋体"/>
          <w:color w:val="000000" w:themeColor="text1"/>
          <w:sz w:val="24"/>
          <w14:textFill>
            <w14:solidFill>
              <w14:schemeClr w14:val="tx1"/>
            </w14:solidFill>
          </w14:textFill>
        </w:rPr>
      </w:pPr>
    </w:p>
    <w:p w14:paraId="663BB12E">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同志，系我单位法定代表人，任</w:t>
      </w:r>
    </w:p>
    <w:p w14:paraId="1D77C62C">
      <w:pPr>
        <w:spacing w:line="360" w:lineRule="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职务。</w:t>
      </w:r>
    </w:p>
    <w:p w14:paraId="564794F8">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特此证明。</w:t>
      </w:r>
    </w:p>
    <w:p w14:paraId="181A3F29">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附：联系地址：               </w:t>
      </w:r>
    </w:p>
    <w:p w14:paraId="52A47FC1">
      <w:pPr>
        <w:spacing w:line="360" w:lineRule="auto"/>
        <w:ind w:firstLine="960"/>
        <w:rPr>
          <w:rFonts w:ascii="宋体" w:hAnsi="宋体" w:eastAsia="宋体" w:cs="宋体"/>
          <w:b/>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联系电话：</w:t>
      </w:r>
    </w:p>
    <w:tbl>
      <w:tblPr>
        <w:tblStyle w:val="15"/>
        <w:tblW w:w="6140" w:type="dxa"/>
        <w:jc w:val="center"/>
        <w:tblLayout w:type="fixed"/>
        <w:tblCellMar>
          <w:top w:w="0" w:type="dxa"/>
          <w:left w:w="10" w:type="dxa"/>
          <w:bottom w:w="0" w:type="dxa"/>
          <w:right w:w="10" w:type="dxa"/>
        </w:tblCellMar>
      </w:tblPr>
      <w:tblGrid>
        <w:gridCol w:w="6140"/>
      </w:tblGrid>
      <w:tr w14:paraId="37C4505C">
        <w:tblPrEx>
          <w:tblCellMar>
            <w:top w:w="0" w:type="dxa"/>
            <w:left w:w="10" w:type="dxa"/>
            <w:bottom w:w="0" w:type="dxa"/>
            <w:right w:w="10" w:type="dxa"/>
          </w:tblCellMar>
        </w:tblPrEx>
        <w:trPr>
          <w:trHeight w:val="3776" w:hRule="atLeast"/>
          <w:jc w:val="center"/>
        </w:trPr>
        <w:tc>
          <w:tcPr>
            <w:tcW w:w="6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7DA904">
            <w:pPr>
              <w:spacing w:line="480" w:lineRule="auto"/>
              <w:rPr>
                <w:rFonts w:ascii="宋体" w:hAnsi="宋体" w:eastAsia="宋体" w:cs="宋体"/>
                <w:b/>
                <w:color w:val="000000" w:themeColor="text1"/>
                <w:sz w:val="24"/>
                <w14:textFill>
                  <w14:solidFill>
                    <w14:schemeClr w14:val="tx1"/>
                  </w14:solidFill>
                </w14:textFill>
              </w:rPr>
            </w:pPr>
          </w:p>
          <w:p w14:paraId="4420F02F">
            <w:pPr>
              <w:spacing w:line="480" w:lineRule="auto"/>
              <w:rPr>
                <w:rFonts w:ascii="宋体" w:hAnsi="宋体" w:eastAsia="宋体" w:cs="宋体"/>
                <w:b/>
                <w:color w:val="000000" w:themeColor="text1"/>
                <w:sz w:val="24"/>
                <w14:textFill>
                  <w14:solidFill>
                    <w14:schemeClr w14:val="tx1"/>
                  </w14:solidFill>
                </w14:textFill>
              </w:rPr>
            </w:pPr>
          </w:p>
          <w:p w14:paraId="39047110">
            <w:pPr>
              <w:spacing w:line="480" w:lineRule="auto"/>
              <w:jc w:val="center"/>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（※附：法定代表人身份证复印件※）</w:t>
            </w:r>
          </w:p>
          <w:p w14:paraId="4B1950E3">
            <w:pPr>
              <w:spacing w:line="480" w:lineRule="auto"/>
              <w:rPr>
                <w:rFonts w:ascii="宋体" w:hAnsi="宋体" w:eastAsia="宋体" w:cs="宋体"/>
                <w:color w:val="000000" w:themeColor="text1"/>
                <w:sz w:val="24"/>
                <w14:textFill>
                  <w14:solidFill>
                    <w14:schemeClr w14:val="tx1"/>
                  </w14:solidFill>
                </w14:textFill>
              </w:rPr>
            </w:pPr>
          </w:p>
          <w:p w14:paraId="7E120104">
            <w:pPr>
              <w:spacing w:line="480" w:lineRule="auto"/>
              <w:rPr>
                <w:rFonts w:ascii="宋体" w:hAnsi="宋体" w:eastAsia="宋体" w:cs="宋体"/>
                <w:color w:val="000000" w:themeColor="text1"/>
                <w14:textFill>
                  <w14:solidFill>
                    <w14:schemeClr w14:val="tx1"/>
                  </w14:solidFill>
                </w14:textFill>
              </w:rPr>
            </w:pPr>
          </w:p>
        </w:tc>
      </w:tr>
    </w:tbl>
    <w:p w14:paraId="17A6C12E">
      <w:pPr>
        <w:spacing w:line="360" w:lineRule="auto"/>
        <w:rPr>
          <w:rFonts w:ascii="宋体" w:hAnsi="宋体" w:eastAsia="宋体" w:cs="宋体"/>
          <w:color w:val="000000" w:themeColor="text1"/>
          <w:sz w:val="24"/>
          <w14:textFill>
            <w14:solidFill>
              <w14:schemeClr w14:val="tx1"/>
            </w14:solidFill>
          </w14:textFill>
        </w:rPr>
      </w:pPr>
    </w:p>
    <w:p w14:paraId="64D34BC1">
      <w:pPr>
        <w:spacing w:line="360" w:lineRule="auto"/>
        <w:jc w:val="center"/>
        <w:rPr>
          <w:rFonts w:ascii="宋体" w:hAnsi="宋体" w:eastAsia="宋体" w:cs="宋体"/>
          <w:color w:val="000000" w:themeColor="text1"/>
          <w:sz w:val="24"/>
          <w14:textFill>
            <w14:solidFill>
              <w14:schemeClr w14:val="tx1"/>
            </w14:solidFill>
          </w14:textFill>
        </w:rPr>
      </w:pPr>
    </w:p>
    <w:p w14:paraId="136E1A88">
      <w:pPr>
        <w:spacing w:line="360" w:lineRule="auto"/>
        <w:ind w:firstLine="384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投标人电子签章： </w:t>
      </w:r>
    </w:p>
    <w:p w14:paraId="35E5C851">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年   月  日</w:t>
      </w:r>
    </w:p>
    <w:p w14:paraId="06200790">
      <w:pPr>
        <w:spacing w:line="360" w:lineRule="auto"/>
        <w:jc w:val="center"/>
        <w:rPr>
          <w:rFonts w:ascii="宋体" w:hAnsi="宋体" w:eastAsia="宋体" w:cs="宋体"/>
          <w:color w:val="000000" w:themeColor="text1"/>
          <w:sz w:val="24"/>
          <w14:textFill>
            <w14:solidFill>
              <w14:schemeClr w14:val="tx1"/>
            </w14:solidFill>
          </w14:textFill>
        </w:rPr>
      </w:pPr>
    </w:p>
    <w:p w14:paraId="2797CF68">
      <w:pPr>
        <w:spacing w:line="360" w:lineRule="auto"/>
        <w:jc w:val="center"/>
        <w:rPr>
          <w:rFonts w:ascii="宋体" w:hAnsi="宋体" w:eastAsia="宋体" w:cs="宋体"/>
          <w:color w:val="000000" w:themeColor="text1"/>
          <w:sz w:val="24"/>
          <w14:textFill>
            <w14:solidFill>
              <w14:schemeClr w14:val="tx1"/>
            </w14:solidFill>
          </w14:textFill>
        </w:rPr>
      </w:pPr>
    </w:p>
    <w:p w14:paraId="2A796C0E">
      <w:pPr>
        <w:pStyle w:val="21"/>
        <w:ind w:firstLine="210"/>
        <w:rPr>
          <w:color w:val="000000" w:themeColor="text1"/>
          <w14:textFill>
            <w14:solidFill>
              <w14:schemeClr w14:val="tx1"/>
            </w14:solidFill>
          </w14:textFill>
        </w:rPr>
      </w:pPr>
    </w:p>
    <w:p w14:paraId="689F46DB">
      <w:pPr>
        <w:pStyle w:val="21"/>
        <w:ind w:firstLine="210"/>
        <w:rPr>
          <w:color w:val="000000" w:themeColor="text1"/>
          <w14:textFill>
            <w14:solidFill>
              <w14:schemeClr w14:val="tx1"/>
            </w14:solidFill>
          </w14:textFill>
        </w:rPr>
      </w:pPr>
    </w:p>
    <w:p w14:paraId="452C680A">
      <w:pPr>
        <w:pStyle w:val="21"/>
        <w:ind w:firstLine="210"/>
        <w:rPr>
          <w:color w:val="000000" w:themeColor="text1"/>
          <w14:textFill>
            <w14:solidFill>
              <w14:schemeClr w14:val="tx1"/>
            </w14:solidFill>
          </w14:textFill>
        </w:rPr>
      </w:pPr>
    </w:p>
    <w:p w14:paraId="27A27766">
      <w:pPr>
        <w:pStyle w:val="21"/>
        <w:ind w:firstLine="210"/>
        <w:rPr>
          <w:color w:val="000000" w:themeColor="text1"/>
          <w14:textFill>
            <w14:solidFill>
              <w14:schemeClr w14:val="tx1"/>
            </w14:solidFill>
          </w14:textFill>
        </w:rPr>
      </w:pPr>
    </w:p>
    <w:p w14:paraId="6A388B81">
      <w:pPr>
        <w:pStyle w:val="21"/>
        <w:ind w:firstLine="210"/>
        <w:rPr>
          <w:color w:val="000000" w:themeColor="text1"/>
          <w14:textFill>
            <w14:solidFill>
              <w14:schemeClr w14:val="tx1"/>
            </w14:solidFill>
          </w14:textFill>
        </w:rPr>
      </w:pPr>
    </w:p>
    <w:p w14:paraId="77B098DE">
      <w:pPr>
        <w:pStyle w:val="21"/>
        <w:ind w:firstLine="210"/>
        <w:rPr>
          <w:color w:val="000000" w:themeColor="text1"/>
          <w14:textFill>
            <w14:solidFill>
              <w14:schemeClr w14:val="tx1"/>
            </w14:solidFill>
          </w14:textFill>
        </w:rPr>
      </w:pPr>
    </w:p>
    <w:p w14:paraId="20FEDE0B">
      <w:pPr>
        <w:pStyle w:val="21"/>
        <w:ind w:firstLine="210"/>
        <w:rPr>
          <w:color w:val="000000" w:themeColor="text1"/>
          <w14:textFill>
            <w14:solidFill>
              <w14:schemeClr w14:val="tx1"/>
            </w14:solidFill>
          </w14:textFill>
        </w:rPr>
      </w:pPr>
    </w:p>
    <w:p w14:paraId="457F38DB">
      <w:pPr>
        <w:spacing w:line="360" w:lineRule="auto"/>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格式2-2</w:t>
      </w:r>
    </w:p>
    <w:p w14:paraId="17785B49">
      <w:pPr>
        <w:spacing w:line="360" w:lineRule="auto"/>
        <w:ind w:firstLine="480"/>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授权委托书</w:t>
      </w:r>
    </w:p>
    <w:p w14:paraId="42C17A6A">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（委托代理人参加竞争性磋商的，出具此证明书）</w:t>
      </w:r>
    </w:p>
    <w:p w14:paraId="61A978ED">
      <w:pPr>
        <w:spacing w:line="360" w:lineRule="auto"/>
        <w:ind w:firstLine="480"/>
        <w:rPr>
          <w:rFonts w:ascii="宋体" w:hAnsi="宋体" w:eastAsia="宋体" w:cs="宋体"/>
          <w:color w:val="000000" w:themeColor="text1"/>
          <w:sz w:val="24"/>
          <w14:textFill>
            <w14:solidFill>
              <w14:schemeClr w14:val="tx1"/>
            </w14:solidFill>
          </w14:textFill>
        </w:rPr>
      </w:pPr>
    </w:p>
    <w:p w14:paraId="178E91F1">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委托人</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授权</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（被委托人的姓名、职务）为委托人的委托代理人，就项目编号为</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的项目及合同的执行，以本单位名义处理一切与之有关的事务。</w:t>
      </w:r>
    </w:p>
    <w:p w14:paraId="7DAC232C">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本授权书于</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日签字生效，特此声明。</w:t>
      </w:r>
    </w:p>
    <w:p w14:paraId="1C868C05">
      <w:pPr>
        <w:spacing w:line="360" w:lineRule="auto"/>
        <w:rPr>
          <w:rFonts w:ascii="宋体" w:hAnsi="宋体" w:eastAsia="宋体" w:cs="宋体"/>
          <w:color w:val="000000" w:themeColor="text1"/>
          <w:sz w:val="24"/>
          <w14:textFill>
            <w14:solidFill>
              <w14:schemeClr w14:val="tx1"/>
            </w14:solidFill>
          </w14:textFill>
        </w:rPr>
      </w:pPr>
    </w:p>
    <w:p w14:paraId="1079607A">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委托人：</w:t>
      </w:r>
    </w:p>
    <w:p w14:paraId="55BBA21D">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投标人电子公章：           </w:t>
      </w:r>
    </w:p>
    <w:p w14:paraId="48EFC5D6">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被委托人：</w:t>
      </w:r>
    </w:p>
    <w:p w14:paraId="3FE7048E">
      <w:pPr>
        <w:spacing w:line="360" w:lineRule="auto"/>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法定代表人：</w:t>
      </w:r>
    </w:p>
    <w:tbl>
      <w:tblPr>
        <w:tblStyle w:val="15"/>
        <w:tblW w:w="8000" w:type="dxa"/>
        <w:tblInd w:w="0" w:type="dxa"/>
        <w:tblLayout w:type="fixed"/>
        <w:tblCellMar>
          <w:top w:w="0" w:type="dxa"/>
          <w:left w:w="10" w:type="dxa"/>
          <w:bottom w:w="0" w:type="dxa"/>
          <w:right w:w="10" w:type="dxa"/>
        </w:tblCellMar>
      </w:tblPr>
      <w:tblGrid>
        <w:gridCol w:w="8000"/>
      </w:tblGrid>
      <w:tr w14:paraId="5F1582D4">
        <w:tblPrEx>
          <w:tblCellMar>
            <w:top w:w="0" w:type="dxa"/>
            <w:left w:w="10" w:type="dxa"/>
            <w:bottom w:w="0" w:type="dxa"/>
            <w:right w:w="10" w:type="dxa"/>
          </w:tblCellMar>
        </w:tblPrEx>
        <w:trPr>
          <w:trHeight w:val="2609" w:hRule="atLeast"/>
        </w:trPr>
        <w:tc>
          <w:tcPr>
            <w:tcW w:w="80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DB309A">
            <w:pPr>
              <w:spacing w:line="480" w:lineRule="auto"/>
              <w:jc w:val="center"/>
              <w:rPr>
                <w:rFonts w:ascii="宋体" w:hAnsi="宋体" w:eastAsia="宋体" w:cs="宋体"/>
                <w:color w:val="000000" w:themeColor="text1"/>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（※附：被委托人身份证复印件※）</w:t>
            </w:r>
          </w:p>
        </w:tc>
      </w:tr>
    </w:tbl>
    <w:p w14:paraId="4DFC6B36">
      <w:pPr>
        <w:spacing w:line="360" w:lineRule="auto"/>
        <w:ind w:firstLine="480"/>
        <w:rPr>
          <w:rFonts w:ascii="宋体" w:hAnsi="宋体" w:eastAsia="宋体" w:cs="宋体"/>
          <w:color w:val="000000" w:themeColor="text1"/>
          <w:sz w:val="24"/>
          <w14:textFill>
            <w14:solidFill>
              <w14:schemeClr w14:val="tx1"/>
            </w14:solidFill>
          </w14:textFill>
        </w:rPr>
      </w:pPr>
    </w:p>
    <w:p w14:paraId="5954EDA8">
      <w:pPr>
        <w:spacing w:line="360" w:lineRule="auto"/>
        <w:jc w:val="center"/>
        <w:rPr>
          <w:rFonts w:ascii="宋体" w:hAnsi="宋体" w:eastAsia="宋体" w:cs="宋体"/>
          <w:color w:val="000000" w:themeColor="text1"/>
          <w:sz w:val="24"/>
          <w14:textFill>
            <w14:solidFill>
              <w14:schemeClr w14:val="tx1"/>
            </w14:solidFill>
          </w14:textFill>
        </w:rPr>
      </w:pPr>
    </w:p>
    <w:p w14:paraId="4B15A1CC">
      <w:pPr>
        <w:spacing w:line="360" w:lineRule="auto"/>
        <w:jc w:val="center"/>
        <w:rPr>
          <w:rFonts w:ascii="宋体" w:hAnsi="宋体" w:eastAsia="宋体" w:cs="宋体"/>
          <w:color w:val="000000" w:themeColor="text1"/>
          <w:sz w:val="24"/>
          <w14:textFill>
            <w14:solidFill>
              <w14:schemeClr w14:val="tx1"/>
            </w14:solidFill>
          </w14:textFill>
        </w:rPr>
      </w:pPr>
    </w:p>
    <w:p w14:paraId="6DA8FF13">
      <w:pPr>
        <w:spacing w:line="360" w:lineRule="auto"/>
        <w:jc w:val="center"/>
        <w:rPr>
          <w:rFonts w:ascii="宋体" w:hAnsi="宋体" w:eastAsia="宋体" w:cs="宋体"/>
          <w:color w:val="000000" w:themeColor="text1"/>
          <w:sz w:val="24"/>
          <w14:textFill>
            <w14:solidFill>
              <w14:schemeClr w14:val="tx1"/>
            </w14:solidFill>
          </w14:textFill>
        </w:rPr>
      </w:pPr>
    </w:p>
    <w:p w14:paraId="1D0EB9ED">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投标人电子公章：                                       </w:t>
      </w:r>
    </w:p>
    <w:p w14:paraId="13288FF7">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年   月   日</w:t>
      </w:r>
    </w:p>
    <w:p w14:paraId="2A5637A9">
      <w:pPr>
        <w:spacing w:line="360" w:lineRule="auto"/>
        <w:jc w:val="center"/>
        <w:rPr>
          <w:rFonts w:ascii="宋体" w:hAnsi="宋体" w:eastAsia="宋体" w:cs="宋体"/>
          <w:color w:val="000000" w:themeColor="text1"/>
          <w:sz w:val="24"/>
          <w14:textFill>
            <w14:solidFill>
              <w14:schemeClr w14:val="tx1"/>
            </w14:solidFill>
          </w14:textFill>
        </w:rPr>
      </w:pPr>
    </w:p>
    <w:p w14:paraId="2737FAE3">
      <w:pPr>
        <w:ind w:firstLine="240"/>
        <w:jc w:val="left"/>
        <w:rPr>
          <w:rFonts w:ascii="宋体" w:hAnsi="宋体" w:eastAsia="宋体" w:cs="宋体"/>
          <w:color w:val="000000" w:themeColor="text1"/>
          <w:sz w:val="24"/>
          <w14:textFill>
            <w14:solidFill>
              <w14:schemeClr w14:val="tx1"/>
            </w14:solidFill>
          </w14:textFill>
        </w:rPr>
      </w:pPr>
    </w:p>
    <w:p w14:paraId="10CC55B3">
      <w:pPr>
        <w:ind w:firstLine="240"/>
        <w:jc w:val="left"/>
        <w:rPr>
          <w:rFonts w:ascii="宋体" w:hAnsi="宋体" w:eastAsia="宋体" w:cs="宋体"/>
          <w:color w:val="000000" w:themeColor="text1"/>
          <w:sz w:val="24"/>
          <w14:textFill>
            <w14:solidFill>
              <w14:schemeClr w14:val="tx1"/>
            </w14:solidFill>
          </w14:textFill>
        </w:rPr>
      </w:pPr>
    </w:p>
    <w:p w14:paraId="486126E0">
      <w:pPr>
        <w:ind w:firstLine="240"/>
        <w:jc w:val="left"/>
        <w:rPr>
          <w:rFonts w:ascii="宋体" w:hAnsi="宋体" w:eastAsia="宋体" w:cs="宋体"/>
          <w:color w:val="000000" w:themeColor="text1"/>
          <w:sz w:val="24"/>
          <w14:textFill>
            <w14:solidFill>
              <w14:schemeClr w14:val="tx1"/>
            </w14:solidFill>
          </w14:textFill>
        </w:rPr>
      </w:pPr>
    </w:p>
    <w:p w14:paraId="1506594F">
      <w:pPr>
        <w:ind w:firstLine="240"/>
        <w:jc w:val="left"/>
        <w:rPr>
          <w:rFonts w:ascii="宋体" w:hAnsi="宋体" w:eastAsia="宋体" w:cs="宋体"/>
          <w:color w:val="000000" w:themeColor="text1"/>
          <w:sz w:val="24"/>
          <w14:textFill>
            <w14:solidFill>
              <w14:schemeClr w14:val="tx1"/>
            </w14:solidFill>
          </w14:textFill>
        </w:rPr>
      </w:pPr>
    </w:p>
    <w:p w14:paraId="36313716">
      <w:pPr>
        <w:pStyle w:val="21"/>
        <w:ind w:firstLine="210"/>
        <w:rPr>
          <w:color w:val="000000" w:themeColor="text1"/>
          <w14:textFill>
            <w14:solidFill>
              <w14:schemeClr w14:val="tx1"/>
            </w14:solidFill>
          </w14:textFill>
        </w:rPr>
      </w:pPr>
    </w:p>
    <w:p w14:paraId="38086E97">
      <w:pPr>
        <w:pStyle w:val="21"/>
        <w:ind w:firstLine="210"/>
        <w:rPr>
          <w:color w:val="000000" w:themeColor="text1"/>
          <w14:textFill>
            <w14:solidFill>
              <w14:schemeClr w14:val="tx1"/>
            </w14:solidFill>
          </w14:textFill>
        </w:rPr>
      </w:pPr>
    </w:p>
    <w:p w14:paraId="70D43BF2">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格式2-3</w:t>
      </w:r>
    </w:p>
    <w:p w14:paraId="6AB69226">
      <w:pPr>
        <w:ind w:firstLine="240"/>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供应商资格其他资料</w:t>
      </w:r>
    </w:p>
    <w:p w14:paraId="7EE49AF9">
      <w:pPr>
        <w:ind w:firstLine="240"/>
        <w:jc w:val="left"/>
        <w:rPr>
          <w:rFonts w:ascii="宋体" w:hAnsi="宋体" w:eastAsia="宋体" w:cs="宋体"/>
          <w:color w:val="000000" w:themeColor="text1"/>
          <w:sz w:val="24"/>
          <w14:textFill>
            <w14:solidFill>
              <w14:schemeClr w14:val="tx1"/>
            </w14:solidFill>
          </w14:textFill>
        </w:rPr>
      </w:pPr>
    </w:p>
    <w:p w14:paraId="700ECFB1">
      <w:pPr>
        <w:ind w:firstLine="240"/>
        <w:jc w:val="left"/>
        <w:rPr>
          <w:rFonts w:ascii="宋体" w:hAnsi="宋体" w:eastAsia="宋体" w:cs="宋体"/>
          <w:color w:val="000000" w:themeColor="text1"/>
          <w:sz w:val="24"/>
          <w14:textFill>
            <w14:solidFill>
              <w14:schemeClr w14:val="tx1"/>
            </w14:solidFill>
          </w14:textFill>
        </w:rPr>
      </w:pPr>
    </w:p>
    <w:p w14:paraId="19EBBDB3">
      <w:pPr>
        <w:ind w:firstLine="240"/>
        <w:jc w:val="left"/>
        <w:rPr>
          <w:rFonts w:ascii="宋体" w:hAnsi="宋体" w:eastAsia="宋体" w:cs="宋体"/>
          <w:color w:val="000000" w:themeColor="text1"/>
          <w:sz w:val="24"/>
          <w14:textFill>
            <w14:solidFill>
              <w14:schemeClr w14:val="tx1"/>
            </w14:solidFill>
          </w14:textFill>
        </w:rPr>
      </w:pPr>
    </w:p>
    <w:p w14:paraId="5AA0D7DC">
      <w:pPr>
        <w:ind w:firstLine="240"/>
        <w:jc w:val="left"/>
        <w:rPr>
          <w:rFonts w:ascii="宋体" w:hAnsi="宋体" w:eastAsia="宋体" w:cs="宋体"/>
          <w:color w:val="000000" w:themeColor="text1"/>
          <w:sz w:val="24"/>
          <w14:textFill>
            <w14:solidFill>
              <w14:schemeClr w14:val="tx1"/>
            </w14:solidFill>
          </w14:textFill>
        </w:rPr>
      </w:pPr>
    </w:p>
    <w:p w14:paraId="4B4BF98B">
      <w:pPr>
        <w:ind w:firstLine="240"/>
        <w:jc w:val="left"/>
        <w:rPr>
          <w:rFonts w:ascii="宋体" w:hAnsi="宋体" w:eastAsia="宋体" w:cs="宋体"/>
          <w:color w:val="000000" w:themeColor="text1"/>
          <w:sz w:val="24"/>
          <w14:textFill>
            <w14:solidFill>
              <w14:schemeClr w14:val="tx1"/>
            </w14:solidFill>
          </w14:textFill>
        </w:rPr>
      </w:pPr>
    </w:p>
    <w:p w14:paraId="4AC428B7">
      <w:pPr>
        <w:ind w:firstLine="240"/>
        <w:jc w:val="left"/>
        <w:rPr>
          <w:rFonts w:ascii="宋体" w:hAnsi="宋体" w:eastAsia="宋体" w:cs="宋体"/>
          <w:color w:val="000000" w:themeColor="text1"/>
          <w:sz w:val="24"/>
          <w14:textFill>
            <w14:solidFill>
              <w14:schemeClr w14:val="tx1"/>
            </w14:solidFill>
          </w14:textFill>
        </w:rPr>
      </w:pPr>
    </w:p>
    <w:p w14:paraId="78079791">
      <w:pPr>
        <w:ind w:firstLine="240"/>
        <w:jc w:val="left"/>
        <w:rPr>
          <w:rFonts w:ascii="宋体" w:hAnsi="宋体" w:eastAsia="宋体" w:cs="宋体"/>
          <w:color w:val="000000" w:themeColor="text1"/>
          <w:sz w:val="24"/>
          <w14:textFill>
            <w14:solidFill>
              <w14:schemeClr w14:val="tx1"/>
            </w14:solidFill>
          </w14:textFill>
        </w:rPr>
      </w:pPr>
    </w:p>
    <w:p w14:paraId="36EAE949">
      <w:pPr>
        <w:ind w:firstLine="240"/>
        <w:jc w:val="left"/>
        <w:rPr>
          <w:rFonts w:ascii="宋体" w:hAnsi="宋体" w:eastAsia="宋体" w:cs="宋体"/>
          <w:color w:val="000000" w:themeColor="text1"/>
          <w:sz w:val="24"/>
          <w14:textFill>
            <w14:solidFill>
              <w14:schemeClr w14:val="tx1"/>
            </w14:solidFill>
          </w14:textFill>
        </w:rPr>
      </w:pPr>
    </w:p>
    <w:p w14:paraId="3FB3C407">
      <w:pPr>
        <w:ind w:firstLine="240"/>
        <w:jc w:val="left"/>
        <w:rPr>
          <w:rFonts w:ascii="宋体" w:hAnsi="宋体" w:eastAsia="宋体" w:cs="宋体"/>
          <w:color w:val="000000" w:themeColor="text1"/>
          <w:sz w:val="24"/>
          <w14:textFill>
            <w14:solidFill>
              <w14:schemeClr w14:val="tx1"/>
            </w14:solidFill>
          </w14:textFill>
        </w:rPr>
      </w:pPr>
    </w:p>
    <w:p w14:paraId="530E8477">
      <w:pPr>
        <w:ind w:firstLine="240"/>
        <w:jc w:val="left"/>
        <w:rPr>
          <w:rFonts w:ascii="宋体" w:hAnsi="宋体" w:eastAsia="宋体" w:cs="宋体"/>
          <w:color w:val="000000" w:themeColor="text1"/>
          <w:sz w:val="24"/>
          <w14:textFill>
            <w14:solidFill>
              <w14:schemeClr w14:val="tx1"/>
            </w14:solidFill>
          </w14:textFill>
        </w:rPr>
      </w:pPr>
    </w:p>
    <w:p w14:paraId="75D84E3B">
      <w:pPr>
        <w:ind w:firstLine="240"/>
        <w:jc w:val="left"/>
        <w:rPr>
          <w:rFonts w:ascii="宋体" w:hAnsi="宋体" w:eastAsia="宋体" w:cs="宋体"/>
          <w:color w:val="000000" w:themeColor="text1"/>
          <w:sz w:val="24"/>
          <w14:textFill>
            <w14:solidFill>
              <w14:schemeClr w14:val="tx1"/>
            </w14:solidFill>
          </w14:textFill>
        </w:rPr>
      </w:pPr>
    </w:p>
    <w:p w14:paraId="35C0FA9A">
      <w:pPr>
        <w:ind w:firstLine="240"/>
        <w:jc w:val="left"/>
        <w:rPr>
          <w:rFonts w:ascii="宋体" w:hAnsi="宋体" w:eastAsia="宋体" w:cs="宋体"/>
          <w:color w:val="000000" w:themeColor="text1"/>
          <w:sz w:val="24"/>
          <w14:textFill>
            <w14:solidFill>
              <w14:schemeClr w14:val="tx1"/>
            </w14:solidFill>
          </w14:textFill>
        </w:rPr>
      </w:pPr>
    </w:p>
    <w:p w14:paraId="3D184BEE">
      <w:pPr>
        <w:ind w:firstLine="240"/>
        <w:jc w:val="left"/>
        <w:rPr>
          <w:rFonts w:ascii="宋体" w:hAnsi="宋体" w:eastAsia="宋体" w:cs="宋体"/>
          <w:color w:val="000000" w:themeColor="text1"/>
          <w:sz w:val="24"/>
          <w14:textFill>
            <w14:solidFill>
              <w14:schemeClr w14:val="tx1"/>
            </w14:solidFill>
          </w14:textFill>
        </w:rPr>
      </w:pPr>
    </w:p>
    <w:p w14:paraId="16299D71">
      <w:pPr>
        <w:ind w:firstLine="240"/>
        <w:jc w:val="left"/>
        <w:rPr>
          <w:rFonts w:ascii="宋体" w:hAnsi="宋体" w:eastAsia="宋体" w:cs="宋体"/>
          <w:color w:val="000000" w:themeColor="text1"/>
          <w:sz w:val="24"/>
          <w14:textFill>
            <w14:solidFill>
              <w14:schemeClr w14:val="tx1"/>
            </w14:solidFill>
          </w14:textFill>
        </w:rPr>
      </w:pPr>
    </w:p>
    <w:p w14:paraId="15A6305C">
      <w:pPr>
        <w:ind w:firstLine="240"/>
        <w:jc w:val="left"/>
        <w:rPr>
          <w:rFonts w:ascii="宋体" w:hAnsi="宋体" w:eastAsia="宋体" w:cs="宋体"/>
          <w:color w:val="000000" w:themeColor="text1"/>
          <w:sz w:val="24"/>
          <w14:textFill>
            <w14:solidFill>
              <w14:schemeClr w14:val="tx1"/>
            </w14:solidFill>
          </w14:textFill>
        </w:rPr>
      </w:pPr>
    </w:p>
    <w:p w14:paraId="2864F615">
      <w:pPr>
        <w:ind w:firstLine="240"/>
        <w:jc w:val="left"/>
        <w:rPr>
          <w:rFonts w:ascii="宋体" w:hAnsi="宋体" w:eastAsia="宋体" w:cs="宋体"/>
          <w:color w:val="000000" w:themeColor="text1"/>
          <w:sz w:val="24"/>
          <w14:textFill>
            <w14:solidFill>
              <w14:schemeClr w14:val="tx1"/>
            </w14:solidFill>
          </w14:textFill>
        </w:rPr>
      </w:pPr>
    </w:p>
    <w:p w14:paraId="386CA07B">
      <w:pPr>
        <w:ind w:firstLine="240"/>
        <w:jc w:val="left"/>
        <w:rPr>
          <w:rFonts w:ascii="宋体" w:hAnsi="宋体" w:eastAsia="宋体" w:cs="宋体"/>
          <w:color w:val="000000" w:themeColor="text1"/>
          <w:sz w:val="24"/>
          <w14:textFill>
            <w14:solidFill>
              <w14:schemeClr w14:val="tx1"/>
            </w14:solidFill>
          </w14:textFill>
        </w:rPr>
      </w:pPr>
    </w:p>
    <w:p w14:paraId="64772FED">
      <w:pPr>
        <w:ind w:firstLine="240"/>
        <w:jc w:val="left"/>
        <w:rPr>
          <w:rFonts w:ascii="宋体" w:hAnsi="宋体" w:eastAsia="宋体" w:cs="宋体"/>
          <w:color w:val="000000" w:themeColor="text1"/>
          <w:sz w:val="24"/>
          <w14:textFill>
            <w14:solidFill>
              <w14:schemeClr w14:val="tx1"/>
            </w14:solidFill>
          </w14:textFill>
        </w:rPr>
      </w:pPr>
    </w:p>
    <w:p w14:paraId="3008C960">
      <w:pPr>
        <w:ind w:firstLine="240"/>
        <w:jc w:val="left"/>
        <w:rPr>
          <w:rFonts w:ascii="宋体" w:hAnsi="宋体" w:eastAsia="宋体" w:cs="宋体"/>
          <w:color w:val="000000" w:themeColor="text1"/>
          <w:sz w:val="24"/>
          <w14:textFill>
            <w14:solidFill>
              <w14:schemeClr w14:val="tx1"/>
            </w14:solidFill>
          </w14:textFill>
        </w:rPr>
      </w:pPr>
    </w:p>
    <w:p w14:paraId="5F94039F">
      <w:pPr>
        <w:ind w:firstLine="240"/>
        <w:jc w:val="left"/>
        <w:rPr>
          <w:rFonts w:ascii="宋体" w:hAnsi="宋体" w:eastAsia="宋体" w:cs="宋体"/>
          <w:color w:val="000000" w:themeColor="text1"/>
          <w:sz w:val="24"/>
          <w14:textFill>
            <w14:solidFill>
              <w14:schemeClr w14:val="tx1"/>
            </w14:solidFill>
          </w14:textFill>
        </w:rPr>
      </w:pPr>
    </w:p>
    <w:p w14:paraId="7EC61107">
      <w:pPr>
        <w:ind w:firstLine="240"/>
        <w:jc w:val="left"/>
        <w:rPr>
          <w:rFonts w:ascii="宋体" w:hAnsi="宋体" w:eastAsia="宋体" w:cs="宋体"/>
          <w:color w:val="000000" w:themeColor="text1"/>
          <w:sz w:val="24"/>
          <w14:textFill>
            <w14:solidFill>
              <w14:schemeClr w14:val="tx1"/>
            </w14:solidFill>
          </w14:textFill>
        </w:rPr>
      </w:pPr>
    </w:p>
    <w:p w14:paraId="016580E2">
      <w:pPr>
        <w:ind w:firstLine="240"/>
        <w:jc w:val="left"/>
        <w:rPr>
          <w:rFonts w:ascii="宋体" w:hAnsi="宋体" w:eastAsia="宋体" w:cs="宋体"/>
          <w:color w:val="000000" w:themeColor="text1"/>
          <w:sz w:val="24"/>
          <w14:textFill>
            <w14:solidFill>
              <w14:schemeClr w14:val="tx1"/>
            </w14:solidFill>
          </w14:textFill>
        </w:rPr>
      </w:pPr>
    </w:p>
    <w:p w14:paraId="60235C3B">
      <w:pPr>
        <w:ind w:firstLine="240"/>
        <w:jc w:val="left"/>
        <w:rPr>
          <w:rFonts w:ascii="宋体" w:hAnsi="宋体" w:eastAsia="宋体" w:cs="宋体"/>
          <w:color w:val="000000" w:themeColor="text1"/>
          <w:sz w:val="24"/>
          <w14:textFill>
            <w14:solidFill>
              <w14:schemeClr w14:val="tx1"/>
            </w14:solidFill>
          </w14:textFill>
        </w:rPr>
      </w:pPr>
    </w:p>
    <w:p w14:paraId="3917EF76">
      <w:pPr>
        <w:ind w:firstLine="240"/>
        <w:jc w:val="left"/>
        <w:rPr>
          <w:rFonts w:ascii="宋体" w:hAnsi="宋体" w:eastAsia="宋体" w:cs="宋体"/>
          <w:color w:val="000000" w:themeColor="text1"/>
          <w:sz w:val="24"/>
          <w14:textFill>
            <w14:solidFill>
              <w14:schemeClr w14:val="tx1"/>
            </w14:solidFill>
          </w14:textFill>
        </w:rPr>
      </w:pPr>
    </w:p>
    <w:p w14:paraId="4D54520F">
      <w:pPr>
        <w:ind w:firstLine="240"/>
        <w:jc w:val="left"/>
        <w:rPr>
          <w:rFonts w:ascii="宋体" w:hAnsi="宋体" w:eastAsia="宋体" w:cs="宋体"/>
          <w:color w:val="000000" w:themeColor="text1"/>
          <w:sz w:val="24"/>
          <w14:textFill>
            <w14:solidFill>
              <w14:schemeClr w14:val="tx1"/>
            </w14:solidFill>
          </w14:textFill>
        </w:rPr>
      </w:pPr>
    </w:p>
    <w:p w14:paraId="182C4F69">
      <w:pPr>
        <w:ind w:firstLine="240"/>
        <w:jc w:val="left"/>
        <w:rPr>
          <w:rFonts w:ascii="宋体" w:hAnsi="宋体" w:eastAsia="宋体" w:cs="宋体"/>
          <w:color w:val="000000" w:themeColor="text1"/>
          <w:sz w:val="24"/>
          <w14:textFill>
            <w14:solidFill>
              <w14:schemeClr w14:val="tx1"/>
            </w14:solidFill>
          </w14:textFill>
        </w:rPr>
      </w:pPr>
    </w:p>
    <w:p w14:paraId="58A1E04C">
      <w:pPr>
        <w:ind w:firstLine="240"/>
        <w:jc w:val="left"/>
        <w:rPr>
          <w:rFonts w:ascii="宋体" w:hAnsi="宋体" w:eastAsia="宋体" w:cs="宋体"/>
          <w:color w:val="000000" w:themeColor="text1"/>
          <w:sz w:val="24"/>
          <w14:textFill>
            <w14:solidFill>
              <w14:schemeClr w14:val="tx1"/>
            </w14:solidFill>
          </w14:textFill>
        </w:rPr>
      </w:pPr>
    </w:p>
    <w:p w14:paraId="7678F507">
      <w:pPr>
        <w:ind w:firstLine="240"/>
        <w:jc w:val="left"/>
        <w:rPr>
          <w:rFonts w:ascii="宋体" w:hAnsi="宋体" w:eastAsia="宋体" w:cs="宋体"/>
          <w:color w:val="000000" w:themeColor="text1"/>
          <w:sz w:val="24"/>
          <w14:textFill>
            <w14:solidFill>
              <w14:schemeClr w14:val="tx1"/>
            </w14:solidFill>
          </w14:textFill>
        </w:rPr>
      </w:pPr>
    </w:p>
    <w:p w14:paraId="25F849C9">
      <w:pPr>
        <w:ind w:firstLine="240"/>
        <w:jc w:val="left"/>
        <w:rPr>
          <w:rFonts w:ascii="宋体" w:hAnsi="宋体" w:eastAsia="宋体" w:cs="宋体"/>
          <w:color w:val="000000" w:themeColor="text1"/>
          <w:sz w:val="24"/>
          <w14:textFill>
            <w14:solidFill>
              <w14:schemeClr w14:val="tx1"/>
            </w14:solidFill>
          </w14:textFill>
        </w:rPr>
      </w:pPr>
    </w:p>
    <w:p w14:paraId="7A4FE22C">
      <w:pPr>
        <w:ind w:firstLine="240"/>
        <w:jc w:val="left"/>
        <w:rPr>
          <w:rFonts w:ascii="宋体" w:hAnsi="宋体" w:eastAsia="宋体" w:cs="宋体"/>
          <w:color w:val="000000" w:themeColor="text1"/>
          <w:sz w:val="24"/>
          <w14:textFill>
            <w14:solidFill>
              <w14:schemeClr w14:val="tx1"/>
            </w14:solidFill>
          </w14:textFill>
        </w:rPr>
      </w:pPr>
    </w:p>
    <w:p w14:paraId="43DA07B2">
      <w:pPr>
        <w:ind w:firstLine="240"/>
        <w:jc w:val="left"/>
        <w:rPr>
          <w:rFonts w:ascii="宋体" w:hAnsi="宋体" w:eastAsia="宋体" w:cs="宋体"/>
          <w:color w:val="000000" w:themeColor="text1"/>
          <w:sz w:val="24"/>
          <w14:textFill>
            <w14:solidFill>
              <w14:schemeClr w14:val="tx1"/>
            </w14:solidFill>
          </w14:textFill>
        </w:rPr>
      </w:pPr>
    </w:p>
    <w:p w14:paraId="5C58D11B">
      <w:pPr>
        <w:ind w:firstLine="240"/>
        <w:jc w:val="left"/>
        <w:rPr>
          <w:rFonts w:ascii="宋体" w:hAnsi="宋体" w:eastAsia="宋体" w:cs="宋体"/>
          <w:color w:val="000000" w:themeColor="text1"/>
          <w:sz w:val="24"/>
          <w14:textFill>
            <w14:solidFill>
              <w14:schemeClr w14:val="tx1"/>
            </w14:solidFill>
          </w14:textFill>
        </w:rPr>
      </w:pPr>
    </w:p>
    <w:p w14:paraId="4D76B373">
      <w:pPr>
        <w:ind w:firstLine="240"/>
        <w:jc w:val="left"/>
        <w:rPr>
          <w:rFonts w:ascii="宋体" w:hAnsi="宋体" w:eastAsia="宋体" w:cs="宋体"/>
          <w:color w:val="000000" w:themeColor="text1"/>
          <w:sz w:val="24"/>
          <w14:textFill>
            <w14:solidFill>
              <w14:schemeClr w14:val="tx1"/>
            </w14:solidFill>
          </w14:textFill>
        </w:rPr>
      </w:pPr>
    </w:p>
    <w:p w14:paraId="401292CB">
      <w:pPr>
        <w:ind w:firstLine="240"/>
        <w:jc w:val="left"/>
        <w:rPr>
          <w:rFonts w:ascii="宋体" w:hAnsi="宋体" w:eastAsia="宋体" w:cs="宋体"/>
          <w:color w:val="000000" w:themeColor="text1"/>
          <w:sz w:val="24"/>
          <w14:textFill>
            <w14:solidFill>
              <w14:schemeClr w14:val="tx1"/>
            </w14:solidFill>
          </w14:textFill>
        </w:rPr>
      </w:pPr>
    </w:p>
    <w:p w14:paraId="3DD4AAB1">
      <w:pPr>
        <w:ind w:firstLine="240"/>
        <w:jc w:val="left"/>
        <w:rPr>
          <w:rFonts w:ascii="宋体" w:hAnsi="宋体" w:eastAsia="宋体" w:cs="宋体"/>
          <w:color w:val="000000" w:themeColor="text1"/>
          <w:sz w:val="24"/>
          <w14:textFill>
            <w14:solidFill>
              <w14:schemeClr w14:val="tx1"/>
            </w14:solidFill>
          </w14:textFill>
        </w:rPr>
      </w:pPr>
    </w:p>
    <w:p w14:paraId="3A3238BA">
      <w:pPr>
        <w:ind w:firstLine="240"/>
        <w:jc w:val="left"/>
        <w:rPr>
          <w:rFonts w:ascii="宋体" w:hAnsi="宋体" w:eastAsia="宋体" w:cs="宋体"/>
          <w:color w:val="000000" w:themeColor="text1"/>
          <w:sz w:val="24"/>
          <w14:textFill>
            <w14:solidFill>
              <w14:schemeClr w14:val="tx1"/>
            </w14:solidFill>
          </w14:textFill>
        </w:rPr>
      </w:pPr>
    </w:p>
    <w:p w14:paraId="2D69808A">
      <w:pPr>
        <w:ind w:firstLine="240"/>
        <w:jc w:val="left"/>
        <w:rPr>
          <w:rFonts w:ascii="宋体" w:hAnsi="宋体" w:eastAsia="宋体" w:cs="宋体"/>
          <w:color w:val="000000" w:themeColor="text1"/>
          <w:sz w:val="24"/>
          <w14:textFill>
            <w14:solidFill>
              <w14:schemeClr w14:val="tx1"/>
            </w14:solidFill>
          </w14:textFill>
        </w:rPr>
      </w:pPr>
    </w:p>
    <w:p w14:paraId="3EDD97F0">
      <w:pPr>
        <w:ind w:firstLine="240"/>
        <w:jc w:val="left"/>
        <w:rPr>
          <w:rFonts w:ascii="宋体" w:hAnsi="宋体" w:eastAsia="宋体" w:cs="宋体"/>
          <w:color w:val="000000" w:themeColor="text1"/>
          <w:sz w:val="24"/>
          <w14:textFill>
            <w14:solidFill>
              <w14:schemeClr w14:val="tx1"/>
            </w14:solidFill>
          </w14:textFill>
        </w:rPr>
      </w:pPr>
    </w:p>
    <w:p w14:paraId="11C9CDE7">
      <w:pPr>
        <w:ind w:firstLine="240"/>
        <w:jc w:val="left"/>
        <w:rPr>
          <w:rFonts w:ascii="宋体" w:hAnsi="宋体" w:eastAsia="宋体" w:cs="宋体"/>
          <w:color w:val="000000" w:themeColor="text1"/>
          <w:sz w:val="24"/>
          <w14:textFill>
            <w14:solidFill>
              <w14:schemeClr w14:val="tx1"/>
            </w14:solidFill>
          </w14:textFill>
        </w:rPr>
      </w:pPr>
    </w:p>
    <w:p w14:paraId="68CAA8C1">
      <w:pPr>
        <w:ind w:firstLine="240"/>
        <w:jc w:val="left"/>
        <w:rPr>
          <w:rFonts w:ascii="宋体" w:hAnsi="宋体" w:eastAsia="宋体" w:cs="宋体"/>
          <w:color w:val="000000" w:themeColor="text1"/>
          <w:sz w:val="24"/>
          <w14:textFill>
            <w14:solidFill>
              <w14:schemeClr w14:val="tx1"/>
            </w14:solidFill>
          </w14:textFill>
        </w:rPr>
      </w:pPr>
    </w:p>
    <w:p w14:paraId="7B3C9C4E">
      <w:pPr>
        <w:ind w:firstLine="240"/>
        <w:jc w:val="left"/>
        <w:rPr>
          <w:rFonts w:ascii="宋体" w:hAnsi="宋体" w:eastAsia="宋体" w:cs="宋体"/>
          <w:color w:val="000000" w:themeColor="text1"/>
          <w:sz w:val="24"/>
          <w14:textFill>
            <w14:solidFill>
              <w14:schemeClr w14:val="tx1"/>
            </w14:solidFill>
          </w14:textFill>
        </w:rPr>
      </w:pPr>
    </w:p>
    <w:p w14:paraId="538B8915">
      <w:pPr>
        <w:spacing w:line="360" w:lineRule="auto"/>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格式3</w:t>
      </w:r>
    </w:p>
    <w:p w14:paraId="3CBD1D11">
      <w:pPr>
        <w:spacing w:line="5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投标函</w:t>
      </w:r>
    </w:p>
    <w:p w14:paraId="1A979187">
      <w:pPr>
        <w:spacing w:line="360" w:lineRule="auto"/>
        <w:jc w:val="left"/>
        <w:rPr>
          <w:rFonts w:ascii="宋体" w:hAnsi="宋体" w:eastAsia="宋体" w:cs="宋体"/>
          <w:color w:val="000000" w:themeColor="text1"/>
          <w:sz w:val="24"/>
          <w:shd w:val="clear" w:color="auto" w:fill="FFFFFF"/>
          <w14:textFill>
            <w14:solidFill>
              <w14:schemeClr w14:val="tx1"/>
            </w14:solidFill>
          </w14:textFill>
        </w:rPr>
      </w:pPr>
      <w:r>
        <w:rPr>
          <w:rFonts w:ascii="宋体" w:hAnsi="宋体" w:eastAsia="宋体" w:cs="宋体"/>
          <w:color w:val="000000" w:themeColor="text1"/>
          <w:sz w:val="24"/>
          <w:shd w:val="clear" w:color="auto" w:fill="FFFFFF"/>
          <w14:textFill>
            <w14:solidFill>
              <w14:schemeClr w14:val="tx1"/>
            </w14:solidFill>
          </w14:textFill>
        </w:rPr>
        <w:t>致：</w:t>
      </w:r>
      <w:r>
        <w:rPr>
          <w:rFonts w:hint="eastAsia" w:ascii="宋体" w:hAnsi="宋体" w:eastAsia="宋体" w:cs="宋体"/>
          <w:color w:val="000000" w:themeColor="text1"/>
          <w:sz w:val="24"/>
          <w:shd w:val="clear" w:color="auto" w:fill="FFFFFF"/>
          <w14:textFill>
            <w14:solidFill>
              <w14:schemeClr w14:val="tx1"/>
            </w14:solidFill>
          </w14:textFill>
        </w:rPr>
        <w:t>（采购人和采购代理机构)</w:t>
      </w:r>
    </w:p>
    <w:p w14:paraId="46453BE0">
      <w:pPr>
        <w:rPr>
          <w:rFonts w:ascii="宋体" w:hAnsi="宋体" w:eastAsia="宋体" w:cs="宋体"/>
          <w:color w:val="000000" w:themeColor="text1"/>
          <w:sz w:val="24"/>
          <w14:textFill>
            <w14:solidFill>
              <w14:schemeClr w14:val="tx1"/>
            </w14:solidFill>
          </w14:textFill>
        </w:rPr>
      </w:pPr>
    </w:p>
    <w:p w14:paraId="51A3CD94">
      <w:pPr>
        <w:ind w:firstLine="60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根据贵方</w:t>
      </w:r>
      <w:r>
        <w:rPr>
          <w:rFonts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项目的竞争性磋商邀请（项目编号：</w:t>
      </w:r>
      <w:r>
        <w:rPr>
          <w:rFonts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），委托代理人</w:t>
      </w:r>
      <w:r>
        <w:rPr>
          <w:rFonts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(全名、职务)代表</w:t>
      </w:r>
      <w:r>
        <w:rPr>
          <w:rFonts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供应商名称、地址)提交投标文件，报价为</w:t>
      </w:r>
      <w:r>
        <w:rPr>
          <w:rFonts w:ascii="宋体" w:hAnsi="宋体" w:eastAsia="宋体" w:cs="宋体"/>
          <w:color w:val="000000" w:themeColor="text1"/>
          <w:sz w:val="24"/>
          <w:u w:val="single"/>
          <w14:textFill>
            <w14:solidFill>
              <w14:schemeClr w14:val="tx1"/>
            </w14:solidFill>
          </w14:textFill>
        </w:rPr>
        <w:t>：    元，</w:t>
      </w:r>
      <w:r>
        <w:rPr>
          <w:rFonts w:ascii="宋体" w:hAnsi="宋体" w:eastAsia="宋体" w:cs="宋体"/>
          <w:color w:val="000000" w:themeColor="text1"/>
          <w:sz w:val="24"/>
          <w14:textFill>
            <w14:solidFill>
              <w14:schemeClr w14:val="tx1"/>
            </w14:solidFill>
          </w14:textFill>
        </w:rPr>
        <w:t>并对之负法律责任。</w:t>
      </w:r>
    </w:p>
    <w:p w14:paraId="1B418C8A">
      <w:pPr>
        <w:ind w:firstLine="568"/>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据此函，宣布同意如下：</w:t>
      </w:r>
    </w:p>
    <w:p w14:paraId="7A4E5B79">
      <w:pPr>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(1)我们完全理解贵方不一定要接受最低报价，并同意本文件规定的响应性文件有效期。</w:t>
      </w:r>
    </w:p>
    <w:p w14:paraId="75035A00">
      <w:pPr>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(2)我们已详细审核全部竞争性磋商文件，我们知道必须放弃提出含糊不清或误解的问题的权利。</w:t>
      </w:r>
    </w:p>
    <w:p w14:paraId="3366A330">
      <w:pPr>
        <w:ind w:left="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r>
        <w:rPr>
          <w:rFonts w:ascii="宋体" w:hAnsi="宋体" w:eastAsia="宋体" w:cs="宋体"/>
          <w:color w:val="000000" w:themeColor="text1"/>
          <w:sz w:val="24"/>
          <w14:textFill>
            <w14:solidFill>
              <w14:schemeClr w14:val="tx1"/>
            </w14:solidFill>
          </w14:textFill>
        </w:rPr>
        <w:t>同意向贵方提供贵方可能另外要求的与其竞争性磋商有关的任何证据和资料。</w:t>
      </w:r>
    </w:p>
    <w:p w14:paraId="06944229">
      <w:pPr>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(4)一旦我们成交，我们将严格履行合同责任和义务。</w:t>
      </w:r>
    </w:p>
    <w:p w14:paraId="79B54A36">
      <w:pPr>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(5)我们完全理解不向未成交人解释未成交理由的义务。</w:t>
      </w:r>
    </w:p>
    <w:p w14:paraId="635B9A31">
      <w:pPr>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（6）本投标函须经其法定代表人或其委托代理人签字盖章。</w:t>
      </w:r>
    </w:p>
    <w:p w14:paraId="27CEC2F1">
      <w:pPr>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7</w:t>
      </w:r>
      <w:r>
        <w:rPr>
          <w:rFonts w:ascii="宋体" w:hAnsi="宋体" w:eastAsia="宋体" w:cs="宋体"/>
          <w:color w:val="000000" w:themeColor="text1"/>
          <w:sz w:val="24"/>
          <w14:textFill>
            <w14:solidFill>
              <w14:schemeClr w14:val="tx1"/>
            </w14:solidFill>
          </w14:textFill>
        </w:rPr>
        <w:t>)与本次竞争性磋商有关的正式通讯地址为：</w:t>
      </w:r>
    </w:p>
    <w:p w14:paraId="05EE0CDD">
      <w:pPr>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地 址：                  邮 编：</w:t>
      </w:r>
    </w:p>
    <w:p w14:paraId="075830AA">
      <w:pPr>
        <w:ind w:firstLine="4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电 话：                  传 真：</w:t>
      </w:r>
    </w:p>
    <w:p w14:paraId="0F4CAF9A">
      <w:pPr>
        <w:ind w:firstLine="48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我们保证：</w:t>
      </w:r>
    </w:p>
    <w:p w14:paraId="6D31C1ED">
      <w:pPr>
        <w:ind w:firstLine="48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(1)不提供虚假材料谋取成交；</w:t>
      </w:r>
    </w:p>
    <w:p w14:paraId="38A1F8E6">
      <w:pPr>
        <w:ind w:firstLine="48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(2)不以不正当手段抵毁、排挤其他供应商；</w:t>
      </w:r>
    </w:p>
    <w:p w14:paraId="1C438CAD">
      <w:pPr>
        <w:ind w:firstLine="48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(3)不与采购人和其它供应商恶意串通；</w:t>
      </w:r>
    </w:p>
    <w:p w14:paraId="174556CE">
      <w:pPr>
        <w:ind w:firstLine="48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(4)不向采购人和采购代理机构提供不正当利益；</w:t>
      </w:r>
    </w:p>
    <w:p w14:paraId="2B0A8696">
      <w:pPr>
        <w:ind w:firstLine="48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(5)不拒绝有关部门监督检查或提供虚假情况。</w:t>
      </w:r>
    </w:p>
    <w:p w14:paraId="5B2549A6">
      <w:pPr>
        <w:spacing w:line="560" w:lineRule="auto"/>
        <w:ind w:firstLine="72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联系人：              联系电话：</w:t>
      </w:r>
    </w:p>
    <w:p w14:paraId="71161AA8">
      <w:pPr>
        <w:spacing w:line="360" w:lineRule="auto"/>
        <w:jc w:val="left"/>
        <w:rPr>
          <w:rFonts w:ascii="宋体" w:hAnsi="宋体" w:eastAsia="宋体" w:cs="宋体"/>
          <w:color w:val="000000" w:themeColor="text1"/>
          <w:sz w:val="24"/>
          <w14:textFill>
            <w14:solidFill>
              <w14:schemeClr w14:val="tx1"/>
            </w14:solidFill>
          </w14:textFill>
        </w:rPr>
      </w:pPr>
    </w:p>
    <w:p w14:paraId="3633BC8E">
      <w:pPr>
        <w:spacing w:line="360" w:lineRule="auto"/>
        <w:ind w:firstLine="3360"/>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投标人电子公章：</w:t>
      </w:r>
    </w:p>
    <w:p w14:paraId="141B717B">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年   月   日</w:t>
      </w:r>
    </w:p>
    <w:p w14:paraId="0B005AAA">
      <w:pPr>
        <w:spacing w:line="360" w:lineRule="auto"/>
        <w:jc w:val="center"/>
        <w:rPr>
          <w:rFonts w:ascii="宋体" w:hAnsi="宋体" w:eastAsia="宋体" w:cs="宋体"/>
          <w:color w:val="000000" w:themeColor="text1"/>
          <w:sz w:val="24"/>
          <w14:textFill>
            <w14:solidFill>
              <w14:schemeClr w14:val="tx1"/>
            </w14:solidFill>
          </w14:textFill>
        </w:rPr>
      </w:pPr>
    </w:p>
    <w:p w14:paraId="05E22531">
      <w:pPr>
        <w:spacing w:line="360" w:lineRule="auto"/>
        <w:jc w:val="center"/>
        <w:rPr>
          <w:rFonts w:ascii="宋体" w:hAnsi="宋体" w:eastAsia="宋体" w:cs="宋体"/>
          <w:color w:val="000000" w:themeColor="text1"/>
          <w:sz w:val="24"/>
          <w14:textFill>
            <w14:solidFill>
              <w14:schemeClr w14:val="tx1"/>
            </w14:solidFill>
          </w14:textFill>
        </w:rPr>
      </w:pPr>
    </w:p>
    <w:p w14:paraId="65F55367">
      <w:pPr>
        <w:spacing w:line="360" w:lineRule="auto"/>
        <w:jc w:val="center"/>
        <w:rPr>
          <w:rFonts w:ascii="宋体" w:hAnsi="宋体" w:eastAsia="宋体" w:cs="宋体"/>
          <w:color w:val="000000" w:themeColor="text1"/>
          <w:sz w:val="24"/>
          <w14:textFill>
            <w14:solidFill>
              <w14:schemeClr w14:val="tx1"/>
            </w14:solidFill>
          </w14:textFill>
        </w:rPr>
      </w:pPr>
    </w:p>
    <w:p w14:paraId="65BA43E5">
      <w:pPr>
        <w:spacing w:line="360" w:lineRule="auto"/>
        <w:jc w:val="center"/>
        <w:rPr>
          <w:rFonts w:ascii="宋体" w:hAnsi="宋体" w:eastAsia="宋体" w:cs="宋体"/>
          <w:color w:val="000000" w:themeColor="text1"/>
          <w:sz w:val="24"/>
          <w14:textFill>
            <w14:solidFill>
              <w14:schemeClr w14:val="tx1"/>
            </w14:solidFill>
          </w14:textFill>
        </w:rPr>
      </w:pPr>
    </w:p>
    <w:p w14:paraId="53D8D1FF">
      <w:pPr>
        <w:spacing w:line="360" w:lineRule="auto"/>
        <w:jc w:val="center"/>
        <w:rPr>
          <w:rFonts w:ascii="宋体" w:hAnsi="宋体" w:eastAsia="宋体" w:cs="宋体"/>
          <w:color w:val="000000" w:themeColor="text1"/>
          <w:sz w:val="24"/>
          <w14:textFill>
            <w14:solidFill>
              <w14:schemeClr w14:val="tx1"/>
            </w14:solidFill>
          </w14:textFill>
        </w:rPr>
      </w:pPr>
    </w:p>
    <w:p w14:paraId="3E2AFB50">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w:t>
      </w:r>
    </w:p>
    <w:p w14:paraId="265294B4">
      <w:pPr>
        <w:spacing w:line="360" w:lineRule="auto"/>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格式4</w:t>
      </w:r>
    </w:p>
    <w:p w14:paraId="380AC95F">
      <w:pPr>
        <w:keepNext/>
        <w:keepLines/>
        <w:spacing w:before="260" w:after="260" w:line="416"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一．报价一览表</w:t>
      </w:r>
    </w:p>
    <w:tbl>
      <w:tblPr>
        <w:tblStyle w:val="15"/>
        <w:tblW w:w="8522" w:type="dxa"/>
        <w:jc w:val="center"/>
        <w:tblLayout w:type="fixed"/>
        <w:tblCellMar>
          <w:top w:w="0" w:type="dxa"/>
          <w:left w:w="10" w:type="dxa"/>
          <w:bottom w:w="0" w:type="dxa"/>
          <w:right w:w="10" w:type="dxa"/>
        </w:tblCellMar>
      </w:tblPr>
      <w:tblGrid>
        <w:gridCol w:w="2368"/>
        <w:gridCol w:w="6154"/>
      </w:tblGrid>
      <w:tr w14:paraId="3F3F60A7">
        <w:tblPrEx>
          <w:tblCellMar>
            <w:top w:w="0" w:type="dxa"/>
            <w:left w:w="10" w:type="dxa"/>
            <w:bottom w:w="0" w:type="dxa"/>
            <w:right w:w="10" w:type="dxa"/>
          </w:tblCellMar>
        </w:tblPrEx>
        <w:trPr>
          <w:cantSplit/>
          <w:jc w:val="center"/>
        </w:trPr>
        <w:tc>
          <w:tcPr>
            <w:tcW w:w="23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44974B">
            <w:pPr>
              <w:spacing w:line="360" w:lineRule="auto"/>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项目名称</w:t>
            </w:r>
          </w:p>
        </w:tc>
        <w:tc>
          <w:tcPr>
            <w:tcW w:w="61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65CD29">
            <w:pPr>
              <w:spacing w:line="360" w:lineRule="auto"/>
              <w:jc w:val="center"/>
              <w:rPr>
                <w:rFonts w:ascii="宋体" w:hAnsi="宋体" w:eastAsia="宋体" w:cs="宋体"/>
                <w:color w:val="000000" w:themeColor="text1"/>
                <w:sz w:val="22"/>
                <w14:textFill>
                  <w14:solidFill>
                    <w14:schemeClr w14:val="tx1"/>
                  </w14:solidFill>
                </w14:textFill>
              </w:rPr>
            </w:pPr>
          </w:p>
        </w:tc>
      </w:tr>
      <w:tr w14:paraId="69104D38">
        <w:tblPrEx>
          <w:tblCellMar>
            <w:top w:w="0" w:type="dxa"/>
            <w:left w:w="10" w:type="dxa"/>
            <w:bottom w:w="0" w:type="dxa"/>
            <w:right w:w="10" w:type="dxa"/>
          </w:tblCellMar>
        </w:tblPrEx>
        <w:trPr>
          <w:jc w:val="center"/>
        </w:trPr>
        <w:tc>
          <w:tcPr>
            <w:tcW w:w="23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21DE92">
            <w:pPr>
              <w:spacing w:line="360" w:lineRule="auto"/>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投标人全称</w:t>
            </w:r>
          </w:p>
        </w:tc>
        <w:tc>
          <w:tcPr>
            <w:tcW w:w="61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4FF7C2">
            <w:pPr>
              <w:spacing w:line="360" w:lineRule="auto"/>
              <w:rPr>
                <w:rFonts w:ascii="宋体" w:hAnsi="宋体" w:eastAsia="宋体" w:cs="宋体"/>
                <w:color w:val="000000" w:themeColor="text1"/>
                <w:sz w:val="22"/>
                <w14:textFill>
                  <w14:solidFill>
                    <w14:schemeClr w14:val="tx1"/>
                  </w14:solidFill>
                </w14:textFill>
              </w:rPr>
            </w:pPr>
          </w:p>
        </w:tc>
      </w:tr>
      <w:tr w14:paraId="10AC9152">
        <w:tblPrEx>
          <w:tblCellMar>
            <w:top w:w="0" w:type="dxa"/>
            <w:left w:w="10" w:type="dxa"/>
            <w:bottom w:w="0" w:type="dxa"/>
            <w:right w:w="10" w:type="dxa"/>
          </w:tblCellMar>
        </w:tblPrEx>
        <w:trPr>
          <w:jc w:val="center"/>
        </w:trPr>
        <w:tc>
          <w:tcPr>
            <w:tcW w:w="23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C3DA24">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最终投标报价（包：）</w:t>
            </w:r>
          </w:p>
          <w:p w14:paraId="1484CE7F">
            <w:pPr>
              <w:spacing w:line="360" w:lineRule="auto"/>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（人民币）</w:t>
            </w:r>
          </w:p>
        </w:tc>
        <w:tc>
          <w:tcPr>
            <w:tcW w:w="61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6478C3">
            <w:pPr>
              <w:spacing w:line="360" w:lineRule="auto"/>
              <w:ind w:right="-670"/>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投标总价：       大写：           </w:t>
            </w:r>
          </w:p>
        </w:tc>
      </w:tr>
      <w:tr w14:paraId="17A9170D">
        <w:tblPrEx>
          <w:tblCellMar>
            <w:top w:w="0" w:type="dxa"/>
            <w:left w:w="10" w:type="dxa"/>
            <w:bottom w:w="0" w:type="dxa"/>
            <w:right w:w="10" w:type="dxa"/>
          </w:tblCellMar>
        </w:tblPrEx>
        <w:trPr>
          <w:jc w:val="center"/>
        </w:trPr>
        <w:tc>
          <w:tcPr>
            <w:tcW w:w="23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1E6226">
            <w:pPr>
              <w:spacing w:line="360" w:lineRule="auto"/>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备注</w:t>
            </w:r>
          </w:p>
        </w:tc>
        <w:tc>
          <w:tcPr>
            <w:tcW w:w="61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ABF1B0">
            <w:pPr>
              <w:spacing w:line="360" w:lineRule="auto"/>
              <w:jc w:val="left"/>
              <w:rPr>
                <w:rFonts w:ascii="宋体" w:hAnsi="宋体" w:eastAsia="宋体" w:cs="宋体"/>
                <w:color w:val="000000" w:themeColor="text1"/>
                <w:sz w:val="22"/>
                <w14:textFill>
                  <w14:solidFill>
                    <w14:schemeClr w14:val="tx1"/>
                  </w14:solidFill>
                </w14:textFill>
              </w:rPr>
            </w:pPr>
          </w:p>
        </w:tc>
      </w:tr>
    </w:tbl>
    <w:p w14:paraId="0434570C">
      <w:pPr>
        <w:spacing w:before="100" w:after="100" w:line="360" w:lineRule="auto"/>
        <w:ind w:firstLine="492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投标人电子公章： </w:t>
      </w:r>
    </w:p>
    <w:p w14:paraId="4536D25D">
      <w:pPr>
        <w:spacing w:line="360" w:lineRule="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备注：</w:t>
      </w:r>
    </w:p>
    <w:p w14:paraId="4397524D">
      <w:pPr>
        <w:spacing w:line="360" w:lineRule="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1、此表用于开标会唱标之用。</w:t>
      </w:r>
    </w:p>
    <w:p w14:paraId="467DEF2D">
      <w:pPr>
        <w:spacing w:line="360" w:lineRule="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2、表中最终投标报价即为优惠后报价，并作为评审及定标依据。任何有选择或有条件的最终投标报价，或者表中某一包填写多个报价，均为无效报价。</w:t>
      </w:r>
    </w:p>
    <w:p w14:paraId="5D193A5F">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3、本表大写处须法定代表人签字缺并加盖单位公章。</w:t>
      </w:r>
    </w:p>
    <w:p w14:paraId="671B78A4">
      <w:pPr>
        <w:spacing w:line="360" w:lineRule="auto"/>
        <w:jc w:val="left"/>
        <w:rPr>
          <w:rFonts w:ascii="宋体" w:hAnsi="宋体" w:eastAsia="宋体" w:cs="宋体"/>
          <w:color w:val="000000" w:themeColor="text1"/>
          <w:sz w:val="24"/>
          <w14:textFill>
            <w14:solidFill>
              <w14:schemeClr w14:val="tx1"/>
            </w14:solidFill>
          </w14:textFill>
        </w:rPr>
      </w:pPr>
    </w:p>
    <w:p w14:paraId="517943FC">
      <w:pPr>
        <w:spacing w:line="360" w:lineRule="auto"/>
        <w:jc w:val="left"/>
        <w:rPr>
          <w:rFonts w:ascii="宋体" w:hAnsi="宋体" w:eastAsia="宋体" w:cs="宋体"/>
          <w:color w:val="000000" w:themeColor="text1"/>
          <w:sz w:val="24"/>
          <w14:textFill>
            <w14:solidFill>
              <w14:schemeClr w14:val="tx1"/>
            </w14:solidFill>
          </w14:textFill>
        </w:rPr>
      </w:pPr>
    </w:p>
    <w:p w14:paraId="0A308010">
      <w:pPr>
        <w:pStyle w:val="21"/>
        <w:ind w:firstLine="210"/>
        <w:rPr>
          <w:color w:val="000000" w:themeColor="text1"/>
          <w14:textFill>
            <w14:solidFill>
              <w14:schemeClr w14:val="tx1"/>
            </w14:solidFill>
          </w14:textFill>
        </w:rPr>
      </w:pPr>
    </w:p>
    <w:p w14:paraId="1D599BC1">
      <w:pPr>
        <w:pStyle w:val="21"/>
        <w:ind w:firstLine="210"/>
        <w:rPr>
          <w:color w:val="000000" w:themeColor="text1"/>
          <w14:textFill>
            <w14:solidFill>
              <w14:schemeClr w14:val="tx1"/>
            </w14:solidFill>
          </w14:textFill>
        </w:rPr>
      </w:pPr>
    </w:p>
    <w:p w14:paraId="1B4C6FC3">
      <w:pPr>
        <w:pStyle w:val="21"/>
        <w:ind w:firstLine="210"/>
        <w:rPr>
          <w:color w:val="000000" w:themeColor="text1"/>
          <w14:textFill>
            <w14:solidFill>
              <w14:schemeClr w14:val="tx1"/>
            </w14:solidFill>
          </w14:textFill>
        </w:rPr>
      </w:pPr>
    </w:p>
    <w:p w14:paraId="23C5309B">
      <w:pPr>
        <w:pStyle w:val="21"/>
        <w:ind w:firstLine="210"/>
        <w:rPr>
          <w:color w:val="000000" w:themeColor="text1"/>
          <w14:textFill>
            <w14:solidFill>
              <w14:schemeClr w14:val="tx1"/>
            </w14:solidFill>
          </w14:textFill>
        </w:rPr>
      </w:pPr>
    </w:p>
    <w:p w14:paraId="176086A9">
      <w:pPr>
        <w:pStyle w:val="21"/>
        <w:ind w:firstLine="210"/>
        <w:rPr>
          <w:color w:val="000000" w:themeColor="text1"/>
          <w14:textFill>
            <w14:solidFill>
              <w14:schemeClr w14:val="tx1"/>
            </w14:solidFill>
          </w14:textFill>
        </w:rPr>
      </w:pPr>
    </w:p>
    <w:p w14:paraId="583DEF2A">
      <w:pPr>
        <w:pStyle w:val="21"/>
        <w:ind w:firstLine="210"/>
        <w:rPr>
          <w:color w:val="000000" w:themeColor="text1"/>
          <w14:textFill>
            <w14:solidFill>
              <w14:schemeClr w14:val="tx1"/>
            </w14:solidFill>
          </w14:textFill>
        </w:rPr>
      </w:pPr>
    </w:p>
    <w:p w14:paraId="4C21EF5F">
      <w:pPr>
        <w:pStyle w:val="21"/>
        <w:ind w:firstLine="210"/>
        <w:rPr>
          <w:color w:val="000000" w:themeColor="text1"/>
          <w14:textFill>
            <w14:solidFill>
              <w14:schemeClr w14:val="tx1"/>
            </w14:solidFill>
          </w14:textFill>
        </w:rPr>
      </w:pPr>
    </w:p>
    <w:p w14:paraId="60A9CFD1">
      <w:pPr>
        <w:pStyle w:val="21"/>
        <w:ind w:firstLine="210"/>
        <w:rPr>
          <w:color w:val="000000" w:themeColor="text1"/>
          <w14:textFill>
            <w14:solidFill>
              <w14:schemeClr w14:val="tx1"/>
            </w14:solidFill>
          </w14:textFill>
        </w:rPr>
      </w:pPr>
    </w:p>
    <w:p w14:paraId="509E41E6">
      <w:pPr>
        <w:pStyle w:val="21"/>
        <w:ind w:firstLine="210"/>
        <w:rPr>
          <w:color w:val="000000" w:themeColor="text1"/>
          <w14:textFill>
            <w14:solidFill>
              <w14:schemeClr w14:val="tx1"/>
            </w14:solidFill>
          </w14:textFill>
        </w:rPr>
      </w:pPr>
    </w:p>
    <w:p w14:paraId="577FD8E2">
      <w:pPr>
        <w:pStyle w:val="21"/>
        <w:ind w:firstLine="210"/>
        <w:rPr>
          <w:color w:val="000000" w:themeColor="text1"/>
          <w14:textFill>
            <w14:solidFill>
              <w14:schemeClr w14:val="tx1"/>
            </w14:solidFill>
          </w14:textFill>
        </w:rPr>
      </w:pPr>
    </w:p>
    <w:p w14:paraId="3DCB1D41">
      <w:pPr>
        <w:pStyle w:val="21"/>
        <w:ind w:firstLine="210"/>
        <w:rPr>
          <w:color w:val="000000" w:themeColor="text1"/>
          <w14:textFill>
            <w14:solidFill>
              <w14:schemeClr w14:val="tx1"/>
            </w14:solidFill>
          </w14:textFill>
        </w:rPr>
      </w:pPr>
    </w:p>
    <w:p w14:paraId="7C4AF924">
      <w:pPr>
        <w:pStyle w:val="21"/>
        <w:ind w:firstLine="210"/>
        <w:rPr>
          <w:color w:val="000000" w:themeColor="text1"/>
          <w14:textFill>
            <w14:solidFill>
              <w14:schemeClr w14:val="tx1"/>
            </w14:solidFill>
          </w14:textFill>
        </w:rPr>
      </w:pPr>
    </w:p>
    <w:p w14:paraId="30384E10">
      <w:pPr>
        <w:pStyle w:val="21"/>
        <w:ind w:firstLine="0" w:firstLineChars="0"/>
        <w:rPr>
          <w:color w:val="000000" w:themeColor="text1"/>
          <w14:textFill>
            <w14:solidFill>
              <w14:schemeClr w14:val="tx1"/>
            </w14:solidFill>
          </w14:textFill>
        </w:rPr>
      </w:pPr>
    </w:p>
    <w:p w14:paraId="0A115643">
      <w:pPr>
        <w:spacing w:line="360" w:lineRule="auto"/>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格式5</w:t>
      </w:r>
    </w:p>
    <w:p w14:paraId="2A90DC90">
      <w:pPr>
        <w:keepNext/>
        <w:keepLines/>
        <w:spacing w:before="260" w:after="260" w:line="416"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．投标分项报价表</w:t>
      </w:r>
    </w:p>
    <w:p w14:paraId="0E0ED176">
      <w:pPr>
        <w:jc w:val="center"/>
        <w:rPr>
          <w:rFonts w:ascii="Times New Roman" w:hAnsi="Times New Roman" w:eastAsia="Times New Roman" w:cs="Times New Roman"/>
          <w:color w:val="000000" w:themeColor="text1"/>
          <w:sz w:val="24"/>
          <w14:textFill>
            <w14:solidFill>
              <w14:schemeClr w14:val="tx1"/>
            </w14:solidFill>
          </w14:textFill>
        </w:rPr>
      </w:pPr>
    </w:p>
    <w:p w14:paraId="0933CE24">
      <w:pPr>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谈判供应商名称：</w:t>
      </w:r>
    </w:p>
    <w:p w14:paraId="773981FC">
      <w:pPr>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单位：元</w:t>
      </w:r>
    </w:p>
    <w:tbl>
      <w:tblPr>
        <w:tblStyle w:val="15"/>
        <w:tblW w:w="8522" w:type="dxa"/>
        <w:tblInd w:w="0" w:type="dxa"/>
        <w:tblLayout w:type="fixed"/>
        <w:tblCellMar>
          <w:top w:w="0" w:type="dxa"/>
          <w:left w:w="10" w:type="dxa"/>
          <w:bottom w:w="0" w:type="dxa"/>
          <w:right w:w="10" w:type="dxa"/>
        </w:tblCellMar>
      </w:tblPr>
      <w:tblGrid>
        <w:gridCol w:w="806"/>
        <w:gridCol w:w="4612"/>
        <w:gridCol w:w="1034"/>
        <w:gridCol w:w="1034"/>
        <w:gridCol w:w="1036"/>
      </w:tblGrid>
      <w:tr w14:paraId="5830DEA3">
        <w:tblPrEx>
          <w:tblCellMar>
            <w:top w:w="0" w:type="dxa"/>
            <w:left w:w="10" w:type="dxa"/>
            <w:bottom w:w="0" w:type="dxa"/>
            <w:right w:w="10" w:type="dxa"/>
          </w:tblCellMar>
        </w:tblPrEx>
        <w:tc>
          <w:tcPr>
            <w:tcW w:w="806"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561F5902">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序号</w:t>
            </w:r>
          </w:p>
        </w:tc>
        <w:tc>
          <w:tcPr>
            <w:tcW w:w="461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630C0FE">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货物名称（标明生产厂家、品牌、规格型号等）</w:t>
            </w:r>
          </w:p>
        </w:tc>
        <w:tc>
          <w:tcPr>
            <w:tcW w:w="1034"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49FFC3E">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数量</w:t>
            </w:r>
          </w:p>
        </w:tc>
        <w:tc>
          <w:tcPr>
            <w:tcW w:w="1034"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5299BBB6">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单价</w:t>
            </w:r>
          </w:p>
        </w:tc>
        <w:tc>
          <w:tcPr>
            <w:tcW w:w="10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208CEF2">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小计</w:t>
            </w:r>
          </w:p>
        </w:tc>
      </w:tr>
      <w:tr w14:paraId="06A8D173">
        <w:tblPrEx>
          <w:tblCellMar>
            <w:top w:w="0" w:type="dxa"/>
            <w:left w:w="10" w:type="dxa"/>
            <w:bottom w:w="0" w:type="dxa"/>
            <w:right w:w="10" w:type="dxa"/>
          </w:tblCellMar>
        </w:tblPrEx>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7BB8EA">
            <w:pPr>
              <w:jc w:val="center"/>
              <w:rPr>
                <w:rFonts w:ascii="宋体" w:hAnsi="宋体" w:eastAsia="宋体" w:cs="宋体"/>
                <w:color w:val="000000" w:themeColor="text1"/>
                <w:sz w:val="22"/>
                <w14:textFill>
                  <w14:solidFill>
                    <w14:schemeClr w14:val="tx1"/>
                  </w14:solidFill>
                </w14:textFill>
              </w:rPr>
            </w:pPr>
          </w:p>
        </w:tc>
        <w:tc>
          <w:tcPr>
            <w:tcW w:w="461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1F755427">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09D3DB04">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57C66FD1">
            <w:pPr>
              <w:jc w:val="center"/>
              <w:rPr>
                <w:rFonts w:ascii="宋体" w:hAnsi="宋体" w:eastAsia="宋体" w:cs="宋体"/>
                <w:color w:val="000000" w:themeColor="text1"/>
                <w:sz w:val="22"/>
                <w14:textFill>
                  <w14:solidFill>
                    <w14:schemeClr w14:val="tx1"/>
                  </w14:solidFill>
                </w14:textFill>
              </w:rPr>
            </w:pPr>
          </w:p>
        </w:tc>
        <w:tc>
          <w:tcPr>
            <w:tcW w:w="10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54F9949">
            <w:pPr>
              <w:jc w:val="center"/>
              <w:rPr>
                <w:rFonts w:ascii="宋体" w:hAnsi="宋体" w:eastAsia="宋体" w:cs="宋体"/>
                <w:color w:val="000000" w:themeColor="text1"/>
                <w:sz w:val="22"/>
                <w14:textFill>
                  <w14:solidFill>
                    <w14:schemeClr w14:val="tx1"/>
                  </w14:solidFill>
                </w14:textFill>
              </w:rPr>
            </w:pPr>
          </w:p>
        </w:tc>
      </w:tr>
      <w:tr w14:paraId="24521031">
        <w:tblPrEx>
          <w:tblCellMar>
            <w:top w:w="0" w:type="dxa"/>
            <w:left w:w="10" w:type="dxa"/>
            <w:bottom w:w="0" w:type="dxa"/>
            <w:right w:w="10" w:type="dxa"/>
          </w:tblCellMar>
        </w:tblPrEx>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03B123">
            <w:pPr>
              <w:jc w:val="center"/>
              <w:rPr>
                <w:rFonts w:ascii="宋体" w:hAnsi="宋体" w:eastAsia="宋体" w:cs="宋体"/>
                <w:color w:val="000000" w:themeColor="text1"/>
                <w:sz w:val="22"/>
                <w14:textFill>
                  <w14:solidFill>
                    <w14:schemeClr w14:val="tx1"/>
                  </w14:solidFill>
                </w14:textFill>
              </w:rPr>
            </w:pPr>
          </w:p>
        </w:tc>
        <w:tc>
          <w:tcPr>
            <w:tcW w:w="461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54BE13C2">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95778D3">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0E5442F2">
            <w:pPr>
              <w:jc w:val="center"/>
              <w:rPr>
                <w:rFonts w:ascii="宋体" w:hAnsi="宋体" w:eastAsia="宋体" w:cs="宋体"/>
                <w:color w:val="000000" w:themeColor="text1"/>
                <w:sz w:val="22"/>
                <w14:textFill>
                  <w14:solidFill>
                    <w14:schemeClr w14:val="tx1"/>
                  </w14:solidFill>
                </w14:textFill>
              </w:rPr>
            </w:pPr>
          </w:p>
        </w:tc>
        <w:tc>
          <w:tcPr>
            <w:tcW w:w="10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07C6D28">
            <w:pPr>
              <w:jc w:val="center"/>
              <w:rPr>
                <w:rFonts w:ascii="宋体" w:hAnsi="宋体" w:eastAsia="宋体" w:cs="宋体"/>
                <w:color w:val="000000" w:themeColor="text1"/>
                <w:sz w:val="22"/>
                <w14:textFill>
                  <w14:solidFill>
                    <w14:schemeClr w14:val="tx1"/>
                  </w14:solidFill>
                </w14:textFill>
              </w:rPr>
            </w:pPr>
          </w:p>
        </w:tc>
      </w:tr>
      <w:tr w14:paraId="127E4E0C">
        <w:tblPrEx>
          <w:tblCellMar>
            <w:top w:w="0" w:type="dxa"/>
            <w:left w:w="10" w:type="dxa"/>
            <w:bottom w:w="0" w:type="dxa"/>
            <w:right w:w="10" w:type="dxa"/>
          </w:tblCellMar>
        </w:tblPrEx>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B3AAFC">
            <w:pPr>
              <w:jc w:val="center"/>
              <w:rPr>
                <w:rFonts w:ascii="宋体" w:hAnsi="宋体" w:eastAsia="宋体" w:cs="宋体"/>
                <w:color w:val="000000" w:themeColor="text1"/>
                <w:sz w:val="22"/>
                <w14:textFill>
                  <w14:solidFill>
                    <w14:schemeClr w14:val="tx1"/>
                  </w14:solidFill>
                </w14:textFill>
              </w:rPr>
            </w:pPr>
          </w:p>
        </w:tc>
        <w:tc>
          <w:tcPr>
            <w:tcW w:w="461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2C10011E">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1A721C64">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7EA77DFC">
            <w:pPr>
              <w:jc w:val="center"/>
              <w:rPr>
                <w:rFonts w:ascii="宋体" w:hAnsi="宋体" w:eastAsia="宋体" w:cs="宋体"/>
                <w:color w:val="000000" w:themeColor="text1"/>
                <w:sz w:val="22"/>
                <w14:textFill>
                  <w14:solidFill>
                    <w14:schemeClr w14:val="tx1"/>
                  </w14:solidFill>
                </w14:textFill>
              </w:rPr>
            </w:pPr>
          </w:p>
        </w:tc>
        <w:tc>
          <w:tcPr>
            <w:tcW w:w="10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741D27D">
            <w:pPr>
              <w:jc w:val="center"/>
              <w:rPr>
                <w:rFonts w:ascii="宋体" w:hAnsi="宋体" w:eastAsia="宋体" w:cs="宋体"/>
                <w:color w:val="000000" w:themeColor="text1"/>
                <w:sz w:val="22"/>
                <w14:textFill>
                  <w14:solidFill>
                    <w14:schemeClr w14:val="tx1"/>
                  </w14:solidFill>
                </w14:textFill>
              </w:rPr>
            </w:pPr>
          </w:p>
        </w:tc>
      </w:tr>
      <w:tr w14:paraId="78C18297">
        <w:tblPrEx>
          <w:tblCellMar>
            <w:top w:w="0" w:type="dxa"/>
            <w:left w:w="10" w:type="dxa"/>
            <w:bottom w:w="0" w:type="dxa"/>
            <w:right w:w="10" w:type="dxa"/>
          </w:tblCellMar>
        </w:tblPrEx>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3ABF3A">
            <w:pPr>
              <w:jc w:val="center"/>
              <w:rPr>
                <w:rFonts w:ascii="宋体" w:hAnsi="宋体" w:eastAsia="宋体" w:cs="宋体"/>
                <w:color w:val="000000" w:themeColor="text1"/>
                <w:sz w:val="22"/>
                <w14:textFill>
                  <w14:solidFill>
                    <w14:schemeClr w14:val="tx1"/>
                  </w14:solidFill>
                </w14:textFill>
              </w:rPr>
            </w:pPr>
          </w:p>
        </w:tc>
        <w:tc>
          <w:tcPr>
            <w:tcW w:w="461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4762E08F">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66986F83">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659C60A6">
            <w:pPr>
              <w:jc w:val="center"/>
              <w:rPr>
                <w:rFonts w:ascii="宋体" w:hAnsi="宋体" w:eastAsia="宋体" w:cs="宋体"/>
                <w:color w:val="000000" w:themeColor="text1"/>
                <w:sz w:val="22"/>
                <w14:textFill>
                  <w14:solidFill>
                    <w14:schemeClr w14:val="tx1"/>
                  </w14:solidFill>
                </w14:textFill>
              </w:rPr>
            </w:pPr>
          </w:p>
        </w:tc>
        <w:tc>
          <w:tcPr>
            <w:tcW w:w="10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E0AFB9A">
            <w:pPr>
              <w:jc w:val="center"/>
              <w:rPr>
                <w:rFonts w:ascii="宋体" w:hAnsi="宋体" w:eastAsia="宋体" w:cs="宋体"/>
                <w:color w:val="000000" w:themeColor="text1"/>
                <w:sz w:val="22"/>
                <w14:textFill>
                  <w14:solidFill>
                    <w14:schemeClr w14:val="tx1"/>
                  </w14:solidFill>
                </w14:textFill>
              </w:rPr>
            </w:pPr>
          </w:p>
        </w:tc>
      </w:tr>
      <w:tr w14:paraId="389FD489">
        <w:tblPrEx>
          <w:tblCellMar>
            <w:top w:w="0" w:type="dxa"/>
            <w:left w:w="10" w:type="dxa"/>
            <w:bottom w:w="0" w:type="dxa"/>
            <w:right w:w="10" w:type="dxa"/>
          </w:tblCellMar>
        </w:tblPrEx>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71D46D">
            <w:pPr>
              <w:jc w:val="center"/>
              <w:rPr>
                <w:rFonts w:ascii="宋体" w:hAnsi="宋体" w:eastAsia="宋体" w:cs="宋体"/>
                <w:color w:val="000000" w:themeColor="text1"/>
                <w:sz w:val="22"/>
                <w14:textFill>
                  <w14:solidFill>
                    <w14:schemeClr w14:val="tx1"/>
                  </w14:solidFill>
                </w14:textFill>
              </w:rPr>
            </w:pPr>
          </w:p>
        </w:tc>
        <w:tc>
          <w:tcPr>
            <w:tcW w:w="461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tcPr>
          <w:p w14:paraId="1B48CA8C">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5498D4">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272C5831">
            <w:pPr>
              <w:jc w:val="center"/>
              <w:rPr>
                <w:rFonts w:ascii="宋体" w:hAnsi="宋体" w:eastAsia="宋体" w:cs="宋体"/>
                <w:color w:val="000000" w:themeColor="text1"/>
                <w:sz w:val="22"/>
                <w14:textFill>
                  <w14:solidFill>
                    <w14:schemeClr w14:val="tx1"/>
                  </w14:solidFill>
                </w14:textFill>
              </w:rPr>
            </w:pPr>
          </w:p>
        </w:tc>
        <w:tc>
          <w:tcPr>
            <w:tcW w:w="1036"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14:paraId="51C618CF">
            <w:pPr>
              <w:jc w:val="center"/>
              <w:rPr>
                <w:rFonts w:ascii="宋体" w:hAnsi="宋体" w:eastAsia="宋体" w:cs="宋体"/>
                <w:color w:val="000000" w:themeColor="text1"/>
                <w:sz w:val="22"/>
                <w14:textFill>
                  <w14:solidFill>
                    <w14:schemeClr w14:val="tx1"/>
                  </w14:solidFill>
                </w14:textFill>
              </w:rPr>
            </w:pPr>
          </w:p>
        </w:tc>
      </w:tr>
      <w:tr w14:paraId="3E632ACE">
        <w:tblPrEx>
          <w:tblCellMar>
            <w:top w:w="0" w:type="dxa"/>
            <w:left w:w="10" w:type="dxa"/>
            <w:bottom w:w="0" w:type="dxa"/>
            <w:right w:w="10" w:type="dxa"/>
          </w:tblCellMar>
        </w:tblPrEx>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141767">
            <w:pPr>
              <w:jc w:val="center"/>
              <w:rPr>
                <w:rFonts w:ascii="宋体" w:hAnsi="宋体" w:eastAsia="宋体" w:cs="宋体"/>
                <w:color w:val="000000" w:themeColor="text1"/>
                <w:sz w:val="22"/>
                <w14:textFill>
                  <w14:solidFill>
                    <w14:schemeClr w14:val="tx1"/>
                  </w14:solidFill>
                </w14:textFill>
              </w:rPr>
            </w:pPr>
          </w:p>
        </w:tc>
        <w:tc>
          <w:tcPr>
            <w:tcW w:w="461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2313CC48">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0F0ED4EC">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38F67872">
            <w:pPr>
              <w:jc w:val="center"/>
              <w:rPr>
                <w:rFonts w:ascii="宋体" w:hAnsi="宋体" w:eastAsia="宋体" w:cs="宋体"/>
                <w:color w:val="000000" w:themeColor="text1"/>
                <w:sz w:val="22"/>
                <w14:textFill>
                  <w14:solidFill>
                    <w14:schemeClr w14:val="tx1"/>
                  </w14:solidFill>
                </w14:textFill>
              </w:rPr>
            </w:pPr>
          </w:p>
        </w:tc>
        <w:tc>
          <w:tcPr>
            <w:tcW w:w="1036"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C98B1B3">
            <w:pPr>
              <w:jc w:val="center"/>
              <w:rPr>
                <w:rFonts w:ascii="宋体" w:hAnsi="宋体" w:eastAsia="宋体" w:cs="宋体"/>
                <w:color w:val="000000" w:themeColor="text1"/>
                <w:sz w:val="22"/>
                <w14:textFill>
                  <w14:solidFill>
                    <w14:schemeClr w14:val="tx1"/>
                  </w14:solidFill>
                </w14:textFill>
              </w:rPr>
            </w:pPr>
          </w:p>
        </w:tc>
      </w:tr>
      <w:tr w14:paraId="4C9AF92B">
        <w:tblPrEx>
          <w:tblCellMar>
            <w:top w:w="0" w:type="dxa"/>
            <w:left w:w="10" w:type="dxa"/>
            <w:bottom w:w="0" w:type="dxa"/>
            <w:right w:w="10" w:type="dxa"/>
          </w:tblCellMar>
        </w:tblPrEx>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36D5BB">
            <w:pPr>
              <w:jc w:val="center"/>
              <w:rPr>
                <w:rFonts w:ascii="宋体" w:hAnsi="宋体" w:eastAsia="宋体" w:cs="宋体"/>
                <w:color w:val="000000" w:themeColor="text1"/>
                <w:sz w:val="22"/>
                <w14:textFill>
                  <w14:solidFill>
                    <w14:schemeClr w14:val="tx1"/>
                  </w14:solidFill>
                </w14:textFill>
              </w:rPr>
            </w:pPr>
          </w:p>
        </w:tc>
        <w:tc>
          <w:tcPr>
            <w:tcW w:w="461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4F44FA35">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09839B6F">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02CF8D9D">
            <w:pPr>
              <w:jc w:val="center"/>
              <w:rPr>
                <w:rFonts w:ascii="宋体" w:hAnsi="宋体" w:eastAsia="宋体" w:cs="宋体"/>
                <w:color w:val="000000" w:themeColor="text1"/>
                <w:sz w:val="22"/>
                <w14:textFill>
                  <w14:solidFill>
                    <w14:schemeClr w14:val="tx1"/>
                  </w14:solidFill>
                </w14:textFill>
              </w:rPr>
            </w:pPr>
          </w:p>
        </w:tc>
        <w:tc>
          <w:tcPr>
            <w:tcW w:w="1036"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AD6CEF6">
            <w:pPr>
              <w:jc w:val="center"/>
              <w:rPr>
                <w:rFonts w:ascii="宋体" w:hAnsi="宋体" w:eastAsia="宋体" w:cs="宋体"/>
                <w:color w:val="000000" w:themeColor="text1"/>
                <w:sz w:val="22"/>
                <w14:textFill>
                  <w14:solidFill>
                    <w14:schemeClr w14:val="tx1"/>
                  </w14:solidFill>
                </w14:textFill>
              </w:rPr>
            </w:pPr>
          </w:p>
        </w:tc>
      </w:tr>
      <w:tr w14:paraId="3A5F589B">
        <w:tblPrEx>
          <w:tblCellMar>
            <w:top w:w="0" w:type="dxa"/>
            <w:left w:w="10" w:type="dxa"/>
            <w:bottom w:w="0" w:type="dxa"/>
            <w:right w:w="10" w:type="dxa"/>
          </w:tblCellMar>
        </w:tblPrEx>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12DA71">
            <w:pPr>
              <w:jc w:val="center"/>
              <w:rPr>
                <w:rFonts w:ascii="宋体" w:hAnsi="宋体" w:eastAsia="宋体" w:cs="宋体"/>
                <w:color w:val="000000" w:themeColor="text1"/>
                <w:sz w:val="22"/>
                <w14:textFill>
                  <w14:solidFill>
                    <w14:schemeClr w14:val="tx1"/>
                  </w14:solidFill>
                </w14:textFill>
              </w:rPr>
            </w:pPr>
          </w:p>
        </w:tc>
        <w:tc>
          <w:tcPr>
            <w:tcW w:w="461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30E54ED3">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D924199">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3DC3767E">
            <w:pPr>
              <w:jc w:val="center"/>
              <w:rPr>
                <w:rFonts w:ascii="宋体" w:hAnsi="宋体" w:eastAsia="宋体" w:cs="宋体"/>
                <w:color w:val="000000" w:themeColor="text1"/>
                <w:sz w:val="22"/>
                <w14:textFill>
                  <w14:solidFill>
                    <w14:schemeClr w14:val="tx1"/>
                  </w14:solidFill>
                </w14:textFill>
              </w:rPr>
            </w:pPr>
          </w:p>
        </w:tc>
        <w:tc>
          <w:tcPr>
            <w:tcW w:w="1036"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9FFD4F5">
            <w:pPr>
              <w:jc w:val="center"/>
              <w:rPr>
                <w:rFonts w:ascii="宋体" w:hAnsi="宋体" w:eastAsia="宋体" w:cs="宋体"/>
                <w:color w:val="000000" w:themeColor="text1"/>
                <w:sz w:val="22"/>
                <w14:textFill>
                  <w14:solidFill>
                    <w14:schemeClr w14:val="tx1"/>
                  </w14:solidFill>
                </w14:textFill>
              </w:rPr>
            </w:pPr>
          </w:p>
        </w:tc>
      </w:tr>
      <w:tr w14:paraId="468F7DC4">
        <w:tblPrEx>
          <w:tblCellMar>
            <w:top w:w="0" w:type="dxa"/>
            <w:left w:w="10" w:type="dxa"/>
            <w:bottom w:w="0" w:type="dxa"/>
            <w:right w:w="10" w:type="dxa"/>
          </w:tblCellMar>
        </w:tblPrEx>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E2A51B">
            <w:pPr>
              <w:jc w:val="center"/>
              <w:rPr>
                <w:rFonts w:ascii="宋体" w:hAnsi="宋体" w:eastAsia="宋体" w:cs="宋体"/>
                <w:color w:val="000000" w:themeColor="text1"/>
                <w:sz w:val="22"/>
                <w14:textFill>
                  <w14:solidFill>
                    <w14:schemeClr w14:val="tx1"/>
                  </w14:solidFill>
                </w14:textFill>
              </w:rPr>
            </w:pPr>
          </w:p>
        </w:tc>
        <w:tc>
          <w:tcPr>
            <w:tcW w:w="461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56BD428A">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3A05EA2">
            <w:pPr>
              <w:jc w:val="center"/>
              <w:rPr>
                <w:rFonts w:ascii="宋体" w:hAnsi="宋体" w:eastAsia="宋体" w:cs="宋体"/>
                <w:color w:val="000000" w:themeColor="text1"/>
                <w:sz w:val="22"/>
                <w14:textFill>
                  <w14:solidFill>
                    <w14:schemeClr w14:val="tx1"/>
                  </w14:solidFill>
                </w14:textFill>
              </w:rPr>
            </w:pPr>
          </w:p>
        </w:tc>
        <w:tc>
          <w:tcPr>
            <w:tcW w:w="1034"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1729C1A4">
            <w:pPr>
              <w:jc w:val="center"/>
              <w:rPr>
                <w:rFonts w:ascii="宋体" w:hAnsi="宋体" w:eastAsia="宋体" w:cs="宋体"/>
                <w:color w:val="000000" w:themeColor="text1"/>
                <w:sz w:val="22"/>
                <w14:textFill>
                  <w14:solidFill>
                    <w14:schemeClr w14:val="tx1"/>
                  </w14:solidFill>
                </w14:textFill>
              </w:rPr>
            </w:pPr>
          </w:p>
        </w:tc>
        <w:tc>
          <w:tcPr>
            <w:tcW w:w="1036"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8D260F6">
            <w:pPr>
              <w:jc w:val="center"/>
              <w:rPr>
                <w:rFonts w:ascii="宋体" w:hAnsi="宋体" w:eastAsia="宋体" w:cs="宋体"/>
                <w:color w:val="000000" w:themeColor="text1"/>
                <w:sz w:val="22"/>
                <w14:textFill>
                  <w14:solidFill>
                    <w14:schemeClr w14:val="tx1"/>
                  </w14:solidFill>
                </w14:textFill>
              </w:rPr>
            </w:pPr>
          </w:p>
        </w:tc>
      </w:tr>
      <w:tr w14:paraId="2D1DDFA4">
        <w:tblPrEx>
          <w:tblCellMar>
            <w:top w:w="0" w:type="dxa"/>
            <w:left w:w="10" w:type="dxa"/>
            <w:bottom w:w="0" w:type="dxa"/>
            <w:right w:w="10" w:type="dxa"/>
          </w:tblCellMar>
        </w:tblPrEx>
        <w:tc>
          <w:tcPr>
            <w:tcW w:w="8522"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DC1C9BB">
            <w:pPr>
              <w:jc w:val="center"/>
              <w:rPr>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总价（人民币大写）：￥</w:t>
            </w:r>
            <w:r>
              <w:rPr>
                <w:rFonts w:ascii="Times New Roman" w:hAnsi="Times New Roman" w:eastAsia="Times New Roman" w:cs="Times New Roman"/>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元</w:t>
            </w:r>
          </w:p>
        </w:tc>
      </w:tr>
    </w:tbl>
    <w:p w14:paraId="6214D2BF">
      <w:pPr>
        <w:jc w:val="center"/>
        <w:rPr>
          <w:rFonts w:ascii="Times New Roman" w:hAnsi="Times New Roman" w:eastAsia="Times New Roman" w:cs="Times New Roman"/>
          <w:color w:val="000000" w:themeColor="text1"/>
          <w:sz w:val="24"/>
          <w14:textFill>
            <w14:solidFill>
              <w14:schemeClr w14:val="tx1"/>
            </w14:solidFill>
          </w14:textFill>
        </w:rPr>
      </w:pPr>
    </w:p>
    <w:p w14:paraId="0302860B">
      <w:pPr>
        <w:jc w:val="center"/>
        <w:rPr>
          <w:rFonts w:ascii="Times New Roman" w:hAnsi="Times New Roman" w:eastAsia="Times New Roman" w:cs="Times New Roman"/>
          <w:color w:val="000000" w:themeColor="text1"/>
          <w:sz w:val="24"/>
          <w14:textFill>
            <w14:solidFill>
              <w14:schemeClr w14:val="tx1"/>
            </w14:solidFill>
          </w14:textFill>
        </w:rPr>
      </w:pPr>
    </w:p>
    <w:p w14:paraId="21B67783">
      <w:pPr>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谈判供应商代表签字：</w:t>
      </w:r>
    </w:p>
    <w:p w14:paraId="50136409">
      <w:pPr>
        <w:jc w:val="center"/>
        <w:rPr>
          <w:rFonts w:ascii="宋体" w:hAnsi="宋体" w:eastAsia="宋体" w:cs="宋体"/>
          <w:color w:val="000000" w:themeColor="text1"/>
          <w:sz w:val="24"/>
          <w14:textFill>
            <w14:solidFill>
              <w14:schemeClr w14:val="tx1"/>
            </w14:solidFill>
          </w14:textFill>
        </w:rPr>
      </w:pPr>
    </w:p>
    <w:p w14:paraId="71813299">
      <w:pPr>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谈判供应商公章</w:t>
      </w:r>
    </w:p>
    <w:p w14:paraId="55A23DC5">
      <w:pPr>
        <w:jc w:val="center"/>
        <w:rPr>
          <w:rFonts w:ascii="Times New Roman" w:hAnsi="Times New Roman" w:eastAsia="Times New Roman" w:cs="Times New Roman"/>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日期：</w:t>
      </w:r>
    </w:p>
    <w:p w14:paraId="55118C95">
      <w:pPr>
        <w:spacing w:line="360" w:lineRule="auto"/>
        <w:jc w:val="center"/>
        <w:rPr>
          <w:rFonts w:ascii="宋体" w:hAnsi="宋体" w:eastAsia="宋体" w:cs="宋体"/>
          <w:b/>
          <w:color w:val="000000" w:themeColor="text1"/>
          <w:sz w:val="24"/>
          <w14:textFill>
            <w14:solidFill>
              <w14:schemeClr w14:val="tx1"/>
            </w14:solidFill>
          </w14:textFill>
        </w:rPr>
      </w:pPr>
    </w:p>
    <w:p w14:paraId="0E9B4CF9">
      <w:pPr>
        <w:spacing w:line="360" w:lineRule="auto"/>
        <w:jc w:val="center"/>
        <w:rPr>
          <w:rFonts w:ascii="宋体" w:hAnsi="宋体" w:eastAsia="宋体" w:cs="宋体"/>
          <w:b/>
          <w:color w:val="000000" w:themeColor="text1"/>
          <w:sz w:val="24"/>
          <w14:textFill>
            <w14:solidFill>
              <w14:schemeClr w14:val="tx1"/>
            </w14:solidFill>
          </w14:textFill>
        </w:rPr>
      </w:pPr>
    </w:p>
    <w:p w14:paraId="0D6E167B">
      <w:pPr>
        <w:ind w:firstLine="210"/>
        <w:jc w:val="left"/>
        <w:rPr>
          <w:rFonts w:ascii="Times New Roman" w:hAnsi="Times New Roman" w:eastAsia="Times New Roman" w:cs="Times New Roman"/>
          <w:color w:val="000000" w:themeColor="text1"/>
          <w:sz w:val="22"/>
          <w14:textFill>
            <w14:solidFill>
              <w14:schemeClr w14:val="tx1"/>
            </w14:solidFill>
          </w14:textFill>
        </w:rPr>
      </w:pPr>
    </w:p>
    <w:p w14:paraId="4A830324">
      <w:pPr>
        <w:ind w:firstLine="210"/>
        <w:jc w:val="left"/>
        <w:rPr>
          <w:rFonts w:ascii="Times New Roman" w:hAnsi="Times New Roman" w:eastAsia="Times New Roman" w:cs="Times New Roman"/>
          <w:color w:val="000000" w:themeColor="text1"/>
          <w:sz w:val="22"/>
          <w14:textFill>
            <w14:solidFill>
              <w14:schemeClr w14:val="tx1"/>
            </w14:solidFill>
          </w14:textFill>
        </w:rPr>
      </w:pPr>
    </w:p>
    <w:p w14:paraId="41FCD974">
      <w:pPr>
        <w:ind w:firstLine="210"/>
        <w:jc w:val="left"/>
        <w:rPr>
          <w:rFonts w:ascii="Times New Roman" w:hAnsi="Times New Roman" w:eastAsia="Times New Roman" w:cs="Times New Roman"/>
          <w:color w:val="000000" w:themeColor="text1"/>
          <w:sz w:val="22"/>
          <w14:textFill>
            <w14:solidFill>
              <w14:schemeClr w14:val="tx1"/>
            </w14:solidFill>
          </w14:textFill>
        </w:rPr>
      </w:pPr>
    </w:p>
    <w:p w14:paraId="29346D28">
      <w:pPr>
        <w:ind w:firstLine="210"/>
        <w:jc w:val="left"/>
        <w:rPr>
          <w:rFonts w:ascii="Times New Roman" w:hAnsi="Times New Roman" w:eastAsia="Times New Roman" w:cs="Times New Roman"/>
          <w:color w:val="000000" w:themeColor="text1"/>
          <w:sz w:val="22"/>
          <w14:textFill>
            <w14:solidFill>
              <w14:schemeClr w14:val="tx1"/>
            </w14:solidFill>
          </w14:textFill>
        </w:rPr>
      </w:pPr>
    </w:p>
    <w:p w14:paraId="1E17410D">
      <w:pPr>
        <w:ind w:firstLine="210"/>
        <w:jc w:val="left"/>
        <w:rPr>
          <w:rFonts w:ascii="Times New Roman" w:hAnsi="Times New Roman" w:eastAsia="Times New Roman" w:cs="Times New Roman"/>
          <w:color w:val="000000" w:themeColor="text1"/>
          <w:sz w:val="22"/>
          <w14:textFill>
            <w14:solidFill>
              <w14:schemeClr w14:val="tx1"/>
            </w14:solidFill>
          </w14:textFill>
        </w:rPr>
      </w:pPr>
    </w:p>
    <w:p w14:paraId="1648C337">
      <w:pPr>
        <w:ind w:firstLine="210"/>
        <w:jc w:val="left"/>
        <w:rPr>
          <w:rFonts w:ascii="Times New Roman" w:hAnsi="Times New Roman" w:eastAsia="Times New Roman" w:cs="Times New Roman"/>
          <w:color w:val="000000" w:themeColor="text1"/>
          <w:sz w:val="22"/>
          <w14:textFill>
            <w14:solidFill>
              <w14:schemeClr w14:val="tx1"/>
            </w14:solidFill>
          </w14:textFill>
        </w:rPr>
      </w:pPr>
    </w:p>
    <w:p w14:paraId="03F4F939">
      <w:pPr>
        <w:ind w:firstLine="210"/>
        <w:jc w:val="left"/>
        <w:rPr>
          <w:rFonts w:ascii="Times New Roman" w:hAnsi="Times New Roman" w:eastAsia="Times New Roman" w:cs="Times New Roman"/>
          <w:color w:val="000000" w:themeColor="text1"/>
          <w:sz w:val="22"/>
          <w14:textFill>
            <w14:solidFill>
              <w14:schemeClr w14:val="tx1"/>
            </w14:solidFill>
          </w14:textFill>
        </w:rPr>
      </w:pPr>
    </w:p>
    <w:p w14:paraId="191A507D">
      <w:pPr>
        <w:ind w:firstLine="210"/>
        <w:jc w:val="left"/>
        <w:rPr>
          <w:rFonts w:ascii="Times New Roman" w:hAnsi="Times New Roman" w:eastAsia="Times New Roman" w:cs="Times New Roman"/>
          <w:color w:val="000000" w:themeColor="text1"/>
          <w:sz w:val="22"/>
          <w14:textFill>
            <w14:solidFill>
              <w14:schemeClr w14:val="tx1"/>
            </w14:solidFill>
          </w14:textFill>
        </w:rPr>
      </w:pPr>
    </w:p>
    <w:p w14:paraId="5927131F">
      <w:pPr>
        <w:ind w:firstLine="210"/>
        <w:jc w:val="left"/>
        <w:rPr>
          <w:rFonts w:ascii="Times New Roman" w:hAnsi="Times New Roman" w:eastAsia="Times New Roman" w:cs="Times New Roman"/>
          <w:color w:val="000000" w:themeColor="text1"/>
          <w:sz w:val="22"/>
          <w14:textFill>
            <w14:solidFill>
              <w14:schemeClr w14:val="tx1"/>
            </w14:solidFill>
          </w14:textFill>
        </w:rPr>
      </w:pPr>
    </w:p>
    <w:p w14:paraId="647CCC70">
      <w:pPr>
        <w:ind w:firstLine="210"/>
        <w:jc w:val="left"/>
        <w:rPr>
          <w:rFonts w:ascii="Times New Roman" w:hAnsi="Times New Roman" w:eastAsia="Times New Roman" w:cs="Times New Roman"/>
          <w:color w:val="000000" w:themeColor="text1"/>
          <w:sz w:val="22"/>
          <w14:textFill>
            <w14:solidFill>
              <w14:schemeClr w14:val="tx1"/>
            </w14:solidFill>
          </w14:textFill>
        </w:rPr>
      </w:pPr>
    </w:p>
    <w:p w14:paraId="1301CA49">
      <w:pPr>
        <w:ind w:firstLine="210"/>
        <w:jc w:val="left"/>
        <w:rPr>
          <w:rFonts w:ascii="Times New Roman" w:hAnsi="Times New Roman" w:cs="Times New Roman"/>
          <w:color w:val="000000" w:themeColor="text1"/>
          <w:sz w:val="22"/>
          <w14:textFill>
            <w14:solidFill>
              <w14:schemeClr w14:val="tx1"/>
            </w14:solidFill>
          </w14:textFill>
        </w:rPr>
      </w:pPr>
    </w:p>
    <w:p w14:paraId="115D93E1">
      <w:pPr>
        <w:pStyle w:val="21"/>
        <w:ind w:firstLine="210"/>
        <w:rPr>
          <w:color w:val="000000" w:themeColor="text1"/>
          <w14:textFill>
            <w14:solidFill>
              <w14:schemeClr w14:val="tx1"/>
            </w14:solidFill>
          </w14:textFill>
        </w:rPr>
      </w:pPr>
    </w:p>
    <w:p w14:paraId="5981B0FF">
      <w:pPr>
        <w:pStyle w:val="21"/>
        <w:ind w:firstLine="210"/>
        <w:rPr>
          <w:color w:val="000000" w:themeColor="text1"/>
          <w14:textFill>
            <w14:solidFill>
              <w14:schemeClr w14:val="tx1"/>
            </w14:solidFill>
          </w14:textFill>
        </w:rPr>
      </w:pPr>
    </w:p>
    <w:p w14:paraId="4BCA9E01">
      <w:pPr>
        <w:pStyle w:val="21"/>
        <w:ind w:firstLine="210"/>
        <w:rPr>
          <w:color w:val="000000" w:themeColor="text1"/>
          <w14:textFill>
            <w14:solidFill>
              <w14:schemeClr w14:val="tx1"/>
            </w14:solidFill>
          </w14:textFill>
        </w:rPr>
      </w:pPr>
    </w:p>
    <w:p w14:paraId="3346DFB6">
      <w:pPr>
        <w:spacing w:line="360" w:lineRule="auto"/>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格式6                     </w:t>
      </w:r>
      <w:r>
        <w:rPr>
          <w:rFonts w:ascii="宋体" w:hAnsi="宋体" w:eastAsia="宋体" w:cs="宋体"/>
          <w:b/>
          <w:color w:val="000000" w:themeColor="text1"/>
          <w:sz w:val="24"/>
          <w14:textFill>
            <w14:solidFill>
              <w14:schemeClr w14:val="tx1"/>
            </w14:solidFill>
          </w14:textFill>
        </w:rPr>
        <w:t>技术参数响应表</w:t>
      </w:r>
    </w:p>
    <w:p w14:paraId="33FB2CE4">
      <w:pPr>
        <w:rPr>
          <w:rFonts w:ascii="宋体" w:hAnsi="宋体" w:eastAsia="宋体" w:cs="宋体"/>
          <w:color w:val="000000" w:themeColor="text1"/>
          <w:sz w:val="24"/>
          <w14:textFill>
            <w14:solidFill>
              <w14:schemeClr w14:val="tx1"/>
            </w14:solidFill>
          </w14:textFill>
        </w:rPr>
      </w:pPr>
    </w:p>
    <w:p w14:paraId="36590176">
      <w:pPr>
        <w:rPr>
          <w:rFonts w:ascii="宋体" w:hAnsi="宋体" w:eastAsia="宋体" w:cs="宋体"/>
          <w:color w:val="000000" w:themeColor="text1"/>
          <w:sz w:val="24"/>
          <w14:textFill>
            <w14:solidFill>
              <w14:schemeClr w14:val="tx1"/>
            </w14:solidFill>
          </w14:textFill>
        </w:rPr>
      </w:pPr>
    </w:p>
    <w:tbl>
      <w:tblPr>
        <w:tblStyle w:val="15"/>
        <w:tblW w:w="8522" w:type="dxa"/>
        <w:tblInd w:w="0" w:type="dxa"/>
        <w:tblLayout w:type="fixed"/>
        <w:tblCellMar>
          <w:top w:w="0" w:type="dxa"/>
          <w:left w:w="10" w:type="dxa"/>
          <w:bottom w:w="0" w:type="dxa"/>
          <w:right w:w="10" w:type="dxa"/>
        </w:tblCellMar>
      </w:tblPr>
      <w:tblGrid>
        <w:gridCol w:w="702"/>
        <w:gridCol w:w="701"/>
        <w:gridCol w:w="3240"/>
        <w:gridCol w:w="2616"/>
        <w:gridCol w:w="1263"/>
      </w:tblGrid>
      <w:tr w14:paraId="5B1DF896">
        <w:tblPrEx>
          <w:tblCellMar>
            <w:top w:w="0" w:type="dxa"/>
            <w:left w:w="10" w:type="dxa"/>
            <w:bottom w:w="0" w:type="dxa"/>
            <w:right w:w="10" w:type="dxa"/>
          </w:tblCellMar>
        </w:tblPrEx>
        <w:tc>
          <w:tcPr>
            <w:tcW w:w="464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210AC5">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按招标文件规定填写</w:t>
            </w:r>
          </w:p>
        </w:tc>
        <w:tc>
          <w:tcPr>
            <w:tcW w:w="387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08497B">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按投标人所投内容填写</w:t>
            </w:r>
          </w:p>
        </w:tc>
      </w:tr>
      <w:tr w14:paraId="36DCC89A">
        <w:tblPrEx>
          <w:tblCellMar>
            <w:top w:w="0" w:type="dxa"/>
            <w:left w:w="10" w:type="dxa"/>
            <w:bottom w:w="0" w:type="dxa"/>
            <w:right w:w="10" w:type="dxa"/>
          </w:tblCellMar>
        </w:tblPrEx>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8FE181">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序号</w:t>
            </w:r>
          </w:p>
        </w:tc>
        <w:tc>
          <w:tcPr>
            <w:tcW w:w="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F970B5">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品名</w:t>
            </w:r>
          </w:p>
        </w:tc>
        <w:tc>
          <w:tcPr>
            <w:tcW w:w="32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287747">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磋商文件要求</w:t>
            </w:r>
          </w:p>
        </w:tc>
        <w:tc>
          <w:tcPr>
            <w:tcW w:w="26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4B9E77">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响应文件</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1B3670">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偏离说明</w:t>
            </w:r>
          </w:p>
        </w:tc>
      </w:tr>
      <w:tr w14:paraId="52A1C6EC">
        <w:tblPrEx>
          <w:tblCellMar>
            <w:top w:w="0" w:type="dxa"/>
            <w:left w:w="10" w:type="dxa"/>
            <w:bottom w:w="0" w:type="dxa"/>
            <w:right w:w="10" w:type="dxa"/>
          </w:tblCellMar>
        </w:tblPrEx>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89ADEB">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1</w:t>
            </w:r>
          </w:p>
        </w:tc>
        <w:tc>
          <w:tcPr>
            <w:tcW w:w="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F946ED">
            <w:pPr>
              <w:jc w:val="left"/>
              <w:rPr>
                <w:rFonts w:ascii="宋体" w:hAnsi="宋体" w:eastAsia="宋体" w:cs="宋体"/>
                <w:color w:val="000000" w:themeColor="text1"/>
                <w:sz w:val="22"/>
                <w14:textFill>
                  <w14:solidFill>
                    <w14:schemeClr w14:val="tx1"/>
                  </w14:solidFill>
                </w14:textFill>
              </w:rPr>
            </w:pPr>
          </w:p>
        </w:tc>
        <w:tc>
          <w:tcPr>
            <w:tcW w:w="32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FD6B77">
            <w:pPr>
              <w:rPr>
                <w:rFonts w:ascii="宋体" w:hAnsi="宋体" w:eastAsia="宋体" w:cs="宋体"/>
                <w:color w:val="000000" w:themeColor="text1"/>
                <w:sz w:val="22"/>
                <w14:textFill>
                  <w14:solidFill>
                    <w14:schemeClr w14:val="tx1"/>
                  </w14:solidFill>
                </w14:textFill>
              </w:rPr>
            </w:pPr>
          </w:p>
        </w:tc>
        <w:tc>
          <w:tcPr>
            <w:tcW w:w="26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959BE8">
            <w:pPr>
              <w:rPr>
                <w:rFonts w:ascii="宋体" w:hAnsi="宋体" w:eastAsia="宋体" w:cs="宋体"/>
                <w:color w:val="000000" w:themeColor="text1"/>
                <w:sz w:val="22"/>
                <w14:textFill>
                  <w14:solidFill>
                    <w14:schemeClr w14:val="tx1"/>
                  </w14:solidFill>
                </w14:textFill>
              </w:rPr>
            </w:pPr>
          </w:p>
        </w:tc>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75DE80">
            <w:pPr>
              <w:jc w:val="center"/>
              <w:rPr>
                <w:rFonts w:ascii="宋体" w:hAnsi="宋体" w:eastAsia="宋体" w:cs="宋体"/>
                <w:color w:val="000000" w:themeColor="text1"/>
                <w:sz w:val="22"/>
                <w14:textFill>
                  <w14:solidFill>
                    <w14:schemeClr w14:val="tx1"/>
                  </w14:solidFill>
                </w14:textFill>
              </w:rPr>
            </w:pPr>
          </w:p>
        </w:tc>
      </w:tr>
      <w:tr w14:paraId="2A44169D">
        <w:tblPrEx>
          <w:tblCellMar>
            <w:top w:w="0" w:type="dxa"/>
            <w:left w:w="10" w:type="dxa"/>
            <w:bottom w:w="0" w:type="dxa"/>
            <w:right w:w="10" w:type="dxa"/>
          </w:tblCellMar>
        </w:tblPrEx>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51D155">
            <w:pPr>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sz w:val="24"/>
                <w14:textFill>
                  <w14:solidFill>
                    <w14:schemeClr w14:val="tx1"/>
                  </w14:solidFill>
                </w14:textFill>
              </w:rPr>
              <w:t>2</w:t>
            </w:r>
          </w:p>
        </w:tc>
        <w:tc>
          <w:tcPr>
            <w:tcW w:w="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F5CBE2">
            <w:pPr>
              <w:jc w:val="center"/>
              <w:rPr>
                <w:rFonts w:ascii="宋体" w:hAnsi="宋体" w:eastAsia="宋体" w:cs="宋体"/>
                <w:color w:val="000000" w:themeColor="text1"/>
                <w:sz w:val="22"/>
                <w14:textFill>
                  <w14:solidFill>
                    <w14:schemeClr w14:val="tx1"/>
                  </w14:solidFill>
                </w14:textFill>
              </w:rPr>
            </w:pPr>
          </w:p>
        </w:tc>
        <w:tc>
          <w:tcPr>
            <w:tcW w:w="32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1EE64B">
            <w:pPr>
              <w:ind w:left="240" w:hanging="240"/>
              <w:jc w:val="left"/>
              <w:rPr>
                <w:rFonts w:ascii="宋体" w:hAnsi="宋体" w:eastAsia="宋体" w:cs="宋体"/>
                <w:color w:val="000000" w:themeColor="text1"/>
                <w:sz w:val="22"/>
                <w14:textFill>
                  <w14:solidFill>
                    <w14:schemeClr w14:val="tx1"/>
                  </w14:solidFill>
                </w14:textFill>
              </w:rPr>
            </w:pPr>
          </w:p>
        </w:tc>
        <w:tc>
          <w:tcPr>
            <w:tcW w:w="26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8174F3">
            <w:pPr>
              <w:ind w:left="240" w:hanging="240"/>
              <w:jc w:val="left"/>
              <w:rPr>
                <w:rFonts w:ascii="宋体" w:hAnsi="宋体" w:eastAsia="宋体" w:cs="宋体"/>
                <w:color w:val="000000" w:themeColor="text1"/>
                <w:sz w:val="22"/>
                <w14:textFill>
                  <w14:solidFill>
                    <w14:schemeClr w14:val="tx1"/>
                  </w14:solidFill>
                </w14:textFill>
              </w:rPr>
            </w:pPr>
          </w:p>
        </w:tc>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B42C60">
            <w:pPr>
              <w:jc w:val="center"/>
              <w:rPr>
                <w:rFonts w:ascii="宋体" w:hAnsi="宋体" w:eastAsia="宋体" w:cs="宋体"/>
                <w:color w:val="000000" w:themeColor="text1"/>
                <w:sz w:val="22"/>
                <w14:textFill>
                  <w14:solidFill>
                    <w14:schemeClr w14:val="tx1"/>
                  </w14:solidFill>
                </w14:textFill>
              </w:rPr>
            </w:pPr>
          </w:p>
        </w:tc>
      </w:tr>
      <w:tr w14:paraId="6AB311F2">
        <w:tblPrEx>
          <w:tblCellMar>
            <w:top w:w="0" w:type="dxa"/>
            <w:left w:w="10" w:type="dxa"/>
            <w:bottom w:w="0" w:type="dxa"/>
            <w:right w:w="10" w:type="dxa"/>
          </w:tblCellMar>
        </w:tblPrEx>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B607BC">
            <w:pPr>
              <w:jc w:val="center"/>
              <w:rPr>
                <w:rFonts w:ascii="宋体" w:hAnsi="宋体" w:eastAsia="宋体" w:cs="宋体"/>
                <w:color w:val="000000" w:themeColor="text1"/>
                <w:sz w:val="22"/>
                <w14:textFill>
                  <w14:solidFill>
                    <w14:schemeClr w14:val="tx1"/>
                  </w14:solidFill>
                </w14:textFill>
              </w:rPr>
            </w:pPr>
          </w:p>
        </w:tc>
        <w:tc>
          <w:tcPr>
            <w:tcW w:w="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9F9504">
            <w:pPr>
              <w:jc w:val="center"/>
              <w:rPr>
                <w:rFonts w:ascii="宋体" w:hAnsi="宋体" w:eastAsia="宋体" w:cs="宋体"/>
                <w:color w:val="000000" w:themeColor="text1"/>
                <w:sz w:val="22"/>
                <w14:textFill>
                  <w14:solidFill>
                    <w14:schemeClr w14:val="tx1"/>
                  </w14:solidFill>
                </w14:textFill>
              </w:rPr>
            </w:pPr>
          </w:p>
        </w:tc>
        <w:tc>
          <w:tcPr>
            <w:tcW w:w="32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AC36F0">
            <w:pPr>
              <w:ind w:left="240" w:hanging="240"/>
              <w:jc w:val="left"/>
              <w:rPr>
                <w:rFonts w:ascii="宋体" w:hAnsi="宋体" w:eastAsia="宋体" w:cs="宋体"/>
                <w:color w:val="000000" w:themeColor="text1"/>
                <w:sz w:val="22"/>
                <w14:textFill>
                  <w14:solidFill>
                    <w14:schemeClr w14:val="tx1"/>
                  </w14:solidFill>
                </w14:textFill>
              </w:rPr>
            </w:pPr>
          </w:p>
        </w:tc>
        <w:tc>
          <w:tcPr>
            <w:tcW w:w="26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9F941E">
            <w:pPr>
              <w:ind w:left="240" w:hanging="240"/>
              <w:jc w:val="left"/>
              <w:rPr>
                <w:rFonts w:ascii="宋体" w:hAnsi="宋体" w:eastAsia="宋体" w:cs="宋体"/>
                <w:color w:val="000000" w:themeColor="text1"/>
                <w:sz w:val="22"/>
                <w14:textFill>
                  <w14:solidFill>
                    <w14:schemeClr w14:val="tx1"/>
                  </w14:solidFill>
                </w14:textFill>
              </w:rPr>
            </w:pPr>
          </w:p>
        </w:tc>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EB1FDD">
            <w:pPr>
              <w:jc w:val="center"/>
              <w:rPr>
                <w:rFonts w:ascii="宋体" w:hAnsi="宋体" w:eastAsia="宋体" w:cs="宋体"/>
                <w:color w:val="000000" w:themeColor="text1"/>
                <w:sz w:val="22"/>
                <w14:textFill>
                  <w14:solidFill>
                    <w14:schemeClr w14:val="tx1"/>
                  </w14:solidFill>
                </w14:textFill>
              </w:rPr>
            </w:pPr>
          </w:p>
        </w:tc>
      </w:tr>
      <w:tr w14:paraId="3B1B42AB">
        <w:tblPrEx>
          <w:tblCellMar>
            <w:top w:w="0" w:type="dxa"/>
            <w:left w:w="10" w:type="dxa"/>
            <w:bottom w:w="0" w:type="dxa"/>
            <w:right w:w="10" w:type="dxa"/>
          </w:tblCellMar>
        </w:tblPrEx>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28EB15">
            <w:pPr>
              <w:jc w:val="center"/>
              <w:rPr>
                <w:rFonts w:ascii="宋体" w:hAnsi="宋体" w:eastAsia="宋体" w:cs="宋体"/>
                <w:color w:val="000000" w:themeColor="text1"/>
                <w:sz w:val="22"/>
                <w14:textFill>
                  <w14:solidFill>
                    <w14:schemeClr w14:val="tx1"/>
                  </w14:solidFill>
                </w14:textFill>
              </w:rPr>
            </w:pPr>
          </w:p>
        </w:tc>
        <w:tc>
          <w:tcPr>
            <w:tcW w:w="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AD5588">
            <w:pPr>
              <w:jc w:val="center"/>
              <w:rPr>
                <w:rFonts w:ascii="宋体" w:hAnsi="宋体" w:eastAsia="宋体" w:cs="宋体"/>
                <w:color w:val="000000" w:themeColor="text1"/>
                <w:sz w:val="22"/>
                <w14:textFill>
                  <w14:solidFill>
                    <w14:schemeClr w14:val="tx1"/>
                  </w14:solidFill>
                </w14:textFill>
              </w:rPr>
            </w:pPr>
          </w:p>
        </w:tc>
        <w:tc>
          <w:tcPr>
            <w:tcW w:w="32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FEA62D">
            <w:pPr>
              <w:ind w:left="240" w:hanging="240"/>
              <w:jc w:val="left"/>
              <w:rPr>
                <w:rFonts w:ascii="宋体" w:hAnsi="宋体" w:eastAsia="宋体" w:cs="宋体"/>
                <w:color w:val="000000" w:themeColor="text1"/>
                <w:sz w:val="22"/>
                <w14:textFill>
                  <w14:solidFill>
                    <w14:schemeClr w14:val="tx1"/>
                  </w14:solidFill>
                </w14:textFill>
              </w:rPr>
            </w:pPr>
          </w:p>
        </w:tc>
        <w:tc>
          <w:tcPr>
            <w:tcW w:w="26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540B2B">
            <w:pPr>
              <w:ind w:left="240" w:hanging="240"/>
              <w:jc w:val="left"/>
              <w:rPr>
                <w:rFonts w:ascii="宋体" w:hAnsi="宋体" w:eastAsia="宋体" w:cs="宋体"/>
                <w:color w:val="000000" w:themeColor="text1"/>
                <w:sz w:val="22"/>
                <w14:textFill>
                  <w14:solidFill>
                    <w14:schemeClr w14:val="tx1"/>
                  </w14:solidFill>
                </w14:textFill>
              </w:rPr>
            </w:pPr>
          </w:p>
        </w:tc>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C6C623">
            <w:pPr>
              <w:jc w:val="center"/>
              <w:rPr>
                <w:rFonts w:ascii="宋体" w:hAnsi="宋体" w:eastAsia="宋体" w:cs="宋体"/>
                <w:color w:val="000000" w:themeColor="text1"/>
                <w:sz w:val="22"/>
                <w14:textFill>
                  <w14:solidFill>
                    <w14:schemeClr w14:val="tx1"/>
                  </w14:solidFill>
                </w14:textFill>
              </w:rPr>
            </w:pPr>
          </w:p>
        </w:tc>
      </w:tr>
      <w:tr w14:paraId="59C93077">
        <w:tblPrEx>
          <w:tblCellMar>
            <w:top w:w="0" w:type="dxa"/>
            <w:left w:w="10" w:type="dxa"/>
            <w:bottom w:w="0" w:type="dxa"/>
            <w:right w:w="10" w:type="dxa"/>
          </w:tblCellMar>
        </w:tblPrEx>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58860D">
            <w:pPr>
              <w:jc w:val="center"/>
              <w:rPr>
                <w:rFonts w:ascii="宋体" w:hAnsi="宋体" w:eastAsia="宋体" w:cs="宋体"/>
                <w:color w:val="000000" w:themeColor="text1"/>
                <w:sz w:val="22"/>
                <w14:textFill>
                  <w14:solidFill>
                    <w14:schemeClr w14:val="tx1"/>
                  </w14:solidFill>
                </w14:textFill>
              </w:rPr>
            </w:pPr>
          </w:p>
        </w:tc>
        <w:tc>
          <w:tcPr>
            <w:tcW w:w="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7CBDA1">
            <w:pPr>
              <w:jc w:val="center"/>
              <w:rPr>
                <w:rFonts w:ascii="宋体" w:hAnsi="宋体" w:eastAsia="宋体" w:cs="宋体"/>
                <w:color w:val="000000" w:themeColor="text1"/>
                <w:sz w:val="22"/>
                <w14:textFill>
                  <w14:solidFill>
                    <w14:schemeClr w14:val="tx1"/>
                  </w14:solidFill>
                </w14:textFill>
              </w:rPr>
            </w:pPr>
          </w:p>
        </w:tc>
        <w:tc>
          <w:tcPr>
            <w:tcW w:w="32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046A4F">
            <w:pPr>
              <w:ind w:left="240" w:hanging="240"/>
              <w:jc w:val="left"/>
              <w:rPr>
                <w:rFonts w:ascii="宋体" w:hAnsi="宋体" w:eastAsia="宋体" w:cs="宋体"/>
                <w:color w:val="000000" w:themeColor="text1"/>
                <w:sz w:val="22"/>
                <w14:textFill>
                  <w14:solidFill>
                    <w14:schemeClr w14:val="tx1"/>
                  </w14:solidFill>
                </w14:textFill>
              </w:rPr>
            </w:pPr>
          </w:p>
        </w:tc>
        <w:tc>
          <w:tcPr>
            <w:tcW w:w="26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D0F603">
            <w:pPr>
              <w:ind w:left="240" w:hanging="240"/>
              <w:jc w:val="left"/>
              <w:rPr>
                <w:rFonts w:ascii="宋体" w:hAnsi="宋体" w:eastAsia="宋体" w:cs="宋体"/>
                <w:color w:val="000000" w:themeColor="text1"/>
                <w:sz w:val="22"/>
                <w14:textFill>
                  <w14:solidFill>
                    <w14:schemeClr w14:val="tx1"/>
                  </w14:solidFill>
                </w14:textFill>
              </w:rPr>
            </w:pPr>
          </w:p>
        </w:tc>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B21899">
            <w:pPr>
              <w:jc w:val="center"/>
              <w:rPr>
                <w:rFonts w:ascii="宋体" w:hAnsi="宋体" w:eastAsia="宋体" w:cs="宋体"/>
                <w:color w:val="000000" w:themeColor="text1"/>
                <w:sz w:val="22"/>
                <w14:textFill>
                  <w14:solidFill>
                    <w14:schemeClr w14:val="tx1"/>
                  </w14:solidFill>
                </w14:textFill>
              </w:rPr>
            </w:pPr>
          </w:p>
        </w:tc>
      </w:tr>
      <w:tr w14:paraId="0FDC633D">
        <w:tblPrEx>
          <w:tblCellMar>
            <w:top w:w="0" w:type="dxa"/>
            <w:left w:w="10" w:type="dxa"/>
            <w:bottom w:w="0" w:type="dxa"/>
            <w:right w:w="10" w:type="dxa"/>
          </w:tblCellMar>
        </w:tblPrEx>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9B0E0A">
            <w:pPr>
              <w:jc w:val="center"/>
              <w:rPr>
                <w:rFonts w:ascii="宋体" w:hAnsi="宋体" w:eastAsia="宋体" w:cs="宋体"/>
                <w:color w:val="000000" w:themeColor="text1"/>
                <w:sz w:val="22"/>
                <w14:textFill>
                  <w14:solidFill>
                    <w14:schemeClr w14:val="tx1"/>
                  </w14:solidFill>
                </w14:textFill>
              </w:rPr>
            </w:pPr>
          </w:p>
        </w:tc>
        <w:tc>
          <w:tcPr>
            <w:tcW w:w="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AE6286">
            <w:pPr>
              <w:jc w:val="center"/>
              <w:rPr>
                <w:rFonts w:ascii="宋体" w:hAnsi="宋体" w:eastAsia="宋体" w:cs="宋体"/>
                <w:color w:val="000000" w:themeColor="text1"/>
                <w:sz w:val="22"/>
                <w14:textFill>
                  <w14:solidFill>
                    <w14:schemeClr w14:val="tx1"/>
                  </w14:solidFill>
                </w14:textFill>
              </w:rPr>
            </w:pPr>
          </w:p>
        </w:tc>
        <w:tc>
          <w:tcPr>
            <w:tcW w:w="32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8832A8">
            <w:pPr>
              <w:ind w:left="240" w:hanging="240"/>
              <w:jc w:val="left"/>
              <w:rPr>
                <w:rFonts w:ascii="宋体" w:hAnsi="宋体" w:eastAsia="宋体" w:cs="宋体"/>
                <w:color w:val="000000" w:themeColor="text1"/>
                <w:sz w:val="22"/>
                <w14:textFill>
                  <w14:solidFill>
                    <w14:schemeClr w14:val="tx1"/>
                  </w14:solidFill>
                </w14:textFill>
              </w:rPr>
            </w:pPr>
          </w:p>
        </w:tc>
        <w:tc>
          <w:tcPr>
            <w:tcW w:w="26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1CFC72">
            <w:pPr>
              <w:ind w:left="240" w:hanging="240"/>
              <w:jc w:val="left"/>
              <w:rPr>
                <w:rFonts w:ascii="宋体" w:hAnsi="宋体" w:eastAsia="宋体" w:cs="宋体"/>
                <w:color w:val="000000" w:themeColor="text1"/>
                <w:sz w:val="22"/>
                <w14:textFill>
                  <w14:solidFill>
                    <w14:schemeClr w14:val="tx1"/>
                  </w14:solidFill>
                </w14:textFill>
              </w:rPr>
            </w:pPr>
          </w:p>
        </w:tc>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D07A8B">
            <w:pPr>
              <w:jc w:val="center"/>
              <w:rPr>
                <w:rFonts w:ascii="宋体" w:hAnsi="宋体" w:eastAsia="宋体" w:cs="宋体"/>
                <w:color w:val="000000" w:themeColor="text1"/>
                <w:sz w:val="22"/>
                <w14:textFill>
                  <w14:solidFill>
                    <w14:schemeClr w14:val="tx1"/>
                  </w14:solidFill>
                </w14:textFill>
              </w:rPr>
            </w:pPr>
          </w:p>
        </w:tc>
      </w:tr>
    </w:tbl>
    <w:p w14:paraId="5DD7FE5C">
      <w:pPr>
        <w:rPr>
          <w:rFonts w:ascii="宋体" w:hAnsi="宋体" w:eastAsia="宋体" w:cs="宋体"/>
          <w:color w:val="000000" w:themeColor="text1"/>
          <w:sz w:val="24"/>
          <w14:textFill>
            <w14:solidFill>
              <w14:schemeClr w14:val="tx1"/>
            </w14:solidFill>
          </w14:textFill>
        </w:rPr>
      </w:pPr>
    </w:p>
    <w:p w14:paraId="711DB5D1">
      <w:pP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(可根据需求自行更改)</w:t>
      </w:r>
    </w:p>
    <w:p w14:paraId="79EACEF2">
      <w:pPr>
        <w:rPr>
          <w:rFonts w:ascii="宋体" w:hAnsi="宋体" w:eastAsia="宋体" w:cs="宋体"/>
          <w:color w:val="000000" w:themeColor="text1"/>
          <w:sz w:val="24"/>
          <w14:textFill>
            <w14:solidFill>
              <w14:schemeClr w14:val="tx1"/>
            </w14:solidFill>
          </w14:textFill>
        </w:rPr>
      </w:pPr>
    </w:p>
    <w:p w14:paraId="11393B86">
      <w:pPr>
        <w:spacing w:line="360" w:lineRule="auto"/>
        <w:ind w:left="5250" w:firstLine="24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投标人电子公章：</w:t>
      </w:r>
    </w:p>
    <w:p w14:paraId="045A5537">
      <w:pPr>
        <w:spacing w:line="360" w:lineRule="auto"/>
        <w:jc w:val="righ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年  月  日</w:t>
      </w:r>
    </w:p>
    <w:p w14:paraId="7CE36CDB">
      <w:pPr>
        <w:spacing w:line="360" w:lineRule="auto"/>
        <w:rPr>
          <w:rFonts w:ascii="宋体" w:hAnsi="宋体" w:eastAsia="宋体" w:cs="宋体"/>
          <w:b/>
          <w:color w:val="000000" w:themeColor="text1"/>
          <w:sz w:val="24"/>
          <w14:textFill>
            <w14:solidFill>
              <w14:schemeClr w14:val="tx1"/>
            </w14:solidFill>
          </w14:textFill>
        </w:rPr>
      </w:pPr>
    </w:p>
    <w:p w14:paraId="069324D8">
      <w:pPr>
        <w:spacing w:line="360" w:lineRule="auto"/>
        <w:rPr>
          <w:rFonts w:ascii="宋体" w:hAnsi="宋体" w:eastAsia="宋体" w:cs="宋体"/>
          <w:b/>
          <w:color w:val="000000" w:themeColor="text1"/>
          <w:sz w:val="24"/>
          <w14:textFill>
            <w14:solidFill>
              <w14:schemeClr w14:val="tx1"/>
            </w14:solidFill>
          </w14:textFill>
        </w:rPr>
      </w:pPr>
    </w:p>
    <w:p w14:paraId="03E62BD8">
      <w:pPr>
        <w:spacing w:line="360" w:lineRule="auto"/>
        <w:rPr>
          <w:rFonts w:ascii="宋体" w:hAnsi="宋体" w:eastAsia="宋体" w:cs="宋体"/>
          <w:b/>
          <w:color w:val="000000" w:themeColor="text1"/>
          <w:sz w:val="24"/>
          <w14:textFill>
            <w14:solidFill>
              <w14:schemeClr w14:val="tx1"/>
            </w14:solidFill>
          </w14:textFill>
        </w:rPr>
      </w:pPr>
    </w:p>
    <w:p w14:paraId="357EA9AB">
      <w:pPr>
        <w:spacing w:line="360" w:lineRule="auto"/>
        <w:rPr>
          <w:rFonts w:ascii="宋体" w:hAnsi="宋体" w:eastAsia="宋体" w:cs="宋体"/>
          <w:b/>
          <w:color w:val="000000" w:themeColor="text1"/>
          <w:sz w:val="24"/>
          <w14:textFill>
            <w14:solidFill>
              <w14:schemeClr w14:val="tx1"/>
            </w14:solidFill>
          </w14:textFill>
        </w:rPr>
      </w:pPr>
    </w:p>
    <w:p w14:paraId="0589B5C7">
      <w:pPr>
        <w:spacing w:line="360" w:lineRule="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w:t>
      </w:r>
    </w:p>
    <w:p w14:paraId="671CCE09">
      <w:pPr>
        <w:pStyle w:val="21"/>
        <w:ind w:firstLine="210"/>
        <w:rPr>
          <w:color w:val="000000" w:themeColor="text1"/>
          <w14:textFill>
            <w14:solidFill>
              <w14:schemeClr w14:val="tx1"/>
            </w14:solidFill>
          </w14:textFill>
        </w:rPr>
      </w:pPr>
    </w:p>
    <w:p w14:paraId="6A20A982">
      <w:pPr>
        <w:pStyle w:val="21"/>
        <w:ind w:firstLine="210"/>
        <w:rPr>
          <w:color w:val="000000" w:themeColor="text1"/>
          <w14:textFill>
            <w14:solidFill>
              <w14:schemeClr w14:val="tx1"/>
            </w14:solidFill>
          </w14:textFill>
        </w:rPr>
      </w:pPr>
    </w:p>
    <w:p w14:paraId="51209DB2">
      <w:pPr>
        <w:pStyle w:val="21"/>
        <w:ind w:firstLine="210"/>
        <w:rPr>
          <w:color w:val="000000" w:themeColor="text1"/>
          <w14:textFill>
            <w14:solidFill>
              <w14:schemeClr w14:val="tx1"/>
            </w14:solidFill>
          </w14:textFill>
        </w:rPr>
      </w:pPr>
    </w:p>
    <w:p w14:paraId="149EDFB5">
      <w:pPr>
        <w:pStyle w:val="21"/>
        <w:ind w:firstLine="210"/>
        <w:rPr>
          <w:color w:val="000000" w:themeColor="text1"/>
          <w14:textFill>
            <w14:solidFill>
              <w14:schemeClr w14:val="tx1"/>
            </w14:solidFill>
          </w14:textFill>
        </w:rPr>
      </w:pPr>
    </w:p>
    <w:p w14:paraId="0734A2CB">
      <w:pPr>
        <w:pStyle w:val="21"/>
        <w:ind w:firstLine="210"/>
        <w:rPr>
          <w:color w:val="000000" w:themeColor="text1"/>
          <w14:textFill>
            <w14:solidFill>
              <w14:schemeClr w14:val="tx1"/>
            </w14:solidFill>
          </w14:textFill>
        </w:rPr>
      </w:pPr>
    </w:p>
    <w:p w14:paraId="7F9DF629">
      <w:pPr>
        <w:pStyle w:val="21"/>
        <w:ind w:firstLine="210"/>
        <w:rPr>
          <w:color w:val="000000" w:themeColor="text1"/>
          <w14:textFill>
            <w14:solidFill>
              <w14:schemeClr w14:val="tx1"/>
            </w14:solidFill>
          </w14:textFill>
        </w:rPr>
      </w:pPr>
    </w:p>
    <w:p w14:paraId="2F26D309">
      <w:pPr>
        <w:pStyle w:val="21"/>
        <w:ind w:firstLine="210"/>
        <w:rPr>
          <w:color w:val="000000" w:themeColor="text1"/>
          <w14:textFill>
            <w14:solidFill>
              <w14:schemeClr w14:val="tx1"/>
            </w14:solidFill>
          </w14:textFill>
        </w:rPr>
      </w:pPr>
    </w:p>
    <w:p w14:paraId="45677D98">
      <w:pPr>
        <w:pStyle w:val="21"/>
        <w:ind w:firstLine="210"/>
        <w:rPr>
          <w:color w:val="000000" w:themeColor="text1"/>
          <w14:textFill>
            <w14:solidFill>
              <w14:schemeClr w14:val="tx1"/>
            </w14:solidFill>
          </w14:textFill>
        </w:rPr>
      </w:pPr>
    </w:p>
    <w:p w14:paraId="4BA266EA">
      <w:pPr>
        <w:pStyle w:val="21"/>
        <w:ind w:firstLine="210"/>
        <w:rPr>
          <w:color w:val="000000" w:themeColor="text1"/>
          <w14:textFill>
            <w14:solidFill>
              <w14:schemeClr w14:val="tx1"/>
            </w14:solidFill>
          </w14:textFill>
        </w:rPr>
      </w:pPr>
    </w:p>
    <w:p w14:paraId="6C226CB5">
      <w:pPr>
        <w:pStyle w:val="21"/>
        <w:ind w:firstLine="210"/>
        <w:rPr>
          <w:color w:val="000000" w:themeColor="text1"/>
          <w14:textFill>
            <w14:solidFill>
              <w14:schemeClr w14:val="tx1"/>
            </w14:solidFill>
          </w14:textFill>
        </w:rPr>
      </w:pPr>
    </w:p>
    <w:p w14:paraId="61219754">
      <w:pPr>
        <w:pStyle w:val="21"/>
        <w:ind w:firstLine="210"/>
        <w:rPr>
          <w:color w:val="000000" w:themeColor="text1"/>
          <w14:textFill>
            <w14:solidFill>
              <w14:schemeClr w14:val="tx1"/>
            </w14:solidFill>
          </w14:textFill>
        </w:rPr>
      </w:pPr>
    </w:p>
    <w:p w14:paraId="556EA408">
      <w:pPr>
        <w:pStyle w:val="21"/>
        <w:ind w:firstLine="210"/>
        <w:rPr>
          <w:color w:val="000000" w:themeColor="text1"/>
          <w14:textFill>
            <w14:solidFill>
              <w14:schemeClr w14:val="tx1"/>
            </w14:solidFill>
          </w14:textFill>
        </w:rPr>
      </w:pPr>
    </w:p>
    <w:p w14:paraId="081105D7">
      <w:pPr>
        <w:pStyle w:val="21"/>
        <w:ind w:firstLine="210"/>
        <w:rPr>
          <w:color w:val="000000" w:themeColor="text1"/>
          <w14:textFill>
            <w14:solidFill>
              <w14:schemeClr w14:val="tx1"/>
            </w14:solidFill>
          </w14:textFill>
        </w:rPr>
      </w:pPr>
    </w:p>
    <w:p w14:paraId="1B63C48A">
      <w:pPr>
        <w:pStyle w:val="21"/>
        <w:ind w:firstLine="210"/>
        <w:rPr>
          <w:color w:val="000000" w:themeColor="text1"/>
          <w14:textFill>
            <w14:solidFill>
              <w14:schemeClr w14:val="tx1"/>
            </w14:solidFill>
          </w14:textFill>
        </w:rPr>
      </w:pPr>
    </w:p>
    <w:p w14:paraId="23B19D69">
      <w:pPr>
        <w:spacing w:line="360" w:lineRule="auto"/>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格式7</w:t>
      </w:r>
    </w:p>
    <w:p w14:paraId="73020480">
      <w:pPr>
        <w:tabs>
          <w:tab w:val="left" w:pos="0"/>
          <w:tab w:val="left" w:pos="993"/>
          <w:tab w:val="left" w:pos="1134"/>
        </w:tabs>
        <w:ind w:firstLine="480"/>
        <w:rPr>
          <w:rFonts w:ascii="宋体" w:hAnsi="宋体" w:eastAsia="宋体" w:cs="宋体"/>
          <w:color w:val="000000" w:themeColor="text1"/>
          <w:sz w:val="24"/>
          <w14:textFill>
            <w14:solidFill>
              <w14:schemeClr w14:val="tx1"/>
            </w14:solidFill>
          </w14:textFill>
        </w:rPr>
      </w:pPr>
    </w:p>
    <w:p w14:paraId="50424267">
      <w:pPr>
        <w:spacing w:line="38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售后服务承诺</w:t>
      </w:r>
    </w:p>
    <w:p w14:paraId="20BC2159">
      <w:pPr>
        <w:spacing w:line="380" w:lineRule="auto"/>
        <w:jc w:val="center"/>
        <w:rPr>
          <w:rFonts w:ascii="宋体" w:hAnsi="宋体" w:eastAsia="宋体" w:cs="宋体"/>
          <w:color w:val="000000" w:themeColor="text1"/>
          <w:sz w:val="24"/>
          <w14:textFill>
            <w14:solidFill>
              <w14:schemeClr w14:val="tx1"/>
            </w14:solidFill>
          </w14:textFill>
        </w:rPr>
      </w:pPr>
    </w:p>
    <w:p w14:paraId="4ED73EE6">
      <w:pPr>
        <w:spacing w:line="380" w:lineRule="auto"/>
        <w:ind w:firstLine="360"/>
        <w:rPr>
          <w:rFonts w:ascii="宋体" w:hAnsi="宋体" w:eastAsia="宋体" w:cs="宋体"/>
          <w:color w:val="000000" w:themeColor="text1"/>
          <w:sz w:val="24"/>
          <w14:textFill>
            <w14:solidFill>
              <w14:schemeClr w14:val="tx1"/>
            </w14:solidFill>
          </w14:textFill>
        </w:rPr>
      </w:pPr>
    </w:p>
    <w:p w14:paraId="5C3A9FAB">
      <w:pPr>
        <w:rPr>
          <w:rFonts w:ascii="宋体" w:hAnsi="宋体" w:eastAsia="宋体" w:cs="宋体"/>
          <w:color w:val="000000" w:themeColor="text1"/>
          <w:sz w:val="24"/>
          <w14:textFill>
            <w14:solidFill>
              <w14:schemeClr w14:val="tx1"/>
            </w14:solidFill>
          </w14:textFill>
        </w:rPr>
      </w:pPr>
    </w:p>
    <w:p w14:paraId="1B019B04">
      <w:pPr>
        <w:rPr>
          <w:rFonts w:ascii="宋体" w:hAnsi="宋体" w:eastAsia="宋体" w:cs="宋体"/>
          <w:color w:val="000000" w:themeColor="text1"/>
          <w:sz w:val="24"/>
          <w14:textFill>
            <w14:solidFill>
              <w14:schemeClr w14:val="tx1"/>
            </w14:solidFill>
          </w14:textFill>
        </w:rPr>
      </w:pPr>
    </w:p>
    <w:p w14:paraId="16665534">
      <w:pPr>
        <w:rPr>
          <w:rFonts w:ascii="宋体" w:hAnsi="宋体" w:eastAsia="宋体" w:cs="宋体"/>
          <w:color w:val="000000" w:themeColor="text1"/>
          <w:sz w:val="24"/>
          <w14:textFill>
            <w14:solidFill>
              <w14:schemeClr w14:val="tx1"/>
            </w14:solidFill>
          </w14:textFill>
        </w:rPr>
      </w:pPr>
    </w:p>
    <w:p w14:paraId="3BE598A5">
      <w:pPr>
        <w:rPr>
          <w:rFonts w:ascii="宋体" w:hAnsi="宋体" w:eastAsia="宋体" w:cs="宋体"/>
          <w:color w:val="000000" w:themeColor="text1"/>
          <w:sz w:val="24"/>
          <w14:textFill>
            <w14:solidFill>
              <w14:schemeClr w14:val="tx1"/>
            </w14:solidFill>
          </w14:textFill>
        </w:rPr>
      </w:pPr>
    </w:p>
    <w:p w14:paraId="6197E3EA">
      <w:pPr>
        <w:rPr>
          <w:rFonts w:ascii="宋体" w:hAnsi="宋体" w:eastAsia="宋体" w:cs="宋体"/>
          <w:color w:val="000000" w:themeColor="text1"/>
          <w:sz w:val="24"/>
          <w14:textFill>
            <w14:solidFill>
              <w14:schemeClr w14:val="tx1"/>
            </w14:solidFill>
          </w14:textFill>
        </w:rPr>
      </w:pPr>
    </w:p>
    <w:p w14:paraId="6E952187">
      <w:pPr>
        <w:rPr>
          <w:rFonts w:ascii="宋体" w:hAnsi="宋体" w:eastAsia="宋体" w:cs="宋体"/>
          <w:color w:val="000000" w:themeColor="text1"/>
          <w:sz w:val="24"/>
          <w14:textFill>
            <w14:solidFill>
              <w14:schemeClr w14:val="tx1"/>
            </w14:solidFill>
          </w14:textFill>
        </w:rPr>
      </w:pPr>
    </w:p>
    <w:p w14:paraId="1BEED92E">
      <w:pPr>
        <w:spacing w:line="380" w:lineRule="auto"/>
        <w:rPr>
          <w:rFonts w:ascii="宋体" w:hAnsi="宋体" w:eastAsia="宋体" w:cs="宋体"/>
          <w:color w:val="000000" w:themeColor="text1"/>
          <w:sz w:val="24"/>
          <w14:textFill>
            <w14:solidFill>
              <w14:schemeClr w14:val="tx1"/>
            </w14:solidFill>
          </w14:textFill>
        </w:rPr>
      </w:pPr>
    </w:p>
    <w:p w14:paraId="43BE1DFD">
      <w:pPr>
        <w:spacing w:line="380" w:lineRule="auto"/>
        <w:ind w:firstLine="4008"/>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投标人电子公章：</w:t>
      </w:r>
    </w:p>
    <w:p w14:paraId="350804D0">
      <w:pPr>
        <w:spacing w:line="380" w:lineRule="auto"/>
        <w:ind w:right="640" w:firstLine="1560"/>
        <w:rPr>
          <w:rFonts w:ascii="宋体" w:hAnsi="宋体" w:eastAsia="宋体" w:cs="宋体"/>
          <w:color w:val="000000" w:themeColor="text1"/>
          <w:sz w:val="24"/>
          <w14:textFill>
            <w14:solidFill>
              <w14:schemeClr w14:val="tx1"/>
            </w14:solidFill>
          </w14:textFill>
        </w:rPr>
      </w:pPr>
    </w:p>
    <w:p w14:paraId="5330F2AB">
      <w:pPr>
        <w:spacing w:line="380" w:lineRule="auto"/>
        <w:ind w:right="640" w:firstLine="4680"/>
        <w:rPr>
          <w:rFonts w:ascii="宋体" w:hAnsi="宋体" w:eastAsia="宋体" w:cs="宋体"/>
          <w:color w:val="000000" w:themeColor="text1"/>
          <w:sz w:val="24"/>
          <w14:textFill>
            <w14:solidFill>
              <w14:schemeClr w14:val="tx1"/>
            </w14:solidFill>
          </w14:textFill>
        </w:rPr>
      </w:pPr>
    </w:p>
    <w:p w14:paraId="0E388DEC">
      <w:pPr>
        <w:spacing w:line="380" w:lineRule="auto"/>
        <w:jc w:val="center"/>
        <w:rPr>
          <w:rFonts w:ascii="宋体" w:hAnsi="宋体" w:eastAsia="宋体" w:cs="宋体"/>
          <w:color w:val="000000" w:themeColor="text1"/>
          <w:sz w:val="24"/>
          <w14:textFill>
            <w14:solidFill>
              <w14:schemeClr w14:val="tx1"/>
            </w14:solidFill>
          </w14:textFill>
        </w:rPr>
      </w:pPr>
    </w:p>
    <w:p w14:paraId="6F8B8FAC">
      <w:pPr>
        <w:spacing w:line="380" w:lineRule="auto"/>
        <w:ind w:firstLine="360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年   月    日</w:t>
      </w:r>
    </w:p>
    <w:p w14:paraId="60D66179">
      <w:pPr>
        <w:spacing w:line="380" w:lineRule="auto"/>
        <w:ind w:firstLine="3600"/>
        <w:rPr>
          <w:rFonts w:ascii="宋体" w:hAnsi="宋体" w:eastAsia="宋体" w:cs="宋体"/>
          <w:b/>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 xml:space="preserve"> </w:t>
      </w:r>
    </w:p>
    <w:p w14:paraId="24F23217">
      <w:pPr>
        <w:spacing w:line="360" w:lineRule="auto"/>
        <w:jc w:val="center"/>
        <w:rPr>
          <w:rFonts w:ascii="宋体" w:hAnsi="宋体" w:eastAsia="宋体" w:cs="宋体"/>
          <w:b/>
          <w:color w:val="000000" w:themeColor="text1"/>
          <w:sz w:val="24"/>
          <w14:textFill>
            <w14:solidFill>
              <w14:schemeClr w14:val="tx1"/>
            </w14:solidFill>
          </w14:textFill>
        </w:rPr>
      </w:pPr>
    </w:p>
    <w:p w14:paraId="78434FA1">
      <w:pPr>
        <w:pStyle w:val="23"/>
        <w:rPr>
          <w:rFonts w:ascii="宋体" w:hAnsi="宋体" w:cs="宋体"/>
          <w:b/>
          <w:color w:val="000000" w:themeColor="text1"/>
          <w:sz w:val="24"/>
          <w14:textFill>
            <w14:solidFill>
              <w14:schemeClr w14:val="tx1"/>
            </w14:solidFill>
          </w14:textFill>
        </w:rPr>
      </w:pPr>
    </w:p>
    <w:p w14:paraId="5047AC0A">
      <w:pPr>
        <w:pStyle w:val="6"/>
        <w:rPr>
          <w:rFonts w:ascii="宋体" w:hAnsi="宋体" w:eastAsia="宋体" w:cs="宋体"/>
          <w:b/>
          <w:color w:val="000000" w:themeColor="text1"/>
          <w:sz w:val="24"/>
          <w14:textFill>
            <w14:solidFill>
              <w14:schemeClr w14:val="tx1"/>
            </w14:solidFill>
          </w14:textFill>
        </w:rPr>
      </w:pPr>
    </w:p>
    <w:p w14:paraId="08F0CBAD">
      <w:pPr>
        <w:rPr>
          <w:rFonts w:ascii="宋体" w:hAnsi="宋体" w:eastAsia="宋体" w:cs="宋体"/>
          <w:b/>
          <w:color w:val="000000" w:themeColor="text1"/>
          <w:sz w:val="24"/>
          <w14:textFill>
            <w14:solidFill>
              <w14:schemeClr w14:val="tx1"/>
            </w14:solidFill>
          </w14:textFill>
        </w:rPr>
      </w:pPr>
    </w:p>
    <w:p w14:paraId="137F6C52">
      <w:pPr>
        <w:pStyle w:val="23"/>
        <w:rPr>
          <w:rFonts w:ascii="宋体" w:hAnsi="宋体" w:cs="宋体"/>
          <w:b/>
          <w:color w:val="000000" w:themeColor="text1"/>
          <w:sz w:val="24"/>
          <w14:textFill>
            <w14:solidFill>
              <w14:schemeClr w14:val="tx1"/>
            </w14:solidFill>
          </w14:textFill>
        </w:rPr>
      </w:pPr>
    </w:p>
    <w:p w14:paraId="28861919">
      <w:pPr>
        <w:pStyle w:val="6"/>
        <w:rPr>
          <w:rFonts w:ascii="宋体" w:hAnsi="宋体" w:eastAsia="宋体" w:cs="宋体"/>
          <w:b/>
          <w:color w:val="000000" w:themeColor="text1"/>
          <w:sz w:val="24"/>
          <w14:textFill>
            <w14:solidFill>
              <w14:schemeClr w14:val="tx1"/>
            </w14:solidFill>
          </w14:textFill>
        </w:rPr>
      </w:pPr>
    </w:p>
    <w:p w14:paraId="6DDE33B8">
      <w:pPr>
        <w:rPr>
          <w:rFonts w:ascii="宋体" w:hAnsi="宋体" w:eastAsia="宋体" w:cs="宋体"/>
          <w:b/>
          <w:color w:val="000000" w:themeColor="text1"/>
          <w:sz w:val="24"/>
          <w14:textFill>
            <w14:solidFill>
              <w14:schemeClr w14:val="tx1"/>
            </w14:solidFill>
          </w14:textFill>
        </w:rPr>
      </w:pPr>
    </w:p>
    <w:p w14:paraId="1A4D3488">
      <w:pPr>
        <w:pStyle w:val="23"/>
        <w:rPr>
          <w:rFonts w:ascii="宋体" w:hAnsi="宋体" w:cs="宋体"/>
          <w:b/>
          <w:color w:val="000000" w:themeColor="text1"/>
          <w:sz w:val="24"/>
          <w14:textFill>
            <w14:solidFill>
              <w14:schemeClr w14:val="tx1"/>
            </w14:solidFill>
          </w14:textFill>
        </w:rPr>
      </w:pPr>
    </w:p>
    <w:p w14:paraId="4473DF23">
      <w:pPr>
        <w:pStyle w:val="6"/>
        <w:rPr>
          <w:rFonts w:ascii="宋体" w:hAnsi="宋体" w:eastAsia="宋体" w:cs="宋体"/>
          <w:b/>
          <w:color w:val="000000" w:themeColor="text1"/>
          <w:sz w:val="24"/>
          <w14:textFill>
            <w14:solidFill>
              <w14:schemeClr w14:val="tx1"/>
            </w14:solidFill>
          </w14:textFill>
        </w:rPr>
      </w:pPr>
    </w:p>
    <w:p w14:paraId="72274F60">
      <w:pPr>
        <w:rPr>
          <w:rFonts w:ascii="宋体" w:hAnsi="宋体" w:eastAsia="宋体" w:cs="宋体"/>
          <w:b/>
          <w:color w:val="000000" w:themeColor="text1"/>
          <w:sz w:val="24"/>
          <w14:textFill>
            <w14:solidFill>
              <w14:schemeClr w14:val="tx1"/>
            </w14:solidFill>
          </w14:textFill>
        </w:rPr>
      </w:pPr>
    </w:p>
    <w:p w14:paraId="11657295">
      <w:pPr>
        <w:pStyle w:val="23"/>
        <w:rPr>
          <w:rFonts w:ascii="宋体" w:hAnsi="宋体" w:cs="宋体"/>
          <w:b/>
          <w:color w:val="000000" w:themeColor="text1"/>
          <w:sz w:val="24"/>
          <w14:textFill>
            <w14:solidFill>
              <w14:schemeClr w14:val="tx1"/>
            </w14:solidFill>
          </w14:textFill>
        </w:rPr>
      </w:pPr>
    </w:p>
    <w:p w14:paraId="364E263D">
      <w:pPr>
        <w:pStyle w:val="6"/>
        <w:rPr>
          <w:rFonts w:ascii="宋体" w:hAnsi="宋体" w:eastAsia="宋体" w:cs="宋体"/>
          <w:b/>
          <w:color w:val="000000" w:themeColor="text1"/>
          <w:sz w:val="24"/>
          <w14:textFill>
            <w14:solidFill>
              <w14:schemeClr w14:val="tx1"/>
            </w14:solidFill>
          </w14:textFill>
        </w:rPr>
      </w:pPr>
    </w:p>
    <w:p w14:paraId="5C738EAA">
      <w:pPr>
        <w:rPr>
          <w:rFonts w:ascii="宋体" w:hAnsi="宋体" w:eastAsia="宋体" w:cs="宋体"/>
          <w:b/>
          <w:color w:val="000000" w:themeColor="text1"/>
          <w:sz w:val="24"/>
          <w14:textFill>
            <w14:solidFill>
              <w14:schemeClr w14:val="tx1"/>
            </w14:solidFill>
          </w14:textFill>
        </w:rPr>
      </w:pPr>
    </w:p>
    <w:p w14:paraId="775FB71C">
      <w:pPr>
        <w:pStyle w:val="23"/>
        <w:rPr>
          <w:rFonts w:ascii="宋体" w:hAnsi="宋体" w:cs="宋体"/>
          <w:b/>
          <w:color w:val="000000" w:themeColor="text1"/>
          <w:sz w:val="24"/>
          <w14:textFill>
            <w14:solidFill>
              <w14:schemeClr w14:val="tx1"/>
            </w14:solidFill>
          </w14:textFill>
        </w:rPr>
      </w:pPr>
    </w:p>
    <w:p w14:paraId="686F6E6D">
      <w:pPr>
        <w:pStyle w:val="6"/>
        <w:rPr>
          <w:rFonts w:ascii="宋体" w:hAnsi="宋体" w:eastAsia="宋体" w:cs="宋体"/>
          <w:b/>
          <w:color w:val="000000" w:themeColor="text1"/>
          <w:sz w:val="24"/>
          <w14:textFill>
            <w14:solidFill>
              <w14:schemeClr w14:val="tx1"/>
            </w14:solidFill>
          </w14:textFill>
        </w:rPr>
      </w:pPr>
    </w:p>
    <w:p w14:paraId="7B62DBDE">
      <w:pPr>
        <w:rPr>
          <w:rFonts w:ascii="宋体" w:hAnsi="宋体" w:eastAsia="宋体" w:cs="宋体"/>
          <w:b/>
          <w:color w:val="000000" w:themeColor="text1"/>
          <w:sz w:val="24"/>
          <w14:textFill>
            <w14:solidFill>
              <w14:schemeClr w14:val="tx1"/>
            </w14:solidFill>
          </w14:textFill>
        </w:rPr>
      </w:pPr>
    </w:p>
    <w:p w14:paraId="7338EAEC">
      <w:pPr>
        <w:pStyle w:val="23"/>
        <w:rPr>
          <w:rFonts w:ascii="宋体" w:hAnsi="宋体" w:cs="宋体"/>
          <w:b/>
          <w:color w:val="000000" w:themeColor="text1"/>
          <w:sz w:val="24"/>
          <w14:textFill>
            <w14:solidFill>
              <w14:schemeClr w14:val="tx1"/>
            </w14:solidFill>
          </w14:textFill>
        </w:rPr>
      </w:pPr>
    </w:p>
    <w:p w14:paraId="62C7AC0A">
      <w:pPr>
        <w:pStyle w:val="6"/>
        <w:rPr>
          <w:rFonts w:ascii="宋体" w:hAnsi="宋体" w:eastAsia="宋体" w:cs="宋体"/>
          <w:b/>
          <w:color w:val="000000" w:themeColor="text1"/>
          <w:sz w:val="24"/>
          <w14:textFill>
            <w14:solidFill>
              <w14:schemeClr w14:val="tx1"/>
            </w14:solidFill>
          </w14:textFill>
        </w:rPr>
      </w:pPr>
    </w:p>
    <w:p w14:paraId="4D03FB96">
      <w:pPr>
        <w:rPr>
          <w:color w:val="000000" w:themeColor="text1"/>
          <w14:textFill>
            <w14:solidFill>
              <w14:schemeClr w14:val="tx1"/>
            </w14:solidFill>
          </w14:textFill>
        </w:rPr>
      </w:pPr>
    </w:p>
    <w:p w14:paraId="78B14F04">
      <w:pPr>
        <w:spacing w:line="360" w:lineRule="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格式8</w:t>
      </w:r>
    </w:p>
    <w:p w14:paraId="4C838AB2">
      <w:pPr>
        <w:spacing w:line="360" w:lineRule="auto"/>
        <w:ind w:firstLine="168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合格供应商的声明函和承诺书</w:t>
      </w:r>
    </w:p>
    <w:p w14:paraId="4B49D631">
      <w:pPr>
        <w:spacing w:line="360" w:lineRule="auto"/>
        <w:jc w:val="center"/>
        <w:rPr>
          <w:rFonts w:ascii="宋体" w:hAnsi="宋体" w:eastAsia="宋体" w:cs="宋体"/>
          <w:b/>
          <w:color w:val="000000" w:themeColor="text1"/>
          <w:sz w:val="24"/>
          <w14:textFill>
            <w14:solidFill>
              <w14:schemeClr w14:val="tx1"/>
            </w14:solidFill>
          </w14:textFill>
        </w:rPr>
      </w:pPr>
    </w:p>
    <w:p w14:paraId="0FE361D8">
      <w:pPr>
        <w:spacing w:line="360" w:lineRule="auto"/>
        <w:jc w:val="center"/>
        <w:rPr>
          <w:rFonts w:ascii="宋体" w:hAnsi="宋体" w:eastAsia="宋体" w:cs="宋体"/>
          <w:b/>
          <w:color w:val="000000" w:themeColor="text1"/>
          <w:sz w:val="24"/>
          <w14:textFill>
            <w14:solidFill>
              <w14:schemeClr w14:val="tx1"/>
            </w14:solidFill>
          </w14:textFill>
        </w:rPr>
      </w:pPr>
    </w:p>
    <w:p w14:paraId="59716811">
      <w:pPr>
        <w:spacing w:line="360" w:lineRule="auto"/>
        <w:jc w:val="center"/>
        <w:rPr>
          <w:rFonts w:ascii="宋体" w:hAnsi="宋体" w:eastAsia="宋体" w:cs="宋体"/>
          <w:b/>
          <w:color w:val="000000" w:themeColor="text1"/>
          <w:sz w:val="24"/>
          <w14:textFill>
            <w14:solidFill>
              <w14:schemeClr w14:val="tx1"/>
            </w14:solidFill>
          </w14:textFill>
        </w:rPr>
      </w:pPr>
    </w:p>
    <w:p w14:paraId="247F4FD1">
      <w:pPr>
        <w:spacing w:line="360" w:lineRule="auto"/>
        <w:jc w:val="center"/>
        <w:rPr>
          <w:rFonts w:ascii="宋体" w:hAnsi="宋体" w:eastAsia="宋体" w:cs="宋体"/>
          <w:b/>
          <w:color w:val="000000" w:themeColor="text1"/>
          <w:sz w:val="24"/>
          <w14:textFill>
            <w14:solidFill>
              <w14:schemeClr w14:val="tx1"/>
            </w14:solidFill>
          </w14:textFill>
        </w:rPr>
      </w:pPr>
    </w:p>
    <w:p w14:paraId="7A77CF3B">
      <w:pPr>
        <w:spacing w:line="360" w:lineRule="auto"/>
        <w:jc w:val="center"/>
        <w:rPr>
          <w:rFonts w:ascii="宋体" w:hAnsi="宋体" w:eastAsia="宋体" w:cs="宋体"/>
          <w:b/>
          <w:color w:val="000000" w:themeColor="text1"/>
          <w:sz w:val="24"/>
          <w14:textFill>
            <w14:solidFill>
              <w14:schemeClr w14:val="tx1"/>
            </w14:solidFill>
          </w14:textFill>
        </w:rPr>
      </w:pPr>
    </w:p>
    <w:p w14:paraId="26CCBB7B">
      <w:pPr>
        <w:spacing w:line="360" w:lineRule="auto"/>
        <w:jc w:val="center"/>
        <w:rPr>
          <w:rFonts w:ascii="宋体" w:hAnsi="宋体" w:eastAsia="宋体" w:cs="宋体"/>
          <w:b/>
          <w:color w:val="000000" w:themeColor="text1"/>
          <w:sz w:val="24"/>
          <w14:textFill>
            <w14:solidFill>
              <w14:schemeClr w14:val="tx1"/>
            </w14:solidFill>
          </w14:textFill>
        </w:rPr>
      </w:pPr>
    </w:p>
    <w:p w14:paraId="5F21476E">
      <w:pPr>
        <w:spacing w:line="360" w:lineRule="auto"/>
        <w:jc w:val="center"/>
        <w:rPr>
          <w:rFonts w:ascii="宋体" w:hAnsi="宋体" w:eastAsia="宋体" w:cs="宋体"/>
          <w:b/>
          <w:color w:val="000000" w:themeColor="text1"/>
          <w:sz w:val="24"/>
          <w14:textFill>
            <w14:solidFill>
              <w14:schemeClr w14:val="tx1"/>
            </w14:solidFill>
          </w14:textFill>
        </w:rPr>
      </w:pPr>
    </w:p>
    <w:p w14:paraId="692C1E9C">
      <w:pPr>
        <w:pStyle w:val="23"/>
        <w:rPr>
          <w:color w:val="000000" w:themeColor="text1"/>
          <w14:textFill>
            <w14:solidFill>
              <w14:schemeClr w14:val="tx1"/>
            </w14:solidFill>
          </w14:textFill>
        </w:rPr>
      </w:pPr>
    </w:p>
    <w:p w14:paraId="2E5EA64F">
      <w:pPr>
        <w:spacing w:line="360" w:lineRule="auto"/>
        <w:jc w:val="center"/>
        <w:rPr>
          <w:rFonts w:ascii="宋体" w:hAnsi="宋体" w:eastAsia="宋体" w:cs="宋体"/>
          <w:b/>
          <w:color w:val="000000" w:themeColor="text1"/>
          <w:sz w:val="24"/>
          <w14:textFill>
            <w14:solidFill>
              <w14:schemeClr w14:val="tx1"/>
            </w14:solidFill>
          </w14:textFill>
        </w:rPr>
      </w:pPr>
    </w:p>
    <w:p w14:paraId="09943B5D">
      <w:pPr>
        <w:spacing w:line="360" w:lineRule="auto"/>
        <w:jc w:val="center"/>
        <w:rPr>
          <w:rFonts w:ascii="宋体" w:hAnsi="宋体" w:eastAsia="宋体" w:cs="宋体"/>
          <w:b/>
          <w:color w:val="000000" w:themeColor="text1"/>
          <w:sz w:val="24"/>
          <w14:textFill>
            <w14:solidFill>
              <w14:schemeClr w14:val="tx1"/>
            </w14:solidFill>
          </w14:textFill>
        </w:rPr>
      </w:pPr>
    </w:p>
    <w:p w14:paraId="6859A362">
      <w:pPr>
        <w:spacing w:line="360" w:lineRule="auto"/>
        <w:jc w:val="center"/>
        <w:rPr>
          <w:rFonts w:ascii="宋体" w:hAnsi="宋体" w:eastAsia="宋体" w:cs="宋体"/>
          <w:b/>
          <w:color w:val="000000" w:themeColor="text1"/>
          <w:sz w:val="24"/>
          <w14:textFill>
            <w14:solidFill>
              <w14:schemeClr w14:val="tx1"/>
            </w14:solidFill>
          </w14:textFill>
        </w:rPr>
      </w:pPr>
    </w:p>
    <w:p w14:paraId="336D6995">
      <w:pPr>
        <w:spacing w:line="360" w:lineRule="auto"/>
        <w:jc w:val="center"/>
        <w:rPr>
          <w:rFonts w:ascii="宋体" w:hAnsi="宋体" w:eastAsia="宋体" w:cs="宋体"/>
          <w:b/>
          <w:color w:val="000000" w:themeColor="text1"/>
          <w:sz w:val="24"/>
          <w14:textFill>
            <w14:solidFill>
              <w14:schemeClr w14:val="tx1"/>
            </w14:solidFill>
          </w14:textFill>
        </w:rPr>
      </w:pPr>
    </w:p>
    <w:p w14:paraId="432ECF65">
      <w:pPr>
        <w:spacing w:line="360" w:lineRule="auto"/>
        <w:jc w:val="center"/>
        <w:rPr>
          <w:rFonts w:ascii="宋体" w:hAnsi="宋体" w:eastAsia="宋体" w:cs="宋体"/>
          <w:b/>
          <w:color w:val="000000" w:themeColor="text1"/>
          <w:sz w:val="24"/>
          <w14:textFill>
            <w14:solidFill>
              <w14:schemeClr w14:val="tx1"/>
            </w14:solidFill>
          </w14:textFill>
        </w:rPr>
      </w:pPr>
    </w:p>
    <w:p w14:paraId="3848D123">
      <w:pPr>
        <w:spacing w:line="360" w:lineRule="auto"/>
        <w:jc w:val="center"/>
        <w:rPr>
          <w:rFonts w:ascii="宋体" w:hAnsi="宋体" w:eastAsia="宋体" w:cs="宋体"/>
          <w:b/>
          <w:color w:val="000000" w:themeColor="text1"/>
          <w:sz w:val="24"/>
          <w14:textFill>
            <w14:solidFill>
              <w14:schemeClr w14:val="tx1"/>
            </w14:solidFill>
          </w14:textFill>
        </w:rPr>
      </w:pPr>
    </w:p>
    <w:p w14:paraId="32B9520C">
      <w:pPr>
        <w:spacing w:line="360" w:lineRule="auto"/>
        <w:jc w:val="center"/>
        <w:rPr>
          <w:rFonts w:ascii="宋体" w:hAnsi="宋体" w:eastAsia="宋体" w:cs="宋体"/>
          <w:b/>
          <w:color w:val="000000" w:themeColor="text1"/>
          <w:sz w:val="24"/>
          <w14:textFill>
            <w14:solidFill>
              <w14:schemeClr w14:val="tx1"/>
            </w14:solidFill>
          </w14:textFill>
        </w:rPr>
      </w:pPr>
    </w:p>
    <w:p w14:paraId="1124725C">
      <w:pPr>
        <w:spacing w:line="380" w:lineRule="auto"/>
        <w:ind w:firstLine="336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投标人电子公章：</w:t>
      </w:r>
    </w:p>
    <w:p w14:paraId="12A03E73">
      <w:pPr>
        <w:spacing w:line="380" w:lineRule="auto"/>
        <w:ind w:right="640" w:firstLine="1560"/>
        <w:rPr>
          <w:rFonts w:ascii="宋体" w:hAnsi="宋体" w:eastAsia="宋体" w:cs="宋体"/>
          <w:color w:val="000000" w:themeColor="text1"/>
          <w:sz w:val="24"/>
          <w14:textFill>
            <w14:solidFill>
              <w14:schemeClr w14:val="tx1"/>
            </w14:solidFill>
          </w14:textFill>
        </w:rPr>
      </w:pPr>
    </w:p>
    <w:p w14:paraId="302AACDB">
      <w:pPr>
        <w:spacing w:line="360" w:lineRule="auto"/>
        <w:jc w:val="center"/>
        <w:rPr>
          <w:rFonts w:ascii="宋体" w:hAnsi="宋体" w:eastAsia="宋体" w:cs="宋体"/>
          <w:b/>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      年   月    日</w:t>
      </w:r>
    </w:p>
    <w:p w14:paraId="6BBEFC90">
      <w:pPr>
        <w:spacing w:line="360" w:lineRule="auto"/>
        <w:jc w:val="center"/>
        <w:rPr>
          <w:rFonts w:ascii="宋体" w:hAnsi="宋体" w:eastAsia="宋体" w:cs="宋体"/>
          <w:b/>
          <w:color w:val="000000" w:themeColor="text1"/>
          <w:sz w:val="24"/>
          <w14:textFill>
            <w14:solidFill>
              <w14:schemeClr w14:val="tx1"/>
            </w14:solidFill>
          </w14:textFill>
        </w:rPr>
      </w:pPr>
    </w:p>
    <w:p w14:paraId="232C06D9">
      <w:pPr>
        <w:pStyle w:val="23"/>
        <w:rPr>
          <w:rFonts w:ascii="宋体" w:hAnsi="宋体" w:cs="宋体"/>
          <w:b/>
          <w:color w:val="000000" w:themeColor="text1"/>
          <w:sz w:val="24"/>
          <w14:textFill>
            <w14:solidFill>
              <w14:schemeClr w14:val="tx1"/>
            </w14:solidFill>
          </w14:textFill>
        </w:rPr>
      </w:pPr>
    </w:p>
    <w:p w14:paraId="4B5EAFD3">
      <w:pPr>
        <w:pStyle w:val="6"/>
        <w:rPr>
          <w:rFonts w:ascii="宋体" w:hAnsi="宋体" w:eastAsia="宋体" w:cs="宋体"/>
          <w:b/>
          <w:color w:val="000000" w:themeColor="text1"/>
          <w:sz w:val="24"/>
          <w14:textFill>
            <w14:solidFill>
              <w14:schemeClr w14:val="tx1"/>
            </w14:solidFill>
          </w14:textFill>
        </w:rPr>
      </w:pPr>
    </w:p>
    <w:p w14:paraId="0F9F79C3">
      <w:pPr>
        <w:rPr>
          <w:rFonts w:ascii="宋体" w:hAnsi="宋体" w:eastAsia="宋体" w:cs="宋体"/>
          <w:b/>
          <w:color w:val="000000" w:themeColor="text1"/>
          <w:sz w:val="24"/>
          <w14:textFill>
            <w14:solidFill>
              <w14:schemeClr w14:val="tx1"/>
            </w14:solidFill>
          </w14:textFill>
        </w:rPr>
      </w:pPr>
    </w:p>
    <w:p w14:paraId="6D62F7F5">
      <w:pPr>
        <w:pStyle w:val="23"/>
        <w:rPr>
          <w:rFonts w:ascii="宋体" w:hAnsi="宋体" w:cs="宋体"/>
          <w:b/>
          <w:color w:val="000000" w:themeColor="text1"/>
          <w:sz w:val="24"/>
          <w14:textFill>
            <w14:solidFill>
              <w14:schemeClr w14:val="tx1"/>
            </w14:solidFill>
          </w14:textFill>
        </w:rPr>
      </w:pPr>
    </w:p>
    <w:p w14:paraId="76A1663F">
      <w:pPr>
        <w:pStyle w:val="6"/>
        <w:rPr>
          <w:rFonts w:ascii="宋体" w:hAnsi="宋体" w:eastAsia="宋体" w:cs="宋体"/>
          <w:b/>
          <w:color w:val="000000" w:themeColor="text1"/>
          <w:sz w:val="24"/>
          <w14:textFill>
            <w14:solidFill>
              <w14:schemeClr w14:val="tx1"/>
            </w14:solidFill>
          </w14:textFill>
        </w:rPr>
      </w:pPr>
    </w:p>
    <w:p w14:paraId="249B20D1">
      <w:pPr>
        <w:rPr>
          <w:rFonts w:ascii="宋体" w:hAnsi="宋体" w:eastAsia="宋体" w:cs="宋体"/>
          <w:b/>
          <w:color w:val="000000" w:themeColor="text1"/>
          <w:sz w:val="24"/>
          <w14:textFill>
            <w14:solidFill>
              <w14:schemeClr w14:val="tx1"/>
            </w14:solidFill>
          </w14:textFill>
        </w:rPr>
      </w:pPr>
    </w:p>
    <w:p w14:paraId="5593E7DF">
      <w:pPr>
        <w:pStyle w:val="23"/>
        <w:rPr>
          <w:rFonts w:ascii="宋体" w:hAnsi="宋体" w:cs="宋体"/>
          <w:b/>
          <w:color w:val="000000" w:themeColor="text1"/>
          <w:sz w:val="24"/>
          <w14:textFill>
            <w14:solidFill>
              <w14:schemeClr w14:val="tx1"/>
            </w14:solidFill>
          </w14:textFill>
        </w:rPr>
      </w:pPr>
    </w:p>
    <w:p w14:paraId="32B2F41C">
      <w:pPr>
        <w:pStyle w:val="6"/>
        <w:rPr>
          <w:rFonts w:ascii="宋体" w:hAnsi="宋体" w:eastAsia="宋体" w:cs="宋体"/>
          <w:b/>
          <w:color w:val="000000" w:themeColor="text1"/>
          <w:sz w:val="24"/>
          <w14:textFill>
            <w14:solidFill>
              <w14:schemeClr w14:val="tx1"/>
            </w14:solidFill>
          </w14:textFill>
        </w:rPr>
      </w:pPr>
    </w:p>
    <w:p w14:paraId="1911FBB2">
      <w:pPr>
        <w:rPr>
          <w:rFonts w:ascii="宋体" w:hAnsi="宋体" w:eastAsia="宋体" w:cs="宋体"/>
          <w:b/>
          <w:color w:val="000000" w:themeColor="text1"/>
          <w:sz w:val="24"/>
          <w14:textFill>
            <w14:solidFill>
              <w14:schemeClr w14:val="tx1"/>
            </w14:solidFill>
          </w14:textFill>
        </w:rPr>
      </w:pPr>
    </w:p>
    <w:p w14:paraId="12CF5C63">
      <w:pPr>
        <w:pStyle w:val="23"/>
        <w:rPr>
          <w:rFonts w:ascii="宋体" w:hAnsi="宋体" w:cs="宋体"/>
          <w:b/>
          <w:color w:val="000000" w:themeColor="text1"/>
          <w:sz w:val="24"/>
          <w14:textFill>
            <w14:solidFill>
              <w14:schemeClr w14:val="tx1"/>
            </w14:solidFill>
          </w14:textFill>
        </w:rPr>
      </w:pPr>
    </w:p>
    <w:p w14:paraId="00BD1AFF">
      <w:pPr>
        <w:pStyle w:val="6"/>
        <w:rPr>
          <w:rFonts w:ascii="宋体" w:hAnsi="宋体" w:eastAsia="宋体" w:cs="宋体"/>
          <w:b/>
          <w:color w:val="000000" w:themeColor="text1"/>
          <w:sz w:val="24"/>
          <w14:textFill>
            <w14:solidFill>
              <w14:schemeClr w14:val="tx1"/>
            </w14:solidFill>
          </w14:textFill>
        </w:rPr>
      </w:pPr>
    </w:p>
    <w:p w14:paraId="5075C64A">
      <w:pPr>
        <w:rPr>
          <w:color w:val="000000" w:themeColor="text1"/>
          <w14:textFill>
            <w14:solidFill>
              <w14:schemeClr w14:val="tx1"/>
            </w14:solidFill>
          </w14:textFill>
        </w:rPr>
      </w:pPr>
    </w:p>
    <w:p w14:paraId="1788C50F">
      <w:pPr>
        <w:spacing w:line="360" w:lineRule="auto"/>
        <w:jc w:val="center"/>
        <w:rPr>
          <w:rFonts w:ascii="宋体" w:hAnsi="宋体" w:eastAsia="宋体" w:cs="宋体"/>
          <w:b/>
          <w:color w:val="000000" w:themeColor="text1"/>
          <w:sz w:val="24"/>
          <w14:textFill>
            <w14:solidFill>
              <w14:schemeClr w14:val="tx1"/>
            </w14:solidFill>
          </w14:textFill>
        </w:rPr>
      </w:pPr>
    </w:p>
    <w:p w14:paraId="0A5D21CA">
      <w:pPr>
        <w:spacing w:line="360" w:lineRule="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格式9</w:t>
      </w:r>
    </w:p>
    <w:p w14:paraId="2478A87C">
      <w:pPr>
        <w:jc w:val="center"/>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中小企业声明函（货物）</w:t>
      </w:r>
    </w:p>
    <w:p w14:paraId="0ADCCCF6">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本公司（联合体）郑重声明，根据《政府采购促进中小企业发展管理办法》（财库﹝2020﹞46 号）的规定，本公司（联合体）参加</w:t>
      </w:r>
      <w:r>
        <w:rPr>
          <w:rFonts w:hint="eastAsia" w:ascii="宋体" w:hAnsi="宋体" w:eastAsia="宋体" w:cs="宋体"/>
          <w:color w:val="000000" w:themeColor="text1"/>
          <w:sz w:val="24"/>
          <w:szCs w:val="24"/>
          <w:u w:val="single"/>
          <w14:textFill>
            <w14:solidFill>
              <w14:schemeClr w14:val="tx1"/>
            </w14:solidFill>
          </w14:textFill>
        </w:rPr>
        <w:t>（单位名称）</w:t>
      </w:r>
      <w:r>
        <w:rPr>
          <w:rFonts w:hint="eastAsia" w:ascii="宋体" w:hAnsi="宋体" w:eastAsia="宋体" w:cs="宋体"/>
          <w:color w:val="000000" w:themeColor="text1"/>
          <w:sz w:val="24"/>
          <w:szCs w:val="24"/>
          <w14:textFill>
            <w14:solidFill>
              <w14:schemeClr w14:val="tx1"/>
            </w14:solidFill>
          </w14:textFill>
        </w:rPr>
        <w:t>的</w:t>
      </w:r>
      <w:r>
        <w:rPr>
          <w:rFonts w:hint="eastAsia" w:ascii="宋体" w:hAnsi="宋体" w:eastAsia="宋体" w:cs="宋体"/>
          <w:color w:val="000000" w:themeColor="text1"/>
          <w:sz w:val="24"/>
          <w:szCs w:val="24"/>
          <w:u w:val="single"/>
          <w14:textFill>
            <w14:solidFill>
              <w14:schemeClr w14:val="tx1"/>
            </w14:solidFill>
          </w14:textFill>
        </w:rPr>
        <w:t>（项目名称）</w:t>
      </w:r>
      <w:r>
        <w:rPr>
          <w:rFonts w:hint="eastAsia" w:ascii="宋体" w:hAnsi="宋体" w:eastAsia="宋体" w:cs="宋体"/>
          <w:color w:val="000000" w:themeColor="text1"/>
          <w:sz w:val="24"/>
          <w:szCs w:val="24"/>
          <w14:textFill>
            <w14:solidFill>
              <w14:schemeClr w14:val="tx1"/>
            </w14:solidFill>
          </w14:textFill>
        </w:rPr>
        <w:t>采购活动，提供的货物全部由符合政策要求的中小企业制造。相关企业（含联合体中的中小企业、签订分包意向协议的中小企业）的具体情况如下：</w:t>
      </w:r>
    </w:p>
    <w:p w14:paraId="17E0B95D">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u w:val="single"/>
          <w14:textFill>
            <w14:solidFill>
              <w14:schemeClr w14:val="tx1"/>
            </w14:solidFill>
          </w14:textFill>
        </w:rPr>
        <w:t>（标的名称）</w:t>
      </w:r>
      <w:r>
        <w:rPr>
          <w:rFonts w:hint="eastAsia" w:ascii="宋体" w:hAnsi="宋体" w:eastAsia="宋体" w:cs="宋体"/>
          <w:color w:val="000000" w:themeColor="text1"/>
          <w:sz w:val="24"/>
          <w:szCs w:val="24"/>
          <w14:textFill>
            <w14:solidFill>
              <w14:schemeClr w14:val="tx1"/>
            </w14:solidFill>
          </w14:textFill>
        </w:rPr>
        <w:t>，属于</w:t>
      </w:r>
      <w:r>
        <w:rPr>
          <w:rFonts w:hint="eastAsia" w:ascii="宋体" w:hAnsi="宋体" w:eastAsia="宋体" w:cs="宋体"/>
          <w:color w:val="000000" w:themeColor="text1"/>
          <w:sz w:val="24"/>
          <w:szCs w:val="24"/>
          <w:u w:val="single"/>
          <w14:textFill>
            <w14:solidFill>
              <w14:schemeClr w14:val="tx1"/>
            </w14:solidFill>
          </w14:textFill>
        </w:rPr>
        <w:t xml:space="preserve"> （采购文件中明确的所属行业）  </w:t>
      </w:r>
      <w:r>
        <w:rPr>
          <w:rFonts w:hint="eastAsia" w:ascii="宋体" w:hAnsi="宋体" w:eastAsia="宋体" w:cs="宋体"/>
          <w:color w:val="000000" w:themeColor="text1"/>
          <w:sz w:val="24"/>
          <w:szCs w:val="24"/>
          <w14:textFill>
            <w14:solidFill>
              <w14:schemeClr w14:val="tx1"/>
            </w14:solidFill>
          </w14:textFill>
        </w:rPr>
        <w:t>行业；制造商为</w:t>
      </w:r>
      <w:r>
        <w:rPr>
          <w:rFonts w:hint="eastAsia" w:ascii="宋体" w:hAnsi="宋体" w:eastAsia="宋体" w:cs="宋体"/>
          <w:color w:val="000000" w:themeColor="text1"/>
          <w:sz w:val="24"/>
          <w:szCs w:val="24"/>
          <w:u w:val="single"/>
          <w14:textFill>
            <w14:solidFill>
              <w14:schemeClr w14:val="tx1"/>
            </w14:solidFill>
          </w14:textFill>
        </w:rPr>
        <w:t>（企业名称）</w:t>
      </w:r>
      <w:r>
        <w:rPr>
          <w:rFonts w:hint="eastAsia" w:ascii="宋体" w:hAnsi="宋体" w:eastAsia="宋体" w:cs="宋体"/>
          <w:color w:val="000000" w:themeColor="text1"/>
          <w:sz w:val="24"/>
          <w:szCs w:val="24"/>
          <w14:textFill>
            <w14:solidFill>
              <w14:schemeClr w14:val="tx1"/>
            </w14:solidFill>
          </w14:textFill>
        </w:rPr>
        <w:t>，从业人员</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人，营业收入为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万元，资产总额为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万元，属于</w:t>
      </w:r>
      <w:r>
        <w:rPr>
          <w:rFonts w:hint="eastAsia" w:ascii="宋体" w:hAnsi="宋体" w:eastAsia="宋体" w:cs="宋体"/>
          <w:color w:val="000000" w:themeColor="text1"/>
          <w:sz w:val="24"/>
          <w:szCs w:val="24"/>
          <w:u w:val="single"/>
          <w14:textFill>
            <w14:solidFill>
              <w14:schemeClr w14:val="tx1"/>
            </w14:solidFill>
          </w14:textFill>
        </w:rPr>
        <w:t>（中型企业、小型企业、微型企业）</w:t>
      </w:r>
      <w:r>
        <w:rPr>
          <w:rFonts w:hint="eastAsia" w:ascii="宋体" w:hAnsi="宋体" w:eastAsia="宋体" w:cs="宋体"/>
          <w:color w:val="000000" w:themeColor="text1"/>
          <w:sz w:val="24"/>
          <w:szCs w:val="24"/>
          <w14:textFill>
            <w14:solidFill>
              <w14:schemeClr w14:val="tx1"/>
            </w14:solidFill>
          </w14:textFill>
        </w:rPr>
        <w:t xml:space="preserve">； </w:t>
      </w:r>
    </w:p>
    <w:p w14:paraId="3D70EF92">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u w:val="single"/>
          <w14:textFill>
            <w14:solidFill>
              <w14:schemeClr w14:val="tx1"/>
            </w14:solidFill>
          </w14:textFill>
        </w:rPr>
        <w:t>（标的名称）</w:t>
      </w:r>
      <w:r>
        <w:rPr>
          <w:rFonts w:hint="eastAsia" w:ascii="宋体" w:hAnsi="宋体" w:eastAsia="宋体" w:cs="宋体"/>
          <w:color w:val="000000" w:themeColor="text1"/>
          <w:sz w:val="24"/>
          <w:szCs w:val="24"/>
          <w14:textFill>
            <w14:solidFill>
              <w14:schemeClr w14:val="tx1"/>
            </w14:solidFill>
          </w14:textFill>
        </w:rPr>
        <w:t>，属于</w:t>
      </w:r>
      <w:r>
        <w:rPr>
          <w:rFonts w:hint="eastAsia" w:ascii="宋体" w:hAnsi="宋体" w:eastAsia="宋体" w:cs="宋体"/>
          <w:color w:val="000000" w:themeColor="text1"/>
          <w:sz w:val="24"/>
          <w:szCs w:val="24"/>
          <w:u w:val="single"/>
          <w14:textFill>
            <w14:solidFill>
              <w14:schemeClr w14:val="tx1"/>
            </w14:solidFill>
          </w14:textFill>
        </w:rPr>
        <w:t>（采购文件中明确的所属行业）</w:t>
      </w:r>
      <w:r>
        <w:rPr>
          <w:rFonts w:hint="eastAsia" w:ascii="宋体" w:hAnsi="宋体" w:eastAsia="宋体" w:cs="宋体"/>
          <w:color w:val="000000" w:themeColor="text1"/>
          <w:sz w:val="24"/>
          <w:szCs w:val="24"/>
          <w14:textFill>
            <w14:solidFill>
              <w14:schemeClr w14:val="tx1"/>
            </w14:solidFill>
          </w14:textFill>
        </w:rPr>
        <w:t>行业；制造商为</w:t>
      </w:r>
      <w:r>
        <w:rPr>
          <w:rFonts w:hint="eastAsia" w:ascii="宋体" w:hAnsi="宋体" w:eastAsia="宋体" w:cs="宋体"/>
          <w:color w:val="000000" w:themeColor="text1"/>
          <w:sz w:val="24"/>
          <w:szCs w:val="24"/>
          <w:u w:val="single"/>
          <w14:textFill>
            <w14:solidFill>
              <w14:schemeClr w14:val="tx1"/>
            </w14:solidFill>
          </w14:textFill>
        </w:rPr>
        <w:t>（企业名称）</w:t>
      </w:r>
      <w:r>
        <w:rPr>
          <w:rFonts w:hint="eastAsia" w:ascii="宋体" w:hAnsi="宋体" w:eastAsia="宋体" w:cs="宋体"/>
          <w:color w:val="000000" w:themeColor="text1"/>
          <w:sz w:val="24"/>
          <w:szCs w:val="24"/>
          <w14:textFill>
            <w14:solidFill>
              <w14:schemeClr w14:val="tx1"/>
            </w14:solidFill>
          </w14:textFill>
        </w:rPr>
        <w:t>，从业人员</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人，营业收入为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万元，资产总额为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万元，属于</w:t>
      </w:r>
      <w:r>
        <w:rPr>
          <w:rFonts w:hint="eastAsia" w:ascii="宋体" w:hAnsi="宋体" w:eastAsia="宋体" w:cs="宋体"/>
          <w:color w:val="000000" w:themeColor="text1"/>
          <w:sz w:val="24"/>
          <w:szCs w:val="24"/>
          <w:u w:val="single"/>
          <w14:textFill>
            <w14:solidFill>
              <w14:schemeClr w14:val="tx1"/>
            </w14:solidFill>
          </w14:textFill>
        </w:rPr>
        <w:t>（中型企业、小型企业、微型企业）；</w:t>
      </w:r>
      <w:r>
        <w:rPr>
          <w:rFonts w:hint="eastAsia" w:ascii="宋体" w:hAnsi="宋体" w:eastAsia="宋体" w:cs="宋体"/>
          <w:color w:val="000000" w:themeColor="text1"/>
          <w:sz w:val="24"/>
          <w:szCs w:val="24"/>
          <w14:textFill>
            <w14:solidFill>
              <w14:schemeClr w14:val="tx1"/>
            </w14:solidFill>
          </w14:textFill>
        </w:rPr>
        <w:t xml:space="preserve"> </w:t>
      </w:r>
    </w:p>
    <w:p w14:paraId="43D5440D">
      <w:pPr>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p w14:paraId="19D74F4A">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以上企业，不属于大企业的分支机构，不存在控股股东 为大企业的情形，也不存在与大企业的负责人为同一人的情形。</w:t>
      </w:r>
    </w:p>
    <w:p w14:paraId="556ED63D">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本企业对上述声明内容的真实性负责。如有虚假，将依 法承担相应责任。</w:t>
      </w:r>
    </w:p>
    <w:p w14:paraId="64A71354">
      <w:pPr>
        <w:spacing w:line="360" w:lineRule="auto"/>
        <w:ind w:firstLine="3840" w:firstLineChars="16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企业名称（盖章）： </w:t>
      </w:r>
    </w:p>
    <w:p w14:paraId="25A0F8D8">
      <w:pPr>
        <w:spacing w:line="360" w:lineRule="auto"/>
        <w:ind w:firstLine="5040" w:firstLineChars="21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日 期：</w:t>
      </w:r>
    </w:p>
    <w:p w14:paraId="7AE2B74B">
      <w:pPr>
        <w:spacing w:line="360" w:lineRule="auto"/>
        <w:rPr>
          <w:rFonts w:ascii="宋体" w:hAnsi="宋体" w:eastAsia="宋体" w:cs="宋体"/>
          <w:color w:val="000000" w:themeColor="text1"/>
          <w:sz w:val="24"/>
          <w14:textFill>
            <w14:solidFill>
              <w14:schemeClr w14:val="tx1"/>
            </w14:solidFill>
          </w14:textFill>
        </w:rPr>
      </w:pPr>
    </w:p>
    <w:p w14:paraId="15985A96">
      <w:pPr>
        <w:rPr>
          <w:color w:val="000000" w:themeColor="text1"/>
          <w14:textFill>
            <w14:solidFill>
              <w14:schemeClr w14:val="tx1"/>
            </w14:solidFill>
          </w14:textFill>
        </w:rPr>
      </w:pPr>
    </w:p>
    <w:p w14:paraId="43D22497">
      <w:pPr>
        <w:spacing w:line="360" w:lineRule="auto"/>
        <w:ind w:firstLine="420"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注：1.从业人员、营业收入、资产总额填报上一年度数据，无上一年度数据的新成立企业可不填报。</w:t>
      </w:r>
    </w:p>
    <w:p w14:paraId="5516A746">
      <w:pPr>
        <w:spacing w:line="360" w:lineRule="auto"/>
        <w:ind w:firstLine="420"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2.本项目如是只面向中小企业采购的应当必须提供。</w:t>
      </w:r>
    </w:p>
    <w:p w14:paraId="2466F12F">
      <w:pPr>
        <w:spacing w:line="360" w:lineRule="auto"/>
        <w:rPr>
          <w:rFonts w:ascii="宋体" w:hAnsi="宋体" w:eastAsia="宋体" w:cs="宋体"/>
          <w:color w:val="000000" w:themeColor="text1"/>
          <w:sz w:val="24"/>
          <w14:textFill>
            <w14:solidFill>
              <w14:schemeClr w14:val="tx1"/>
            </w14:solidFill>
          </w14:textFill>
        </w:rPr>
      </w:pPr>
    </w:p>
    <w:p w14:paraId="19144CDA">
      <w:pPr>
        <w:spacing w:line="360" w:lineRule="auto"/>
        <w:rPr>
          <w:rFonts w:ascii="宋体" w:hAnsi="宋体" w:eastAsia="宋体" w:cs="宋体"/>
          <w:color w:val="000000" w:themeColor="text1"/>
          <w:sz w:val="24"/>
          <w14:textFill>
            <w14:solidFill>
              <w14:schemeClr w14:val="tx1"/>
            </w14:solidFill>
          </w14:textFill>
        </w:rPr>
      </w:pPr>
    </w:p>
    <w:p w14:paraId="17FDAFA6">
      <w:pPr>
        <w:pStyle w:val="23"/>
        <w:rPr>
          <w:rFonts w:ascii="宋体" w:hAnsi="宋体" w:cs="宋体"/>
          <w:color w:val="000000" w:themeColor="text1"/>
          <w:sz w:val="24"/>
          <w14:textFill>
            <w14:solidFill>
              <w14:schemeClr w14:val="tx1"/>
            </w14:solidFill>
          </w14:textFill>
        </w:rPr>
      </w:pPr>
    </w:p>
    <w:p w14:paraId="7F21E067">
      <w:pPr>
        <w:pStyle w:val="6"/>
        <w:rPr>
          <w:rFonts w:ascii="宋体" w:hAnsi="宋体" w:eastAsia="宋体" w:cs="宋体"/>
          <w:color w:val="000000" w:themeColor="text1"/>
          <w:sz w:val="24"/>
          <w14:textFill>
            <w14:solidFill>
              <w14:schemeClr w14:val="tx1"/>
            </w14:solidFill>
          </w14:textFill>
        </w:rPr>
      </w:pPr>
    </w:p>
    <w:p w14:paraId="7AA10B0C">
      <w:pPr>
        <w:rPr>
          <w:rFonts w:ascii="宋体" w:hAnsi="宋体" w:eastAsia="宋体" w:cs="宋体"/>
          <w:color w:val="000000" w:themeColor="text1"/>
          <w:sz w:val="24"/>
          <w14:textFill>
            <w14:solidFill>
              <w14:schemeClr w14:val="tx1"/>
            </w14:solidFill>
          </w14:textFill>
        </w:rPr>
      </w:pPr>
    </w:p>
    <w:p w14:paraId="12CB1D0E">
      <w:pPr>
        <w:pStyle w:val="23"/>
        <w:rPr>
          <w:rFonts w:ascii="宋体" w:hAnsi="宋体" w:cs="宋体"/>
          <w:color w:val="000000" w:themeColor="text1"/>
          <w:sz w:val="24"/>
          <w14:textFill>
            <w14:solidFill>
              <w14:schemeClr w14:val="tx1"/>
            </w14:solidFill>
          </w14:textFill>
        </w:rPr>
      </w:pPr>
    </w:p>
    <w:p w14:paraId="551F2563">
      <w:pPr>
        <w:pStyle w:val="6"/>
        <w:rPr>
          <w:rFonts w:ascii="宋体" w:hAnsi="宋体" w:eastAsia="宋体" w:cs="宋体"/>
          <w:color w:val="000000" w:themeColor="text1"/>
          <w:sz w:val="24"/>
          <w14:textFill>
            <w14:solidFill>
              <w14:schemeClr w14:val="tx1"/>
            </w14:solidFill>
          </w14:textFill>
        </w:rPr>
      </w:pPr>
    </w:p>
    <w:p w14:paraId="4E1E5561">
      <w:pPr>
        <w:rPr>
          <w:rFonts w:ascii="宋体" w:hAnsi="宋体" w:eastAsia="宋体" w:cs="宋体"/>
          <w:color w:val="000000" w:themeColor="text1"/>
          <w:sz w:val="24"/>
          <w14:textFill>
            <w14:solidFill>
              <w14:schemeClr w14:val="tx1"/>
            </w14:solidFill>
          </w14:textFill>
        </w:rPr>
      </w:pPr>
    </w:p>
    <w:p w14:paraId="7490C90D">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格式</w:t>
      </w:r>
      <w:r>
        <w:rPr>
          <w:rFonts w:hint="eastAsia" w:ascii="宋体" w:hAnsi="宋体" w:eastAsia="宋体" w:cs="宋体"/>
          <w:color w:val="000000" w:themeColor="text1"/>
          <w:sz w:val="24"/>
          <w14:textFill>
            <w14:solidFill>
              <w14:schemeClr w14:val="tx1"/>
            </w14:solidFill>
          </w14:textFill>
        </w:rPr>
        <w:t>10</w:t>
      </w:r>
      <w:r>
        <w:rPr>
          <w:rFonts w:ascii="宋体" w:hAnsi="宋体" w:eastAsia="宋体" w:cs="宋体"/>
          <w:color w:val="000000" w:themeColor="text1"/>
          <w:sz w:val="24"/>
          <w14:textFill>
            <w14:solidFill>
              <w14:schemeClr w14:val="tx1"/>
            </w14:solidFill>
          </w14:textFill>
        </w:rPr>
        <w:t xml:space="preserve">  其他资料</w:t>
      </w:r>
    </w:p>
    <w:p w14:paraId="49946FB3">
      <w:pPr>
        <w:spacing w:line="360" w:lineRule="auto"/>
        <w:ind w:firstLine="420" w:firstLineChars="200"/>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格式11</w:t>
      </w:r>
    </w:p>
    <w:p w14:paraId="25D5FBD0">
      <w:pPr>
        <w:spacing w:line="380" w:lineRule="auto"/>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政府采购供应商诚信承诺书</w:t>
      </w:r>
    </w:p>
    <w:p w14:paraId="3F5EE7E8">
      <w:pPr>
        <w:spacing w:line="400" w:lineRule="exact"/>
        <w:ind w:firstLine="72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7C08F9ED">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（一）提供虚假材料谋取中标;</w:t>
      </w:r>
    </w:p>
    <w:p w14:paraId="0DC42ED5">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（二）采取不正当手段诋毁、排挤其他供应商;</w:t>
      </w:r>
    </w:p>
    <w:p w14:paraId="0DF7B78C">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（三）与招标采购单位、其他投标人恶意串通;</w:t>
      </w:r>
    </w:p>
    <w:p w14:paraId="25DE9493">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（四）向招标采购单位或提供其他不正当利益;</w:t>
      </w:r>
    </w:p>
    <w:p w14:paraId="10C99D7B">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（五）在招标过程中与招标采购单位进行协商谈判、不按照招标文件和投标文件订立合同，或者与采购人另立背离合同实质性内容协议;</w:t>
      </w:r>
    </w:p>
    <w:p w14:paraId="1532F81A">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（六）开标后擅自撤销投标，影响招标继续进行的或领取招标文件纳投标保证金后不投标导致废标;</w:t>
      </w:r>
    </w:p>
    <w:p w14:paraId="61F9734D">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（七）中标后无正当理由，在规定时间内不与采购单位签订合同;</w:t>
      </w:r>
    </w:p>
    <w:p w14:paraId="1BE1FDED">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（八）将中标项目转让给他人或非法分包他人;</w:t>
      </w:r>
    </w:p>
    <w:p w14:paraId="5912B458">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（九）无正当理由，拒绝履行合同义务;</w:t>
      </w:r>
    </w:p>
    <w:p w14:paraId="34604AA7">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（十）无正当理由放弃中标（成交）项目;</w:t>
      </w:r>
    </w:p>
    <w:p w14:paraId="6580FFAF">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（十一）擅自或与采购人串通或接受采购人要求，在履约合同中通过减少货物数量，更换品牌、降低配置、技术要求、质量和服务标准等，却仍按原合同进行虚假验收或终止政府采购合同;</w:t>
      </w:r>
    </w:p>
    <w:p w14:paraId="21C458DF">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（十二）与采购人串通，对尚未履约完毕的采购项目出具虚假验收报告；</w:t>
      </w:r>
    </w:p>
    <w:p w14:paraId="24F959A0">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（十三）无不可抗力因素，拒绝提供售后服务、售后服务态度恶劣、故意提高维修配件价格（高于市场平均价）；</w:t>
      </w:r>
    </w:p>
    <w:p w14:paraId="3B634E7B">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（十四）开标后对招标文件的相关内容再进行质疑；</w:t>
      </w:r>
    </w:p>
    <w:p w14:paraId="477488C4">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（十五）恶意投诉的行为：投诉经查无实据的、捏造事实或者提供虚假设诉材料；</w:t>
      </w:r>
    </w:p>
    <w:p w14:paraId="5788BD31">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（十六）拒绝有关部门监督检查或者提供虚假情况；</w:t>
      </w:r>
    </w:p>
    <w:p w14:paraId="37A20ED0">
      <w:pPr>
        <w:spacing w:line="400" w:lineRule="exac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（十七）政府采购监管部门认定的其他政府采购活动中的不诚信行为。</w:t>
      </w:r>
    </w:p>
    <w:p w14:paraId="7A3CAB56">
      <w:pPr>
        <w:spacing w:line="400" w:lineRule="exact"/>
        <w:ind w:firstLine="3360"/>
        <w:rPr>
          <w:rFonts w:ascii="宋体" w:hAnsi="宋体" w:eastAsia="宋体" w:cs="宋体"/>
          <w:color w:val="000000" w:themeColor="text1"/>
          <w:szCs w:val="21"/>
          <w14:textFill>
            <w14:solidFill>
              <w14:schemeClr w14:val="tx1"/>
            </w14:solidFill>
          </w14:textFill>
        </w:rPr>
      </w:pPr>
    </w:p>
    <w:p w14:paraId="0C829BD6">
      <w:pPr>
        <w:spacing w:line="400" w:lineRule="exact"/>
        <w:ind w:firstLine="336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供应商名称：（盖章）</w:t>
      </w:r>
    </w:p>
    <w:p w14:paraId="0A65AE9D">
      <w:pPr>
        <w:spacing w:line="400" w:lineRule="exact"/>
        <w:ind w:firstLine="336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法人代表或授权委托人：（签字）</w:t>
      </w:r>
    </w:p>
    <w:p w14:paraId="32422457">
      <w:pPr>
        <w:spacing w:line="400" w:lineRule="exact"/>
        <w:ind w:firstLine="336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日期：  年  月    日</w:t>
      </w:r>
    </w:p>
    <w:p w14:paraId="50061700">
      <w:pPr>
        <w:spacing w:line="360" w:lineRule="auto"/>
        <w:ind w:firstLine="480" w:firstLineChars="200"/>
        <w:rPr>
          <w:rFonts w:ascii="宋体" w:hAnsi="宋体" w:eastAsia="宋体" w:cs="宋体"/>
          <w:color w:val="000000" w:themeColor="text1"/>
          <w:sz w:val="24"/>
          <w14:textFill>
            <w14:solidFill>
              <w14:schemeClr w14:val="tx1"/>
            </w14:solidFill>
          </w14:textFill>
        </w:rPr>
      </w:pPr>
      <w:bookmarkStart w:id="24" w:name="_Toc229494492"/>
    </w:p>
    <w:p w14:paraId="13EE83BC">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格式12            关于符合本国产品标准的声明函</w:t>
      </w:r>
      <w:bookmarkEnd w:id="24"/>
    </w:p>
    <w:p w14:paraId="5F90E2A5">
      <w:pPr>
        <w:spacing w:before="30" w:after="30"/>
        <w:jc w:val="center"/>
        <w:rPr>
          <w:rFonts w:ascii="宋体" w:hAnsi="宋体" w:eastAsia="宋体" w:cs="宋体"/>
          <w:color w:val="000000" w:themeColor="text1"/>
          <w:kern w:val="2"/>
          <w:sz w:val="36"/>
          <w:szCs w:val="36"/>
          <w14:textFill>
            <w14:solidFill>
              <w14:schemeClr w14:val="tx1"/>
            </w14:solidFill>
          </w14:textFill>
        </w:rPr>
      </w:pPr>
      <w:r>
        <w:rPr>
          <w:rFonts w:hint="eastAsia" w:ascii="黑体" w:hAnsi="黑体" w:eastAsia="黑体" w:cs="黑体"/>
          <w:b/>
          <w:bCs/>
          <w:color w:val="000000" w:themeColor="text1"/>
          <w:kern w:val="2"/>
          <w:sz w:val="28"/>
          <w:szCs w:val="28"/>
          <w:lang w:val="zh-TW"/>
          <w14:textFill>
            <w14:solidFill>
              <w14:schemeClr w14:val="tx1"/>
            </w14:solidFill>
          </w14:textFill>
        </w:rPr>
        <w:t>关于符合本国产品标准的声明函</w:t>
      </w:r>
    </w:p>
    <w:p w14:paraId="3A362CC8">
      <w:pPr>
        <w:spacing w:before="30" w:after="30" w:line="460" w:lineRule="exact"/>
        <w:ind w:firstLine="420"/>
        <w:rPr>
          <w:rFonts w:ascii="宋体" w:hAnsi="宋体" w:eastAsia="宋体" w:cs="仿宋_GB2312"/>
          <w:color w:val="000000" w:themeColor="text1"/>
          <w:kern w:val="2"/>
          <w:sz w:val="24"/>
          <w:szCs w:val="28"/>
          <w:lang w:val="zh-TW" w:eastAsia="zh-TW"/>
          <w14:textFill>
            <w14:solidFill>
              <w14:schemeClr w14:val="tx1"/>
            </w14:solidFill>
          </w14:textFill>
        </w:rPr>
      </w:pPr>
      <w:r>
        <w:rPr>
          <w:rFonts w:hint="eastAsia" w:ascii="宋体" w:hAnsi="宋体" w:eastAsia="宋体" w:cs="仿宋_GB2312"/>
          <w:color w:val="000000" w:themeColor="text1"/>
          <w:kern w:val="2"/>
          <w:sz w:val="24"/>
          <w:szCs w:val="28"/>
          <w:lang w:val="zh-TW" w:eastAsia="zh-TW"/>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35251FB">
      <w:pPr>
        <w:spacing w:before="30" w:after="30" w:line="460" w:lineRule="exact"/>
        <w:rPr>
          <w:rFonts w:ascii="宋体" w:hAnsi="宋体" w:eastAsia="宋体" w:cs="仿宋_GB2312"/>
          <w:color w:val="000000" w:themeColor="text1"/>
          <w:kern w:val="2"/>
          <w:sz w:val="24"/>
          <w:szCs w:val="28"/>
          <w:lang w:val="zh-TW" w:eastAsia="zh-TW"/>
          <w14:textFill>
            <w14:solidFill>
              <w14:schemeClr w14:val="tx1"/>
            </w14:solidFill>
          </w14:textFill>
        </w:rPr>
      </w:pPr>
      <w:r>
        <w:rPr>
          <w:rFonts w:hint="eastAsia" w:ascii="宋体" w:hAnsi="宋体" w:eastAsia="宋体" w:cs="仿宋_GB2312"/>
          <w:color w:val="000000" w:themeColor="text1"/>
          <w:kern w:val="2"/>
          <w:sz w:val="24"/>
          <w:szCs w:val="28"/>
          <w14:textFill>
            <w14:solidFill>
              <w14:schemeClr w14:val="tx1"/>
            </w14:solidFill>
          </w14:textFill>
        </w:rPr>
        <w:t xml:space="preserve">    1.</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（产品名称1）</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，生产厂为</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（厂名）</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，厂址为</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（生产厂址）</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（产品名称1）</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的中国境内生产的组件成本占比≥</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（规定比例）</w:t>
      </w:r>
      <w:r>
        <w:rPr>
          <w:rFonts w:hint="eastAsia" w:ascii="宋体" w:hAnsi="宋体" w:eastAsia="宋体" w:cs="仿宋_GB2312"/>
          <w:color w:val="000000" w:themeColor="text1"/>
          <w:kern w:val="2"/>
          <w:sz w:val="24"/>
          <w:szCs w:val="28"/>
          <w:lang w:val="zh-TW" w:eastAsia="zh-TW"/>
          <w14:textFill>
            <w14:solidFill>
              <w14:schemeClr w14:val="tx1"/>
            </w14:solidFill>
          </w14:textFill>
        </w:rPr>
        <w:t>。</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（产品名称1）</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的</w:t>
      </w:r>
      <w:r>
        <w:rPr>
          <w:rFonts w:hint="eastAsia" w:ascii="宋体" w:hAnsi="宋体" w:eastAsia="宋体" w:cs="仿宋_GB2312"/>
          <w:color w:val="000000" w:themeColor="text1"/>
          <w:kern w:val="2"/>
          <w:sz w:val="24"/>
          <w:szCs w:val="28"/>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（关键组件）</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在中国境内生产。</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（产品名称1）</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的</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（关键工序）</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在中国境内完成。</w:t>
      </w:r>
    </w:p>
    <w:p w14:paraId="393AE1F4">
      <w:pPr>
        <w:spacing w:before="30" w:after="30" w:line="460" w:lineRule="exact"/>
        <w:ind w:firstLine="420"/>
        <w:rPr>
          <w:rFonts w:ascii="宋体" w:hAnsi="宋体" w:eastAsia="宋体" w:cs="仿宋_GB2312"/>
          <w:color w:val="000000" w:themeColor="text1"/>
          <w:kern w:val="2"/>
          <w:sz w:val="24"/>
          <w:szCs w:val="28"/>
          <w:lang w:val="zh-TW" w:eastAsia="zh-TW"/>
          <w14:textFill>
            <w14:solidFill>
              <w14:schemeClr w14:val="tx1"/>
            </w14:solidFill>
          </w14:textFill>
        </w:rPr>
      </w:pPr>
      <w:r>
        <w:rPr>
          <w:rFonts w:hint="eastAsia" w:ascii="宋体" w:hAnsi="宋体" w:eastAsia="宋体" w:cs="仿宋_GB2312"/>
          <w:color w:val="000000" w:themeColor="text1"/>
          <w:kern w:val="2"/>
          <w:sz w:val="24"/>
          <w:szCs w:val="28"/>
          <w14:textFill>
            <w14:solidFill>
              <w14:schemeClr w14:val="tx1"/>
            </w14:solidFill>
          </w14:textFill>
        </w:rPr>
        <w:t xml:space="preserve"> 2.</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（产品名称</w:t>
      </w:r>
      <w:r>
        <w:rPr>
          <w:rFonts w:hint="eastAsia" w:ascii="宋体" w:hAnsi="宋体" w:eastAsia="宋体" w:cs="仿宋_GB2312"/>
          <w:color w:val="000000" w:themeColor="text1"/>
          <w:kern w:val="2"/>
          <w:sz w:val="24"/>
          <w:szCs w:val="28"/>
          <w:u w:val="single"/>
          <w14:textFill>
            <w14:solidFill>
              <w14:schemeClr w14:val="tx1"/>
            </w14:solidFill>
          </w14:textFill>
        </w:rPr>
        <w:t>2</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，生产厂为</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（厂名）</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，厂址为</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（生产厂址）</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（产品名称</w:t>
      </w:r>
      <w:r>
        <w:rPr>
          <w:rFonts w:hint="eastAsia" w:ascii="宋体" w:hAnsi="宋体" w:eastAsia="宋体" w:cs="仿宋_GB2312"/>
          <w:color w:val="000000" w:themeColor="text1"/>
          <w:kern w:val="2"/>
          <w:sz w:val="24"/>
          <w:szCs w:val="28"/>
          <w:u w:val="single"/>
          <w14:textFill>
            <w14:solidFill>
              <w14:schemeClr w14:val="tx1"/>
            </w14:solidFill>
          </w14:textFill>
        </w:rPr>
        <w:t>2</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的中国境内生产的组件成本占比≥</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（规定比例）</w:t>
      </w:r>
      <w:r>
        <w:rPr>
          <w:rFonts w:hint="eastAsia" w:ascii="宋体" w:hAnsi="宋体" w:eastAsia="宋体" w:cs="仿宋_GB2312"/>
          <w:color w:val="000000" w:themeColor="text1"/>
          <w:kern w:val="2"/>
          <w:sz w:val="24"/>
          <w:szCs w:val="28"/>
          <w:lang w:val="zh-TW" w:eastAsia="zh-TW"/>
          <w14:textFill>
            <w14:solidFill>
              <w14:schemeClr w14:val="tx1"/>
            </w14:solidFill>
          </w14:textFill>
        </w:rPr>
        <w:t>。</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（产品名称</w:t>
      </w:r>
      <w:r>
        <w:rPr>
          <w:rFonts w:hint="eastAsia" w:ascii="宋体" w:hAnsi="宋体" w:eastAsia="宋体" w:cs="仿宋_GB2312"/>
          <w:color w:val="000000" w:themeColor="text1"/>
          <w:kern w:val="2"/>
          <w:sz w:val="24"/>
          <w:szCs w:val="28"/>
          <w:u w:val="single"/>
          <w14:textFill>
            <w14:solidFill>
              <w14:schemeClr w14:val="tx1"/>
            </w14:solidFill>
          </w14:textFill>
        </w:rPr>
        <w:t>2</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的</w:t>
      </w:r>
      <w:r>
        <w:rPr>
          <w:rFonts w:hint="eastAsia" w:ascii="宋体" w:hAnsi="宋体" w:eastAsia="宋体" w:cs="仿宋_GB2312"/>
          <w:color w:val="000000" w:themeColor="text1"/>
          <w:kern w:val="2"/>
          <w:sz w:val="24"/>
          <w:szCs w:val="28"/>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（关键组件）</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在中国境内生产。</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（产品名称</w:t>
      </w:r>
      <w:r>
        <w:rPr>
          <w:rFonts w:hint="eastAsia" w:ascii="宋体" w:hAnsi="宋体" w:eastAsia="宋体" w:cs="仿宋_GB2312"/>
          <w:color w:val="000000" w:themeColor="text1"/>
          <w:kern w:val="2"/>
          <w:sz w:val="24"/>
          <w:szCs w:val="28"/>
          <w:u w:val="single"/>
          <w14:textFill>
            <w14:solidFill>
              <w14:schemeClr w14:val="tx1"/>
            </w14:solidFill>
          </w14:textFill>
        </w:rPr>
        <w:t>2</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的</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u w:val="single"/>
          <w:lang w:val="zh-TW" w:eastAsia="zh-TW"/>
          <w14:textFill>
            <w14:solidFill>
              <w14:schemeClr w14:val="tx1"/>
            </w14:solidFill>
          </w14:textFill>
        </w:rPr>
        <w:t>（关键工序）</w:t>
      </w:r>
      <w:r>
        <w:rPr>
          <w:rFonts w:hint="eastAsia" w:ascii="宋体" w:hAnsi="宋体" w:eastAsia="宋体" w:cs="仿宋_GB2312"/>
          <w:color w:val="000000" w:themeColor="text1"/>
          <w:kern w:val="2"/>
          <w:sz w:val="24"/>
          <w:szCs w:val="28"/>
          <w:u w:val="single"/>
          <w14:textFill>
            <w14:solidFill>
              <w14:schemeClr w14:val="tx1"/>
            </w14:solidFill>
          </w14:textFill>
        </w:rPr>
        <w:t xml:space="preserve"> </w:t>
      </w:r>
      <w:r>
        <w:rPr>
          <w:rFonts w:hint="eastAsia" w:ascii="宋体" w:hAnsi="宋体" w:eastAsia="宋体" w:cs="仿宋_GB2312"/>
          <w:color w:val="000000" w:themeColor="text1"/>
          <w:kern w:val="2"/>
          <w:sz w:val="24"/>
          <w:szCs w:val="28"/>
          <w:lang w:val="zh-TW" w:eastAsia="zh-TW"/>
          <w14:textFill>
            <w14:solidFill>
              <w14:schemeClr w14:val="tx1"/>
            </w14:solidFill>
          </w14:textFill>
        </w:rPr>
        <w:t>在中国境内完成。</w:t>
      </w:r>
    </w:p>
    <w:p w14:paraId="6CC56C8A">
      <w:pPr>
        <w:spacing w:before="30" w:after="30" w:line="460" w:lineRule="exact"/>
        <w:ind w:firstLine="420"/>
        <w:rPr>
          <w:rFonts w:ascii="宋体" w:hAnsi="宋体" w:eastAsia="宋体" w:cs="仿宋_GB2312"/>
          <w:color w:val="000000" w:themeColor="text1"/>
          <w:kern w:val="2"/>
          <w:sz w:val="24"/>
          <w:szCs w:val="28"/>
          <w:lang w:val="zh-TW" w:eastAsia="zh-TW"/>
          <w14:textFill>
            <w14:solidFill>
              <w14:schemeClr w14:val="tx1"/>
            </w14:solidFill>
          </w14:textFill>
        </w:rPr>
      </w:pPr>
      <w:r>
        <w:rPr>
          <w:rFonts w:hint="eastAsia" w:ascii="宋体" w:hAnsi="宋体" w:eastAsia="宋体" w:cs="仿宋_GB2312"/>
          <w:color w:val="000000" w:themeColor="text1"/>
          <w:kern w:val="2"/>
          <w:sz w:val="24"/>
          <w:szCs w:val="28"/>
          <w:lang w:val="zh-TW" w:eastAsia="zh-TW"/>
          <w14:textFill>
            <w14:solidFill>
              <w14:schemeClr w14:val="tx1"/>
            </w14:solidFill>
          </w14:textFill>
        </w:rPr>
        <w:t>……</w:t>
      </w:r>
    </w:p>
    <w:p w14:paraId="5A591BC9">
      <w:pPr>
        <w:spacing w:before="30" w:after="30" w:line="460" w:lineRule="exact"/>
        <w:ind w:firstLine="420"/>
        <w:rPr>
          <w:rFonts w:ascii="宋体" w:hAnsi="宋体" w:eastAsia="宋体" w:cs="仿宋_GB2312"/>
          <w:color w:val="000000" w:themeColor="text1"/>
          <w:kern w:val="2"/>
          <w:sz w:val="24"/>
          <w:szCs w:val="28"/>
          <w:lang w:val="zh-TW" w:eastAsia="zh-TW"/>
          <w14:textFill>
            <w14:solidFill>
              <w14:schemeClr w14:val="tx1"/>
            </w14:solidFill>
          </w14:textFill>
        </w:rPr>
      </w:pPr>
      <w:r>
        <w:rPr>
          <w:rFonts w:hint="eastAsia" w:ascii="宋体" w:hAnsi="宋体" w:eastAsia="宋体" w:cs="仿宋_GB2312"/>
          <w:color w:val="000000" w:themeColor="text1"/>
          <w:kern w:val="2"/>
          <w:sz w:val="24"/>
          <w:szCs w:val="28"/>
          <w:lang w:val="zh-TW" w:eastAsia="zh-TW"/>
          <w14:textFill>
            <w14:solidFill>
              <w14:schemeClr w14:val="tx1"/>
            </w14:solidFill>
          </w14:textFill>
        </w:rPr>
        <w:t>本公司（单位）对上述声明内容的真实性负责。如有虚假，愿承担相应法律责任。</w:t>
      </w:r>
    </w:p>
    <w:p w14:paraId="50AD65F6">
      <w:pPr>
        <w:spacing w:before="30" w:after="30" w:line="460" w:lineRule="exact"/>
        <w:ind w:firstLine="420"/>
        <w:jc w:val="right"/>
        <w:rPr>
          <w:rFonts w:ascii="宋体" w:hAnsi="宋体" w:eastAsia="宋体" w:cs="仿宋_GB2312"/>
          <w:color w:val="000000" w:themeColor="text1"/>
          <w:kern w:val="2"/>
          <w:sz w:val="24"/>
          <w:szCs w:val="28"/>
          <w:lang w:val="zh-TW" w:eastAsia="zh-TW"/>
          <w14:textFill>
            <w14:solidFill>
              <w14:schemeClr w14:val="tx1"/>
            </w14:solidFill>
          </w14:textFill>
        </w:rPr>
      </w:pPr>
      <w:r>
        <w:rPr>
          <w:rFonts w:hint="eastAsia" w:ascii="宋体" w:hAnsi="宋体" w:eastAsia="宋体" w:cs="仿宋_GB2312"/>
          <w:color w:val="000000" w:themeColor="text1"/>
          <w:kern w:val="2"/>
          <w:sz w:val="24"/>
          <w:szCs w:val="28"/>
          <w:lang w:val="zh-TW" w:eastAsia="zh-TW"/>
          <w14:textFill>
            <w14:solidFill>
              <w14:schemeClr w14:val="tx1"/>
            </w14:solidFill>
          </w14:textFill>
        </w:rPr>
        <w:t>公司（单位）名称（盖章）：</w:t>
      </w:r>
    </w:p>
    <w:p w14:paraId="08F5CAD8">
      <w:pPr>
        <w:pBdr>
          <w:bottom w:val="single" w:color="auto" w:sz="12" w:space="0"/>
        </w:pBdr>
        <w:spacing w:before="30" w:after="30" w:line="460" w:lineRule="exact"/>
        <w:ind w:firstLine="420"/>
        <w:jc w:val="right"/>
        <w:rPr>
          <w:rFonts w:ascii="宋体" w:hAnsi="宋体" w:eastAsia="宋体" w:cs="宋体"/>
          <w:color w:val="000000" w:themeColor="text1"/>
          <w:kern w:val="2"/>
          <w:sz w:val="24"/>
          <w:szCs w:val="24"/>
          <w:lang w:eastAsia="zh-TW"/>
          <w14:textFill>
            <w14:solidFill>
              <w14:schemeClr w14:val="tx1"/>
            </w14:solidFill>
          </w14:textFill>
        </w:rPr>
      </w:pPr>
      <w:r>
        <w:rPr>
          <w:rFonts w:hint="eastAsia" w:ascii="宋体" w:hAnsi="宋体" w:eastAsia="宋体" w:cs="仿宋_GB2312"/>
          <w:color w:val="000000" w:themeColor="text1"/>
          <w:kern w:val="2"/>
          <w:sz w:val="24"/>
          <w:szCs w:val="28"/>
          <w:lang w:val="zh-TW" w:eastAsia="zh-TW"/>
          <w14:textFill>
            <w14:solidFill>
              <w14:schemeClr w14:val="tx1"/>
            </w14:solidFill>
          </w14:textFill>
        </w:rPr>
        <w:t>日期：　年　　月 　日 </w:t>
      </w:r>
      <w:r>
        <w:rPr>
          <w:rFonts w:hint="eastAsia" w:ascii="仿宋_GB2312" w:hAnsi="仿宋_GB2312" w:eastAsia="仿宋_GB2312" w:cs="仿宋_GB2312"/>
          <w:color w:val="000000" w:themeColor="text1"/>
          <w:kern w:val="2"/>
          <w:sz w:val="28"/>
          <w:szCs w:val="28"/>
          <w:shd w:val="clear" w:color="auto" w:fill="FFFFFF"/>
          <w14:textFill>
            <w14:solidFill>
              <w14:schemeClr w14:val="tx1"/>
            </w14:solidFill>
          </w14:textFill>
        </w:rPr>
        <w:t> </w:t>
      </w:r>
      <w:r>
        <w:rPr>
          <w:rFonts w:hint="eastAsia" w:ascii="宋体" w:hAnsi="宋体" w:eastAsia="宋体" w:cs="宋体"/>
          <w:color w:val="000000" w:themeColor="text1"/>
          <w:kern w:val="2"/>
          <w:sz w:val="24"/>
          <w:szCs w:val="24"/>
          <w:shd w:val="clear" w:color="auto" w:fill="FFFFFF"/>
          <w:lang w:eastAsia="zh-TW"/>
          <w14:textFill>
            <w14:solidFill>
              <w14:schemeClr w14:val="tx1"/>
            </w14:solidFill>
          </w14:textFill>
        </w:rPr>
        <w:t>  </w:t>
      </w:r>
    </w:p>
    <w:p w14:paraId="2D544B44">
      <w:pPr>
        <w:spacing w:before="30" w:after="30" w:line="280" w:lineRule="exact"/>
        <w:ind w:firstLine="420"/>
        <w:rPr>
          <w:rFonts w:ascii="宋体" w:hAnsi="宋体" w:eastAsia="宋体" w:cs="楷体"/>
          <w:color w:val="000000" w:themeColor="text1"/>
          <w:kern w:val="2"/>
          <w:sz w:val="24"/>
          <w:szCs w:val="24"/>
          <w:shd w:val="clear" w:color="auto" w:fill="FFFFFF"/>
          <w14:textFill>
            <w14:solidFill>
              <w14:schemeClr w14:val="tx1"/>
            </w14:solidFill>
          </w14:textFill>
        </w:rPr>
      </w:pPr>
      <w:r>
        <w:rPr>
          <w:rFonts w:hint="eastAsia" w:ascii="宋体" w:hAnsi="宋体" w:eastAsia="宋体" w:cs="楷体"/>
          <w:color w:val="000000" w:themeColor="text1"/>
          <w:kern w:val="2"/>
          <w:sz w:val="24"/>
          <w:szCs w:val="24"/>
          <w:shd w:val="clear" w:color="auto" w:fill="FFFFFF"/>
          <w14:textFill>
            <w14:solidFill>
              <w14:schemeClr w14:val="tx1"/>
            </w14:solidFill>
          </w14:textFill>
        </w:rPr>
        <w:t>1.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513335D">
      <w:pPr>
        <w:spacing w:before="30" w:after="30" w:line="280" w:lineRule="exact"/>
        <w:ind w:firstLine="420"/>
        <w:rPr>
          <w:rFonts w:ascii="宋体" w:hAnsi="宋体" w:eastAsia="宋体" w:cs="楷体"/>
          <w:color w:val="000000" w:themeColor="text1"/>
          <w:kern w:val="2"/>
          <w:sz w:val="24"/>
          <w:szCs w:val="24"/>
          <w:shd w:val="clear" w:color="auto" w:fill="FFFFFF"/>
          <w14:textFill>
            <w14:solidFill>
              <w14:schemeClr w14:val="tx1"/>
            </w14:solidFill>
          </w14:textFill>
        </w:rPr>
      </w:pPr>
      <w:r>
        <w:rPr>
          <w:rFonts w:hint="eastAsia" w:ascii="宋体" w:hAnsi="宋体" w:eastAsia="宋体" w:cs="楷体"/>
          <w:color w:val="000000" w:themeColor="text1"/>
          <w:kern w:val="2"/>
          <w:sz w:val="24"/>
          <w:szCs w:val="24"/>
          <w:shd w:val="clear" w:color="auto" w:fill="FFFFFF"/>
          <w14:textFill>
            <w14:solidFill>
              <w14:schemeClr w14:val="tx1"/>
            </w14:solidFill>
          </w14:textFill>
        </w:rPr>
        <w:t>2.中国境内生产的组件成本核算基本规则见《国务院办公厅关于在政府采购中实施本国产品标准及相关政策的通知》（国办发〔2025〕34号）。</w:t>
      </w:r>
    </w:p>
    <w:p w14:paraId="10CFF937">
      <w:pPr>
        <w:spacing w:before="30" w:after="30" w:line="280" w:lineRule="exact"/>
        <w:ind w:firstLine="420"/>
        <w:rPr>
          <w:rFonts w:ascii="宋体" w:hAnsi="宋体" w:eastAsia="宋体" w:cs="楷体"/>
          <w:color w:val="000000" w:themeColor="text1"/>
          <w:kern w:val="2"/>
          <w:sz w:val="24"/>
          <w:szCs w:val="24"/>
          <w:shd w:val="clear" w:color="auto" w:fill="FFFFFF"/>
          <w14:textFill>
            <w14:solidFill>
              <w14:schemeClr w14:val="tx1"/>
            </w14:solidFill>
          </w14:textFill>
        </w:rPr>
      </w:pPr>
      <w:r>
        <w:rPr>
          <w:rFonts w:hint="eastAsia" w:ascii="宋体" w:hAnsi="宋体" w:eastAsia="宋体" w:cs="楷体"/>
          <w:color w:val="000000" w:themeColor="text1"/>
          <w:kern w:val="2"/>
          <w:sz w:val="24"/>
          <w:szCs w:val="24"/>
          <w:shd w:val="clear" w:color="auto" w:fill="FFFFFF"/>
          <w14:textFill>
            <w14:solidFill>
              <w14:schemeClr w14:val="tx1"/>
            </w14:solidFill>
          </w14:textFill>
        </w:rPr>
        <w:t>3.产品如有型号，请在“产品名称”栏一并填写。</w:t>
      </w:r>
    </w:p>
    <w:p w14:paraId="7CC9FA16">
      <w:pPr>
        <w:spacing w:before="30" w:after="30" w:line="280" w:lineRule="exact"/>
        <w:ind w:firstLine="420"/>
        <w:rPr>
          <w:rFonts w:ascii="宋体" w:hAnsi="宋体" w:eastAsia="宋体" w:cs="楷体"/>
          <w:color w:val="000000" w:themeColor="text1"/>
          <w:kern w:val="2"/>
          <w:sz w:val="24"/>
          <w:szCs w:val="24"/>
          <w:shd w:val="clear" w:color="auto" w:fill="FFFFFF"/>
          <w14:textFill>
            <w14:solidFill>
              <w14:schemeClr w14:val="tx1"/>
            </w14:solidFill>
          </w14:textFill>
        </w:rPr>
      </w:pPr>
      <w:r>
        <w:rPr>
          <w:rFonts w:hint="eastAsia" w:ascii="宋体" w:hAnsi="宋体" w:eastAsia="宋体" w:cs="楷体"/>
          <w:color w:val="000000" w:themeColor="text1"/>
          <w:kern w:val="2"/>
          <w:sz w:val="24"/>
          <w:szCs w:val="24"/>
          <w:shd w:val="clear" w:color="auto" w:fill="FFFFFF"/>
          <w14:textFill>
            <w14:solidFill>
              <w14:schemeClr w14:val="tx1"/>
            </w14:solidFill>
          </w14:textFill>
        </w:rPr>
        <w:t>4.生产厂名与厂址应与生产厂营业执照载明的相关信息保持一致。</w:t>
      </w:r>
    </w:p>
    <w:p w14:paraId="549107F9">
      <w:pPr>
        <w:spacing w:before="30" w:after="30" w:line="280" w:lineRule="exact"/>
        <w:ind w:firstLine="420"/>
        <w:rPr>
          <w:rFonts w:ascii="宋体" w:hAnsi="宋体" w:eastAsia="宋体" w:cs="楷体"/>
          <w:color w:val="000000" w:themeColor="text1"/>
          <w:kern w:val="2"/>
          <w:sz w:val="24"/>
          <w:szCs w:val="24"/>
          <w:shd w:val="clear" w:color="auto" w:fill="FFFFFF"/>
          <w14:textFill>
            <w14:solidFill>
              <w14:schemeClr w14:val="tx1"/>
            </w14:solidFill>
          </w14:textFill>
        </w:rPr>
      </w:pPr>
      <w:r>
        <w:rPr>
          <w:rFonts w:hint="eastAsia" w:ascii="宋体" w:hAnsi="宋体" w:eastAsia="宋体" w:cs="楷体"/>
          <w:color w:val="000000" w:themeColor="text1"/>
          <w:kern w:val="2"/>
          <w:sz w:val="24"/>
          <w:szCs w:val="24"/>
          <w:shd w:val="clear" w:color="auto" w:fill="FFFFFF"/>
          <w14:textFill>
            <w14:solidFill>
              <w14:schemeClr w14:val="tx1"/>
            </w14:solidFill>
          </w14:textFill>
        </w:rPr>
        <w:t>5.该产品的中国境内生产的组件成本占比相关要求实施前，“规定比例”栏可不填。</w:t>
      </w:r>
    </w:p>
    <w:p w14:paraId="6084C7E2">
      <w:pPr>
        <w:spacing w:before="30" w:after="30" w:line="280" w:lineRule="exact"/>
        <w:ind w:firstLine="420"/>
        <w:rPr>
          <w:rFonts w:ascii="宋体" w:hAnsi="宋体" w:eastAsia="宋体" w:cs="楷体"/>
          <w:color w:val="000000" w:themeColor="text1"/>
          <w:kern w:val="2"/>
          <w:sz w:val="24"/>
          <w:szCs w:val="24"/>
          <w:shd w:val="clear" w:color="auto" w:fill="FFFFFF"/>
          <w14:textFill>
            <w14:solidFill>
              <w14:schemeClr w14:val="tx1"/>
            </w14:solidFill>
          </w14:textFill>
        </w:rPr>
      </w:pPr>
      <w:r>
        <w:rPr>
          <w:rFonts w:hint="eastAsia" w:ascii="宋体" w:hAnsi="宋体" w:eastAsia="宋体" w:cs="楷体"/>
          <w:color w:val="000000" w:themeColor="text1"/>
          <w:kern w:val="2"/>
          <w:sz w:val="24"/>
          <w:szCs w:val="24"/>
          <w:shd w:val="clear" w:color="auto" w:fill="FFFFFF"/>
          <w14:textFill>
            <w14:solidFill>
              <w14:schemeClr w14:val="tx1"/>
            </w14:solidFill>
          </w14:textFill>
        </w:rPr>
        <w:t>6.该产品的关键组件要求实施前，“关键组件”栏可不填。</w:t>
      </w:r>
    </w:p>
    <w:p w14:paraId="1A6A14F6">
      <w:pPr>
        <w:spacing w:before="30" w:after="30" w:line="280" w:lineRule="exact"/>
        <w:ind w:firstLine="420"/>
        <w:rPr>
          <w:rFonts w:ascii="宋体" w:hAnsi="宋体" w:eastAsia="宋体" w:cs="楷体"/>
          <w:color w:val="000000" w:themeColor="text1"/>
          <w:kern w:val="2"/>
          <w:sz w:val="24"/>
          <w:szCs w:val="24"/>
          <w:shd w:val="clear" w:color="auto" w:fill="FFFFFF"/>
          <w14:textFill>
            <w14:solidFill>
              <w14:schemeClr w14:val="tx1"/>
            </w14:solidFill>
          </w14:textFill>
        </w:rPr>
      </w:pPr>
      <w:r>
        <w:rPr>
          <w:rFonts w:hint="eastAsia" w:ascii="宋体" w:hAnsi="宋体" w:eastAsia="宋体" w:cs="楷体"/>
          <w:color w:val="000000" w:themeColor="text1"/>
          <w:kern w:val="2"/>
          <w:sz w:val="24"/>
          <w:szCs w:val="24"/>
          <w:shd w:val="clear" w:color="auto" w:fill="FFFFFF"/>
          <w14:textFill>
            <w14:solidFill>
              <w14:schemeClr w14:val="tx1"/>
            </w14:solidFill>
          </w14:textFill>
        </w:rPr>
        <w:t>7.该产品的关键工序要求实施前，“关键工序”栏可不填。</w:t>
      </w:r>
    </w:p>
    <w:p w14:paraId="0B1888B6">
      <w:pPr>
        <w:spacing w:before="30" w:after="30" w:line="280" w:lineRule="exact"/>
        <w:ind w:firstLine="420"/>
        <w:rPr>
          <w:rFonts w:ascii="宋体" w:hAnsi="宋体" w:eastAsia="宋体" w:cs="楷体"/>
          <w:color w:val="000000" w:themeColor="text1"/>
          <w:kern w:val="2"/>
          <w:sz w:val="24"/>
          <w:szCs w:val="24"/>
          <w:shd w:val="clear" w:color="auto" w:fill="FFFFFF"/>
          <w14:textFill>
            <w14:solidFill>
              <w14:schemeClr w14:val="tx1"/>
            </w14:solidFill>
          </w14:textFill>
        </w:rPr>
      </w:pPr>
      <w:r>
        <w:rPr>
          <w:rFonts w:hint="eastAsia" w:ascii="宋体" w:hAnsi="宋体" w:eastAsia="宋体" w:cs="楷体"/>
          <w:color w:val="000000" w:themeColor="text1"/>
          <w:kern w:val="2"/>
          <w:sz w:val="24"/>
          <w:szCs w:val="24"/>
          <w:shd w:val="clear" w:color="auto" w:fill="FFFFFF"/>
          <w14:textFill>
            <w14:solidFill>
              <w14:schemeClr w14:val="tx1"/>
            </w14:solidFill>
          </w14:textFill>
        </w:rPr>
        <w:t>8.供应商所投产品不符合上述要求的可不填写此声明函。</w:t>
      </w:r>
    </w:p>
    <w:p w14:paraId="482A4C03">
      <w:pPr>
        <w:pStyle w:val="2"/>
        <w:jc w:val="center"/>
        <w:rPr>
          <w:color w:val="000000" w:themeColor="text1"/>
          <w14:textFill>
            <w14:solidFill>
              <w14:schemeClr w14:val="tx1"/>
            </w14:solidFill>
          </w14:textFill>
        </w:rPr>
      </w:pPr>
      <w:bookmarkStart w:id="25" w:name="_Toc192493707"/>
      <w:r>
        <w:rPr>
          <w:rFonts w:hint="eastAsia"/>
          <w:color w:val="000000" w:themeColor="text1"/>
          <w14:textFill>
            <w14:solidFill>
              <w14:schemeClr w14:val="tx1"/>
            </w14:solidFill>
          </w14:textFill>
        </w:rPr>
        <w:t>周口市政府采购合同融资政策告知函</w:t>
      </w:r>
      <w:bookmarkEnd w:id="25"/>
    </w:p>
    <w:p w14:paraId="210AC76C">
      <w:pPr>
        <w:ind w:firstLine="240"/>
        <w:jc w:val="left"/>
        <w:rPr>
          <w:rFonts w:ascii="宋体" w:hAnsi="宋体" w:eastAsia="宋体" w:cs="宋体"/>
          <w:color w:val="000000" w:themeColor="text1"/>
          <w:szCs w:val="21"/>
          <w14:textFill>
            <w14:solidFill>
              <w14:schemeClr w14:val="tx1"/>
            </w14:solidFill>
          </w14:textFill>
        </w:rPr>
      </w:pPr>
    </w:p>
    <w:p w14:paraId="01C279DB">
      <w:pPr>
        <w:ind w:firstLine="240"/>
        <w:jc w:val="left"/>
        <w:rPr>
          <w:rFonts w:ascii="宋体" w:hAnsi="宋体" w:eastAsia="宋体" w:cs="宋体"/>
          <w:color w:val="000000" w:themeColor="text1"/>
          <w:szCs w:val="21"/>
          <w14:textFill>
            <w14:solidFill>
              <w14:schemeClr w14:val="tx1"/>
            </w14:solidFill>
          </w14:textFill>
        </w:rPr>
      </w:pPr>
    </w:p>
    <w:p w14:paraId="240710E1">
      <w:pPr>
        <w:ind w:firstLine="240"/>
        <w:jc w:val="left"/>
        <w:rPr>
          <w:rFonts w:ascii="宋体" w:hAnsi="宋体" w:eastAsia="宋体" w:cs="宋体"/>
          <w:color w:val="000000" w:themeColor="text1"/>
          <w:szCs w:val="21"/>
          <w14:textFill>
            <w14:solidFill>
              <w14:schemeClr w14:val="tx1"/>
            </w14:solidFill>
          </w14:textFill>
        </w:rPr>
      </w:pPr>
    </w:p>
    <w:p w14:paraId="29B7791F">
      <w:pPr>
        <w:ind w:firstLine="24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各供应商：</w:t>
      </w:r>
    </w:p>
    <w:p w14:paraId="4DE8B7AB">
      <w:pPr>
        <w:ind w:firstLine="24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欢迎贵公司参与周口市政府采购活动！</w:t>
      </w:r>
    </w:p>
    <w:p w14:paraId="62653E9F">
      <w:pPr>
        <w:ind w:firstLine="24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2AA6C20">
      <w:pPr>
        <w:ind w:firstLine="24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贷款渠道和提供贷款的金融机构，可在河南省政府采购网“河南省政府采购合同融资平台”查询联系。</w:t>
      </w:r>
    </w:p>
    <w:p w14:paraId="3C444B7C">
      <w:pPr>
        <w:ind w:firstLine="420"/>
        <w:jc w:val="left"/>
        <w:rPr>
          <w:rFonts w:ascii="宋体" w:hAnsi="宋体" w:eastAsia="宋体" w:cs="宋体"/>
          <w:b/>
          <w:color w:val="000000" w:themeColor="text1"/>
          <w:szCs w:val="21"/>
          <w14:textFill>
            <w14:solidFill>
              <w14:schemeClr w14:val="tx1"/>
            </w14:solidFill>
          </w14:textFill>
        </w:rPr>
      </w:pPr>
    </w:p>
    <w:p w14:paraId="5DB0EBF5">
      <w:pPr>
        <w:pStyle w:val="23"/>
        <w:rPr>
          <w:rFonts w:ascii="宋体" w:hAnsi="宋体" w:cs="宋体"/>
          <w:b/>
          <w:color w:val="000000" w:themeColor="text1"/>
          <w:szCs w:val="21"/>
          <w14:textFill>
            <w14:solidFill>
              <w14:schemeClr w14:val="tx1"/>
            </w14:solidFill>
          </w14:textFill>
        </w:rPr>
      </w:pPr>
    </w:p>
    <w:p w14:paraId="3B047B6B">
      <w:pPr>
        <w:pStyle w:val="6"/>
        <w:rPr>
          <w:rFonts w:ascii="宋体" w:hAnsi="宋体" w:eastAsia="宋体" w:cs="宋体"/>
          <w:b/>
          <w:color w:val="000000" w:themeColor="text1"/>
          <w:sz w:val="28"/>
          <w14:textFill>
            <w14:solidFill>
              <w14:schemeClr w14:val="tx1"/>
            </w14:solidFill>
          </w14:textFill>
        </w:rPr>
      </w:pPr>
    </w:p>
    <w:p w14:paraId="3E2DE04A">
      <w:pPr>
        <w:rPr>
          <w:rFonts w:ascii="宋体" w:hAnsi="宋体" w:eastAsia="宋体" w:cs="宋体"/>
          <w:b/>
          <w:color w:val="000000" w:themeColor="text1"/>
          <w:sz w:val="28"/>
          <w14:textFill>
            <w14:solidFill>
              <w14:schemeClr w14:val="tx1"/>
            </w14:solidFill>
          </w14:textFill>
        </w:rPr>
      </w:pPr>
    </w:p>
    <w:p w14:paraId="7614F637">
      <w:pPr>
        <w:pStyle w:val="23"/>
        <w:rPr>
          <w:rFonts w:ascii="宋体" w:hAnsi="宋体" w:cs="宋体"/>
          <w:b/>
          <w:color w:val="000000" w:themeColor="text1"/>
          <w:sz w:val="28"/>
          <w14:textFill>
            <w14:solidFill>
              <w14:schemeClr w14:val="tx1"/>
            </w14:solidFill>
          </w14:textFill>
        </w:rPr>
      </w:pPr>
    </w:p>
    <w:p w14:paraId="516A9251">
      <w:pPr>
        <w:pStyle w:val="6"/>
        <w:rPr>
          <w:rFonts w:ascii="宋体" w:hAnsi="宋体" w:eastAsia="宋体" w:cs="宋体"/>
          <w:b/>
          <w:color w:val="000000" w:themeColor="text1"/>
          <w:sz w:val="28"/>
          <w14:textFill>
            <w14:solidFill>
              <w14:schemeClr w14:val="tx1"/>
            </w14:solidFill>
          </w14:textFill>
        </w:rPr>
      </w:pPr>
    </w:p>
    <w:p w14:paraId="4E685AAD">
      <w:pPr>
        <w:rPr>
          <w:rFonts w:ascii="宋体" w:hAnsi="宋体" w:eastAsia="宋体" w:cs="宋体"/>
          <w:b/>
          <w:color w:val="000000" w:themeColor="text1"/>
          <w:sz w:val="28"/>
          <w14:textFill>
            <w14:solidFill>
              <w14:schemeClr w14:val="tx1"/>
            </w14:solidFill>
          </w14:textFill>
        </w:rPr>
      </w:pPr>
    </w:p>
    <w:p w14:paraId="0C1C6A31">
      <w:pPr>
        <w:pStyle w:val="23"/>
        <w:rPr>
          <w:rFonts w:ascii="宋体" w:hAnsi="宋体" w:cs="宋体"/>
          <w:b/>
          <w:color w:val="000000" w:themeColor="text1"/>
          <w:sz w:val="28"/>
          <w14:textFill>
            <w14:solidFill>
              <w14:schemeClr w14:val="tx1"/>
            </w14:solidFill>
          </w14:textFill>
        </w:rPr>
      </w:pPr>
    </w:p>
    <w:p w14:paraId="0A65B852">
      <w:pPr>
        <w:pStyle w:val="6"/>
        <w:rPr>
          <w:rFonts w:ascii="宋体" w:hAnsi="宋体" w:eastAsia="宋体" w:cs="宋体"/>
          <w:b/>
          <w:color w:val="000000" w:themeColor="text1"/>
          <w:sz w:val="28"/>
          <w14:textFill>
            <w14:solidFill>
              <w14:schemeClr w14:val="tx1"/>
            </w14:solidFill>
          </w14:textFill>
        </w:rPr>
      </w:pPr>
    </w:p>
    <w:p w14:paraId="29D66993">
      <w:pPr>
        <w:rPr>
          <w:rFonts w:ascii="宋体" w:hAnsi="宋体" w:eastAsia="宋体" w:cs="宋体"/>
          <w:b/>
          <w:color w:val="000000" w:themeColor="text1"/>
          <w:sz w:val="28"/>
          <w14:textFill>
            <w14:solidFill>
              <w14:schemeClr w14:val="tx1"/>
            </w14:solidFill>
          </w14:textFill>
        </w:rPr>
      </w:pPr>
    </w:p>
    <w:p w14:paraId="7492BE0B">
      <w:pPr>
        <w:pStyle w:val="23"/>
        <w:rPr>
          <w:rFonts w:ascii="宋体" w:hAnsi="宋体" w:cs="宋体"/>
          <w:b/>
          <w:color w:val="000000" w:themeColor="text1"/>
          <w:sz w:val="28"/>
          <w14:textFill>
            <w14:solidFill>
              <w14:schemeClr w14:val="tx1"/>
            </w14:solidFill>
          </w14:textFill>
        </w:rPr>
      </w:pPr>
    </w:p>
    <w:p w14:paraId="185C42DC">
      <w:pPr>
        <w:pStyle w:val="6"/>
        <w:rPr>
          <w:rFonts w:ascii="宋体" w:hAnsi="宋体" w:eastAsia="宋体" w:cs="宋体"/>
          <w:b/>
          <w:color w:val="000000" w:themeColor="text1"/>
          <w:sz w:val="28"/>
          <w14:textFill>
            <w14:solidFill>
              <w14:schemeClr w14:val="tx1"/>
            </w14:solidFill>
          </w14:textFill>
        </w:rPr>
      </w:pPr>
    </w:p>
    <w:p w14:paraId="62B1EE4E">
      <w:pPr>
        <w:rPr>
          <w:rFonts w:ascii="宋体" w:hAnsi="宋体" w:eastAsia="宋体" w:cs="宋体"/>
          <w:b/>
          <w:color w:val="000000" w:themeColor="text1"/>
          <w:sz w:val="28"/>
          <w14:textFill>
            <w14:solidFill>
              <w14:schemeClr w14:val="tx1"/>
            </w14:solidFill>
          </w14:textFill>
        </w:rPr>
      </w:pPr>
    </w:p>
    <w:p w14:paraId="40820E5D">
      <w:pPr>
        <w:pStyle w:val="23"/>
        <w:rPr>
          <w:rFonts w:ascii="宋体" w:hAnsi="宋体" w:cs="宋体"/>
          <w:b/>
          <w:color w:val="000000" w:themeColor="text1"/>
          <w:sz w:val="28"/>
          <w14:textFill>
            <w14:solidFill>
              <w14:schemeClr w14:val="tx1"/>
            </w14:solidFill>
          </w14:textFill>
        </w:rPr>
      </w:pPr>
    </w:p>
    <w:p w14:paraId="477754E9">
      <w:pPr>
        <w:pStyle w:val="6"/>
        <w:rPr>
          <w:rFonts w:ascii="宋体" w:hAnsi="宋体" w:eastAsia="宋体" w:cs="宋体"/>
          <w:b/>
          <w:color w:val="000000" w:themeColor="text1"/>
          <w:sz w:val="28"/>
          <w14:textFill>
            <w14:solidFill>
              <w14:schemeClr w14:val="tx1"/>
            </w14:solidFill>
          </w14:textFill>
        </w:rPr>
      </w:pPr>
    </w:p>
    <w:p w14:paraId="26DA3B54">
      <w:pPr>
        <w:pStyle w:val="2"/>
        <w:jc w:val="center"/>
        <w:rPr>
          <w:rFonts w:ascii="方正小标宋简体" w:hAnsi="方正小标宋简体" w:eastAsia="方正小标宋简体" w:cs="方正小标宋简体"/>
          <w:color w:val="000000" w:themeColor="text1"/>
          <w14:textFill>
            <w14:solidFill>
              <w14:schemeClr w14:val="tx1"/>
            </w14:solidFill>
          </w14:textFill>
        </w:rPr>
      </w:pPr>
      <w:bookmarkStart w:id="26" w:name="_Toc192493708"/>
      <w:r>
        <w:rPr>
          <w:rFonts w:hint="eastAsia"/>
          <w:color w:val="000000" w:themeColor="text1"/>
          <w14:textFill>
            <w14:solidFill>
              <w14:schemeClr w14:val="tx1"/>
            </w14:solidFill>
          </w14:textFill>
        </w:rPr>
        <w:t xml:space="preserve">第五章 </w:t>
      </w:r>
      <w:r>
        <w:rPr>
          <w:color w:val="000000" w:themeColor="text1"/>
          <w14:textFill>
            <w14:solidFill>
              <w14:schemeClr w14:val="tx1"/>
            </w14:solidFill>
          </w14:textFill>
        </w:rPr>
        <w:t>周口市政府采购合同（货物类）标准文本</w:t>
      </w:r>
      <w:bookmarkEnd w:id="26"/>
    </w:p>
    <w:p w14:paraId="74AE3DF4">
      <w:pPr>
        <w:rPr>
          <w:rFonts w:ascii="黑体" w:hAnsi="黑体" w:eastAsia="黑体" w:cs="黑体"/>
          <w:color w:val="000000" w:themeColor="text1"/>
          <w:sz w:val="32"/>
          <w14:textFill>
            <w14:solidFill>
              <w14:schemeClr w14:val="tx1"/>
            </w14:solidFill>
          </w14:textFill>
        </w:rPr>
      </w:pPr>
    </w:p>
    <w:p w14:paraId="4761FCAB">
      <w:pPr>
        <w:spacing w:line="300" w:lineRule="auto"/>
        <w:rPr>
          <w:rFonts w:ascii="黑体" w:hAnsi="黑体" w:eastAsia="黑体" w:cs="黑体"/>
          <w:color w:val="000000" w:themeColor="text1"/>
          <w:sz w:val="30"/>
          <w14:textFill>
            <w14:solidFill>
              <w14:schemeClr w14:val="tx1"/>
            </w14:solidFill>
          </w14:textFill>
        </w:rPr>
      </w:pPr>
    </w:p>
    <w:p w14:paraId="593AF880">
      <w:pPr>
        <w:spacing w:line="300" w:lineRule="auto"/>
        <w:rPr>
          <w:rFonts w:ascii="黑体" w:hAnsi="黑体" w:eastAsia="黑体" w:cs="黑体"/>
          <w:color w:val="000000" w:themeColor="text1"/>
          <w:sz w:val="30"/>
          <w14:textFill>
            <w14:solidFill>
              <w14:schemeClr w14:val="tx1"/>
            </w14:solidFill>
          </w14:textFill>
        </w:rPr>
      </w:pPr>
    </w:p>
    <w:p w14:paraId="711A7B29">
      <w:pPr>
        <w:spacing w:line="300" w:lineRule="auto"/>
        <w:rPr>
          <w:rFonts w:ascii="黑体" w:hAnsi="黑体" w:eastAsia="黑体" w:cs="黑体"/>
          <w:color w:val="000000" w:themeColor="text1"/>
          <w:sz w:val="30"/>
          <w14:textFill>
            <w14:solidFill>
              <w14:schemeClr w14:val="tx1"/>
            </w14:solidFill>
          </w14:textFill>
        </w:rPr>
      </w:pPr>
    </w:p>
    <w:p w14:paraId="37283D7B">
      <w:pPr>
        <w:spacing w:line="300" w:lineRule="auto"/>
        <w:rPr>
          <w:rFonts w:ascii="黑体" w:hAnsi="黑体" w:eastAsia="黑体" w:cs="黑体"/>
          <w:color w:val="000000" w:themeColor="text1"/>
          <w:sz w:val="30"/>
          <w14:textFill>
            <w14:solidFill>
              <w14:schemeClr w14:val="tx1"/>
            </w14:solidFill>
          </w14:textFill>
        </w:rPr>
      </w:pPr>
    </w:p>
    <w:p w14:paraId="20F9B045">
      <w:pPr>
        <w:spacing w:line="300" w:lineRule="auto"/>
        <w:rPr>
          <w:rFonts w:ascii="黑体" w:hAnsi="黑体" w:eastAsia="黑体" w:cs="黑体"/>
          <w:color w:val="000000" w:themeColor="text1"/>
          <w:sz w:val="30"/>
          <w14:textFill>
            <w14:solidFill>
              <w14:schemeClr w14:val="tx1"/>
            </w14:solidFill>
          </w14:textFill>
        </w:rPr>
      </w:pPr>
    </w:p>
    <w:p w14:paraId="6ECB19DF">
      <w:pPr>
        <w:spacing w:line="300" w:lineRule="auto"/>
        <w:rPr>
          <w:rFonts w:ascii="黑体" w:hAnsi="黑体" w:eastAsia="黑体" w:cs="黑体"/>
          <w:color w:val="000000" w:themeColor="text1"/>
          <w:sz w:val="30"/>
          <w14:textFill>
            <w14:solidFill>
              <w14:schemeClr w14:val="tx1"/>
            </w14:solidFill>
          </w14:textFill>
        </w:rPr>
      </w:pPr>
    </w:p>
    <w:p w14:paraId="4BB7C7FE">
      <w:pPr>
        <w:spacing w:line="300" w:lineRule="auto"/>
        <w:rPr>
          <w:rFonts w:ascii="黑体" w:hAnsi="黑体" w:eastAsia="黑体" w:cs="黑体"/>
          <w:color w:val="000000" w:themeColor="text1"/>
          <w:sz w:val="30"/>
          <w14:textFill>
            <w14:solidFill>
              <w14:schemeClr w14:val="tx1"/>
            </w14:solidFill>
          </w14:textFill>
        </w:rPr>
      </w:pPr>
    </w:p>
    <w:p w14:paraId="4EA9A3F5">
      <w:pPr>
        <w:spacing w:line="300" w:lineRule="auto"/>
        <w:rPr>
          <w:rFonts w:ascii="黑体" w:hAnsi="黑体" w:eastAsia="黑体" w:cs="黑体"/>
          <w:color w:val="000000" w:themeColor="text1"/>
          <w:sz w:val="30"/>
          <w14:textFill>
            <w14:solidFill>
              <w14:schemeClr w14:val="tx1"/>
            </w14:solidFill>
          </w14:textFill>
        </w:rPr>
      </w:pPr>
    </w:p>
    <w:p w14:paraId="160A2ED3">
      <w:pPr>
        <w:spacing w:line="300" w:lineRule="auto"/>
        <w:rPr>
          <w:rFonts w:ascii="黑体" w:hAnsi="黑体" w:eastAsia="黑体" w:cs="黑体"/>
          <w:color w:val="000000" w:themeColor="text1"/>
          <w:sz w:val="30"/>
          <w14:textFill>
            <w14:solidFill>
              <w14:schemeClr w14:val="tx1"/>
            </w14:solidFill>
          </w14:textFill>
        </w:rPr>
      </w:pPr>
    </w:p>
    <w:p w14:paraId="703ECF68">
      <w:pPr>
        <w:spacing w:line="300" w:lineRule="auto"/>
        <w:rPr>
          <w:rFonts w:ascii="黑体" w:hAnsi="黑体" w:eastAsia="黑体" w:cs="黑体"/>
          <w:color w:val="000000" w:themeColor="text1"/>
          <w:sz w:val="30"/>
          <w14:textFill>
            <w14:solidFill>
              <w14:schemeClr w14:val="tx1"/>
            </w14:solidFill>
          </w14:textFill>
        </w:rPr>
      </w:pPr>
      <w:r>
        <w:rPr>
          <w:rFonts w:ascii="黑体" w:hAnsi="黑体" w:eastAsia="黑体" w:cs="黑体"/>
          <w:color w:val="000000" w:themeColor="text1"/>
          <w:sz w:val="30"/>
          <w14:textFill>
            <w14:solidFill>
              <w14:schemeClr w14:val="tx1"/>
            </w14:solidFill>
          </w14:textFill>
        </w:rPr>
        <w:t>政府采购项目名称：</w:t>
      </w:r>
    </w:p>
    <w:p w14:paraId="69AAD49C">
      <w:pPr>
        <w:spacing w:line="300" w:lineRule="auto"/>
        <w:rPr>
          <w:rFonts w:ascii="黑体" w:hAnsi="黑体" w:eastAsia="黑体" w:cs="黑体"/>
          <w:color w:val="000000" w:themeColor="text1"/>
          <w:sz w:val="30"/>
          <w14:textFill>
            <w14:solidFill>
              <w14:schemeClr w14:val="tx1"/>
            </w14:solidFill>
          </w14:textFill>
        </w:rPr>
      </w:pPr>
      <w:r>
        <w:rPr>
          <w:rFonts w:ascii="黑体" w:hAnsi="黑体" w:eastAsia="黑体" w:cs="黑体"/>
          <w:color w:val="000000" w:themeColor="text1"/>
          <w:sz w:val="30"/>
          <w14:textFill>
            <w14:solidFill>
              <w14:schemeClr w14:val="tx1"/>
            </w14:solidFill>
          </w14:textFill>
        </w:rPr>
        <w:t>政府采购项目编号：</w:t>
      </w:r>
    </w:p>
    <w:p w14:paraId="07C452E2">
      <w:pPr>
        <w:spacing w:line="300" w:lineRule="auto"/>
        <w:rPr>
          <w:rFonts w:ascii="黑体" w:hAnsi="黑体" w:eastAsia="黑体" w:cs="黑体"/>
          <w:color w:val="000000" w:themeColor="text1"/>
          <w:sz w:val="30"/>
          <w14:textFill>
            <w14:solidFill>
              <w14:schemeClr w14:val="tx1"/>
            </w14:solidFill>
          </w14:textFill>
        </w:rPr>
      </w:pPr>
      <w:r>
        <w:rPr>
          <w:rFonts w:ascii="黑体" w:hAnsi="黑体" w:eastAsia="黑体" w:cs="黑体"/>
          <w:color w:val="000000" w:themeColor="text1"/>
          <w:sz w:val="30"/>
          <w14:textFill>
            <w14:solidFill>
              <w14:schemeClr w14:val="tx1"/>
            </w14:solidFill>
          </w14:textFill>
        </w:rPr>
        <w:t>采      购    人：</w:t>
      </w:r>
    </w:p>
    <w:p w14:paraId="383EB03F">
      <w:pPr>
        <w:spacing w:line="300" w:lineRule="auto"/>
        <w:rPr>
          <w:rFonts w:ascii="黑体" w:hAnsi="黑体" w:eastAsia="黑体" w:cs="黑体"/>
          <w:color w:val="000000" w:themeColor="text1"/>
          <w:sz w:val="30"/>
          <w14:textFill>
            <w14:solidFill>
              <w14:schemeClr w14:val="tx1"/>
            </w14:solidFill>
          </w14:textFill>
        </w:rPr>
      </w:pPr>
      <w:r>
        <w:rPr>
          <w:rFonts w:ascii="黑体" w:hAnsi="黑体" w:eastAsia="黑体" w:cs="黑体"/>
          <w:color w:val="000000" w:themeColor="text1"/>
          <w:sz w:val="30"/>
          <w14:textFill>
            <w14:solidFill>
              <w14:schemeClr w14:val="tx1"/>
            </w14:solidFill>
          </w14:textFill>
        </w:rPr>
        <w:t>供      应    商：</w:t>
      </w:r>
    </w:p>
    <w:p w14:paraId="4D7083E8">
      <w:pPr>
        <w:spacing w:line="300" w:lineRule="auto"/>
        <w:rPr>
          <w:rFonts w:ascii="黑体" w:hAnsi="黑体" w:eastAsia="黑体" w:cs="黑体"/>
          <w:color w:val="000000" w:themeColor="text1"/>
          <w:sz w:val="30"/>
          <w14:textFill>
            <w14:solidFill>
              <w14:schemeClr w14:val="tx1"/>
            </w14:solidFill>
          </w14:textFill>
        </w:rPr>
      </w:pPr>
      <w:r>
        <w:rPr>
          <w:rFonts w:ascii="黑体" w:hAnsi="黑体" w:eastAsia="黑体" w:cs="黑体"/>
          <w:color w:val="000000" w:themeColor="text1"/>
          <w:sz w:val="30"/>
          <w14:textFill>
            <w14:solidFill>
              <w14:schemeClr w14:val="tx1"/>
            </w14:solidFill>
          </w14:textFill>
        </w:rPr>
        <w:t>合  同  签 订 地：</w:t>
      </w:r>
    </w:p>
    <w:p w14:paraId="02A86A73">
      <w:pPr>
        <w:spacing w:line="300" w:lineRule="auto"/>
        <w:rPr>
          <w:rFonts w:ascii="黑体" w:hAnsi="黑体" w:eastAsia="黑体" w:cs="黑体"/>
          <w:color w:val="000000" w:themeColor="text1"/>
          <w:sz w:val="30"/>
          <w14:textFill>
            <w14:solidFill>
              <w14:schemeClr w14:val="tx1"/>
            </w14:solidFill>
          </w14:textFill>
        </w:rPr>
      </w:pPr>
      <w:r>
        <w:rPr>
          <w:rFonts w:ascii="黑体" w:hAnsi="黑体" w:eastAsia="黑体" w:cs="黑体"/>
          <w:color w:val="000000" w:themeColor="text1"/>
          <w:sz w:val="30"/>
          <w14:textFill>
            <w14:solidFill>
              <w14:schemeClr w14:val="tx1"/>
            </w14:solidFill>
          </w14:textFill>
        </w:rPr>
        <w:t>合 同 签订 时 间：</w:t>
      </w:r>
    </w:p>
    <w:p w14:paraId="2A88B643">
      <w:pPr>
        <w:spacing w:line="300" w:lineRule="auto"/>
        <w:rPr>
          <w:rFonts w:ascii="黑体" w:hAnsi="黑体" w:eastAsia="黑体" w:cs="黑体"/>
          <w:color w:val="000000" w:themeColor="text1"/>
          <w:sz w:val="30"/>
          <w14:textFill>
            <w14:solidFill>
              <w14:schemeClr w14:val="tx1"/>
            </w14:solidFill>
          </w14:textFill>
        </w:rPr>
      </w:pPr>
    </w:p>
    <w:p w14:paraId="7066F9C3">
      <w:pPr>
        <w:spacing w:line="300" w:lineRule="auto"/>
        <w:rPr>
          <w:rFonts w:ascii="黑体" w:hAnsi="黑体" w:eastAsia="黑体" w:cs="黑体"/>
          <w:color w:val="000000" w:themeColor="text1"/>
          <w:sz w:val="30"/>
          <w14:textFill>
            <w14:solidFill>
              <w14:schemeClr w14:val="tx1"/>
            </w14:solidFill>
          </w14:textFill>
        </w:rPr>
      </w:pPr>
    </w:p>
    <w:p w14:paraId="334DB8BA">
      <w:pPr>
        <w:spacing w:line="300" w:lineRule="auto"/>
        <w:rPr>
          <w:rFonts w:ascii="黑体" w:hAnsi="黑体" w:eastAsia="黑体" w:cs="黑体"/>
          <w:color w:val="000000" w:themeColor="text1"/>
          <w:sz w:val="30"/>
          <w14:textFill>
            <w14:solidFill>
              <w14:schemeClr w14:val="tx1"/>
            </w14:solidFill>
          </w14:textFill>
        </w:rPr>
      </w:pPr>
    </w:p>
    <w:p w14:paraId="02B8ED7F">
      <w:pPr>
        <w:pStyle w:val="21"/>
        <w:ind w:firstLine="210"/>
        <w:rPr>
          <w:color w:val="000000" w:themeColor="text1"/>
          <w14:textFill>
            <w14:solidFill>
              <w14:schemeClr w14:val="tx1"/>
            </w14:solidFill>
          </w14:textFill>
        </w:rPr>
      </w:pPr>
    </w:p>
    <w:p w14:paraId="01A412DF">
      <w:pPr>
        <w:pStyle w:val="68"/>
        <w:spacing w:beforeLines="0" w:afterLines="0" w:line="440" w:lineRule="exact"/>
        <w:ind w:left="0"/>
        <w:jc w:val="center"/>
        <w:rPr>
          <w:rFonts w:ascii="方正小标宋简体" w:eastAsia="方正小标宋简体"/>
          <w:b/>
          <w:bCs/>
          <w:color w:val="000000" w:themeColor="text1"/>
          <w:sz w:val="32"/>
          <w:szCs w:val="32"/>
          <w14:textFill>
            <w14:solidFill>
              <w14:schemeClr w14:val="tx1"/>
            </w14:solidFill>
          </w14:textFill>
        </w:rPr>
      </w:pPr>
      <w:bookmarkStart w:id="27" w:name="_Toc1399"/>
      <w:r>
        <w:rPr>
          <w:rFonts w:hint="eastAsia" w:ascii="方正小标宋简体" w:eastAsia="方正小标宋简体"/>
          <w:b/>
          <w:bCs/>
          <w:color w:val="000000" w:themeColor="text1"/>
          <w:sz w:val="32"/>
          <w:szCs w:val="32"/>
          <w14:textFill>
            <w14:solidFill>
              <w14:schemeClr w14:val="tx1"/>
            </w14:solidFill>
          </w14:textFill>
        </w:rPr>
        <w:t>合同签订指引</w:t>
      </w:r>
      <w:bookmarkEnd w:id="27"/>
    </w:p>
    <w:p w14:paraId="1A4E527B">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一、采购人在签订合同时应提供的资料：</w:t>
      </w:r>
    </w:p>
    <w:p w14:paraId="65C4BFF6">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1、该政府采购项目的招标采购文件（以网上发布内容为准）；</w:t>
      </w:r>
    </w:p>
    <w:p w14:paraId="7ABB039C">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2、该政府采购项目招标文件的澄清和修改内容（公告内容）；</w:t>
      </w:r>
    </w:p>
    <w:p w14:paraId="30B2175C">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3、该政府采购项目评审报告；</w:t>
      </w:r>
    </w:p>
    <w:p w14:paraId="6AD1C46F">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4、采购单位法人授权委托书（法人到场并签字的除外）；</w:t>
      </w:r>
    </w:p>
    <w:p w14:paraId="1DA3FE50">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5、采购单位被授权人身份证件（法人到场并签字的除外）；</w:t>
      </w:r>
    </w:p>
    <w:p w14:paraId="218A7F95">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6、采购人和中标供应商（或服务商，下同）约定的其它内容（不得超出招标采购文件实质性内容）。</w:t>
      </w:r>
    </w:p>
    <w:p w14:paraId="5AD4D3F0">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二、供应商在签订合同时应提供的资料：</w:t>
      </w:r>
    </w:p>
    <w:p w14:paraId="2C99932E">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1、该政府采购项目的投标文件（纸质或PDF格式的电子投标文件）；</w:t>
      </w:r>
    </w:p>
    <w:p w14:paraId="0B2C995F">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2、针对该项目评审时评审委员会提出的质询答复（纸质并签章）；</w:t>
      </w:r>
    </w:p>
    <w:p w14:paraId="1F766064">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3、该政府采购项目中标通知书；</w:t>
      </w:r>
    </w:p>
    <w:p w14:paraId="2FB9E5BD">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4、供应商法人授权委托书（法人到场并签字的除外）；</w:t>
      </w:r>
    </w:p>
    <w:p w14:paraId="6BA397C2">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5、供应商被授权人身份证件（法人到场并签字的除外）；</w:t>
      </w:r>
    </w:p>
    <w:p w14:paraId="22EDE214">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6、供应商和采购人约定的其它内容（不得超出招标采购文件实质性内容）。</w:t>
      </w:r>
    </w:p>
    <w:p w14:paraId="1FDB6AA4">
      <w:pPr>
        <w:pStyle w:val="68"/>
        <w:spacing w:beforeLines="0" w:afterLines="0" w:line="40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7、供应商应将“廉洁自律承诺书”附在投标文件中，否则视为不响应招标文件；</w:t>
      </w:r>
    </w:p>
    <w:p w14:paraId="1085350F">
      <w:pPr>
        <w:pStyle w:val="68"/>
        <w:spacing w:beforeLines="0" w:afterLines="0" w:line="400" w:lineRule="exact"/>
        <w:ind w:left="0" w:firstLine="420" w:firstLineChars="200"/>
        <w:rPr>
          <w:color w:val="000000" w:themeColor="text1"/>
          <w:sz w:val="30"/>
          <w:szCs w:val="30"/>
          <w14:textFill>
            <w14:solidFill>
              <w14:schemeClr w14:val="tx1"/>
            </w14:solidFill>
          </w14:textFill>
        </w:rPr>
      </w:pPr>
      <w:r>
        <w:rPr>
          <w:rFonts w:hint="eastAsia"/>
          <w:color w:val="000000" w:themeColor="text1"/>
          <w:szCs w:val="21"/>
          <w14:textFill>
            <w14:solidFill>
              <w14:schemeClr w14:val="tx1"/>
            </w14:solidFill>
          </w14:textFill>
        </w:rPr>
        <w:t>三、本合同签订后二个工作日内有采购人在“周口市政府采购网”上进行合同公示。</w:t>
      </w:r>
    </w:p>
    <w:p w14:paraId="47BFC4C4">
      <w:pPr>
        <w:pStyle w:val="68"/>
        <w:spacing w:beforeLines="0" w:afterLines="0" w:line="440" w:lineRule="exact"/>
        <w:ind w:left="0"/>
        <w:jc w:val="center"/>
        <w:rPr>
          <w:rFonts w:ascii="方正小标宋简体" w:eastAsia="方正小标宋简体"/>
          <w:color w:val="000000" w:themeColor="text1"/>
          <w:sz w:val="32"/>
          <w:szCs w:val="32"/>
          <w14:textFill>
            <w14:solidFill>
              <w14:schemeClr w14:val="tx1"/>
            </w14:solidFill>
          </w14:textFill>
        </w:rPr>
      </w:pPr>
      <w:r>
        <w:rPr>
          <w:rFonts w:hint="eastAsia" w:ascii="方正小标宋简体" w:eastAsia="方正小标宋简体"/>
          <w:b/>
          <w:bCs/>
          <w:color w:val="000000" w:themeColor="text1"/>
          <w:sz w:val="32"/>
          <w:szCs w:val="32"/>
          <w14:textFill>
            <w14:solidFill>
              <w14:schemeClr w14:val="tx1"/>
            </w14:solidFill>
          </w14:textFill>
        </w:rPr>
        <w:t>供应商履约验收指引</w:t>
      </w:r>
    </w:p>
    <w:p w14:paraId="4E860CD1">
      <w:pPr>
        <w:pStyle w:val="68"/>
        <w:spacing w:beforeLines="0" w:afterLines="0" w:line="440" w:lineRule="exact"/>
        <w:ind w:left="0" w:firstLine="420" w:firstLineChars="200"/>
        <w:rPr>
          <w:color w:val="000000" w:themeColor="text1"/>
          <w:szCs w:val="27"/>
          <w14:textFill>
            <w14:solidFill>
              <w14:schemeClr w14:val="tx1"/>
            </w14:solidFill>
          </w14:textFill>
        </w:rPr>
      </w:pPr>
      <w:r>
        <w:rPr>
          <w:rFonts w:hint="eastAsia" w:ascii="宋体"/>
          <w:color w:val="000000" w:themeColor="text1"/>
          <w:szCs w:val="21"/>
          <w14:textFill>
            <w14:solidFill>
              <w14:schemeClr w14:val="tx1"/>
            </w14:solidFill>
          </w14:textFill>
        </w:rPr>
        <w:t>1、供应商不得擅自变更合同标的服务内容；</w:t>
      </w:r>
    </w:p>
    <w:p w14:paraId="21273555">
      <w:pPr>
        <w:pStyle w:val="68"/>
        <w:spacing w:beforeLines="0" w:afterLines="0" w:line="440" w:lineRule="exact"/>
        <w:ind w:left="0" w:firstLine="420" w:firstLineChars="200"/>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2、不得以次充优，随意降低服务标准和水平；</w:t>
      </w:r>
    </w:p>
    <w:p w14:paraId="47169131">
      <w:pPr>
        <w:pStyle w:val="68"/>
        <w:spacing w:beforeLines="0" w:afterLines="0" w:line="440" w:lineRule="exact"/>
        <w:ind w:left="0" w:firstLine="420" w:firstLineChars="200"/>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3、对因客观上采购人采购需求发生变化造成的，应提供采、供双方的纸质备忘录材料；</w:t>
      </w:r>
    </w:p>
    <w:p w14:paraId="7271FA6C">
      <w:pPr>
        <w:pStyle w:val="68"/>
        <w:spacing w:beforeLines="0" w:afterLines="0" w:line="440" w:lineRule="exact"/>
        <w:ind w:left="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4、在满足验收条件5个工作日内通知采购人组织验收；</w:t>
      </w:r>
    </w:p>
    <w:p w14:paraId="5D333E58">
      <w:pPr>
        <w:pStyle w:val="68"/>
        <w:spacing w:beforeLines="0" w:afterLines="0" w:line="440" w:lineRule="exact"/>
        <w:ind w:left="0" w:firstLine="420" w:firstLineChars="200"/>
        <w:rPr>
          <w:rFonts w:asci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r>
        <w:rPr>
          <w:rFonts w:hint="eastAsia" w:ascii="宋体"/>
          <w:color w:val="000000" w:themeColor="text1"/>
          <w:szCs w:val="21"/>
          <w14:textFill>
            <w14:solidFill>
              <w14:schemeClr w14:val="tx1"/>
            </w14:solidFill>
          </w14:textFill>
        </w:rPr>
        <w:t>供应商应提供需验收服务的清单、标准、达到的水平等量化资料；</w:t>
      </w:r>
    </w:p>
    <w:p w14:paraId="17AC1712">
      <w:pPr>
        <w:pStyle w:val="68"/>
        <w:spacing w:beforeLines="0" w:afterLines="0" w:line="440" w:lineRule="exact"/>
        <w:ind w:left="0" w:firstLine="420" w:firstLineChars="200"/>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6、采、供双方约定的验收机构及相关人员组成情况。</w:t>
      </w:r>
    </w:p>
    <w:p w14:paraId="693C361F">
      <w:pPr>
        <w:pStyle w:val="68"/>
        <w:spacing w:beforeLines="0" w:afterLines="0" w:line="440" w:lineRule="exact"/>
        <w:ind w:left="0" w:firstLine="420" w:firstLineChars="200"/>
        <w:rPr>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7、督促采购人在项目验收结束并达到相关要求后一个工作日内，在</w:t>
      </w:r>
      <w:r>
        <w:rPr>
          <w:rFonts w:hint="eastAsia"/>
          <w:color w:val="000000" w:themeColor="text1"/>
          <w:szCs w:val="21"/>
          <w14:textFill>
            <w14:solidFill>
              <w14:schemeClr w14:val="tx1"/>
            </w14:solidFill>
          </w14:textFill>
        </w:rPr>
        <w:t>“周口市政府采购网”上进行“履约验收”公示。</w:t>
      </w:r>
    </w:p>
    <w:p w14:paraId="1BDA9CA4">
      <w:pPr>
        <w:pStyle w:val="68"/>
        <w:spacing w:beforeLines="0" w:afterLines="0" w:line="440" w:lineRule="exact"/>
        <w:ind w:left="0" w:firstLine="420" w:firstLineChars="200"/>
        <w:rPr>
          <w:color w:val="000000" w:themeColor="text1"/>
          <w:szCs w:val="21"/>
          <w14:textFill>
            <w14:solidFill>
              <w14:schemeClr w14:val="tx1"/>
            </w14:solidFill>
          </w14:textFill>
        </w:rPr>
      </w:pPr>
    </w:p>
    <w:p w14:paraId="0A507B41">
      <w:pPr>
        <w:pStyle w:val="68"/>
        <w:spacing w:beforeLines="0" w:afterLines="0" w:line="440" w:lineRule="exact"/>
        <w:ind w:left="0" w:firstLine="420" w:firstLineChars="200"/>
        <w:rPr>
          <w:color w:val="000000" w:themeColor="text1"/>
          <w:szCs w:val="21"/>
          <w14:textFill>
            <w14:solidFill>
              <w14:schemeClr w14:val="tx1"/>
            </w14:solidFill>
          </w14:textFill>
        </w:rPr>
      </w:pPr>
    </w:p>
    <w:p w14:paraId="2E7F8CC1">
      <w:pPr>
        <w:pStyle w:val="68"/>
        <w:spacing w:beforeLines="0" w:afterLines="0" w:line="440" w:lineRule="exact"/>
        <w:ind w:left="0" w:firstLine="420" w:firstLineChars="200"/>
        <w:rPr>
          <w:color w:val="000000" w:themeColor="text1"/>
          <w:szCs w:val="21"/>
          <w14:textFill>
            <w14:solidFill>
              <w14:schemeClr w14:val="tx1"/>
            </w14:solidFill>
          </w14:textFill>
        </w:rPr>
      </w:pPr>
    </w:p>
    <w:p w14:paraId="6B2F9CA1">
      <w:pPr>
        <w:pStyle w:val="68"/>
        <w:spacing w:beforeLines="0" w:afterLines="0" w:line="440" w:lineRule="exact"/>
        <w:ind w:left="0" w:firstLine="420" w:firstLineChars="200"/>
        <w:rPr>
          <w:color w:val="000000" w:themeColor="text1"/>
          <w:szCs w:val="21"/>
          <w14:textFill>
            <w14:solidFill>
              <w14:schemeClr w14:val="tx1"/>
            </w14:solidFill>
          </w14:textFill>
        </w:rPr>
      </w:pPr>
    </w:p>
    <w:p w14:paraId="40D018EA">
      <w:pPr>
        <w:pStyle w:val="68"/>
        <w:spacing w:beforeLines="0" w:afterLines="0" w:line="440" w:lineRule="exact"/>
        <w:ind w:left="0" w:firstLine="420" w:firstLineChars="200"/>
        <w:rPr>
          <w:color w:val="000000" w:themeColor="text1"/>
          <w:szCs w:val="21"/>
          <w14:textFill>
            <w14:solidFill>
              <w14:schemeClr w14:val="tx1"/>
            </w14:solidFill>
          </w14:textFill>
        </w:rPr>
      </w:pPr>
    </w:p>
    <w:p w14:paraId="784A8EA9">
      <w:pPr>
        <w:pStyle w:val="68"/>
        <w:spacing w:beforeLines="0" w:afterLines="0" w:line="440" w:lineRule="exact"/>
        <w:ind w:left="0"/>
        <w:jc w:val="center"/>
        <w:rPr>
          <w:rFonts w:ascii="方正小标宋简体" w:eastAsia="方正小标宋简体"/>
          <w:b/>
          <w:bCs/>
          <w:color w:val="000000" w:themeColor="text1"/>
          <w:sz w:val="32"/>
          <w:szCs w:val="32"/>
          <w14:textFill>
            <w14:solidFill>
              <w14:schemeClr w14:val="tx1"/>
            </w14:solidFill>
          </w14:textFill>
        </w:rPr>
      </w:pPr>
      <w:r>
        <w:rPr>
          <w:rFonts w:ascii="方正小标宋简体" w:eastAsia="方正小标宋简体"/>
          <w:b/>
          <w:bCs/>
          <w:color w:val="000000" w:themeColor="text1"/>
          <w:sz w:val="32"/>
          <w:szCs w:val="32"/>
          <w14:textFill>
            <w14:solidFill>
              <w14:schemeClr w14:val="tx1"/>
            </w14:solidFill>
          </w14:textFill>
        </w:rPr>
        <w:t>采购合同内容</w:t>
      </w:r>
    </w:p>
    <w:p w14:paraId="234C2D9A">
      <w:pPr>
        <w:spacing w:line="520" w:lineRule="auto"/>
        <w:ind w:firstLine="420"/>
        <w:rPr>
          <w:rFonts w:ascii="Times New Roman" w:hAnsi="Times New Roman" w:eastAsia="Times New Roman" w:cs="Times New Roman"/>
          <w:color w:val="000000" w:themeColor="text1"/>
          <w14:textFill>
            <w14:solidFill>
              <w14:schemeClr w14:val="tx1"/>
            </w14:solidFill>
          </w14:textFill>
        </w:rPr>
      </w:pPr>
    </w:p>
    <w:p w14:paraId="21D89777">
      <w:pPr>
        <w:spacing w:line="360" w:lineRule="auto"/>
        <w:ind w:firstLine="420"/>
        <w:rPr>
          <w:rFonts w:ascii="Times New Roman" w:hAnsi="Times New Roman" w:eastAsia="Times New Roman" w:cs="Times New Roman"/>
          <w:color w:val="000000" w:themeColor="text1"/>
          <w:u w:val="single"/>
          <w14:textFill>
            <w14:solidFill>
              <w14:schemeClr w14:val="tx1"/>
            </w14:solidFill>
          </w14:textFill>
        </w:rPr>
      </w:pPr>
      <w:r>
        <w:rPr>
          <w:rFonts w:ascii="宋体" w:hAnsi="宋体" w:eastAsia="宋体" w:cs="宋体"/>
          <w:color w:val="000000" w:themeColor="text1"/>
          <w14:textFill>
            <w14:solidFill>
              <w14:schemeClr w14:val="tx1"/>
            </w14:solidFill>
          </w14:textFill>
        </w:rPr>
        <w:t>采购人（甲方）：</w:t>
      </w:r>
      <w:r>
        <w:rPr>
          <w:rFonts w:ascii="Times New Roman" w:hAnsi="Times New Roman" w:eastAsia="Times New Roman" w:cs="Times New Roman"/>
          <w:color w:val="000000" w:themeColor="text1"/>
          <w14:textFill>
            <w14:solidFill>
              <w14:schemeClr w14:val="tx1"/>
            </w14:solidFill>
          </w14:textFill>
        </w:rPr>
        <w:t xml:space="preserve"> </w:t>
      </w:r>
    </w:p>
    <w:p w14:paraId="01D9DC8B">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供应商（乙方）：</w:t>
      </w:r>
    </w:p>
    <w:p w14:paraId="69179624">
      <w:pPr>
        <w:spacing w:line="360" w:lineRule="auto"/>
        <w:ind w:firstLine="420"/>
        <w:rPr>
          <w:rFonts w:ascii="Times New Roman" w:hAnsi="Times New Roman" w:eastAsia="Times New Roman" w:cs="Times New Roman"/>
          <w:color w:val="000000" w:themeColor="text1"/>
          <w:u w:val="single"/>
          <w14:textFill>
            <w14:solidFill>
              <w14:schemeClr w14:val="tx1"/>
            </w14:solidFill>
          </w14:textFill>
        </w:rPr>
      </w:pPr>
      <w:r>
        <w:rPr>
          <w:rFonts w:ascii="宋体" w:hAnsi="宋体" w:eastAsia="宋体" w:cs="宋体"/>
          <w:color w:val="000000" w:themeColor="text1"/>
          <w14:textFill>
            <w14:solidFill>
              <w14:schemeClr w14:val="tx1"/>
            </w14:solidFill>
          </w14:textFill>
        </w:rPr>
        <w:t>签订地点：</w:t>
      </w:r>
    </w:p>
    <w:p w14:paraId="4948936E">
      <w:pPr>
        <w:spacing w:line="360" w:lineRule="auto"/>
        <w:ind w:firstLine="420"/>
        <w:rPr>
          <w:rFonts w:ascii="Times New Roman" w:hAnsi="Times New Roman" w:eastAsia="Times New Roman" w:cs="Times New Roman"/>
          <w:color w:val="000000" w:themeColor="text1"/>
          <w:u w:val="single"/>
          <w14:textFill>
            <w14:solidFill>
              <w14:schemeClr w14:val="tx1"/>
            </w14:solidFill>
          </w14:textFill>
        </w:rPr>
      </w:pPr>
      <w:r>
        <w:rPr>
          <w:rFonts w:ascii="宋体" w:hAnsi="宋体" w:eastAsia="宋体" w:cs="宋体"/>
          <w:color w:val="000000" w:themeColor="text1"/>
          <w14:textFill>
            <w14:solidFill>
              <w14:schemeClr w14:val="tx1"/>
            </w14:solidFill>
          </w14:textFill>
        </w:rPr>
        <w:t>项目名称：</w:t>
      </w:r>
    </w:p>
    <w:p w14:paraId="0001E50B">
      <w:pPr>
        <w:spacing w:line="360" w:lineRule="auto"/>
        <w:ind w:firstLine="420"/>
        <w:rPr>
          <w:rFonts w:ascii="Times New Roman" w:hAnsi="Times New Roman" w:eastAsia="Times New Roman" w:cs="Times New Roman"/>
          <w:color w:val="000000" w:themeColor="text1"/>
          <w:u w:val="single"/>
          <w14:textFill>
            <w14:solidFill>
              <w14:schemeClr w14:val="tx1"/>
            </w14:solidFill>
          </w14:textFill>
        </w:rPr>
      </w:pPr>
      <w:r>
        <w:rPr>
          <w:rFonts w:ascii="宋体" w:hAnsi="宋体" w:eastAsia="宋体" w:cs="宋体"/>
          <w:color w:val="000000" w:themeColor="text1"/>
          <w14:textFill>
            <w14:solidFill>
              <w14:schemeClr w14:val="tx1"/>
            </w14:solidFill>
          </w14:textFill>
        </w:rPr>
        <w:t>项目编号：</w:t>
      </w:r>
    </w:p>
    <w:p w14:paraId="077F0623">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财政委托号：</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Times New Roman" w:hAnsi="Times New Roman" w:eastAsia="Times New Roman" w:cs="Times New Roman"/>
          <w:color w:val="000000" w:themeColor="text1"/>
          <w14:textFill>
            <w14:solidFill>
              <w14:schemeClr w14:val="tx1"/>
            </w14:solidFill>
          </w14:textFill>
        </w:rPr>
        <w:t>(</w:t>
      </w:r>
      <w:r>
        <w:rPr>
          <w:rFonts w:ascii="宋体" w:hAnsi="宋体" w:eastAsia="宋体" w:cs="宋体"/>
          <w:color w:val="000000" w:themeColor="text1"/>
          <w14:textFill>
            <w14:solidFill>
              <w14:schemeClr w14:val="tx1"/>
            </w14:solidFill>
          </w14:textFill>
        </w:rPr>
        <w:t>财政资金项目必须填写</w:t>
      </w:r>
      <w:r>
        <w:rPr>
          <w:rFonts w:ascii="Times New Roman" w:hAnsi="Times New Roman" w:eastAsia="Times New Roman" w:cs="Times New Roman"/>
          <w:color w:val="000000" w:themeColor="text1"/>
          <w14:textFill>
            <w14:solidFill>
              <w14:schemeClr w14:val="tx1"/>
            </w14:solidFill>
          </w14:textFill>
        </w:rPr>
        <w:t>)</w:t>
      </w:r>
    </w:p>
    <w:p w14:paraId="110435EE">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本项目经批准采用</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竞争性磋商</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采购方式，经本项目评审委员会认真评审，决定将采购合同授予乙方。为进一步明确双方的责任，确保合同的顺利履行，根据《中华人民共和国</w:t>
      </w:r>
      <w:r>
        <w:rPr>
          <w:rFonts w:hint="eastAsia" w:ascii="宋体" w:hAnsi="宋体" w:eastAsia="宋体" w:cs="宋体"/>
          <w:color w:val="000000" w:themeColor="text1"/>
          <w14:textFill>
            <w14:solidFill>
              <w14:schemeClr w14:val="tx1"/>
            </w14:solidFill>
          </w14:textFill>
        </w:rPr>
        <w:t>政府采购法</w:t>
      </w:r>
      <w:r>
        <w:rPr>
          <w:rFonts w:ascii="宋体" w:hAnsi="宋体" w:eastAsia="宋体" w:cs="宋体"/>
          <w:color w:val="000000" w:themeColor="text1"/>
          <w14:textFill>
            <w14:solidFill>
              <w14:schemeClr w14:val="tx1"/>
            </w14:solidFill>
          </w14:textFill>
        </w:rPr>
        <w:t>》、《中华人民共和国</w:t>
      </w:r>
      <w:r>
        <w:rPr>
          <w:rFonts w:hint="eastAsia" w:ascii="宋体" w:hAnsi="宋体" w:eastAsia="宋体" w:cs="宋体"/>
          <w:color w:val="000000" w:themeColor="text1"/>
          <w14:textFill>
            <w14:solidFill>
              <w14:schemeClr w14:val="tx1"/>
            </w14:solidFill>
          </w14:textFill>
        </w:rPr>
        <w:t>民法典</w:t>
      </w:r>
      <w:r>
        <w:rPr>
          <w:rFonts w:ascii="宋体" w:hAnsi="宋体" w:eastAsia="宋体" w:cs="宋体"/>
          <w:color w:val="000000" w:themeColor="text1"/>
          <w14:textFill>
            <w14:solidFill>
              <w14:schemeClr w14:val="tx1"/>
            </w14:solidFill>
          </w14:textFill>
        </w:rPr>
        <w:t>》之规定，经甲乙双方充分协商，特订立本合同，以便共同遵守。</w:t>
      </w:r>
    </w:p>
    <w:p w14:paraId="5D0C32AC">
      <w:pPr>
        <w:spacing w:line="360" w:lineRule="auto"/>
        <w:ind w:firstLine="422"/>
        <w:rPr>
          <w:rFonts w:ascii="Times New Roman" w:hAnsi="Times New Roman" w:eastAsia="Times New Roman" w:cs="Times New Roman"/>
          <w:color w:val="000000" w:themeColor="text1"/>
          <w:u w:val="single"/>
          <w14:textFill>
            <w14:solidFill>
              <w14:schemeClr w14:val="tx1"/>
            </w14:solidFill>
          </w14:textFill>
        </w:rPr>
      </w:pPr>
      <w:r>
        <w:rPr>
          <w:rFonts w:ascii="宋体" w:hAnsi="宋体" w:eastAsia="宋体" w:cs="宋体"/>
          <w:b/>
          <w:color w:val="000000" w:themeColor="text1"/>
          <w14:textFill>
            <w14:solidFill>
              <w14:schemeClr w14:val="tx1"/>
            </w14:solidFill>
          </w14:textFill>
        </w:rPr>
        <w:t>第一条</w:t>
      </w:r>
      <w:r>
        <w:rPr>
          <w:rFonts w:ascii="宋体" w:hAnsi="宋体" w:eastAsia="宋体" w:cs="宋体"/>
          <w:color w:val="000000" w:themeColor="text1"/>
          <w14:textFill>
            <w14:solidFill>
              <w14:schemeClr w14:val="tx1"/>
            </w14:solidFill>
          </w14:textFill>
        </w:rPr>
        <w:t> </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产品的名称、品种、规格、数量和价格：（若产品过多则见附表，如有附表则必须加盖印章）</w:t>
      </w:r>
    </w:p>
    <w:tbl>
      <w:tblPr>
        <w:tblStyle w:val="15"/>
        <w:tblW w:w="8414" w:type="dxa"/>
        <w:tblInd w:w="108" w:type="dxa"/>
        <w:tblLayout w:type="fixed"/>
        <w:tblCellMar>
          <w:top w:w="0" w:type="dxa"/>
          <w:left w:w="10" w:type="dxa"/>
          <w:bottom w:w="0" w:type="dxa"/>
          <w:right w:w="10" w:type="dxa"/>
        </w:tblCellMar>
      </w:tblPr>
      <w:tblGrid>
        <w:gridCol w:w="1870"/>
        <w:gridCol w:w="1537"/>
        <w:gridCol w:w="868"/>
        <w:gridCol w:w="868"/>
        <w:gridCol w:w="1024"/>
        <w:gridCol w:w="1190"/>
        <w:gridCol w:w="1057"/>
      </w:tblGrid>
      <w:tr w14:paraId="02F12031">
        <w:tblPrEx>
          <w:tblCellMar>
            <w:top w:w="0" w:type="dxa"/>
            <w:left w:w="10" w:type="dxa"/>
            <w:bottom w:w="0" w:type="dxa"/>
            <w:right w:w="10" w:type="dxa"/>
          </w:tblCellMar>
        </w:tblPrEx>
        <w:tc>
          <w:tcPr>
            <w:tcW w:w="18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430B2B">
            <w:pPr>
              <w:spacing w:line="360" w:lineRule="auto"/>
              <w:ind w:firstLine="420"/>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产品名称</w:t>
            </w:r>
          </w:p>
        </w:tc>
        <w:tc>
          <w:tcPr>
            <w:tcW w:w="15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E6EB7D">
            <w:pPr>
              <w:spacing w:line="360" w:lineRule="auto"/>
              <w:ind w:firstLine="420"/>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规格型号</w:t>
            </w:r>
          </w:p>
        </w:tc>
        <w:tc>
          <w:tcPr>
            <w:tcW w:w="8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2E84B0">
            <w:pPr>
              <w:spacing w:line="360" w:lineRule="auto"/>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单位</w:t>
            </w:r>
          </w:p>
        </w:tc>
        <w:tc>
          <w:tcPr>
            <w:tcW w:w="8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FFAC8E">
            <w:pPr>
              <w:spacing w:line="360" w:lineRule="auto"/>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数量</w:t>
            </w:r>
          </w:p>
        </w:tc>
        <w:tc>
          <w:tcPr>
            <w:tcW w:w="10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714C63">
            <w:pPr>
              <w:spacing w:line="360" w:lineRule="auto"/>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单价</w:t>
            </w:r>
          </w:p>
        </w:tc>
        <w:tc>
          <w:tcPr>
            <w:tcW w:w="11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C5FC960">
            <w:pPr>
              <w:spacing w:line="360" w:lineRule="auto"/>
              <w:ind w:firstLine="420"/>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小计</w:t>
            </w:r>
          </w:p>
        </w:tc>
        <w:tc>
          <w:tcPr>
            <w:tcW w:w="10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7CCBED">
            <w:pPr>
              <w:spacing w:line="360" w:lineRule="auto"/>
              <w:ind w:firstLine="420"/>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备注</w:t>
            </w:r>
          </w:p>
        </w:tc>
      </w:tr>
      <w:tr w14:paraId="563BA08C">
        <w:tblPrEx>
          <w:tblCellMar>
            <w:top w:w="0" w:type="dxa"/>
            <w:left w:w="10" w:type="dxa"/>
            <w:bottom w:w="0" w:type="dxa"/>
            <w:right w:w="10" w:type="dxa"/>
          </w:tblCellMar>
        </w:tblPrEx>
        <w:tc>
          <w:tcPr>
            <w:tcW w:w="18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F6CB3A">
            <w:pPr>
              <w:spacing w:line="360" w:lineRule="auto"/>
              <w:ind w:firstLine="420"/>
              <w:rPr>
                <w:rFonts w:ascii="宋体" w:hAnsi="宋体" w:eastAsia="宋体" w:cs="宋体"/>
                <w:color w:val="000000" w:themeColor="text1"/>
                <w:sz w:val="22"/>
                <w14:textFill>
                  <w14:solidFill>
                    <w14:schemeClr w14:val="tx1"/>
                  </w14:solidFill>
                </w14:textFill>
              </w:rPr>
            </w:pPr>
          </w:p>
        </w:tc>
        <w:tc>
          <w:tcPr>
            <w:tcW w:w="15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02930B">
            <w:pPr>
              <w:spacing w:line="360" w:lineRule="auto"/>
              <w:ind w:firstLine="420"/>
              <w:rPr>
                <w:rFonts w:ascii="宋体" w:hAnsi="宋体" w:eastAsia="宋体" w:cs="宋体"/>
                <w:color w:val="000000" w:themeColor="text1"/>
                <w:sz w:val="22"/>
                <w14:textFill>
                  <w14:solidFill>
                    <w14:schemeClr w14:val="tx1"/>
                  </w14:solidFill>
                </w14:textFill>
              </w:rPr>
            </w:pPr>
          </w:p>
        </w:tc>
        <w:tc>
          <w:tcPr>
            <w:tcW w:w="8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45CC22">
            <w:pPr>
              <w:spacing w:line="360" w:lineRule="auto"/>
              <w:ind w:firstLine="420"/>
              <w:rPr>
                <w:rFonts w:ascii="宋体" w:hAnsi="宋体" w:eastAsia="宋体" w:cs="宋体"/>
                <w:color w:val="000000" w:themeColor="text1"/>
                <w:sz w:val="22"/>
                <w14:textFill>
                  <w14:solidFill>
                    <w14:schemeClr w14:val="tx1"/>
                  </w14:solidFill>
                </w14:textFill>
              </w:rPr>
            </w:pPr>
          </w:p>
        </w:tc>
        <w:tc>
          <w:tcPr>
            <w:tcW w:w="8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24F2B94">
            <w:pPr>
              <w:spacing w:line="360" w:lineRule="auto"/>
              <w:ind w:firstLine="420"/>
              <w:rPr>
                <w:rFonts w:ascii="宋体" w:hAnsi="宋体" w:eastAsia="宋体" w:cs="宋体"/>
                <w:color w:val="000000" w:themeColor="text1"/>
                <w:sz w:val="22"/>
                <w14:textFill>
                  <w14:solidFill>
                    <w14:schemeClr w14:val="tx1"/>
                  </w14:solidFill>
                </w14:textFill>
              </w:rPr>
            </w:pPr>
          </w:p>
        </w:tc>
        <w:tc>
          <w:tcPr>
            <w:tcW w:w="10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2EC20E">
            <w:pPr>
              <w:spacing w:line="360" w:lineRule="auto"/>
              <w:ind w:firstLine="420"/>
              <w:rPr>
                <w:rFonts w:ascii="宋体" w:hAnsi="宋体" w:eastAsia="宋体" w:cs="宋体"/>
                <w:color w:val="000000" w:themeColor="text1"/>
                <w:sz w:val="22"/>
                <w14:textFill>
                  <w14:solidFill>
                    <w14:schemeClr w14:val="tx1"/>
                  </w14:solidFill>
                </w14:textFill>
              </w:rPr>
            </w:pPr>
          </w:p>
        </w:tc>
        <w:tc>
          <w:tcPr>
            <w:tcW w:w="11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9A8971">
            <w:pPr>
              <w:spacing w:line="360" w:lineRule="auto"/>
              <w:ind w:firstLine="420"/>
              <w:rPr>
                <w:rFonts w:ascii="宋体" w:hAnsi="宋体" w:eastAsia="宋体" w:cs="宋体"/>
                <w:color w:val="000000" w:themeColor="text1"/>
                <w:sz w:val="22"/>
                <w14:textFill>
                  <w14:solidFill>
                    <w14:schemeClr w14:val="tx1"/>
                  </w14:solidFill>
                </w14:textFill>
              </w:rPr>
            </w:pPr>
          </w:p>
        </w:tc>
        <w:tc>
          <w:tcPr>
            <w:tcW w:w="10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13E0281">
            <w:pPr>
              <w:spacing w:line="360" w:lineRule="auto"/>
              <w:ind w:firstLine="420"/>
              <w:rPr>
                <w:rFonts w:ascii="宋体" w:hAnsi="宋体" w:eastAsia="宋体" w:cs="宋体"/>
                <w:color w:val="000000" w:themeColor="text1"/>
                <w:sz w:val="22"/>
                <w14:textFill>
                  <w14:solidFill>
                    <w14:schemeClr w14:val="tx1"/>
                  </w14:solidFill>
                </w14:textFill>
              </w:rPr>
            </w:pPr>
          </w:p>
        </w:tc>
      </w:tr>
      <w:tr w14:paraId="6A275167">
        <w:tblPrEx>
          <w:tblCellMar>
            <w:top w:w="0" w:type="dxa"/>
            <w:left w:w="10" w:type="dxa"/>
            <w:bottom w:w="0" w:type="dxa"/>
            <w:right w:w="10" w:type="dxa"/>
          </w:tblCellMar>
        </w:tblPrEx>
        <w:tc>
          <w:tcPr>
            <w:tcW w:w="18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3C6869">
            <w:pPr>
              <w:spacing w:line="360" w:lineRule="auto"/>
              <w:ind w:firstLine="420"/>
              <w:rPr>
                <w:rFonts w:ascii="宋体" w:hAnsi="宋体" w:eastAsia="宋体" w:cs="宋体"/>
                <w:color w:val="000000" w:themeColor="text1"/>
                <w:sz w:val="22"/>
                <w14:textFill>
                  <w14:solidFill>
                    <w14:schemeClr w14:val="tx1"/>
                  </w14:solidFill>
                </w14:textFill>
              </w:rPr>
            </w:pPr>
          </w:p>
        </w:tc>
        <w:tc>
          <w:tcPr>
            <w:tcW w:w="15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E36166">
            <w:pPr>
              <w:spacing w:line="360" w:lineRule="auto"/>
              <w:ind w:firstLine="420"/>
              <w:rPr>
                <w:rFonts w:ascii="宋体" w:hAnsi="宋体" w:eastAsia="宋体" w:cs="宋体"/>
                <w:color w:val="000000" w:themeColor="text1"/>
                <w:sz w:val="22"/>
                <w14:textFill>
                  <w14:solidFill>
                    <w14:schemeClr w14:val="tx1"/>
                  </w14:solidFill>
                </w14:textFill>
              </w:rPr>
            </w:pPr>
          </w:p>
        </w:tc>
        <w:tc>
          <w:tcPr>
            <w:tcW w:w="8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54131B">
            <w:pPr>
              <w:spacing w:line="360" w:lineRule="auto"/>
              <w:ind w:firstLine="420"/>
              <w:rPr>
                <w:rFonts w:ascii="宋体" w:hAnsi="宋体" w:eastAsia="宋体" w:cs="宋体"/>
                <w:color w:val="000000" w:themeColor="text1"/>
                <w:sz w:val="22"/>
                <w14:textFill>
                  <w14:solidFill>
                    <w14:schemeClr w14:val="tx1"/>
                  </w14:solidFill>
                </w14:textFill>
              </w:rPr>
            </w:pPr>
          </w:p>
        </w:tc>
        <w:tc>
          <w:tcPr>
            <w:tcW w:w="8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40EC9F">
            <w:pPr>
              <w:spacing w:line="360" w:lineRule="auto"/>
              <w:ind w:firstLine="420"/>
              <w:rPr>
                <w:rFonts w:ascii="宋体" w:hAnsi="宋体" w:eastAsia="宋体" w:cs="宋体"/>
                <w:color w:val="000000" w:themeColor="text1"/>
                <w:sz w:val="22"/>
                <w14:textFill>
                  <w14:solidFill>
                    <w14:schemeClr w14:val="tx1"/>
                  </w14:solidFill>
                </w14:textFill>
              </w:rPr>
            </w:pPr>
          </w:p>
        </w:tc>
        <w:tc>
          <w:tcPr>
            <w:tcW w:w="10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BC0EBAA">
            <w:pPr>
              <w:spacing w:line="360" w:lineRule="auto"/>
              <w:ind w:firstLine="420"/>
              <w:rPr>
                <w:rFonts w:ascii="宋体" w:hAnsi="宋体" w:eastAsia="宋体" w:cs="宋体"/>
                <w:color w:val="000000" w:themeColor="text1"/>
                <w:sz w:val="22"/>
                <w14:textFill>
                  <w14:solidFill>
                    <w14:schemeClr w14:val="tx1"/>
                  </w14:solidFill>
                </w14:textFill>
              </w:rPr>
            </w:pPr>
          </w:p>
        </w:tc>
        <w:tc>
          <w:tcPr>
            <w:tcW w:w="11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4AC42B">
            <w:pPr>
              <w:spacing w:line="360" w:lineRule="auto"/>
              <w:ind w:firstLine="420"/>
              <w:rPr>
                <w:rFonts w:ascii="宋体" w:hAnsi="宋体" w:eastAsia="宋体" w:cs="宋体"/>
                <w:color w:val="000000" w:themeColor="text1"/>
                <w:sz w:val="22"/>
                <w14:textFill>
                  <w14:solidFill>
                    <w14:schemeClr w14:val="tx1"/>
                  </w14:solidFill>
                </w14:textFill>
              </w:rPr>
            </w:pPr>
          </w:p>
        </w:tc>
        <w:tc>
          <w:tcPr>
            <w:tcW w:w="10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F7DB52">
            <w:pPr>
              <w:spacing w:line="360" w:lineRule="auto"/>
              <w:ind w:firstLine="420"/>
              <w:rPr>
                <w:rFonts w:ascii="宋体" w:hAnsi="宋体" w:eastAsia="宋体" w:cs="宋体"/>
                <w:color w:val="000000" w:themeColor="text1"/>
                <w:sz w:val="22"/>
                <w14:textFill>
                  <w14:solidFill>
                    <w14:schemeClr w14:val="tx1"/>
                  </w14:solidFill>
                </w14:textFill>
              </w:rPr>
            </w:pPr>
          </w:p>
        </w:tc>
      </w:tr>
      <w:tr w14:paraId="444E99EF">
        <w:tblPrEx>
          <w:tblCellMar>
            <w:top w:w="0" w:type="dxa"/>
            <w:left w:w="10" w:type="dxa"/>
            <w:bottom w:w="0" w:type="dxa"/>
            <w:right w:w="10" w:type="dxa"/>
          </w:tblCellMar>
        </w:tblPrEx>
        <w:tc>
          <w:tcPr>
            <w:tcW w:w="18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4EC8C3">
            <w:pPr>
              <w:spacing w:line="360" w:lineRule="auto"/>
              <w:ind w:firstLine="420"/>
              <w:rPr>
                <w:rFonts w:ascii="宋体" w:hAnsi="宋体" w:eastAsia="宋体" w:cs="宋体"/>
                <w:color w:val="000000" w:themeColor="text1"/>
                <w:sz w:val="22"/>
                <w14:textFill>
                  <w14:solidFill>
                    <w14:schemeClr w14:val="tx1"/>
                  </w14:solidFill>
                </w14:textFill>
              </w:rPr>
            </w:pPr>
          </w:p>
        </w:tc>
        <w:tc>
          <w:tcPr>
            <w:tcW w:w="15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24C136">
            <w:pPr>
              <w:spacing w:line="360" w:lineRule="auto"/>
              <w:ind w:firstLine="420"/>
              <w:rPr>
                <w:rFonts w:ascii="宋体" w:hAnsi="宋体" w:eastAsia="宋体" w:cs="宋体"/>
                <w:color w:val="000000" w:themeColor="text1"/>
                <w:sz w:val="22"/>
                <w14:textFill>
                  <w14:solidFill>
                    <w14:schemeClr w14:val="tx1"/>
                  </w14:solidFill>
                </w14:textFill>
              </w:rPr>
            </w:pPr>
          </w:p>
        </w:tc>
        <w:tc>
          <w:tcPr>
            <w:tcW w:w="8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B261FE">
            <w:pPr>
              <w:spacing w:line="360" w:lineRule="auto"/>
              <w:ind w:firstLine="420"/>
              <w:rPr>
                <w:rFonts w:ascii="宋体" w:hAnsi="宋体" w:eastAsia="宋体" w:cs="宋体"/>
                <w:color w:val="000000" w:themeColor="text1"/>
                <w:sz w:val="22"/>
                <w14:textFill>
                  <w14:solidFill>
                    <w14:schemeClr w14:val="tx1"/>
                  </w14:solidFill>
                </w14:textFill>
              </w:rPr>
            </w:pPr>
          </w:p>
        </w:tc>
        <w:tc>
          <w:tcPr>
            <w:tcW w:w="8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67041B">
            <w:pPr>
              <w:spacing w:line="360" w:lineRule="auto"/>
              <w:ind w:firstLine="420"/>
              <w:rPr>
                <w:rFonts w:ascii="宋体" w:hAnsi="宋体" w:eastAsia="宋体" w:cs="宋体"/>
                <w:color w:val="000000" w:themeColor="text1"/>
                <w:sz w:val="22"/>
                <w14:textFill>
                  <w14:solidFill>
                    <w14:schemeClr w14:val="tx1"/>
                  </w14:solidFill>
                </w14:textFill>
              </w:rPr>
            </w:pPr>
          </w:p>
        </w:tc>
        <w:tc>
          <w:tcPr>
            <w:tcW w:w="10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5E7AD8">
            <w:pPr>
              <w:spacing w:line="360" w:lineRule="auto"/>
              <w:ind w:firstLine="420"/>
              <w:rPr>
                <w:rFonts w:ascii="宋体" w:hAnsi="宋体" w:eastAsia="宋体" w:cs="宋体"/>
                <w:color w:val="000000" w:themeColor="text1"/>
                <w:sz w:val="22"/>
                <w14:textFill>
                  <w14:solidFill>
                    <w14:schemeClr w14:val="tx1"/>
                  </w14:solidFill>
                </w14:textFill>
              </w:rPr>
            </w:pPr>
          </w:p>
        </w:tc>
        <w:tc>
          <w:tcPr>
            <w:tcW w:w="11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1E6FFE">
            <w:pPr>
              <w:spacing w:line="360" w:lineRule="auto"/>
              <w:ind w:firstLine="420"/>
              <w:rPr>
                <w:rFonts w:ascii="宋体" w:hAnsi="宋体" w:eastAsia="宋体" w:cs="宋体"/>
                <w:color w:val="000000" w:themeColor="text1"/>
                <w:sz w:val="22"/>
                <w14:textFill>
                  <w14:solidFill>
                    <w14:schemeClr w14:val="tx1"/>
                  </w14:solidFill>
                </w14:textFill>
              </w:rPr>
            </w:pPr>
          </w:p>
        </w:tc>
        <w:tc>
          <w:tcPr>
            <w:tcW w:w="10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AB89F9">
            <w:pPr>
              <w:spacing w:line="360" w:lineRule="auto"/>
              <w:ind w:firstLine="420"/>
              <w:rPr>
                <w:rFonts w:ascii="宋体" w:hAnsi="宋体" w:eastAsia="宋体" w:cs="宋体"/>
                <w:color w:val="000000" w:themeColor="text1"/>
                <w:sz w:val="22"/>
                <w14:textFill>
                  <w14:solidFill>
                    <w14:schemeClr w14:val="tx1"/>
                  </w14:solidFill>
                </w14:textFill>
              </w:rPr>
            </w:pPr>
          </w:p>
        </w:tc>
      </w:tr>
      <w:tr w14:paraId="45817126">
        <w:tblPrEx>
          <w:tblCellMar>
            <w:top w:w="0" w:type="dxa"/>
            <w:left w:w="10" w:type="dxa"/>
            <w:bottom w:w="0" w:type="dxa"/>
            <w:right w:w="10" w:type="dxa"/>
          </w:tblCellMar>
        </w:tblPrEx>
        <w:tc>
          <w:tcPr>
            <w:tcW w:w="8414"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14B6EB">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合同总价款（大小写）：</w:t>
            </w:r>
          </w:p>
          <w:p w14:paraId="28DCFCF9">
            <w:pPr>
              <w:spacing w:line="360" w:lineRule="auto"/>
              <w:ind w:firstLine="420"/>
              <w:rPr>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备注：上述产品报价含产品生产、运输</w:t>
            </w:r>
            <w:r>
              <w:rPr>
                <w:rFonts w:ascii="Times New Roman" w:hAnsi="Times New Roman" w:eastAsia="Times New Roman" w:cs="Times New Roman"/>
                <w:color w:val="000000" w:themeColor="text1"/>
                <w14:textFill>
                  <w14:solidFill>
                    <w14:schemeClr w14:val="tx1"/>
                  </w14:solidFill>
                </w14:textFill>
              </w:rPr>
              <w:t>&lt;</w:t>
            </w:r>
            <w:r>
              <w:rPr>
                <w:rFonts w:ascii="宋体" w:hAnsi="宋体" w:eastAsia="宋体" w:cs="宋体"/>
                <w:color w:val="000000" w:themeColor="text1"/>
                <w14:textFill>
                  <w14:solidFill>
                    <w14:schemeClr w14:val="tx1"/>
                  </w14:solidFill>
                </w14:textFill>
              </w:rPr>
              <w:t>送达至甲方指定地点并下货</w:t>
            </w:r>
            <w:r>
              <w:rPr>
                <w:rFonts w:ascii="Times New Roman" w:hAnsi="Times New Roman" w:eastAsia="Times New Roman" w:cs="Times New Roman"/>
                <w:color w:val="000000" w:themeColor="text1"/>
                <w14:textFill>
                  <w14:solidFill>
                    <w14:schemeClr w14:val="tx1"/>
                  </w14:solidFill>
                </w14:textFill>
              </w:rPr>
              <w:t>&gt;</w:t>
            </w:r>
            <w:r>
              <w:rPr>
                <w:rFonts w:ascii="宋体" w:hAnsi="宋体" w:eastAsia="宋体" w:cs="宋体"/>
                <w:color w:val="000000" w:themeColor="text1"/>
                <w14:textFill>
                  <w14:solidFill>
                    <w14:schemeClr w14:val="tx1"/>
                  </w14:solidFill>
                </w14:textFill>
              </w:rPr>
              <w:t>、安装、调试、检验及售后服务、税金、劳保基金、人员培训等费用。</w:t>
            </w:r>
          </w:p>
        </w:tc>
      </w:tr>
    </w:tbl>
    <w:p w14:paraId="3AA9F231">
      <w:pPr>
        <w:spacing w:line="360" w:lineRule="auto"/>
        <w:ind w:firstLine="422"/>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第二条</w:t>
      </w:r>
      <w:r>
        <w:rPr>
          <w:rFonts w:ascii="Times New Roman" w:hAnsi="Times New Roman" w:eastAsia="Times New Roman" w:cs="Times New Roman"/>
          <w:b/>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产品的技术标准（包括质量要求），按下列第（</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①）项执行：</w:t>
      </w:r>
    </w:p>
    <w:p w14:paraId="017077F7">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①按国家标准执行；②按部颁标准执行；③若无以上标准，则应不低于同行业质量标准；④有特殊要求的，按甲乙双方在合同中商定的技术条件、样品或补充的技术要求执行；</w:t>
      </w:r>
    </w:p>
    <w:p w14:paraId="39DB550D">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乙方提供和交付的货物技术标准应与招标采购文件规定的技术标准相一致。若技术标准中无相应规定，所投货物应符合相应的国际标准或原产地国家有关部门最新颁布的相应的正式标准。</w:t>
      </w:r>
    </w:p>
    <w:p w14:paraId="39C98E7D">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进口产品的质量标准为</w:t>
      </w:r>
      <w:r>
        <w:rPr>
          <w:rFonts w:ascii="Times New Roman" w:hAnsi="Times New Roman" w:eastAsia="Times New Roman" w:cs="Times New Roman"/>
          <w:color w:val="000000" w:themeColor="text1"/>
          <w14:textFill>
            <w14:solidFill>
              <w14:schemeClr w14:val="tx1"/>
            </w14:solidFill>
          </w14:textFill>
        </w:rPr>
        <w:t xml:space="preserve">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w:t>
      </w:r>
    </w:p>
    <w:p w14:paraId="4A5426AB">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4CBE81D5">
      <w:pPr>
        <w:spacing w:after="120" w:line="360" w:lineRule="auto"/>
        <w:ind w:firstLine="482"/>
        <w:rPr>
          <w:rFonts w:ascii="宋体" w:hAnsi="宋体" w:eastAsia="宋体" w:cs="宋体"/>
          <w:color w:val="000000" w:themeColor="text1"/>
          <w:sz w:val="24"/>
          <w14:textFill>
            <w14:solidFill>
              <w14:schemeClr w14:val="tx1"/>
            </w14:solidFill>
          </w14:textFill>
        </w:rPr>
      </w:pPr>
      <w:r>
        <w:rPr>
          <w:rFonts w:ascii="宋体" w:hAnsi="宋体" w:eastAsia="宋体" w:cs="宋体"/>
          <w:b/>
          <w:color w:val="000000" w:themeColor="text1"/>
          <w:sz w:val="24"/>
          <w14:textFill>
            <w14:solidFill>
              <w14:schemeClr w14:val="tx1"/>
            </w14:solidFill>
          </w14:textFill>
        </w:rPr>
        <w:t>第三条</w:t>
      </w:r>
      <w:r>
        <w:rPr>
          <w:rFonts w:ascii="宋体" w:hAnsi="宋体" w:eastAsia="宋体" w:cs="宋体"/>
          <w:color w:val="000000" w:themeColor="text1"/>
          <w:sz w:val="24"/>
          <w14:textFill>
            <w14:solidFill>
              <w14:schemeClr w14:val="tx1"/>
            </w14:solidFill>
          </w14:textFill>
        </w:rPr>
        <w:t>产品的包装标准和包装物的供应与回收</w:t>
      </w:r>
      <w:r>
        <w:rPr>
          <w:rFonts w:ascii="宋体" w:hAnsi="宋体" w:eastAsia="宋体" w:cs="宋体"/>
          <w:color w:val="000000" w:themeColor="text1"/>
          <w:sz w:val="24"/>
          <w:u w:val="single"/>
          <w14:textFill>
            <w14:solidFill>
              <w14:schemeClr w14:val="tx1"/>
            </w14:solidFill>
          </w14:textFill>
        </w:rPr>
        <w:t xml:space="preserve">  国家标准回收       </w:t>
      </w:r>
      <w:r>
        <w:rPr>
          <w:rFonts w:ascii="宋体" w:hAnsi="宋体" w:eastAsia="宋体" w:cs="宋体"/>
          <w:color w:val="000000" w:themeColor="text1"/>
          <w:sz w:val="24"/>
          <w14:textFill>
            <w14:solidFill>
              <w14:schemeClr w14:val="tx1"/>
            </w14:solidFill>
          </w14:textFill>
        </w:rPr>
        <w:t>。</w:t>
      </w:r>
    </w:p>
    <w:p w14:paraId="53FD87E6">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（国家或行业主管部门有技术规定的，按技术规定执行；国家与行业主管部门无技术规定的，由甲乙双方商定。）</w:t>
      </w:r>
    </w:p>
    <w:p w14:paraId="0B6AF795">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【注：合同中约定的包装标准应与乙方在投标文件中承诺的一致，且投标文件应作为合同附件与合同具有同等法律效力。】</w:t>
      </w:r>
    </w:p>
    <w:p w14:paraId="0D4E5ACE">
      <w:pPr>
        <w:spacing w:line="360" w:lineRule="auto"/>
        <w:ind w:firstLine="422"/>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第四条</w:t>
      </w:r>
      <w:r>
        <w:rPr>
          <w:rFonts w:ascii="Times New Roman" w:hAnsi="Times New Roman" w:eastAsia="Times New Roman" w:cs="Times New Roman"/>
          <w:b/>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产品的交货方法、到货地点和交货期限</w:t>
      </w:r>
    </w:p>
    <w:p w14:paraId="1FA68340">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交货方法，按下列第（①</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）项执行：</w:t>
      </w:r>
    </w:p>
    <w:p w14:paraId="493BEE6F">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①乙方送货上门；②乙方代运；③甲方自提自运。</w:t>
      </w:r>
    </w:p>
    <w:p w14:paraId="5C6A7534">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到货地点：</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甲方指定的任何地点，安装并调试</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甲方指定的任何地点，安装并调试</w:t>
      </w:r>
      <w:r>
        <w:rPr>
          <w:rFonts w:ascii="Times New Roman" w:hAnsi="Times New Roman" w:eastAsia="Times New Roman" w:cs="Times New Roman"/>
          <w:color w:val="000000" w:themeColor="text1"/>
          <w14:textFill>
            <w14:solidFill>
              <w14:schemeClr w14:val="tx1"/>
            </w14:solidFill>
          </w14:textFill>
        </w:rPr>
        <w:t>.)</w:t>
      </w:r>
    </w:p>
    <w:p w14:paraId="3B0108F4">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3.</w:t>
      </w:r>
      <w:r>
        <w:rPr>
          <w:rFonts w:ascii="宋体" w:hAnsi="宋体" w:eastAsia="宋体" w:cs="宋体"/>
          <w:color w:val="000000" w:themeColor="text1"/>
          <w14:textFill>
            <w14:solidFill>
              <w14:schemeClr w14:val="tx1"/>
            </w14:solidFill>
          </w14:textFill>
        </w:rPr>
        <w:t>产品的交货期限</w:t>
      </w:r>
      <w:r>
        <w:rPr>
          <w:rFonts w:ascii="宋体" w:hAnsi="宋体" w:eastAsia="宋体" w:cs="宋体"/>
          <w:color w:val="000000" w:themeColor="text1"/>
          <w:u w:val="single"/>
          <w14:textFill>
            <w14:solidFill>
              <w14:schemeClr w14:val="tx1"/>
            </w14:solidFill>
          </w14:textFill>
        </w:rPr>
        <w:t> </w:t>
      </w:r>
      <w:r>
        <w:rPr>
          <w:rFonts w:hint="eastAsia" w:ascii="宋体" w:hAnsi="宋体" w:eastAsia="宋体" w:cs="宋体"/>
          <w:color w:val="000000" w:themeColor="text1"/>
          <w:u w:val="single"/>
          <w14:textFill>
            <w14:solidFill>
              <w14:schemeClr w14:val="tx1"/>
            </w14:solidFill>
          </w14:textFill>
        </w:rPr>
        <w:t>合同签订后   日历天内（完成供货、安装、调试并交付使用）</w:t>
      </w:r>
      <w:r>
        <w:rPr>
          <w:rFonts w:ascii="宋体" w:hAnsi="宋体" w:eastAsia="宋体" w:cs="宋体"/>
          <w:color w:val="000000" w:themeColor="text1"/>
          <w:u w:val="single"/>
          <w14:textFill>
            <w14:solidFill>
              <w14:schemeClr w14:val="tx1"/>
            </w14:solidFill>
          </w14:textFill>
        </w:rPr>
        <w:t>  </w:t>
      </w:r>
      <w:r>
        <w:rPr>
          <w:rFonts w:ascii="宋体" w:hAnsi="宋体" w:eastAsia="宋体" w:cs="宋体"/>
          <w:color w:val="000000" w:themeColor="text1"/>
          <w14:textFill>
            <w14:solidFill>
              <w14:schemeClr w14:val="tx1"/>
            </w14:solidFill>
          </w14:textFill>
        </w:rPr>
        <w:t>。</w:t>
      </w:r>
    </w:p>
    <w:p w14:paraId="4820D5F8">
      <w:pPr>
        <w:spacing w:line="360" w:lineRule="auto"/>
        <w:ind w:firstLine="422"/>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第五条</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合同总价款</w:t>
      </w:r>
    </w:p>
    <w:p w14:paraId="6BDECC6F">
      <w:pPr>
        <w:spacing w:line="360" w:lineRule="auto"/>
        <w:ind w:firstLine="420"/>
        <w:rPr>
          <w:rFonts w:ascii="Times New Roman" w:hAnsi="Times New Roman" w:eastAsia="Times New Roman" w:cs="Times New Roman"/>
          <w:color w:val="000000" w:themeColor="text1"/>
          <w:u w:val="single"/>
          <w14:textFill>
            <w14:solidFill>
              <w14:schemeClr w14:val="tx1"/>
            </w14:solidFill>
          </w14:textFill>
        </w:rPr>
      </w:pPr>
      <w:r>
        <w:rPr>
          <w:rFonts w:ascii="宋体" w:hAnsi="宋体" w:eastAsia="宋体" w:cs="宋体"/>
          <w:color w:val="000000" w:themeColor="text1"/>
          <w14:textFill>
            <w14:solidFill>
              <w14:schemeClr w14:val="tx1"/>
            </w14:solidFill>
          </w14:textFill>
        </w:rPr>
        <w:t>合同总价款（大小写）：</w:t>
      </w:r>
      <w:r>
        <w:rPr>
          <w:rFonts w:ascii="Times New Roman" w:hAnsi="Times New Roman" w:eastAsia="Times New Roman" w:cs="Times New Roman"/>
          <w:color w:val="000000" w:themeColor="text1"/>
          <w:u w:val="single"/>
          <w14:textFill>
            <w14:solidFill>
              <w14:schemeClr w14:val="tx1"/>
            </w14:solidFill>
          </w14:textFill>
        </w:rPr>
        <w:t xml:space="preserve">                        </w:t>
      </w:r>
    </w:p>
    <w:p w14:paraId="5AB10049">
      <w:pPr>
        <w:numPr>
          <w:ilvl w:val="0"/>
          <w:numId w:val="1"/>
        </w:numPr>
        <w:tabs>
          <w:tab w:val="left" w:pos="1125"/>
        </w:tabs>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付款条件</w:t>
      </w:r>
      <w:r>
        <w:rPr>
          <w:rFonts w:ascii="Times New Roman" w:hAnsi="Times New Roman" w:eastAsia="Times New Roman" w:cs="Times New Roman"/>
          <w:color w:val="000000" w:themeColor="text1"/>
          <w14:textFill>
            <w14:solidFill>
              <w14:schemeClr w14:val="tx1"/>
            </w14:solidFill>
          </w14:textFill>
        </w:rPr>
        <w:t xml:space="preserve">                  </w:t>
      </w:r>
    </w:p>
    <w:p w14:paraId="08B9397E">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本合同以人民币付款。</w:t>
      </w:r>
    </w:p>
    <w:p w14:paraId="6420110E">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该项目是否实行预付款：</w:t>
      </w:r>
    </w:p>
    <w:p w14:paraId="6EFA2668">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实行预付款的条件和比例：</w:t>
      </w:r>
    </w:p>
    <w:p w14:paraId="7734F46F">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合同款项结算方式和支付比例：</w:t>
      </w:r>
      <w:r>
        <w:rPr>
          <w:rFonts w:ascii="Times New Roman" w:hAnsi="Times New Roman" w:eastAsia="Times New Roman" w:cs="Times New Roman"/>
          <w:color w:val="000000" w:themeColor="text1"/>
          <w14:textFill>
            <w14:solidFill>
              <w14:schemeClr w14:val="tx1"/>
            </w14:solidFill>
          </w14:textFill>
        </w:rPr>
        <w:t xml:space="preserve">   </w:t>
      </w:r>
    </w:p>
    <w:p w14:paraId="04172318">
      <w:pPr>
        <w:spacing w:line="360" w:lineRule="auto"/>
        <w:ind w:firstLine="420"/>
        <w:rPr>
          <w:rFonts w:ascii="Times New Roman" w:hAnsi="Times New Roman" w:eastAsia="Times New Roman" w:cs="Times New Roman"/>
          <w:b/>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w:t>
      </w:r>
      <w:r>
        <w:rPr>
          <w:rFonts w:ascii="宋体" w:hAnsi="宋体" w:eastAsia="宋体" w:cs="宋体"/>
          <w:color w:val="000000" w:themeColor="text1"/>
          <w14:textFill>
            <w14:solidFill>
              <w14:schemeClr w14:val="tx1"/>
            </w14:solidFill>
          </w14:textFill>
        </w:rPr>
        <w:t>具体付款方式</w:t>
      </w:r>
      <w:r>
        <w:rPr>
          <w:rFonts w:ascii="宋体" w:hAnsi="宋体" w:eastAsia="宋体" w:cs="宋体"/>
          <w:color w:val="000000" w:themeColor="text1"/>
          <w:u w:val="single"/>
          <w14:textFill>
            <w14:solidFill>
              <w14:schemeClr w14:val="tx1"/>
            </w14:solidFill>
          </w14:textFill>
        </w:rPr>
        <w:t>按投标人须知前附表以及采、购双方的具体约定</w:t>
      </w:r>
    </w:p>
    <w:p w14:paraId="4CE97DA1">
      <w:pPr>
        <w:numPr>
          <w:ilvl w:val="0"/>
          <w:numId w:val="2"/>
        </w:numPr>
        <w:tabs>
          <w:tab w:val="left" w:pos="1125"/>
        </w:tabs>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验收方法</w:t>
      </w:r>
    </w:p>
    <w:p w14:paraId="3DBC9290">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乙方安装调试后，在</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5</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天内通知甲方组织验收，采购代理机构保留受托参与本项目验收的权利。验收不合格的，乙方应负责重新提供达到本合同约定的质量要求的产品。</w:t>
      </w:r>
    </w:p>
    <w:p w14:paraId="5511424B">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甲、乙双方应严格履行合同有关条款，如果验收过程中发现乙方在没有征得采购人同意的情况下擅自变更合同标的物，将拒绝通过验收，由此引起的一切后果及损失由乙方承担。</w:t>
      </w:r>
    </w:p>
    <w:p w14:paraId="6045E5BC">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3.</w:t>
      </w:r>
      <w:r>
        <w:rPr>
          <w:rFonts w:ascii="宋体" w:hAnsi="宋体" w:eastAsia="宋体" w:cs="宋体"/>
          <w:color w:val="000000" w:themeColor="text1"/>
          <w14:textFill>
            <w14:solidFill>
              <w14:schemeClr w14:val="tx1"/>
            </w14:solidFill>
          </w14:textFill>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6CC0C703">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4</w:t>
      </w:r>
      <w:r>
        <w:rPr>
          <w:rFonts w:ascii="宋体" w:hAnsi="宋体" w:eastAsia="宋体" w:cs="宋体"/>
          <w:color w:val="000000" w:themeColor="text1"/>
          <w14:textFill>
            <w14:solidFill>
              <w14:schemeClr w14:val="tx1"/>
            </w14:solidFill>
          </w14:textFill>
        </w:rPr>
        <w:t>、甲方视情况可以邀请参加本项目的其他投标人或者第三方机构参与验收，参与验收的投标人或者第三方机构的意见作为验收书的参考资料一并存档。</w:t>
      </w:r>
    </w:p>
    <w:p w14:paraId="1848F46E">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涉及安全、消防、环保等其他需要由质检或行业主管部门进行验收的项目，必须邀请相关部门或相关专家参与验收。</w:t>
      </w:r>
    </w:p>
    <w:p w14:paraId="57BAD7A7">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检测、验收费用承担方式：</w:t>
      </w:r>
    </w:p>
    <w:p w14:paraId="52C13D26">
      <w:pPr>
        <w:spacing w:line="360" w:lineRule="auto"/>
        <w:ind w:firstLine="422"/>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第八条 </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对产品提出异议的时间和办法</w:t>
      </w:r>
    </w:p>
    <w:p w14:paraId="680BC052">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甲方在验收中，如果发现产品不符合合同约定的，应一面妥为保管，一面在</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2</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工作日内向乙方书面提出异议，并抄送采购代理机构，具体说明产品不符合规定的内容并附相关验收材料，同时提出不符合规定产品的处理意见。</w:t>
      </w:r>
    </w:p>
    <w:p w14:paraId="31D5FAB5">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甲方因使用、保管、保养不善等造成产品质量下降的，不得提出异议。</w:t>
      </w:r>
    </w:p>
    <w:p w14:paraId="53A30982">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3.</w:t>
      </w:r>
      <w:r>
        <w:rPr>
          <w:rFonts w:ascii="宋体" w:hAnsi="宋体" w:eastAsia="宋体" w:cs="宋体"/>
          <w:color w:val="000000" w:themeColor="text1"/>
          <w14:textFill>
            <w14:solidFill>
              <w14:schemeClr w14:val="tx1"/>
            </w14:solidFill>
          </w14:textFill>
        </w:rPr>
        <w:t>乙方在接到甲方异议后，应在</w:t>
      </w:r>
      <w:r>
        <w:rPr>
          <w:rFonts w:ascii="Times New Roman" w:hAnsi="Times New Roman" w:eastAsia="Times New Roman" w:cs="Times New Roman"/>
          <w:color w:val="000000" w:themeColor="text1"/>
          <w14:textFill>
            <w14:solidFill>
              <w14:schemeClr w14:val="tx1"/>
            </w14:solidFill>
          </w14:textFill>
        </w:rPr>
        <w:t xml:space="preserve">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2</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工作日内负责处理，否则，即视为默认甲方提出的异议和处理意见。</w:t>
      </w:r>
    </w:p>
    <w:p w14:paraId="26848948">
      <w:pPr>
        <w:spacing w:line="360" w:lineRule="auto"/>
        <w:ind w:firstLine="422"/>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第九条</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乙方应提供完善周到的技术支持和售后服务，否则甲方视情节轻重从乙方的质量保证金中扣除部分或全部补偿甲方。</w:t>
      </w:r>
    </w:p>
    <w:p w14:paraId="5168F58A">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保修</w:t>
      </w:r>
    </w:p>
    <w:p w14:paraId="45CC7441">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乙方对其所提供的货物免费保修</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1</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年，保修期从</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签订合同之日起</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开始。乙方应在接到报修通知后</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1</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天内上门维修，负责更换有瑕疵的货物、部件或提供相应的质量保证期内的服务。由此造成的损失，甲方保留索赔的权利。</w:t>
      </w:r>
    </w:p>
    <w:p w14:paraId="32CB4C0A">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如果乙方在收到报修通知后</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1</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天内没有弥补缺陷，甲方可采取必要的补救措施，但费用和风险由乙方承担。</w:t>
      </w:r>
    </w:p>
    <w:p w14:paraId="6AA64AFB">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维修</w:t>
      </w:r>
    </w:p>
    <w:p w14:paraId="346E0363">
      <w:pPr>
        <w:spacing w:after="120"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保修期届满后，乙方应对其提供的货物负有维修义务，但所涉及的费用由甲方承担。</w:t>
      </w:r>
    </w:p>
    <w:p w14:paraId="67C8E0C0">
      <w:pPr>
        <w:spacing w:line="360" w:lineRule="auto"/>
        <w:ind w:firstLine="422"/>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第十条</w:t>
      </w:r>
      <w:r>
        <w:rPr>
          <w:rFonts w:ascii="宋体" w:hAnsi="宋体" w:eastAsia="宋体" w:cs="宋体"/>
          <w:color w:val="000000" w:themeColor="text1"/>
          <w14:textFill>
            <w14:solidFill>
              <w14:schemeClr w14:val="tx1"/>
            </w14:solidFill>
          </w14:textFill>
        </w:rPr>
        <w:t> </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乙方的违约责任</w:t>
      </w:r>
    </w:p>
    <w:p w14:paraId="266BB0B5">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乙方不能交货的，应向甲方偿付不能交货部分货款的</w:t>
      </w:r>
      <w:r>
        <w:rPr>
          <w:rFonts w:ascii="宋体" w:hAnsi="宋体" w:eastAsia="宋体" w:cs="宋体"/>
          <w:color w:val="000000" w:themeColor="text1"/>
          <w:u w:val="single"/>
          <w14:textFill>
            <w14:solidFill>
              <w14:schemeClr w14:val="tx1"/>
            </w14:solidFill>
          </w14:textFill>
        </w:rPr>
        <w:t>  </w:t>
      </w:r>
      <w:r>
        <w:rPr>
          <w:rFonts w:hint="eastAsia" w:ascii="宋体" w:hAnsi="宋体" w:eastAsia="宋体" w:cs="宋体"/>
          <w:color w:val="000000" w:themeColor="text1"/>
          <w:u w:val="single"/>
          <w14:textFill>
            <w14:solidFill>
              <w14:schemeClr w14:val="tx1"/>
            </w14:solidFill>
          </w14:textFill>
        </w:rPr>
        <w:t>5</w:t>
      </w:r>
      <w:r>
        <w:rPr>
          <w:rFonts w:ascii="宋体" w:hAnsi="宋体" w:eastAsia="宋体" w:cs="宋体"/>
          <w:color w:val="000000" w:themeColor="text1"/>
          <w:u w:val="single"/>
          <w14:textFill>
            <w14:solidFill>
              <w14:schemeClr w14:val="tx1"/>
            </w14:solidFill>
          </w14:textFill>
        </w:rPr>
        <w:t>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（通用产品的幅度为</w:t>
      </w: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w:t>
      </w:r>
      <w:r>
        <w:rPr>
          <w:rFonts w:ascii="Times New Roman" w:hAnsi="Times New Roman" w:eastAsia="Times New Roman" w:cs="Times New Roman"/>
          <w:color w:val="000000" w:themeColor="text1"/>
          <w14:textFill>
            <w14:solidFill>
              <w14:schemeClr w14:val="tx1"/>
            </w14:solidFill>
          </w14:textFill>
        </w:rPr>
        <w:t>5%</w:t>
      </w:r>
      <w:r>
        <w:rPr>
          <w:rFonts w:ascii="宋体" w:hAnsi="宋体" w:eastAsia="宋体" w:cs="宋体"/>
          <w:color w:val="000000" w:themeColor="text1"/>
          <w14:textFill>
            <w14:solidFill>
              <w14:schemeClr w14:val="tx1"/>
            </w14:solidFill>
          </w14:textFill>
        </w:rPr>
        <w:t>，专用产品的幅度为</w:t>
      </w:r>
      <w:r>
        <w:rPr>
          <w:rFonts w:ascii="Times New Roman" w:hAnsi="Times New Roman" w:eastAsia="Times New Roman" w:cs="Times New Roman"/>
          <w:color w:val="000000" w:themeColor="text1"/>
          <w14:textFill>
            <w14:solidFill>
              <w14:schemeClr w14:val="tx1"/>
            </w14:solidFill>
          </w14:textFill>
        </w:rPr>
        <w:t>10%</w:t>
      </w:r>
      <w:r>
        <w:rPr>
          <w:rFonts w:ascii="宋体" w:hAnsi="宋体" w:eastAsia="宋体" w:cs="宋体"/>
          <w:color w:val="000000" w:themeColor="text1"/>
          <w14:textFill>
            <w14:solidFill>
              <w14:schemeClr w14:val="tx1"/>
            </w14:solidFill>
          </w14:textFill>
        </w:rPr>
        <w:t>－</w:t>
      </w:r>
      <w:r>
        <w:rPr>
          <w:rFonts w:ascii="Times New Roman" w:hAnsi="Times New Roman" w:eastAsia="Times New Roman" w:cs="Times New Roman"/>
          <w:color w:val="000000" w:themeColor="text1"/>
          <w14:textFill>
            <w14:solidFill>
              <w14:schemeClr w14:val="tx1"/>
            </w14:solidFill>
          </w14:textFill>
        </w:rPr>
        <w:t>30%</w:t>
      </w:r>
      <w:r>
        <w:rPr>
          <w:rFonts w:ascii="宋体" w:hAnsi="宋体" w:eastAsia="宋体" w:cs="宋体"/>
          <w:color w:val="000000" w:themeColor="text1"/>
          <w14:textFill>
            <w14:solidFill>
              <w14:schemeClr w14:val="tx1"/>
            </w14:solidFill>
          </w14:textFill>
        </w:rPr>
        <w:t>）的违约金。</w:t>
      </w:r>
    </w:p>
    <w:p w14:paraId="68602A24">
      <w:pPr>
        <w:spacing w:line="360" w:lineRule="auto"/>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color w:val="000000" w:themeColor="text1"/>
          <w14:textFill>
            <w14:solidFill>
              <w14:schemeClr w14:val="tx1"/>
            </w14:solidFill>
          </w14:textFill>
        </w:rPr>
        <w:t>,</w:t>
      </w:r>
      <w:r>
        <w:rPr>
          <w:rFonts w:ascii="宋体" w:hAnsi="宋体" w:eastAsia="宋体" w:cs="宋体"/>
          <w:color w:val="000000" w:themeColor="text1"/>
          <w14:textFill>
            <w14:solidFill>
              <w14:schemeClr w14:val="tx1"/>
            </w14:solidFill>
          </w14:textFill>
        </w:rPr>
        <w:t>同时，乙方应按规定，对更换件相应延长质量保证期，并赔偿甲方相应的损失。乙方不能修理或者不能调换的，按不能交货处理。</w:t>
      </w:r>
      <w:r>
        <w:rPr>
          <w:rFonts w:hint="eastAsia" w:ascii="宋体" w:hAnsi="宋体" w:eastAsia="宋体" w:cs="宋体"/>
          <w:color w:val="000000" w:themeColor="text1"/>
          <w14:textFill>
            <w14:solidFill>
              <w14:schemeClr w14:val="tx1"/>
            </w14:solidFill>
          </w14:textFill>
        </w:rPr>
        <w:t>供应商须对以上内容作出响应。</w:t>
      </w:r>
    </w:p>
    <w:p w14:paraId="5BA82BAB">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3.</w:t>
      </w:r>
      <w:r>
        <w:rPr>
          <w:rFonts w:ascii="宋体" w:hAnsi="宋体" w:eastAsia="宋体" w:cs="宋体"/>
          <w:color w:val="000000" w:themeColor="text1"/>
          <w14:textFill>
            <w14:solidFill>
              <w14:schemeClr w14:val="tx1"/>
            </w14:solidFill>
          </w14:textFill>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14:paraId="1203E028">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4.</w:t>
      </w:r>
      <w:r>
        <w:rPr>
          <w:rFonts w:ascii="宋体" w:hAnsi="宋体" w:eastAsia="宋体" w:cs="宋体"/>
          <w:color w:val="000000" w:themeColor="text1"/>
          <w14:textFill>
            <w14:solidFill>
              <w14:schemeClr w14:val="tx1"/>
            </w14:solidFill>
          </w14:textFill>
        </w:rPr>
        <w:t>如果乙方没有按照规定的时间交货、完成货物安装和提供服务，应向甲方支付违约金，违约金从货款中扣除，按每周迟交货物或未提供服务交货价的</w:t>
      </w:r>
      <w:r>
        <w:rPr>
          <w:rFonts w:ascii="Times New Roman" w:hAnsi="Times New Roman" w:eastAsia="Times New Roman" w:cs="Times New Roman"/>
          <w:color w:val="000000" w:themeColor="text1"/>
          <w14:textFill>
            <w14:solidFill>
              <w14:schemeClr w14:val="tx1"/>
            </w14:solidFill>
          </w14:textFill>
        </w:rPr>
        <w:t>0.5%</w:t>
      </w:r>
      <w:r>
        <w:rPr>
          <w:rFonts w:ascii="宋体" w:hAnsi="宋体" w:eastAsia="宋体" w:cs="宋体"/>
          <w:color w:val="000000" w:themeColor="text1"/>
          <w14:textFill>
            <w14:solidFill>
              <w14:schemeClr w14:val="tx1"/>
            </w14:solidFill>
          </w14:textFill>
        </w:rPr>
        <w:t>计收。但违约金的最高限额为迟交货物或提供服务合同价的</w:t>
      </w:r>
      <w:r>
        <w:rPr>
          <w:rFonts w:ascii="Times New Roman" w:hAnsi="Times New Roman" w:eastAsia="Times New Roman" w:cs="Times New Roman"/>
          <w:color w:val="000000" w:themeColor="text1"/>
          <w14:textFill>
            <w14:solidFill>
              <w14:schemeClr w14:val="tx1"/>
            </w14:solidFill>
          </w14:textFill>
        </w:rPr>
        <w:t>5%</w:t>
      </w:r>
      <w:r>
        <w:rPr>
          <w:rFonts w:ascii="宋体" w:hAnsi="宋体" w:eastAsia="宋体" w:cs="宋体"/>
          <w:color w:val="000000" w:themeColor="text1"/>
          <w14:textFill>
            <w14:solidFill>
              <w14:schemeClr w14:val="tx1"/>
            </w14:solidFill>
          </w14:textFill>
        </w:rPr>
        <w:t>。一周按</w:t>
      </w:r>
      <w:r>
        <w:rPr>
          <w:rFonts w:ascii="Times New Roman" w:hAnsi="Times New Roman" w:eastAsia="Times New Roman" w:cs="Times New Roman"/>
          <w:color w:val="000000" w:themeColor="text1"/>
          <w14:textFill>
            <w14:solidFill>
              <w14:schemeClr w14:val="tx1"/>
            </w14:solidFill>
          </w14:textFill>
        </w:rPr>
        <w:t>7</w:t>
      </w:r>
      <w:r>
        <w:rPr>
          <w:rFonts w:ascii="宋体" w:hAnsi="宋体" w:eastAsia="宋体" w:cs="宋体"/>
          <w:color w:val="000000" w:themeColor="text1"/>
          <w14:textFill>
            <w14:solidFill>
              <w14:schemeClr w14:val="tx1"/>
            </w14:solidFill>
          </w14:textFill>
        </w:rPr>
        <w:t>天计算，不足</w:t>
      </w:r>
      <w:r>
        <w:rPr>
          <w:rFonts w:ascii="Times New Roman" w:hAnsi="Times New Roman" w:eastAsia="Times New Roman" w:cs="Times New Roman"/>
          <w:color w:val="000000" w:themeColor="text1"/>
          <w14:textFill>
            <w14:solidFill>
              <w14:schemeClr w14:val="tx1"/>
            </w14:solidFill>
          </w14:textFill>
        </w:rPr>
        <w:t>7</w:t>
      </w:r>
      <w:r>
        <w:rPr>
          <w:rFonts w:ascii="宋体" w:hAnsi="宋体" w:eastAsia="宋体" w:cs="宋体"/>
          <w:color w:val="000000" w:themeColor="text1"/>
          <w14:textFill>
            <w14:solidFill>
              <w14:schemeClr w14:val="tx1"/>
            </w14:solidFill>
          </w14:textFill>
        </w:rPr>
        <w:t>天按一周计算。如果达到最高限额，甲方应考虑终止合同，由此给甲方造成的损失由乙方承担。</w:t>
      </w:r>
    </w:p>
    <w:p w14:paraId="38C0DFB1">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5.</w:t>
      </w:r>
      <w:r>
        <w:rPr>
          <w:rFonts w:ascii="宋体" w:hAnsi="宋体" w:eastAsia="宋体" w:cs="宋体"/>
          <w:color w:val="000000" w:themeColor="text1"/>
          <w14:textFill>
            <w14:solidFill>
              <w14:schemeClr w14:val="tx1"/>
            </w14:solidFill>
          </w14:textFill>
        </w:rPr>
        <w:t>乙方提前交货的产品、多交的产品和不符合合同规定的产品，甲方在代保管期内实际支付的保管、保养等费用以及非因甲方保管不善而发生的损失，应当由乙方承担。</w:t>
      </w:r>
    </w:p>
    <w:p w14:paraId="618A5C07">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6.</w:t>
      </w:r>
      <w:r>
        <w:rPr>
          <w:rFonts w:ascii="宋体" w:hAnsi="宋体" w:eastAsia="宋体" w:cs="宋体"/>
          <w:color w:val="000000" w:themeColor="text1"/>
          <w14:textFill>
            <w14:solidFill>
              <w14:schemeClr w14:val="tx1"/>
            </w14:solidFill>
          </w14:textFill>
        </w:rPr>
        <w:t>乙方应</w:t>
      </w:r>
      <w:r>
        <w:rPr>
          <w:rFonts w:hint="eastAsia" w:ascii="宋体" w:hAnsi="宋体" w:eastAsia="宋体" w:cs="宋体"/>
          <w:color w:val="000000" w:themeColor="text1"/>
          <w14:textFill>
            <w14:solidFill>
              <w14:schemeClr w14:val="tx1"/>
            </w14:solidFill>
          </w14:textFill>
        </w:rPr>
        <w:t>在响应文件中保证</w:t>
      </w:r>
      <w:r>
        <w:rPr>
          <w:rFonts w:ascii="宋体" w:hAnsi="宋体" w:eastAsia="宋体" w:cs="宋体"/>
          <w:color w:val="000000" w:themeColor="text1"/>
          <w14:textFill>
            <w14:solidFill>
              <w14:schemeClr w14:val="tx1"/>
            </w14:solidFill>
          </w14:textFill>
        </w:rPr>
        <w:t>对其所提供的货物承担所有权担保责任，并应保证甲方在中华人民共和国内使用该货物时不侵犯第三人的知识产权。否则乙方应承担由此引起的一切法律责任及费用。</w:t>
      </w:r>
    </w:p>
    <w:p w14:paraId="75B033AA">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7.</w:t>
      </w:r>
      <w:r>
        <w:rPr>
          <w:rFonts w:ascii="宋体" w:hAnsi="宋体" w:eastAsia="宋体" w:cs="宋体"/>
          <w:color w:val="000000" w:themeColor="text1"/>
          <w14:textFill>
            <w14:solidFill>
              <w14:schemeClr w14:val="tx1"/>
            </w14:solidFill>
          </w14:textFill>
        </w:rPr>
        <w:t>任何一方未经对方同意而单方面终止合同的，应向对方赔偿相当于本合同总价款</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5</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违约金。</w:t>
      </w:r>
    </w:p>
    <w:p w14:paraId="1427B480">
      <w:pPr>
        <w:spacing w:line="360" w:lineRule="auto"/>
        <w:ind w:firstLine="422"/>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第十一条</w:t>
      </w:r>
      <w:r>
        <w:rPr>
          <w:rFonts w:ascii="宋体" w:hAnsi="宋体" w:eastAsia="宋体" w:cs="宋体"/>
          <w:color w:val="000000" w:themeColor="text1"/>
          <w14:textFill>
            <w14:solidFill>
              <w14:schemeClr w14:val="tx1"/>
            </w14:solidFill>
          </w14:textFill>
        </w:rPr>
        <w:t> </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甲方的违约责任</w:t>
      </w:r>
    </w:p>
    <w:p w14:paraId="6166EA8C">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甲方中途退货，应向乙方偿付退货部分货款</w:t>
      </w:r>
      <w:r>
        <w:rPr>
          <w:rFonts w:ascii="宋体" w:hAnsi="宋体" w:eastAsia="宋体" w:cs="宋体"/>
          <w:color w:val="000000" w:themeColor="text1"/>
          <w:u w:val="single"/>
          <w14:textFill>
            <w14:solidFill>
              <w14:schemeClr w14:val="tx1"/>
            </w14:solidFill>
          </w14:textFill>
        </w:rPr>
        <w:t> </w:t>
      </w:r>
      <w:r>
        <w:rPr>
          <w:rFonts w:hint="eastAsia" w:ascii="宋体" w:hAnsi="宋体" w:eastAsia="宋体" w:cs="宋体"/>
          <w:color w:val="000000" w:themeColor="text1"/>
          <w:u w:val="single"/>
          <w14:textFill>
            <w14:solidFill>
              <w14:schemeClr w14:val="tx1"/>
            </w14:solidFill>
          </w14:textFill>
        </w:rPr>
        <w:t>/</w:t>
      </w:r>
      <w:r>
        <w:rPr>
          <w:rFonts w:ascii="宋体" w:hAnsi="宋体" w:eastAsia="宋体" w:cs="宋体"/>
          <w:color w:val="000000" w:themeColor="text1"/>
          <w:u w:val="single"/>
          <w14:textFill>
            <w14:solidFill>
              <w14:schemeClr w14:val="tx1"/>
            </w14:solidFill>
          </w14:textFill>
        </w:rPr>
        <w:t>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Times New Roman" w:hAnsi="Times New Roman" w:eastAsia="Times New Roman" w:cs="Times New Roman"/>
          <w:color w:val="000000" w:themeColor="text1"/>
          <w14:textFill>
            <w14:solidFill>
              <w14:schemeClr w14:val="tx1"/>
            </w14:solidFill>
          </w14:textFill>
        </w:rPr>
        <w:t>%</w:t>
      </w:r>
      <w:r>
        <w:rPr>
          <w:rFonts w:ascii="宋体" w:hAnsi="宋体" w:eastAsia="宋体" w:cs="宋体"/>
          <w:color w:val="000000" w:themeColor="text1"/>
          <w14:textFill>
            <w14:solidFill>
              <w14:schemeClr w14:val="tx1"/>
            </w14:solidFill>
          </w14:textFill>
        </w:rPr>
        <w:t>（通用产品的幅度为</w:t>
      </w:r>
      <w:r>
        <w:rPr>
          <w:rFonts w:ascii="Times New Roman" w:hAnsi="Times New Roman" w:eastAsia="Times New Roman" w:cs="Times New Roman"/>
          <w:color w:val="000000" w:themeColor="text1"/>
          <w14:textFill>
            <w14:solidFill>
              <w14:schemeClr w14:val="tx1"/>
            </w14:solidFill>
          </w14:textFill>
        </w:rPr>
        <w:t>1%~5%</w:t>
      </w:r>
      <w:r>
        <w:rPr>
          <w:rFonts w:ascii="宋体" w:hAnsi="宋体" w:eastAsia="宋体" w:cs="宋体"/>
          <w:color w:val="000000" w:themeColor="text1"/>
          <w14:textFill>
            <w14:solidFill>
              <w14:schemeClr w14:val="tx1"/>
            </w14:solidFill>
          </w14:textFill>
        </w:rPr>
        <w:t>专用产品的幅度为</w:t>
      </w:r>
      <w:r>
        <w:rPr>
          <w:rFonts w:ascii="Times New Roman" w:hAnsi="Times New Roman" w:eastAsia="Times New Roman" w:cs="Times New Roman"/>
          <w:color w:val="000000" w:themeColor="text1"/>
          <w14:textFill>
            <w14:solidFill>
              <w14:schemeClr w14:val="tx1"/>
            </w14:solidFill>
          </w14:textFill>
        </w:rPr>
        <w:t>15%-30%</w:t>
      </w:r>
      <w:r>
        <w:rPr>
          <w:rFonts w:ascii="宋体" w:hAnsi="宋体" w:eastAsia="宋体" w:cs="宋体"/>
          <w:color w:val="000000" w:themeColor="text1"/>
          <w14:textFill>
            <w14:solidFill>
              <w14:schemeClr w14:val="tx1"/>
            </w14:solidFill>
          </w14:textFill>
        </w:rPr>
        <w:t>）的违约金。</w:t>
      </w:r>
    </w:p>
    <w:p w14:paraId="173AB7D9">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甲方违反合同规定拒绝接货的，应当承担由此造成的损失。</w:t>
      </w:r>
    </w:p>
    <w:p w14:paraId="4EFA742E">
      <w:pPr>
        <w:spacing w:line="360" w:lineRule="auto"/>
        <w:ind w:firstLine="420"/>
        <w:rPr>
          <w:rFonts w:ascii="Times New Roman" w:hAnsi="Times New Roman" w:eastAsia="Times New Roman" w:cs="Times New Roman"/>
          <w:color w:val="000000" w:themeColor="text1"/>
          <w:u w:val="single"/>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3. </w:t>
      </w:r>
      <w:r>
        <w:rPr>
          <w:rFonts w:ascii="宋体" w:hAnsi="宋体" w:eastAsia="宋体" w:cs="宋体"/>
          <w:color w:val="000000" w:themeColor="text1"/>
          <w14:textFill>
            <w14:solidFill>
              <w14:schemeClr w14:val="tx1"/>
            </w14:solidFill>
          </w14:textFill>
        </w:rPr>
        <w:t>甲方未按照合同约定支付货款，应向乙方违约金</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元。</w:t>
      </w:r>
    </w:p>
    <w:p w14:paraId="1D6AD537">
      <w:pPr>
        <w:spacing w:line="360" w:lineRule="auto"/>
        <w:ind w:firstLine="422"/>
        <w:rPr>
          <w:rFonts w:ascii="Times New Roman" w:hAnsi="Times New Roman" w:eastAsia="Times New Roman" w:cs="Times New Roman"/>
          <w:b/>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第十二条 </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不可抗力</w:t>
      </w:r>
    </w:p>
    <w:p w14:paraId="22E2986A">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7ECE6F81">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5633F9E5">
      <w:pPr>
        <w:spacing w:line="360" w:lineRule="auto"/>
        <w:ind w:firstLine="422"/>
        <w:rPr>
          <w:rFonts w:ascii="Times New Roman" w:hAnsi="Times New Roman" w:eastAsia="Times New Roman" w:cs="Times New Roman"/>
          <w:b/>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第十三条</w:t>
      </w:r>
      <w:r>
        <w:rPr>
          <w:rFonts w:ascii="Times New Roman" w:hAnsi="Times New Roman" w:eastAsia="Times New Roman" w:cs="Times New Roman"/>
          <w:b/>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履约（或质量）保证金</w:t>
      </w:r>
    </w:p>
    <w:p w14:paraId="63D8D561">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本项目不收取履约保证金。确需收取履约保证金的，甲方不得要求乙方以现款的形式提供。乙方提供的履约保证金按规定格式以银行保函形式提供，与此有关的费用由卖方承担。</w:t>
      </w:r>
    </w:p>
    <w:p w14:paraId="15362D88">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若确需质量保证金的，质量保证金不得超过合同总价款的</w:t>
      </w:r>
      <w:r>
        <w:rPr>
          <w:rFonts w:ascii="Times New Roman" w:hAnsi="Times New Roman" w:eastAsia="Times New Roman" w:cs="Times New Roman"/>
          <w:color w:val="000000" w:themeColor="text1"/>
          <w14:textFill>
            <w14:solidFill>
              <w14:schemeClr w14:val="tx1"/>
            </w14:solidFill>
          </w14:textFill>
        </w:rPr>
        <w:t>5%</w:t>
      </w:r>
      <w:r>
        <w:rPr>
          <w:rFonts w:ascii="宋体" w:hAnsi="宋体" w:eastAsia="宋体" w:cs="宋体"/>
          <w:color w:val="000000" w:themeColor="text1"/>
          <w14:textFill>
            <w14:solidFill>
              <w14:schemeClr w14:val="tx1"/>
            </w14:solidFill>
          </w14:textFill>
        </w:rPr>
        <w:t>。</w:t>
      </w:r>
    </w:p>
    <w:p w14:paraId="0B320D0D">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3.</w:t>
      </w:r>
      <w:r>
        <w:rPr>
          <w:rFonts w:ascii="宋体" w:hAnsi="宋体" w:eastAsia="宋体" w:cs="宋体"/>
          <w:color w:val="000000" w:themeColor="text1"/>
          <w14:textFill>
            <w14:solidFill>
              <w14:schemeClr w14:val="tx1"/>
            </w14:solidFill>
          </w14:textFill>
        </w:rPr>
        <w:t>如乙方未能履行其合同规定的任何义务，甲方有权从履约保证金中取得补偿。</w:t>
      </w:r>
    </w:p>
    <w:p w14:paraId="28F78589">
      <w:pPr>
        <w:spacing w:line="360" w:lineRule="auto"/>
        <w:ind w:firstLine="422"/>
        <w:rPr>
          <w:rFonts w:ascii="Times New Roman" w:hAnsi="Times New Roman" w:eastAsia="Times New Roman" w:cs="Times New Roman"/>
          <w:b/>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第十四条</w:t>
      </w:r>
      <w:r>
        <w:rPr>
          <w:rFonts w:ascii="Times New Roman" w:hAnsi="Times New Roman" w:eastAsia="Times New Roman" w:cs="Times New Roman"/>
          <w:b/>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转让与分包</w:t>
      </w:r>
    </w:p>
    <w:p w14:paraId="1E47EAE1">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除甲方事先书面同意外，乙方不得部分转让或全部转让其应履行的合同义务。</w:t>
      </w:r>
    </w:p>
    <w:p w14:paraId="5E0E3363">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乙方应在投标文件中书面</w:t>
      </w:r>
      <w:r>
        <w:rPr>
          <w:rFonts w:hint="eastAsia" w:ascii="宋体" w:hAnsi="宋体" w:eastAsia="宋体" w:cs="宋体"/>
          <w:color w:val="000000" w:themeColor="text1"/>
          <w14:textFill>
            <w14:solidFill>
              <w14:schemeClr w14:val="tx1"/>
            </w14:solidFill>
          </w14:textFill>
        </w:rPr>
        <w:t>声明中标后不得转让与分包合同内容，并在接到成交通知书后及时与采购人签订合同，否则自愿承担给采购人造成的损失</w:t>
      </w:r>
      <w:r>
        <w:rPr>
          <w:rFonts w:ascii="宋体" w:hAnsi="宋体" w:eastAsia="宋体" w:cs="宋体"/>
          <w:color w:val="000000" w:themeColor="text1"/>
          <w14:textFill>
            <w14:solidFill>
              <w14:schemeClr w14:val="tx1"/>
            </w14:solidFill>
          </w14:textFill>
        </w:rPr>
        <w:t>。</w:t>
      </w:r>
    </w:p>
    <w:p w14:paraId="76E6F47E">
      <w:pPr>
        <w:spacing w:line="360" w:lineRule="auto"/>
        <w:ind w:firstLine="422"/>
        <w:rPr>
          <w:rFonts w:ascii="Times New Roman" w:hAnsi="Times New Roman" w:eastAsia="Times New Roman" w:cs="Times New Roman"/>
          <w:b/>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第十五条</w:t>
      </w:r>
      <w:r>
        <w:rPr>
          <w:rFonts w:ascii="Times New Roman" w:hAnsi="Times New Roman" w:eastAsia="Times New Roman" w:cs="Times New Roman"/>
          <w:b/>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合同文件及资料的使用</w:t>
      </w:r>
    </w:p>
    <w:p w14:paraId="559C0DFB">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乙方在未经甲方同意的情况下，不得将合同、合同中的规定、有关计划、图纸、样本或甲方为上述内容向乙方提供的资料透露给任何人。</w:t>
      </w:r>
    </w:p>
    <w:p w14:paraId="14235E4B">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除非执行合同需要，在事先未得到甲方同意的情况下，乙方不得使用前款所列的任何文件和资料。</w:t>
      </w:r>
    </w:p>
    <w:p w14:paraId="454399CD">
      <w:pPr>
        <w:spacing w:line="360" w:lineRule="auto"/>
        <w:ind w:firstLine="422"/>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第十六条 </w:t>
      </w:r>
      <w:r>
        <w:rPr>
          <w:rFonts w:ascii="宋体" w:hAnsi="宋体" w:eastAsia="宋体" w:cs="宋体"/>
          <w:color w:val="000000" w:themeColor="text1"/>
          <w14:textFill>
            <w14:solidFill>
              <w14:schemeClr w14:val="tx1"/>
            </w14:solidFill>
          </w14:textFill>
        </w:rPr>
        <w:t>合同纠纷调处</w:t>
      </w:r>
    </w:p>
    <w:p w14:paraId="500C344E">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1.</w:t>
      </w:r>
      <w:r>
        <w:rPr>
          <w:rFonts w:ascii="宋体" w:hAnsi="宋体" w:eastAsia="宋体" w:cs="宋体"/>
          <w:color w:val="000000" w:themeColor="text1"/>
          <w14:textFill>
            <w14:solidFill>
              <w14:schemeClr w14:val="tx1"/>
            </w14:solidFill>
          </w14:textFill>
        </w:rPr>
        <w:t>按本合同规定应该偿付的违约金、赔偿金、保管保养费和各种经济损失，应当在明确责任后</w:t>
      </w:r>
      <w:r>
        <w:rPr>
          <w:rFonts w:ascii="Times New Roman" w:hAnsi="Times New Roman" w:eastAsia="Times New Roman" w:cs="Times New Roman"/>
          <w:color w:val="000000" w:themeColor="text1"/>
          <w14:textFill>
            <w14:solidFill>
              <w14:schemeClr w14:val="tx1"/>
            </w14:solidFill>
          </w14:textFill>
        </w:rPr>
        <w:t>10</w:t>
      </w:r>
      <w:r>
        <w:rPr>
          <w:rFonts w:ascii="宋体" w:hAnsi="宋体" w:eastAsia="宋体" w:cs="宋体"/>
          <w:color w:val="000000" w:themeColor="text1"/>
          <w14:textFill>
            <w14:solidFill>
              <w14:schemeClr w14:val="tx1"/>
            </w14:solidFill>
          </w14:textFill>
        </w:rPr>
        <w:t>天内，按银行规定的结算办法付清，否则按逾期付款处理。但任何一方不得自行扣发货物或扣付货款来充抵。</w:t>
      </w:r>
    </w:p>
    <w:p w14:paraId="576CD8EA">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2.</w:t>
      </w:r>
      <w:r>
        <w:rPr>
          <w:rFonts w:ascii="宋体" w:hAnsi="宋体" w:eastAsia="宋体" w:cs="宋体"/>
          <w:color w:val="000000" w:themeColor="text1"/>
          <w14:textFill>
            <w14:solidFill>
              <w14:schemeClr w14:val="tx1"/>
            </w14:solidFill>
          </w14:textFill>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②）项方式处理：①根据《中华人民共和国仲裁法》的规定向</w:t>
      </w:r>
      <w:r>
        <w:rPr>
          <w:rFonts w:ascii="宋体" w:hAnsi="宋体" w:eastAsia="宋体" w:cs="宋体"/>
          <w:b/>
          <w:color w:val="000000" w:themeColor="text1"/>
          <w:u w:val="single"/>
          <w14:textFill>
            <w14:solidFill>
              <w14:schemeClr w14:val="tx1"/>
            </w14:solidFill>
          </w14:textFill>
        </w:rPr>
        <w:t>周口仲裁委员会</w:t>
      </w:r>
      <w:r>
        <w:rPr>
          <w:rFonts w:ascii="宋体" w:hAnsi="宋体" w:eastAsia="宋体" w:cs="宋体"/>
          <w:color w:val="000000" w:themeColor="text1"/>
          <w14:textFill>
            <w14:solidFill>
              <w14:schemeClr w14:val="tx1"/>
            </w14:solidFill>
          </w14:textFill>
        </w:rPr>
        <w:t>申请仲裁。②向合同签订地有级别管辖权的人民法院起诉。</w:t>
      </w:r>
    </w:p>
    <w:p w14:paraId="285DD0A2">
      <w:pPr>
        <w:spacing w:line="30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3</w:t>
      </w:r>
      <w:r>
        <w:rPr>
          <w:rFonts w:ascii="宋体" w:hAnsi="宋体" w:eastAsia="宋体" w:cs="宋体"/>
          <w:color w:val="000000" w:themeColor="text1"/>
          <w14:textFill>
            <w14:solidFill>
              <w14:schemeClr w14:val="tx1"/>
            </w14:solidFill>
          </w14:textFill>
        </w:rPr>
        <w:t>、甲、乙双方均有权利向本项目具有监管职能的政府采购监督管理部门举报反映对方在合同履约中的违法违纪行为。</w:t>
      </w:r>
    </w:p>
    <w:p w14:paraId="18C85A41">
      <w:pPr>
        <w:spacing w:line="360" w:lineRule="auto"/>
        <w:ind w:firstLine="422"/>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b/>
          <w:color w:val="000000" w:themeColor="text1"/>
          <w14:textFill>
            <w14:solidFill>
              <w14:schemeClr w14:val="tx1"/>
            </w14:solidFill>
          </w14:textFill>
        </w:rPr>
        <w:t>第十七条</w:t>
      </w:r>
      <w:r>
        <w:rPr>
          <w:rFonts w:ascii="Times New Roman" w:hAnsi="Times New Roman" w:eastAsia="Times New Roman" w:cs="Times New Roman"/>
          <w:b/>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下列关于周口市公共资源交易中心政府采购代理机构名称</w:t>
      </w:r>
      <w:r>
        <w:rPr>
          <w:rFonts w:ascii="宋体" w:hAnsi="宋体" w:eastAsia="宋体" w:cs="宋体"/>
          <w:color w:val="000000" w:themeColor="text1"/>
          <w:u w:val="single"/>
          <w14:textFill>
            <w14:solidFill>
              <w14:schemeClr w14:val="tx1"/>
            </w14:solidFill>
          </w14:textFill>
        </w:rPr>
        <w:t>某项目（项目编号：某编号）</w:t>
      </w:r>
      <w:r>
        <w:rPr>
          <w:rFonts w:ascii="宋体" w:hAnsi="宋体" w:eastAsia="宋体" w:cs="宋体"/>
          <w:color w:val="000000" w:themeColor="text1"/>
          <w14:textFill>
            <w14:solidFill>
              <w14:schemeClr w14:val="tx1"/>
            </w14:solidFill>
          </w14:textFill>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7BF060A8">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本合同一式</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 xml:space="preserve">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份，甲乙双方各执</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hint="eastAsia" w:ascii="Times New Roman" w:hAnsi="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份，自双方当事人签字盖章之日起生效。</w:t>
      </w:r>
    </w:p>
    <w:p w14:paraId="333A6BA9">
      <w:pPr>
        <w:spacing w:line="360" w:lineRule="auto"/>
        <w:ind w:firstLine="420"/>
        <w:rPr>
          <w:rFonts w:ascii="Times New Roman" w:hAnsi="Times New Roman" w:eastAsia="Times New Roman" w:cs="Times New Roman"/>
          <w:color w:val="000000" w:themeColor="text1"/>
          <w14:textFill>
            <w14:solidFill>
              <w14:schemeClr w14:val="tx1"/>
            </w14:solidFill>
          </w14:textFill>
        </w:rPr>
      </w:pPr>
    </w:p>
    <w:p w14:paraId="450E3FB5">
      <w:pPr>
        <w:spacing w:line="360" w:lineRule="auto"/>
        <w:ind w:firstLine="420"/>
        <w:rPr>
          <w:rFonts w:ascii="Times New Roman" w:hAnsi="Times New Roman" w:eastAsia="Times New Roman" w:cs="Times New Roman"/>
          <w:color w:val="000000" w:themeColor="text1"/>
          <w14:textFill>
            <w14:solidFill>
              <w14:schemeClr w14:val="tx1"/>
            </w14:solidFill>
          </w14:textFill>
        </w:rPr>
      </w:pPr>
    </w:p>
    <w:p w14:paraId="4D091EFF">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采购人（甲方）：</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（公章）</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供货人（乙方）：</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（公章）</w:t>
      </w:r>
      <w:r>
        <w:rPr>
          <w:rFonts w:ascii="Times New Roman" w:hAnsi="Times New Roman" w:eastAsia="Times New Roman" w:cs="Times New Roman"/>
          <w:color w:val="000000" w:themeColor="text1"/>
          <w14:textFill>
            <w14:solidFill>
              <w14:schemeClr w14:val="tx1"/>
            </w14:solidFill>
          </w14:textFill>
        </w:rPr>
        <w:t xml:space="preserve">  </w:t>
      </w:r>
    </w:p>
    <w:p w14:paraId="7EB6BCEC">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地址：</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地址：</w:t>
      </w:r>
    </w:p>
    <w:p w14:paraId="3C45C2BD">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法定代表人：</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法定代表人：</w:t>
      </w:r>
    </w:p>
    <w:p w14:paraId="0EBBBF16">
      <w:pPr>
        <w:spacing w:line="360" w:lineRule="auto"/>
        <w:ind w:firstLine="420"/>
        <w:rPr>
          <w:rFonts w:ascii="Times New Roman" w:hAnsi="Times New Roman" w:eastAsia="Times New Roman" w:cs="Times New Roman"/>
          <w:color w:val="000000" w:themeColor="text1"/>
          <w:u w:val="single"/>
          <w14:textFill>
            <w14:solidFill>
              <w14:schemeClr w14:val="tx1"/>
            </w14:solidFill>
          </w14:textFill>
        </w:rPr>
      </w:pPr>
      <w:r>
        <w:rPr>
          <w:rFonts w:ascii="宋体" w:hAnsi="宋体" w:eastAsia="宋体" w:cs="宋体"/>
          <w:color w:val="000000" w:themeColor="text1"/>
          <w14:textFill>
            <w14:solidFill>
              <w14:schemeClr w14:val="tx1"/>
            </w14:solidFill>
          </w14:textFill>
        </w:rPr>
        <w:t>委托代理人：</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委托代理人：</w:t>
      </w:r>
    </w:p>
    <w:p w14:paraId="20521B4C">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电话：</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电话：</w:t>
      </w:r>
    </w:p>
    <w:p w14:paraId="4A038AD3">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开户银行：</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开户银行：</w:t>
      </w:r>
    </w:p>
    <w:p w14:paraId="450E72B6">
      <w:pPr>
        <w:spacing w:line="360" w:lineRule="auto"/>
        <w:ind w:firstLine="420"/>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账号：</w:t>
      </w:r>
      <w:r>
        <w:rPr>
          <w:rFonts w:ascii="Times New Roman" w:hAnsi="Times New Roman" w:eastAsia="Times New Roman" w:cs="Times New Roman"/>
          <w:color w:val="000000" w:themeColor="text1"/>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账号：</w:t>
      </w:r>
    </w:p>
    <w:p w14:paraId="705C09F9">
      <w:pPr>
        <w:spacing w:line="640" w:lineRule="auto"/>
        <w:ind w:firstLine="1575"/>
        <w:rPr>
          <w:rFonts w:ascii="Times New Roman" w:hAnsi="Times New Roman" w:eastAsia="Times New Roman" w:cs="Times New Roman"/>
          <w:color w:val="000000" w:themeColor="text1"/>
          <w:u w:val="single"/>
          <w14:textFill>
            <w14:solidFill>
              <w14:schemeClr w14:val="tx1"/>
            </w14:solidFill>
          </w14:textFill>
        </w:rPr>
      </w:pPr>
    </w:p>
    <w:p w14:paraId="7AAB21C8">
      <w:pPr>
        <w:spacing w:line="500" w:lineRule="auto"/>
        <w:rPr>
          <w:rFonts w:ascii="Times New Roman" w:hAnsi="Times New Roman" w:eastAsia="Times New Roman" w:cs="Times New Roman"/>
          <w:color w:val="000000" w:themeColor="text1"/>
          <w14:textFill>
            <w14:solidFill>
              <w14:schemeClr w14:val="tx1"/>
            </w14:solidFill>
          </w14:textFill>
        </w:rPr>
      </w:pPr>
      <w:r>
        <w:rPr>
          <w:rFonts w:ascii="宋体" w:hAnsi="宋体" w:eastAsia="宋体" w:cs="宋体"/>
          <w:color w:val="000000" w:themeColor="text1"/>
          <w:u w:val="single"/>
          <w14:textFill>
            <w14:solidFill>
              <w14:schemeClr w14:val="tx1"/>
            </w14:solidFill>
          </w14:textFill>
        </w:rPr>
        <w:t>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年</w:t>
      </w:r>
      <w:r>
        <w:rPr>
          <w:rFonts w:ascii="宋体" w:hAnsi="宋体" w:eastAsia="宋体" w:cs="宋体"/>
          <w:color w:val="000000" w:themeColor="text1"/>
          <w:u w:val="single"/>
          <w14:textFill>
            <w14:solidFill>
              <w14:schemeClr w14:val="tx1"/>
            </w14:solidFill>
          </w14:textFill>
        </w:rPr>
        <w:t>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月</w:t>
      </w:r>
      <w:r>
        <w:rPr>
          <w:rFonts w:ascii="宋体" w:hAnsi="宋体" w:eastAsia="宋体" w:cs="宋体"/>
          <w:color w:val="000000" w:themeColor="text1"/>
          <w:u w:val="single"/>
          <w14:textFill>
            <w14:solidFill>
              <w14:schemeClr w14:val="tx1"/>
            </w14:solidFill>
          </w14:textFill>
        </w:rPr>
        <w:t>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日</w:t>
      </w:r>
      <w:r>
        <w:rPr>
          <w:rFonts w:ascii="Times New Roman" w:hAnsi="Times New Roman" w:eastAsia="Times New Roman" w:cs="Times New Roman"/>
          <w:color w:val="000000" w:themeColor="text1"/>
          <w14:textFill>
            <w14:solidFill>
              <w14:schemeClr w14:val="tx1"/>
            </w14:solidFill>
          </w14:textFill>
        </w:rPr>
        <w:t xml:space="preserve">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年</w:t>
      </w:r>
      <w:r>
        <w:rPr>
          <w:rFonts w:ascii="宋体" w:hAnsi="宋体" w:eastAsia="宋体" w:cs="宋体"/>
          <w:color w:val="000000" w:themeColor="text1"/>
          <w:u w:val="single"/>
          <w14:textFill>
            <w14:solidFill>
              <w14:schemeClr w14:val="tx1"/>
            </w14:solidFill>
          </w14:textFill>
        </w:rPr>
        <w:t>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月</w:t>
      </w:r>
      <w:r>
        <w:rPr>
          <w:rFonts w:ascii="宋体" w:hAnsi="宋体" w:eastAsia="宋体" w:cs="宋体"/>
          <w:color w:val="000000" w:themeColor="text1"/>
          <w:u w:val="single"/>
          <w14:textFill>
            <w14:solidFill>
              <w14:schemeClr w14:val="tx1"/>
            </w14:solidFill>
          </w14:textFill>
        </w:rPr>
        <w:t> </w:t>
      </w:r>
      <w:r>
        <w:rPr>
          <w:rFonts w:hint="eastAsia" w:ascii="宋体" w:hAnsi="宋体" w:eastAsia="宋体" w:cs="宋体"/>
          <w:color w:val="000000" w:themeColor="text1"/>
          <w:u w:val="single"/>
          <w14:textFill>
            <w14:solidFill>
              <w14:schemeClr w14:val="tx1"/>
            </w14:solidFill>
          </w14:textFill>
        </w:rPr>
        <w:t xml:space="preserve">    </w:t>
      </w:r>
      <w:r>
        <w:rPr>
          <w:rFonts w:ascii="Times New Roman" w:hAnsi="Times New Roman" w:eastAsia="Times New Roman" w:cs="Times New Roman"/>
          <w:color w:val="000000" w:themeColor="text1"/>
          <w:u w:val="single"/>
          <w14:textFill>
            <w14:solidFill>
              <w14:schemeClr w14:val="tx1"/>
            </w14:solidFill>
          </w14:textFill>
        </w:rPr>
        <w:t xml:space="preserve"> </w:t>
      </w:r>
      <w:r>
        <w:rPr>
          <w:rFonts w:ascii="宋体" w:hAnsi="宋体" w:eastAsia="宋体" w:cs="宋体"/>
          <w:color w:val="000000" w:themeColor="text1"/>
          <w14:textFill>
            <w14:solidFill>
              <w14:schemeClr w14:val="tx1"/>
            </w14:solidFill>
          </w14:textFill>
        </w:rPr>
        <w:t>日</w:t>
      </w:r>
    </w:p>
    <w:p w14:paraId="16DA0BC0">
      <w:pPr>
        <w:ind w:firstLine="321"/>
        <w:jc w:val="center"/>
        <w:rPr>
          <w:rFonts w:ascii="Times New Roman" w:hAnsi="Times New Roman" w:eastAsia="Times New Roman" w:cs="Times New Roman"/>
          <w:b/>
          <w:color w:val="000000" w:themeColor="text1"/>
          <w:sz w:val="32"/>
          <w14:textFill>
            <w14:solidFill>
              <w14:schemeClr w14:val="tx1"/>
            </w14:solidFill>
          </w14:textFill>
        </w:rPr>
      </w:pPr>
    </w:p>
    <w:p w14:paraId="5785A595">
      <w:pPr>
        <w:ind w:firstLine="420"/>
        <w:jc w:val="left"/>
        <w:rPr>
          <w:rFonts w:ascii="Times New Roman" w:hAnsi="Times New Roman" w:eastAsia="Times New Roman" w:cs="Times New Roman"/>
          <w:color w:val="000000" w:themeColor="text1"/>
          <w:sz w:val="22"/>
          <w14:textFill>
            <w14:solidFill>
              <w14:schemeClr w14:val="tx1"/>
            </w14:solidFill>
          </w14:textFill>
        </w:rPr>
      </w:pPr>
    </w:p>
    <w:p w14:paraId="25DCADFC">
      <w:pPr>
        <w:rPr>
          <w:color w:val="000000" w:themeColor="text1"/>
          <w14:textFill>
            <w14:solidFill>
              <w14:schemeClr w14:val="tx1"/>
            </w14:solidFill>
          </w14:textFill>
        </w:rPr>
      </w:pPr>
    </w:p>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AD81A1-A339-45B3-8E9A-21B7EB843B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7CEBBCA-3C93-4517-AFAE-A0E9ADDED3D6}"/>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Black">
    <w:panose1 w:val="020B0A04020102020204"/>
    <w:charset w:val="00"/>
    <w:family w:val="swiss"/>
    <w:pitch w:val="default"/>
    <w:sig w:usb0="A00002AF" w:usb1="400078FB" w:usb2="00000000" w:usb3="00000000" w:csb0="6000009F" w:csb1="DFD70000"/>
    <w:embedRegular r:id="rId3" w:fontKey="{472DB622-596F-40B9-9585-848F1732F895}"/>
  </w:font>
  <w:font w:name="仿宋_GB2312">
    <w:panose1 w:val="02010609030101010101"/>
    <w:charset w:val="86"/>
    <w:family w:val="modern"/>
    <w:pitch w:val="default"/>
    <w:sig w:usb0="00000001" w:usb1="080E0000" w:usb2="00000000" w:usb3="00000000" w:csb0="00040000" w:csb1="00000000"/>
    <w:embedRegular r:id="rId4" w:fontKey="{8AC6A82D-C11F-407A-BCC7-08347DC41F7D}"/>
  </w:font>
  <w:font w:name="微软简标宋">
    <w:altName w:val="黑体"/>
    <w:panose1 w:val="00000000000000000000"/>
    <w:charset w:val="86"/>
    <w:family w:val="auto"/>
    <w:pitch w:val="default"/>
    <w:sig w:usb0="00000000" w:usb1="00000000" w:usb2="00000010" w:usb3="00000000" w:csb0="00040000" w:csb1="00000000"/>
    <w:embedRegular r:id="rId5" w:fontKey="{FF71A34E-4AD0-44EE-A643-EA4F52267EC8}"/>
  </w:font>
  <w:font w:name="楷体">
    <w:panose1 w:val="02010609060101010101"/>
    <w:charset w:val="86"/>
    <w:family w:val="modern"/>
    <w:pitch w:val="default"/>
    <w:sig w:usb0="800002BF" w:usb1="38CF7CFA" w:usb2="00000016" w:usb3="00000000" w:csb0="00040001" w:csb1="00000000"/>
    <w:embedRegular r:id="rId6" w:fontKey="{AB6AC826-FEE0-4D4D-AC1A-F83DD41B04EA}"/>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4437228"/>
    </w:sdtPr>
    <w:sdtContent>
      <w:p w14:paraId="22D3DE49">
        <w:pPr>
          <w:pStyle w:val="10"/>
          <w:jc w:val="center"/>
        </w:pPr>
        <w:r>
          <w:fldChar w:fldCharType="begin"/>
        </w:r>
        <w:r>
          <w:instrText xml:space="preserve">PAGE   \* MERGEFORMAT</w:instrText>
        </w:r>
        <w:r>
          <w:fldChar w:fldCharType="separate"/>
        </w:r>
        <w:r>
          <w:rPr>
            <w:lang w:val="zh-CN"/>
          </w:rPr>
          <w:t>35</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8B902"/>
    <w:multiLevelType w:val="singleLevel"/>
    <w:tmpl w:val="9288B902"/>
    <w:lvl w:ilvl="0" w:tentative="0">
      <w:start w:val="1"/>
      <w:numFmt w:val="bullet"/>
      <w:lvlText w:val="•"/>
      <w:lvlJc w:val="left"/>
    </w:lvl>
  </w:abstractNum>
  <w:abstractNum w:abstractNumId="1">
    <w:nsid w:val="39A0D9AC"/>
    <w:multiLevelType w:val="singleLevel"/>
    <w:tmpl w:val="39A0D9AC"/>
    <w:lvl w:ilvl="0" w:tentative="0">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OTQ5NGFmNGFjMTAwMjZiODlhMzA0ZTU0NWNjMTYifQ=="/>
  </w:docVars>
  <w:rsids>
    <w:rsidRoot w:val="00366F3C"/>
    <w:rsid w:val="00001FC4"/>
    <w:rsid w:val="000022B5"/>
    <w:rsid w:val="00005922"/>
    <w:rsid w:val="00006A11"/>
    <w:rsid w:val="000138B1"/>
    <w:rsid w:val="00021F38"/>
    <w:rsid w:val="00023C12"/>
    <w:rsid w:val="000243A4"/>
    <w:rsid w:val="000317A3"/>
    <w:rsid w:val="00045768"/>
    <w:rsid w:val="00047B04"/>
    <w:rsid w:val="00051681"/>
    <w:rsid w:val="0006497B"/>
    <w:rsid w:val="00066887"/>
    <w:rsid w:val="00073DCF"/>
    <w:rsid w:val="00075A0F"/>
    <w:rsid w:val="00097A3F"/>
    <w:rsid w:val="000A408D"/>
    <w:rsid w:val="000B081C"/>
    <w:rsid w:val="000C1A27"/>
    <w:rsid w:val="000D3AB7"/>
    <w:rsid w:val="000D3D5F"/>
    <w:rsid w:val="000E0B45"/>
    <w:rsid w:val="000E377D"/>
    <w:rsid w:val="0010751E"/>
    <w:rsid w:val="00112301"/>
    <w:rsid w:val="00130996"/>
    <w:rsid w:val="00134240"/>
    <w:rsid w:val="00134EC3"/>
    <w:rsid w:val="001650A6"/>
    <w:rsid w:val="00174971"/>
    <w:rsid w:val="0018031F"/>
    <w:rsid w:val="00182D4A"/>
    <w:rsid w:val="0019028D"/>
    <w:rsid w:val="001A2CFD"/>
    <w:rsid w:val="001A5236"/>
    <w:rsid w:val="001A5A2D"/>
    <w:rsid w:val="001B0D64"/>
    <w:rsid w:val="001C4FA7"/>
    <w:rsid w:val="001D6778"/>
    <w:rsid w:val="001E0095"/>
    <w:rsid w:val="001F414C"/>
    <w:rsid w:val="00202AD4"/>
    <w:rsid w:val="002121E9"/>
    <w:rsid w:val="0022595F"/>
    <w:rsid w:val="0023116A"/>
    <w:rsid w:val="0023360B"/>
    <w:rsid w:val="002374B1"/>
    <w:rsid w:val="00246537"/>
    <w:rsid w:val="00246F85"/>
    <w:rsid w:val="00281625"/>
    <w:rsid w:val="00294BD8"/>
    <w:rsid w:val="002C7D13"/>
    <w:rsid w:val="002D0E9A"/>
    <w:rsid w:val="002D69D5"/>
    <w:rsid w:val="002E1FA9"/>
    <w:rsid w:val="002E79E4"/>
    <w:rsid w:val="002F322B"/>
    <w:rsid w:val="002F436F"/>
    <w:rsid w:val="002F5A62"/>
    <w:rsid w:val="00305D03"/>
    <w:rsid w:val="00317007"/>
    <w:rsid w:val="00317FBC"/>
    <w:rsid w:val="003315DC"/>
    <w:rsid w:val="003566B4"/>
    <w:rsid w:val="00357413"/>
    <w:rsid w:val="00366F3C"/>
    <w:rsid w:val="00371890"/>
    <w:rsid w:val="00387D18"/>
    <w:rsid w:val="0039312D"/>
    <w:rsid w:val="003B5646"/>
    <w:rsid w:val="003B59F0"/>
    <w:rsid w:val="003C0D39"/>
    <w:rsid w:val="003D1A60"/>
    <w:rsid w:val="003D3F05"/>
    <w:rsid w:val="003E3F90"/>
    <w:rsid w:val="003F0891"/>
    <w:rsid w:val="003F211B"/>
    <w:rsid w:val="003F2348"/>
    <w:rsid w:val="00403574"/>
    <w:rsid w:val="0041236D"/>
    <w:rsid w:val="00417E6B"/>
    <w:rsid w:val="004248A6"/>
    <w:rsid w:val="00433AFB"/>
    <w:rsid w:val="004346DC"/>
    <w:rsid w:val="0045085D"/>
    <w:rsid w:val="004529CA"/>
    <w:rsid w:val="004537BB"/>
    <w:rsid w:val="0046111A"/>
    <w:rsid w:val="004613ED"/>
    <w:rsid w:val="00463A65"/>
    <w:rsid w:val="004709D8"/>
    <w:rsid w:val="00470ECA"/>
    <w:rsid w:val="00480C76"/>
    <w:rsid w:val="0049032B"/>
    <w:rsid w:val="00490D7D"/>
    <w:rsid w:val="00494D88"/>
    <w:rsid w:val="004A6927"/>
    <w:rsid w:val="004B2F24"/>
    <w:rsid w:val="004B5FE5"/>
    <w:rsid w:val="004B73F4"/>
    <w:rsid w:val="004C5F06"/>
    <w:rsid w:val="004D1F61"/>
    <w:rsid w:val="004D33F5"/>
    <w:rsid w:val="004D79E1"/>
    <w:rsid w:val="004E1227"/>
    <w:rsid w:val="004F016A"/>
    <w:rsid w:val="00500001"/>
    <w:rsid w:val="00503F16"/>
    <w:rsid w:val="00531D53"/>
    <w:rsid w:val="00540489"/>
    <w:rsid w:val="00542956"/>
    <w:rsid w:val="005505F3"/>
    <w:rsid w:val="00552447"/>
    <w:rsid w:val="00552571"/>
    <w:rsid w:val="00577E8B"/>
    <w:rsid w:val="0059470A"/>
    <w:rsid w:val="005A1EAF"/>
    <w:rsid w:val="005A34E7"/>
    <w:rsid w:val="005B0230"/>
    <w:rsid w:val="005C20E7"/>
    <w:rsid w:val="005C511F"/>
    <w:rsid w:val="005D35B0"/>
    <w:rsid w:val="005D7903"/>
    <w:rsid w:val="005E2A7D"/>
    <w:rsid w:val="005E5CB8"/>
    <w:rsid w:val="0060239C"/>
    <w:rsid w:val="006279ED"/>
    <w:rsid w:val="00634C31"/>
    <w:rsid w:val="00635AA4"/>
    <w:rsid w:val="00667421"/>
    <w:rsid w:val="0067765C"/>
    <w:rsid w:val="0068088B"/>
    <w:rsid w:val="00682CF4"/>
    <w:rsid w:val="00682EA3"/>
    <w:rsid w:val="006B2A0F"/>
    <w:rsid w:val="006B76C1"/>
    <w:rsid w:val="006D0F70"/>
    <w:rsid w:val="006D1270"/>
    <w:rsid w:val="006D3C00"/>
    <w:rsid w:val="006D67F4"/>
    <w:rsid w:val="006F1A94"/>
    <w:rsid w:val="007170F1"/>
    <w:rsid w:val="007171E1"/>
    <w:rsid w:val="00721909"/>
    <w:rsid w:val="00734417"/>
    <w:rsid w:val="0074444C"/>
    <w:rsid w:val="00753E1E"/>
    <w:rsid w:val="00773D6C"/>
    <w:rsid w:val="00785A84"/>
    <w:rsid w:val="00786693"/>
    <w:rsid w:val="007B562C"/>
    <w:rsid w:val="007C4F36"/>
    <w:rsid w:val="007E478F"/>
    <w:rsid w:val="007E631C"/>
    <w:rsid w:val="00801A4F"/>
    <w:rsid w:val="008106DE"/>
    <w:rsid w:val="00812667"/>
    <w:rsid w:val="00821265"/>
    <w:rsid w:val="00833F1E"/>
    <w:rsid w:val="0083551A"/>
    <w:rsid w:val="00851678"/>
    <w:rsid w:val="00861993"/>
    <w:rsid w:val="008813CF"/>
    <w:rsid w:val="00881E1B"/>
    <w:rsid w:val="00885232"/>
    <w:rsid w:val="008856BF"/>
    <w:rsid w:val="00891B77"/>
    <w:rsid w:val="00894133"/>
    <w:rsid w:val="008964B2"/>
    <w:rsid w:val="00896BE9"/>
    <w:rsid w:val="008B09FC"/>
    <w:rsid w:val="008B75E8"/>
    <w:rsid w:val="008C3007"/>
    <w:rsid w:val="008C7930"/>
    <w:rsid w:val="008E2A3E"/>
    <w:rsid w:val="008F78BA"/>
    <w:rsid w:val="00920D0E"/>
    <w:rsid w:val="00925457"/>
    <w:rsid w:val="00925E5E"/>
    <w:rsid w:val="0094535D"/>
    <w:rsid w:val="009478BE"/>
    <w:rsid w:val="00954D26"/>
    <w:rsid w:val="00955B1A"/>
    <w:rsid w:val="00960DA9"/>
    <w:rsid w:val="00961872"/>
    <w:rsid w:val="00972D66"/>
    <w:rsid w:val="00972E2D"/>
    <w:rsid w:val="009A4058"/>
    <w:rsid w:val="009A5BB4"/>
    <w:rsid w:val="009D10B0"/>
    <w:rsid w:val="009E0428"/>
    <w:rsid w:val="009F66CE"/>
    <w:rsid w:val="00A022B4"/>
    <w:rsid w:val="00A05A3E"/>
    <w:rsid w:val="00A17804"/>
    <w:rsid w:val="00A34056"/>
    <w:rsid w:val="00A373D9"/>
    <w:rsid w:val="00A44199"/>
    <w:rsid w:val="00A51317"/>
    <w:rsid w:val="00A55069"/>
    <w:rsid w:val="00A56429"/>
    <w:rsid w:val="00A614B7"/>
    <w:rsid w:val="00A62854"/>
    <w:rsid w:val="00A6297F"/>
    <w:rsid w:val="00A63D4F"/>
    <w:rsid w:val="00A675AE"/>
    <w:rsid w:val="00A92527"/>
    <w:rsid w:val="00A93089"/>
    <w:rsid w:val="00A975CD"/>
    <w:rsid w:val="00AB5582"/>
    <w:rsid w:val="00AB7827"/>
    <w:rsid w:val="00AC1FDB"/>
    <w:rsid w:val="00AC230E"/>
    <w:rsid w:val="00AD5DDF"/>
    <w:rsid w:val="00AD6121"/>
    <w:rsid w:val="00AE21BA"/>
    <w:rsid w:val="00AF2810"/>
    <w:rsid w:val="00B06EEC"/>
    <w:rsid w:val="00B15F68"/>
    <w:rsid w:val="00B16498"/>
    <w:rsid w:val="00B22804"/>
    <w:rsid w:val="00B238DA"/>
    <w:rsid w:val="00B2784D"/>
    <w:rsid w:val="00B35B44"/>
    <w:rsid w:val="00B406BB"/>
    <w:rsid w:val="00B44618"/>
    <w:rsid w:val="00B47EA0"/>
    <w:rsid w:val="00B55897"/>
    <w:rsid w:val="00B643E6"/>
    <w:rsid w:val="00BA7F35"/>
    <w:rsid w:val="00BE4A2D"/>
    <w:rsid w:val="00BE63E9"/>
    <w:rsid w:val="00BF053C"/>
    <w:rsid w:val="00BF320F"/>
    <w:rsid w:val="00BF587A"/>
    <w:rsid w:val="00C014FE"/>
    <w:rsid w:val="00C01E81"/>
    <w:rsid w:val="00C0380E"/>
    <w:rsid w:val="00C10B9E"/>
    <w:rsid w:val="00C15810"/>
    <w:rsid w:val="00C23FB9"/>
    <w:rsid w:val="00C31FE4"/>
    <w:rsid w:val="00C33D11"/>
    <w:rsid w:val="00C42A57"/>
    <w:rsid w:val="00C47651"/>
    <w:rsid w:val="00C47757"/>
    <w:rsid w:val="00C700AC"/>
    <w:rsid w:val="00C818B3"/>
    <w:rsid w:val="00C859EE"/>
    <w:rsid w:val="00C90A4C"/>
    <w:rsid w:val="00C94D30"/>
    <w:rsid w:val="00C97A38"/>
    <w:rsid w:val="00CA5387"/>
    <w:rsid w:val="00CA5DD4"/>
    <w:rsid w:val="00CA6640"/>
    <w:rsid w:val="00CA704D"/>
    <w:rsid w:val="00CB030A"/>
    <w:rsid w:val="00CD2032"/>
    <w:rsid w:val="00CD44FA"/>
    <w:rsid w:val="00CE017A"/>
    <w:rsid w:val="00CF2C64"/>
    <w:rsid w:val="00D14DB7"/>
    <w:rsid w:val="00D20546"/>
    <w:rsid w:val="00D20F1A"/>
    <w:rsid w:val="00D24B5E"/>
    <w:rsid w:val="00D26B19"/>
    <w:rsid w:val="00D33BB7"/>
    <w:rsid w:val="00D566A1"/>
    <w:rsid w:val="00D71C3E"/>
    <w:rsid w:val="00D75377"/>
    <w:rsid w:val="00D8345A"/>
    <w:rsid w:val="00D97219"/>
    <w:rsid w:val="00D9747D"/>
    <w:rsid w:val="00DA0DED"/>
    <w:rsid w:val="00DA3342"/>
    <w:rsid w:val="00DB70B4"/>
    <w:rsid w:val="00DC2D63"/>
    <w:rsid w:val="00DD4C66"/>
    <w:rsid w:val="00DE0944"/>
    <w:rsid w:val="00DE103E"/>
    <w:rsid w:val="00DE121A"/>
    <w:rsid w:val="00DE3453"/>
    <w:rsid w:val="00DE7407"/>
    <w:rsid w:val="00DE7713"/>
    <w:rsid w:val="00DF152A"/>
    <w:rsid w:val="00DF306C"/>
    <w:rsid w:val="00DF4171"/>
    <w:rsid w:val="00E01DFF"/>
    <w:rsid w:val="00E04AF2"/>
    <w:rsid w:val="00E163DE"/>
    <w:rsid w:val="00E167D8"/>
    <w:rsid w:val="00E20630"/>
    <w:rsid w:val="00E215B2"/>
    <w:rsid w:val="00E22CD2"/>
    <w:rsid w:val="00E27351"/>
    <w:rsid w:val="00E33BA2"/>
    <w:rsid w:val="00E36561"/>
    <w:rsid w:val="00E37BFB"/>
    <w:rsid w:val="00E37D66"/>
    <w:rsid w:val="00E617C4"/>
    <w:rsid w:val="00E6654C"/>
    <w:rsid w:val="00E70BF4"/>
    <w:rsid w:val="00E81014"/>
    <w:rsid w:val="00E844DF"/>
    <w:rsid w:val="00E855B3"/>
    <w:rsid w:val="00ED0688"/>
    <w:rsid w:val="00ED72F1"/>
    <w:rsid w:val="00ED761D"/>
    <w:rsid w:val="00EF12E7"/>
    <w:rsid w:val="00F00D99"/>
    <w:rsid w:val="00F03CB3"/>
    <w:rsid w:val="00F131FE"/>
    <w:rsid w:val="00F211E2"/>
    <w:rsid w:val="00F2250B"/>
    <w:rsid w:val="00F34AA5"/>
    <w:rsid w:val="00F45727"/>
    <w:rsid w:val="00F4597D"/>
    <w:rsid w:val="00F66390"/>
    <w:rsid w:val="00FA5301"/>
    <w:rsid w:val="00FC024A"/>
    <w:rsid w:val="00FC1AAA"/>
    <w:rsid w:val="00FC4BF1"/>
    <w:rsid w:val="04640B52"/>
    <w:rsid w:val="05A5591B"/>
    <w:rsid w:val="095C5079"/>
    <w:rsid w:val="0AC769A1"/>
    <w:rsid w:val="0C4A0F50"/>
    <w:rsid w:val="108A45B4"/>
    <w:rsid w:val="10AA6AA8"/>
    <w:rsid w:val="11942395"/>
    <w:rsid w:val="1484072D"/>
    <w:rsid w:val="190A277E"/>
    <w:rsid w:val="1F35597B"/>
    <w:rsid w:val="21A421D2"/>
    <w:rsid w:val="234E7C63"/>
    <w:rsid w:val="24E94D75"/>
    <w:rsid w:val="265623CB"/>
    <w:rsid w:val="2C6047C5"/>
    <w:rsid w:val="2CBB5CE4"/>
    <w:rsid w:val="2ECA42B4"/>
    <w:rsid w:val="3436271A"/>
    <w:rsid w:val="39AA2B15"/>
    <w:rsid w:val="39CF55F7"/>
    <w:rsid w:val="3A654B5F"/>
    <w:rsid w:val="3B0A71ED"/>
    <w:rsid w:val="44C30432"/>
    <w:rsid w:val="4C3A2596"/>
    <w:rsid w:val="556E0D50"/>
    <w:rsid w:val="5D0128BF"/>
    <w:rsid w:val="5DB9023F"/>
    <w:rsid w:val="624B5761"/>
    <w:rsid w:val="63D70E99"/>
    <w:rsid w:val="747C5A5B"/>
    <w:rsid w:val="74992CD1"/>
    <w:rsid w:val="78FF1946"/>
    <w:rsid w:val="7C185920"/>
    <w:rsid w:val="7F427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9"/>
    <w:semiHidden/>
    <w:unhideWhenUsed/>
    <w:qFormat/>
    <w:uiPriority w:val="0"/>
    <w:pPr>
      <w:keepNext/>
      <w:keepLines/>
      <w:spacing w:before="260" w:after="260" w:line="416" w:lineRule="auto"/>
      <w:outlineLvl w:val="2"/>
    </w:pPr>
    <w:rPr>
      <w:b/>
      <w:bCs/>
      <w:sz w:val="32"/>
      <w:szCs w:val="32"/>
    </w:rPr>
  </w:style>
  <w:style w:type="paragraph" w:styleId="5">
    <w:name w:val="heading 7"/>
    <w:basedOn w:val="1"/>
    <w:next w:val="1"/>
    <w:link w:val="72"/>
    <w:semiHidden/>
    <w:unhideWhenUsed/>
    <w:qFormat/>
    <w:uiPriority w:val="0"/>
    <w:pPr>
      <w:keepNext/>
      <w:keepLines/>
      <w:spacing w:before="240" w:after="64" w:line="320" w:lineRule="auto"/>
      <w:outlineLvl w:val="6"/>
    </w:pPr>
    <w:rPr>
      <w:b/>
      <w:bCs/>
      <w:sz w:val="24"/>
      <w:szCs w:val="24"/>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6">
    <w:name w:val="caption"/>
    <w:basedOn w:val="1"/>
    <w:next w:val="1"/>
    <w:qFormat/>
    <w:uiPriority w:val="0"/>
    <w:rPr>
      <w:rFonts w:ascii="Cambria" w:hAnsi="Cambria" w:eastAsia="黑体"/>
      <w:sz w:val="20"/>
    </w:rPr>
  </w:style>
  <w:style w:type="paragraph" w:styleId="7">
    <w:name w:val="List 2"/>
    <w:basedOn w:val="1"/>
    <w:qFormat/>
    <w:uiPriority w:val="0"/>
    <w:pPr>
      <w:ind w:left="400" w:leftChars="200" w:hanging="200" w:hangingChars="200"/>
    </w:pPr>
    <w:rPr>
      <w:rFonts w:ascii="Times New Roman" w:hAnsi="Times New Roman" w:eastAsia="宋体" w:cs="Times New Roman"/>
      <w:kern w:val="2"/>
      <w:szCs w:val="24"/>
    </w:rPr>
  </w:style>
  <w:style w:type="paragraph" w:styleId="8">
    <w:name w:val="Plain Text"/>
    <w:basedOn w:val="1"/>
    <w:link w:val="65"/>
    <w:qFormat/>
    <w:uiPriority w:val="0"/>
    <w:pPr>
      <w:autoSpaceDE w:val="0"/>
      <w:autoSpaceDN w:val="0"/>
      <w:jc w:val="left"/>
    </w:pPr>
    <w:rPr>
      <w:rFonts w:ascii="宋体" w:hAnsi="Courier New"/>
      <w:sz w:val="22"/>
      <w:lang w:val="zh-CN" w:bidi="zh-CN"/>
    </w:rPr>
  </w:style>
  <w:style w:type="paragraph" w:styleId="9">
    <w:name w:val="Balloon Text"/>
    <w:basedOn w:val="1"/>
    <w:link w:val="67"/>
    <w:qFormat/>
    <w:uiPriority w:val="0"/>
    <w:rPr>
      <w:sz w:val="18"/>
      <w:szCs w:val="18"/>
    </w:rPr>
  </w:style>
  <w:style w:type="paragraph" w:styleId="10">
    <w:name w:val="footer"/>
    <w:basedOn w:val="1"/>
    <w:link w:val="59"/>
    <w:qFormat/>
    <w:uiPriority w:val="99"/>
    <w:pPr>
      <w:tabs>
        <w:tab w:val="center" w:pos="4153"/>
        <w:tab w:val="right" w:pos="8306"/>
      </w:tabs>
      <w:snapToGrid w:val="0"/>
      <w:jc w:val="left"/>
    </w:pPr>
    <w:rPr>
      <w:sz w:val="18"/>
    </w:rPr>
  </w:style>
  <w:style w:type="paragraph" w:styleId="11">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Normal (Web)"/>
    <w:basedOn w:val="1"/>
    <w:qFormat/>
    <w:uiPriority w:val="99"/>
    <w:pPr>
      <w:widowControl/>
      <w:spacing w:before="100" w:beforeAutospacing="1" w:after="100" w:afterAutospacing="1"/>
      <w:jc w:val="left"/>
    </w:pPr>
    <w:rPr>
      <w:rFonts w:ascii="宋体" w:hAnsi="宋体"/>
      <w:sz w:val="24"/>
      <w:szCs w:val="24"/>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22"/>
    <w:rPr>
      <w:b/>
      <w:bCs/>
    </w:rPr>
  </w:style>
  <w:style w:type="character" w:styleId="19">
    <w:name w:val="FollowedHyperlink"/>
    <w:basedOn w:val="17"/>
    <w:unhideWhenUsed/>
    <w:qFormat/>
    <w:uiPriority w:val="99"/>
    <w:rPr>
      <w:color w:val="800080"/>
      <w:u w:val="single"/>
    </w:rPr>
  </w:style>
  <w:style w:type="character" w:styleId="20">
    <w:name w:val="Hyperlink"/>
    <w:basedOn w:val="17"/>
    <w:unhideWhenUsed/>
    <w:qFormat/>
    <w:uiPriority w:val="99"/>
    <w:rPr>
      <w:color w:val="0000FF"/>
      <w:u w:val="single"/>
    </w:rPr>
  </w:style>
  <w:style w:type="paragraph" w:customStyle="1" w:styleId="21">
    <w:name w:val="BodyText1I"/>
    <w:basedOn w:val="22"/>
    <w:qFormat/>
    <w:uiPriority w:val="99"/>
    <w:pPr>
      <w:ind w:firstLine="420" w:firstLineChars="100"/>
    </w:pPr>
  </w:style>
  <w:style w:type="paragraph" w:customStyle="1" w:styleId="22">
    <w:name w:val="BodyText"/>
    <w:basedOn w:val="1"/>
    <w:qFormat/>
    <w:uiPriority w:val="99"/>
    <w:pPr>
      <w:spacing w:after="120"/>
    </w:pPr>
  </w:style>
  <w:style w:type="paragraph" w:customStyle="1" w:styleId="23">
    <w:name w:val="无间隔1"/>
    <w:next w:val="6"/>
    <w:qFormat/>
    <w:uiPriority w:val="0"/>
    <w:pPr>
      <w:widowControl w:val="0"/>
      <w:jc w:val="both"/>
    </w:pPr>
    <w:rPr>
      <w:rFonts w:ascii="Calibri" w:hAnsi="Calibri" w:eastAsia="宋体" w:cs="Times New Roman"/>
      <w:kern w:val="2"/>
      <w:sz w:val="21"/>
      <w:szCs w:val="22"/>
      <w:lang w:val="en-US" w:eastAsia="zh-CN" w:bidi="ar-SA"/>
    </w:rPr>
  </w:style>
  <w:style w:type="paragraph" w:styleId="24">
    <w:name w:val="List Paragraph"/>
    <w:basedOn w:val="1"/>
    <w:qFormat/>
    <w:uiPriority w:val="34"/>
    <w:pPr>
      <w:ind w:firstLine="420" w:firstLineChars="200"/>
    </w:pPr>
  </w:style>
  <w:style w:type="paragraph" w:styleId="25">
    <w:name w:val="No Spacing"/>
    <w:qFormat/>
    <w:uiPriority w:val="1"/>
    <w:pPr>
      <w:widowControl w:val="0"/>
      <w:jc w:val="both"/>
    </w:pPr>
    <w:rPr>
      <w:rFonts w:eastAsia="仿宋" w:asciiTheme="minorHAnsi" w:hAnsiTheme="minorHAnsi" w:cstheme="minorBidi"/>
      <w:kern w:val="2"/>
      <w:sz w:val="21"/>
      <w:szCs w:val="22"/>
      <w:lang w:val="en-US" w:eastAsia="zh-CN" w:bidi="ar-SA"/>
    </w:rPr>
  </w:style>
  <w:style w:type="paragraph" w:customStyle="1" w:styleId="26">
    <w:name w:val="msonormal"/>
    <w:basedOn w:val="1"/>
    <w:qFormat/>
    <w:uiPriority w:val="0"/>
    <w:pPr>
      <w:widowControl/>
      <w:spacing w:before="100" w:beforeAutospacing="1" w:after="100" w:afterAutospacing="1"/>
      <w:jc w:val="left"/>
    </w:pPr>
    <w:rPr>
      <w:rFonts w:ascii="宋体" w:hAnsi="宋体" w:eastAsia="宋体" w:cs="宋体"/>
      <w:sz w:val="24"/>
      <w:szCs w:val="24"/>
    </w:rPr>
  </w:style>
  <w:style w:type="paragraph" w:customStyle="1" w:styleId="27">
    <w:name w:val="font5"/>
    <w:basedOn w:val="1"/>
    <w:qFormat/>
    <w:uiPriority w:val="0"/>
    <w:pPr>
      <w:widowControl/>
      <w:spacing w:before="100" w:beforeAutospacing="1" w:after="100" w:afterAutospacing="1"/>
      <w:jc w:val="left"/>
    </w:pPr>
    <w:rPr>
      <w:rFonts w:ascii="宋体" w:hAnsi="宋体" w:eastAsia="宋体" w:cs="宋体"/>
      <w:sz w:val="18"/>
      <w:szCs w:val="18"/>
    </w:rPr>
  </w:style>
  <w:style w:type="paragraph" w:customStyle="1" w:styleId="28">
    <w:name w:val="font6"/>
    <w:basedOn w:val="1"/>
    <w:qFormat/>
    <w:uiPriority w:val="0"/>
    <w:pPr>
      <w:widowControl/>
      <w:spacing w:before="100" w:beforeAutospacing="1" w:after="100" w:afterAutospacing="1"/>
      <w:jc w:val="left"/>
    </w:pPr>
    <w:rPr>
      <w:rFonts w:ascii="宋体" w:hAnsi="宋体" w:eastAsia="宋体" w:cs="宋体"/>
      <w:sz w:val="20"/>
      <w:szCs w:val="20"/>
    </w:rPr>
  </w:style>
  <w:style w:type="paragraph" w:customStyle="1" w:styleId="29">
    <w:name w:val="font7"/>
    <w:basedOn w:val="1"/>
    <w:qFormat/>
    <w:uiPriority w:val="0"/>
    <w:pPr>
      <w:widowControl/>
      <w:spacing w:before="100" w:beforeAutospacing="1" w:after="100" w:afterAutospacing="1"/>
      <w:jc w:val="left"/>
    </w:pPr>
    <w:rPr>
      <w:rFonts w:ascii="宋体" w:hAnsi="宋体" w:eastAsia="宋体" w:cs="宋体"/>
      <w:sz w:val="20"/>
      <w:szCs w:val="20"/>
    </w:rPr>
  </w:style>
  <w:style w:type="paragraph" w:customStyle="1" w:styleId="30">
    <w:name w:val="xl310"/>
    <w:basedOn w:val="1"/>
    <w:qFormat/>
    <w:uiPriority w:val="0"/>
    <w:pPr>
      <w:widowControl/>
      <w:spacing w:before="100" w:beforeAutospacing="1" w:after="100" w:afterAutospacing="1"/>
      <w:jc w:val="center"/>
    </w:pPr>
    <w:rPr>
      <w:rFonts w:ascii="宋体" w:hAnsi="宋体" w:eastAsia="宋体" w:cs="宋体"/>
      <w:sz w:val="20"/>
      <w:szCs w:val="20"/>
    </w:rPr>
  </w:style>
  <w:style w:type="paragraph" w:customStyle="1" w:styleId="31">
    <w:name w:val="xl311"/>
    <w:basedOn w:val="1"/>
    <w:qFormat/>
    <w:uiPriority w:val="0"/>
    <w:pPr>
      <w:widowControl/>
      <w:spacing w:before="100" w:beforeAutospacing="1" w:after="100" w:afterAutospacing="1"/>
      <w:jc w:val="center"/>
      <w:textAlignment w:val="bottom"/>
    </w:pPr>
    <w:rPr>
      <w:rFonts w:ascii="宋体" w:hAnsi="宋体" w:eastAsia="宋体" w:cs="宋体"/>
      <w:sz w:val="20"/>
      <w:szCs w:val="20"/>
    </w:rPr>
  </w:style>
  <w:style w:type="paragraph" w:customStyle="1" w:styleId="32">
    <w:name w:val="xl312"/>
    <w:basedOn w:val="1"/>
    <w:qFormat/>
    <w:uiPriority w:val="0"/>
    <w:pPr>
      <w:widowControl/>
      <w:spacing w:before="100" w:beforeAutospacing="1" w:after="100" w:afterAutospacing="1"/>
      <w:jc w:val="left"/>
      <w:textAlignment w:val="bottom"/>
    </w:pPr>
    <w:rPr>
      <w:rFonts w:ascii="宋体" w:hAnsi="宋体" w:eastAsia="宋体" w:cs="宋体"/>
      <w:sz w:val="20"/>
      <w:szCs w:val="20"/>
    </w:rPr>
  </w:style>
  <w:style w:type="paragraph" w:customStyle="1" w:styleId="33">
    <w:name w:val="xl3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sz w:val="20"/>
      <w:szCs w:val="20"/>
    </w:rPr>
  </w:style>
  <w:style w:type="paragraph" w:customStyle="1" w:styleId="34">
    <w:name w:val="xl3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sz w:val="20"/>
      <w:szCs w:val="20"/>
    </w:rPr>
  </w:style>
  <w:style w:type="paragraph" w:customStyle="1" w:styleId="35">
    <w:name w:val="xl3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sz w:val="20"/>
      <w:szCs w:val="20"/>
    </w:rPr>
  </w:style>
  <w:style w:type="paragraph" w:customStyle="1" w:styleId="36">
    <w:name w:val="xl3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sz w:val="20"/>
      <w:szCs w:val="20"/>
    </w:rPr>
  </w:style>
  <w:style w:type="paragraph" w:customStyle="1" w:styleId="37">
    <w:name w:val="xl3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38">
    <w:name w:val="xl3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39">
    <w:name w:val="xl3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sz w:val="20"/>
      <w:szCs w:val="20"/>
    </w:rPr>
  </w:style>
  <w:style w:type="paragraph" w:customStyle="1" w:styleId="40">
    <w:name w:val="xl3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41">
    <w:name w:val="xl3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42">
    <w:name w:val="xl3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43">
    <w:name w:val="xl3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sz w:val="20"/>
      <w:szCs w:val="20"/>
    </w:rPr>
  </w:style>
  <w:style w:type="paragraph" w:customStyle="1" w:styleId="44">
    <w:name w:val="xl3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45">
    <w:name w:val="xl3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sz w:val="20"/>
      <w:szCs w:val="20"/>
    </w:rPr>
  </w:style>
  <w:style w:type="paragraph" w:customStyle="1" w:styleId="46">
    <w:name w:val="xl3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sz w:val="20"/>
      <w:szCs w:val="20"/>
    </w:rPr>
  </w:style>
  <w:style w:type="paragraph" w:customStyle="1" w:styleId="47">
    <w:name w:val="xl3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48">
    <w:name w:val="xl3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sz w:val="20"/>
      <w:szCs w:val="20"/>
    </w:rPr>
  </w:style>
  <w:style w:type="paragraph" w:customStyle="1" w:styleId="49">
    <w:name w:val="xl3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50">
    <w:name w:val="xl3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sz w:val="20"/>
      <w:szCs w:val="20"/>
    </w:rPr>
  </w:style>
  <w:style w:type="paragraph" w:customStyle="1" w:styleId="51">
    <w:name w:val="xl3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52">
    <w:name w:val="xl3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53">
    <w:name w:val="xl3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sz w:val="20"/>
      <w:szCs w:val="20"/>
    </w:rPr>
  </w:style>
  <w:style w:type="paragraph" w:customStyle="1" w:styleId="54">
    <w:name w:val="xl3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paragraph" w:customStyle="1" w:styleId="55">
    <w:name w:val="xl3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sz w:val="20"/>
      <w:szCs w:val="20"/>
    </w:rPr>
  </w:style>
  <w:style w:type="paragraph" w:customStyle="1" w:styleId="56">
    <w:name w:val="xl3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0"/>
      <w:szCs w:val="20"/>
    </w:rPr>
  </w:style>
  <w:style w:type="character" w:customStyle="1" w:styleId="57">
    <w:name w:val="标题 1 Char"/>
    <w:basedOn w:val="17"/>
    <w:link w:val="2"/>
    <w:qFormat/>
    <w:uiPriority w:val="0"/>
    <w:rPr>
      <w:b/>
      <w:bCs/>
      <w:kern w:val="44"/>
      <w:sz w:val="44"/>
      <w:szCs w:val="44"/>
    </w:rPr>
  </w:style>
  <w:style w:type="character" w:customStyle="1" w:styleId="58">
    <w:name w:val="标题 2 Char"/>
    <w:basedOn w:val="17"/>
    <w:link w:val="3"/>
    <w:qFormat/>
    <w:uiPriority w:val="0"/>
    <w:rPr>
      <w:rFonts w:asciiTheme="majorHAnsi" w:hAnsiTheme="majorHAnsi" w:eastAsiaTheme="majorEastAsia" w:cstheme="majorBidi"/>
      <w:b/>
      <w:bCs/>
      <w:sz w:val="32"/>
      <w:szCs w:val="32"/>
    </w:rPr>
  </w:style>
  <w:style w:type="character" w:customStyle="1" w:styleId="59">
    <w:name w:val="页脚 Char"/>
    <w:basedOn w:val="17"/>
    <w:link w:val="10"/>
    <w:qFormat/>
    <w:uiPriority w:val="99"/>
    <w:rPr>
      <w:sz w:val="18"/>
      <w:szCs w:val="22"/>
    </w:rPr>
  </w:style>
  <w:style w:type="paragraph" w:customStyle="1" w:styleId="60">
    <w:name w:val="xl3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sz w:val="20"/>
      <w:szCs w:val="20"/>
    </w:rPr>
  </w:style>
  <w:style w:type="paragraph" w:customStyle="1" w:styleId="61">
    <w:name w:val="xl33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宋体"/>
      <w:sz w:val="20"/>
      <w:szCs w:val="20"/>
    </w:rPr>
  </w:style>
  <w:style w:type="paragraph" w:customStyle="1" w:styleId="62">
    <w:name w:val="xl3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宋体"/>
      <w:sz w:val="20"/>
      <w:szCs w:val="20"/>
    </w:rPr>
  </w:style>
  <w:style w:type="paragraph" w:customStyle="1" w:styleId="63">
    <w:name w:val="xl340"/>
    <w:basedOn w:val="1"/>
    <w:qFormat/>
    <w:uiPriority w:val="0"/>
    <w:pPr>
      <w:widowControl/>
      <w:pBdr>
        <w:bottom w:val="single" w:color="auto" w:sz="4" w:space="0"/>
      </w:pBdr>
      <w:spacing w:before="100" w:beforeAutospacing="1" w:after="100" w:afterAutospacing="1"/>
      <w:jc w:val="left"/>
    </w:pPr>
    <w:rPr>
      <w:rFonts w:ascii="宋体" w:hAnsi="宋体" w:eastAsia="宋体" w:cs="宋体"/>
      <w:b/>
      <w:bCs/>
      <w:sz w:val="20"/>
      <w:szCs w:val="20"/>
    </w:rPr>
  </w:style>
  <w:style w:type="paragraph" w:customStyle="1" w:styleId="64">
    <w:name w:val="xl3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sz w:val="20"/>
      <w:szCs w:val="20"/>
    </w:rPr>
  </w:style>
  <w:style w:type="character" w:customStyle="1" w:styleId="65">
    <w:name w:val="纯文本 Char"/>
    <w:basedOn w:val="17"/>
    <w:link w:val="8"/>
    <w:qFormat/>
    <w:uiPriority w:val="0"/>
    <w:rPr>
      <w:rFonts w:ascii="宋体" w:hAnsi="Courier New"/>
      <w:sz w:val="22"/>
      <w:szCs w:val="22"/>
      <w:lang w:val="zh-CN" w:bidi="zh-CN"/>
    </w:rPr>
  </w:style>
  <w:style w:type="paragraph" w:customStyle="1" w:styleId="6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67">
    <w:name w:val="批注框文本 Char"/>
    <w:basedOn w:val="17"/>
    <w:link w:val="9"/>
    <w:qFormat/>
    <w:uiPriority w:val="0"/>
    <w:rPr>
      <w:sz w:val="18"/>
      <w:szCs w:val="18"/>
    </w:rPr>
  </w:style>
  <w:style w:type="paragraph" w:customStyle="1" w:styleId="68">
    <w:name w:val="正文1"/>
    <w:basedOn w:val="1"/>
    <w:qFormat/>
    <w:uiPriority w:val="0"/>
    <w:pPr>
      <w:widowControl/>
      <w:topLinePunct/>
      <w:spacing w:beforeLines="50" w:afterLines="50" w:line="300" w:lineRule="auto"/>
      <w:ind w:left="420"/>
    </w:pPr>
    <w:rPr>
      <w:rFonts w:ascii="Times New Roman" w:hAnsi="Times New Roman" w:eastAsia="宋体" w:cs="Times New Roman"/>
      <w:kern w:val="2"/>
      <w:szCs w:val="24"/>
    </w:rPr>
  </w:style>
  <w:style w:type="character" w:customStyle="1" w:styleId="69">
    <w:name w:val="标题 3 Char"/>
    <w:basedOn w:val="17"/>
    <w:link w:val="4"/>
    <w:semiHidden/>
    <w:qFormat/>
    <w:uiPriority w:val="0"/>
    <w:rPr>
      <w:b/>
      <w:bCs/>
      <w:sz w:val="32"/>
      <w:szCs w:val="32"/>
    </w:rPr>
  </w:style>
  <w:style w:type="paragraph" w:customStyle="1" w:styleId="70">
    <w:name w:val="列出段落1"/>
    <w:basedOn w:val="1"/>
    <w:qFormat/>
    <w:uiPriority w:val="34"/>
    <w:pPr>
      <w:ind w:firstLine="420" w:firstLineChars="200"/>
    </w:pPr>
  </w:style>
  <w:style w:type="table" w:customStyle="1" w:styleId="71">
    <w:name w:val="Table Normal"/>
    <w:semiHidden/>
    <w:unhideWhenUsed/>
    <w:qFormat/>
    <w:uiPriority w:val="2"/>
    <w:pPr>
      <w:widowControl w:val="0"/>
      <w:autoSpaceDE w:val="0"/>
      <w:autoSpaceDN w:val="0"/>
    </w:pPr>
    <w:rPr>
      <w:rFonts w:ascii="Calibri" w:hAnsi="Calibri" w:eastAsia="宋体" w:cs="Times New Roman"/>
      <w:sz w:val="22"/>
      <w:szCs w:val="22"/>
      <w:lang w:eastAsia="en-US"/>
    </w:rPr>
    <w:tblPr>
      <w:tblCellMar>
        <w:top w:w="0" w:type="dxa"/>
        <w:left w:w="0" w:type="dxa"/>
        <w:bottom w:w="0" w:type="dxa"/>
        <w:right w:w="0" w:type="dxa"/>
      </w:tblCellMar>
    </w:tblPr>
  </w:style>
  <w:style w:type="character" w:customStyle="1" w:styleId="72">
    <w:name w:val="标题 7 Char"/>
    <w:basedOn w:val="17"/>
    <w:link w:val="5"/>
    <w:qFormat/>
    <w:uiPriority w:val="0"/>
    <w:rPr>
      <w:b/>
      <w:bCs/>
      <w:sz w:val="24"/>
      <w:szCs w:val="24"/>
    </w:rPr>
  </w:style>
  <w:style w:type="paragraph" w:customStyle="1" w:styleId="73">
    <w:name w:val="D&amp;L"/>
    <w:basedOn w:val="11"/>
    <w:qFormat/>
    <w:uiPriority w:val="0"/>
    <w:pPr>
      <w:pBdr>
        <w:top w:val="none" w:color="auto" w:sz="0" w:space="0"/>
        <w:left w:val="none" w:color="auto" w:sz="0" w:space="0"/>
        <w:bottom w:val="thinThickSmallGap" w:color="auto" w:sz="18" w:space="1"/>
        <w:right w:val="none" w:color="auto" w:sz="0" w:space="0"/>
      </w:pBdr>
      <w:adjustRightInd w:val="0"/>
      <w:snapToGrid/>
      <w:spacing w:line="240" w:lineRule="atLeast"/>
      <w:jc w:val="center"/>
      <w:textAlignment w:val="baseline"/>
    </w:pPr>
    <w:rPr>
      <w:rFonts w:ascii="Times New Roman" w:hAnsi="Times New Roman" w:eastAsia="宋体" w:cs="Times New Roman"/>
      <w:sz w:val="24"/>
      <w:szCs w:val="20"/>
    </w:rPr>
  </w:style>
  <w:style w:type="character" w:customStyle="1" w:styleId="74">
    <w:name w:val="页眉 Char"/>
    <w:basedOn w:val="17"/>
    <w:link w:val="11"/>
    <w:qFormat/>
    <w:uiPriority w:val="0"/>
    <w:rPr>
      <w:sz w:val="1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B080F-42E3-44CC-86AF-289BE62D7AE9}">
  <ds:schemaRefs/>
</ds:datastoreItem>
</file>

<file path=docProps/app.xml><?xml version="1.0" encoding="utf-8"?>
<Properties xmlns="http://schemas.openxmlformats.org/officeDocument/2006/extended-properties" xmlns:vt="http://schemas.openxmlformats.org/officeDocument/2006/docPropsVTypes">
  <Template>Normal</Template>
  <Pages>60</Pages>
  <Words>15714</Words>
  <Characters>16742</Characters>
  <Lines>222</Lines>
  <Paragraphs>62</Paragraphs>
  <TotalTime>4</TotalTime>
  <ScaleCrop>false</ScaleCrop>
  <LinksUpToDate>false</LinksUpToDate>
  <CharactersWithSpaces>16931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2024-05-08T21:44:00Z</dcterms:created>
  <dc:creator>Administrator</dc:creator>
  <cp:lastModifiedBy>user</cp:lastModifiedBy>
  <dcterms:modified xsi:type="dcterms:W3CDTF">2026-07-14T01:16:48Z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5F139DA8EEC94513B403CACBF5B82647_13</vt:lpwstr>
  </property>
  <property fmtid="{D5CDD505-2E9C-101B-9397-08002B2CF9AE}" pid="4" name="KSOTemplateDocerSaveRecord">
    <vt:lpwstr>eyJoZGlkIjoiNTQ3MGY4OWEwYWQ5MGRhOTEyZDdjODBiNTM4ZTJjNzciLCJ1c2VySWQiOiIxMDg5MjYwMDExIn0=</vt:lpwstr>
  </property>
</Properties>
</file>