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rPr>
      </w:pPr>
    </w:p>
    <w:p w14:paraId="01A45028">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ACF14E5">
      <w:pPr>
        <w:tabs>
          <w:tab w:val="left" w:pos="315"/>
          <w:tab w:val="left" w:pos="8820"/>
        </w:tabs>
        <w:spacing w:line="500" w:lineRule="exact"/>
        <w:ind w:right="267" w:rightChars="127"/>
        <w:jc w:val="center"/>
        <w:rPr>
          <w:rFonts w:ascii="仿宋_GB2312" w:eastAsia="仿宋_GB2312"/>
          <w:sz w:val="44"/>
        </w:rPr>
      </w:pPr>
    </w:p>
    <w:p w14:paraId="18AD664D">
      <w:pPr>
        <w:tabs>
          <w:tab w:val="left" w:pos="315"/>
          <w:tab w:val="left" w:pos="8820"/>
        </w:tabs>
        <w:ind w:right="267" w:rightChars="127"/>
        <w:rPr>
          <w:rFonts w:ascii="仿宋_GB2312" w:eastAsia="仿宋_GB2312"/>
          <w:sz w:val="44"/>
        </w:rPr>
      </w:pPr>
    </w:p>
    <w:p w14:paraId="1D96A0FE">
      <w:pPr>
        <w:tabs>
          <w:tab w:val="left" w:pos="315"/>
          <w:tab w:val="left" w:pos="8820"/>
        </w:tabs>
        <w:spacing w:line="500" w:lineRule="exact"/>
        <w:ind w:right="267" w:rightChars="127"/>
        <w:rPr>
          <w:rFonts w:ascii="仿宋_GB2312" w:eastAsia="仿宋_GB2312"/>
          <w:b/>
          <w:bCs/>
          <w:sz w:val="36"/>
        </w:rPr>
      </w:pPr>
    </w:p>
    <w:p w14:paraId="5477535F">
      <w:pPr>
        <w:tabs>
          <w:tab w:val="left" w:pos="315"/>
          <w:tab w:val="left" w:pos="8820"/>
        </w:tabs>
        <w:spacing w:line="500" w:lineRule="exact"/>
        <w:ind w:right="267" w:rightChars="127"/>
        <w:rPr>
          <w:rFonts w:ascii="仿宋_GB2312" w:eastAsia="仿宋_GB2312"/>
          <w:b/>
          <w:bCs/>
          <w:sz w:val="36"/>
        </w:rPr>
      </w:pPr>
    </w:p>
    <w:p w14:paraId="0AB48754">
      <w:pPr>
        <w:tabs>
          <w:tab w:val="left" w:pos="315"/>
          <w:tab w:val="left" w:pos="8820"/>
        </w:tabs>
        <w:spacing w:line="500" w:lineRule="exact"/>
        <w:ind w:right="267" w:rightChars="127"/>
        <w:jc w:val="center"/>
        <w:rPr>
          <w:rFonts w:ascii="宋体" w:hAnsi="宋体"/>
          <w:sz w:val="32"/>
        </w:rPr>
      </w:pPr>
    </w:p>
    <w:p w14:paraId="19BD27E9">
      <w:pPr>
        <w:tabs>
          <w:tab w:val="left" w:pos="315"/>
          <w:tab w:val="left" w:pos="8820"/>
        </w:tabs>
        <w:spacing w:line="500" w:lineRule="exact"/>
        <w:ind w:right="267" w:rightChars="127"/>
        <w:jc w:val="center"/>
        <w:rPr>
          <w:rFonts w:ascii="微软简标宋" w:eastAsia="黑体"/>
          <w:b/>
          <w:bCs/>
          <w:sz w:val="52"/>
        </w:rPr>
      </w:pPr>
    </w:p>
    <w:p w14:paraId="52408F9C">
      <w:pPr>
        <w:tabs>
          <w:tab w:val="left" w:pos="315"/>
          <w:tab w:val="left" w:pos="8820"/>
        </w:tabs>
        <w:spacing w:line="600" w:lineRule="exact"/>
        <w:ind w:right="267" w:rightChars="127"/>
        <w:jc w:val="left"/>
        <w:rPr>
          <w:rFonts w:ascii="宋体" w:hAnsi="宋体" w:cs="宋体"/>
          <w:b/>
          <w:bCs/>
          <w:sz w:val="30"/>
          <w:szCs w:val="30"/>
        </w:rPr>
      </w:pPr>
      <w:r>
        <w:rPr>
          <w:rFonts w:hint="eastAsia" w:ascii="宋体" w:hAnsi="宋体" w:cs="宋体"/>
          <w:b/>
          <w:bCs/>
          <w:sz w:val="30"/>
          <w:szCs w:val="30"/>
        </w:rPr>
        <w:t xml:space="preserve">项目名称: 周口市生态环境局项城分局地表水水质自动监测站运维服务项目 </w:t>
      </w:r>
    </w:p>
    <w:p w14:paraId="4A8AD378">
      <w:pPr>
        <w:tabs>
          <w:tab w:val="left" w:pos="315"/>
          <w:tab w:val="left" w:pos="8820"/>
        </w:tabs>
        <w:spacing w:line="600" w:lineRule="exact"/>
        <w:ind w:right="267" w:rightChars="127"/>
        <w:jc w:val="left"/>
        <w:rPr>
          <w:rFonts w:ascii="微软简标宋"/>
          <w:b/>
          <w:bCs/>
          <w:sz w:val="30"/>
          <w:szCs w:val="30"/>
        </w:rPr>
      </w:pPr>
      <w:r>
        <w:rPr>
          <w:rFonts w:hint="eastAsia" w:ascii="宋体" w:hAnsi="宋体" w:cs="宋体"/>
          <w:b/>
          <w:bCs/>
          <w:sz w:val="30"/>
          <w:szCs w:val="30"/>
        </w:rPr>
        <w:t xml:space="preserve">项目编号:项财磋商采购-2026-52  </w:t>
      </w:r>
    </w:p>
    <w:p w14:paraId="4E238355">
      <w:pPr>
        <w:pStyle w:val="6"/>
        <w:rPr>
          <w:rFonts w:ascii="微软简标宋" w:eastAsia="黑体"/>
          <w:b/>
          <w:bCs/>
          <w:sz w:val="52"/>
          <w:szCs w:val="24"/>
        </w:rPr>
      </w:pPr>
    </w:p>
    <w:p w14:paraId="15E7A960">
      <w:pPr>
        <w:pStyle w:val="6"/>
        <w:rPr>
          <w:rFonts w:ascii="宋体" w:hAnsi="宋体"/>
          <w:b/>
          <w:sz w:val="32"/>
        </w:rPr>
      </w:pPr>
    </w:p>
    <w:p w14:paraId="7A796C76">
      <w:pPr>
        <w:pStyle w:val="6"/>
        <w:rPr>
          <w:rFonts w:ascii="宋体" w:hAnsi="宋体"/>
          <w:b/>
          <w:sz w:val="32"/>
        </w:rPr>
      </w:pPr>
    </w:p>
    <w:p w14:paraId="20E894EB">
      <w:pPr>
        <w:pStyle w:val="6"/>
        <w:jc w:val="center"/>
        <w:rPr>
          <w:rFonts w:hint="default" w:ascii="宋体" w:hAnsi="宋体" w:eastAsia="宋体"/>
          <w:b/>
          <w:sz w:val="32"/>
          <w:lang w:val="en-US" w:eastAsia="zh-CN"/>
        </w:rPr>
      </w:pPr>
      <w:r>
        <w:rPr>
          <w:rFonts w:hint="eastAsia" w:ascii="宋体" w:hAnsi="宋体" w:cs="宋体"/>
          <w:b/>
          <w:bCs/>
          <w:color w:val="000000"/>
          <w:sz w:val="30"/>
          <w:szCs w:val="30"/>
          <w:shd w:val="clear" w:color="auto" w:fill="FFFFFF"/>
        </w:rPr>
        <w:t>2026</w:t>
      </w:r>
      <w:r>
        <w:rPr>
          <w:rFonts w:hint="eastAsia" w:ascii="宋体" w:hAnsi="宋体" w:cs="宋体"/>
          <w:b/>
          <w:bCs/>
          <w:sz w:val="30"/>
          <w:szCs w:val="30"/>
        </w:rPr>
        <w:t>年</w:t>
      </w:r>
      <w:r>
        <w:rPr>
          <w:rFonts w:ascii="宋体" w:hAnsi="宋体" w:cs="宋体"/>
          <w:b/>
          <w:bCs/>
          <w:sz w:val="30"/>
          <w:szCs w:val="30"/>
        </w:rPr>
        <w:t>7</w:t>
      </w:r>
      <w:r>
        <w:rPr>
          <w:rFonts w:hint="eastAsia" w:ascii="宋体" w:hAnsi="宋体" w:cs="宋体"/>
          <w:b/>
          <w:bCs/>
          <w:sz w:val="30"/>
          <w:szCs w:val="30"/>
        </w:rPr>
        <w:t>月</w:t>
      </w:r>
      <w:r>
        <w:rPr>
          <w:rFonts w:hint="eastAsia" w:ascii="宋体" w:hAnsi="宋体" w:cs="宋体"/>
          <w:b/>
          <w:bCs/>
          <w:sz w:val="30"/>
          <w:szCs w:val="30"/>
          <w:lang w:val="en-US" w:eastAsia="zh-CN"/>
        </w:rPr>
        <w:t>29日</w:t>
      </w:r>
    </w:p>
    <w:p w14:paraId="174633FC">
      <w:pPr>
        <w:pStyle w:val="6"/>
        <w:jc w:val="center"/>
        <w:rPr>
          <w:rFonts w:ascii="宋体" w:hAnsi="宋体"/>
          <w:b/>
          <w:sz w:val="32"/>
        </w:rPr>
      </w:pPr>
    </w:p>
    <w:p w14:paraId="12D08C20">
      <w:pPr>
        <w:rPr>
          <w:rFonts w:ascii="仿宋_GB2312" w:eastAsia="仿宋_GB2312"/>
          <w:b/>
          <w:sz w:val="30"/>
          <w:szCs w:val="30"/>
        </w:rPr>
      </w:pPr>
    </w:p>
    <w:p w14:paraId="14512D95">
      <w:pPr>
        <w:pStyle w:val="17"/>
        <w:ind w:firstLine="210"/>
      </w:pPr>
    </w:p>
    <w:p w14:paraId="31E8F096">
      <w:pPr>
        <w:spacing w:line="560" w:lineRule="exact"/>
        <w:jc w:val="center"/>
        <w:rPr>
          <w:rFonts w:hint="eastAsia" w:ascii="宋体" w:hAnsi="宋体" w:cs="宋体"/>
          <w:b/>
          <w:sz w:val="32"/>
          <w:szCs w:val="32"/>
        </w:rPr>
      </w:pPr>
    </w:p>
    <w:p w14:paraId="1E1CFF87">
      <w:pPr>
        <w:spacing w:line="560" w:lineRule="exact"/>
        <w:jc w:val="center"/>
        <w:rPr>
          <w:rFonts w:hint="eastAsia" w:ascii="宋体" w:hAnsi="宋体" w:cs="宋体"/>
          <w:b/>
          <w:sz w:val="32"/>
          <w:szCs w:val="32"/>
        </w:rPr>
      </w:pPr>
    </w:p>
    <w:p w14:paraId="02DA5523">
      <w:pPr>
        <w:spacing w:line="560" w:lineRule="exact"/>
        <w:jc w:val="both"/>
        <w:rPr>
          <w:rFonts w:hint="eastAsia" w:ascii="宋体" w:hAnsi="宋体" w:cs="宋体"/>
          <w:b/>
          <w:sz w:val="32"/>
          <w:szCs w:val="32"/>
        </w:rPr>
      </w:pPr>
    </w:p>
    <w:p w14:paraId="7676D151">
      <w:pPr>
        <w:spacing w:line="560" w:lineRule="exact"/>
        <w:jc w:val="center"/>
        <w:rPr>
          <w:rFonts w:hint="eastAsia" w:ascii="宋体" w:hAnsi="宋体" w:cs="宋体"/>
          <w:b/>
          <w:sz w:val="32"/>
          <w:szCs w:val="32"/>
        </w:rPr>
      </w:pPr>
    </w:p>
    <w:p w14:paraId="025C6B78">
      <w:pPr>
        <w:spacing w:line="560" w:lineRule="exact"/>
        <w:jc w:val="center"/>
        <w:rPr>
          <w:rFonts w:ascii="宋体" w:hAnsi="宋体" w:cs="宋体"/>
          <w:b/>
          <w:sz w:val="32"/>
          <w:szCs w:val="32"/>
        </w:rPr>
      </w:pPr>
      <w:r>
        <w:rPr>
          <w:rFonts w:hint="eastAsia" w:ascii="宋体" w:hAnsi="宋体" w:cs="宋体"/>
          <w:b/>
          <w:sz w:val="32"/>
          <w:szCs w:val="32"/>
        </w:rPr>
        <w:t>目     录</w:t>
      </w:r>
    </w:p>
    <w:p w14:paraId="11D8803B">
      <w:pPr>
        <w:rPr>
          <w:rFonts w:ascii="宋体" w:hAnsi="宋体" w:cs="宋体"/>
          <w:b/>
          <w:sz w:val="32"/>
          <w:szCs w:val="32"/>
        </w:rPr>
      </w:pPr>
    </w:p>
    <w:p w14:paraId="12123B3A">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17A85F6B">
      <w:pPr>
        <w:spacing w:line="800" w:lineRule="exact"/>
        <w:rPr>
          <w:rFonts w:ascii="宋体" w:hAnsi="宋体" w:cs="宋体"/>
          <w:b/>
          <w:sz w:val="32"/>
          <w:szCs w:val="32"/>
        </w:rPr>
      </w:pPr>
      <w:r>
        <w:rPr>
          <w:rFonts w:hint="eastAsia" w:ascii="宋体" w:hAnsi="宋体" w:cs="宋体"/>
          <w:b/>
          <w:sz w:val="32"/>
          <w:szCs w:val="32"/>
        </w:rPr>
        <w:t>第二章  供应商须知 ..................................6</w:t>
      </w:r>
    </w:p>
    <w:p w14:paraId="2331088F">
      <w:pPr>
        <w:spacing w:line="800" w:lineRule="exact"/>
        <w:rPr>
          <w:rFonts w:ascii="宋体" w:hAnsi="宋体" w:cs="宋体"/>
          <w:b/>
          <w:sz w:val="32"/>
          <w:szCs w:val="32"/>
        </w:rPr>
      </w:pPr>
      <w:r>
        <w:rPr>
          <w:rFonts w:hint="eastAsia" w:ascii="宋体" w:hAnsi="宋体" w:cs="宋体"/>
          <w:b/>
          <w:sz w:val="32"/>
          <w:szCs w:val="32"/>
        </w:rPr>
        <w:t>第三章  采购项目内容及要求..........................25</w:t>
      </w:r>
    </w:p>
    <w:p w14:paraId="157DE675">
      <w:pPr>
        <w:spacing w:line="800" w:lineRule="exact"/>
        <w:rPr>
          <w:rFonts w:ascii="宋体" w:hAnsi="宋体" w:cs="宋体"/>
          <w:b/>
          <w:sz w:val="32"/>
          <w:szCs w:val="32"/>
        </w:rPr>
      </w:pPr>
      <w:r>
        <w:rPr>
          <w:rFonts w:hint="eastAsia" w:ascii="宋体" w:hAnsi="宋体" w:cs="宋体"/>
          <w:b/>
          <w:sz w:val="32"/>
          <w:szCs w:val="32"/>
        </w:rPr>
        <w:t>第四章  响应性文件内容及格式........................26</w:t>
      </w:r>
    </w:p>
    <w:p w14:paraId="2493ABC0">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合同签订指引、供应商履约验收指引40</w:t>
      </w:r>
    </w:p>
    <w:p w14:paraId="038E4E20">
      <w:pPr>
        <w:spacing w:line="800" w:lineRule="exact"/>
        <w:ind w:firstLine="2249" w:firstLineChars="700"/>
        <w:rPr>
          <w:rFonts w:ascii="宋体" w:hAnsi="宋体" w:cs="宋体"/>
          <w:b/>
          <w:sz w:val="32"/>
          <w:szCs w:val="32"/>
        </w:rPr>
      </w:pPr>
    </w:p>
    <w:p w14:paraId="6598B238">
      <w:pPr>
        <w:spacing w:line="800" w:lineRule="exact"/>
        <w:ind w:firstLine="2249" w:firstLineChars="700"/>
        <w:rPr>
          <w:rFonts w:ascii="宋体" w:hAnsi="宋体" w:cs="宋体"/>
          <w:b/>
          <w:sz w:val="32"/>
          <w:szCs w:val="32"/>
        </w:rPr>
      </w:pPr>
    </w:p>
    <w:p w14:paraId="1257E8B0">
      <w:pPr>
        <w:spacing w:line="800" w:lineRule="exact"/>
        <w:ind w:firstLine="2249" w:firstLineChars="700"/>
        <w:rPr>
          <w:rFonts w:ascii="宋体" w:hAnsi="宋体" w:cs="宋体"/>
          <w:b/>
          <w:sz w:val="32"/>
          <w:szCs w:val="32"/>
        </w:rPr>
      </w:pPr>
    </w:p>
    <w:p w14:paraId="7AC8536A">
      <w:pPr>
        <w:pStyle w:val="2"/>
        <w:rPr>
          <w:rFonts w:cs="宋体"/>
          <w:szCs w:val="32"/>
        </w:rPr>
      </w:pPr>
      <w:r>
        <w:rPr>
          <w:rFonts w:hint="eastAsia" w:ascii="仿宋_GB2312" w:eastAsia="仿宋_GB2312"/>
          <w:szCs w:val="32"/>
        </w:rPr>
        <w:br w:type="page"/>
      </w:r>
      <w:r>
        <w:rPr>
          <w:rFonts w:hint="eastAsia" w:cs="宋体"/>
          <w:szCs w:val="32"/>
        </w:rPr>
        <w:t>第一章    竞争性磋商邀请函</w:t>
      </w:r>
    </w:p>
    <w:p w14:paraId="5007BBFD">
      <w:pPr>
        <w:pStyle w:val="24"/>
      </w:pPr>
    </w:p>
    <w:p w14:paraId="3F865F5C">
      <w:pPr>
        <w:spacing w:line="360" w:lineRule="auto"/>
        <w:ind w:firstLine="480" w:firstLineChars="200"/>
        <w:jc w:val="left"/>
        <w:rPr>
          <w:rFonts w:ascii="宋体" w:hAnsi="宋体" w:cs="宋体"/>
          <w:sz w:val="24"/>
        </w:rPr>
      </w:pPr>
      <w:r>
        <w:rPr>
          <w:rFonts w:hint="eastAsia" w:ascii="宋体" w:hAnsi="宋体" w:cs="宋体"/>
          <w:sz w:val="24"/>
        </w:rPr>
        <w:t>项目概况</w:t>
      </w:r>
    </w:p>
    <w:p w14:paraId="38AA2732">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周口市生态环境局项城分局地表水水质自动监测站运维服务项目 的潜在投标人应在周口市公共资源交易中心网（http://jyzx.zhoukou.gov.cn）获取招标文件，并于2026年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12</w:t>
      </w:r>
      <w:r>
        <w:rPr>
          <w:rFonts w:hint="eastAsia" w:ascii="宋体" w:hAnsi="宋体" w:cs="宋体"/>
          <w:sz w:val="24"/>
        </w:rPr>
        <w:t>日10点00分（北京时间）前递交投标文件。</w:t>
      </w:r>
    </w:p>
    <w:p w14:paraId="1DB61714">
      <w:pPr>
        <w:pStyle w:val="3"/>
        <w:autoSpaceDE w:val="0"/>
        <w:autoSpaceDN w:val="0"/>
        <w:spacing w:line="360" w:lineRule="auto"/>
        <w:jc w:val="left"/>
        <w:rPr>
          <w:rFonts w:asciiTheme="minorEastAsia" w:hAnsiTheme="minorEastAsia" w:eastAsiaTheme="minorEastAsia" w:cstheme="minorEastAsia"/>
          <w:sz w:val="24"/>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sz w:val="24"/>
        </w:rPr>
        <w:t>一、项目基本情况</w:t>
      </w:r>
      <w:bookmarkEnd w:id="0"/>
      <w:bookmarkEnd w:id="1"/>
      <w:bookmarkEnd w:id="2"/>
      <w:bookmarkEnd w:id="3"/>
    </w:p>
    <w:p w14:paraId="6D0C0EDC">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项目编号：项财磋商采购-2026-52</w:t>
      </w:r>
    </w:p>
    <w:p w14:paraId="07696786">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项目名称：周口市生态环境局项城分局地表水水质自动监测站运维服务项目 </w:t>
      </w:r>
    </w:p>
    <w:p w14:paraId="57DE3B7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579FE02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asciiTheme="minorEastAsia" w:hAnsiTheme="minorEastAsia" w:eastAsiaTheme="minorEastAsia" w:cstheme="minorEastAsia"/>
          <w:sz w:val="24"/>
        </w:rPr>
        <w:t>60</w:t>
      </w:r>
      <w:r>
        <w:rPr>
          <w:rFonts w:hint="eastAsia" w:asciiTheme="minorEastAsia" w:hAnsiTheme="minorEastAsia" w:eastAsiaTheme="minorEastAsia" w:cstheme="minorEastAsia"/>
          <w:sz w:val="24"/>
        </w:rPr>
        <w:t>.00万元</w:t>
      </w:r>
    </w:p>
    <w:p w14:paraId="5A2544B1">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asciiTheme="minorEastAsia" w:hAnsiTheme="minorEastAsia" w:eastAsiaTheme="minorEastAsia" w:cstheme="minorEastAsia"/>
          <w:sz w:val="24"/>
        </w:rPr>
        <w:t>60</w:t>
      </w:r>
      <w:r>
        <w:rPr>
          <w:rFonts w:hint="eastAsia" w:asciiTheme="minorEastAsia" w:hAnsiTheme="minorEastAsia" w:eastAsiaTheme="minorEastAsia" w:cstheme="minorEastAsia"/>
          <w:sz w:val="24"/>
        </w:rPr>
        <w:t>.00万元</w:t>
      </w:r>
    </w:p>
    <w:p w14:paraId="4438B215">
      <w:pPr>
        <w:pStyle w:val="16"/>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2"/>
        <w:gridCol w:w="2768"/>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包号</w:t>
            </w:r>
          </w:p>
        </w:tc>
        <w:tc>
          <w:tcPr>
            <w:tcW w:w="2540" w:type="pct"/>
            <w:vAlign w:val="center"/>
          </w:tcPr>
          <w:p w14:paraId="4DD91652">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包名称</w:t>
            </w:r>
          </w:p>
        </w:tc>
        <w:tc>
          <w:tcPr>
            <w:tcW w:w="1528" w:type="pct"/>
            <w:vAlign w:val="center"/>
          </w:tcPr>
          <w:p w14:paraId="35BF6E2B">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包最高限价万元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2540" w:type="pct"/>
            <w:vAlign w:val="center"/>
          </w:tcPr>
          <w:p w14:paraId="592DC0EA">
            <w:pPr>
              <w:adjustRightInd w:val="0"/>
              <w:snapToGrid w:val="0"/>
              <w:spacing w:line="360" w:lineRule="auto"/>
            </w:pPr>
            <w:r>
              <w:rPr>
                <w:rFonts w:hint="eastAsia" w:asciiTheme="minorEastAsia" w:hAnsiTheme="minorEastAsia" w:eastAsiaTheme="minorEastAsia" w:cstheme="minorEastAsia"/>
                <w:sz w:val="24"/>
              </w:rPr>
              <w:t xml:space="preserve">周口市生态环境局项城分局地表水水质自动监测站运维服务项目 </w:t>
            </w:r>
          </w:p>
        </w:tc>
        <w:tc>
          <w:tcPr>
            <w:tcW w:w="1528" w:type="pct"/>
            <w:vAlign w:val="center"/>
          </w:tcPr>
          <w:p w14:paraId="62C0878D">
            <w:pPr>
              <w:adjustRightInd w:val="0"/>
              <w:snapToGrid w:val="0"/>
              <w:spacing w:line="360" w:lineRule="auto"/>
              <w:jc w:val="center"/>
            </w:pPr>
            <w:r>
              <w:rPr>
                <w:rFonts w:asciiTheme="minorEastAsia" w:hAnsiTheme="minorEastAsia" w:eastAsiaTheme="minorEastAsia" w:cstheme="minorEastAsia"/>
                <w:sz w:val="24"/>
              </w:rPr>
              <w:t>60</w:t>
            </w:r>
            <w:r>
              <w:rPr>
                <w:rFonts w:hint="eastAsia" w:asciiTheme="minorEastAsia" w:hAnsiTheme="minorEastAsia" w:eastAsiaTheme="minorEastAsia" w:cstheme="minorEastAsia"/>
                <w:sz w:val="24"/>
              </w:rPr>
              <w:t>.00</w:t>
            </w:r>
          </w:p>
        </w:tc>
      </w:tr>
    </w:tbl>
    <w:p w14:paraId="6FDE9AB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采购需求：详见磋商文件（包括但不限于标的的名称、数量、简要技术需求或服务要求等）</w:t>
      </w:r>
    </w:p>
    <w:p w14:paraId="21DEF8B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合同履行期限：合同签订之日起一年</w:t>
      </w:r>
    </w:p>
    <w:p w14:paraId="4F02E3B8">
      <w:pPr>
        <w:spacing w:line="360" w:lineRule="auto"/>
        <w:ind w:firstLine="480" w:firstLineChars="200"/>
        <w:jc w:val="left"/>
        <w:rPr>
          <w:rFonts w:ascii="宋体" w:hAnsi="宋体" w:cs="宋体"/>
          <w:sz w:val="24"/>
        </w:rPr>
      </w:pPr>
      <w:bookmarkStart w:id="4" w:name="_Toc35393630"/>
      <w:bookmarkStart w:id="5" w:name="_Toc28359013"/>
      <w:bookmarkStart w:id="6" w:name="_Toc35393799"/>
      <w:bookmarkStart w:id="7" w:name="_Toc28359090"/>
      <w:r>
        <w:rPr>
          <w:rFonts w:hint="eastAsia" w:ascii="宋体" w:hAnsi="宋体" w:cs="宋体"/>
          <w:sz w:val="24"/>
        </w:rPr>
        <w:t>是否接受进口产品：否</w:t>
      </w:r>
    </w:p>
    <w:p w14:paraId="50BD3B34">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3842ECF6">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ascii="宋体" w:hAnsi="宋体" w:cs="宋体"/>
          <w:sz w:val="24"/>
          <w:u w:val="single"/>
        </w:rPr>
        <w:t>60</w:t>
      </w:r>
      <w:r>
        <w:rPr>
          <w:rFonts w:hint="eastAsia" w:ascii="宋体" w:hAnsi="宋体" w:cs="宋体"/>
          <w:sz w:val="24"/>
          <w:u w:val="single"/>
        </w:rPr>
        <w:t>.00万元</w:t>
      </w:r>
      <w:r>
        <w:rPr>
          <w:rFonts w:hint="eastAsia" w:ascii="宋体" w:hAnsi="宋体" w:cs="宋体"/>
          <w:sz w:val="24"/>
        </w:rPr>
        <w:t>，必须提供中小企业声明函</w:t>
      </w:r>
    </w:p>
    <w:p w14:paraId="712CCF81">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2B1BBB89">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28A402B3">
      <w:pPr>
        <w:adjustRightInd w:val="0"/>
        <w:snapToGrid w:val="0"/>
        <w:spacing w:line="360" w:lineRule="auto"/>
        <w:ind w:firstLine="480" w:firstLineChars="200"/>
        <w:rPr>
          <w:sz w:val="24"/>
        </w:rPr>
      </w:pPr>
      <w:r>
        <w:rPr>
          <w:rFonts w:hint="eastAsia"/>
          <w:sz w:val="24"/>
        </w:rPr>
        <w:t xml:space="preserve">（1）具有独立承担民事责任的能力； </w:t>
      </w:r>
    </w:p>
    <w:p w14:paraId="6B881924">
      <w:pPr>
        <w:adjustRightInd w:val="0"/>
        <w:snapToGrid w:val="0"/>
        <w:spacing w:line="360" w:lineRule="auto"/>
        <w:ind w:firstLine="480" w:firstLineChars="200"/>
        <w:rPr>
          <w:sz w:val="24"/>
        </w:rPr>
      </w:pPr>
      <w:r>
        <w:rPr>
          <w:rFonts w:hint="eastAsia"/>
          <w:sz w:val="24"/>
        </w:rPr>
        <w:t>（2）具有良好的商业信誉和健全的财务会计制度；</w:t>
      </w:r>
      <w:r>
        <w:rPr>
          <w:sz w:val="24"/>
        </w:rPr>
        <w:t xml:space="preserve"> </w:t>
      </w:r>
    </w:p>
    <w:p w14:paraId="4B023670">
      <w:pPr>
        <w:adjustRightInd w:val="0"/>
        <w:snapToGrid w:val="0"/>
        <w:spacing w:line="360" w:lineRule="auto"/>
        <w:ind w:firstLine="480" w:firstLineChars="200"/>
        <w:rPr>
          <w:sz w:val="24"/>
        </w:rPr>
      </w:pPr>
      <w:r>
        <w:rPr>
          <w:rFonts w:hint="eastAsia"/>
          <w:sz w:val="24"/>
        </w:rPr>
        <w:t>（3）具有履行合同所必需的设备和专业技术能力；</w:t>
      </w:r>
      <w:r>
        <w:rPr>
          <w:sz w:val="24"/>
        </w:rPr>
        <w:t xml:space="preserve"> </w:t>
      </w:r>
    </w:p>
    <w:p w14:paraId="6389E43C">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056F25A">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6B8C09B">
      <w:pPr>
        <w:adjustRightInd w:val="0"/>
        <w:snapToGrid w:val="0"/>
        <w:spacing w:line="360" w:lineRule="auto"/>
        <w:ind w:firstLine="480" w:firstLineChars="200"/>
      </w:pPr>
      <w:r>
        <w:rPr>
          <w:rFonts w:hint="eastAsia"/>
          <w:sz w:val="24"/>
        </w:rPr>
        <w:t xml:space="preserve">（6）法律、行政法规规定的其他条件。 </w:t>
      </w:r>
    </w:p>
    <w:p w14:paraId="053121C2">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2C8258F">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rPr>
        <w:fldChar w:fldCharType="begin"/>
      </w:r>
      <w:r>
        <w:instrText xml:space="preserve"> HYPERLINK "http://www.creditchina.gov.cn/" </w:instrText>
      </w:r>
      <w:r>
        <w:rPr>
          <w:rFonts w:hint="eastAsia"/>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 xml:space="preserve">)的“政府采购严重违法失信行为记录名单”的供应商，将拒绝其参加政府采购活动；在标书中附加盖公章的网页查询扫描件，查询日期为公告发布之日起至投标截止之日止。 </w:t>
      </w:r>
    </w:p>
    <w:p w14:paraId="5936EE4B">
      <w:pPr>
        <w:pStyle w:val="3"/>
        <w:autoSpaceDE w:val="0"/>
        <w:autoSpaceDN w:val="0"/>
        <w:spacing w:line="360" w:lineRule="auto"/>
        <w:jc w:val="left"/>
        <w:rPr>
          <w:rFonts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1531559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F24D491">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8C1B22C">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6400F0">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070003AA">
      <w:pPr>
        <w:pStyle w:val="3"/>
        <w:autoSpaceDE w:val="0"/>
        <w:autoSpaceDN w:val="0"/>
        <w:spacing w:line="360" w:lineRule="auto"/>
        <w:jc w:val="left"/>
        <w:rPr>
          <w:rFonts w:asciiTheme="minorEastAsia" w:hAnsiTheme="minorEastAsia" w:eastAsiaTheme="minorEastAsia" w:cstheme="minorEastAsia"/>
          <w:sz w:val="24"/>
        </w:rPr>
      </w:pPr>
      <w:bookmarkStart w:id="12" w:name="_Toc28359092"/>
      <w:bookmarkStart w:id="13" w:name="_Toc35393632"/>
      <w:bookmarkStart w:id="14" w:name="_Toc35393801"/>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14:paraId="1A82C141">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9039625">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51B6F681">
      <w:pPr>
        <w:pStyle w:val="3"/>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28359016"/>
      <w:bookmarkStart w:id="18" w:name="_Toc35393633"/>
      <w:bookmarkStart w:id="19" w:name="_Toc35393802"/>
      <w:r>
        <w:rPr>
          <w:rFonts w:hint="eastAsia" w:asciiTheme="minorEastAsia" w:hAnsiTheme="minorEastAsia" w:eastAsiaTheme="minorEastAsia" w:cstheme="minorEastAsia"/>
          <w:sz w:val="24"/>
        </w:rPr>
        <w:t>五、开启</w:t>
      </w:r>
      <w:bookmarkEnd w:id="16"/>
      <w:bookmarkEnd w:id="17"/>
      <w:bookmarkEnd w:id="18"/>
      <w:bookmarkEnd w:id="19"/>
    </w:p>
    <w:p w14:paraId="14BE4C0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16478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43AB6658">
      <w:pPr>
        <w:pStyle w:val="3"/>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35393803"/>
      <w:bookmarkStart w:id="22" w:name="_Toc28359094"/>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14:paraId="25EAAA3F">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3AE5EC7A">
      <w:pPr>
        <w:pStyle w:val="3"/>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11ECBA49">
      <w:pPr>
        <w:pStyle w:val="3"/>
        <w:autoSpaceDE w:val="0"/>
        <w:autoSpaceDN w:val="0"/>
        <w:spacing w:line="360" w:lineRule="auto"/>
        <w:jc w:val="left"/>
        <w:rPr>
          <w:rFonts w:asciiTheme="minorEastAsia" w:hAnsiTheme="minorEastAsia" w:eastAsiaTheme="minorEastAsia" w:cstheme="minorEastAsia"/>
          <w:sz w:val="24"/>
        </w:rPr>
      </w:pPr>
      <w:bookmarkStart w:id="26" w:name="_Toc35393636"/>
      <w:bookmarkStart w:id="27" w:name="_Toc28359095"/>
      <w:bookmarkStart w:id="28" w:name="_Toc28359018"/>
      <w:bookmarkStart w:id="29" w:name="_Toc3539380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69A65606">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23B33B14">
      <w:pPr>
        <w:spacing w:line="360" w:lineRule="auto"/>
        <w:ind w:firstLine="480" w:firstLineChars="200"/>
        <w:jc w:val="left"/>
        <w:rPr>
          <w:rFonts w:ascii="宋体" w:hAnsi="宋体" w:cs="宋体"/>
          <w:sz w:val="24"/>
        </w:rPr>
      </w:pPr>
      <w:r>
        <w:rPr>
          <w:rFonts w:hint="eastAsia" w:ascii="宋体" w:hAnsi="宋体" w:cs="宋体"/>
          <w:sz w:val="24"/>
        </w:rPr>
        <w:t>名 称：周口市生态环境局项城分局　　　　　　　　　　　　</w:t>
      </w:r>
    </w:p>
    <w:p w14:paraId="321504F5">
      <w:pPr>
        <w:spacing w:line="360" w:lineRule="auto"/>
        <w:ind w:firstLine="480" w:firstLineChars="200"/>
        <w:jc w:val="left"/>
        <w:rPr>
          <w:rFonts w:ascii="宋体" w:hAnsi="宋体" w:cs="宋体"/>
          <w:sz w:val="24"/>
        </w:rPr>
      </w:pPr>
      <w:r>
        <w:rPr>
          <w:rFonts w:hint="eastAsia" w:ascii="宋体" w:hAnsi="宋体" w:cs="宋体"/>
          <w:sz w:val="24"/>
        </w:rPr>
        <w:t>地址：项城市　　　　　　　　　　　　</w:t>
      </w:r>
    </w:p>
    <w:p w14:paraId="3F66789A">
      <w:pPr>
        <w:spacing w:line="360" w:lineRule="auto"/>
        <w:ind w:firstLine="480" w:firstLineChars="200"/>
        <w:jc w:val="left"/>
        <w:rPr>
          <w:rFonts w:hint="eastAsia" w:ascii="宋体" w:hAnsi="宋体" w:cs="宋体"/>
          <w:sz w:val="24"/>
        </w:rPr>
      </w:pPr>
      <w:r>
        <w:rPr>
          <w:rFonts w:hint="eastAsia" w:ascii="宋体" w:hAnsi="宋体" w:cs="宋体"/>
          <w:sz w:val="24"/>
        </w:rPr>
        <w:t xml:space="preserve">项目联系人：李翠真     </w:t>
      </w:r>
    </w:p>
    <w:p w14:paraId="4B89883B">
      <w:pPr>
        <w:spacing w:line="360" w:lineRule="auto"/>
        <w:ind w:firstLine="480" w:firstLineChars="200"/>
        <w:jc w:val="left"/>
        <w:rPr>
          <w:rFonts w:ascii="宋体" w:hAnsi="宋体" w:cs="宋体"/>
          <w:sz w:val="24"/>
        </w:rPr>
      </w:pPr>
      <w:r>
        <w:rPr>
          <w:rFonts w:hint="eastAsia" w:ascii="宋体" w:hAnsi="宋体" w:cs="宋体"/>
          <w:sz w:val="24"/>
        </w:rPr>
        <w:t>联系方式:0394-4210296</w:t>
      </w:r>
      <w:r>
        <w:rPr>
          <w:rFonts w:hint="eastAsia" w:ascii="宋体" w:hAnsi="宋体" w:cs="宋体"/>
          <w:sz w:val="24"/>
          <w:lang w:eastAsia="zh-CN"/>
        </w:rPr>
        <w:t>、</w:t>
      </w:r>
      <w:r>
        <w:rPr>
          <w:rFonts w:hint="eastAsia" w:ascii="宋体" w:hAnsi="宋体" w:cs="宋体"/>
          <w:sz w:val="24"/>
          <w:lang w:val="en-US" w:eastAsia="zh-CN"/>
        </w:rPr>
        <w:t>13838640881</w:t>
      </w:r>
      <w:r>
        <w:rPr>
          <w:rFonts w:hint="eastAsia" w:ascii="宋体" w:hAnsi="宋体" w:cs="宋体"/>
          <w:sz w:val="24"/>
        </w:rPr>
        <w:t xml:space="preserve">　　　 </w:t>
      </w:r>
      <w:bookmarkStart w:id="30" w:name="_Toc28359009"/>
      <w:bookmarkStart w:id="31" w:name="_Toc28359086"/>
    </w:p>
    <w:p w14:paraId="4681ABC7">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4321ADE">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73D80A9C">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788B9F44">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p>
    <w:p w14:paraId="65920AA4">
      <w:pPr>
        <w:spacing w:line="360" w:lineRule="auto"/>
        <w:ind w:firstLine="480" w:firstLineChars="200"/>
        <w:jc w:val="left"/>
        <w:rPr>
          <w:rFonts w:ascii="宋体" w:hAnsi="宋体" w:cs="宋体"/>
          <w:sz w:val="24"/>
        </w:rPr>
      </w:pPr>
      <w:r>
        <w:rPr>
          <w:rFonts w:hint="eastAsia" w:ascii="宋体" w:hAnsi="宋体" w:cs="宋体"/>
          <w:sz w:val="24"/>
        </w:rPr>
        <w:t>联系方式：</w:t>
      </w:r>
      <w:bookmarkStart w:id="32" w:name="_Toc28359010"/>
      <w:bookmarkStart w:id="33" w:name="_Toc28359087"/>
      <w:r>
        <w:rPr>
          <w:rFonts w:hint="eastAsia" w:ascii="宋体" w:hAnsi="宋体" w:cs="宋体"/>
          <w:sz w:val="24"/>
        </w:rPr>
        <w:t>0394-8106517</w:t>
      </w:r>
      <w:r>
        <w:rPr>
          <w:rFonts w:hint="eastAsia" w:ascii="宋体" w:hAnsi="宋体" w:cs="宋体"/>
          <w:sz w:val="24"/>
          <w:lang w:eastAsia="zh-CN"/>
        </w:rPr>
        <w:t>、</w:t>
      </w:r>
      <w:r>
        <w:rPr>
          <w:rFonts w:hint="eastAsia" w:ascii="宋体" w:hAnsi="宋体" w:cs="宋体"/>
          <w:sz w:val="24"/>
          <w:lang w:val="en-US" w:eastAsia="zh-CN"/>
        </w:rPr>
        <w:t>13525741688</w:t>
      </w:r>
      <w:r>
        <w:rPr>
          <w:rFonts w:hint="eastAsia" w:ascii="宋体" w:hAnsi="宋体" w:cs="宋体"/>
          <w:sz w:val="24"/>
        </w:rPr>
        <w:t>　　　　　　　</w:t>
      </w:r>
    </w:p>
    <w:bookmarkEnd w:id="32"/>
    <w:bookmarkEnd w:id="33"/>
    <w:p w14:paraId="5540FE4C">
      <w:pPr>
        <w:spacing w:line="360" w:lineRule="auto"/>
        <w:ind w:firstLine="480" w:firstLineChars="200"/>
        <w:jc w:val="left"/>
        <w:rPr>
          <w:rFonts w:ascii="宋体" w:hAnsi="宋体" w:cs="宋体"/>
          <w:sz w:val="24"/>
        </w:rPr>
      </w:pPr>
      <w:r>
        <w:rPr>
          <w:rFonts w:hint="eastAsia" w:ascii="宋体" w:hAnsi="宋体" w:cs="宋体"/>
          <w:sz w:val="24"/>
        </w:rPr>
        <w:t>3.监督单位：项城市财政局政府采购监督管理科</w:t>
      </w:r>
    </w:p>
    <w:p w14:paraId="39687A62">
      <w:pPr>
        <w:spacing w:after="120"/>
        <w:ind w:right="-21" w:firstLine="480" w:firstLineChars="200"/>
        <w:rPr>
          <w:szCs w:val="20"/>
        </w:rPr>
      </w:pPr>
      <w:r>
        <w:rPr>
          <w:rFonts w:hint="eastAsia" w:ascii="宋体" w:hAnsi="宋体" w:cs="宋体"/>
          <w:sz w:val="24"/>
        </w:rPr>
        <w:t>联系方式：</w:t>
      </w:r>
      <w:r>
        <w:rPr>
          <w:rFonts w:ascii="宋体" w:hAnsi="宋体" w:cs="宋体"/>
          <w:sz w:val="24"/>
        </w:rPr>
        <w:t>0394-4315676</w:t>
      </w:r>
    </w:p>
    <w:p w14:paraId="3ABEB951">
      <w:pPr>
        <w:pStyle w:val="25"/>
        <w:ind w:firstLine="0" w:firstLineChars="0"/>
      </w:pPr>
    </w:p>
    <w:p w14:paraId="65399BD2">
      <w:pPr>
        <w:pStyle w:val="7"/>
        <w:adjustRightInd w:val="0"/>
        <w:snapToGrid w:val="0"/>
        <w:spacing w:line="360" w:lineRule="auto"/>
        <w:ind w:firstLine="2040" w:firstLineChars="850"/>
        <w:jc w:val="right"/>
        <w:rPr>
          <w:rFonts w:hint="eastAsia" w:ascii="宋体" w:hAnsi="宋体" w:cs="宋体"/>
          <w:sz w:val="24"/>
        </w:rPr>
      </w:pPr>
    </w:p>
    <w:p w14:paraId="2C7BE8F4">
      <w:pPr>
        <w:pStyle w:val="7"/>
        <w:adjustRightInd w:val="0"/>
        <w:snapToGrid w:val="0"/>
        <w:spacing w:line="360" w:lineRule="auto"/>
        <w:ind w:firstLine="2040" w:firstLineChars="850"/>
        <w:jc w:val="right"/>
        <w:rPr>
          <w:rFonts w:hint="eastAsia" w:ascii="宋体" w:hAnsi="宋体" w:cs="宋体"/>
          <w:sz w:val="24"/>
        </w:rPr>
      </w:pPr>
    </w:p>
    <w:p w14:paraId="33A5ABC1">
      <w:pPr>
        <w:pStyle w:val="7"/>
        <w:adjustRightInd w:val="0"/>
        <w:snapToGrid w:val="0"/>
        <w:spacing w:line="360" w:lineRule="auto"/>
        <w:ind w:firstLine="2040" w:firstLineChars="850"/>
        <w:jc w:val="right"/>
        <w:rPr>
          <w:rFonts w:hint="eastAsia" w:ascii="宋体" w:hAnsi="宋体" w:cs="宋体"/>
          <w:sz w:val="24"/>
        </w:rPr>
      </w:pPr>
    </w:p>
    <w:p w14:paraId="54667CC7">
      <w:pPr>
        <w:pStyle w:val="7"/>
        <w:adjustRightInd w:val="0"/>
        <w:snapToGrid w:val="0"/>
        <w:spacing w:line="360" w:lineRule="auto"/>
        <w:ind w:firstLine="2040" w:firstLineChars="850"/>
        <w:jc w:val="right"/>
        <w:rPr>
          <w:rFonts w:hint="eastAsia" w:ascii="宋体" w:hAnsi="宋体" w:cs="宋体"/>
          <w:sz w:val="24"/>
        </w:rPr>
      </w:pPr>
    </w:p>
    <w:p w14:paraId="56455656">
      <w:pPr>
        <w:pStyle w:val="7"/>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27ECE1A5">
      <w:pPr>
        <w:pStyle w:val="15"/>
        <w:adjustRightInd w:val="0"/>
        <w:spacing w:line="360" w:lineRule="auto"/>
        <w:ind w:firstLine="5760" w:firstLineChars="2400"/>
        <w:rPr>
          <w:rFonts w:ascii="宋体" w:hAnsi="宋体" w:cs="宋体"/>
        </w:rPr>
      </w:pPr>
      <w:r>
        <w:rPr>
          <w:rFonts w:hint="eastAsia" w:ascii="宋体" w:hAnsi="宋体" w:cs="宋体"/>
          <w:sz w:val="24"/>
          <w:szCs w:val="24"/>
        </w:rPr>
        <w:t>2026年</w:t>
      </w:r>
      <w:r>
        <w:rPr>
          <w:rFonts w:hint="eastAsia" w:ascii="宋体" w:hAnsi="宋体" w:cs="宋体"/>
          <w:color w:val="000000"/>
          <w:sz w:val="24"/>
          <w:szCs w:val="24"/>
          <w:lang w:val="en-US" w:eastAsia="zh-CN"/>
        </w:rPr>
        <w:t>7</w:t>
      </w:r>
      <w:r>
        <w:rPr>
          <w:rFonts w:hint="eastAsia" w:ascii="宋体" w:hAnsi="宋体" w:cs="宋体"/>
          <w:sz w:val="24"/>
          <w:szCs w:val="24"/>
        </w:rPr>
        <w:t>月</w:t>
      </w:r>
      <w:r>
        <w:rPr>
          <w:rFonts w:hint="eastAsia" w:ascii="宋体" w:hAnsi="宋体" w:cs="宋体"/>
          <w:color w:val="000000"/>
          <w:sz w:val="24"/>
          <w:szCs w:val="24"/>
          <w:lang w:val="en-US" w:eastAsia="zh-CN"/>
        </w:rPr>
        <w:t>29</w:t>
      </w:r>
      <w:r>
        <w:rPr>
          <w:rFonts w:hint="eastAsia" w:ascii="宋体" w:hAnsi="宋体" w:cs="宋体"/>
          <w:sz w:val="24"/>
          <w:szCs w:val="24"/>
        </w:rPr>
        <w:t>日　　</w:t>
      </w:r>
    </w:p>
    <w:p w14:paraId="37239F1E">
      <w:pPr>
        <w:pStyle w:val="18"/>
        <w:adjustRightInd w:val="0"/>
        <w:snapToGrid w:val="0"/>
        <w:spacing w:line="360" w:lineRule="auto"/>
        <w:ind w:firstLine="0" w:firstLineChars="0"/>
      </w:pPr>
    </w:p>
    <w:p w14:paraId="26880D20">
      <w:pPr>
        <w:pStyle w:val="18"/>
        <w:ind w:firstLine="0" w:firstLineChars="0"/>
      </w:pPr>
    </w:p>
    <w:p w14:paraId="15496C02">
      <w:pPr>
        <w:pStyle w:val="2"/>
        <w:rPr>
          <w:rFonts w:cs="宋体"/>
          <w:szCs w:val="32"/>
        </w:rPr>
      </w:pPr>
      <w:r>
        <w:rPr>
          <w:rFonts w:cs="宋体"/>
          <w:szCs w:val="32"/>
        </w:rPr>
        <w:br w:type="page"/>
      </w:r>
      <w:r>
        <w:rPr>
          <w:rFonts w:hint="eastAsia" w:cs="宋体"/>
          <w:szCs w:val="32"/>
        </w:rPr>
        <w:t>第二章    供应商须知</w:t>
      </w:r>
    </w:p>
    <w:tbl>
      <w:tblPr>
        <w:tblStyle w:val="1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rPr>
            </w:pPr>
            <w:r>
              <w:rPr>
                <w:rFonts w:hint="eastAsia" w:ascii="宋体" w:hAnsi="宋体" w:cs="楷体_GB2312"/>
                <w:sz w:val="32"/>
                <w:szCs w:val="32"/>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608AE1E">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1805B3DB">
            <w:pPr>
              <w:rPr>
                <w:rFonts w:ascii="宋体" w:hAnsi="宋体" w:cs="宋体"/>
                <w:sz w:val="24"/>
              </w:rPr>
            </w:pPr>
            <w:r>
              <w:rPr>
                <w:rFonts w:hint="eastAsia" w:ascii="宋体" w:hAnsi="宋体" w:cs="宋体"/>
                <w:sz w:val="24"/>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156" w:beforeLines="50"/>
              <w:jc w:val="center"/>
              <w:rPr>
                <w:rFonts w:ascii="宋体" w:hAnsi="宋体" w:cs="宋体"/>
                <w:sz w:val="24"/>
              </w:rPr>
            </w:pPr>
          </w:p>
        </w:tc>
        <w:tc>
          <w:tcPr>
            <w:tcW w:w="1995" w:type="dxa"/>
            <w:vAlign w:val="center"/>
          </w:tcPr>
          <w:p w14:paraId="46CB2D78">
            <w:pPr>
              <w:jc w:val="center"/>
              <w:rPr>
                <w:rFonts w:ascii="宋体" w:hAnsi="宋体" w:cs="宋体"/>
                <w:sz w:val="24"/>
              </w:rPr>
            </w:pPr>
            <w:r>
              <w:rPr>
                <w:rFonts w:hint="eastAsia" w:ascii="宋体" w:hAnsi="宋体" w:cs="宋体"/>
                <w:sz w:val="24"/>
              </w:rPr>
              <w:t>项目概况</w:t>
            </w:r>
          </w:p>
        </w:tc>
        <w:tc>
          <w:tcPr>
            <w:tcW w:w="6615" w:type="dxa"/>
            <w:vAlign w:val="center"/>
          </w:tcPr>
          <w:p w14:paraId="17EF83C9">
            <w:pPr>
              <w:rPr>
                <w:rFonts w:ascii="宋体" w:hAnsi="宋体" w:cs="宋体"/>
                <w:color w:val="000000"/>
                <w:sz w:val="24"/>
              </w:rPr>
            </w:pPr>
            <w:r>
              <w:rPr>
                <w:rFonts w:hint="eastAsia" w:ascii="宋体" w:hAnsi="宋体" w:cs="宋体"/>
                <w:color w:val="000000"/>
                <w:sz w:val="24"/>
              </w:rPr>
              <w:t xml:space="preserve">项目名称：周口市生态环境局项城分局地表水水质自动监测站运维服务项目 </w:t>
            </w:r>
          </w:p>
          <w:p w14:paraId="6137F8FA">
            <w:pPr>
              <w:rPr>
                <w:rFonts w:ascii="宋体" w:hAnsi="宋体" w:cs="宋体"/>
                <w:color w:val="000000"/>
                <w:sz w:val="24"/>
              </w:rPr>
            </w:pPr>
            <w:r>
              <w:rPr>
                <w:rFonts w:hint="eastAsia" w:ascii="宋体" w:hAnsi="宋体" w:cs="宋体"/>
                <w:color w:val="000000"/>
                <w:sz w:val="24"/>
              </w:rPr>
              <w:t>采购内容：详见磋商文件“第三章 采购项目内容及要求”</w:t>
            </w:r>
          </w:p>
          <w:p w14:paraId="28B6E0E6">
            <w:pPr>
              <w:rPr>
                <w:rFonts w:ascii="宋体" w:hAnsi="宋体" w:cs="宋体"/>
                <w:color w:val="000000"/>
                <w:sz w:val="24"/>
              </w:rPr>
            </w:pPr>
            <w:r>
              <w:rPr>
                <w:rFonts w:hint="eastAsia" w:ascii="宋体" w:hAnsi="宋体" w:cs="宋体"/>
                <w:color w:val="000000"/>
                <w:sz w:val="24"/>
              </w:rPr>
              <w:t>采购人：周口市生态环境局项城分局</w:t>
            </w:r>
          </w:p>
          <w:p w14:paraId="4C8D1240">
            <w:pPr>
              <w:rPr>
                <w:rFonts w:ascii="宋体" w:hAnsi="宋体" w:cs="宋体"/>
                <w:color w:val="000000"/>
                <w:sz w:val="24"/>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156" w:beforeLines="50"/>
              <w:jc w:val="center"/>
              <w:rPr>
                <w:rFonts w:ascii="宋体" w:hAnsi="宋体" w:cs="宋体"/>
                <w:sz w:val="24"/>
              </w:rPr>
            </w:pPr>
          </w:p>
        </w:tc>
        <w:tc>
          <w:tcPr>
            <w:tcW w:w="1995" w:type="dxa"/>
            <w:vAlign w:val="center"/>
          </w:tcPr>
          <w:p w14:paraId="033F5D66">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EFB5E82">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156" w:beforeLines="50"/>
              <w:jc w:val="center"/>
              <w:rPr>
                <w:rFonts w:ascii="宋体" w:hAnsi="宋体" w:cs="宋体"/>
                <w:sz w:val="24"/>
              </w:rPr>
            </w:pPr>
          </w:p>
        </w:tc>
        <w:tc>
          <w:tcPr>
            <w:tcW w:w="1995" w:type="dxa"/>
            <w:vAlign w:val="center"/>
          </w:tcPr>
          <w:p w14:paraId="4FCDC96B">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074032C">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156" w:beforeLines="50"/>
              <w:rPr>
                <w:rFonts w:ascii="宋体" w:hAnsi="宋体" w:cs="宋体"/>
                <w:sz w:val="24"/>
              </w:rPr>
            </w:pPr>
          </w:p>
        </w:tc>
        <w:tc>
          <w:tcPr>
            <w:tcW w:w="1995" w:type="dxa"/>
            <w:vAlign w:val="center"/>
          </w:tcPr>
          <w:p w14:paraId="12697907">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78B92D73">
            <w:pPr>
              <w:snapToGrid w:val="0"/>
              <w:rPr>
                <w:rFonts w:ascii="宋体" w:hAnsi="宋体" w:cs="宋体"/>
                <w:sz w:val="24"/>
              </w:rPr>
            </w:pPr>
            <w:r>
              <w:rPr>
                <w:rFonts w:hint="eastAsia" w:ascii="宋体" w:hAnsi="宋体" w:cs="宋体"/>
                <w:sz w:val="24"/>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156" w:beforeLines="50"/>
              <w:rPr>
                <w:rFonts w:ascii="宋体" w:hAnsi="宋体" w:cs="宋体"/>
                <w:sz w:val="24"/>
              </w:rPr>
            </w:pPr>
          </w:p>
        </w:tc>
        <w:tc>
          <w:tcPr>
            <w:tcW w:w="1995" w:type="dxa"/>
            <w:vAlign w:val="center"/>
          </w:tcPr>
          <w:p w14:paraId="7A24CD79">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8FD799B">
            <w:pPr>
              <w:rPr>
                <w:rFonts w:ascii="宋体" w:hAnsi="宋体" w:cs="宋体"/>
                <w:sz w:val="24"/>
              </w:rPr>
            </w:pPr>
            <w:r>
              <w:rPr>
                <w:rFonts w:hint="eastAsia" w:ascii="宋体" w:hAnsi="宋体" w:cs="宋体"/>
                <w:sz w:val="24"/>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156" w:beforeLines="50"/>
              <w:jc w:val="center"/>
              <w:rPr>
                <w:rFonts w:ascii="宋体" w:hAnsi="宋体" w:cs="宋体"/>
                <w:sz w:val="24"/>
              </w:rPr>
            </w:pPr>
          </w:p>
        </w:tc>
        <w:tc>
          <w:tcPr>
            <w:tcW w:w="1995" w:type="dxa"/>
            <w:vAlign w:val="center"/>
          </w:tcPr>
          <w:p w14:paraId="5EB22B90">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309DD2D4">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156" w:beforeLines="50"/>
              <w:jc w:val="center"/>
              <w:rPr>
                <w:rFonts w:ascii="宋体" w:hAnsi="宋体" w:cs="宋体"/>
                <w:sz w:val="24"/>
              </w:rPr>
            </w:pPr>
          </w:p>
        </w:tc>
        <w:tc>
          <w:tcPr>
            <w:tcW w:w="1995" w:type="dxa"/>
            <w:vAlign w:val="center"/>
          </w:tcPr>
          <w:p w14:paraId="098DD402">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20BE5929">
            <w:pPr>
              <w:rPr>
                <w:rFonts w:ascii="宋体" w:hAnsi="宋体" w:cs="宋体"/>
                <w:sz w:val="24"/>
              </w:rPr>
            </w:pPr>
            <w:r>
              <w:rPr>
                <w:rFonts w:hint="eastAsia" w:ascii="宋体" w:hAnsi="宋体" w:cs="宋体"/>
                <w:sz w:val="24"/>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156" w:beforeLines="50"/>
              <w:jc w:val="center"/>
              <w:rPr>
                <w:rFonts w:ascii="宋体" w:hAnsi="宋体" w:cs="宋体"/>
                <w:sz w:val="24"/>
              </w:rPr>
            </w:pPr>
          </w:p>
        </w:tc>
        <w:tc>
          <w:tcPr>
            <w:tcW w:w="1995" w:type="dxa"/>
            <w:vAlign w:val="center"/>
          </w:tcPr>
          <w:p w14:paraId="19BEB1AB">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0FC816B">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156" w:beforeLines="50"/>
              <w:jc w:val="center"/>
              <w:rPr>
                <w:rFonts w:ascii="宋体" w:hAnsi="宋体" w:cs="宋体"/>
                <w:sz w:val="24"/>
              </w:rPr>
            </w:pPr>
          </w:p>
        </w:tc>
        <w:tc>
          <w:tcPr>
            <w:tcW w:w="1995" w:type="dxa"/>
            <w:vAlign w:val="center"/>
          </w:tcPr>
          <w:p w14:paraId="7D74F426">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0B197526">
            <w:pPr>
              <w:tabs>
                <w:tab w:val="left" w:pos="8640"/>
              </w:tabs>
              <w:rPr>
                <w:rFonts w:ascii="宋体" w:hAnsi="宋体" w:cs="宋体"/>
                <w:sz w:val="24"/>
              </w:rPr>
            </w:pPr>
            <w:r>
              <w:rPr>
                <w:rFonts w:hint="eastAsia" w:ascii="宋体" w:hAnsi="宋体" w:cs="宋体"/>
                <w:sz w:val="24"/>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156" w:beforeLines="50"/>
              <w:jc w:val="center"/>
              <w:rPr>
                <w:rFonts w:ascii="宋体" w:hAnsi="宋体" w:cs="宋体"/>
                <w:sz w:val="24"/>
              </w:rPr>
            </w:pPr>
          </w:p>
        </w:tc>
        <w:tc>
          <w:tcPr>
            <w:tcW w:w="1995" w:type="dxa"/>
            <w:vAlign w:val="center"/>
          </w:tcPr>
          <w:p w14:paraId="3C95B17E">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206F88D2">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156" w:beforeLines="50"/>
              <w:jc w:val="center"/>
              <w:rPr>
                <w:rFonts w:ascii="宋体" w:hAnsi="宋体" w:cs="宋体"/>
                <w:sz w:val="24"/>
              </w:rPr>
            </w:pPr>
          </w:p>
        </w:tc>
        <w:tc>
          <w:tcPr>
            <w:tcW w:w="1995" w:type="dxa"/>
            <w:vAlign w:val="center"/>
          </w:tcPr>
          <w:p w14:paraId="3D73DB56">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114668D9">
            <w:pPr>
              <w:rPr>
                <w:rFonts w:ascii="宋体" w:hAnsi="宋体" w:cs="宋体"/>
                <w:sz w:val="24"/>
              </w:rPr>
            </w:pPr>
            <w:r>
              <w:rPr>
                <w:rFonts w:hint="eastAsia" w:ascii="宋体" w:hAnsi="宋体" w:cs="宋体"/>
                <w:sz w:val="24"/>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156" w:beforeLines="50"/>
              <w:jc w:val="center"/>
              <w:rPr>
                <w:rFonts w:ascii="宋体" w:hAnsi="宋体" w:cs="宋体"/>
                <w:sz w:val="24"/>
              </w:rPr>
            </w:pPr>
          </w:p>
        </w:tc>
        <w:tc>
          <w:tcPr>
            <w:tcW w:w="1995" w:type="dxa"/>
            <w:vAlign w:val="center"/>
          </w:tcPr>
          <w:p w14:paraId="706F78DB">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502D6C9F">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156" w:beforeLines="50"/>
              <w:jc w:val="center"/>
              <w:rPr>
                <w:rFonts w:ascii="宋体" w:hAnsi="宋体" w:cs="宋体"/>
                <w:sz w:val="24"/>
              </w:rPr>
            </w:pPr>
          </w:p>
        </w:tc>
        <w:tc>
          <w:tcPr>
            <w:tcW w:w="1995" w:type="dxa"/>
            <w:vAlign w:val="center"/>
          </w:tcPr>
          <w:p w14:paraId="3659D3BB">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4A66BDE8">
            <w:pPr>
              <w:rPr>
                <w:rFonts w:ascii="宋体" w:hAnsi="宋体" w:cs="宋体"/>
                <w:sz w:val="24"/>
              </w:rPr>
            </w:pP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156" w:beforeLines="50"/>
              <w:jc w:val="center"/>
              <w:rPr>
                <w:rFonts w:ascii="宋体" w:hAnsi="宋体" w:cs="宋体"/>
                <w:sz w:val="24"/>
              </w:rPr>
            </w:pPr>
          </w:p>
        </w:tc>
        <w:tc>
          <w:tcPr>
            <w:tcW w:w="1995" w:type="dxa"/>
            <w:vAlign w:val="center"/>
          </w:tcPr>
          <w:p w14:paraId="42C6BC49">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9146EEE">
            <w:pPr>
              <w:rPr>
                <w:rFonts w:ascii="宋体" w:hAnsi="宋体"/>
                <w:sz w:val="24"/>
              </w:rPr>
            </w:pPr>
            <w:r>
              <w:rPr>
                <w:rFonts w:hint="eastAsia" w:ascii="宋体" w:hAnsi="宋体"/>
                <w:sz w:val="24"/>
              </w:rPr>
              <w:t>周口市公共资源交易中心网</w:t>
            </w:r>
          </w:p>
          <w:p w14:paraId="06EA5260">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30DF4D6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156" w:beforeLines="50"/>
              <w:jc w:val="center"/>
              <w:rPr>
                <w:rFonts w:ascii="宋体" w:hAnsi="宋体" w:cs="宋体"/>
                <w:sz w:val="24"/>
              </w:rPr>
            </w:pPr>
          </w:p>
        </w:tc>
        <w:tc>
          <w:tcPr>
            <w:tcW w:w="1995" w:type="dxa"/>
            <w:vAlign w:val="center"/>
          </w:tcPr>
          <w:p w14:paraId="6ED6EB2C">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7335696D">
            <w:pPr>
              <w:tabs>
                <w:tab w:val="left" w:pos="8640"/>
              </w:tabs>
              <w:rPr>
                <w:rFonts w:ascii="宋体" w:hAnsi="宋体" w:cs="宋体"/>
                <w:sz w:val="24"/>
              </w:rPr>
            </w:pP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156" w:beforeLines="50"/>
              <w:jc w:val="center"/>
              <w:rPr>
                <w:rFonts w:ascii="宋体" w:hAnsi="宋体" w:cs="宋体"/>
                <w:sz w:val="24"/>
              </w:rPr>
            </w:pPr>
          </w:p>
        </w:tc>
        <w:tc>
          <w:tcPr>
            <w:tcW w:w="1995" w:type="dxa"/>
            <w:vAlign w:val="center"/>
          </w:tcPr>
          <w:p w14:paraId="0A33D09B">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3DFC84A2">
            <w:pPr>
              <w:tabs>
                <w:tab w:val="left" w:pos="8640"/>
              </w:tabs>
              <w:rPr>
                <w:rFonts w:ascii="宋体" w:hAnsi="宋体" w:cs="宋体"/>
                <w:sz w:val="24"/>
              </w:rPr>
            </w:pPr>
            <w:r>
              <w:rPr>
                <w:rFonts w:hint="eastAsia" w:ascii="宋体" w:hAnsi="宋体" w:cs="宋体"/>
                <w:sz w:val="24"/>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156" w:beforeLines="50"/>
              <w:jc w:val="center"/>
              <w:rPr>
                <w:rFonts w:ascii="宋体" w:hAnsi="宋体" w:cs="宋体"/>
                <w:sz w:val="24"/>
              </w:rPr>
            </w:pPr>
          </w:p>
        </w:tc>
        <w:tc>
          <w:tcPr>
            <w:tcW w:w="1995" w:type="dxa"/>
            <w:vAlign w:val="center"/>
          </w:tcPr>
          <w:p w14:paraId="6E4F9FEE">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397BDC91">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156" w:beforeLines="50"/>
              <w:jc w:val="center"/>
              <w:rPr>
                <w:rFonts w:ascii="宋体" w:hAnsi="宋体" w:cs="宋体"/>
                <w:sz w:val="24"/>
              </w:rPr>
            </w:pPr>
          </w:p>
        </w:tc>
        <w:tc>
          <w:tcPr>
            <w:tcW w:w="1995" w:type="dxa"/>
            <w:vAlign w:val="center"/>
          </w:tcPr>
          <w:p w14:paraId="31F8EC6D">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E7ACB2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3C4B2865">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156" w:beforeLines="50"/>
              <w:jc w:val="center"/>
              <w:rPr>
                <w:rFonts w:ascii="宋体" w:hAnsi="宋体" w:cs="宋体"/>
                <w:sz w:val="24"/>
              </w:rPr>
            </w:pPr>
          </w:p>
        </w:tc>
        <w:tc>
          <w:tcPr>
            <w:tcW w:w="1995" w:type="dxa"/>
            <w:vAlign w:val="center"/>
          </w:tcPr>
          <w:p w14:paraId="7893A864">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7259F029">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156" w:beforeLines="50"/>
              <w:jc w:val="center"/>
              <w:rPr>
                <w:rFonts w:ascii="宋体" w:hAnsi="宋体" w:cs="宋体"/>
                <w:sz w:val="24"/>
              </w:rPr>
            </w:pPr>
          </w:p>
        </w:tc>
        <w:tc>
          <w:tcPr>
            <w:tcW w:w="1995" w:type="dxa"/>
            <w:vAlign w:val="center"/>
          </w:tcPr>
          <w:p w14:paraId="3BC177DF">
            <w:pPr>
              <w:jc w:val="center"/>
              <w:rPr>
                <w:rFonts w:ascii="宋体" w:hAnsi="宋体" w:cs="宋体"/>
                <w:sz w:val="24"/>
              </w:rPr>
            </w:pPr>
            <w:r>
              <w:rPr>
                <w:rFonts w:hint="eastAsia" w:ascii="宋体" w:hAnsi="宋体" w:cs="宋体"/>
                <w:sz w:val="24"/>
              </w:rPr>
              <w:t>服务期限</w:t>
            </w:r>
          </w:p>
        </w:tc>
        <w:tc>
          <w:tcPr>
            <w:tcW w:w="6615" w:type="dxa"/>
            <w:vAlign w:val="center"/>
          </w:tcPr>
          <w:p w14:paraId="2C2F0405">
            <w:pPr>
              <w:jc w:val="left"/>
              <w:rPr>
                <w:rFonts w:ascii="宋体" w:hAnsi="宋体" w:cs="宋体"/>
                <w:sz w:val="24"/>
              </w:rPr>
            </w:pPr>
            <w:r>
              <w:rPr>
                <w:rFonts w:hint="eastAsia" w:ascii="宋体" w:hAnsi="宋体" w:cs="宋体"/>
                <w:sz w:val="24"/>
              </w:rPr>
              <w:t>合同签订之日起一年</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156" w:beforeLines="50"/>
              <w:jc w:val="center"/>
              <w:rPr>
                <w:rFonts w:ascii="宋体" w:hAnsi="宋体" w:cs="宋体"/>
                <w:sz w:val="24"/>
              </w:rPr>
            </w:pPr>
          </w:p>
        </w:tc>
        <w:tc>
          <w:tcPr>
            <w:tcW w:w="1995" w:type="dxa"/>
            <w:vAlign w:val="center"/>
          </w:tcPr>
          <w:p w14:paraId="70490F9E">
            <w:pPr>
              <w:spacing w:before="156"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14:paraId="780E6BE9">
            <w:pPr>
              <w:tabs>
                <w:tab w:val="left" w:pos="8640"/>
              </w:tabs>
              <w:jc w:val="left"/>
              <w:rPr>
                <w:rFonts w:ascii="宋体" w:hAnsi="宋体" w:cs="宋体"/>
                <w:sz w:val="24"/>
              </w:rPr>
            </w:pPr>
            <w:r>
              <w:rPr>
                <w:rFonts w:hint="eastAsia" w:ascii="宋体" w:hAnsi="宋体" w:cs="宋体"/>
                <w:sz w:val="24"/>
              </w:rPr>
              <w:t>签订合同后第一个季度付合同价款40%，第三季度付合同价款30%，服务期满后验收合格付合同价款30%</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156" w:beforeLines="50"/>
              <w:jc w:val="center"/>
              <w:rPr>
                <w:rFonts w:ascii="宋体" w:hAnsi="宋体" w:cs="宋体"/>
                <w:sz w:val="24"/>
              </w:rPr>
            </w:pPr>
          </w:p>
        </w:tc>
        <w:tc>
          <w:tcPr>
            <w:tcW w:w="1995" w:type="dxa"/>
            <w:vAlign w:val="center"/>
          </w:tcPr>
          <w:p w14:paraId="047D6FEA">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0549A167">
            <w:pPr>
              <w:tabs>
                <w:tab w:val="left" w:pos="8640"/>
              </w:tabs>
              <w:jc w:val="left"/>
              <w:rPr>
                <w:rFonts w:ascii="宋体" w:hAnsi="宋体" w:cs="宋体"/>
                <w:sz w:val="24"/>
              </w:rPr>
            </w:pPr>
            <w:r>
              <w:rPr>
                <w:rFonts w:hint="eastAsia" w:ascii="宋体" w:hAnsi="宋体" w:cs="宋体"/>
                <w:sz w:val="24"/>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156" w:beforeLines="50"/>
              <w:jc w:val="center"/>
              <w:rPr>
                <w:rFonts w:ascii="宋体" w:hAnsi="宋体" w:cs="宋体"/>
                <w:sz w:val="24"/>
              </w:rPr>
            </w:pPr>
          </w:p>
        </w:tc>
        <w:tc>
          <w:tcPr>
            <w:tcW w:w="1995" w:type="dxa"/>
            <w:vAlign w:val="center"/>
          </w:tcPr>
          <w:p w14:paraId="033E7E8C">
            <w:pPr>
              <w:spacing w:before="156" w:beforeLines="50"/>
              <w:ind w:firstLine="14" w:firstLineChars="6"/>
              <w:jc w:val="center"/>
              <w:rPr>
                <w:rFonts w:ascii="宋体" w:hAnsi="宋体" w:cs="宋体"/>
                <w:sz w:val="24"/>
              </w:rPr>
            </w:pPr>
            <w:r>
              <w:rPr>
                <w:rFonts w:hint="eastAsia" w:ascii="宋体" w:hAnsi="宋体" w:cs="宋体"/>
                <w:sz w:val="24"/>
              </w:rPr>
              <w:t>报价</w:t>
            </w:r>
          </w:p>
        </w:tc>
        <w:tc>
          <w:tcPr>
            <w:tcW w:w="6615" w:type="dxa"/>
            <w:vAlign w:val="center"/>
          </w:tcPr>
          <w:p w14:paraId="16E6AA93">
            <w:pPr>
              <w:tabs>
                <w:tab w:val="left" w:pos="8640"/>
              </w:tabs>
              <w:rPr>
                <w:rFonts w:ascii="宋体" w:hAnsi="宋体" w:cs="宋体"/>
                <w:sz w:val="24"/>
                <w:u w:val="single"/>
              </w:rPr>
            </w:pPr>
            <w:r>
              <w:rPr>
                <w:rFonts w:hint="eastAsia" w:ascii="宋体" w:hAnsi="宋体" w:cs="宋体"/>
                <w:sz w:val="24"/>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156" w:beforeLines="50"/>
              <w:jc w:val="center"/>
              <w:rPr>
                <w:rFonts w:ascii="宋体" w:hAnsi="宋体" w:cs="宋体"/>
                <w:sz w:val="24"/>
              </w:rPr>
            </w:pPr>
          </w:p>
        </w:tc>
        <w:tc>
          <w:tcPr>
            <w:tcW w:w="1995" w:type="dxa"/>
            <w:vAlign w:val="center"/>
          </w:tcPr>
          <w:p w14:paraId="4E0E705D">
            <w:pPr>
              <w:spacing w:line="400" w:lineRule="exact"/>
              <w:jc w:val="center"/>
              <w:rPr>
                <w:rFonts w:ascii="宋体" w:hAnsi="宋体" w:cs="宋体"/>
                <w:b/>
                <w:bCs/>
                <w:sz w:val="24"/>
              </w:rPr>
            </w:pPr>
            <w:r>
              <w:rPr>
                <w:rFonts w:hint="eastAsia" w:ascii="宋体" w:hAnsi="宋体"/>
                <w:color w:val="000000" w:themeColor="text1"/>
                <w:sz w:val="24"/>
                <w14:textFill>
                  <w14:solidFill>
                    <w14:schemeClr w14:val="tx1"/>
                  </w14:solidFill>
                </w14:textFill>
              </w:rPr>
              <w:t>本项目采购标的中小微企业划分标准所属行业</w:t>
            </w:r>
          </w:p>
        </w:tc>
        <w:tc>
          <w:tcPr>
            <w:tcW w:w="6615" w:type="dxa"/>
            <w:vAlign w:val="center"/>
          </w:tcPr>
          <w:p w14:paraId="07898106">
            <w:pPr>
              <w:spacing w:line="400" w:lineRule="exact"/>
              <w:rPr>
                <w:rFonts w:ascii="宋体" w:hAnsi="宋体" w:cs="宋体"/>
                <w:b/>
                <w:bCs/>
                <w:sz w:val="24"/>
              </w:rPr>
            </w:pPr>
            <w:r>
              <w:rPr>
                <w:rFonts w:hint="eastAsia" w:ascii="宋体" w:hAnsi="宋体"/>
                <w:color w:val="000000" w:themeColor="text1"/>
                <w:sz w:val="24"/>
                <w14:textFill>
                  <w14:solidFill>
                    <w14:schemeClr w14:val="tx1"/>
                  </w14:solidFill>
                </w14:textFill>
              </w:rPr>
              <w:t xml:space="preserve">其他未列明行业          </w:t>
            </w:r>
          </w:p>
        </w:tc>
      </w:tr>
      <w:tr w14:paraId="48092C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9E00117">
            <w:pPr>
              <w:numPr>
                <w:ilvl w:val="0"/>
                <w:numId w:val="1"/>
              </w:numPr>
              <w:spacing w:before="156" w:beforeLines="50"/>
              <w:jc w:val="center"/>
              <w:rPr>
                <w:rFonts w:ascii="宋体" w:hAnsi="宋体" w:cs="宋体"/>
                <w:sz w:val="24"/>
              </w:rPr>
            </w:pPr>
          </w:p>
        </w:tc>
        <w:tc>
          <w:tcPr>
            <w:tcW w:w="1995" w:type="dxa"/>
            <w:vAlign w:val="center"/>
          </w:tcPr>
          <w:p w14:paraId="1C66CE7E">
            <w:pPr>
              <w:spacing w:line="400" w:lineRule="exact"/>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其他</w:t>
            </w:r>
          </w:p>
        </w:tc>
        <w:tc>
          <w:tcPr>
            <w:tcW w:w="6615" w:type="dxa"/>
            <w:vAlign w:val="center"/>
          </w:tcPr>
          <w:p w14:paraId="387071B2">
            <w:pPr>
              <w:spacing w:line="400" w:lineRule="exact"/>
              <w:rPr>
                <w:rFonts w:ascii="宋体" w:hAnsi="宋体"/>
                <w:color w:val="000000" w:themeColor="text1"/>
                <w:sz w:val="24"/>
                <w14:textFill>
                  <w14:solidFill>
                    <w14:schemeClr w14:val="tx1"/>
                  </w14:solidFill>
                </w14:textFill>
              </w:rPr>
            </w:pPr>
            <w:r>
              <w:rPr>
                <w:rFonts w:hint="eastAsia" w:ascii="宋体" w:hAnsi="宋体" w:cs="宋体"/>
                <w:sz w:val="24"/>
              </w:rPr>
              <w:t>供应商对其提供的产品请出具《关于符合本国产品标准的声明函》或财政部会同有关部门规定的有关证明文件。</w:t>
            </w:r>
          </w:p>
        </w:tc>
      </w:tr>
    </w:tbl>
    <w:p w14:paraId="04F4F3D2">
      <w:pPr>
        <w:pStyle w:val="18"/>
        <w:ind w:firstLine="0" w:firstLineChars="0"/>
        <w:rPr>
          <w:rFonts w:ascii="宋体" w:hAnsi="宋体" w:cs="宋体"/>
          <w:b/>
          <w:sz w:val="30"/>
          <w:szCs w:val="30"/>
        </w:rPr>
      </w:pPr>
    </w:p>
    <w:p w14:paraId="3542A509">
      <w:pPr>
        <w:spacing w:line="720" w:lineRule="auto"/>
        <w:jc w:val="center"/>
        <w:rPr>
          <w:rFonts w:ascii="宋体" w:hAnsi="宋体" w:cs="宋体"/>
          <w:b/>
          <w:sz w:val="30"/>
          <w:szCs w:val="30"/>
        </w:rPr>
      </w:pPr>
    </w:p>
    <w:p w14:paraId="3D8353EA">
      <w:pPr>
        <w:pStyle w:val="25"/>
        <w:ind w:firstLine="0" w:firstLineChars="0"/>
        <w:rPr>
          <w:rFonts w:ascii="宋体" w:hAnsi="宋体" w:cs="宋体"/>
          <w:b/>
          <w:sz w:val="30"/>
          <w:szCs w:val="30"/>
        </w:rPr>
      </w:pPr>
    </w:p>
    <w:p w14:paraId="14813D41">
      <w:pPr>
        <w:spacing w:line="720" w:lineRule="auto"/>
        <w:jc w:val="center"/>
        <w:rPr>
          <w:rFonts w:ascii="宋体" w:hAnsi="宋体" w:cs="宋体"/>
          <w:b/>
          <w:sz w:val="30"/>
          <w:szCs w:val="30"/>
        </w:rPr>
      </w:pPr>
      <w:r>
        <w:rPr>
          <w:rFonts w:hint="eastAsia" w:ascii="宋体" w:hAnsi="宋体" w:cs="宋体"/>
          <w:b/>
          <w:sz w:val="30"/>
          <w:szCs w:val="30"/>
        </w:rPr>
        <w:t>一、总则</w:t>
      </w:r>
    </w:p>
    <w:p w14:paraId="7D7C59DD">
      <w:pPr>
        <w:spacing w:line="560" w:lineRule="exact"/>
        <w:ind w:firstLine="482" w:firstLineChars="200"/>
        <w:rPr>
          <w:rFonts w:ascii="宋体" w:hAnsi="宋体" w:cs="宋体"/>
          <w:sz w:val="24"/>
        </w:rPr>
      </w:pPr>
      <w:r>
        <w:rPr>
          <w:rFonts w:hint="eastAsia" w:ascii="宋体" w:hAnsi="宋体" w:cs="宋体"/>
          <w:b/>
          <w:sz w:val="24"/>
        </w:rPr>
        <w:t>1．适用范围</w:t>
      </w:r>
    </w:p>
    <w:p w14:paraId="3F6CEDAE">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3F285E4">
      <w:pPr>
        <w:spacing w:line="560" w:lineRule="exact"/>
        <w:ind w:firstLine="482" w:firstLineChars="200"/>
        <w:rPr>
          <w:rFonts w:ascii="宋体" w:hAnsi="宋体" w:cs="宋体"/>
          <w:b/>
          <w:sz w:val="24"/>
        </w:rPr>
      </w:pPr>
      <w:r>
        <w:rPr>
          <w:rFonts w:hint="eastAsia" w:ascii="宋体" w:hAnsi="宋体" w:cs="宋体"/>
          <w:b/>
          <w:sz w:val="24"/>
        </w:rPr>
        <w:t>2．定义</w:t>
      </w:r>
    </w:p>
    <w:p w14:paraId="74906350">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077DACD3">
      <w:pPr>
        <w:tabs>
          <w:tab w:val="left" w:pos="0"/>
        </w:tabs>
        <w:spacing w:line="560" w:lineRule="exact"/>
        <w:ind w:firstLine="480" w:firstLineChars="200"/>
        <w:rPr>
          <w:rFonts w:ascii="宋体" w:hAnsi="宋体" w:cs="宋体"/>
          <w:sz w:val="24"/>
        </w:rPr>
      </w:pPr>
      <w:r>
        <w:rPr>
          <w:rFonts w:hint="eastAsia" w:ascii="宋体" w:hAnsi="宋体" w:cs="宋体"/>
          <w:sz w:val="24"/>
        </w:rPr>
        <w:t>2.2“采购人”：周口市生态环境局项城分局</w:t>
      </w:r>
    </w:p>
    <w:p w14:paraId="3E0E8B2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0BCEEED8">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6857BE6A">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1BEB29D7">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587EBD48">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56EAB96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03B64512">
      <w:pPr>
        <w:spacing w:line="560" w:lineRule="exact"/>
        <w:ind w:firstLine="482" w:firstLineChars="200"/>
        <w:rPr>
          <w:rFonts w:ascii="宋体" w:hAnsi="宋体" w:cs="宋体"/>
          <w:b/>
          <w:sz w:val="24"/>
        </w:rPr>
      </w:pPr>
      <w:r>
        <w:rPr>
          <w:rFonts w:hint="eastAsia" w:ascii="宋体" w:hAnsi="宋体" w:cs="宋体"/>
          <w:b/>
          <w:sz w:val="24"/>
        </w:rPr>
        <w:t>3.采购预算</w:t>
      </w:r>
    </w:p>
    <w:p w14:paraId="368B1A63">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30C3F06B">
      <w:pPr>
        <w:spacing w:line="560" w:lineRule="exact"/>
        <w:ind w:firstLine="482" w:firstLineChars="200"/>
        <w:rPr>
          <w:rFonts w:ascii="宋体" w:hAnsi="宋体" w:cs="宋体"/>
          <w:b/>
          <w:sz w:val="24"/>
        </w:rPr>
      </w:pPr>
      <w:r>
        <w:rPr>
          <w:rFonts w:hint="eastAsia" w:ascii="宋体" w:hAnsi="宋体" w:cs="宋体"/>
          <w:b/>
          <w:sz w:val="24"/>
        </w:rPr>
        <w:t>4.合格的供应商</w:t>
      </w:r>
    </w:p>
    <w:p w14:paraId="49AFDBD7">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08D0E93">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311CF8E9">
      <w:pPr>
        <w:pStyle w:val="28"/>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7EB12579">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6529B16A">
      <w:pPr>
        <w:pStyle w:val="28"/>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69B0FBAA">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10B578D3">
      <w:pPr>
        <w:autoSpaceDE w:val="0"/>
        <w:autoSpaceDN w:val="0"/>
        <w:adjustRightInd w:val="0"/>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4.5 凡通过磋商小组符合性审查的供应商均为合格供应商。未通过符合性审查的</w:t>
      </w:r>
      <w:r>
        <w:rPr>
          <w:rFonts w:hint="eastAsia" w:ascii="宋体" w:hAnsi="宋体" w:cs="宋体"/>
          <w:color w:val="000000"/>
          <w:kern w:val="0"/>
          <w:sz w:val="24"/>
        </w:rPr>
        <w:t>供应商将视为不响应本项目的竞争性磋商文件被否决。</w:t>
      </w:r>
    </w:p>
    <w:p w14:paraId="1E49EAD7">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单位负责人为同一人或者存在直接控股、管理关系的不同供应商，不得参加同一合同项下的政府采购活动。（提供声明函，并附国家企业信用信息公示系统的截图包含公司信息、股东及主要人员信息）</w:t>
      </w:r>
    </w:p>
    <w:p w14:paraId="1BBACF39">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021F7D2">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114A7354">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并且</w:t>
      </w:r>
      <w:r>
        <w:rPr>
          <w:rFonts w:hint="eastAsia" w:ascii="宋体" w:hAnsi="宋体" w:cs="宋体"/>
          <w:bCs/>
          <w:sz w:val="24"/>
        </w:rPr>
        <w:t>供应商须在响应文件中做无异议承诺。</w:t>
      </w:r>
    </w:p>
    <w:p w14:paraId="5B4B5BFB">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72193AA5">
      <w:pPr>
        <w:pStyle w:val="18"/>
        <w:ind w:firstLine="480"/>
        <w:rPr>
          <w:rFonts w:ascii="宋体" w:hAnsi="宋体" w:eastAsia="宋体" w:cs="宋体"/>
          <w:sz w:val="24"/>
        </w:rPr>
      </w:pPr>
    </w:p>
    <w:p w14:paraId="4BA57902">
      <w:pPr>
        <w:spacing w:line="720" w:lineRule="auto"/>
        <w:jc w:val="center"/>
        <w:rPr>
          <w:rFonts w:ascii="宋体" w:hAnsi="宋体" w:cs="宋体"/>
          <w:b/>
          <w:sz w:val="24"/>
        </w:rPr>
      </w:pPr>
      <w:r>
        <w:rPr>
          <w:rFonts w:hint="eastAsia" w:ascii="宋体" w:hAnsi="宋体" w:cs="宋体"/>
          <w:b/>
          <w:sz w:val="24"/>
        </w:rPr>
        <w:t>二、竞争性磋商文件</w:t>
      </w:r>
    </w:p>
    <w:p w14:paraId="482AD0E9">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2B563A8F">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rPr>
      </w:pPr>
      <w:r>
        <w:rPr>
          <w:rFonts w:hint="eastAsia" w:ascii="宋体" w:hAnsi="宋体" w:cs="宋体"/>
          <w:sz w:val="24"/>
        </w:rPr>
        <w:t>（1）竞争性磋商邀请函；</w:t>
      </w:r>
    </w:p>
    <w:p w14:paraId="03327B31">
      <w:pPr>
        <w:spacing w:line="560" w:lineRule="exact"/>
        <w:ind w:firstLine="480" w:firstLineChars="200"/>
        <w:rPr>
          <w:rFonts w:ascii="宋体" w:hAnsi="宋体" w:cs="宋体"/>
          <w:sz w:val="24"/>
        </w:rPr>
      </w:pPr>
      <w:r>
        <w:rPr>
          <w:rFonts w:hint="eastAsia" w:ascii="宋体" w:hAnsi="宋体" w:cs="宋体"/>
          <w:sz w:val="24"/>
        </w:rPr>
        <w:t>（2）供应商须知；</w:t>
      </w:r>
    </w:p>
    <w:p w14:paraId="42D3DFC1">
      <w:pPr>
        <w:spacing w:line="560" w:lineRule="exact"/>
        <w:ind w:firstLine="480" w:firstLineChars="200"/>
        <w:rPr>
          <w:rFonts w:ascii="宋体" w:hAnsi="宋体" w:cs="宋体"/>
          <w:sz w:val="24"/>
        </w:rPr>
      </w:pPr>
      <w:r>
        <w:rPr>
          <w:rFonts w:hint="eastAsia" w:ascii="宋体" w:hAnsi="宋体" w:cs="宋体"/>
          <w:sz w:val="24"/>
        </w:rPr>
        <w:t>（3）采购项目内容及要求；</w:t>
      </w:r>
    </w:p>
    <w:p w14:paraId="6D70A6FF">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207B0999">
      <w:pPr>
        <w:spacing w:line="560" w:lineRule="exact"/>
        <w:ind w:firstLine="480" w:firstLineChars="200"/>
        <w:rPr>
          <w:rFonts w:ascii="宋体" w:hAnsi="宋体" w:cs="宋体"/>
          <w:sz w:val="24"/>
        </w:rPr>
      </w:pPr>
      <w:r>
        <w:rPr>
          <w:rFonts w:hint="eastAsia" w:ascii="宋体" w:hAnsi="宋体" w:cs="宋体"/>
          <w:sz w:val="24"/>
        </w:rPr>
        <w:t>（5）合同主要条款。</w:t>
      </w:r>
    </w:p>
    <w:p w14:paraId="1BBC3A96">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DC5AC2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rPr>
      </w:pPr>
      <w:r>
        <w:rPr>
          <w:rFonts w:hint="eastAsia" w:ascii="宋体" w:hAnsi="宋体" w:cs="宋体"/>
          <w:b/>
          <w:sz w:val="24"/>
        </w:rPr>
        <w:t>三、响应性文件的编制</w:t>
      </w:r>
    </w:p>
    <w:p w14:paraId="2B9D5541">
      <w:pPr>
        <w:spacing w:line="560" w:lineRule="exact"/>
        <w:ind w:firstLine="482" w:firstLineChars="200"/>
        <w:rPr>
          <w:rFonts w:ascii="宋体" w:hAnsi="宋体" w:cs="宋体"/>
          <w:b/>
          <w:bCs/>
          <w:sz w:val="24"/>
        </w:rPr>
      </w:pPr>
      <w:r>
        <w:rPr>
          <w:rFonts w:hint="eastAsia" w:ascii="宋体" w:hAnsi="宋体" w:cs="宋体"/>
          <w:b/>
          <w:bCs/>
          <w:sz w:val="24"/>
        </w:rPr>
        <w:t>8.要求</w:t>
      </w:r>
    </w:p>
    <w:p w14:paraId="7C4EF90E">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cs="宋体"/>
          <w:bCs/>
          <w:sz w:val="24"/>
        </w:rPr>
        <w:t>供应商须在响应文件中对以上要求做出承诺，</w:t>
      </w:r>
      <w:r>
        <w:rPr>
          <w:rFonts w:hint="eastAsia" w:ascii="宋体" w:hAnsi="宋体" w:cs="宋体"/>
          <w:sz w:val="24"/>
        </w:rPr>
        <w:t>否则其响应性文件将作为无效处理。</w:t>
      </w:r>
    </w:p>
    <w:p w14:paraId="02E299C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F2B17E0">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71E4B8E4">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7719FFB">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B3C7FC0">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ED2E47B">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BCD0126">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3EC22EF">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B381FC6">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编制详细目录、连续页码，每个页面应在明显位置编制页码和总页码，不得缺少、留空或私自更改任何竞争性磋商文件要求填写的表格或提交的资料。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969286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0361D18D">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6949699">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B49D1E1">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56443549">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2AFD645">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88861B9">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1CEBF16">
      <w:pPr>
        <w:spacing w:line="560" w:lineRule="exact"/>
        <w:ind w:firstLine="480" w:firstLineChars="200"/>
        <w:rPr>
          <w:rFonts w:ascii="宋体" w:hAnsi="宋体" w:cs="宋体"/>
          <w:sz w:val="24"/>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法定代表人或其委托代理人</w:t>
      </w:r>
      <w:r>
        <w:rPr>
          <w:rFonts w:hint="eastAsia" w:ascii="宋体" w:hAnsi="宋体" w:cs="宋体"/>
          <w:sz w:val="24"/>
        </w:rPr>
        <w:t>的身份证正反面均须本人签字。</w:t>
      </w:r>
    </w:p>
    <w:p w14:paraId="3E269CF8">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A4F81D3">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A6B11F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380D9AA">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16EDAF2">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DC9E4AE">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1DF947F8">
      <w:pPr>
        <w:spacing w:line="560" w:lineRule="exact"/>
        <w:rPr>
          <w:rFonts w:ascii="宋体" w:hAnsi="宋体" w:cs="宋体"/>
          <w:b/>
          <w:sz w:val="24"/>
        </w:rPr>
      </w:pPr>
      <w:r>
        <w:rPr>
          <w:rFonts w:hint="eastAsia" w:ascii="宋体" w:hAnsi="宋体" w:cs="宋体"/>
          <w:b/>
          <w:sz w:val="24"/>
        </w:rPr>
        <w:t>16.响应性文件的递交</w:t>
      </w:r>
    </w:p>
    <w:p w14:paraId="6F87A5EC">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9B58C5A">
      <w:pPr>
        <w:pStyle w:val="29"/>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63E74A2">
      <w:pPr>
        <w:pStyle w:val="29"/>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53B03283">
      <w:pPr>
        <w:pStyle w:val="29"/>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41CC558D">
      <w:pPr>
        <w:pStyle w:val="29"/>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E1515F">
      <w:pPr>
        <w:pStyle w:val="29"/>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2D25415">
      <w:pPr>
        <w:pStyle w:val="29"/>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2FF22396">
      <w:pPr>
        <w:pStyle w:val="29"/>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368E3266">
      <w:pPr>
        <w:pStyle w:val="29"/>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6CD1B78C">
      <w:pPr>
        <w:spacing w:line="720" w:lineRule="auto"/>
        <w:jc w:val="center"/>
        <w:rPr>
          <w:rFonts w:ascii="宋体" w:hAnsi="宋体" w:cs="宋体"/>
          <w:b/>
          <w:sz w:val="24"/>
        </w:rPr>
      </w:pPr>
      <w:r>
        <w:rPr>
          <w:rFonts w:hint="eastAsia" w:ascii="宋体" w:hAnsi="宋体" w:cs="宋体"/>
          <w:b/>
          <w:sz w:val="24"/>
        </w:rPr>
        <w:t>五、竞争性磋商</w:t>
      </w:r>
    </w:p>
    <w:p w14:paraId="34195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CB575EC">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BAAEAB5">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27DC8DFA">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3613B0A">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F99C01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E3F7D46">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3B25E371">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4316FA6C">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1FBC028">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6FB360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54AE3C2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EBDB59B">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AF67868">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1164292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7B86066">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074D395D">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3D08680E">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357D497A">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294F673">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75CBCE69">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0A22BEEF">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12CA0B1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6F9A207E">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642159B9">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5AC6A551">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E277B69">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0111E2FA">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65C94B43">
      <w:pPr>
        <w:pStyle w:val="24"/>
        <w:rPr>
          <w:rFonts w:ascii="宋体" w:hAnsi="宋体" w:cs="宋体"/>
          <w:sz w:val="24"/>
          <w:szCs w:val="24"/>
        </w:rPr>
      </w:pPr>
    </w:p>
    <w:tbl>
      <w:tblPr>
        <w:tblStyle w:val="1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30"/>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A47FFB0">
            <w:pPr>
              <w:pStyle w:val="30"/>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390AB13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7CC163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282A21A1">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49CAA8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09D8677">
            <w:pPr>
              <w:adjustRightInd w:val="0"/>
              <w:snapToGrid w:val="0"/>
              <w:spacing w:line="360" w:lineRule="auto"/>
              <w:ind w:right="-10"/>
              <w:rPr>
                <w:rFonts w:ascii="宋体" w:hAnsi="宋体" w:cs="宋体"/>
                <w:sz w:val="24"/>
              </w:rPr>
            </w:pPr>
          </w:p>
        </w:tc>
        <w:tc>
          <w:tcPr>
            <w:tcW w:w="2371" w:type="dxa"/>
            <w:vAlign w:val="center"/>
          </w:tcPr>
          <w:p w14:paraId="7119EB1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7436D35C">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062689C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A8941BD">
            <w:pPr>
              <w:adjustRightInd w:val="0"/>
              <w:snapToGrid w:val="0"/>
              <w:spacing w:line="360" w:lineRule="auto"/>
              <w:ind w:right="-10"/>
              <w:rPr>
                <w:rFonts w:ascii="宋体" w:hAnsi="宋体" w:cs="宋体"/>
                <w:sz w:val="24"/>
              </w:rPr>
            </w:pPr>
          </w:p>
        </w:tc>
        <w:tc>
          <w:tcPr>
            <w:tcW w:w="2371" w:type="dxa"/>
            <w:vAlign w:val="center"/>
          </w:tcPr>
          <w:p w14:paraId="4BE3E04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0FFA248E">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4B7F0AF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AE13170">
            <w:pPr>
              <w:adjustRightInd w:val="0"/>
              <w:snapToGrid w:val="0"/>
              <w:spacing w:line="360" w:lineRule="auto"/>
              <w:ind w:right="-10"/>
              <w:rPr>
                <w:rFonts w:ascii="宋体" w:hAnsi="宋体" w:cs="宋体"/>
                <w:sz w:val="24"/>
              </w:rPr>
            </w:pPr>
          </w:p>
        </w:tc>
        <w:tc>
          <w:tcPr>
            <w:tcW w:w="2371" w:type="dxa"/>
            <w:vAlign w:val="center"/>
          </w:tcPr>
          <w:p w14:paraId="1D32C22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3880E43">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76F370E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09048D">
            <w:pPr>
              <w:adjustRightInd w:val="0"/>
              <w:snapToGrid w:val="0"/>
              <w:spacing w:line="360" w:lineRule="auto"/>
              <w:ind w:right="-10"/>
              <w:rPr>
                <w:rFonts w:ascii="宋体" w:hAnsi="宋体" w:cs="宋体"/>
                <w:sz w:val="24"/>
              </w:rPr>
            </w:pPr>
          </w:p>
        </w:tc>
        <w:tc>
          <w:tcPr>
            <w:tcW w:w="2371" w:type="dxa"/>
            <w:vAlign w:val="center"/>
          </w:tcPr>
          <w:p w14:paraId="3222629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3D72E06">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035BF0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FC6699B">
            <w:pPr>
              <w:adjustRightInd w:val="0"/>
              <w:snapToGrid w:val="0"/>
              <w:spacing w:line="360" w:lineRule="auto"/>
              <w:ind w:right="-10"/>
              <w:rPr>
                <w:rFonts w:ascii="宋体" w:hAnsi="宋体" w:cs="宋体"/>
                <w:sz w:val="24"/>
              </w:rPr>
            </w:pPr>
          </w:p>
        </w:tc>
        <w:tc>
          <w:tcPr>
            <w:tcW w:w="2371" w:type="dxa"/>
            <w:vAlign w:val="center"/>
          </w:tcPr>
          <w:p w14:paraId="5003940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7AC5875">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8506D7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906B59E">
            <w:pPr>
              <w:adjustRightInd w:val="0"/>
              <w:snapToGrid w:val="0"/>
              <w:spacing w:line="360" w:lineRule="auto"/>
              <w:ind w:right="-10"/>
              <w:rPr>
                <w:rFonts w:ascii="宋体" w:hAnsi="宋体" w:cs="宋体"/>
                <w:sz w:val="24"/>
              </w:rPr>
            </w:pPr>
          </w:p>
        </w:tc>
        <w:tc>
          <w:tcPr>
            <w:tcW w:w="2371" w:type="dxa"/>
            <w:vAlign w:val="center"/>
          </w:tcPr>
          <w:p w14:paraId="547A2C6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67029E1">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2F2CCE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A25EB8">
            <w:pPr>
              <w:adjustRightInd w:val="0"/>
              <w:snapToGrid w:val="0"/>
              <w:spacing w:line="360" w:lineRule="auto"/>
              <w:ind w:right="-10"/>
              <w:rPr>
                <w:rFonts w:ascii="宋体" w:hAnsi="宋体" w:cs="宋体"/>
                <w:sz w:val="24"/>
              </w:rPr>
            </w:pPr>
          </w:p>
        </w:tc>
        <w:tc>
          <w:tcPr>
            <w:tcW w:w="2371" w:type="dxa"/>
            <w:vAlign w:val="center"/>
          </w:tcPr>
          <w:p w14:paraId="314D10C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48C60B1E">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023E7B7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3CEC97">
            <w:pPr>
              <w:adjustRightInd w:val="0"/>
              <w:snapToGrid w:val="0"/>
              <w:spacing w:line="360" w:lineRule="auto"/>
              <w:ind w:right="-10"/>
              <w:rPr>
                <w:rFonts w:ascii="宋体" w:hAnsi="宋体" w:cs="宋体"/>
                <w:sz w:val="24"/>
              </w:rPr>
            </w:pPr>
          </w:p>
        </w:tc>
        <w:tc>
          <w:tcPr>
            <w:tcW w:w="2371" w:type="dxa"/>
            <w:vAlign w:val="center"/>
          </w:tcPr>
          <w:p w14:paraId="2C2A886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01AE1AE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E2FA40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34F7EEE">
            <w:pPr>
              <w:adjustRightInd w:val="0"/>
              <w:snapToGrid w:val="0"/>
              <w:spacing w:line="360" w:lineRule="auto"/>
              <w:ind w:right="-10"/>
              <w:rPr>
                <w:rFonts w:ascii="宋体" w:hAnsi="宋体" w:cs="宋体"/>
                <w:sz w:val="24"/>
              </w:rPr>
            </w:pPr>
          </w:p>
        </w:tc>
        <w:tc>
          <w:tcPr>
            <w:tcW w:w="2371" w:type="dxa"/>
            <w:vAlign w:val="center"/>
          </w:tcPr>
          <w:p w14:paraId="5A3B839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DCF3823">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18163F7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2D3630">
            <w:pPr>
              <w:adjustRightInd w:val="0"/>
              <w:snapToGrid w:val="0"/>
              <w:spacing w:line="360" w:lineRule="auto"/>
              <w:ind w:right="-10"/>
              <w:rPr>
                <w:rFonts w:ascii="宋体" w:hAnsi="宋体" w:cs="宋体"/>
                <w:sz w:val="24"/>
              </w:rPr>
            </w:pPr>
          </w:p>
        </w:tc>
        <w:tc>
          <w:tcPr>
            <w:tcW w:w="2371" w:type="dxa"/>
            <w:vAlign w:val="center"/>
          </w:tcPr>
          <w:p w14:paraId="3E22631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F7E71BC">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B20A11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0B01CBF">
            <w:pPr>
              <w:adjustRightInd w:val="0"/>
              <w:snapToGrid w:val="0"/>
              <w:spacing w:line="360" w:lineRule="auto"/>
              <w:ind w:right="-10"/>
              <w:rPr>
                <w:rFonts w:ascii="宋体" w:hAnsi="宋体" w:cs="宋体"/>
                <w:sz w:val="24"/>
              </w:rPr>
            </w:pPr>
          </w:p>
        </w:tc>
        <w:tc>
          <w:tcPr>
            <w:tcW w:w="2371" w:type="dxa"/>
            <w:vAlign w:val="center"/>
          </w:tcPr>
          <w:p w14:paraId="60B9D44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9B5B8B6">
            <w:pPr>
              <w:spacing w:after="50" w:line="360" w:lineRule="auto"/>
              <w:ind w:right="-10"/>
              <w:jc w:val="center"/>
              <w:rPr>
                <w:rFonts w:ascii="宋体" w:hAnsi="宋体" w:cs="宋体"/>
                <w:bCs/>
                <w:sz w:val="24"/>
              </w:rPr>
            </w:pPr>
          </w:p>
        </w:tc>
        <w:tc>
          <w:tcPr>
            <w:tcW w:w="1937" w:type="dxa"/>
            <w:vAlign w:val="center"/>
          </w:tcPr>
          <w:p w14:paraId="5A9FB7FD">
            <w:pPr>
              <w:spacing w:after="50" w:line="360" w:lineRule="auto"/>
              <w:ind w:right="-10"/>
              <w:jc w:val="center"/>
              <w:rPr>
                <w:rFonts w:ascii="宋体" w:hAnsi="宋体" w:cs="宋体"/>
                <w:sz w:val="24"/>
              </w:rPr>
            </w:pPr>
          </w:p>
        </w:tc>
        <w:tc>
          <w:tcPr>
            <w:tcW w:w="825" w:type="dxa"/>
            <w:vAlign w:val="center"/>
          </w:tcPr>
          <w:p w14:paraId="27C9DD8A">
            <w:pPr>
              <w:adjustRightInd w:val="0"/>
              <w:snapToGrid w:val="0"/>
              <w:spacing w:line="360" w:lineRule="auto"/>
              <w:ind w:right="-10"/>
              <w:rPr>
                <w:rFonts w:ascii="宋体" w:hAnsi="宋体" w:cs="宋体"/>
                <w:sz w:val="24"/>
              </w:rPr>
            </w:pPr>
          </w:p>
        </w:tc>
        <w:tc>
          <w:tcPr>
            <w:tcW w:w="2371" w:type="dxa"/>
            <w:vAlign w:val="center"/>
          </w:tcPr>
          <w:p w14:paraId="09707B6A">
            <w:pPr>
              <w:adjustRightInd w:val="0"/>
              <w:snapToGrid w:val="0"/>
              <w:spacing w:line="360" w:lineRule="auto"/>
              <w:ind w:right="-10"/>
              <w:jc w:val="center"/>
              <w:rPr>
                <w:rFonts w:ascii="宋体" w:hAnsi="宋体" w:cs="宋体"/>
                <w:sz w:val="24"/>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87CADD4">
            <w:pPr>
              <w:spacing w:after="50" w:line="360" w:lineRule="auto"/>
              <w:ind w:right="-10"/>
              <w:jc w:val="center"/>
              <w:rPr>
                <w:rFonts w:ascii="宋体" w:hAnsi="宋体" w:cs="宋体"/>
                <w:sz w:val="24"/>
              </w:rPr>
            </w:pPr>
          </w:p>
        </w:tc>
        <w:tc>
          <w:tcPr>
            <w:tcW w:w="1937" w:type="dxa"/>
            <w:vAlign w:val="center"/>
          </w:tcPr>
          <w:p w14:paraId="295EA76B">
            <w:pPr>
              <w:spacing w:after="50" w:line="360" w:lineRule="auto"/>
              <w:ind w:right="-10"/>
              <w:jc w:val="center"/>
              <w:rPr>
                <w:rFonts w:ascii="宋体" w:hAnsi="宋体" w:cs="宋体"/>
                <w:sz w:val="24"/>
              </w:rPr>
            </w:pPr>
          </w:p>
        </w:tc>
        <w:tc>
          <w:tcPr>
            <w:tcW w:w="825" w:type="dxa"/>
            <w:vAlign w:val="center"/>
          </w:tcPr>
          <w:p w14:paraId="64B2A521">
            <w:pPr>
              <w:adjustRightInd w:val="0"/>
              <w:snapToGrid w:val="0"/>
              <w:spacing w:line="360" w:lineRule="auto"/>
              <w:ind w:right="-10"/>
              <w:rPr>
                <w:rFonts w:ascii="宋体" w:hAnsi="宋体" w:cs="宋体"/>
                <w:sz w:val="24"/>
              </w:rPr>
            </w:pPr>
          </w:p>
        </w:tc>
        <w:tc>
          <w:tcPr>
            <w:tcW w:w="2371" w:type="dxa"/>
            <w:vAlign w:val="center"/>
          </w:tcPr>
          <w:p w14:paraId="5E0785F0">
            <w:pPr>
              <w:adjustRightInd w:val="0"/>
              <w:snapToGrid w:val="0"/>
              <w:spacing w:line="360" w:lineRule="auto"/>
              <w:ind w:right="-10"/>
              <w:jc w:val="center"/>
              <w:rPr>
                <w:rFonts w:ascii="宋体" w:hAnsi="宋体" w:cs="宋体"/>
                <w:sz w:val="24"/>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480CB45">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056BCFFF">
      <w:pPr>
        <w:pStyle w:val="24"/>
        <w:rPr>
          <w:rFonts w:ascii="宋体" w:hAnsi="宋体" w:cs="宋体"/>
          <w:sz w:val="24"/>
          <w:szCs w:val="24"/>
        </w:rPr>
      </w:pPr>
    </w:p>
    <w:p w14:paraId="2B320BF9">
      <w:pPr>
        <w:pStyle w:val="24"/>
        <w:rPr>
          <w:rFonts w:ascii="宋体" w:hAnsi="宋体" w:cs="宋体"/>
          <w:sz w:val="24"/>
          <w:szCs w:val="24"/>
        </w:rPr>
      </w:pPr>
    </w:p>
    <w:p w14:paraId="30B9D62A">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2C21A8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0F5BD723">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6FBCB70">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83928CD">
      <w:pPr>
        <w:spacing w:line="560" w:lineRule="exact"/>
        <w:ind w:firstLine="482" w:firstLineChars="200"/>
        <w:rPr>
          <w:rFonts w:ascii="宋体" w:hAnsi="宋体" w:cs="宋体"/>
          <w:b/>
          <w:sz w:val="24"/>
        </w:rPr>
      </w:pPr>
      <w:r>
        <w:rPr>
          <w:rFonts w:hint="eastAsia" w:ascii="宋体" w:hAnsi="宋体" w:cs="宋体"/>
          <w:b/>
          <w:sz w:val="24"/>
        </w:rPr>
        <w:t>21.竞争性磋商</w:t>
      </w:r>
    </w:p>
    <w:p w14:paraId="67C6BB82">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382EA3E">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1DE5608F">
      <w:pPr>
        <w:spacing w:line="560" w:lineRule="exact"/>
        <w:ind w:firstLine="480" w:firstLineChars="200"/>
        <w:rPr>
          <w:rFonts w:ascii="宋体" w:hAnsi="宋体" w:cs="宋体"/>
          <w:sz w:val="24"/>
        </w:rPr>
      </w:pPr>
      <w:r>
        <w:rPr>
          <w:rFonts w:hint="eastAsia" w:ascii="宋体" w:hAnsi="宋体" w:cs="宋体"/>
          <w:sz w:val="24"/>
        </w:rPr>
        <w:t>21.3磋商内容包括：</w:t>
      </w:r>
    </w:p>
    <w:p w14:paraId="0C558FED">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71277709">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6898A7AC">
      <w:pPr>
        <w:spacing w:line="560" w:lineRule="exact"/>
        <w:ind w:firstLine="480" w:firstLineChars="200"/>
        <w:rPr>
          <w:rFonts w:ascii="宋体" w:hAnsi="宋体" w:cs="宋体"/>
          <w:color w:val="FF0000"/>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4578E972">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6ECC7193">
      <w:pPr>
        <w:spacing w:line="720" w:lineRule="auto"/>
        <w:jc w:val="center"/>
        <w:rPr>
          <w:rFonts w:ascii="宋体" w:hAnsi="宋体" w:cs="宋体"/>
          <w:b/>
          <w:sz w:val="24"/>
        </w:rPr>
      </w:pPr>
      <w:r>
        <w:rPr>
          <w:rFonts w:hint="eastAsia" w:ascii="宋体" w:hAnsi="宋体" w:cs="宋体"/>
          <w:b/>
          <w:sz w:val="24"/>
        </w:rPr>
        <w:t>六、评定标准</w:t>
      </w:r>
    </w:p>
    <w:p w14:paraId="3D043B40">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2925946">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182085F1">
      <w:pPr>
        <w:pStyle w:val="11"/>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45BCFA5">
      <w:pPr>
        <w:spacing w:line="360" w:lineRule="auto"/>
        <w:ind w:right="-92" w:rightChars="-44"/>
        <w:rPr>
          <w:rFonts w:ascii="宋体" w:hAnsi="宋体" w:cs="宋体"/>
          <w:sz w:val="24"/>
        </w:rPr>
      </w:pPr>
      <w:r>
        <w:rPr>
          <w:rFonts w:hint="eastAsia" w:ascii="宋体" w:hAnsi="宋体" w:cs="宋体"/>
          <w:sz w:val="24"/>
        </w:rPr>
        <w:t>评标方法：</w:t>
      </w:r>
    </w:p>
    <w:tbl>
      <w:tblPr>
        <w:tblStyle w:val="19"/>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1214"/>
        <w:gridCol w:w="6343"/>
      </w:tblGrid>
      <w:tr w14:paraId="2B3E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7" w:type="dxa"/>
            <w:gridSpan w:val="2"/>
            <w:tcBorders>
              <w:top w:val="single" w:color="auto" w:sz="4" w:space="0"/>
              <w:left w:val="single" w:color="auto" w:sz="4" w:space="0"/>
              <w:bottom w:val="single" w:color="auto" w:sz="4" w:space="0"/>
              <w:right w:val="single" w:color="auto" w:sz="4" w:space="0"/>
            </w:tcBorders>
            <w:vAlign w:val="center"/>
          </w:tcPr>
          <w:p w14:paraId="69A3A84C">
            <w:pPr>
              <w:spacing w:line="360" w:lineRule="exact"/>
              <w:rPr>
                <w:rFonts w:ascii="宋体" w:hAnsi="宋体" w:cs="宋体"/>
                <w:sz w:val="24"/>
                <w:szCs w:val="20"/>
              </w:rPr>
            </w:pPr>
            <w:r>
              <w:rPr>
                <w:rFonts w:hint="eastAsia" w:ascii="宋体" w:hAnsi="宋体" w:cs="宋体"/>
                <w:b/>
                <w:sz w:val="24"/>
                <w:szCs w:val="20"/>
              </w:rPr>
              <w:t>评分因素</w:t>
            </w:r>
          </w:p>
        </w:tc>
        <w:tc>
          <w:tcPr>
            <w:tcW w:w="6343" w:type="dxa"/>
            <w:tcBorders>
              <w:top w:val="single" w:color="auto" w:sz="4" w:space="0"/>
              <w:left w:val="single" w:color="auto" w:sz="4" w:space="0"/>
              <w:bottom w:val="single" w:color="auto" w:sz="4" w:space="0"/>
              <w:right w:val="single" w:color="auto" w:sz="4" w:space="0"/>
            </w:tcBorders>
            <w:vAlign w:val="center"/>
          </w:tcPr>
          <w:p w14:paraId="467C57BB">
            <w:pPr>
              <w:spacing w:line="360" w:lineRule="exact"/>
              <w:rPr>
                <w:rFonts w:ascii="宋体" w:hAnsi="宋体" w:cs="宋体"/>
                <w:sz w:val="24"/>
                <w:szCs w:val="20"/>
              </w:rPr>
            </w:pPr>
            <w:r>
              <w:rPr>
                <w:rFonts w:hint="eastAsia" w:ascii="宋体" w:hAnsi="宋体" w:cs="宋体"/>
                <w:b/>
                <w:sz w:val="24"/>
                <w:szCs w:val="20"/>
              </w:rPr>
              <w:t>评分标准</w:t>
            </w:r>
          </w:p>
        </w:tc>
      </w:tr>
      <w:tr w14:paraId="1A04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7" w:type="dxa"/>
            <w:gridSpan w:val="2"/>
            <w:tcBorders>
              <w:top w:val="single" w:color="auto" w:sz="4" w:space="0"/>
              <w:left w:val="single" w:color="auto" w:sz="4" w:space="0"/>
              <w:bottom w:val="single" w:color="auto" w:sz="4" w:space="0"/>
              <w:right w:val="single" w:color="auto" w:sz="4" w:space="0"/>
            </w:tcBorders>
            <w:vAlign w:val="center"/>
          </w:tcPr>
          <w:p w14:paraId="1796E87E">
            <w:pPr>
              <w:tabs>
                <w:tab w:val="left" w:pos="360"/>
                <w:tab w:val="left" w:pos="540"/>
              </w:tabs>
              <w:spacing w:line="360" w:lineRule="exact"/>
              <w:jc w:val="center"/>
              <w:rPr>
                <w:rFonts w:ascii="宋体" w:hAnsi="宋体" w:cs="宋体"/>
                <w:sz w:val="24"/>
                <w:szCs w:val="20"/>
              </w:rPr>
            </w:pPr>
            <w:r>
              <w:rPr>
                <w:rFonts w:hint="eastAsia" w:ascii="宋体" w:hAnsi="宋体" w:cs="宋体"/>
                <w:sz w:val="24"/>
                <w:szCs w:val="20"/>
              </w:rPr>
              <w:t>投标报价</w:t>
            </w:r>
          </w:p>
          <w:p w14:paraId="1361E053">
            <w:pPr>
              <w:spacing w:line="360" w:lineRule="exact"/>
              <w:jc w:val="center"/>
              <w:rPr>
                <w:rFonts w:ascii="宋体" w:hAnsi="宋体" w:cs="宋体"/>
                <w:sz w:val="24"/>
                <w:szCs w:val="20"/>
              </w:rPr>
            </w:pPr>
            <w:r>
              <w:rPr>
                <w:rFonts w:hint="eastAsia" w:ascii="宋体" w:hAnsi="宋体" w:cs="宋体"/>
                <w:sz w:val="24"/>
                <w:szCs w:val="20"/>
              </w:rPr>
              <w:t>（10分）</w:t>
            </w:r>
          </w:p>
        </w:tc>
        <w:tc>
          <w:tcPr>
            <w:tcW w:w="6343" w:type="dxa"/>
            <w:tcBorders>
              <w:top w:val="single" w:color="auto" w:sz="4" w:space="0"/>
              <w:left w:val="single" w:color="auto" w:sz="4" w:space="0"/>
              <w:bottom w:val="single" w:color="auto" w:sz="4" w:space="0"/>
              <w:right w:val="single" w:color="auto" w:sz="4" w:space="0"/>
            </w:tcBorders>
            <w:vAlign w:val="center"/>
          </w:tcPr>
          <w:p w14:paraId="2CE78C9F">
            <w:pPr>
              <w:spacing w:line="360" w:lineRule="exact"/>
              <w:rPr>
                <w:rFonts w:ascii="宋体" w:hAnsi="宋体" w:cs="宋体"/>
                <w:sz w:val="24"/>
                <w:szCs w:val="20"/>
              </w:rPr>
            </w:pPr>
            <w:r>
              <w:rPr>
                <w:rFonts w:hint="eastAsia" w:ascii="宋体" w:hAnsi="宋体" w:cs="宋体"/>
                <w:sz w:val="24"/>
                <w:szCs w:val="20"/>
              </w:rPr>
              <w:t>1）价格分采用低价优先法计算，即通过资格性和符合性审查且投标价格最低的投标报价为评标基准价，其价格得分为满分10分。</w:t>
            </w:r>
          </w:p>
          <w:p w14:paraId="4A0A79A4">
            <w:pPr>
              <w:spacing w:line="360" w:lineRule="exact"/>
              <w:rPr>
                <w:rFonts w:ascii="宋体" w:hAnsi="宋体" w:cs="宋体"/>
                <w:sz w:val="24"/>
                <w:szCs w:val="20"/>
              </w:rPr>
            </w:pPr>
            <w:r>
              <w:rPr>
                <w:rFonts w:hint="eastAsia" w:ascii="宋体" w:hAnsi="宋体" w:cs="宋体"/>
                <w:sz w:val="24"/>
                <w:szCs w:val="20"/>
              </w:rPr>
              <w:t>2）其他投标人的价格分统一按照下列公式计算：</w:t>
            </w:r>
          </w:p>
          <w:p w14:paraId="0EE9662B">
            <w:pPr>
              <w:spacing w:line="360" w:lineRule="exact"/>
              <w:rPr>
                <w:rFonts w:ascii="宋体" w:hAnsi="宋体" w:cs="宋体"/>
                <w:sz w:val="24"/>
                <w:szCs w:val="20"/>
              </w:rPr>
            </w:pPr>
            <w:r>
              <w:rPr>
                <w:rFonts w:hint="eastAsia" w:ascii="宋体" w:hAnsi="宋体" w:cs="宋体"/>
                <w:sz w:val="24"/>
                <w:szCs w:val="20"/>
              </w:rPr>
              <w:t>投标报价得分=(评标基准价／投标报价)×10</w:t>
            </w:r>
          </w:p>
          <w:p w14:paraId="2B012E14">
            <w:pPr>
              <w:spacing w:line="360" w:lineRule="exact"/>
              <w:rPr>
                <w:rFonts w:ascii="宋体" w:hAnsi="宋体" w:cs="宋体"/>
                <w:sz w:val="24"/>
                <w:szCs w:val="20"/>
              </w:rPr>
            </w:pPr>
            <w:r>
              <w:rPr>
                <w:rFonts w:hint="eastAsia" w:ascii="宋体" w:hAnsi="宋体" w:cs="宋体"/>
                <w:sz w:val="24"/>
                <w:szCs w:val="20"/>
              </w:rPr>
              <w:t>注：价格分计算保留小数点后二位。</w:t>
            </w:r>
          </w:p>
          <w:p w14:paraId="6751806B">
            <w:pPr>
              <w:spacing w:line="360" w:lineRule="exact"/>
              <w:rPr>
                <w:rFonts w:ascii="宋体" w:hAnsi="宋体" w:cs="宋体"/>
                <w:sz w:val="24"/>
                <w:szCs w:val="20"/>
              </w:rPr>
            </w:pPr>
            <w:r>
              <w:rPr>
                <w:rFonts w:hint="eastAsia" w:ascii="宋体" w:hAnsi="宋体" w:cs="宋体"/>
                <w:sz w:val="24"/>
                <w:szCs w:val="20"/>
              </w:rPr>
              <w:t>备注：根据财政部、工信部关于印发《政府采购促进中小企业发展管理办法》的</w:t>
            </w:r>
            <w:bookmarkStart w:id="40" w:name="_GoBack"/>
            <w:bookmarkEnd w:id="40"/>
            <w:r>
              <w:rPr>
                <w:rFonts w:hint="eastAsia" w:ascii="宋体" w:hAnsi="宋体" w:cs="宋体"/>
                <w:sz w:val="24"/>
                <w:szCs w:val="20"/>
              </w:rPr>
              <w:t>通知（财库〔2020〕46号 ）文件规定：</w:t>
            </w:r>
          </w:p>
          <w:p w14:paraId="3CB869D4">
            <w:pPr>
              <w:spacing w:line="360" w:lineRule="exact"/>
              <w:rPr>
                <w:rFonts w:ascii="宋体" w:hAnsi="宋体" w:cs="宋体"/>
                <w:sz w:val="24"/>
                <w:szCs w:val="20"/>
              </w:rPr>
            </w:pPr>
            <w:r>
              <w:rPr>
                <w:rFonts w:hint="eastAsia" w:ascii="宋体" w:hAnsi="宋体" w:cs="宋体"/>
                <w:sz w:val="24"/>
                <w:szCs w:val="20"/>
              </w:rPr>
              <w:t>（1）对小微企业报价给予 20%扣除，请按照《政府采购促进中小企业发展管理办法》要求提供中小企业声明函。</w:t>
            </w:r>
          </w:p>
          <w:p w14:paraId="09C0C582">
            <w:pPr>
              <w:spacing w:line="360" w:lineRule="exact"/>
              <w:rPr>
                <w:rFonts w:ascii="宋体" w:hAnsi="宋体" w:cs="宋体"/>
                <w:sz w:val="24"/>
                <w:szCs w:val="20"/>
              </w:rPr>
            </w:pPr>
            <w:r>
              <w:rPr>
                <w:rFonts w:hint="eastAsia" w:ascii="宋体" w:hAnsi="宋体" w:cs="宋体"/>
                <w:sz w:val="24"/>
                <w:szCs w:val="20"/>
              </w:rPr>
              <w:t>（2）关于监狱企业：视同小微企业。须提供由省级以上监狱管理局、戒毒管理局（含新疆生产建设兵团）出具的属于监狱企业的证明文件，否则不考虑价格扣除。</w:t>
            </w:r>
          </w:p>
          <w:p w14:paraId="4365B763">
            <w:pPr>
              <w:spacing w:line="360" w:lineRule="exact"/>
              <w:rPr>
                <w:rFonts w:ascii="宋体" w:hAnsi="宋体" w:cs="宋体"/>
                <w:sz w:val="24"/>
                <w:szCs w:val="20"/>
              </w:rPr>
            </w:pPr>
            <w:r>
              <w:rPr>
                <w:rFonts w:hint="eastAsia" w:ascii="宋体" w:hAnsi="宋体" w:cs="宋体"/>
                <w:sz w:val="24"/>
                <w:szCs w:val="20"/>
              </w:rPr>
              <w:t>（3）关于残疾人福利性单位：视同小微企业。须提供完整的“残疾人福利性单位声明函”，否则在价格评审时不予考虑价格扣除。残疾人福利性单位属于小型、微型企业的，不重复享受政策。</w:t>
            </w:r>
          </w:p>
          <w:p w14:paraId="30391C6B">
            <w:pPr>
              <w:spacing w:line="360" w:lineRule="exact"/>
              <w:rPr>
                <w:rFonts w:ascii="宋体" w:hAnsi="宋体" w:cs="宋体"/>
                <w:sz w:val="24"/>
                <w:szCs w:val="20"/>
              </w:rPr>
            </w:pPr>
            <w:r>
              <w:rPr>
                <w:rFonts w:hint="eastAsia" w:ascii="宋体" w:hAnsi="宋体" w:cs="宋体"/>
                <w:sz w:val="24"/>
                <w:szCs w:val="20"/>
              </w:rPr>
              <w:t>（4）没有提供有效证明材料的供应商将被视为不接受投标总价的扣除，用原投标总价参与评审。</w:t>
            </w:r>
          </w:p>
        </w:tc>
      </w:tr>
      <w:tr w14:paraId="69A5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restart"/>
            <w:tcBorders>
              <w:top w:val="single" w:color="auto" w:sz="4" w:space="0"/>
              <w:left w:val="single" w:color="auto" w:sz="4" w:space="0"/>
              <w:bottom w:val="single" w:color="auto" w:sz="4" w:space="0"/>
              <w:right w:val="single" w:color="auto" w:sz="4" w:space="0"/>
            </w:tcBorders>
            <w:vAlign w:val="center"/>
          </w:tcPr>
          <w:p w14:paraId="2833D39C">
            <w:pPr>
              <w:tabs>
                <w:tab w:val="left" w:pos="360"/>
                <w:tab w:val="left" w:pos="540"/>
              </w:tabs>
              <w:spacing w:line="360" w:lineRule="exact"/>
              <w:rPr>
                <w:rFonts w:ascii="宋体" w:hAnsi="宋体" w:cs="宋体"/>
                <w:sz w:val="24"/>
                <w:szCs w:val="20"/>
              </w:rPr>
            </w:pPr>
            <w:r>
              <w:rPr>
                <w:rFonts w:hint="eastAsia" w:ascii="宋体" w:hAnsi="宋体" w:cs="宋体"/>
                <w:sz w:val="24"/>
                <w:szCs w:val="20"/>
              </w:rPr>
              <w:t>技术方案（70分）</w:t>
            </w:r>
          </w:p>
        </w:tc>
        <w:tc>
          <w:tcPr>
            <w:tcW w:w="1214" w:type="dxa"/>
            <w:tcBorders>
              <w:top w:val="single" w:color="auto" w:sz="4" w:space="0"/>
              <w:left w:val="single" w:color="auto" w:sz="4" w:space="0"/>
              <w:bottom w:val="single" w:color="auto" w:sz="4" w:space="0"/>
              <w:right w:val="single" w:color="auto" w:sz="4" w:space="0"/>
            </w:tcBorders>
            <w:vAlign w:val="center"/>
          </w:tcPr>
          <w:p w14:paraId="6749DAB1">
            <w:pPr>
              <w:spacing w:line="360" w:lineRule="exact"/>
              <w:rPr>
                <w:rFonts w:ascii="宋体" w:hAnsi="宋体" w:cs="宋体"/>
                <w:sz w:val="24"/>
                <w:szCs w:val="20"/>
              </w:rPr>
            </w:pPr>
            <w:r>
              <w:rPr>
                <w:rFonts w:hint="eastAsia" w:ascii="宋体" w:hAnsi="宋体" w:cs="宋体"/>
                <w:sz w:val="24"/>
                <w:szCs w:val="20"/>
              </w:rPr>
              <w:t>服务要求</w:t>
            </w:r>
          </w:p>
          <w:p w14:paraId="17579C08">
            <w:pPr>
              <w:spacing w:line="360" w:lineRule="exact"/>
              <w:rPr>
                <w:rFonts w:ascii="宋体" w:hAnsi="宋体" w:cs="宋体"/>
                <w:sz w:val="24"/>
                <w:szCs w:val="20"/>
              </w:rPr>
            </w:pPr>
            <w:r>
              <w:rPr>
                <w:rFonts w:hint="eastAsia" w:ascii="宋体" w:hAnsi="宋体" w:cs="宋体"/>
                <w:sz w:val="24"/>
                <w:szCs w:val="20"/>
              </w:rPr>
              <w:t>（20分）</w:t>
            </w:r>
          </w:p>
        </w:tc>
        <w:tc>
          <w:tcPr>
            <w:tcW w:w="6343" w:type="dxa"/>
            <w:tcBorders>
              <w:top w:val="single" w:color="auto" w:sz="4" w:space="0"/>
              <w:left w:val="single" w:color="auto" w:sz="4" w:space="0"/>
              <w:bottom w:val="single" w:color="auto" w:sz="4" w:space="0"/>
              <w:right w:val="single" w:color="auto" w:sz="4" w:space="0"/>
            </w:tcBorders>
            <w:vAlign w:val="center"/>
          </w:tcPr>
          <w:p w14:paraId="1709AFAF">
            <w:pPr>
              <w:spacing w:line="360" w:lineRule="exact"/>
              <w:rPr>
                <w:rFonts w:ascii="宋体" w:hAnsi="宋体" w:cs="宋体"/>
                <w:sz w:val="24"/>
                <w:szCs w:val="20"/>
              </w:rPr>
            </w:pPr>
            <w:r>
              <w:rPr>
                <w:rFonts w:hint="eastAsia" w:ascii="宋体" w:hAnsi="宋体" w:cs="宋体"/>
                <w:kern w:val="0"/>
                <w:sz w:val="24"/>
                <w:szCs w:val="20"/>
              </w:rPr>
              <w:t>供应商根据“第三章 采购内容及要求”的具体要求，完全满足服务要求的得满分20分，有一项不满足的扣1分，扣完为止。</w:t>
            </w:r>
          </w:p>
        </w:tc>
      </w:tr>
      <w:tr w14:paraId="2D84A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top w:val="single" w:color="auto" w:sz="4" w:space="0"/>
              <w:left w:val="single" w:color="auto" w:sz="4" w:space="0"/>
              <w:bottom w:val="single" w:color="auto" w:sz="4" w:space="0"/>
              <w:right w:val="single" w:color="auto" w:sz="4" w:space="0"/>
            </w:tcBorders>
            <w:vAlign w:val="center"/>
          </w:tcPr>
          <w:p w14:paraId="0C149112">
            <w:pPr>
              <w:tabs>
                <w:tab w:val="left" w:pos="360"/>
                <w:tab w:val="left" w:pos="540"/>
              </w:tabs>
              <w:spacing w:line="360" w:lineRule="exact"/>
              <w:rPr>
                <w:rFonts w:ascii="宋体" w:hAnsi="宋体" w:cs="宋体"/>
                <w:sz w:val="24"/>
                <w:szCs w:val="20"/>
              </w:rPr>
            </w:pPr>
          </w:p>
        </w:tc>
        <w:tc>
          <w:tcPr>
            <w:tcW w:w="1214" w:type="dxa"/>
            <w:tcBorders>
              <w:top w:val="single" w:color="auto" w:sz="4" w:space="0"/>
              <w:left w:val="single" w:color="auto" w:sz="4" w:space="0"/>
              <w:bottom w:val="single" w:color="auto" w:sz="4" w:space="0"/>
              <w:right w:val="single" w:color="auto" w:sz="4" w:space="0"/>
            </w:tcBorders>
            <w:vAlign w:val="center"/>
          </w:tcPr>
          <w:p w14:paraId="0C0E26CD">
            <w:pPr>
              <w:spacing w:line="360" w:lineRule="exact"/>
              <w:rPr>
                <w:rFonts w:ascii="宋体" w:hAnsi="宋体" w:cs="宋体"/>
                <w:sz w:val="24"/>
                <w:szCs w:val="20"/>
              </w:rPr>
            </w:pPr>
            <w:r>
              <w:rPr>
                <w:rFonts w:hint="eastAsia" w:ascii="宋体" w:hAnsi="宋体" w:cs="宋体"/>
                <w:sz w:val="24"/>
                <w:szCs w:val="20"/>
              </w:rPr>
              <w:t>运维方案（24</w:t>
            </w:r>
            <w:r>
              <w:rPr>
                <w:rFonts w:ascii="宋体" w:hAnsi="宋体" w:cs="宋体"/>
                <w:sz w:val="24"/>
                <w:szCs w:val="20"/>
              </w:rPr>
              <w:t>分</w:t>
            </w:r>
            <w:r>
              <w:rPr>
                <w:rFonts w:hint="eastAsia" w:ascii="宋体" w:hAnsi="宋体" w:cs="宋体"/>
                <w:sz w:val="24"/>
                <w:szCs w:val="20"/>
              </w:rPr>
              <w:t>）</w:t>
            </w:r>
          </w:p>
        </w:tc>
        <w:tc>
          <w:tcPr>
            <w:tcW w:w="6343" w:type="dxa"/>
            <w:tcBorders>
              <w:top w:val="single" w:color="auto" w:sz="4" w:space="0"/>
              <w:left w:val="single" w:color="auto" w:sz="4" w:space="0"/>
              <w:bottom w:val="single" w:color="auto" w:sz="4" w:space="0"/>
              <w:right w:val="single" w:color="auto" w:sz="4" w:space="0"/>
            </w:tcBorders>
            <w:vAlign w:val="center"/>
          </w:tcPr>
          <w:p w14:paraId="15F32FFC">
            <w:pPr>
              <w:spacing w:line="360" w:lineRule="exact"/>
              <w:rPr>
                <w:rFonts w:ascii="宋体" w:hAnsi="宋体" w:cs="宋体"/>
                <w:color w:val="FF0000"/>
                <w:sz w:val="24"/>
                <w:szCs w:val="20"/>
              </w:rPr>
            </w:pPr>
            <w:r>
              <w:rPr>
                <w:rFonts w:hint="eastAsia" w:ascii="宋体" w:hAnsi="宋体" w:cs="宋体"/>
                <w:kern w:val="0"/>
                <w:sz w:val="24"/>
                <w:szCs w:val="20"/>
              </w:rPr>
              <w:t>供应商针对本项目制定运维方案，具体方案应包括：1、机构的设立与管理，2、资料整理，3、人员的配备与管理，4、单位规章制度制定情况，5、运维目标，6、运维质控计划，7、质控保证与措施，8、日常维护，定期巡检及故障响应维修。（每缺一项扣3分，扣完为止，不提供不得分）</w:t>
            </w:r>
          </w:p>
        </w:tc>
      </w:tr>
      <w:tr w14:paraId="4720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3" w:type="dxa"/>
            <w:vMerge w:val="continue"/>
            <w:tcBorders>
              <w:top w:val="single" w:color="auto" w:sz="4" w:space="0"/>
              <w:left w:val="single" w:color="auto" w:sz="4" w:space="0"/>
              <w:bottom w:val="single" w:color="auto" w:sz="4" w:space="0"/>
              <w:right w:val="single" w:color="auto" w:sz="4" w:space="0"/>
            </w:tcBorders>
            <w:vAlign w:val="center"/>
          </w:tcPr>
          <w:p w14:paraId="544D7035">
            <w:pPr>
              <w:widowControl/>
              <w:jc w:val="left"/>
              <w:rPr>
                <w:rFonts w:ascii="宋体" w:hAnsi="宋体" w:cs="宋体"/>
                <w:sz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39D68A61">
            <w:pPr>
              <w:spacing w:line="360" w:lineRule="exact"/>
              <w:rPr>
                <w:rFonts w:ascii="宋体" w:hAnsi="宋体" w:cs="宋体"/>
                <w:sz w:val="24"/>
                <w:szCs w:val="20"/>
              </w:rPr>
            </w:pPr>
            <w:r>
              <w:rPr>
                <w:rFonts w:hint="eastAsia" w:ascii="宋体" w:hAnsi="宋体" w:cs="宋体"/>
                <w:sz w:val="24"/>
                <w:szCs w:val="20"/>
              </w:rPr>
              <w:t>应急方案（15分）</w:t>
            </w:r>
          </w:p>
        </w:tc>
        <w:tc>
          <w:tcPr>
            <w:tcW w:w="6343" w:type="dxa"/>
            <w:tcBorders>
              <w:top w:val="single" w:color="auto" w:sz="4" w:space="0"/>
              <w:left w:val="single" w:color="auto" w:sz="4" w:space="0"/>
              <w:bottom w:val="single" w:color="auto" w:sz="4" w:space="0"/>
              <w:right w:val="single" w:color="auto" w:sz="4" w:space="0"/>
            </w:tcBorders>
            <w:vAlign w:val="center"/>
          </w:tcPr>
          <w:p w14:paraId="76877F01">
            <w:pPr>
              <w:spacing w:line="360" w:lineRule="exact"/>
              <w:rPr>
                <w:rFonts w:ascii="宋体" w:hAnsi="宋体" w:cs="宋体"/>
                <w:sz w:val="24"/>
                <w:szCs w:val="20"/>
              </w:rPr>
            </w:pPr>
            <w:r>
              <w:rPr>
                <w:rFonts w:hint="eastAsia" w:ascii="宋体" w:hAnsi="宋体" w:cs="宋体"/>
                <w:sz w:val="24"/>
                <w:szCs w:val="20"/>
              </w:rPr>
              <w:t>供应商对应急工作进行了规划并制定计划，1、列出各种应急情景，2、发现应急情况的方法，3、应急措施及解决方案，4、系统地阐述判断和解决方法，5、制定工作流程。（每缺一项扣3分，</w:t>
            </w:r>
            <w:r>
              <w:rPr>
                <w:rFonts w:hint="eastAsia" w:ascii="宋体" w:hAnsi="宋体" w:cs="宋体"/>
                <w:kern w:val="0"/>
                <w:sz w:val="24"/>
                <w:szCs w:val="20"/>
              </w:rPr>
              <w:t>扣完为止，不提供不得分</w:t>
            </w:r>
            <w:r>
              <w:rPr>
                <w:rFonts w:hint="eastAsia" w:ascii="宋体" w:hAnsi="宋体" w:cs="宋体"/>
                <w:sz w:val="24"/>
                <w:szCs w:val="20"/>
              </w:rPr>
              <w:t>）。</w:t>
            </w:r>
          </w:p>
        </w:tc>
      </w:tr>
      <w:tr w14:paraId="2B8F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233" w:type="dxa"/>
            <w:vMerge w:val="continue"/>
            <w:tcBorders>
              <w:top w:val="single" w:color="auto" w:sz="4" w:space="0"/>
              <w:left w:val="single" w:color="auto" w:sz="4" w:space="0"/>
              <w:bottom w:val="single" w:color="auto" w:sz="4" w:space="0"/>
              <w:right w:val="single" w:color="auto" w:sz="4" w:space="0"/>
            </w:tcBorders>
            <w:vAlign w:val="center"/>
          </w:tcPr>
          <w:p w14:paraId="3D204C82">
            <w:pPr>
              <w:widowControl/>
              <w:jc w:val="left"/>
              <w:rPr>
                <w:rFonts w:ascii="宋体" w:hAnsi="宋体" w:cs="宋体"/>
                <w:sz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1B23F471">
            <w:pPr>
              <w:spacing w:line="360" w:lineRule="exact"/>
              <w:rPr>
                <w:rFonts w:ascii="宋体" w:hAnsi="宋体" w:cs="宋体"/>
                <w:sz w:val="24"/>
                <w:szCs w:val="20"/>
              </w:rPr>
            </w:pPr>
            <w:r>
              <w:rPr>
                <w:rFonts w:hint="eastAsia" w:ascii="宋体" w:hAnsi="宋体" w:cs="宋体"/>
                <w:sz w:val="24"/>
                <w:szCs w:val="20"/>
              </w:rPr>
              <w:t>水质</w:t>
            </w:r>
            <w:r>
              <w:rPr>
                <w:rFonts w:ascii="宋体" w:hAnsi="宋体" w:cs="宋体"/>
                <w:sz w:val="24"/>
                <w:szCs w:val="20"/>
              </w:rPr>
              <w:t xml:space="preserve">超标实施方案 </w:t>
            </w:r>
          </w:p>
          <w:p w14:paraId="4D654507">
            <w:pPr>
              <w:spacing w:line="360" w:lineRule="exact"/>
              <w:rPr>
                <w:rFonts w:ascii="宋体" w:hAnsi="宋体" w:cs="宋体"/>
                <w:sz w:val="24"/>
                <w:szCs w:val="20"/>
              </w:rPr>
            </w:pPr>
            <w:r>
              <w:rPr>
                <w:rFonts w:ascii="宋体" w:hAnsi="宋体" w:cs="宋体"/>
                <w:sz w:val="24"/>
                <w:szCs w:val="20"/>
              </w:rPr>
              <w:t>（</w:t>
            </w:r>
            <w:r>
              <w:rPr>
                <w:rFonts w:hint="eastAsia" w:ascii="宋体" w:hAnsi="宋体" w:cs="宋体"/>
                <w:sz w:val="24"/>
                <w:szCs w:val="20"/>
              </w:rPr>
              <w:t>6</w:t>
            </w:r>
            <w:r>
              <w:rPr>
                <w:rFonts w:ascii="宋体" w:hAnsi="宋体" w:cs="宋体"/>
                <w:sz w:val="24"/>
                <w:szCs w:val="20"/>
              </w:rPr>
              <w:t>分）</w:t>
            </w:r>
          </w:p>
          <w:p w14:paraId="4115FD4D">
            <w:pPr>
              <w:spacing w:line="360" w:lineRule="exact"/>
              <w:rPr>
                <w:rFonts w:ascii="宋体" w:hAnsi="宋体" w:cs="宋体"/>
                <w:sz w:val="24"/>
                <w:szCs w:val="20"/>
              </w:rPr>
            </w:pPr>
          </w:p>
        </w:tc>
        <w:tc>
          <w:tcPr>
            <w:tcW w:w="6343" w:type="dxa"/>
            <w:tcBorders>
              <w:top w:val="single" w:color="auto" w:sz="4" w:space="0"/>
              <w:left w:val="single" w:color="auto" w:sz="4" w:space="0"/>
              <w:bottom w:val="single" w:color="auto" w:sz="4" w:space="0"/>
              <w:right w:val="single" w:color="auto" w:sz="4" w:space="0"/>
            </w:tcBorders>
            <w:vAlign w:val="center"/>
          </w:tcPr>
          <w:p w14:paraId="03A35210">
            <w:pPr>
              <w:spacing w:line="360" w:lineRule="exact"/>
              <w:rPr>
                <w:rFonts w:ascii="宋体" w:hAnsi="宋体" w:cs="宋体"/>
                <w:sz w:val="24"/>
                <w:szCs w:val="20"/>
              </w:rPr>
            </w:pPr>
            <w:r>
              <w:rPr>
                <w:rFonts w:hint="eastAsia" w:ascii="宋体" w:hAnsi="宋体" w:cs="宋体"/>
                <w:sz w:val="24"/>
                <w:szCs w:val="20"/>
              </w:rPr>
              <w:t>供应商针对水站水质超标情况制定实施方案，分类</w:t>
            </w:r>
            <w:r>
              <w:rPr>
                <w:rFonts w:ascii="宋体" w:hAnsi="宋体" w:cs="宋体"/>
                <w:sz w:val="24"/>
                <w:szCs w:val="20"/>
              </w:rPr>
              <w:t>别提出预防和响应措施</w:t>
            </w:r>
            <w:r>
              <w:rPr>
                <w:rFonts w:hint="eastAsia" w:ascii="宋体" w:hAnsi="宋体" w:cs="宋体"/>
                <w:sz w:val="24"/>
                <w:szCs w:val="20"/>
              </w:rPr>
              <w:t>，要求：</w:t>
            </w:r>
            <w:r>
              <w:rPr>
                <w:rFonts w:ascii="宋体" w:hAnsi="宋体" w:cs="宋体"/>
                <w:sz w:val="24"/>
                <w:szCs w:val="20"/>
              </w:rPr>
              <w:t>1</w:t>
            </w:r>
            <w:r>
              <w:rPr>
                <w:rFonts w:hint="eastAsia" w:ascii="宋体" w:hAnsi="宋体" w:cs="宋体"/>
                <w:sz w:val="24"/>
                <w:szCs w:val="20"/>
              </w:rPr>
              <w:t>、</w:t>
            </w:r>
            <w:r>
              <w:rPr>
                <w:rFonts w:ascii="宋体" w:hAnsi="宋体" w:cs="宋体"/>
                <w:sz w:val="24"/>
                <w:szCs w:val="20"/>
              </w:rPr>
              <w:t>描述不同水质类别和浓度，2</w:t>
            </w:r>
            <w:r>
              <w:rPr>
                <w:rFonts w:hint="eastAsia" w:ascii="宋体" w:hAnsi="宋体" w:cs="宋体"/>
                <w:sz w:val="24"/>
                <w:szCs w:val="20"/>
              </w:rPr>
              <w:t>、</w:t>
            </w:r>
            <w:r>
              <w:rPr>
                <w:rFonts w:ascii="宋体" w:hAnsi="宋体" w:cs="宋体"/>
                <w:sz w:val="24"/>
                <w:szCs w:val="20"/>
              </w:rPr>
              <w:t>每种水质类别下，超标发现、超标报告、采取措施（含质量控制、仪器核查、超标留样、水样比对）</w:t>
            </w:r>
            <w:r>
              <w:rPr>
                <w:rFonts w:hint="eastAsia" w:ascii="宋体" w:hAnsi="宋体" w:cs="宋体"/>
                <w:sz w:val="24"/>
                <w:szCs w:val="20"/>
              </w:rPr>
              <w:t>。方案包含以上全部内容。（每缺一项扣3分，</w:t>
            </w:r>
            <w:r>
              <w:rPr>
                <w:rFonts w:hint="eastAsia" w:ascii="宋体" w:hAnsi="宋体" w:cs="宋体"/>
                <w:kern w:val="0"/>
                <w:sz w:val="24"/>
                <w:szCs w:val="20"/>
              </w:rPr>
              <w:t>扣完为止，不提供不得分</w:t>
            </w:r>
            <w:r>
              <w:rPr>
                <w:rFonts w:hint="eastAsia" w:ascii="宋体" w:hAnsi="宋体" w:cs="宋体"/>
                <w:sz w:val="24"/>
                <w:szCs w:val="20"/>
              </w:rPr>
              <w:t>）。</w:t>
            </w:r>
          </w:p>
        </w:tc>
      </w:tr>
      <w:tr w14:paraId="04EDF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1233" w:type="dxa"/>
            <w:vMerge w:val="continue"/>
            <w:tcBorders>
              <w:top w:val="single" w:color="auto" w:sz="4" w:space="0"/>
              <w:left w:val="single" w:color="auto" w:sz="4" w:space="0"/>
              <w:bottom w:val="single" w:color="auto" w:sz="4" w:space="0"/>
              <w:right w:val="single" w:color="auto" w:sz="4" w:space="0"/>
            </w:tcBorders>
            <w:vAlign w:val="center"/>
          </w:tcPr>
          <w:p w14:paraId="47326088">
            <w:pPr>
              <w:widowControl/>
              <w:jc w:val="left"/>
              <w:rPr>
                <w:rFonts w:ascii="宋体" w:hAnsi="宋体" w:cs="宋体"/>
                <w:sz w:val="24"/>
              </w:rPr>
            </w:pPr>
          </w:p>
        </w:tc>
        <w:tc>
          <w:tcPr>
            <w:tcW w:w="1214" w:type="dxa"/>
            <w:tcBorders>
              <w:top w:val="single" w:color="auto" w:sz="4" w:space="0"/>
              <w:left w:val="single" w:color="auto" w:sz="4" w:space="0"/>
              <w:right w:val="single" w:color="auto" w:sz="4" w:space="0"/>
            </w:tcBorders>
            <w:vAlign w:val="center"/>
          </w:tcPr>
          <w:p w14:paraId="72AE29DB">
            <w:pPr>
              <w:rPr>
                <w:rFonts w:ascii="宋体" w:hAnsi="宋体" w:cs="宋体"/>
                <w:color w:val="000000"/>
                <w:kern w:val="0"/>
                <w:sz w:val="24"/>
                <w:lang w:bidi="ar"/>
              </w:rPr>
            </w:pPr>
            <w:r>
              <w:rPr>
                <w:rFonts w:hint="eastAsia" w:ascii="宋体" w:hAnsi="宋体" w:cs="宋体"/>
                <w:color w:val="000000"/>
                <w:kern w:val="0"/>
                <w:sz w:val="24"/>
                <w:lang w:bidi="ar"/>
              </w:rPr>
              <w:t>废液处理</w:t>
            </w:r>
          </w:p>
          <w:p w14:paraId="1E889858">
            <w:pPr>
              <w:rPr>
                <w:rFonts w:ascii="宋体" w:hAnsi="宋体" w:cs="宋体"/>
                <w:color w:val="000000"/>
                <w:kern w:val="0"/>
                <w:sz w:val="24"/>
                <w:lang w:bidi="ar"/>
              </w:rPr>
            </w:pPr>
            <w:r>
              <w:rPr>
                <w:rFonts w:hint="eastAsia" w:ascii="宋体" w:hAnsi="宋体" w:cs="宋体"/>
                <w:color w:val="000000"/>
                <w:kern w:val="0"/>
                <w:sz w:val="24"/>
                <w:lang w:bidi="ar"/>
              </w:rPr>
              <w:t>（5分）</w:t>
            </w:r>
          </w:p>
        </w:tc>
        <w:tc>
          <w:tcPr>
            <w:tcW w:w="6343" w:type="dxa"/>
            <w:tcBorders>
              <w:top w:val="single" w:color="auto" w:sz="4" w:space="0"/>
              <w:left w:val="single" w:color="auto" w:sz="4" w:space="0"/>
              <w:right w:val="single" w:color="auto" w:sz="4" w:space="0"/>
            </w:tcBorders>
            <w:vAlign w:val="center"/>
          </w:tcPr>
          <w:p w14:paraId="79491D17">
            <w:pPr>
              <w:rPr>
                <w:rFonts w:ascii="宋体" w:hAnsi="宋体" w:cs="宋体"/>
                <w:color w:val="000000"/>
                <w:kern w:val="0"/>
                <w:sz w:val="24"/>
                <w:lang w:bidi="ar"/>
              </w:rPr>
            </w:pPr>
            <w:r>
              <w:rPr>
                <w:rFonts w:hint="eastAsia" w:ascii="宋体" w:hAnsi="宋体" w:cs="宋体"/>
                <w:color w:val="000000"/>
                <w:kern w:val="0"/>
                <w:sz w:val="24"/>
                <w:lang w:bidi="ar"/>
              </w:rPr>
              <w:t>供应商提供有委托废液处理资质的单位意向协议且承</w:t>
            </w:r>
            <w:r>
              <w:rPr>
                <w:rFonts w:ascii="宋体" w:hAnsi="宋体" w:cs="宋体"/>
                <w:color w:val="000000"/>
                <w:kern w:val="0"/>
                <w:sz w:val="24"/>
                <w:lang w:bidi="ar"/>
              </w:rPr>
              <w:t xml:space="preserve">诺中标后严格按照约定进行废液处理的，得 </w:t>
            </w:r>
            <w:r>
              <w:rPr>
                <w:rFonts w:hint="eastAsia" w:ascii="宋体" w:hAnsi="宋体" w:cs="宋体"/>
                <w:color w:val="000000"/>
                <w:kern w:val="0"/>
                <w:sz w:val="24"/>
                <w:lang w:bidi="ar"/>
              </w:rPr>
              <w:t>5</w:t>
            </w:r>
            <w:r>
              <w:rPr>
                <w:rFonts w:ascii="宋体" w:hAnsi="宋体" w:cs="宋体"/>
                <w:color w:val="000000"/>
                <w:kern w:val="0"/>
                <w:sz w:val="24"/>
                <w:lang w:bidi="ar"/>
              </w:rPr>
              <w:t>分</w:t>
            </w:r>
            <w:r>
              <w:rPr>
                <w:rFonts w:hint="eastAsia" w:ascii="宋体" w:hAnsi="宋体" w:cs="宋体"/>
                <w:color w:val="000000"/>
                <w:kern w:val="0"/>
                <w:sz w:val="24"/>
                <w:lang w:bidi="ar"/>
              </w:rPr>
              <w:t>，否则不得分。</w:t>
            </w:r>
            <w:r>
              <w:rPr>
                <w:rFonts w:ascii="宋体" w:hAnsi="宋体" w:cs="宋体"/>
                <w:color w:val="000000"/>
                <w:kern w:val="0"/>
                <w:sz w:val="24"/>
                <w:lang w:bidi="ar"/>
              </w:rPr>
              <w:t xml:space="preserve"> </w:t>
            </w:r>
          </w:p>
        </w:tc>
      </w:tr>
      <w:tr w14:paraId="28C6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233" w:type="dxa"/>
            <w:vMerge w:val="restart"/>
            <w:tcBorders>
              <w:top w:val="single" w:color="auto" w:sz="4" w:space="0"/>
              <w:left w:val="single" w:color="auto" w:sz="4" w:space="0"/>
              <w:bottom w:val="single" w:color="auto" w:sz="4" w:space="0"/>
              <w:right w:val="single" w:color="auto" w:sz="4" w:space="0"/>
            </w:tcBorders>
            <w:vAlign w:val="center"/>
          </w:tcPr>
          <w:p w14:paraId="37995CFA">
            <w:pPr>
              <w:spacing w:line="360" w:lineRule="exact"/>
              <w:rPr>
                <w:rFonts w:ascii="宋体" w:hAnsi="宋体" w:cs="宋体"/>
                <w:sz w:val="24"/>
                <w:szCs w:val="20"/>
              </w:rPr>
            </w:pPr>
            <w:r>
              <w:rPr>
                <w:rFonts w:hint="eastAsia" w:ascii="宋体" w:hAnsi="宋体" w:cs="宋体"/>
                <w:sz w:val="24"/>
                <w:szCs w:val="20"/>
              </w:rPr>
              <w:t>综合情况（20分）</w:t>
            </w:r>
          </w:p>
        </w:tc>
        <w:tc>
          <w:tcPr>
            <w:tcW w:w="1214" w:type="dxa"/>
            <w:tcBorders>
              <w:top w:val="single" w:color="auto" w:sz="4" w:space="0"/>
              <w:left w:val="single" w:color="auto" w:sz="4" w:space="0"/>
              <w:bottom w:val="single" w:color="auto" w:sz="4" w:space="0"/>
              <w:right w:val="single" w:color="auto" w:sz="4" w:space="0"/>
            </w:tcBorders>
            <w:vAlign w:val="center"/>
          </w:tcPr>
          <w:p w14:paraId="1190B94A">
            <w:pPr>
              <w:rPr>
                <w:rFonts w:ascii="宋体" w:hAnsi="宋体" w:cs="宋体"/>
                <w:color w:val="000000"/>
                <w:kern w:val="0"/>
                <w:sz w:val="24"/>
                <w:lang w:bidi="ar"/>
              </w:rPr>
            </w:pPr>
            <w:r>
              <w:rPr>
                <w:rFonts w:hint="eastAsia" w:ascii="宋体" w:hAnsi="宋体" w:cs="宋体"/>
                <w:color w:val="000000"/>
                <w:kern w:val="0"/>
                <w:sz w:val="24"/>
                <w:lang w:bidi="ar"/>
              </w:rPr>
              <w:t>履约能力（5分）</w:t>
            </w:r>
          </w:p>
          <w:p w14:paraId="782116E2">
            <w:pPr>
              <w:rPr>
                <w:rFonts w:ascii="宋体" w:hAnsi="宋体" w:cs="宋体"/>
                <w:color w:val="000000"/>
                <w:kern w:val="0"/>
                <w:sz w:val="24"/>
                <w:lang w:bidi="ar"/>
              </w:rPr>
            </w:pPr>
          </w:p>
        </w:tc>
        <w:tc>
          <w:tcPr>
            <w:tcW w:w="6343" w:type="dxa"/>
            <w:tcBorders>
              <w:top w:val="single" w:color="auto" w:sz="4" w:space="0"/>
              <w:left w:val="single" w:color="auto" w:sz="4" w:space="0"/>
              <w:bottom w:val="single" w:color="auto" w:sz="4" w:space="0"/>
              <w:right w:val="single" w:color="auto" w:sz="4" w:space="0"/>
            </w:tcBorders>
            <w:vAlign w:val="center"/>
          </w:tcPr>
          <w:p w14:paraId="2877D57D">
            <w:pPr>
              <w:widowControl/>
              <w:jc w:val="left"/>
              <w:rPr>
                <w:rFonts w:ascii="宋体" w:hAnsi="宋体" w:cs="宋体"/>
                <w:color w:val="000000"/>
                <w:kern w:val="0"/>
                <w:sz w:val="24"/>
                <w:lang w:bidi="ar"/>
              </w:rPr>
            </w:pPr>
            <w:r>
              <w:rPr>
                <w:rFonts w:hint="eastAsia" w:ascii="宋体" w:hAnsi="宋体" w:cs="宋体"/>
                <w:color w:val="000000"/>
                <w:kern w:val="0"/>
                <w:sz w:val="24"/>
                <w:lang w:bidi="ar"/>
              </w:rPr>
              <w:t>供应商服务过程中至少配置2名专业技术人员及1辆车，其中带队人员应具有至少2年以上的现场维护经验，能及时发现和排除仪器故障，配合采购人开展工作。（5分）</w:t>
            </w:r>
          </w:p>
          <w:p w14:paraId="1845D9C7">
            <w:pPr>
              <w:widowControl/>
              <w:jc w:val="left"/>
              <w:rPr>
                <w:szCs w:val="20"/>
              </w:rPr>
            </w:pPr>
            <w:r>
              <w:rPr>
                <w:rFonts w:hint="eastAsia" w:ascii="宋体" w:hAnsi="宋体" w:cs="宋体"/>
                <w:color w:val="000000"/>
                <w:kern w:val="0"/>
                <w:sz w:val="24"/>
                <w:lang w:bidi="ar"/>
              </w:rPr>
              <w:t xml:space="preserve">（1）专业技术人员具有2年及以上现场维护经验。（3分） </w:t>
            </w:r>
          </w:p>
          <w:p w14:paraId="4AC07811">
            <w:pPr>
              <w:widowControl/>
              <w:jc w:val="left"/>
              <w:rPr>
                <w:szCs w:val="20"/>
              </w:rPr>
            </w:pPr>
            <w:r>
              <w:rPr>
                <w:rFonts w:hint="eastAsia" w:ascii="宋体" w:hAnsi="宋体" w:cs="宋体"/>
                <w:color w:val="000000"/>
                <w:kern w:val="0"/>
                <w:sz w:val="24"/>
                <w:lang w:bidi="ar"/>
              </w:rPr>
              <w:t xml:space="preserve">（2）至少配备1辆专用巡检车辆。（2分）   </w:t>
            </w:r>
          </w:p>
          <w:p w14:paraId="54CAF6AC">
            <w:pPr>
              <w:widowControl/>
              <w:jc w:val="left"/>
              <w:rPr>
                <w:szCs w:val="20"/>
              </w:rPr>
            </w:pPr>
            <w:r>
              <w:rPr>
                <w:rFonts w:hint="eastAsia" w:ascii="宋体" w:hAnsi="宋体" w:cs="宋体"/>
                <w:color w:val="000000"/>
                <w:kern w:val="0"/>
                <w:sz w:val="24"/>
                <w:lang w:bidi="ar"/>
              </w:rPr>
              <w:t xml:space="preserve">注： 1）提供专业技术人员社保部门出具的近3个月在供应商处缴纳社保的凭证及运维经验证明材料（人员简历和劳动合同），否则不得分。 </w:t>
            </w:r>
          </w:p>
          <w:p w14:paraId="0965FDCD">
            <w:pPr>
              <w:spacing w:line="360" w:lineRule="exact"/>
              <w:rPr>
                <w:rFonts w:ascii="宋体" w:hAnsi="宋体" w:cs="宋体"/>
                <w:color w:val="000000"/>
                <w:kern w:val="0"/>
                <w:sz w:val="24"/>
                <w:lang w:bidi="ar"/>
              </w:rPr>
            </w:pPr>
            <w:r>
              <w:rPr>
                <w:rFonts w:hint="eastAsia" w:ascii="宋体" w:hAnsi="宋体" w:cs="宋体"/>
                <w:color w:val="000000"/>
                <w:kern w:val="0"/>
                <w:sz w:val="24"/>
                <w:lang w:bidi="ar"/>
              </w:rPr>
              <w:t>2）提供车辆配备方案（包括具体站点配备情况、车辆来源（自有、租赁），否则不得分。</w:t>
            </w:r>
          </w:p>
        </w:tc>
      </w:tr>
      <w:tr w14:paraId="75FC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233" w:type="dxa"/>
            <w:vMerge w:val="continue"/>
            <w:tcBorders>
              <w:top w:val="single" w:color="auto" w:sz="4" w:space="0"/>
              <w:left w:val="single" w:color="auto" w:sz="4" w:space="0"/>
              <w:bottom w:val="single" w:color="auto" w:sz="4" w:space="0"/>
              <w:right w:val="single" w:color="auto" w:sz="4" w:space="0"/>
            </w:tcBorders>
            <w:vAlign w:val="center"/>
          </w:tcPr>
          <w:p w14:paraId="5EAC9DCE">
            <w:pPr>
              <w:widowControl/>
              <w:jc w:val="left"/>
              <w:rPr>
                <w:rFonts w:ascii="宋体" w:hAnsi="宋体" w:cs="宋体"/>
                <w:sz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1F2ED9CE">
            <w:pPr>
              <w:rPr>
                <w:rFonts w:ascii="宋体" w:hAnsi="宋体" w:cs="宋体"/>
                <w:kern w:val="0"/>
                <w:sz w:val="24"/>
                <w:lang w:bidi="ar"/>
              </w:rPr>
            </w:pPr>
            <w:r>
              <w:rPr>
                <w:rFonts w:hint="eastAsia" w:ascii="宋体" w:hAnsi="宋体" w:cs="宋体"/>
                <w:kern w:val="0"/>
                <w:sz w:val="24"/>
                <w:lang w:bidi="ar"/>
              </w:rPr>
              <w:t>相关承诺</w:t>
            </w:r>
          </w:p>
          <w:p w14:paraId="636671E0">
            <w:pPr>
              <w:rPr>
                <w:rFonts w:ascii="宋体" w:hAnsi="宋体" w:cs="宋体"/>
                <w:color w:val="FF0000"/>
                <w:kern w:val="0"/>
                <w:sz w:val="24"/>
                <w:lang w:bidi="ar"/>
              </w:rPr>
            </w:pPr>
            <w:r>
              <w:rPr>
                <w:rFonts w:hint="eastAsia" w:ascii="宋体" w:hAnsi="宋体" w:cs="宋体"/>
                <w:kern w:val="0"/>
                <w:sz w:val="24"/>
                <w:lang w:bidi="ar"/>
              </w:rPr>
              <w:t>（10分）</w:t>
            </w:r>
          </w:p>
        </w:tc>
        <w:tc>
          <w:tcPr>
            <w:tcW w:w="6343" w:type="dxa"/>
            <w:tcBorders>
              <w:top w:val="single" w:color="auto" w:sz="4" w:space="0"/>
              <w:left w:val="single" w:color="auto" w:sz="4" w:space="0"/>
              <w:bottom w:val="single" w:color="auto" w:sz="4" w:space="0"/>
              <w:right w:val="single" w:color="auto" w:sz="4" w:space="0"/>
            </w:tcBorders>
            <w:vAlign w:val="center"/>
          </w:tcPr>
          <w:p w14:paraId="6C2B877F">
            <w:pPr>
              <w:widowControl/>
              <w:spacing w:line="360" w:lineRule="auto"/>
              <w:jc w:val="left"/>
              <w:rPr>
                <w:rFonts w:ascii="宋体" w:hAnsi="宋体" w:cs="宋体"/>
                <w:sz w:val="24"/>
              </w:rPr>
            </w:pPr>
            <w:r>
              <w:rPr>
                <w:rFonts w:hint="eastAsia" w:ascii="宋体" w:hAnsi="宋体" w:cs="宋体"/>
                <w:sz w:val="24"/>
              </w:rPr>
              <w:t>1.</w:t>
            </w:r>
            <w:bookmarkStart w:id="34" w:name="OLE_LINK2"/>
            <w:r>
              <w:rPr>
                <w:rFonts w:hint="eastAsia" w:ascii="宋体" w:hAnsi="宋体" w:cs="宋体"/>
                <w:sz w:val="24"/>
              </w:rPr>
              <w:t>供应商</w:t>
            </w:r>
            <w:bookmarkEnd w:id="34"/>
            <w:r>
              <w:rPr>
                <w:rFonts w:hint="eastAsia" w:ascii="宋体" w:hAnsi="宋体" w:cs="宋体"/>
                <w:sz w:val="24"/>
              </w:rPr>
              <w:t>提供承诺成交后充分尊重采购人意见优化岗位设置及人员配置、服从采购人的工作计划安排,并积极配合工作。</w:t>
            </w:r>
          </w:p>
          <w:p w14:paraId="5CFA0D45">
            <w:pPr>
              <w:widowControl/>
              <w:spacing w:line="360" w:lineRule="auto"/>
              <w:jc w:val="left"/>
              <w:rPr>
                <w:rFonts w:ascii="宋体" w:hAnsi="宋体" w:cs="宋体"/>
                <w:sz w:val="24"/>
              </w:rPr>
            </w:pPr>
            <w:r>
              <w:rPr>
                <w:rFonts w:hint="eastAsia" w:ascii="宋体" w:hAnsi="宋体" w:cs="宋体"/>
                <w:sz w:val="24"/>
              </w:rPr>
              <w:t>2. 供应商提供针对</w:t>
            </w:r>
            <w:r>
              <w:rPr>
                <w:rFonts w:hint="eastAsia" w:ascii="宋体" w:hAnsi="宋体" w:cs="宋体"/>
                <w:sz w:val="24"/>
                <w:lang w:val="zh-CN"/>
              </w:rPr>
              <w:t>后期服务、其他优惠服务</w:t>
            </w:r>
            <w:r>
              <w:rPr>
                <w:rFonts w:hint="eastAsia" w:ascii="宋体" w:hAnsi="宋体" w:cs="宋体"/>
                <w:sz w:val="24"/>
              </w:rPr>
              <w:t>承诺。</w:t>
            </w:r>
          </w:p>
          <w:p w14:paraId="7FDBECE6">
            <w:pPr>
              <w:widowControl/>
              <w:spacing w:line="360" w:lineRule="auto"/>
              <w:jc w:val="left"/>
              <w:rPr>
                <w:rFonts w:ascii="宋体" w:hAnsi="宋体" w:cs="宋体"/>
                <w:sz w:val="24"/>
              </w:rPr>
            </w:pPr>
            <w:r>
              <w:rPr>
                <w:rFonts w:hint="eastAsia" w:ascii="宋体" w:hAnsi="宋体" w:cs="宋体"/>
                <w:sz w:val="24"/>
              </w:rPr>
              <w:t>3. 供应商提供有利于采购人的其他服务承诺及保障措施。</w:t>
            </w:r>
          </w:p>
          <w:p w14:paraId="331C35C8">
            <w:pPr>
              <w:widowControl/>
              <w:spacing w:line="360" w:lineRule="auto"/>
              <w:jc w:val="left"/>
              <w:rPr>
                <w:rFonts w:ascii="宋体" w:hAnsi="宋体" w:cs="宋体"/>
                <w:sz w:val="24"/>
              </w:rPr>
            </w:pPr>
            <w:r>
              <w:rPr>
                <w:rFonts w:hint="eastAsia" w:ascii="宋体" w:hAnsi="宋体" w:cs="宋体"/>
                <w:sz w:val="24"/>
              </w:rPr>
              <w:t xml:space="preserve">4. 供应商承诺中标后 15 日内配备备件仓库及办公场 </w:t>
            </w:r>
          </w:p>
          <w:p w14:paraId="5C4807CE">
            <w:pPr>
              <w:widowControl/>
              <w:spacing w:line="360" w:lineRule="auto"/>
              <w:jc w:val="left"/>
              <w:rPr>
                <w:rFonts w:ascii="宋体" w:hAnsi="宋体" w:cs="宋体"/>
                <w:sz w:val="24"/>
              </w:rPr>
            </w:pPr>
            <w:r>
              <w:rPr>
                <w:rFonts w:hint="eastAsia" w:ascii="宋体" w:hAnsi="宋体" w:cs="宋体"/>
                <w:sz w:val="24"/>
              </w:rPr>
              <w:t>所。</w:t>
            </w:r>
          </w:p>
          <w:p w14:paraId="526054FC">
            <w:pPr>
              <w:widowControl/>
              <w:spacing w:line="360" w:lineRule="auto"/>
              <w:jc w:val="left"/>
              <w:rPr>
                <w:rFonts w:ascii="宋体" w:hAnsi="宋体" w:cs="宋体"/>
                <w:sz w:val="24"/>
              </w:rPr>
            </w:pPr>
            <w:r>
              <w:rPr>
                <w:rFonts w:hint="eastAsia" w:ascii="宋体" w:hAnsi="宋体" w:cs="宋体"/>
                <w:sz w:val="24"/>
              </w:rPr>
              <w:t>以上承诺每提供一项得2.5分，满分10分，未提供不得分。</w:t>
            </w:r>
          </w:p>
          <w:p w14:paraId="54A917A5">
            <w:pPr>
              <w:rPr>
                <w:rFonts w:ascii="宋体" w:hAnsi="宋体" w:cs="宋体"/>
                <w:color w:val="FF0000"/>
                <w:kern w:val="0"/>
                <w:lang w:bidi="ar"/>
              </w:rPr>
            </w:pPr>
            <w:r>
              <w:rPr>
                <w:rFonts w:hint="eastAsia" w:ascii="宋体" w:hAnsi="宋体" w:cs="宋体"/>
                <w:sz w:val="24"/>
              </w:rPr>
              <w:t>注：提供承诺书并加盖单位公章。</w:t>
            </w:r>
            <w:r>
              <w:rPr>
                <w:rFonts w:hint="eastAsia" w:ascii="宋体" w:hAnsi="宋体" w:cs="宋体"/>
                <w:color w:val="FF0000"/>
                <w:kern w:val="0"/>
                <w:sz w:val="24"/>
                <w:lang w:bidi="ar"/>
              </w:rPr>
              <w:t xml:space="preserve"> </w:t>
            </w:r>
          </w:p>
        </w:tc>
      </w:tr>
      <w:tr w14:paraId="1AA9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233" w:type="dxa"/>
            <w:vMerge w:val="continue"/>
            <w:tcBorders>
              <w:top w:val="single" w:color="auto" w:sz="4" w:space="0"/>
              <w:left w:val="single" w:color="auto" w:sz="4" w:space="0"/>
              <w:bottom w:val="single" w:color="auto" w:sz="4" w:space="0"/>
              <w:right w:val="single" w:color="auto" w:sz="4" w:space="0"/>
            </w:tcBorders>
            <w:vAlign w:val="center"/>
          </w:tcPr>
          <w:p w14:paraId="046114D2">
            <w:pPr>
              <w:widowControl/>
              <w:jc w:val="left"/>
              <w:rPr>
                <w:rFonts w:ascii="宋体" w:hAnsi="宋体" w:cs="宋体"/>
                <w:sz w:val="24"/>
              </w:rPr>
            </w:pPr>
          </w:p>
        </w:tc>
        <w:tc>
          <w:tcPr>
            <w:tcW w:w="1214" w:type="dxa"/>
            <w:tcBorders>
              <w:top w:val="single" w:color="auto" w:sz="4" w:space="0"/>
              <w:left w:val="single" w:color="auto" w:sz="4" w:space="0"/>
              <w:bottom w:val="single" w:color="auto" w:sz="4" w:space="0"/>
              <w:right w:val="single" w:color="auto" w:sz="4" w:space="0"/>
            </w:tcBorders>
            <w:vAlign w:val="center"/>
          </w:tcPr>
          <w:p w14:paraId="1B688040">
            <w:pPr>
              <w:spacing w:line="360" w:lineRule="exact"/>
              <w:jc w:val="left"/>
              <w:rPr>
                <w:rFonts w:ascii="宋体" w:hAnsi="宋体" w:cs="宋体"/>
                <w:sz w:val="24"/>
                <w:szCs w:val="20"/>
              </w:rPr>
            </w:pPr>
            <w:r>
              <w:rPr>
                <w:rFonts w:hint="eastAsia" w:ascii="宋体" w:hAnsi="宋体" w:cs="宋体"/>
                <w:sz w:val="24"/>
              </w:rPr>
              <w:t>人</w:t>
            </w:r>
            <w:r>
              <w:rPr>
                <w:rFonts w:hint="eastAsia" w:ascii="宋体" w:hAnsi="宋体" w:cs="宋体"/>
                <w:color w:val="000000"/>
                <w:kern w:val="0"/>
                <w:sz w:val="24"/>
                <w:lang w:bidi="ar"/>
              </w:rPr>
              <w:t>员持证（2分</w:t>
            </w:r>
            <w:r>
              <w:rPr>
                <w:rFonts w:hint="eastAsia" w:ascii="宋体" w:hAnsi="宋体" w:cs="宋体"/>
                <w:sz w:val="24"/>
                <w:szCs w:val="20"/>
              </w:rPr>
              <w:t>）</w:t>
            </w:r>
          </w:p>
        </w:tc>
        <w:tc>
          <w:tcPr>
            <w:tcW w:w="6343" w:type="dxa"/>
            <w:tcBorders>
              <w:top w:val="single" w:color="auto" w:sz="4" w:space="0"/>
              <w:left w:val="single" w:color="auto" w:sz="4" w:space="0"/>
              <w:bottom w:val="single" w:color="auto" w:sz="4" w:space="0"/>
              <w:right w:val="single" w:color="auto" w:sz="4" w:space="0"/>
            </w:tcBorders>
            <w:vAlign w:val="center"/>
          </w:tcPr>
          <w:p w14:paraId="130CE76D">
            <w:pPr>
              <w:widowControl/>
              <w:jc w:val="left"/>
              <w:rPr>
                <w:szCs w:val="20"/>
              </w:rPr>
            </w:pPr>
            <w:bookmarkStart w:id="35" w:name="OLE_LINK1"/>
            <w:r>
              <w:rPr>
                <w:rFonts w:hint="eastAsia" w:ascii="宋体" w:hAnsi="宋体" w:cs="宋体"/>
                <w:color w:val="000000"/>
                <w:kern w:val="0"/>
                <w:sz w:val="24"/>
                <w:lang w:bidi="ar"/>
              </w:rPr>
              <w:t>根据所配置的运维人员持证情况，取得“地表水环境质量自动监测运维培训合格证”</w:t>
            </w:r>
            <w:r>
              <w:rPr>
                <w:rFonts w:ascii="宋体" w:hAnsi="宋体" w:cs="宋体"/>
                <w:color w:val="000000"/>
                <w:kern w:val="0"/>
                <w:sz w:val="24"/>
                <w:lang w:bidi="ar"/>
              </w:rPr>
              <w:t>或省级及以上环境监测机构颁发的有效水站运维考核证书</w:t>
            </w:r>
            <w:r>
              <w:rPr>
                <w:rFonts w:hint="eastAsia" w:ascii="宋体" w:hAnsi="宋体" w:cs="宋体"/>
                <w:color w:val="000000"/>
                <w:kern w:val="0"/>
                <w:sz w:val="24"/>
                <w:lang w:bidi="ar"/>
              </w:rPr>
              <w:t xml:space="preserve">。每人得 1分，最高得2分； </w:t>
            </w:r>
          </w:p>
          <w:p w14:paraId="711701B5">
            <w:pPr>
              <w:widowControl/>
              <w:jc w:val="left"/>
              <w:rPr>
                <w:rFonts w:ascii="宋体" w:hAnsi="宋体" w:cs="宋体"/>
                <w:sz w:val="24"/>
                <w:szCs w:val="20"/>
              </w:rPr>
            </w:pPr>
            <w:r>
              <w:rPr>
                <w:rFonts w:ascii="宋体" w:hAnsi="宋体" w:cs="宋体"/>
                <w:color w:val="000000"/>
                <w:kern w:val="0"/>
                <w:sz w:val="24"/>
                <w:lang w:bidi="ar"/>
              </w:rPr>
              <w:t xml:space="preserve">注： </w:t>
            </w:r>
            <w:r>
              <w:rPr>
                <w:rFonts w:hint="eastAsia" w:ascii="宋体" w:hAnsi="宋体" w:cs="宋体"/>
                <w:color w:val="000000"/>
                <w:kern w:val="0"/>
                <w:sz w:val="24"/>
                <w:lang w:bidi="ar"/>
              </w:rPr>
              <w:t>需</w:t>
            </w:r>
            <w:r>
              <w:rPr>
                <w:rFonts w:ascii="宋体" w:hAnsi="宋体" w:cs="宋体"/>
                <w:color w:val="000000"/>
                <w:kern w:val="0"/>
                <w:sz w:val="24"/>
                <w:lang w:bidi="ar"/>
              </w:rPr>
              <w:t>提供证书并附带该运维人员在证书期内任职的劳动合同</w:t>
            </w:r>
            <w:r>
              <w:rPr>
                <w:rFonts w:hint="eastAsia" w:ascii="宋体" w:hAnsi="宋体" w:cs="宋体"/>
                <w:color w:val="000000"/>
                <w:kern w:val="0"/>
                <w:sz w:val="24"/>
                <w:lang w:bidi="ar"/>
              </w:rPr>
              <w:t>，</w:t>
            </w:r>
            <w:r>
              <w:rPr>
                <w:rFonts w:ascii="宋体" w:hAnsi="宋体" w:cs="宋体"/>
                <w:color w:val="000000"/>
                <w:kern w:val="0"/>
                <w:sz w:val="24"/>
                <w:lang w:bidi="ar"/>
              </w:rPr>
              <w:t>持证书的人员在证书标明的公司内从事水站运维工作</w:t>
            </w:r>
            <w:r>
              <w:rPr>
                <w:rFonts w:hint="eastAsia" w:ascii="宋体" w:hAnsi="宋体" w:cs="宋体"/>
                <w:color w:val="000000"/>
                <w:kern w:val="0"/>
                <w:sz w:val="24"/>
                <w:lang w:bidi="ar"/>
              </w:rPr>
              <w:t>，</w:t>
            </w:r>
            <w:r>
              <w:rPr>
                <w:rFonts w:ascii="宋体" w:hAnsi="宋体" w:cs="宋体"/>
                <w:color w:val="000000"/>
                <w:kern w:val="0"/>
                <w:sz w:val="24"/>
                <w:lang w:bidi="ar"/>
              </w:rPr>
              <w:t>确认证书</w:t>
            </w:r>
            <w:r>
              <w:rPr>
                <w:rFonts w:hint="eastAsia" w:ascii="宋体" w:hAnsi="宋体" w:cs="宋体"/>
                <w:color w:val="000000"/>
                <w:kern w:val="0"/>
                <w:sz w:val="24"/>
                <w:lang w:bidi="ar"/>
              </w:rPr>
              <w:t>在</w:t>
            </w:r>
            <w:r>
              <w:rPr>
                <w:rFonts w:ascii="宋体" w:hAnsi="宋体" w:cs="宋体"/>
                <w:color w:val="000000"/>
                <w:kern w:val="0"/>
                <w:sz w:val="24"/>
                <w:lang w:bidi="ar"/>
              </w:rPr>
              <w:t>有效</w:t>
            </w:r>
            <w:r>
              <w:rPr>
                <w:rFonts w:hint="eastAsia" w:ascii="宋体" w:hAnsi="宋体" w:cs="宋体"/>
                <w:color w:val="000000"/>
                <w:kern w:val="0"/>
                <w:sz w:val="24"/>
                <w:lang w:bidi="ar"/>
              </w:rPr>
              <w:t>期内，否则不得分。</w:t>
            </w:r>
            <w:bookmarkEnd w:id="35"/>
            <w:r>
              <w:rPr>
                <w:rFonts w:ascii="宋体" w:hAnsi="宋体" w:cs="宋体"/>
                <w:color w:val="000000"/>
                <w:kern w:val="0"/>
                <w:sz w:val="24"/>
                <w:lang w:bidi="ar"/>
              </w:rPr>
              <w:t xml:space="preserve"> </w:t>
            </w:r>
          </w:p>
        </w:tc>
      </w:tr>
      <w:tr w14:paraId="2E61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3" w:hRule="atLeast"/>
          <w:jc w:val="center"/>
        </w:trPr>
        <w:tc>
          <w:tcPr>
            <w:tcW w:w="1233" w:type="dxa"/>
            <w:vMerge w:val="continue"/>
            <w:tcBorders>
              <w:top w:val="single" w:color="auto" w:sz="4" w:space="0"/>
              <w:left w:val="single" w:color="auto" w:sz="4" w:space="0"/>
              <w:bottom w:val="single" w:color="auto" w:sz="4" w:space="0"/>
              <w:right w:val="single" w:color="auto" w:sz="4" w:space="0"/>
            </w:tcBorders>
            <w:vAlign w:val="center"/>
          </w:tcPr>
          <w:p w14:paraId="72487EE4">
            <w:pPr>
              <w:widowControl/>
              <w:jc w:val="left"/>
              <w:rPr>
                <w:rFonts w:ascii="宋体" w:hAnsi="宋体" w:cs="宋体"/>
                <w:sz w:val="24"/>
              </w:rPr>
            </w:pPr>
          </w:p>
        </w:tc>
        <w:tc>
          <w:tcPr>
            <w:tcW w:w="1214" w:type="dxa"/>
            <w:tcBorders>
              <w:top w:val="single" w:color="auto" w:sz="4" w:space="0"/>
              <w:left w:val="single" w:color="auto" w:sz="4" w:space="0"/>
              <w:right w:val="single" w:color="auto" w:sz="4" w:space="0"/>
            </w:tcBorders>
            <w:vAlign w:val="center"/>
          </w:tcPr>
          <w:p w14:paraId="6238DCDF">
            <w:pPr>
              <w:spacing w:line="360" w:lineRule="exact"/>
              <w:jc w:val="left"/>
              <w:rPr>
                <w:rFonts w:ascii="宋体" w:hAnsi="宋体" w:cs="宋体"/>
                <w:sz w:val="24"/>
              </w:rPr>
            </w:pPr>
            <w:r>
              <w:rPr>
                <w:rFonts w:hint="eastAsia" w:ascii="宋体" w:hAnsi="宋体" w:cs="宋体"/>
                <w:sz w:val="24"/>
              </w:rPr>
              <w:t>体系认证（3分）</w:t>
            </w:r>
          </w:p>
        </w:tc>
        <w:tc>
          <w:tcPr>
            <w:tcW w:w="6343" w:type="dxa"/>
            <w:tcBorders>
              <w:top w:val="single" w:color="auto" w:sz="4" w:space="0"/>
              <w:left w:val="single" w:color="auto" w:sz="4" w:space="0"/>
              <w:right w:val="single" w:color="auto" w:sz="4" w:space="0"/>
            </w:tcBorders>
            <w:vAlign w:val="center"/>
          </w:tcPr>
          <w:p w14:paraId="3A7E5484">
            <w:pPr>
              <w:widowControl/>
              <w:jc w:val="left"/>
              <w:rPr>
                <w:szCs w:val="20"/>
              </w:rPr>
            </w:pPr>
            <w:r>
              <w:rPr>
                <w:rFonts w:hint="eastAsia" w:ascii="宋体" w:hAnsi="宋体" w:cs="宋体"/>
                <w:color w:val="000000"/>
                <w:kern w:val="0"/>
                <w:sz w:val="24"/>
                <w:lang w:bidi="ar"/>
              </w:rPr>
              <w:t xml:space="preserve">供应商具有质量管理体系认证证书、环境管理体系认证证 </w:t>
            </w:r>
          </w:p>
          <w:p w14:paraId="1B7D2F50">
            <w:pPr>
              <w:widowControl/>
              <w:jc w:val="left"/>
              <w:rPr>
                <w:szCs w:val="20"/>
              </w:rPr>
            </w:pPr>
            <w:r>
              <w:rPr>
                <w:rFonts w:hint="eastAsia" w:ascii="宋体" w:hAnsi="宋体" w:cs="宋体"/>
                <w:color w:val="000000"/>
                <w:kern w:val="0"/>
                <w:sz w:val="24"/>
                <w:lang w:bidi="ar"/>
              </w:rPr>
              <w:t>书、职业健康安全管理体系认证证书中的1个，得1分，满分3分 。</w:t>
            </w:r>
          </w:p>
          <w:p w14:paraId="2C8CBDFF">
            <w:pPr>
              <w:widowControl/>
              <w:jc w:val="left"/>
              <w:rPr>
                <w:rFonts w:ascii="宋体" w:hAnsi="宋体" w:cs="宋体"/>
                <w:sz w:val="24"/>
              </w:rPr>
            </w:pPr>
            <w:r>
              <w:rPr>
                <w:rFonts w:hint="eastAsia" w:ascii="宋体" w:hAnsi="宋体" w:cs="宋体"/>
                <w:color w:val="000000"/>
                <w:kern w:val="0"/>
                <w:sz w:val="24"/>
                <w:lang w:bidi="ar"/>
              </w:rPr>
              <w:t>注：需提供在有效期内的有效证书扫描件，清晰可辨，否则不得分。</w:t>
            </w:r>
          </w:p>
        </w:tc>
      </w:tr>
    </w:tbl>
    <w:p w14:paraId="72525A50">
      <w:pPr>
        <w:rPr>
          <w:szCs w:val="20"/>
        </w:rPr>
      </w:pPr>
    </w:p>
    <w:p w14:paraId="752DE112">
      <w:pPr>
        <w:spacing w:line="360" w:lineRule="auto"/>
        <w:ind w:right="-92" w:rightChars="-44"/>
        <w:rPr>
          <w:rFonts w:ascii="宋体" w:hAnsi="宋体" w:cs="宋体"/>
          <w:sz w:val="24"/>
        </w:rPr>
      </w:pPr>
    </w:p>
    <w:p w14:paraId="438DA15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3B636C52">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D00AF2E">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08BBC82">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7CD0DA9">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39F289A">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28CEED4A">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688C29A">
      <w:pPr>
        <w:spacing w:line="720" w:lineRule="auto"/>
        <w:jc w:val="center"/>
        <w:rPr>
          <w:rFonts w:ascii="宋体" w:hAnsi="宋体" w:cs="宋体"/>
          <w:b/>
          <w:sz w:val="24"/>
        </w:rPr>
      </w:pPr>
      <w:r>
        <w:rPr>
          <w:rFonts w:hint="eastAsia" w:ascii="宋体" w:hAnsi="宋体" w:cs="宋体"/>
          <w:b/>
          <w:sz w:val="24"/>
        </w:rPr>
        <w:t>七、成交通知</w:t>
      </w:r>
    </w:p>
    <w:p w14:paraId="39260636">
      <w:pPr>
        <w:spacing w:line="560" w:lineRule="exact"/>
        <w:ind w:firstLine="482" w:firstLineChars="200"/>
        <w:rPr>
          <w:rFonts w:ascii="宋体" w:hAnsi="宋体" w:cs="宋体"/>
          <w:b/>
          <w:sz w:val="24"/>
        </w:rPr>
      </w:pPr>
      <w:r>
        <w:rPr>
          <w:rFonts w:hint="eastAsia" w:ascii="宋体" w:hAnsi="宋体" w:cs="宋体"/>
          <w:b/>
          <w:sz w:val="24"/>
        </w:rPr>
        <w:t>24.成交通知</w:t>
      </w:r>
    </w:p>
    <w:p w14:paraId="24548CA7">
      <w:pPr>
        <w:pStyle w:val="2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0828E635">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rPr>
      </w:pPr>
      <w:r>
        <w:rPr>
          <w:rFonts w:hint="eastAsia" w:ascii="宋体" w:hAnsi="宋体" w:cs="宋体"/>
          <w:b/>
          <w:sz w:val="24"/>
        </w:rPr>
        <w:t>八、合同授予</w:t>
      </w:r>
    </w:p>
    <w:p w14:paraId="274A484A">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A86D67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540BACB3">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05BE44D">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3633616">
      <w:pPr>
        <w:spacing w:line="720" w:lineRule="auto"/>
        <w:jc w:val="center"/>
        <w:rPr>
          <w:rFonts w:ascii="宋体" w:hAnsi="宋体" w:cs="宋体"/>
          <w:b/>
          <w:sz w:val="24"/>
        </w:rPr>
      </w:pPr>
      <w:r>
        <w:rPr>
          <w:rFonts w:hint="eastAsia" w:ascii="宋体" w:hAnsi="宋体" w:cs="宋体"/>
          <w:b/>
          <w:sz w:val="24"/>
        </w:rPr>
        <w:t>九、质疑处理</w:t>
      </w:r>
    </w:p>
    <w:p w14:paraId="6236E41F">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37BF7B7B">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169C910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F347D7F">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2"/>
      </w:pPr>
      <w:r>
        <w:rPr>
          <w:rFonts w:hint="eastAsia"/>
        </w:rPr>
        <w:t>第三章 采购项目内容及要求</w:t>
      </w:r>
    </w:p>
    <w:p w14:paraId="535338E6">
      <w:pPr>
        <w:spacing w:line="560" w:lineRule="exact"/>
        <w:rPr>
          <w:rFonts w:ascii="宋体" w:hAnsi="宋体" w:cs="宋体"/>
          <w:b/>
          <w:bCs/>
          <w:iCs/>
          <w:sz w:val="28"/>
          <w:szCs w:val="28"/>
        </w:rPr>
      </w:pPr>
      <w:r>
        <w:rPr>
          <w:rFonts w:hint="eastAsia" w:ascii="宋体" w:hAnsi="宋体" w:cs="宋体"/>
          <w:b/>
          <w:bCs/>
          <w:iCs/>
          <w:sz w:val="28"/>
          <w:szCs w:val="28"/>
        </w:rPr>
        <w:t>一、采购内容：</w:t>
      </w:r>
    </w:p>
    <w:p w14:paraId="481C1A4C">
      <w:pPr>
        <w:spacing w:before="156" w:beforeLines="50" w:after="156" w:afterLines="50" w:line="360" w:lineRule="auto"/>
        <w:ind w:firstLine="482" w:firstLineChars="200"/>
        <w:rPr>
          <w:rFonts w:ascii="宋体" w:hAnsi="宋体" w:cs="宋体"/>
          <w:b/>
          <w:bCs/>
          <w:sz w:val="24"/>
        </w:rPr>
      </w:pPr>
      <w:r>
        <w:rPr>
          <w:rFonts w:hint="eastAsia" w:ascii="宋体" w:hAnsi="宋体" w:cs="宋体"/>
          <w:b/>
          <w:bCs/>
          <w:sz w:val="24"/>
          <w:szCs w:val="20"/>
        </w:rPr>
        <w:t>、运维范围和内容</w:t>
      </w:r>
    </w:p>
    <w:p w14:paraId="7929A15C">
      <w:pPr>
        <w:spacing w:line="360" w:lineRule="auto"/>
        <w:ind w:firstLine="480" w:firstLineChars="200"/>
        <w:rPr>
          <w:rFonts w:ascii="宋体" w:hAnsi="宋体" w:cs="宋体"/>
          <w:sz w:val="24"/>
          <w:szCs w:val="20"/>
        </w:rPr>
      </w:pPr>
      <w:r>
        <w:rPr>
          <w:rFonts w:hint="eastAsia" w:ascii="宋体" w:hAnsi="宋体" w:cs="宋体"/>
          <w:sz w:val="24"/>
          <w:szCs w:val="20"/>
        </w:rPr>
        <w:t>1.1 运维范围：</w:t>
      </w:r>
      <w:r>
        <w:rPr>
          <w:rFonts w:hint="eastAsia" w:ascii="宋体" w:hAnsi="宋体" w:cs="宋体"/>
          <w:bCs/>
          <w:sz w:val="24"/>
          <w:szCs w:val="20"/>
        </w:rPr>
        <w:t>沙颍河郑埠口水质自动监测站、清水河南顿齐坡水质自动监测站、汾河直河头水质自动监测站所有监测仪器、质控设备、数据釆集与传输设备、辅助设备、防雷等基础设施的日常维护、质量控制、故障维修、年度检修、检定等工作，以及水质自动监测站站房维护、电力供应、网络通讯、</w:t>
      </w:r>
      <w:r>
        <w:rPr>
          <w:rFonts w:hint="eastAsia" w:ascii="宋体" w:hAnsi="宋体" w:cs="宋体"/>
          <w:sz w:val="24"/>
          <w:szCs w:val="20"/>
        </w:rPr>
        <w:t>比对监测</w:t>
      </w:r>
      <w:r>
        <w:rPr>
          <w:rFonts w:hint="eastAsia" w:ascii="宋体" w:hAnsi="宋体" w:cs="宋体"/>
          <w:bCs/>
          <w:sz w:val="24"/>
          <w:szCs w:val="20"/>
        </w:rPr>
        <w:t>等</w:t>
      </w:r>
      <w:r>
        <w:rPr>
          <w:rFonts w:hint="eastAsia" w:ascii="宋体" w:hAnsi="宋体" w:cs="宋体"/>
          <w:bCs/>
          <w:color w:val="000000"/>
          <w:sz w:val="24"/>
          <w:szCs w:val="20"/>
        </w:rPr>
        <w:t>基础保障</w:t>
      </w:r>
      <w:r>
        <w:rPr>
          <w:rFonts w:hint="eastAsia" w:ascii="宋体" w:hAnsi="宋体" w:cs="宋体"/>
          <w:sz w:val="24"/>
          <w:szCs w:val="20"/>
        </w:rPr>
        <w:t>工作。做好防雷等设施的年度检定工作，向甲方报送年度防雷报告。</w:t>
      </w:r>
    </w:p>
    <w:p w14:paraId="4D2038C3">
      <w:pPr>
        <w:spacing w:line="360" w:lineRule="auto"/>
        <w:ind w:firstLine="480" w:firstLineChars="200"/>
        <w:rPr>
          <w:rFonts w:ascii="宋体" w:hAnsi="宋体" w:cs="宋体"/>
          <w:szCs w:val="20"/>
        </w:rPr>
      </w:pPr>
      <w:r>
        <w:rPr>
          <w:rFonts w:hint="eastAsia" w:ascii="宋体" w:hAnsi="宋体" w:cs="宋体"/>
          <w:sz w:val="24"/>
          <w:szCs w:val="20"/>
        </w:rPr>
        <w:t>1.2 主要内容：</w:t>
      </w:r>
    </w:p>
    <w:p w14:paraId="682E71DF">
      <w:pPr>
        <w:spacing w:line="360" w:lineRule="auto"/>
        <w:ind w:firstLine="480" w:firstLineChars="200"/>
        <w:jc w:val="left"/>
        <w:rPr>
          <w:rFonts w:ascii="宋体" w:hAnsi="宋体" w:cs="宋体"/>
          <w:sz w:val="24"/>
          <w:szCs w:val="20"/>
        </w:rPr>
      </w:pPr>
      <w:r>
        <w:rPr>
          <w:rFonts w:hint="eastAsia" w:ascii="宋体" w:hAnsi="宋体" w:cs="宋体"/>
          <w:sz w:val="24"/>
          <w:szCs w:val="20"/>
        </w:rPr>
        <w:t>1.2.1 水质自动站的维修、巡检和维护及基础保障</w:t>
      </w:r>
    </w:p>
    <w:p w14:paraId="58D35A77">
      <w:pPr>
        <w:spacing w:line="360" w:lineRule="auto"/>
        <w:ind w:firstLine="480" w:firstLineChars="200"/>
        <w:jc w:val="left"/>
        <w:rPr>
          <w:rFonts w:ascii="宋体" w:hAnsi="宋体" w:cs="宋体"/>
          <w:sz w:val="24"/>
          <w:szCs w:val="20"/>
        </w:rPr>
      </w:pPr>
      <w:r>
        <w:rPr>
          <w:rFonts w:hint="eastAsia" w:ascii="宋体" w:hAnsi="宋体" w:cs="宋体"/>
          <w:sz w:val="24"/>
          <w:szCs w:val="20"/>
        </w:rPr>
        <w:t>包括软硬件、系统各单元及其附属设施（包括站房基础设施等）的巡检、校准、保养、维护、维修。具体为COD、高锰酸盐指数、氨氮、总氮、总磷、水温、PH、电导率、溶解氧、浊度在线监测仪的耗材更换、试剂消耗等运行维护服务；采水单元、水处理单元、控制单元、视频传输单元、配电系统等自动站运行系统的专业运营服务；监测设备、采样系统、室外采样设施及管路的维修维护。</w:t>
      </w:r>
    </w:p>
    <w:p w14:paraId="3F427AFF">
      <w:pPr>
        <w:spacing w:line="360" w:lineRule="auto"/>
        <w:ind w:firstLine="480" w:firstLineChars="200"/>
        <w:jc w:val="left"/>
        <w:rPr>
          <w:rFonts w:ascii="宋体" w:hAnsi="宋体" w:cs="宋体"/>
          <w:sz w:val="24"/>
          <w:szCs w:val="20"/>
        </w:rPr>
      </w:pPr>
      <w:r>
        <w:rPr>
          <w:rFonts w:hint="eastAsia" w:ascii="宋体" w:hAnsi="宋体" w:cs="宋体"/>
          <w:sz w:val="24"/>
          <w:szCs w:val="20"/>
        </w:rPr>
        <w:t>1.2.2 按照技术规范要求开展质控工作，确保监测数据的准确性、精密性。</w:t>
      </w:r>
    </w:p>
    <w:p w14:paraId="74755476">
      <w:pPr>
        <w:spacing w:line="360" w:lineRule="auto"/>
        <w:ind w:firstLine="480" w:firstLineChars="200"/>
        <w:jc w:val="left"/>
        <w:rPr>
          <w:rFonts w:ascii="宋体" w:hAnsi="宋体" w:cs="宋体"/>
          <w:sz w:val="24"/>
          <w:szCs w:val="20"/>
        </w:rPr>
      </w:pPr>
      <w:r>
        <w:rPr>
          <w:rFonts w:hint="eastAsia" w:ascii="宋体" w:hAnsi="宋体" w:cs="宋体"/>
          <w:sz w:val="24"/>
          <w:szCs w:val="20"/>
        </w:rPr>
        <w:t>1.2.3 水质自动站系统运维产生的各种记录及报告</w:t>
      </w:r>
    </w:p>
    <w:p w14:paraId="54362C2D">
      <w:pPr>
        <w:spacing w:line="360" w:lineRule="auto"/>
        <w:ind w:left="-61" w:leftChars="-29" w:firstLine="480" w:firstLineChars="200"/>
        <w:jc w:val="left"/>
        <w:rPr>
          <w:rFonts w:ascii="宋体" w:hAnsi="宋体" w:cs="宋体"/>
          <w:sz w:val="24"/>
          <w:szCs w:val="20"/>
        </w:rPr>
      </w:pPr>
      <w:r>
        <w:rPr>
          <w:rFonts w:hint="eastAsia" w:ascii="宋体" w:hAnsi="宋体" w:cs="宋体"/>
          <w:sz w:val="24"/>
          <w:szCs w:val="20"/>
        </w:rPr>
        <w:t>包括巡检记录、维修记录、备品备件更换记录、校准记录、比对报告等。</w:t>
      </w:r>
    </w:p>
    <w:p w14:paraId="3D49972F">
      <w:pPr>
        <w:spacing w:line="360" w:lineRule="auto"/>
        <w:ind w:left="-5" w:firstLine="480" w:firstLineChars="200"/>
        <w:jc w:val="left"/>
        <w:rPr>
          <w:rFonts w:ascii="宋体" w:hAnsi="宋体" w:cs="宋体"/>
          <w:sz w:val="24"/>
          <w:szCs w:val="20"/>
        </w:rPr>
      </w:pPr>
      <w:r>
        <w:rPr>
          <w:rFonts w:hint="eastAsia" w:ascii="宋体" w:hAnsi="宋体" w:cs="宋体"/>
          <w:sz w:val="24"/>
          <w:szCs w:val="20"/>
        </w:rPr>
        <w:t>1.2.4 配合承担各项考核工作，并接受委托方考核和监督。</w:t>
      </w:r>
    </w:p>
    <w:p w14:paraId="4B39C1F0">
      <w:pPr>
        <w:spacing w:line="360" w:lineRule="auto"/>
        <w:ind w:left="-5" w:firstLine="480" w:firstLineChars="200"/>
        <w:jc w:val="left"/>
        <w:rPr>
          <w:rFonts w:ascii="宋体" w:hAnsi="宋体" w:cs="宋体"/>
          <w:sz w:val="24"/>
          <w:szCs w:val="20"/>
        </w:rPr>
      </w:pPr>
      <w:r>
        <w:rPr>
          <w:rFonts w:hint="eastAsia" w:ascii="宋体" w:hAnsi="宋体" w:cs="宋体"/>
          <w:sz w:val="24"/>
          <w:szCs w:val="20"/>
        </w:rPr>
        <w:t>1.2.5 本次招标要求纳入年度运维所需的备件和耗材。</w:t>
      </w:r>
    </w:p>
    <w:p w14:paraId="01D1E231">
      <w:pPr>
        <w:spacing w:line="360" w:lineRule="auto"/>
        <w:ind w:left="-5" w:firstLine="480" w:firstLineChars="200"/>
        <w:jc w:val="left"/>
        <w:rPr>
          <w:rFonts w:ascii="宋体" w:hAnsi="宋体" w:cs="宋体"/>
          <w:sz w:val="24"/>
          <w:szCs w:val="20"/>
        </w:rPr>
      </w:pPr>
      <w:r>
        <w:rPr>
          <w:rFonts w:hint="eastAsia" w:ascii="宋体" w:hAnsi="宋体" w:cs="宋体"/>
          <w:sz w:val="24"/>
          <w:szCs w:val="20"/>
        </w:rPr>
        <w:t>1.2.6运维年度内产生的水、电费、光纤费、看护费等。</w:t>
      </w:r>
    </w:p>
    <w:p w14:paraId="6BDF28A5">
      <w:pPr>
        <w:spacing w:line="360" w:lineRule="auto"/>
        <w:ind w:firstLine="480" w:firstLineChars="200"/>
        <w:rPr>
          <w:rFonts w:ascii="宋体" w:hAnsi="宋体" w:cs="宋体"/>
          <w:sz w:val="24"/>
          <w:szCs w:val="20"/>
        </w:rPr>
      </w:pPr>
      <w:r>
        <w:rPr>
          <w:rFonts w:hint="eastAsia" w:ascii="宋体" w:hAnsi="宋体" w:cs="宋体"/>
          <w:sz w:val="24"/>
          <w:szCs w:val="20"/>
        </w:rPr>
        <w:t>1.2.7水站站房和系统的安全、防雷防火等。</w:t>
      </w:r>
    </w:p>
    <w:p w14:paraId="6B2740A5">
      <w:pPr>
        <w:spacing w:line="360" w:lineRule="auto"/>
        <w:ind w:firstLine="480" w:firstLineChars="200"/>
        <w:rPr>
          <w:rFonts w:ascii="宋体" w:hAnsi="宋体" w:cs="宋体"/>
          <w:sz w:val="24"/>
          <w:szCs w:val="20"/>
        </w:rPr>
      </w:pPr>
      <w:r>
        <w:rPr>
          <w:rFonts w:hint="eastAsia" w:ascii="宋体" w:hAnsi="宋体" w:cs="宋体"/>
          <w:sz w:val="24"/>
          <w:szCs w:val="20"/>
        </w:rPr>
        <w:t>1.2.8水站站房、院墙等建筑物的维护维修保养、水站院内的绿化。</w:t>
      </w:r>
    </w:p>
    <w:p w14:paraId="5BE7F0B4">
      <w:pPr>
        <w:spacing w:line="360" w:lineRule="auto"/>
        <w:ind w:left="-5" w:firstLine="480" w:firstLineChars="200"/>
        <w:jc w:val="left"/>
        <w:rPr>
          <w:rFonts w:ascii="宋体" w:hAnsi="宋体" w:cs="宋体"/>
          <w:sz w:val="24"/>
          <w:szCs w:val="20"/>
        </w:rPr>
      </w:pPr>
      <w:r>
        <w:rPr>
          <w:rFonts w:hint="eastAsia" w:ascii="宋体" w:hAnsi="宋体" w:cs="宋体"/>
          <w:sz w:val="24"/>
          <w:szCs w:val="20"/>
        </w:rPr>
        <w:t>1.2.9项目中标方接收站点时需确保仪器及相关配套设施正常运行。</w:t>
      </w:r>
    </w:p>
    <w:p w14:paraId="6C09FF7B">
      <w:pPr>
        <w:spacing w:line="360" w:lineRule="auto"/>
        <w:ind w:firstLine="241" w:firstLineChars="100"/>
        <w:rPr>
          <w:rFonts w:ascii="宋体" w:hAnsi="宋体" w:cs="宋体"/>
          <w:b/>
          <w:sz w:val="24"/>
          <w:szCs w:val="20"/>
        </w:rPr>
      </w:pPr>
      <w:r>
        <w:rPr>
          <w:rFonts w:hint="eastAsia" w:ascii="宋体" w:hAnsi="宋体" w:cs="宋体"/>
          <w:b/>
          <w:sz w:val="24"/>
          <w:szCs w:val="20"/>
        </w:rPr>
        <w:t>2、运维质量管理与控制要求</w:t>
      </w:r>
    </w:p>
    <w:p w14:paraId="569B0692">
      <w:pPr>
        <w:spacing w:line="360" w:lineRule="auto"/>
        <w:ind w:firstLine="480" w:firstLineChars="200"/>
        <w:rPr>
          <w:rFonts w:ascii="宋体" w:hAnsi="宋体" w:cs="宋体"/>
          <w:sz w:val="24"/>
          <w:szCs w:val="20"/>
        </w:rPr>
      </w:pPr>
      <w:r>
        <w:rPr>
          <w:rFonts w:hint="eastAsia" w:ascii="宋体" w:hAnsi="宋体" w:cs="宋体"/>
          <w:sz w:val="24"/>
          <w:szCs w:val="20"/>
        </w:rPr>
        <w:t>2.1 运维管理方针与目标</w:t>
      </w:r>
    </w:p>
    <w:p w14:paraId="1457F6AB">
      <w:pPr>
        <w:spacing w:line="360" w:lineRule="auto"/>
        <w:ind w:firstLine="480" w:firstLineChars="200"/>
        <w:rPr>
          <w:rFonts w:ascii="宋体" w:hAnsi="宋体" w:cs="宋体"/>
          <w:sz w:val="24"/>
          <w:szCs w:val="20"/>
        </w:rPr>
      </w:pPr>
      <w:r>
        <w:rPr>
          <w:rFonts w:hint="eastAsia" w:ascii="宋体" w:hAnsi="宋体" w:cs="宋体"/>
          <w:sz w:val="24"/>
          <w:szCs w:val="20"/>
        </w:rPr>
        <w:t>2.1.1 运行维护管理方针：</w:t>
      </w:r>
    </w:p>
    <w:p w14:paraId="0D9EB99E">
      <w:pPr>
        <w:spacing w:line="360" w:lineRule="auto"/>
        <w:ind w:firstLine="480" w:firstLineChars="200"/>
        <w:rPr>
          <w:rFonts w:ascii="宋体" w:hAnsi="宋体" w:cs="宋体"/>
          <w:sz w:val="24"/>
          <w:szCs w:val="20"/>
        </w:rPr>
      </w:pPr>
      <w:r>
        <w:rPr>
          <w:rFonts w:hint="eastAsia" w:ascii="宋体" w:hAnsi="宋体" w:cs="宋体"/>
          <w:sz w:val="24"/>
          <w:szCs w:val="20"/>
        </w:rPr>
        <w:t>运行规范、反应及时、数据准确、管理有效。</w:t>
      </w:r>
    </w:p>
    <w:p w14:paraId="1D439E6B">
      <w:pPr>
        <w:spacing w:line="360" w:lineRule="auto"/>
        <w:ind w:firstLine="480" w:firstLineChars="200"/>
        <w:rPr>
          <w:rFonts w:ascii="宋体" w:hAnsi="宋体" w:cs="宋体"/>
          <w:sz w:val="24"/>
          <w:szCs w:val="20"/>
        </w:rPr>
      </w:pPr>
      <w:r>
        <w:rPr>
          <w:rFonts w:hint="eastAsia" w:ascii="宋体" w:hAnsi="宋体" w:cs="宋体"/>
          <w:sz w:val="24"/>
          <w:szCs w:val="20"/>
        </w:rPr>
        <w:t>2.1.2 运行维护管理目标</w:t>
      </w:r>
    </w:p>
    <w:p w14:paraId="4621354E">
      <w:pPr>
        <w:spacing w:line="360" w:lineRule="auto"/>
        <w:ind w:firstLine="480" w:firstLineChars="200"/>
        <w:rPr>
          <w:rFonts w:ascii="宋体" w:hAnsi="宋体" w:cs="宋体"/>
          <w:sz w:val="24"/>
          <w:szCs w:val="20"/>
        </w:rPr>
      </w:pPr>
      <w:r>
        <w:rPr>
          <w:rFonts w:hint="eastAsia" w:ascii="宋体" w:hAnsi="宋体" w:cs="宋体"/>
          <w:sz w:val="24"/>
          <w:szCs w:val="20"/>
        </w:rPr>
        <w:t>全面贯彻质量方针、建立符合国家标准且适合于“甲方监管—乙方运维”模式下的质量管理体系，提供及时、准确、有效的技术服务，不断提高水站的运行质量，确保水质自动站能够按照采购人的技术要求，提供准确监测数据所必须达到的软、硬件环境，并达到以下指标：</w:t>
      </w:r>
    </w:p>
    <w:p w14:paraId="0306C14A">
      <w:pPr>
        <w:spacing w:line="360" w:lineRule="auto"/>
        <w:ind w:firstLine="480" w:firstLineChars="200"/>
        <w:rPr>
          <w:rFonts w:ascii="宋体" w:hAnsi="宋体" w:cs="宋体"/>
          <w:sz w:val="24"/>
          <w:szCs w:val="20"/>
        </w:rPr>
      </w:pPr>
      <w:r>
        <w:rPr>
          <w:rFonts w:hint="eastAsia" w:ascii="宋体" w:hAnsi="宋体" w:cs="宋体"/>
          <w:sz w:val="24"/>
          <w:szCs w:val="20"/>
        </w:rPr>
        <w:t>数据上传率达到90%以上（实际上传数据个数/应上传数据个数×100%。）；</w:t>
      </w:r>
    </w:p>
    <w:p w14:paraId="3531E017">
      <w:pPr>
        <w:spacing w:line="360" w:lineRule="auto"/>
        <w:ind w:firstLine="480" w:firstLineChars="200"/>
        <w:rPr>
          <w:rFonts w:ascii="宋体" w:hAnsi="宋体" w:cs="宋体"/>
          <w:sz w:val="24"/>
          <w:szCs w:val="20"/>
        </w:rPr>
      </w:pPr>
      <w:r>
        <w:rPr>
          <w:rFonts w:hint="eastAsia" w:ascii="宋体" w:hAnsi="宋体" w:cs="宋体"/>
          <w:sz w:val="24"/>
          <w:szCs w:val="20"/>
        </w:rPr>
        <w:t>数据有效率达到90%以上（因子有效数据个数/上传数据个数×100%）；</w:t>
      </w:r>
    </w:p>
    <w:p w14:paraId="556EB2A4">
      <w:pPr>
        <w:spacing w:line="360" w:lineRule="auto"/>
        <w:ind w:firstLine="480" w:firstLineChars="200"/>
        <w:rPr>
          <w:rFonts w:ascii="宋体" w:hAnsi="宋体" w:cs="宋体"/>
          <w:sz w:val="24"/>
          <w:szCs w:val="20"/>
        </w:rPr>
      </w:pPr>
      <w:r>
        <w:rPr>
          <w:rFonts w:hint="eastAsia" w:ascii="宋体" w:hAnsi="宋体" w:cs="宋体"/>
          <w:sz w:val="24"/>
          <w:szCs w:val="20"/>
        </w:rPr>
        <w:t>异常情况处理率100%。平均故障响应时间（∑故障排除时间 / 故障总次数）不超过4小时。（出现故障后，乙方需在规定时间以内到达现场进行故障排除）。</w:t>
      </w:r>
    </w:p>
    <w:p w14:paraId="12C817B8">
      <w:pPr>
        <w:spacing w:line="360" w:lineRule="auto"/>
        <w:ind w:firstLine="480" w:firstLineChars="200"/>
        <w:rPr>
          <w:rFonts w:ascii="宋体" w:hAnsi="宋体" w:cs="宋体"/>
          <w:sz w:val="24"/>
          <w:szCs w:val="20"/>
        </w:rPr>
      </w:pPr>
      <w:r>
        <w:rPr>
          <w:rFonts w:hint="eastAsia" w:ascii="宋体" w:hAnsi="宋体" w:cs="宋体"/>
          <w:sz w:val="24"/>
          <w:szCs w:val="20"/>
        </w:rPr>
        <w:t>注：1.不可抗力（如雷电、洪水、旱灾，火灾、断流等）造成系统无法运行、数据的缺失不计入统计考核指标。</w:t>
      </w:r>
    </w:p>
    <w:p w14:paraId="2142B507">
      <w:pPr>
        <w:spacing w:line="360" w:lineRule="auto"/>
        <w:ind w:firstLine="480" w:firstLineChars="200"/>
        <w:rPr>
          <w:rFonts w:ascii="宋体" w:hAnsi="宋体" w:cs="宋体"/>
          <w:sz w:val="24"/>
          <w:szCs w:val="20"/>
        </w:rPr>
      </w:pPr>
      <w:r>
        <w:rPr>
          <w:rFonts w:hint="eastAsia" w:ascii="宋体" w:hAnsi="宋体" w:cs="宋体"/>
          <w:sz w:val="24"/>
          <w:szCs w:val="20"/>
        </w:rPr>
        <w:t xml:space="preserve">    2.突发事件（如偷盗、光纤故障，停电等）造成系统无法运行、数据的缺失不计入统计考核指标。</w:t>
      </w:r>
    </w:p>
    <w:p w14:paraId="17279673">
      <w:pPr>
        <w:spacing w:line="360" w:lineRule="auto"/>
        <w:ind w:firstLine="480" w:firstLineChars="200"/>
        <w:rPr>
          <w:rFonts w:ascii="宋体" w:hAnsi="宋体" w:cs="宋体"/>
          <w:sz w:val="24"/>
          <w:szCs w:val="20"/>
        </w:rPr>
      </w:pPr>
      <w:r>
        <w:rPr>
          <w:rFonts w:hint="eastAsia" w:ascii="宋体" w:hAnsi="宋体" w:cs="宋体"/>
          <w:sz w:val="24"/>
          <w:szCs w:val="20"/>
        </w:rPr>
        <w:t>2.2水站运行质量管理</w:t>
      </w:r>
    </w:p>
    <w:p w14:paraId="64C38980">
      <w:pPr>
        <w:spacing w:line="360" w:lineRule="auto"/>
        <w:ind w:firstLine="480" w:firstLineChars="200"/>
        <w:rPr>
          <w:rFonts w:ascii="宋体" w:hAnsi="宋体" w:cs="宋体"/>
          <w:sz w:val="24"/>
          <w:szCs w:val="20"/>
        </w:rPr>
      </w:pPr>
      <w:r>
        <w:rPr>
          <w:rFonts w:hint="eastAsia" w:ascii="宋体" w:hAnsi="宋体" w:cs="宋体"/>
          <w:sz w:val="24"/>
          <w:szCs w:val="20"/>
        </w:rPr>
        <w:t>中标人应严格按照采购人的要求，对水站实施“日监视、周巡检”的日常运行维护与管理。</w:t>
      </w:r>
    </w:p>
    <w:p w14:paraId="3C7ED788">
      <w:pPr>
        <w:spacing w:line="360" w:lineRule="auto"/>
        <w:ind w:firstLine="480" w:firstLineChars="200"/>
        <w:rPr>
          <w:rFonts w:ascii="宋体" w:hAnsi="宋体" w:cs="宋体"/>
          <w:sz w:val="24"/>
          <w:szCs w:val="20"/>
        </w:rPr>
      </w:pPr>
      <w:r>
        <w:rPr>
          <w:rFonts w:hint="eastAsia" w:ascii="宋体" w:hAnsi="宋体" w:cs="宋体"/>
          <w:sz w:val="24"/>
          <w:szCs w:val="20"/>
        </w:rPr>
        <w:t>每日上、下午登录平台，对水站数据上传网络平台情况进行监视，确保水站运行正常；通过视频监控系统，观察水站室内、外实时状况或选择观看历史视频数据，判断是否有异常情况。</w:t>
      </w:r>
    </w:p>
    <w:p w14:paraId="691F42B0">
      <w:pPr>
        <w:spacing w:line="360" w:lineRule="auto"/>
        <w:ind w:firstLine="480" w:firstLineChars="200"/>
        <w:rPr>
          <w:rFonts w:ascii="宋体" w:hAnsi="宋体" w:cs="宋体"/>
          <w:sz w:val="24"/>
          <w:szCs w:val="20"/>
        </w:rPr>
      </w:pPr>
      <w:r>
        <w:rPr>
          <w:rFonts w:hint="eastAsia" w:ascii="宋体" w:hAnsi="宋体" w:cs="宋体"/>
          <w:sz w:val="24"/>
          <w:szCs w:val="20"/>
        </w:rPr>
        <w:t>每周对水站至少进行一次现场巡检，对水站系统仪器设备进行现场质量控制，按照要求认真填报水站相关情况。</w:t>
      </w:r>
    </w:p>
    <w:p w14:paraId="6F4E424F">
      <w:pPr>
        <w:spacing w:line="360" w:lineRule="auto"/>
        <w:ind w:firstLine="480" w:firstLineChars="200"/>
        <w:rPr>
          <w:rFonts w:ascii="宋体" w:hAnsi="宋体" w:cs="宋体"/>
          <w:sz w:val="24"/>
          <w:szCs w:val="20"/>
        </w:rPr>
      </w:pPr>
      <w:r>
        <w:rPr>
          <w:rFonts w:hint="eastAsia" w:ascii="宋体" w:hAnsi="宋体" w:cs="宋体"/>
          <w:sz w:val="24"/>
          <w:szCs w:val="20"/>
        </w:rPr>
        <w:t>非巡检时间，水站系统若有异常情况发生应及时远程或到现场解决。</w:t>
      </w:r>
    </w:p>
    <w:p w14:paraId="2852D1E1">
      <w:pPr>
        <w:spacing w:line="360" w:lineRule="auto"/>
        <w:ind w:firstLine="480" w:firstLineChars="200"/>
        <w:rPr>
          <w:rFonts w:ascii="宋体" w:hAnsi="宋体" w:cs="宋体"/>
          <w:sz w:val="24"/>
          <w:szCs w:val="20"/>
        </w:rPr>
      </w:pPr>
      <w:r>
        <w:rPr>
          <w:rFonts w:hint="eastAsia" w:ascii="宋体" w:hAnsi="宋体" w:cs="宋体"/>
          <w:sz w:val="24"/>
          <w:szCs w:val="20"/>
        </w:rPr>
        <w:t>中标人应严格按照采购人的要求，落实水站质量管理措施。使用国家标准分析方法进行比对、标样核查监测等工作。</w:t>
      </w:r>
    </w:p>
    <w:p w14:paraId="0C4A5DE9">
      <w:pPr>
        <w:spacing w:line="360" w:lineRule="auto"/>
        <w:ind w:firstLine="480" w:firstLineChars="200"/>
        <w:rPr>
          <w:rFonts w:ascii="宋体" w:hAnsi="宋体" w:cs="宋体"/>
          <w:sz w:val="24"/>
          <w:szCs w:val="20"/>
        </w:rPr>
      </w:pPr>
      <w:r>
        <w:rPr>
          <w:rFonts w:hint="eastAsia" w:ascii="宋体" w:hAnsi="宋体" w:cs="宋体"/>
          <w:sz w:val="24"/>
          <w:szCs w:val="20"/>
        </w:rPr>
        <w:t>每月进行一次化学需氧量、高锰酸盐指数、总氮、氨氮、总磷的国家标准分析方法与自动监测的比对实验，自动监测数据与实验室同步分析实际水样测试数据进行比对，比对实验结果相对误差按照河南省水质自动监测数据有效性判定原则执行：</w:t>
      </w:r>
    </w:p>
    <w:p w14:paraId="1C017DD3">
      <w:pPr>
        <w:spacing w:line="360" w:lineRule="auto"/>
        <w:ind w:firstLine="480" w:firstLineChars="200"/>
        <w:rPr>
          <w:rFonts w:ascii="宋体" w:hAnsi="宋体" w:cs="宋体"/>
          <w:sz w:val="24"/>
          <w:szCs w:val="20"/>
        </w:rPr>
      </w:pPr>
      <w:r>
        <w:rPr>
          <w:rFonts w:hint="eastAsia" w:ascii="宋体" w:hAnsi="宋体" w:cs="宋体"/>
          <w:sz w:val="24"/>
          <w:szCs w:val="20"/>
        </w:rPr>
        <w:t>（1）当自动监测数据和实验室监测数据同时在Ⅲ类（即COD≤20mg/L,氨氮≤1.0mg/L，总磷≤0.2mg/L）以内时，不考虑允许相对误差，认为自动监测数据有效。</w:t>
      </w:r>
    </w:p>
    <w:p w14:paraId="0044DAC1">
      <w:pPr>
        <w:spacing w:line="360" w:lineRule="auto"/>
        <w:ind w:firstLine="480" w:firstLineChars="200"/>
        <w:rPr>
          <w:rFonts w:ascii="宋体" w:hAnsi="宋体" w:cs="宋体"/>
          <w:sz w:val="24"/>
          <w:szCs w:val="20"/>
        </w:rPr>
      </w:pPr>
      <w:r>
        <w:rPr>
          <w:rFonts w:hint="eastAsia" w:ascii="宋体" w:hAnsi="宋体" w:cs="宋体"/>
          <w:sz w:val="24"/>
          <w:szCs w:val="20"/>
        </w:rPr>
        <w:t>（2）当水质为Ⅳ类（即COD≤30mg/L,氨氮≤1.5mg/L，总磷≤0.3mg/L）时，允许相对误差为50%。</w:t>
      </w:r>
    </w:p>
    <w:p w14:paraId="6C88BC15">
      <w:pPr>
        <w:spacing w:line="360" w:lineRule="auto"/>
        <w:ind w:firstLine="480" w:firstLineChars="200"/>
        <w:rPr>
          <w:rFonts w:ascii="宋体" w:hAnsi="宋体" w:cs="宋体"/>
          <w:sz w:val="24"/>
          <w:szCs w:val="20"/>
        </w:rPr>
      </w:pPr>
      <w:r>
        <w:rPr>
          <w:rFonts w:hint="eastAsia" w:ascii="宋体" w:hAnsi="宋体" w:cs="宋体"/>
          <w:sz w:val="24"/>
          <w:szCs w:val="20"/>
        </w:rPr>
        <w:t>（3）当水质为Ⅴ类（即COD≤40mg/L,氨氮≤2mg/L，总磷≤0.4mg/L）时，允许相对误差为30%。</w:t>
      </w:r>
    </w:p>
    <w:p w14:paraId="54A464A5">
      <w:pPr>
        <w:spacing w:line="360" w:lineRule="auto"/>
        <w:ind w:firstLine="480" w:firstLineChars="200"/>
        <w:rPr>
          <w:rFonts w:ascii="宋体" w:hAnsi="宋体" w:cs="宋体"/>
          <w:sz w:val="24"/>
          <w:szCs w:val="20"/>
        </w:rPr>
      </w:pPr>
      <w:r>
        <w:rPr>
          <w:rFonts w:hint="eastAsia" w:ascii="宋体" w:hAnsi="宋体" w:cs="宋体"/>
          <w:sz w:val="24"/>
          <w:szCs w:val="20"/>
        </w:rPr>
        <w:t>（4）当水质为劣Ⅴ类（即COD＞40mg/L,氨氮＞2mg/L，总磷＞0.4mg/L）时，允许相对误差为20%。</w:t>
      </w:r>
    </w:p>
    <w:p w14:paraId="41B5EF46">
      <w:pPr>
        <w:spacing w:line="360" w:lineRule="auto"/>
        <w:ind w:firstLine="480" w:firstLineChars="200"/>
        <w:rPr>
          <w:rFonts w:ascii="宋体" w:hAnsi="宋体" w:cs="宋体"/>
          <w:sz w:val="24"/>
          <w:szCs w:val="20"/>
        </w:rPr>
      </w:pPr>
      <w:r>
        <w:rPr>
          <w:rFonts w:hint="eastAsia" w:ascii="宋体" w:hAnsi="宋体" w:cs="宋体"/>
          <w:sz w:val="24"/>
          <w:szCs w:val="20"/>
        </w:rPr>
        <w:t>每月对氨氮、COD、总磷、总氮和高锰酸盐指数进行一次标准溶液核查；相对误差≤±10%。</w:t>
      </w:r>
    </w:p>
    <w:p w14:paraId="7BA92864">
      <w:pPr>
        <w:spacing w:line="360" w:lineRule="auto"/>
        <w:ind w:firstLine="480" w:firstLineChars="200"/>
        <w:rPr>
          <w:rFonts w:ascii="宋体" w:hAnsi="宋体" w:cs="宋体"/>
          <w:sz w:val="24"/>
          <w:szCs w:val="20"/>
        </w:rPr>
      </w:pPr>
      <w:r>
        <w:rPr>
          <w:rFonts w:hint="eastAsia" w:ascii="宋体" w:hAnsi="宋体" w:cs="宋体"/>
          <w:sz w:val="24"/>
          <w:szCs w:val="20"/>
        </w:rPr>
        <w:t>中标人每个月对自动站监测仪器至少进行一次COD、氨氮、总磷、总氮和高锰酸盐指数等分析仪器零点和量程校正。</w:t>
      </w:r>
    </w:p>
    <w:p w14:paraId="237F8DF9">
      <w:pPr>
        <w:spacing w:line="360" w:lineRule="auto"/>
        <w:ind w:firstLine="480" w:firstLineChars="200"/>
        <w:rPr>
          <w:rFonts w:ascii="宋体" w:hAnsi="宋体" w:cs="宋体"/>
          <w:sz w:val="24"/>
          <w:szCs w:val="20"/>
        </w:rPr>
      </w:pPr>
      <w:r>
        <w:rPr>
          <w:rFonts w:hint="eastAsia" w:ascii="宋体" w:hAnsi="宋体" w:cs="宋体"/>
          <w:sz w:val="24"/>
          <w:szCs w:val="20"/>
        </w:rPr>
        <w:t>中标人应定期维护仪器设备，在仪器发生故障时，能及时发现和维修，修复后及时仪器进行重新检定或校准，并进行仪器性能测试，确保监测仪器在正常状态下工作。</w:t>
      </w:r>
    </w:p>
    <w:p w14:paraId="6F7656DB">
      <w:pPr>
        <w:spacing w:line="360" w:lineRule="auto"/>
        <w:ind w:firstLine="480" w:firstLineChars="200"/>
        <w:rPr>
          <w:rFonts w:ascii="宋体" w:hAnsi="宋体" w:cs="宋体"/>
          <w:sz w:val="24"/>
          <w:szCs w:val="20"/>
        </w:rPr>
      </w:pPr>
      <w:r>
        <w:rPr>
          <w:rFonts w:hint="eastAsia" w:ascii="宋体" w:hAnsi="宋体" w:cs="宋体"/>
          <w:sz w:val="24"/>
          <w:szCs w:val="20"/>
        </w:rPr>
        <w:t>2.2.1试剂质量要求</w:t>
      </w:r>
    </w:p>
    <w:p w14:paraId="29EF01C0">
      <w:pPr>
        <w:spacing w:line="360" w:lineRule="auto"/>
        <w:ind w:firstLine="480" w:firstLineChars="200"/>
        <w:rPr>
          <w:rFonts w:ascii="宋体" w:hAnsi="宋体" w:cs="宋体"/>
          <w:sz w:val="24"/>
          <w:szCs w:val="20"/>
        </w:rPr>
      </w:pPr>
      <w:r>
        <w:rPr>
          <w:rFonts w:hint="eastAsia" w:ascii="宋体" w:hAnsi="宋体" w:cs="宋体"/>
          <w:sz w:val="24"/>
          <w:szCs w:val="20"/>
        </w:rPr>
        <w:t>水站所用试剂必须为分析纯或优级纯级别，且未失效；所用纯水或超纯水须达到相关技术要求。</w:t>
      </w:r>
    </w:p>
    <w:p w14:paraId="5122F5B2">
      <w:pPr>
        <w:spacing w:line="360" w:lineRule="auto"/>
        <w:ind w:firstLine="480" w:firstLineChars="200"/>
        <w:rPr>
          <w:rFonts w:ascii="宋体" w:hAnsi="宋体" w:cs="宋体"/>
          <w:sz w:val="24"/>
          <w:szCs w:val="20"/>
        </w:rPr>
      </w:pPr>
      <w:r>
        <w:rPr>
          <w:rFonts w:hint="eastAsia" w:ascii="宋体" w:hAnsi="宋体" w:cs="宋体"/>
          <w:sz w:val="24"/>
          <w:szCs w:val="20"/>
        </w:rPr>
        <w:t>标准溶液和试剂的配制按计量认证的要求进行；</w:t>
      </w:r>
    </w:p>
    <w:p w14:paraId="45388A6D">
      <w:pPr>
        <w:spacing w:line="360" w:lineRule="auto"/>
        <w:ind w:firstLine="480" w:firstLineChars="200"/>
        <w:rPr>
          <w:rFonts w:ascii="宋体" w:hAnsi="宋体" w:cs="宋体"/>
          <w:sz w:val="24"/>
          <w:szCs w:val="20"/>
        </w:rPr>
      </w:pPr>
      <w:r>
        <w:rPr>
          <w:rFonts w:hint="eastAsia" w:ascii="宋体" w:hAnsi="宋体" w:cs="宋体"/>
          <w:sz w:val="24"/>
          <w:szCs w:val="20"/>
        </w:rPr>
        <w:t>标准贮备液在冷藏柜（4℃）中保存期限一般不得超过一年；</w:t>
      </w:r>
    </w:p>
    <w:p w14:paraId="25234C7E">
      <w:pPr>
        <w:spacing w:line="360" w:lineRule="auto"/>
        <w:ind w:firstLine="480" w:firstLineChars="200"/>
        <w:rPr>
          <w:rFonts w:ascii="宋体" w:hAnsi="宋体" w:cs="宋体"/>
          <w:sz w:val="24"/>
          <w:szCs w:val="20"/>
        </w:rPr>
      </w:pPr>
      <w:r>
        <w:rPr>
          <w:rFonts w:hint="eastAsia" w:ascii="宋体" w:hAnsi="宋体" w:cs="宋体"/>
          <w:sz w:val="24"/>
          <w:szCs w:val="20"/>
        </w:rPr>
        <w:t>标准使用液在冷藏柜（4℃）中贮存期除有明确的规定外，一般不得超过三个月，或根据需要临用现配；</w:t>
      </w:r>
    </w:p>
    <w:p w14:paraId="563A4FE5">
      <w:pPr>
        <w:spacing w:line="360" w:lineRule="auto"/>
        <w:ind w:firstLine="480" w:firstLineChars="200"/>
        <w:rPr>
          <w:rFonts w:ascii="宋体" w:hAnsi="宋体" w:cs="宋体"/>
          <w:sz w:val="24"/>
          <w:szCs w:val="20"/>
        </w:rPr>
      </w:pPr>
      <w:r>
        <w:rPr>
          <w:rFonts w:hint="eastAsia" w:ascii="宋体" w:hAnsi="宋体" w:cs="宋体"/>
          <w:sz w:val="24"/>
          <w:szCs w:val="20"/>
        </w:rPr>
        <w:t>水站仪器所用试剂更换周期应根据试剂稳定性有所区别，一般不超过两星期，最长不得超过一个月。</w:t>
      </w:r>
    </w:p>
    <w:p w14:paraId="1617E108">
      <w:pPr>
        <w:spacing w:line="360" w:lineRule="auto"/>
        <w:ind w:firstLine="480" w:firstLineChars="200"/>
        <w:rPr>
          <w:rFonts w:ascii="宋体" w:hAnsi="宋体" w:cs="宋体"/>
          <w:sz w:val="24"/>
          <w:szCs w:val="20"/>
        </w:rPr>
      </w:pPr>
      <w:r>
        <w:rPr>
          <w:rFonts w:hint="eastAsia" w:ascii="宋体" w:hAnsi="宋体" w:cs="宋体"/>
          <w:sz w:val="24"/>
          <w:szCs w:val="20"/>
        </w:rPr>
        <w:t>2.2.2质量控制监督检查</w:t>
      </w:r>
    </w:p>
    <w:p w14:paraId="2D20A568">
      <w:pPr>
        <w:spacing w:line="360" w:lineRule="auto"/>
        <w:ind w:firstLine="480" w:firstLineChars="200"/>
        <w:rPr>
          <w:rFonts w:ascii="宋体" w:hAnsi="宋体" w:cs="宋体"/>
          <w:sz w:val="24"/>
          <w:szCs w:val="20"/>
        </w:rPr>
      </w:pPr>
      <w:r>
        <w:rPr>
          <w:rFonts w:hint="eastAsia" w:ascii="宋体" w:hAnsi="宋体" w:cs="宋体"/>
          <w:sz w:val="24"/>
          <w:szCs w:val="20"/>
        </w:rPr>
        <w:t>采购人对中标人运维水站的运行情况、自动监测数据质量进行定期或不定期的专项检查。</w:t>
      </w:r>
    </w:p>
    <w:p w14:paraId="587654C8">
      <w:pPr>
        <w:spacing w:line="360" w:lineRule="auto"/>
        <w:ind w:firstLine="480" w:firstLineChars="200"/>
        <w:rPr>
          <w:rFonts w:ascii="宋体" w:hAnsi="宋体" w:cs="宋体"/>
          <w:sz w:val="24"/>
          <w:szCs w:val="20"/>
        </w:rPr>
      </w:pPr>
      <w:r>
        <w:rPr>
          <w:rFonts w:hint="eastAsia" w:ascii="宋体" w:hAnsi="宋体" w:cs="宋体"/>
          <w:sz w:val="24"/>
          <w:szCs w:val="20"/>
        </w:rPr>
        <w:t>2.2.3运行异常情况报告</w:t>
      </w:r>
    </w:p>
    <w:p w14:paraId="4E9F59DE">
      <w:pPr>
        <w:spacing w:line="360" w:lineRule="auto"/>
        <w:ind w:firstLine="480" w:firstLineChars="200"/>
        <w:rPr>
          <w:rFonts w:ascii="宋体" w:hAnsi="宋体" w:cs="宋体"/>
          <w:sz w:val="24"/>
          <w:szCs w:val="20"/>
        </w:rPr>
      </w:pPr>
      <w:r>
        <w:rPr>
          <w:rFonts w:hint="eastAsia" w:ascii="宋体" w:hAnsi="宋体" w:cs="宋体"/>
          <w:sz w:val="24"/>
          <w:szCs w:val="20"/>
        </w:rPr>
        <w:t>发生下列情况导致水站不能正常运行的，中标人应及时向采购人报告并采取相应措施;</w:t>
      </w:r>
    </w:p>
    <w:p w14:paraId="524771FD">
      <w:pPr>
        <w:spacing w:line="360" w:lineRule="auto"/>
        <w:ind w:firstLine="480" w:firstLineChars="200"/>
        <w:rPr>
          <w:rFonts w:ascii="宋体" w:hAnsi="宋体" w:cs="宋体"/>
          <w:sz w:val="24"/>
          <w:szCs w:val="20"/>
        </w:rPr>
      </w:pPr>
      <w:r>
        <w:rPr>
          <w:rFonts w:hint="eastAsia" w:ascii="宋体" w:hAnsi="宋体" w:cs="宋体"/>
          <w:sz w:val="24"/>
          <w:szCs w:val="20"/>
        </w:rPr>
        <w:t>（1）水站当地进行建设施工，水站在短期内无法运行的。</w:t>
      </w:r>
    </w:p>
    <w:p w14:paraId="19ECD6AC">
      <w:pPr>
        <w:spacing w:line="360" w:lineRule="auto"/>
        <w:ind w:firstLine="480" w:firstLineChars="200"/>
        <w:rPr>
          <w:rFonts w:ascii="宋体" w:hAnsi="宋体" w:cs="宋体"/>
          <w:sz w:val="24"/>
          <w:szCs w:val="20"/>
        </w:rPr>
      </w:pPr>
      <w:r>
        <w:rPr>
          <w:rFonts w:hint="eastAsia" w:ascii="宋体" w:hAnsi="宋体" w:cs="宋体"/>
          <w:sz w:val="24"/>
          <w:szCs w:val="20"/>
        </w:rPr>
        <w:t>（2）水站当地供电系统发生故障，影响水质报告发布的。</w:t>
      </w:r>
    </w:p>
    <w:p w14:paraId="2DF43D35">
      <w:pPr>
        <w:spacing w:line="360" w:lineRule="auto"/>
        <w:ind w:firstLine="480" w:firstLineChars="200"/>
        <w:rPr>
          <w:rFonts w:ascii="宋体" w:hAnsi="宋体" w:cs="宋体"/>
          <w:sz w:val="24"/>
          <w:szCs w:val="20"/>
        </w:rPr>
      </w:pPr>
      <w:r>
        <w:rPr>
          <w:rFonts w:hint="eastAsia" w:ascii="宋体" w:hAnsi="宋体" w:cs="宋体"/>
          <w:sz w:val="24"/>
          <w:szCs w:val="20"/>
        </w:rPr>
        <w:t>（3）取水河段断流、河槽改道无法取水。</w:t>
      </w:r>
    </w:p>
    <w:p w14:paraId="0DDCE0FD">
      <w:pPr>
        <w:spacing w:line="360" w:lineRule="auto"/>
        <w:ind w:firstLine="480" w:firstLineChars="200"/>
        <w:rPr>
          <w:rFonts w:ascii="宋体" w:hAnsi="宋体" w:cs="宋体"/>
          <w:sz w:val="24"/>
          <w:szCs w:val="20"/>
        </w:rPr>
      </w:pPr>
      <w:r>
        <w:rPr>
          <w:rFonts w:hint="eastAsia" w:ascii="宋体" w:hAnsi="宋体" w:cs="宋体"/>
          <w:sz w:val="24"/>
          <w:szCs w:val="20"/>
        </w:rPr>
        <w:t>（4）水站系统发生故障，在短时间内不能恢复的。</w:t>
      </w:r>
    </w:p>
    <w:p w14:paraId="6DB00F5E">
      <w:pPr>
        <w:spacing w:line="360" w:lineRule="auto"/>
        <w:ind w:firstLine="480" w:firstLineChars="200"/>
        <w:rPr>
          <w:rFonts w:ascii="宋体" w:hAnsi="宋体" w:cs="宋体"/>
          <w:sz w:val="24"/>
          <w:szCs w:val="20"/>
        </w:rPr>
      </w:pPr>
      <w:r>
        <w:rPr>
          <w:rFonts w:hint="eastAsia" w:ascii="宋体" w:hAnsi="宋体" w:cs="宋体"/>
          <w:sz w:val="24"/>
          <w:szCs w:val="20"/>
        </w:rPr>
        <w:t>（5）水站上游人为采取措施，阻断来水，影响水质监测的。</w:t>
      </w:r>
    </w:p>
    <w:p w14:paraId="164A719A">
      <w:pPr>
        <w:spacing w:line="360" w:lineRule="auto"/>
        <w:ind w:firstLine="480" w:firstLineChars="200"/>
        <w:rPr>
          <w:rFonts w:ascii="宋体" w:hAnsi="宋体" w:cs="宋体"/>
          <w:sz w:val="24"/>
          <w:szCs w:val="20"/>
        </w:rPr>
      </w:pPr>
      <w:r>
        <w:rPr>
          <w:rFonts w:hint="eastAsia" w:ascii="宋体" w:hAnsi="宋体" w:cs="宋体"/>
          <w:sz w:val="24"/>
          <w:szCs w:val="20"/>
        </w:rPr>
        <w:t>水质自动站出现系统或仪器故障，导致连续超过48h没有自动监测数据时，中标人须提供备机。</w:t>
      </w:r>
    </w:p>
    <w:p w14:paraId="40F4DC83">
      <w:pPr>
        <w:spacing w:line="360" w:lineRule="auto"/>
        <w:ind w:firstLine="480" w:firstLineChars="200"/>
        <w:rPr>
          <w:rFonts w:ascii="宋体" w:hAnsi="宋体" w:cs="宋体"/>
          <w:sz w:val="24"/>
          <w:szCs w:val="20"/>
        </w:rPr>
      </w:pPr>
      <w:r>
        <w:rPr>
          <w:rFonts w:hint="eastAsia" w:ascii="宋体" w:hAnsi="宋体" w:cs="宋体"/>
          <w:sz w:val="24"/>
          <w:szCs w:val="20"/>
        </w:rPr>
        <w:t>在线分析仪器及水站各系统备品备件、易耗品按照仪器说明书进行定时更换和随坏随换。</w:t>
      </w:r>
    </w:p>
    <w:p w14:paraId="0CBC76F1">
      <w:pPr>
        <w:spacing w:line="360" w:lineRule="auto"/>
        <w:ind w:firstLine="480" w:firstLineChars="200"/>
        <w:rPr>
          <w:rFonts w:ascii="宋体" w:hAnsi="宋体" w:cs="宋体"/>
          <w:sz w:val="24"/>
          <w:szCs w:val="20"/>
        </w:rPr>
      </w:pPr>
      <w:r>
        <w:rPr>
          <w:rFonts w:hint="eastAsia" w:ascii="宋体" w:hAnsi="宋体" w:cs="宋体"/>
          <w:sz w:val="24"/>
          <w:szCs w:val="20"/>
        </w:rPr>
        <w:t>2.2.4水站运维质量技术档案管理</w:t>
      </w:r>
    </w:p>
    <w:p w14:paraId="352BBDDD">
      <w:pPr>
        <w:spacing w:line="360" w:lineRule="auto"/>
        <w:ind w:firstLine="480" w:firstLineChars="200"/>
        <w:rPr>
          <w:rFonts w:ascii="宋体" w:hAnsi="宋体" w:cs="宋体"/>
          <w:sz w:val="24"/>
          <w:szCs w:val="20"/>
        </w:rPr>
      </w:pPr>
      <w:r>
        <w:rPr>
          <w:rFonts w:hint="eastAsia" w:ascii="宋体" w:hAnsi="宋体" w:cs="宋体"/>
          <w:sz w:val="24"/>
          <w:szCs w:val="20"/>
        </w:rPr>
        <w:t>中标人每月将水站运维质量技术档案整理归档，每季度结束将水站监测相关数据刻盘保存。</w:t>
      </w:r>
    </w:p>
    <w:p w14:paraId="6A1F979B">
      <w:pPr>
        <w:spacing w:line="360" w:lineRule="auto"/>
        <w:ind w:firstLine="482" w:firstLineChars="200"/>
        <w:rPr>
          <w:rFonts w:ascii="宋体" w:hAnsi="宋体" w:cs="宋体"/>
          <w:b/>
          <w:bCs/>
          <w:sz w:val="24"/>
          <w:szCs w:val="20"/>
        </w:rPr>
      </w:pPr>
      <w:r>
        <w:rPr>
          <w:rFonts w:hint="eastAsia" w:ascii="宋体" w:hAnsi="宋体" w:cs="宋体"/>
          <w:b/>
          <w:bCs/>
          <w:sz w:val="24"/>
          <w:szCs w:val="20"/>
        </w:rPr>
        <w:t>3、运行维护工作要求</w:t>
      </w:r>
    </w:p>
    <w:p w14:paraId="59080AB8">
      <w:pPr>
        <w:autoSpaceDE w:val="0"/>
        <w:autoSpaceDN w:val="0"/>
        <w:adjustRightInd w:val="0"/>
        <w:spacing w:line="360" w:lineRule="auto"/>
        <w:ind w:firstLine="480" w:firstLineChars="200"/>
        <w:rPr>
          <w:rFonts w:ascii="宋体" w:hAnsi="宋体" w:cs="宋体"/>
          <w:sz w:val="24"/>
          <w:szCs w:val="20"/>
        </w:rPr>
      </w:pPr>
      <w:r>
        <w:rPr>
          <w:rFonts w:hint="eastAsia" w:ascii="宋体" w:hAnsi="宋体" w:cs="宋体"/>
          <w:sz w:val="24"/>
          <w:szCs w:val="20"/>
        </w:rPr>
        <w:t>3.1 整体要求</w:t>
      </w:r>
    </w:p>
    <w:p w14:paraId="249026E3">
      <w:pPr>
        <w:autoSpaceDE w:val="0"/>
        <w:autoSpaceDN w:val="0"/>
        <w:adjustRightInd w:val="0"/>
        <w:spacing w:line="360" w:lineRule="auto"/>
        <w:ind w:firstLine="480" w:firstLineChars="200"/>
        <w:rPr>
          <w:rFonts w:ascii="宋体" w:hAnsi="宋体" w:cs="宋体"/>
          <w:sz w:val="24"/>
          <w:szCs w:val="20"/>
        </w:rPr>
      </w:pPr>
      <w:r>
        <w:rPr>
          <w:rFonts w:hint="eastAsia" w:ascii="宋体" w:hAnsi="宋体" w:cs="宋体"/>
          <w:sz w:val="24"/>
          <w:szCs w:val="20"/>
        </w:rPr>
        <w:t>乙方按国家和河南省有关规范要求负责设备运行维护，提供水质自动监测数据；按有关技术规范对现场端数据和信息上传，所有现场仪器分析系统试剂的供应和更换；所有现场端系统的巡检、日常维护、保养、故障检修和易耗件供应更换；所有现场端监测系统校检；所有现场端监测系统设备软件正常升级维护；所有现场端监测系统运行维护档案记录的建设；按照相关规定报送统计报表，接受相关部门考核。</w:t>
      </w:r>
    </w:p>
    <w:p w14:paraId="49309779">
      <w:pPr>
        <w:autoSpaceDE w:val="0"/>
        <w:autoSpaceDN w:val="0"/>
        <w:adjustRightInd w:val="0"/>
        <w:spacing w:line="360" w:lineRule="auto"/>
        <w:ind w:firstLine="480" w:firstLineChars="200"/>
        <w:rPr>
          <w:rFonts w:ascii="宋体" w:hAnsi="宋体" w:cs="宋体"/>
          <w:sz w:val="24"/>
          <w:szCs w:val="20"/>
        </w:rPr>
      </w:pPr>
      <w:r>
        <w:rPr>
          <w:rFonts w:hint="eastAsia" w:ascii="宋体" w:hAnsi="宋体" w:cs="宋体"/>
          <w:sz w:val="24"/>
          <w:szCs w:val="20"/>
        </w:rPr>
        <w:t>3.2 日常运行维护</w:t>
      </w:r>
    </w:p>
    <w:p w14:paraId="682FE1F5">
      <w:pPr>
        <w:autoSpaceDE w:val="0"/>
        <w:autoSpaceDN w:val="0"/>
        <w:adjustRightInd w:val="0"/>
        <w:spacing w:line="360" w:lineRule="auto"/>
        <w:ind w:firstLine="480" w:firstLineChars="200"/>
        <w:rPr>
          <w:rFonts w:ascii="宋体" w:hAnsi="宋体" w:cs="宋体"/>
          <w:sz w:val="24"/>
          <w:szCs w:val="20"/>
        </w:rPr>
      </w:pPr>
      <w:r>
        <w:rPr>
          <w:rFonts w:hint="eastAsia" w:ascii="宋体" w:hAnsi="宋体" w:cs="宋体"/>
          <w:sz w:val="24"/>
          <w:szCs w:val="20"/>
        </w:rPr>
        <w:t>3.2.1、工作内容</w:t>
      </w:r>
    </w:p>
    <w:p w14:paraId="0FFC6E84">
      <w:pPr>
        <w:spacing w:line="360" w:lineRule="auto"/>
        <w:ind w:firstLine="480" w:firstLineChars="200"/>
        <w:rPr>
          <w:rFonts w:ascii="宋体" w:hAnsi="宋体" w:cs="宋体"/>
          <w:sz w:val="24"/>
          <w:szCs w:val="20"/>
        </w:rPr>
      </w:pPr>
      <w:r>
        <w:rPr>
          <w:rFonts w:hint="eastAsia" w:ascii="宋体" w:hAnsi="宋体" w:cs="宋体"/>
          <w:sz w:val="24"/>
          <w:szCs w:val="20"/>
        </w:rPr>
        <w:t>按照河南省环保厅《关于印发河南省地表水环境质量自动监测站运行管理办法》（豫环文〔2015〕285号）要求，做好运维管理工作，具体要求如下：</w:t>
      </w:r>
    </w:p>
    <w:p w14:paraId="622870C1">
      <w:pPr>
        <w:spacing w:line="360" w:lineRule="auto"/>
        <w:ind w:firstLine="480" w:firstLineChars="200"/>
        <w:rPr>
          <w:rFonts w:ascii="宋体" w:hAnsi="宋体" w:cs="宋体"/>
          <w:sz w:val="24"/>
          <w:szCs w:val="20"/>
        </w:rPr>
      </w:pPr>
      <w:r>
        <w:rPr>
          <w:rFonts w:hint="eastAsia" w:ascii="宋体" w:hAnsi="宋体" w:cs="宋体"/>
          <w:sz w:val="24"/>
          <w:szCs w:val="20"/>
        </w:rPr>
        <w:t>（1）负责水站各系统的定期巡检、维护、后勤保障工作，包括水站管理、技术人员和车辆的调配，试剂的购置与更换，比对监测的保障等工作。做好防雷和供电设施等的年度检定工作，向甲方报送年度防雷报告、变压器及线路检定报告。</w:t>
      </w:r>
    </w:p>
    <w:p w14:paraId="447A7BCC">
      <w:pPr>
        <w:spacing w:line="360" w:lineRule="auto"/>
        <w:ind w:firstLine="480" w:firstLineChars="200"/>
        <w:rPr>
          <w:rFonts w:ascii="宋体" w:hAnsi="宋体" w:cs="宋体"/>
          <w:sz w:val="24"/>
          <w:szCs w:val="20"/>
        </w:rPr>
      </w:pPr>
      <w:r>
        <w:rPr>
          <w:rFonts w:hint="eastAsia" w:ascii="宋体" w:hAnsi="宋体" w:cs="宋体"/>
          <w:sz w:val="24"/>
          <w:szCs w:val="20"/>
        </w:rPr>
        <w:t>（2）负责水站的所有设备故障的现场维修工作，向甲方报送故障排除情况报告。</w:t>
      </w:r>
    </w:p>
    <w:p w14:paraId="29EC193A">
      <w:pPr>
        <w:spacing w:line="360" w:lineRule="auto"/>
        <w:ind w:firstLine="480" w:firstLineChars="200"/>
        <w:rPr>
          <w:rFonts w:ascii="宋体" w:hAnsi="宋体" w:cs="宋体"/>
          <w:sz w:val="24"/>
          <w:szCs w:val="20"/>
        </w:rPr>
      </w:pPr>
      <w:r>
        <w:rPr>
          <w:rFonts w:hint="eastAsia" w:ascii="宋体" w:hAnsi="宋体" w:cs="宋体"/>
          <w:sz w:val="24"/>
          <w:szCs w:val="20"/>
        </w:rPr>
        <w:t>（3）制定现场看护的相关规定，保障水站的安全和环境卫生，运维期间，因交通、气象、站房物品、用电、跌落等意外事件导致运维人员或其他相关人员财物或人身受到损害的事故均由供应商负责，对出现的事故应以书面报告形式上报甲方。</w:t>
      </w:r>
    </w:p>
    <w:p w14:paraId="619090EC">
      <w:pPr>
        <w:spacing w:line="360" w:lineRule="auto"/>
        <w:ind w:firstLine="480" w:firstLineChars="200"/>
        <w:outlineLvl w:val="2"/>
        <w:rPr>
          <w:rFonts w:ascii="宋体" w:hAnsi="宋体" w:cs="宋体"/>
          <w:sz w:val="24"/>
          <w:szCs w:val="20"/>
        </w:rPr>
      </w:pPr>
      <w:r>
        <w:rPr>
          <w:rFonts w:hint="eastAsia" w:ascii="宋体" w:hAnsi="宋体" w:cs="宋体"/>
          <w:sz w:val="24"/>
          <w:szCs w:val="20"/>
        </w:rPr>
        <w:t>3.2.2、运行维护管理总体要求</w:t>
      </w:r>
    </w:p>
    <w:p w14:paraId="02149930">
      <w:pPr>
        <w:spacing w:line="360" w:lineRule="auto"/>
        <w:ind w:firstLine="480" w:firstLineChars="200"/>
        <w:rPr>
          <w:rFonts w:ascii="宋体" w:hAnsi="宋体" w:cs="宋体"/>
          <w:sz w:val="24"/>
          <w:szCs w:val="20"/>
        </w:rPr>
      </w:pPr>
      <w:r>
        <w:rPr>
          <w:rFonts w:hint="eastAsia" w:ascii="宋体" w:hAnsi="宋体" w:cs="宋体"/>
          <w:sz w:val="24"/>
          <w:szCs w:val="20"/>
        </w:rPr>
        <w:t>对水站实施“日监视、周巡检”的日常运行维护与管理制度。24小时通过河南省地表水环境质量自动监控系统平台进行数据监控，利用远程监控软件调取水站实时监测数据，并对站点进行运行管理和巡视，保证前端水站与监控平台数据畅通，主要工作包括：</w:t>
      </w:r>
    </w:p>
    <w:p w14:paraId="6B4565AE">
      <w:pPr>
        <w:spacing w:line="360" w:lineRule="auto"/>
        <w:ind w:firstLine="480" w:firstLineChars="200"/>
        <w:rPr>
          <w:rFonts w:ascii="宋体" w:hAnsi="宋体" w:cs="宋体"/>
          <w:sz w:val="24"/>
          <w:szCs w:val="20"/>
        </w:rPr>
      </w:pPr>
      <w:r>
        <w:rPr>
          <w:rFonts w:hint="eastAsia" w:ascii="宋体" w:hAnsi="宋体" w:cs="宋体"/>
          <w:sz w:val="24"/>
          <w:szCs w:val="20"/>
        </w:rPr>
        <w:t>（1）根据仪器监测数据判断仪器运行情况；</w:t>
      </w:r>
    </w:p>
    <w:p w14:paraId="605ABA99">
      <w:pPr>
        <w:spacing w:line="360" w:lineRule="auto"/>
        <w:ind w:firstLine="480" w:firstLineChars="200"/>
        <w:rPr>
          <w:rFonts w:ascii="宋体" w:hAnsi="宋体" w:cs="宋体"/>
          <w:sz w:val="24"/>
          <w:szCs w:val="20"/>
        </w:rPr>
      </w:pPr>
      <w:r>
        <w:rPr>
          <w:rFonts w:hint="eastAsia" w:ascii="宋体" w:hAnsi="宋体" w:cs="宋体"/>
          <w:sz w:val="24"/>
          <w:szCs w:val="20"/>
        </w:rPr>
        <w:t>（2）根据电源电压、站房温度、湿度等参数分析站房内部情况；</w:t>
      </w:r>
    </w:p>
    <w:p w14:paraId="13B57034">
      <w:pPr>
        <w:spacing w:line="360" w:lineRule="auto"/>
        <w:ind w:firstLine="480" w:firstLineChars="200"/>
        <w:rPr>
          <w:rFonts w:ascii="宋体" w:hAnsi="宋体" w:cs="宋体"/>
          <w:sz w:val="24"/>
          <w:szCs w:val="20"/>
        </w:rPr>
      </w:pPr>
      <w:r>
        <w:rPr>
          <w:rFonts w:hint="eastAsia" w:ascii="宋体" w:hAnsi="宋体" w:cs="宋体"/>
          <w:sz w:val="24"/>
          <w:szCs w:val="20"/>
        </w:rPr>
        <w:t>（3）发现水站数据持续异常情况，应及时赶赴现场进行处理并填写有关情况记录，必要时现场采集实时水样和留样并委托有资质实验室进行分析。</w:t>
      </w:r>
    </w:p>
    <w:p w14:paraId="329E2E98">
      <w:pPr>
        <w:spacing w:line="360" w:lineRule="auto"/>
        <w:ind w:firstLine="480" w:firstLineChars="200"/>
        <w:rPr>
          <w:rFonts w:ascii="宋体" w:hAnsi="宋体" w:cs="宋体"/>
          <w:sz w:val="24"/>
          <w:szCs w:val="20"/>
        </w:rPr>
      </w:pPr>
      <w:r>
        <w:rPr>
          <w:rFonts w:hint="eastAsia" w:ascii="宋体" w:hAnsi="宋体" w:cs="宋体"/>
          <w:sz w:val="24"/>
          <w:szCs w:val="20"/>
        </w:rPr>
        <w:t>（4）每天上午8点前，登录水质监测系统平台，对水站前一天的自动监测数据进行初步审核，异常情况及时形成报告，上报给周口市生态环境局项城分局。</w:t>
      </w:r>
    </w:p>
    <w:p w14:paraId="796E3D6E">
      <w:pPr>
        <w:spacing w:line="360" w:lineRule="auto"/>
        <w:ind w:firstLine="480" w:firstLineChars="200"/>
        <w:rPr>
          <w:rFonts w:ascii="宋体" w:hAnsi="宋体" w:cs="宋体"/>
          <w:sz w:val="24"/>
          <w:szCs w:val="20"/>
        </w:rPr>
      </w:pPr>
      <w:r>
        <w:rPr>
          <w:rFonts w:hint="eastAsia" w:ascii="宋体" w:hAnsi="宋体" w:cs="宋体"/>
          <w:sz w:val="24"/>
          <w:szCs w:val="20"/>
        </w:rPr>
        <w:t>（5）监控必须保持24小时不间断，保证前端水站与监控平台数据畅通。</w:t>
      </w:r>
    </w:p>
    <w:p w14:paraId="1537985A">
      <w:pPr>
        <w:spacing w:line="360" w:lineRule="auto"/>
        <w:ind w:firstLine="480" w:firstLineChars="200"/>
        <w:outlineLvl w:val="2"/>
        <w:rPr>
          <w:rFonts w:ascii="宋体" w:hAnsi="宋体" w:cs="宋体"/>
          <w:sz w:val="24"/>
          <w:szCs w:val="20"/>
        </w:rPr>
      </w:pPr>
      <w:r>
        <w:rPr>
          <w:rFonts w:hint="eastAsia" w:ascii="宋体" w:hAnsi="宋体" w:cs="宋体"/>
          <w:sz w:val="24"/>
          <w:szCs w:val="20"/>
        </w:rPr>
        <w:t>3.2.3、水质自动监测站的运维管理内容</w:t>
      </w:r>
    </w:p>
    <w:p w14:paraId="10DC840C">
      <w:pPr>
        <w:spacing w:line="360" w:lineRule="auto"/>
        <w:ind w:firstLine="480" w:firstLineChars="200"/>
        <w:rPr>
          <w:rFonts w:ascii="宋体" w:hAnsi="宋体" w:cs="宋体"/>
          <w:sz w:val="24"/>
          <w:szCs w:val="20"/>
        </w:rPr>
      </w:pPr>
      <w:r>
        <w:rPr>
          <w:rFonts w:hint="eastAsia" w:ascii="宋体" w:hAnsi="宋体" w:cs="宋体"/>
          <w:sz w:val="24"/>
          <w:szCs w:val="20"/>
        </w:rPr>
        <w:t>（1）日监控的内容</w:t>
      </w:r>
    </w:p>
    <w:p w14:paraId="76C2818B">
      <w:pPr>
        <w:spacing w:line="360" w:lineRule="auto"/>
        <w:ind w:firstLine="480" w:firstLineChars="200"/>
        <w:rPr>
          <w:rFonts w:ascii="宋体" w:hAnsi="宋体" w:cs="宋体"/>
          <w:sz w:val="24"/>
          <w:szCs w:val="20"/>
        </w:rPr>
      </w:pPr>
      <w:r>
        <w:rPr>
          <w:rFonts w:hint="eastAsia" w:ascii="宋体" w:hAnsi="宋体" w:cs="宋体"/>
          <w:sz w:val="24"/>
          <w:szCs w:val="20"/>
        </w:rPr>
        <w:t>①通过仪器监测数据判断仪器运行情况。</w:t>
      </w:r>
    </w:p>
    <w:p w14:paraId="1EF0B2C0">
      <w:pPr>
        <w:spacing w:line="360" w:lineRule="auto"/>
        <w:ind w:firstLine="480" w:firstLineChars="200"/>
        <w:rPr>
          <w:rFonts w:ascii="宋体" w:hAnsi="宋体" w:cs="宋体"/>
          <w:sz w:val="24"/>
          <w:szCs w:val="20"/>
        </w:rPr>
      </w:pPr>
      <w:r>
        <w:rPr>
          <w:rFonts w:hint="eastAsia" w:ascii="宋体" w:hAnsi="宋体" w:cs="宋体"/>
          <w:sz w:val="24"/>
          <w:szCs w:val="20"/>
        </w:rPr>
        <w:t>②根据电源电压、站房温度、湿度等参数分析站房内部情况。</w:t>
      </w:r>
    </w:p>
    <w:p w14:paraId="13062FF7">
      <w:pPr>
        <w:spacing w:line="360" w:lineRule="auto"/>
        <w:ind w:firstLine="480" w:firstLineChars="200"/>
        <w:rPr>
          <w:rFonts w:ascii="宋体" w:hAnsi="宋体" w:cs="宋体"/>
          <w:sz w:val="24"/>
          <w:szCs w:val="20"/>
        </w:rPr>
      </w:pPr>
      <w:r>
        <w:rPr>
          <w:rFonts w:hint="eastAsia" w:ascii="宋体" w:hAnsi="宋体" w:cs="宋体"/>
          <w:sz w:val="24"/>
          <w:szCs w:val="20"/>
        </w:rPr>
        <w:t>③远程对水站整个系统进行检查，如有系统报警，及时查找原因，排除故障并记录。</w:t>
      </w:r>
    </w:p>
    <w:p w14:paraId="6F6AE3C1">
      <w:pPr>
        <w:spacing w:line="360" w:lineRule="auto"/>
        <w:ind w:firstLine="480" w:firstLineChars="200"/>
        <w:rPr>
          <w:rFonts w:ascii="宋体" w:hAnsi="宋体" w:cs="宋体"/>
          <w:sz w:val="24"/>
          <w:szCs w:val="20"/>
        </w:rPr>
      </w:pPr>
      <w:r>
        <w:rPr>
          <w:rFonts w:hint="eastAsia" w:ascii="宋体" w:hAnsi="宋体" w:cs="宋体"/>
          <w:sz w:val="24"/>
          <w:szCs w:val="20"/>
        </w:rPr>
        <w:t>（2）周巡检主要内容</w:t>
      </w:r>
    </w:p>
    <w:p w14:paraId="72B058D3">
      <w:pPr>
        <w:spacing w:line="360" w:lineRule="auto"/>
        <w:ind w:firstLine="480" w:firstLineChars="200"/>
        <w:rPr>
          <w:rFonts w:ascii="宋体" w:hAnsi="宋体" w:cs="宋体"/>
          <w:sz w:val="24"/>
          <w:szCs w:val="20"/>
        </w:rPr>
      </w:pPr>
      <w:r>
        <w:rPr>
          <w:rFonts w:hint="eastAsia" w:ascii="宋体" w:hAnsi="宋体" w:cs="宋体"/>
          <w:sz w:val="24"/>
          <w:szCs w:val="20"/>
        </w:rPr>
        <w:t xml:space="preserve">①水质自动站的巡检（包括软硬件及现场站房的基础设施、系统各单元及附属设施的运行维护），每个站每周 1 次， 每两次运维间隔 4～7 天，每个年度共 52 或 53 次。 </w:t>
      </w:r>
    </w:p>
    <w:p w14:paraId="724C7E47">
      <w:pPr>
        <w:spacing w:line="360" w:lineRule="auto"/>
        <w:ind w:firstLine="480" w:firstLineChars="200"/>
        <w:rPr>
          <w:rFonts w:ascii="宋体" w:hAnsi="宋体" w:cs="宋体"/>
          <w:sz w:val="24"/>
          <w:szCs w:val="20"/>
        </w:rPr>
      </w:pPr>
      <w:r>
        <w:rPr>
          <w:rFonts w:hint="eastAsia" w:ascii="宋体" w:hAnsi="宋体" w:cs="宋体"/>
          <w:sz w:val="24"/>
          <w:szCs w:val="20"/>
        </w:rPr>
        <w:t xml:space="preserve">②周巡检时，现场按要求填写记录表。 </w:t>
      </w:r>
    </w:p>
    <w:p w14:paraId="7B954BB9">
      <w:pPr>
        <w:spacing w:line="360" w:lineRule="auto"/>
        <w:ind w:firstLine="480" w:firstLineChars="200"/>
        <w:rPr>
          <w:rFonts w:ascii="宋体" w:hAnsi="宋体" w:cs="宋体"/>
          <w:sz w:val="24"/>
          <w:szCs w:val="20"/>
        </w:rPr>
      </w:pPr>
      <w:r>
        <w:rPr>
          <w:rFonts w:hint="eastAsia" w:ascii="宋体" w:hAnsi="宋体" w:cs="宋体"/>
          <w:sz w:val="24"/>
          <w:szCs w:val="20"/>
        </w:rPr>
        <w:t xml:space="preserve">③周巡检工作内容为采水系统、进水与配水系统、通讯系统、控制系统、集成、配电、各分析仪器、站房的安全和卫生的维护；按要求对水站监测设备和仪器开展质控工作。 </w:t>
      </w:r>
    </w:p>
    <w:p w14:paraId="2986E1A2">
      <w:pPr>
        <w:spacing w:line="360" w:lineRule="auto"/>
        <w:ind w:firstLine="480" w:firstLineChars="200"/>
        <w:rPr>
          <w:rFonts w:ascii="宋体" w:hAnsi="宋体" w:cs="宋体"/>
          <w:sz w:val="24"/>
          <w:szCs w:val="20"/>
        </w:rPr>
      </w:pPr>
      <w:r>
        <w:rPr>
          <w:rFonts w:hint="eastAsia" w:ascii="宋体" w:hAnsi="宋体" w:cs="宋体"/>
          <w:sz w:val="24"/>
          <w:szCs w:val="20"/>
        </w:rPr>
        <w:t xml:space="preserve">④周巡检须对站点上游 2000 米，下游 500 米范围内出现的可能影响水站正常运行或水质变化的环境变化开展巡查，并上报甲方。 </w:t>
      </w:r>
    </w:p>
    <w:p w14:paraId="368ACD35">
      <w:pPr>
        <w:spacing w:line="360" w:lineRule="auto"/>
        <w:ind w:firstLine="480" w:firstLineChars="200"/>
        <w:rPr>
          <w:rFonts w:ascii="宋体" w:hAnsi="宋体" w:cs="宋体"/>
          <w:sz w:val="24"/>
          <w:szCs w:val="20"/>
        </w:rPr>
      </w:pPr>
      <w:r>
        <w:rPr>
          <w:rFonts w:hint="eastAsia" w:ascii="宋体" w:hAnsi="宋体" w:cs="宋体"/>
          <w:sz w:val="24"/>
          <w:szCs w:val="20"/>
        </w:rPr>
        <w:t>（3）停机维护规定。</w:t>
      </w:r>
    </w:p>
    <w:p w14:paraId="05EF3D6E">
      <w:pPr>
        <w:spacing w:line="360" w:lineRule="auto"/>
        <w:ind w:firstLine="480" w:firstLineChars="200"/>
        <w:rPr>
          <w:rFonts w:ascii="宋体" w:hAnsi="宋体" w:cs="宋体"/>
          <w:sz w:val="24"/>
          <w:szCs w:val="20"/>
        </w:rPr>
      </w:pPr>
      <w:r>
        <w:rPr>
          <w:rFonts w:hint="eastAsia" w:ascii="宋体" w:hAnsi="宋体" w:cs="宋体"/>
          <w:sz w:val="24"/>
          <w:szCs w:val="20"/>
        </w:rPr>
        <w:t>①短时间停机（停机时间小于24小时）：一般关机即可，再次运行时仪器需重新校准。</w:t>
      </w:r>
    </w:p>
    <w:p w14:paraId="461449E7">
      <w:pPr>
        <w:spacing w:line="360" w:lineRule="auto"/>
        <w:ind w:firstLine="480" w:firstLineChars="200"/>
        <w:rPr>
          <w:rFonts w:ascii="宋体" w:hAnsi="宋体" w:cs="宋体"/>
          <w:sz w:val="24"/>
          <w:szCs w:val="20"/>
        </w:rPr>
      </w:pPr>
      <w:r>
        <w:rPr>
          <w:rFonts w:hint="eastAsia" w:ascii="宋体" w:hAnsi="宋体" w:cs="宋体"/>
          <w:sz w:val="24"/>
          <w:szCs w:val="20"/>
        </w:rPr>
        <w:t>②长时间停机（连续停机时间超过24小时）：如果分析仪需要停机24小时或更长时间，一般需关闭分析仪器和进样阀，关闭电源。并用蒸馏水清洗分析仪器的蠕动泵以及试剂管路，清洗测量室并排空，停机后应将停机申请送到周口市生态环境局项城分局。</w:t>
      </w:r>
    </w:p>
    <w:p w14:paraId="1363EB74">
      <w:pPr>
        <w:spacing w:line="360" w:lineRule="auto"/>
        <w:ind w:firstLine="480" w:firstLineChars="200"/>
        <w:outlineLvl w:val="2"/>
        <w:rPr>
          <w:rFonts w:ascii="宋体" w:hAnsi="宋体" w:cs="宋体"/>
          <w:b/>
          <w:bCs/>
          <w:sz w:val="24"/>
          <w:szCs w:val="20"/>
        </w:rPr>
      </w:pPr>
      <w:r>
        <w:rPr>
          <w:rFonts w:hint="eastAsia" w:ascii="宋体" w:hAnsi="宋体" w:cs="宋体"/>
          <w:sz w:val="24"/>
          <w:szCs w:val="20"/>
        </w:rPr>
        <w:t>4、</w:t>
      </w:r>
      <w:r>
        <w:rPr>
          <w:rFonts w:hint="eastAsia" w:ascii="宋体" w:hAnsi="宋体" w:cs="宋体"/>
          <w:b/>
          <w:bCs/>
          <w:sz w:val="24"/>
          <w:szCs w:val="20"/>
        </w:rPr>
        <w:t>数据管理</w:t>
      </w:r>
    </w:p>
    <w:p w14:paraId="7B4C6E05">
      <w:pPr>
        <w:spacing w:line="360" w:lineRule="auto"/>
        <w:ind w:firstLine="480" w:firstLineChars="200"/>
        <w:outlineLvl w:val="3"/>
        <w:rPr>
          <w:rFonts w:ascii="宋体" w:hAnsi="宋体" w:cs="宋体"/>
          <w:sz w:val="24"/>
          <w:szCs w:val="20"/>
        </w:rPr>
      </w:pPr>
      <w:r>
        <w:rPr>
          <w:rFonts w:hint="eastAsia" w:ascii="宋体" w:hAnsi="宋体" w:cs="宋体"/>
          <w:sz w:val="24"/>
          <w:szCs w:val="20"/>
        </w:rPr>
        <w:t>4.1水质自动站运行指标要求：</w:t>
      </w:r>
    </w:p>
    <w:p w14:paraId="3E25AE74">
      <w:pPr>
        <w:spacing w:line="360" w:lineRule="auto"/>
        <w:ind w:firstLine="480" w:firstLineChars="200"/>
        <w:outlineLvl w:val="3"/>
        <w:rPr>
          <w:rFonts w:ascii="宋体" w:hAnsi="宋体" w:cs="宋体"/>
          <w:sz w:val="24"/>
          <w:szCs w:val="20"/>
        </w:rPr>
      </w:pPr>
      <w:r>
        <w:rPr>
          <w:rFonts w:hint="eastAsia" w:ascii="宋体" w:hAnsi="宋体" w:cs="宋体"/>
          <w:sz w:val="24"/>
          <w:szCs w:val="20"/>
        </w:rPr>
        <w:t>水站各分析仪器数据传输率不低于90%，数据有效率不低于90％（除去停水停电，性能测试及其他不可抗拒因素引起的故障）。</w:t>
      </w:r>
    </w:p>
    <w:p w14:paraId="46A25CB3">
      <w:pPr>
        <w:spacing w:line="360" w:lineRule="auto"/>
        <w:ind w:firstLine="480" w:firstLineChars="200"/>
        <w:outlineLvl w:val="3"/>
        <w:rPr>
          <w:rFonts w:ascii="宋体" w:hAnsi="宋体" w:cs="宋体"/>
          <w:sz w:val="24"/>
          <w:szCs w:val="20"/>
        </w:rPr>
      </w:pPr>
      <w:r>
        <w:rPr>
          <w:rFonts w:hint="eastAsia" w:ascii="宋体" w:hAnsi="宋体" w:cs="宋体"/>
          <w:sz w:val="24"/>
          <w:szCs w:val="20"/>
        </w:rPr>
        <w:t>4.2保证在运营维护管理期内，数据误差符合检测项目性能指标要求。</w:t>
      </w:r>
    </w:p>
    <w:p w14:paraId="5DCB2095">
      <w:pPr>
        <w:spacing w:line="360" w:lineRule="auto"/>
        <w:ind w:firstLine="480" w:firstLineChars="200"/>
        <w:outlineLvl w:val="3"/>
        <w:rPr>
          <w:rFonts w:ascii="宋体" w:hAnsi="宋体" w:cs="宋体"/>
          <w:sz w:val="24"/>
          <w:szCs w:val="20"/>
        </w:rPr>
      </w:pPr>
      <w:r>
        <w:rPr>
          <w:rFonts w:hint="eastAsia" w:ascii="宋体" w:hAnsi="宋体" w:cs="宋体"/>
          <w:sz w:val="24"/>
          <w:szCs w:val="20"/>
        </w:rPr>
        <w:t>4.3采用间歇测定情况下（4小时/次），总磷总氮水质自动分析仪、氨氮水质自动分析仪、COD自动分析仪等至少每天保证有4组有效数据。</w:t>
      </w:r>
    </w:p>
    <w:p w14:paraId="54ADE100">
      <w:pPr>
        <w:spacing w:line="360" w:lineRule="auto"/>
        <w:ind w:firstLine="480" w:firstLineChars="200"/>
        <w:rPr>
          <w:rFonts w:ascii="宋体" w:hAnsi="宋体" w:cs="宋体"/>
          <w:sz w:val="24"/>
          <w:szCs w:val="20"/>
        </w:rPr>
      </w:pPr>
      <w:r>
        <w:rPr>
          <w:rFonts w:hint="eastAsia" w:ascii="宋体" w:hAnsi="宋体" w:cs="宋体"/>
          <w:sz w:val="24"/>
          <w:szCs w:val="20"/>
        </w:rPr>
        <w:t>4.每日（含节假日）上午8点前和下午17点登陆系统平台，按照甲方的规定审核自动监测数据，将异常数据和水站运行的异常情况反馈给水站运维人员，并协调运维人员解决水站出现的故障，查明原因，并做好相关记录。</w:t>
      </w:r>
    </w:p>
    <w:p w14:paraId="2D9D93EB">
      <w:pPr>
        <w:spacing w:line="360" w:lineRule="auto"/>
        <w:ind w:firstLine="480" w:firstLineChars="200"/>
        <w:outlineLvl w:val="3"/>
        <w:rPr>
          <w:rFonts w:ascii="宋体" w:hAnsi="宋体" w:cs="宋体"/>
          <w:sz w:val="24"/>
          <w:szCs w:val="20"/>
        </w:rPr>
      </w:pPr>
      <w:r>
        <w:rPr>
          <w:rFonts w:hint="eastAsia" w:ascii="宋体" w:hAnsi="宋体" w:cs="宋体"/>
          <w:sz w:val="24"/>
          <w:szCs w:val="20"/>
        </w:rPr>
        <w:t>4.5当确认水站仪器正常运行，而监测数据异常，且超出历史正常水平时( 上年度均值)，须2小时内报告周口市生态环境局项城分局，同时继续保证系统仪器正常运行，监测数据准确，传输畅通，并协助周口市生态环境局项城分局进行手工监测。</w:t>
      </w:r>
    </w:p>
    <w:p w14:paraId="11406CD3">
      <w:pPr>
        <w:spacing w:line="360" w:lineRule="auto"/>
        <w:ind w:firstLine="482" w:firstLineChars="200"/>
        <w:outlineLvl w:val="2"/>
        <w:rPr>
          <w:rFonts w:ascii="宋体" w:hAnsi="宋体" w:cs="宋体"/>
          <w:b/>
          <w:bCs/>
          <w:sz w:val="24"/>
          <w:szCs w:val="20"/>
        </w:rPr>
      </w:pPr>
      <w:r>
        <w:rPr>
          <w:rFonts w:hint="eastAsia" w:ascii="宋体" w:hAnsi="宋体" w:cs="宋体"/>
          <w:b/>
          <w:bCs/>
          <w:sz w:val="24"/>
          <w:szCs w:val="20"/>
        </w:rPr>
        <w:t>5、故障排除</w:t>
      </w:r>
    </w:p>
    <w:p w14:paraId="6F9B94F2">
      <w:pPr>
        <w:spacing w:line="360" w:lineRule="auto"/>
        <w:ind w:firstLine="480" w:firstLineChars="200"/>
        <w:outlineLvl w:val="3"/>
        <w:rPr>
          <w:rFonts w:ascii="宋体" w:hAnsi="宋体" w:cs="宋体"/>
          <w:sz w:val="24"/>
          <w:szCs w:val="20"/>
        </w:rPr>
      </w:pPr>
      <w:r>
        <w:rPr>
          <w:rFonts w:hint="eastAsia" w:ascii="宋体" w:hAnsi="宋体" w:cs="宋体"/>
          <w:sz w:val="24"/>
          <w:szCs w:val="20"/>
        </w:rPr>
        <w:t>5.1中标人发现水站系统故障时应及时排除，及时上报周口市生态环境局项城分局，同时委托有资质的环境监测机构做好手工采样、实验室分析等应急补救措施并填写有关情况记录。</w:t>
      </w:r>
    </w:p>
    <w:p w14:paraId="3EADEDE4">
      <w:pPr>
        <w:spacing w:line="360" w:lineRule="auto"/>
        <w:ind w:firstLine="480" w:firstLineChars="200"/>
        <w:outlineLvl w:val="3"/>
        <w:rPr>
          <w:rFonts w:ascii="宋体" w:hAnsi="宋体" w:cs="宋体"/>
          <w:sz w:val="24"/>
          <w:szCs w:val="20"/>
        </w:rPr>
      </w:pPr>
      <w:r>
        <w:rPr>
          <w:rFonts w:hint="eastAsia" w:ascii="宋体" w:hAnsi="宋体" w:cs="宋体"/>
          <w:sz w:val="24"/>
          <w:szCs w:val="20"/>
        </w:rPr>
        <w:t>5.2中标人故障响应时间不超过4小时，一般故障排除时间不超过24小时，重大故障排除时间不超过48小时，如故障排除时间超过48小时，需提供备机或其他有效方式保证不间断的获取水站数据。</w:t>
      </w:r>
    </w:p>
    <w:p w14:paraId="318C25E9">
      <w:pPr>
        <w:spacing w:line="360" w:lineRule="auto"/>
        <w:ind w:firstLine="482" w:firstLineChars="200"/>
        <w:jc w:val="left"/>
        <w:outlineLvl w:val="2"/>
        <w:rPr>
          <w:rFonts w:ascii="宋体" w:hAnsi="宋体" w:cs="宋体"/>
          <w:b/>
          <w:bCs/>
          <w:sz w:val="24"/>
          <w:szCs w:val="20"/>
        </w:rPr>
      </w:pPr>
      <w:r>
        <w:rPr>
          <w:rFonts w:hint="eastAsia" w:ascii="宋体" w:hAnsi="宋体" w:cs="宋体"/>
          <w:b/>
          <w:bCs/>
          <w:sz w:val="24"/>
          <w:szCs w:val="20"/>
        </w:rPr>
        <w:t>6、运维记录表格</w:t>
      </w:r>
    </w:p>
    <w:p w14:paraId="68972C91">
      <w:pPr>
        <w:spacing w:line="360" w:lineRule="auto"/>
        <w:ind w:firstLine="480" w:firstLineChars="200"/>
        <w:rPr>
          <w:rFonts w:ascii="宋体" w:hAnsi="宋体" w:cs="宋体"/>
          <w:sz w:val="24"/>
          <w:szCs w:val="20"/>
        </w:rPr>
      </w:pPr>
      <w:r>
        <w:rPr>
          <w:rFonts w:hint="eastAsia" w:ascii="宋体" w:hAnsi="宋体" w:cs="宋体"/>
          <w:sz w:val="24"/>
          <w:szCs w:val="20"/>
        </w:rPr>
        <w:t>认真、及时做好各类记录，每季度以书面形式报周口市生态环境局项城分局，书面报告作为运行维护考核依据之一，具体包括：</w:t>
      </w:r>
    </w:p>
    <w:p w14:paraId="0A95971D">
      <w:pPr>
        <w:spacing w:line="360" w:lineRule="auto"/>
        <w:ind w:firstLine="480" w:firstLineChars="200"/>
        <w:rPr>
          <w:rFonts w:ascii="宋体" w:hAnsi="宋体" w:cs="宋体"/>
          <w:sz w:val="24"/>
          <w:szCs w:val="20"/>
        </w:rPr>
      </w:pPr>
      <w:r>
        <w:rPr>
          <w:rFonts w:hint="eastAsia" w:ascii="宋体" w:hAnsi="宋体" w:cs="宋体"/>
          <w:sz w:val="24"/>
          <w:szCs w:val="20"/>
        </w:rPr>
        <w:t>6.1日巡视异常数据记录表；</w:t>
      </w:r>
    </w:p>
    <w:p w14:paraId="27D2DE3F">
      <w:pPr>
        <w:spacing w:line="360" w:lineRule="auto"/>
        <w:ind w:firstLine="480" w:firstLineChars="200"/>
        <w:rPr>
          <w:rFonts w:ascii="宋体" w:hAnsi="宋体" w:cs="宋体"/>
          <w:sz w:val="24"/>
          <w:szCs w:val="20"/>
        </w:rPr>
      </w:pPr>
      <w:r>
        <w:rPr>
          <w:rFonts w:hint="eastAsia" w:ascii="宋体" w:hAnsi="宋体" w:cs="宋体"/>
          <w:sz w:val="24"/>
          <w:szCs w:val="20"/>
        </w:rPr>
        <w:t>6.2水站巡检记录表；</w:t>
      </w:r>
    </w:p>
    <w:p w14:paraId="5FA4DEE4">
      <w:pPr>
        <w:spacing w:line="360" w:lineRule="auto"/>
        <w:ind w:firstLine="480" w:firstLineChars="200"/>
        <w:rPr>
          <w:rFonts w:ascii="宋体" w:hAnsi="宋体" w:cs="宋体"/>
          <w:sz w:val="24"/>
          <w:szCs w:val="20"/>
        </w:rPr>
      </w:pPr>
      <w:r>
        <w:rPr>
          <w:rFonts w:hint="eastAsia" w:ascii="宋体" w:hAnsi="宋体" w:cs="宋体"/>
          <w:sz w:val="24"/>
          <w:szCs w:val="20"/>
        </w:rPr>
        <w:t>6.3水站试剂更换记录表；</w:t>
      </w:r>
    </w:p>
    <w:p w14:paraId="5307C005">
      <w:pPr>
        <w:spacing w:line="360" w:lineRule="auto"/>
        <w:ind w:firstLine="480" w:firstLineChars="200"/>
        <w:rPr>
          <w:rFonts w:ascii="宋体" w:hAnsi="宋体" w:cs="宋体"/>
          <w:sz w:val="24"/>
          <w:szCs w:val="20"/>
        </w:rPr>
      </w:pPr>
      <w:r>
        <w:rPr>
          <w:rFonts w:hint="eastAsia" w:ascii="宋体" w:hAnsi="宋体" w:cs="宋体"/>
          <w:sz w:val="24"/>
          <w:szCs w:val="20"/>
        </w:rPr>
        <w:t>6.4水站备品备件更换记录表；</w:t>
      </w:r>
    </w:p>
    <w:p w14:paraId="6B5E6EEF">
      <w:pPr>
        <w:spacing w:line="360" w:lineRule="auto"/>
        <w:ind w:firstLine="480" w:firstLineChars="200"/>
        <w:rPr>
          <w:rFonts w:ascii="宋体" w:hAnsi="宋体" w:cs="宋体"/>
          <w:sz w:val="24"/>
          <w:szCs w:val="20"/>
        </w:rPr>
      </w:pPr>
      <w:r>
        <w:rPr>
          <w:rFonts w:hint="eastAsia" w:ascii="宋体" w:hAnsi="宋体" w:cs="宋体"/>
          <w:sz w:val="24"/>
          <w:szCs w:val="20"/>
        </w:rPr>
        <w:t>6.5故障处理情况表；</w:t>
      </w:r>
    </w:p>
    <w:p w14:paraId="20D2AEFA">
      <w:pPr>
        <w:spacing w:line="360" w:lineRule="auto"/>
        <w:ind w:firstLine="482" w:firstLineChars="200"/>
        <w:outlineLvl w:val="2"/>
        <w:rPr>
          <w:rFonts w:ascii="宋体" w:hAnsi="宋体" w:cs="宋体"/>
          <w:b/>
          <w:bCs/>
          <w:sz w:val="24"/>
          <w:szCs w:val="20"/>
        </w:rPr>
      </w:pPr>
      <w:r>
        <w:rPr>
          <w:rFonts w:hint="eastAsia" w:ascii="宋体" w:hAnsi="宋体" w:cs="宋体"/>
          <w:b/>
          <w:bCs/>
          <w:sz w:val="24"/>
          <w:szCs w:val="20"/>
        </w:rPr>
        <w:t>7、人员及车辆要求</w:t>
      </w:r>
    </w:p>
    <w:p w14:paraId="4D8F72E1">
      <w:pPr>
        <w:spacing w:line="360" w:lineRule="auto"/>
        <w:ind w:firstLine="480" w:firstLineChars="200"/>
        <w:outlineLvl w:val="3"/>
        <w:rPr>
          <w:rFonts w:ascii="宋体" w:hAnsi="宋体" w:cs="宋体"/>
          <w:sz w:val="24"/>
          <w:szCs w:val="20"/>
        </w:rPr>
      </w:pPr>
      <w:r>
        <w:rPr>
          <w:rFonts w:hint="eastAsia" w:ascii="宋体" w:hAnsi="宋体" w:cs="宋体"/>
          <w:sz w:val="24"/>
          <w:szCs w:val="20"/>
        </w:rPr>
        <w:t>7.1人员要求</w:t>
      </w:r>
    </w:p>
    <w:p w14:paraId="1336F536">
      <w:pPr>
        <w:spacing w:line="360" w:lineRule="auto"/>
        <w:ind w:firstLine="480" w:firstLineChars="200"/>
        <w:outlineLvl w:val="4"/>
        <w:rPr>
          <w:rFonts w:ascii="宋体" w:hAnsi="宋体" w:cs="宋体"/>
          <w:sz w:val="24"/>
          <w:szCs w:val="20"/>
        </w:rPr>
      </w:pPr>
      <w:r>
        <w:rPr>
          <w:rFonts w:hint="eastAsia" w:ascii="宋体" w:hAnsi="宋体" w:cs="宋体"/>
          <w:sz w:val="24"/>
          <w:szCs w:val="20"/>
        </w:rPr>
        <w:t>7.1.1人员和交通工具的总体配置要求：至少配置2名专业技术人员及1辆车。</w:t>
      </w:r>
    </w:p>
    <w:p w14:paraId="3E69D96E">
      <w:pPr>
        <w:widowControl/>
        <w:ind w:firstLine="480" w:firstLineChars="200"/>
        <w:jc w:val="left"/>
        <w:rPr>
          <w:rFonts w:ascii="宋体" w:hAnsi="宋体" w:cs="宋体"/>
          <w:sz w:val="24"/>
          <w:szCs w:val="20"/>
        </w:rPr>
      </w:pPr>
      <w:r>
        <w:rPr>
          <w:rFonts w:hint="eastAsia" w:ascii="宋体" w:hAnsi="宋体" w:cs="宋体"/>
          <w:sz w:val="24"/>
          <w:szCs w:val="20"/>
        </w:rPr>
        <w:t>7.1.2人员素质及能力：现场维护人员应至少2人1组，其中带队人员应具有至少2年以上的现场维护经验，能及时发现和排除仪器故障。</w:t>
      </w:r>
    </w:p>
    <w:p w14:paraId="7DC72F5E">
      <w:pPr>
        <w:widowControl/>
        <w:ind w:firstLine="480" w:firstLineChars="200"/>
        <w:jc w:val="left"/>
        <w:rPr>
          <w:rFonts w:ascii="宋体" w:hAnsi="宋体" w:cs="宋体"/>
          <w:sz w:val="24"/>
          <w:szCs w:val="20"/>
        </w:rPr>
      </w:pPr>
      <w:r>
        <w:rPr>
          <w:rFonts w:hint="eastAsia" w:ascii="宋体" w:hAnsi="宋体" w:cs="宋体"/>
          <w:sz w:val="24"/>
          <w:szCs w:val="20"/>
        </w:rPr>
        <w:t>7.1.3人员分工：现场维护、系统软件维护和集成维护人员分工要明确。</w:t>
      </w:r>
    </w:p>
    <w:p w14:paraId="5D712441">
      <w:pPr>
        <w:spacing w:line="360" w:lineRule="auto"/>
        <w:ind w:firstLine="480" w:firstLineChars="200"/>
        <w:outlineLvl w:val="3"/>
        <w:rPr>
          <w:rFonts w:ascii="宋体" w:hAnsi="宋体" w:cs="宋体"/>
          <w:sz w:val="24"/>
          <w:szCs w:val="20"/>
        </w:rPr>
      </w:pPr>
      <w:r>
        <w:rPr>
          <w:rFonts w:hint="eastAsia" w:ascii="宋体" w:hAnsi="宋体" w:cs="宋体"/>
          <w:sz w:val="24"/>
          <w:szCs w:val="20"/>
        </w:rPr>
        <w:t>7.2看护人员</w:t>
      </w:r>
    </w:p>
    <w:p w14:paraId="5888BC3C">
      <w:pPr>
        <w:spacing w:line="360" w:lineRule="auto"/>
        <w:ind w:firstLine="480" w:firstLineChars="200"/>
        <w:outlineLvl w:val="4"/>
        <w:rPr>
          <w:rFonts w:ascii="宋体" w:hAnsi="宋体" w:cs="宋体"/>
          <w:sz w:val="24"/>
          <w:szCs w:val="20"/>
        </w:rPr>
      </w:pPr>
      <w:r>
        <w:rPr>
          <w:rFonts w:hint="eastAsia" w:ascii="宋体" w:hAnsi="宋体" w:cs="宋体"/>
          <w:sz w:val="24"/>
          <w:szCs w:val="20"/>
        </w:rPr>
        <w:t>7.2.1中标人为运维人员及保障站房安全的人员提供安全保障，因运维工作中产生的事故责任与采购人无关。</w:t>
      </w:r>
    </w:p>
    <w:p w14:paraId="10AA35D9">
      <w:pPr>
        <w:spacing w:line="360" w:lineRule="auto"/>
        <w:ind w:firstLine="482" w:firstLineChars="200"/>
        <w:outlineLvl w:val="3"/>
        <w:rPr>
          <w:rFonts w:ascii="宋体" w:hAnsi="宋体" w:cs="宋体"/>
          <w:b/>
          <w:bCs/>
          <w:sz w:val="24"/>
          <w:szCs w:val="20"/>
        </w:rPr>
      </w:pPr>
      <w:r>
        <w:rPr>
          <w:rFonts w:hint="eastAsia" w:ascii="宋体" w:hAnsi="宋体" w:cs="宋体"/>
          <w:b/>
          <w:bCs/>
          <w:sz w:val="24"/>
          <w:szCs w:val="20"/>
        </w:rPr>
        <w:t>8、安全要求</w:t>
      </w:r>
    </w:p>
    <w:p w14:paraId="6CE07675">
      <w:pPr>
        <w:widowControl/>
        <w:ind w:firstLine="480" w:firstLineChars="200"/>
        <w:jc w:val="left"/>
        <w:rPr>
          <w:rFonts w:ascii="宋体" w:hAnsi="宋体" w:cs="宋体"/>
          <w:sz w:val="24"/>
          <w:szCs w:val="20"/>
        </w:rPr>
      </w:pPr>
      <w:r>
        <w:rPr>
          <w:rFonts w:hint="eastAsia" w:ascii="宋体" w:hAnsi="宋体" w:cs="宋体"/>
          <w:sz w:val="24"/>
          <w:szCs w:val="20"/>
        </w:rPr>
        <w:t>8.1中标人对水站站房及配套设施安全负责。做好各水站安全防盗工作，确保水站财产安全和水站相关人员安全，运维人员需在周口市生态环境局项城分局备案，定期上报水站安全检查报告。</w:t>
      </w:r>
    </w:p>
    <w:p w14:paraId="7A2D6248">
      <w:pPr>
        <w:spacing w:line="360" w:lineRule="auto"/>
        <w:ind w:firstLine="480" w:firstLineChars="200"/>
        <w:outlineLvl w:val="3"/>
        <w:rPr>
          <w:rFonts w:ascii="宋体" w:hAnsi="宋体" w:cs="宋体"/>
          <w:sz w:val="24"/>
          <w:szCs w:val="20"/>
        </w:rPr>
      </w:pPr>
      <w:r>
        <w:rPr>
          <w:rFonts w:hint="eastAsia" w:ascii="宋体" w:hAnsi="宋体" w:cs="宋体"/>
          <w:sz w:val="24"/>
          <w:szCs w:val="20"/>
        </w:rPr>
        <w:t>8.2中标人根据安全用电相关规定，邀请供电部门对水站专用变压器进行防雷年检，并对变压器及电力线路安全性进行检查。</w:t>
      </w:r>
    </w:p>
    <w:p w14:paraId="3A20670F">
      <w:pPr>
        <w:spacing w:line="360" w:lineRule="auto"/>
        <w:ind w:firstLine="480" w:firstLineChars="200"/>
        <w:outlineLvl w:val="4"/>
        <w:rPr>
          <w:rFonts w:ascii="宋体" w:hAnsi="宋体" w:cs="宋体"/>
          <w:sz w:val="24"/>
          <w:szCs w:val="20"/>
        </w:rPr>
      </w:pPr>
      <w:r>
        <w:rPr>
          <w:rFonts w:hint="eastAsia" w:ascii="宋体" w:hAnsi="宋体" w:cs="宋体"/>
          <w:sz w:val="24"/>
          <w:szCs w:val="20"/>
        </w:rPr>
        <w:t>8.2.1对于水站专用变压器，需聘请当地一位具有专业资质资格证并在有效期内的电工，作为专业操作人员定期维护。</w:t>
      </w:r>
    </w:p>
    <w:p w14:paraId="081E6A84">
      <w:pPr>
        <w:spacing w:line="360" w:lineRule="auto"/>
        <w:ind w:firstLine="480" w:firstLineChars="200"/>
        <w:outlineLvl w:val="4"/>
        <w:rPr>
          <w:rFonts w:ascii="宋体" w:hAnsi="宋体" w:cs="宋体"/>
          <w:sz w:val="24"/>
          <w:szCs w:val="20"/>
        </w:rPr>
      </w:pPr>
      <w:r>
        <w:rPr>
          <w:rFonts w:hint="eastAsia" w:ascii="宋体" w:hAnsi="宋体" w:cs="宋体"/>
          <w:sz w:val="24"/>
          <w:szCs w:val="20"/>
        </w:rPr>
        <w:t>8.2.2对于电源防雷，应联系专业单位进行年度检测，保证站房电源配电箱（柜）中防雷空气开关正常及电源接地线接地良好。</w:t>
      </w:r>
    </w:p>
    <w:p w14:paraId="11E9090C">
      <w:pPr>
        <w:spacing w:line="360" w:lineRule="auto"/>
        <w:ind w:firstLine="480" w:firstLineChars="200"/>
        <w:outlineLvl w:val="3"/>
        <w:rPr>
          <w:rFonts w:ascii="宋体" w:hAnsi="宋体" w:cs="宋体"/>
          <w:sz w:val="24"/>
          <w:szCs w:val="20"/>
        </w:rPr>
      </w:pPr>
      <w:r>
        <w:rPr>
          <w:rFonts w:hint="eastAsia" w:ascii="宋体" w:hAnsi="宋体" w:cs="宋体"/>
          <w:sz w:val="24"/>
          <w:szCs w:val="20"/>
        </w:rPr>
        <w:t>8.3消防安全工作。</w:t>
      </w:r>
    </w:p>
    <w:p w14:paraId="340CC297">
      <w:pPr>
        <w:spacing w:line="360" w:lineRule="auto"/>
        <w:ind w:firstLine="480" w:firstLineChars="200"/>
        <w:rPr>
          <w:rFonts w:ascii="宋体" w:hAnsi="宋体" w:cs="宋体"/>
          <w:sz w:val="24"/>
          <w:szCs w:val="20"/>
        </w:rPr>
      </w:pPr>
      <w:r>
        <w:rPr>
          <w:rFonts w:hint="eastAsia" w:ascii="宋体" w:hAnsi="宋体" w:cs="宋体"/>
          <w:sz w:val="24"/>
          <w:szCs w:val="20"/>
        </w:rPr>
        <w:t>水站应配备定温自动灭火器和手提式干粉灭火器，按照规定经常检查，确保保险装置没有损坏或遗失，压力表指针低于绿色区域时，应及时到消防部门进行维修和填充灭火剂，并保证在有效期内。</w:t>
      </w:r>
    </w:p>
    <w:p w14:paraId="6891DB4B">
      <w:pPr>
        <w:spacing w:line="360" w:lineRule="auto"/>
        <w:ind w:firstLine="480" w:firstLineChars="200"/>
        <w:outlineLvl w:val="3"/>
        <w:rPr>
          <w:rFonts w:ascii="宋体" w:hAnsi="宋体" w:cs="宋体"/>
          <w:sz w:val="24"/>
          <w:szCs w:val="20"/>
        </w:rPr>
      </w:pPr>
      <w:r>
        <w:rPr>
          <w:rFonts w:hint="eastAsia" w:ascii="宋体" w:hAnsi="宋体" w:cs="宋体"/>
          <w:sz w:val="24"/>
          <w:szCs w:val="20"/>
        </w:rPr>
        <w:t>8.4负责对站房漏水及栈桥保养的维护和维修。</w:t>
      </w:r>
    </w:p>
    <w:p w14:paraId="3E96AE2E">
      <w:pPr>
        <w:spacing w:line="360" w:lineRule="auto"/>
        <w:ind w:firstLine="480" w:firstLineChars="200"/>
        <w:outlineLvl w:val="3"/>
        <w:rPr>
          <w:rFonts w:ascii="宋体" w:hAnsi="宋体" w:cs="宋体"/>
          <w:sz w:val="24"/>
          <w:szCs w:val="20"/>
        </w:rPr>
      </w:pPr>
      <w:r>
        <w:rPr>
          <w:rFonts w:hint="eastAsia" w:ascii="宋体" w:hAnsi="宋体" w:cs="宋体"/>
          <w:sz w:val="24"/>
          <w:szCs w:val="20"/>
        </w:rPr>
        <w:t>8.5站房防雷工作。</w:t>
      </w:r>
    </w:p>
    <w:p w14:paraId="35A4DDB3">
      <w:pPr>
        <w:spacing w:line="360" w:lineRule="auto"/>
        <w:ind w:firstLine="480" w:firstLineChars="200"/>
        <w:outlineLvl w:val="3"/>
        <w:rPr>
          <w:rFonts w:ascii="宋体" w:hAnsi="宋体" w:cs="宋体"/>
          <w:sz w:val="24"/>
          <w:szCs w:val="20"/>
        </w:rPr>
      </w:pPr>
      <w:r>
        <w:rPr>
          <w:rFonts w:hint="eastAsia" w:ascii="宋体" w:hAnsi="宋体" w:cs="宋体"/>
          <w:sz w:val="24"/>
          <w:szCs w:val="20"/>
        </w:rPr>
        <w:t>每年联系有资质的检测部门在雷雨季节前对站房进行一次防雷检测，检查避雷带是否脱落，接地电阻是否合格等。对防雷设施不完善的，及时进行整改。</w:t>
      </w:r>
    </w:p>
    <w:p w14:paraId="10D9DE58">
      <w:pPr>
        <w:spacing w:line="360" w:lineRule="auto"/>
        <w:ind w:firstLine="480" w:firstLineChars="200"/>
        <w:outlineLvl w:val="3"/>
        <w:rPr>
          <w:rFonts w:ascii="宋体" w:hAnsi="宋体" w:cs="宋体"/>
          <w:sz w:val="24"/>
          <w:szCs w:val="20"/>
        </w:rPr>
      </w:pPr>
      <w:r>
        <w:rPr>
          <w:rFonts w:hint="eastAsia" w:ascii="宋体" w:hAnsi="宋体" w:cs="宋体"/>
          <w:sz w:val="24"/>
          <w:szCs w:val="20"/>
        </w:rPr>
        <w:t>8.6对仪器设备外壳和机柜接地情况进行检测，如不符合相关技术标准要求，及时整改到位，保证接地良好。</w:t>
      </w:r>
    </w:p>
    <w:p w14:paraId="11337FEF">
      <w:pPr>
        <w:spacing w:line="360" w:lineRule="auto"/>
        <w:ind w:firstLine="480" w:firstLineChars="200"/>
        <w:outlineLvl w:val="3"/>
        <w:rPr>
          <w:rFonts w:ascii="宋体" w:hAnsi="宋体" w:cs="宋体"/>
          <w:sz w:val="24"/>
          <w:szCs w:val="20"/>
        </w:rPr>
      </w:pPr>
      <w:r>
        <w:rPr>
          <w:rFonts w:hint="eastAsia" w:ascii="宋体" w:hAnsi="宋体" w:cs="宋体"/>
          <w:sz w:val="24"/>
          <w:szCs w:val="20"/>
        </w:rPr>
        <w:t>8.7做好确保VPN数据传输设备、视频监控设施和光纤通讯线路等安全运行工作。</w:t>
      </w:r>
    </w:p>
    <w:p w14:paraId="7FBF9C82">
      <w:pPr>
        <w:spacing w:line="360" w:lineRule="auto"/>
        <w:ind w:firstLine="480" w:firstLineChars="200"/>
        <w:outlineLvl w:val="3"/>
        <w:rPr>
          <w:rFonts w:ascii="宋体" w:hAnsi="宋体" w:cs="宋体"/>
          <w:sz w:val="24"/>
          <w:szCs w:val="20"/>
        </w:rPr>
      </w:pPr>
      <w:r>
        <w:rPr>
          <w:rFonts w:hint="eastAsia" w:ascii="宋体" w:hAnsi="宋体" w:cs="宋体"/>
          <w:sz w:val="24"/>
          <w:szCs w:val="20"/>
        </w:rPr>
        <w:t>8.8汛期采水系统安全工作。</w:t>
      </w:r>
    </w:p>
    <w:p w14:paraId="74E41944">
      <w:pPr>
        <w:spacing w:line="360" w:lineRule="auto"/>
        <w:ind w:firstLine="480" w:firstLineChars="200"/>
        <w:rPr>
          <w:rFonts w:ascii="宋体" w:hAnsi="宋体" w:cs="宋体"/>
          <w:sz w:val="24"/>
          <w:szCs w:val="20"/>
        </w:rPr>
      </w:pPr>
      <w:r>
        <w:rPr>
          <w:rFonts w:hint="eastAsia" w:ascii="宋体" w:hAnsi="宋体" w:cs="宋体"/>
          <w:sz w:val="24"/>
          <w:szCs w:val="20"/>
        </w:rPr>
        <w:t>每年汛期，中标人应加强日常维护，做好系统的汛前准备、讯后恢复工作。做好水站的日常维护保养。</w:t>
      </w:r>
    </w:p>
    <w:p w14:paraId="6DAA3139">
      <w:pPr>
        <w:spacing w:line="360" w:lineRule="auto"/>
        <w:ind w:firstLine="480" w:firstLineChars="200"/>
        <w:outlineLvl w:val="3"/>
        <w:rPr>
          <w:rFonts w:ascii="宋体" w:hAnsi="宋体" w:cs="宋体"/>
          <w:sz w:val="24"/>
          <w:szCs w:val="20"/>
        </w:rPr>
      </w:pPr>
      <w:r>
        <w:rPr>
          <w:rFonts w:hint="eastAsia" w:ascii="宋体" w:hAnsi="宋体" w:cs="宋体"/>
          <w:sz w:val="24"/>
          <w:szCs w:val="20"/>
        </w:rPr>
        <w:t>8.9委托运营维护及管理的全部资产（包括全部产权和建筑物、设备、软件、配套设施、水质自动站和配套监控系统产生的各类数据信息及相关文档资料）属采购人所有。未经采购人同意，中标人不得以任何方式对各类财产进行出售、抵押或转移；同时，在委托运营及管理期间，中标人有责任保证上述全部资产的完整、安全并处于良好状态。</w:t>
      </w:r>
    </w:p>
    <w:p w14:paraId="352F4AB9">
      <w:pPr>
        <w:spacing w:line="360" w:lineRule="auto"/>
        <w:ind w:firstLine="480" w:firstLineChars="200"/>
        <w:outlineLvl w:val="3"/>
        <w:rPr>
          <w:rFonts w:ascii="宋体" w:hAnsi="宋体" w:cs="宋体"/>
          <w:b/>
          <w:bCs/>
          <w:sz w:val="24"/>
          <w:szCs w:val="20"/>
        </w:rPr>
      </w:pPr>
      <w:r>
        <w:rPr>
          <w:rFonts w:hint="eastAsia" w:ascii="宋体" w:hAnsi="宋体" w:cs="宋体"/>
          <w:sz w:val="24"/>
          <w:szCs w:val="20"/>
        </w:rPr>
        <w:t>8.10 栈桥每年需进行安全检查和刷防锈漆进行防锈处理。完善补齐栈桥和浮船的警示标志。</w:t>
      </w:r>
    </w:p>
    <w:p w14:paraId="72526E26">
      <w:pPr>
        <w:spacing w:line="360" w:lineRule="auto"/>
        <w:rPr>
          <w:rFonts w:ascii="宋体" w:hAnsi="宋体" w:cs="宋体"/>
          <w:b/>
          <w:bCs/>
          <w:sz w:val="24"/>
          <w:szCs w:val="20"/>
        </w:rPr>
      </w:pPr>
      <w:r>
        <w:rPr>
          <w:rFonts w:hint="eastAsia" w:ascii="宋体" w:hAnsi="宋体" w:cs="宋体"/>
          <w:b/>
          <w:bCs/>
          <w:sz w:val="24"/>
          <w:szCs w:val="20"/>
        </w:rPr>
        <w:t>9、运营维护考核办法</w:t>
      </w:r>
    </w:p>
    <w:p w14:paraId="5F58AAED">
      <w:pPr>
        <w:spacing w:line="360" w:lineRule="auto"/>
        <w:ind w:firstLine="480" w:firstLineChars="200"/>
        <w:rPr>
          <w:rFonts w:ascii="宋体" w:hAnsi="宋体" w:cs="宋体"/>
          <w:sz w:val="24"/>
          <w:szCs w:val="20"/>
        </w:rPr>
      </w:pPr>
      <w:r>
        <w:rPr>
          <w:rFonts w:hint="eastAsia" w:ascii="宋体" w:hAnsi="宋体" w:cs="宋体"/>
          <w:sz w:val="24"/>
          <w:szCs w:val="20"/>
        </w:rPr>
        <w:t>（1）水站仪器发生故障时，4小时以内响应，48小时之内排除故障（配件损坏无法维修，需要更换时此情况除外）。</w:t>
      </w:r>
    </w:p>
    <w:p w14:paraId="67A24181">
      <w:pPr>
        <w:spacing w:line="360" w:lineRule="auto"/>
        <w:ind w:firstLine="480" w:firstLineChars="200"/>
        <w:rPr>
          <w:rFonts w:ascii="宋体" w:hAnsi="宋体" w:cs="宋体"/>
          <w:sz w:val="24"/>
          <w:szCs w:val="20"/>
        </w:rPr>
      </w:pPr>
      <w:r>
        <w:rPr>
          <w:rFonts w:hint="eastAsia" w:ascii="宋体" w:hAnsi="宋体" w:cs="宋体"/>
          <w:sz w:val="24"/>
          <w:szCs w:val="20"/>
        </w:rPr>
        <w:t>（2）现场数据异常，要及时前往站点核实是水质问题还是仪器故障导致的，并告知甲方。</w:t>
      </w:r>
    </w:p>
    <w:p w14:paraId="56B7D1EC">
      <w:pPr>
        <w:spacing w:line="360" w:lineRule="auto"/>
        <w:ind w:firstLine="480" w:firstLineChars="200"/>
        <w:rPr>
          <w:rFonts w:ascii="宋体" w:hAnsi="宋体" w:cs="宋体"/>
          <w:sz w:val="24"/>
          <w:szCs w:val="20"/>
        </w:rPr>
      </w:pPr>
      <w:r>
        <w:rPr>
          <w:rFonts w:hint="eastAsia" w:ascii="宋体" w:hAnsi="宋体" w:cs="宋体"/>
          <w:sz w:val="24"/>
          <w:szCs w:val="20"/>
        </w:rPr>
        <w:t>（3）现场摆放纸质巡检记录本，每次巡检要有相关记录。</w:t>
      </w:r>
    </w:p>
    <w:p w14:paraId="64FD1F54">
      <w:pPr>
        <w:spacing w:line="360" w:lineRule="auto"/>
        <w:ind w:firstLine="480" w:firstLineChars="200"/>
        <w:rPr>
          <w:rFonts w:ascii="宋体" w:hAnsi="宋体" w:cs="宋体"/>
          <w:sz w:val="24"/>
          <w:szCs w:val="20"/>
        </w:rPr>
      </w:pPr>
      <w:r>
        <w:rPr>
          <w:rFonts w:hint="eastAsia" w:ascii="宋体" w:hAnsi="宋体" w:cs="宋体"/>
          <w:sz w:val="24"/>
          <w:szCs w:val="20"/>
        </w:rPr>
        <w:t>（4）有义务协助甲方或者其它方面的检查。</w:t>
      </w:r>
    </w:p>
    <w:p w14:paraId="5DA7B620">
      <w:pPr>
        <w:spacing w:line="360" w:lineRule="auto"/>
        <w:ind w:firstLine="480" w:firstLineChars="200"/>
        <w:rPr>
          <w:rFonts w:ascii="宋体" w:hAnsi="宋体" w:cs="宋体"/>
          <w:sz w:val="24"/>
          <w:szCs w:val="20"/>
        </w:rPr>
      </w:pPr>
      <w:r>
        <w:rPr>
          <w:rFonts w:hint="eastAsia" w:ascii="宋体" w:hAnsi="宋体" w:cs="宋体"/>
          <w:sz w:val="24"/>
          <w:szCs w:val="20"/>
        </w:rPr>
        <w:t>（5）断面断流期间，要进行停机保养、停运补测，补测频次每周1-2次。</w:t>
      </w:r>
    </w:p>
    <w:p w14:paraId="0602D6F3">
      <w:pPr>
        <w:spacing w:line="360" w:lineRule="auto"/>
        <w:ind w:firstLine="480" w:firstLineChars="200"/>
        <w:rPr>
          <w:szCs w:val="20"/>
        </w:rPr>
      </w:pPr>
      <w:r>
        <w:rPr>
          <w:rFonts w:hint="eastAsia" w:ascii="宋体" w:hAnsi="宋体" w:cs="宋体"/>
          <w:sz w:val="24"/>
          <w:szCs w:val="20"/>
        </w:rPr>
        <w:t>（6）客户对运营机构的运营管理工作进行考核，运维期末组织进行考核，考核指标规定如下。</w:t>
      </w:r>
    </w:p>
    <w:tbl>
      <w:tblPr>
        <w:tblStyle w:val="19"/>
        <w:tblpPr w:leftFromText="180" w:rightFromText="180" w:vertAnchor="text" w:horzAnchor="page" w:tblpXSpec="center" w:tblpY="480"/>
        <w:tblOverlap w:val="never"/>
        <w:tblW w:w="9307" w:type="dxa"/>
        <w:tblInd w:w="0" w:type="dxa"/>
        <w:tblLayout w:type="fixed"/>
        <w:tblCellMar>
          <w:top w:w="0" w:type="dxa"/>
          <w:left w:w="108" w:type="dxa"/>
          <w:bottom w:w="0" w:type="dxa"/>
          <w:right w:w="108" w:type="dxa"/>
        </w:tblCellMar>
      </w:tblPr>
      <w:tblGrid>
        <w:gridCol w:w="1567"/>
        <w:gridCol w:w="2880"/>
        <w:gridCol w:w="2880"/>
        <w:gridCol w:w="1980"/>
      </w:tblGrid>
      <w:tr w14:paraId="62CEF706">
        <w:tblPrEx>
          <w:tblCellMar>
            <w:top w:w="0" w:type="dxa"/>
            <w:left w:w="108" w:type="dxa"/>
            <w:bottom w:w="0" w:type="dxa"/>
            <w:right w:w="108" w:type="dxa"/>
          </w:tblCellMar>
        </w:tblPrEx>
        <w:tc>
          <w:tcPr>
            <w:tcW w:w="1567" w:type="dxa"/>
            <w:tcBorders>
              <w:top w:val="single" w:color="auto" w:sz="4" w:space="0"/>
              <w:left w:val="single" w:color="auto" w:sz="4" w:space="0"/>
              <w:bottom w:val="single" w:color="auto" w:sz="4" w:space="0"/>
              <w:right w:val="single" w:color="auto" w:sz="4" w:space="0"/>
            </w:tcBorders>
            <w:vAlign w:val="center"/>
          </w:tcPr>
          <w:p w14:paraId="35FCDC47">
            <w:pPr>
              <w:spacing w:line="360" w:lineRule="auto"/>
              <w:jc w:val="center"/>
              <w:rPr>
                <w:rFonts w:ascii="宋体" w:hAnsi="宋体" w:cs="宋体"/>
                <w:sz w:val="24"/>
                <w:szCs w:val="20"/>
              </w:rPr>
            </w:pPr>
            <w:r>
              <w:rPr>
                <w:rFonts w:hint="eastAsia" w:ascii="宋体" w:hAnsi="宋体" w:cs="宋体"/>
                <w:sz w:val="24"/>
                <w:szCs w:val="20"/>
              </w:rPr>
              <w:t>考核</w:t>
            </w:r>
          </w:p>
          <w:p w14:paraId="409B6BE1">
            <w:pPr>
              <w:spacing w:line="360" w:lineRule="auto"/>
              <w:jc w:val="center"/>
              <w:rPr>
                <w:rFonts w:ascii="宋体" w:hAnsi="宋体" w:cs="宋体"/>
                <w:sz w:val="24"/>
                <w:szCs w:val="20"/>
              </w:rPr>
            </w:pPr>
            <w:r>
              <w:rPr>
                <w:rFonts w:hint="eastAsia" w:ascii="宋体" w:hAnsi="宋体" w:cs="宋体"/>
                <w:sz w:val="24"/>
                <w:szCs w:val="20"/>
              </w:rPr>
              <w:t>指标规定</w:t>
            </w:r>
          </w:p>
        </w:tc>
        <w:tc>
          <w:tcPr>
            <w:tcW w:w="2880" w:type="dxa"/>
            <w:tcBorders>
              <w:top w:val="single" w:color="auto" w:sz="4" w:space="0"/>
              <w:left w:val="nil"/>
              <w:bottom w:val="single" w:color="auto" w:sz="4" w:space="0"/>
              <w:right w:val="single" w:color="auto" w:sz="4" w:space="0"/>
            </w:tcBorders>
            <w:vAlign w:val="center"/>
          </w:tcPr>
          <w:p w14:paraId="258679A5">
            <w:pPr>
              <w:spacing w:line="360" w:lineRule="auto"/>
              <w:jc w:val="center"/>
              <w:rPr>
                <w:rFonts w:ascii="宋体" w:hAnsi="宋体" w:cs="宋体"/>
                <w:sz w:val="24"/>
                <w:szCs w:val="20"/>
              </w:rPr>
            </w:pPr>
            <w:r>
              <w:rPr>
                <w:rFonts w:hint="eastAsia" w:ascii="宋体" w:hAnsi="宋体" w:cs="宋体"/>
                <w:sz w:val="24"/>
                <w:szCs w:val="20"/>
              </w:rPr>
              <w:t>单站数据上传率</w:t>
            </w:r>
          </w:p>
        </w:tc>
        <w:tc>
          <w:tcPr>
            <w:tcW w:w="2880" w:type="dxa"/>
            <w:tcBorders>
              <w:top w:val="single" w:color="auto" w:sz="4" w:space="0"/>
              <w:left w:val="nil"/>
              <w:bottom w:val="single" w:color="auto" w:sz="4" w:space="0"/>
              <w:right w:val="single" w:color="auto" w:sz="4" w:space="0"/>
            </w:tcBorders>
            <w:vAlign w:val="center"/>
          </w:tcPr>
          <w:p w14:paraId="32F57FCA">
            <w:pPr>
              <w:spacing w:line="360" w:lineRule="auto"/>
              <w:jc w:val="center"/>
              <w:rPr>
                <w:rFonts w:ascii="宋体" w:hAnsi="宋体" w:cs="宋体"/>
                <w:sz w:val="24"/>
                <w:szCs w:val="20"/>
              </w:rPr>
            </w:pPr>
            <w:r>
              <w:rPr>
                <w:rFonts w:hint="eastAsia" w:ascii="宋体" w:hAnsi="宋体" w:cs="宋体"/>
                <w:sz w:val="24"/>
                <w:szCs w:val="20"/>
              </w:rPr>
              <w:t>单站数据有效率</w:t>
            </w:r>
          </w:p>
        </w:tc>
        <w:tc>
          <w:tcPr>
            <w:tcW w:w="1980" w:type="dxa"/>
            <w:tcBorders>
              <w:top w:val="single" w:color="auto" w:sz="4" w:space="0"/>
              <w:left w:val="nil"/>
              <w:bottom w:val="single" w:color="auto" w:sz="4" w:space="0"/>
              <w:right w:val="single" w:color="auto" w:sz="4" w:space="0"/>
            </w:tcBorders>
            <w:vAlign w:val="center"/>
          </w:tcPr>
          <w:p w14:paraId="0F3441DA">
            <w:pPr>
              <w:spacing w:line="360" w:lineRule="auto"/>
              <w:jc w:val="center"/>
              <w:rPr>
                <w:rFonts w:ascii="宋体" w:hAnsi="宋体" w:cs="宋体"/>
                <w:sz w:val="24"/>
                <w:szCs w:val="20"/>
              </w:rPr>
            </w:pPr>
            <w:r>
              <w:rPr>
                <w:rFonts w:hint="eastAsia" w:ascii="宋体" w:hAnsi="宋体" w:cs="宋体"/>
                <w:sz w:val="24"/>
                <w:szCs w:val="20"/>
              </w:rPr>
              <w:t>异常情况理</w:t>
            </w:r>
          </w:p>
        </w:tc>
      </w:tr>
      <w:tr w14:paraId="09F10F0B">
        <w:tblPrEx>
          <w:tblCellMar>
            <w:top w:w="0" w:type="dxa"/>
            <w:left w:w="108" w:type="dxa"/>
            <w:bottom w:w="0" w:type="dxa"/>
            <w:right w:w="108" w:type="dxa"/>
          </w:tblCellMar>
        </w:tblPrEx>
        <w:tc>
          <w:tcPr>
            <w:tcW w:w="1567" w:type="dxa"/>
            <w:tcBorders>
              <w:top w:val="single" w:color="auto" w:sz="4" w:space="0"/>
              <w:left w:val="single" w:color="auto" w:sz="4" w:space="0"/>
              <w:bottom w:val="single" w:color="auto" w:sz="4" w:space="0"/>
              <w:right w:val="single" w:color="auto" w:sz="4" w:space="0"/>
            </w:tcBorders>
            <w:vAlign w:val="center"/>
          </w:tcPr>
          <w:p w14:paraId="38E78F2D">
            <w:pPr>
              <w:spacing w:line="360" w:lineRule="auto"/>
              <w:jc w:val="center"/>
              <w:rPr>
                <w:rFonts w:ascii="宋体" w:hAnsi="宋体" w:cs="宋体"/>
                <w:sz w:val="24"/>
                <w:szCs w:val="20"/>
              </w:rPr>
            </w:pPr>
            <w:r>
              <w:rPr>
                <w:rFonts w:hint="eastAsia" w:ascii="宋体" w:hAnsi="宋体" w:cs="宋体"/>
                <w:sz w:val="24"/>
                <w:szCs w:val="20"/>
              </w:rPr>
              <w:t>≥90%</w:t>
            </w:r>
          </w:p>
        </w:tc>
        <w:tc>
          <w:tcPr>
            <w:tcW w:w="2880" w:type="dxa"/>
            <w:tcBorders>
              <w:top w:val="single" w:color="auto" w:sz="4" w:space="0"/>
              <w:left w:val="nil"/>
              <w:bottom w:val="single" w:color="auto" w:sz="4" w:space="0"/>
              <w:right w:val="single" w:color="auto" w:sz="4" w:space="0"/>
            </w:tcBorders>
            <w:vAlign w:val="center"/>
          </w:tcPr>
          <w:p w14:paraId="266C7DB4">
            <w:pPr>
              <w:spacing w:line="360" w:lineRule="auto"/>
              <w:jc w:val="center"/>
              <w:rPr>
                <w:rFonts w:ascii="宋体" w:hAnsi="宋体" w:cs="宋体"/>
                <w:sz w:val="24"/>
                <w:szCs w:val="20"/>
              </w:rPr>
            </w:pPr>
            <w:r>
              <w:rPr>
                <w:rFonts w:hint="eastAsia" w:ascii="宋体" w:hAnsi="宋体" w:cs="宋体"/>
                <w:sz w:val="24"/>
                <w:szCs w:val="20"/>
              </w:rPr>
              <w:t>合格，按合同款支付</w:t>
            </w:r>
          </w:p>
        </w:tc>
        <w:tc>
          <w:tcPr>
            <w:tcW w:w="2880" w:type="dxa"/>
            <w:tcBorders>
              <w:top w:val="single" w:color="auto" w:sz="4" w:space="0"/>
              <w:left w:val="nil"/>
              <w:bottom w:val="single" w:color="auto" w:sz="4" w:space="0"/>
              <w:right w:val="single" w:color="auto" w:sz="4" w:space="0"/>
            </w:tcBorders>
            <w:vAlign w:val="center"/>
          </w:tcPr>
          <w:p w14:paraId="2B1F1964">
            <w:pPr>
              <w:spacing w:line="360" w:lineRule="auto"/>
              <w:jc w:val="center"/>
              <w:rPr>
                <w:rFonts w:ascii="宋体" w:hAnsi="宋体" w:cs="宋体"/>
                <w:sz w:val="24"/>
                <w:szCs w:val="20"/>
              </w:rPr>
            </w:pPr>
            <w:r>
              <w:rPr>
                <w:rFonts w:hint="eastAsia" w:ascii="宋体" w:hAnsi="宋体" w:cs="宋体"/>
                <w:sz w:val="24"/>
                <w:szCs w:val="20"/>
              </w:rPr>
              <w:t>合格，按合同款支付</w:t>
            </w:r>
          </w:p>
        </w:tc>
        <w:tc>
          <w:tcPr>
            <w:tcW w:w="1980" w:type="dxa"/>
            <w:vMerge w:val="restart"/>
            <w:tcBorders>
              <w:top w:val="nil"/>
              <w:left w:val="nil"/>
              <w:bottom w:val="single" w:color="auto" w:sz="4" w:space="0"/>
              <w:right w:val="single" w:color="auto" w:sz="4" w:space="0"/>
            </w:tcBorders>
            <w:vAlign w:val="center"/>
          </w:tcPr>
          <w:p w14:paraId="631DD13D">
            <w:pPr>
              <w:spacing w:line="360" w:lineRule="auto"/>
              <w:jc w:val="center"/>
              <w:rPr>
                <w:rFonts w:ascii="宋体" w:hAnsi="宋体" w:cs="宋体"/>
                <w:sz w:val="24"/>
                <w:szCs w:val="20"/>
              </w:rPr>
            </w:pPr>
            <w:r>
              <w:rPr>
                <w:rFonts w:hint="eastAsia" w:ascii="宋体" w:hAnsi="宋体" w:cs="宋体"/>
                <w:sz w:val="24"/>
                <w:szCs w:val="20"/>
              </w:rPr>
              <w:t>每次未及时处理（4小时内未到现场），从当应付项目款中酌情扣款，并依次累加。</w:t>
            </w:r>
          </w:p>
        </w:tc>
      </w:tr>
      <w:tr w14:paraId="1CAA0DC9">
        <w:tblPrEx>
          <w:tblCellMar>
            <w:top w:w="0" w:type="dxa"/>
            <w:left w:w="108" w:type="dxa"/>
            <w:bottom w:w="0" w:type="dxa"/>
            <w:right w:w="108" w:type="dxa"/>
          </w:tblCellMar>
        </w:tblPrEx>
        <w:tc>
          <w:tcPr>
            <w:tcW w:w="1567" w:type="dxa"/>
            <w:tcBorders>
              <w:top w:val="single" w:color="auto" w:sz="4" w:space="0"/>
              <w:left w:val="single" w:color="auto" w:sz="4" w:space="0"/>
              <w:bottom w:val="single" w:color="auto" w:sz="4" w:space="0"/>
              <w:right w:val="single" w:color="auto" w:sz="4" w:space="0"/>
            </w:tcBorders>
            <w:vAlign w:val="center"/>
          </w:tcPr>
          <w:p w14:paraId="7FDAD276">
            <w:pPr>
              <w:spacing w:line="360" w:lineRule="auto"/>
              <w:jc w:val="center"/>
              <w:rPr>
                <w:rFonts w:ascii="宋体" w:hAnsi="宋体" w:cs="宋体"/>
                <w:sz w:val="24"/>
                <w:szCs w:val="20"/>
              </w:rPr>
            </w:pPr>
            <w:r>
              <w:rPr>
                <w:rFonts w:hint="eastAsia" w:ascii="宋体" w:hAnsi="宋体" w:cs="宋体"/>
                <w:sz w:val="24"/>
                <w:szCs w:val="20"/>
              </w:rPr>
              <w:t>[85，90)</w:t>
            </w:r>
          </w:p>
        </w:tc>
        <w:tc>
          <w:tcPr>
            <w:tcW w:w="2880" w:type="dxa"/>
            <w:tcBorders>
              <w:top w:val="single" w:color="auto" w:sz="4" w:space="0"/>
              <w:left w:val="nil"/>
              <w:bottom w:val="single" w:color="auto" w:sz="4" w:space="0"/>
              <w:right w:val="single" w:color="auto" w:sz="4" w:space="0"/>
            </w:tcBorders>
            <w:vAlign w:val="center"/>
          </w:tcPr>
          <w:p w14:paraId="08C90549">
            <w:pPr>
              <w:spacing w:line="360" w:lineRule="auto"/>
              <w:jc w:val="center"/>
              <w:rPr>
                <w:rFonts w:ascii="宋体" w:hAnsi="宋体" w:cs="宋体"/>
                <w:sz w:val="24"/>
                <w:szCs w:val="20"/>
              </w:rPr>
            </w:pPr>
            <w:r>
              <w:rPr>
                <w:rFonts w:hint="eastAsia" w:ascii="宋体" w:hAnsi="宋体" w:cs="宋体"/>
                <w:sz w:val="24"/>
                <w:szCs w:val="20"/>
              </w:rPr>
              <w:t>扣除实际支付费用的5%</w:t>
            </w:r>
          </w:p>
        </w:tc>
        <w:tc>
          <w:tcPr>
            <w:tcW w:w="2880" w:type="dxa"/>
            <w:tcBorders>
              <w:top w:val="single" w:color="auto" w:sz="4" w:space="0"/>
              <w:left w:val="nil"/>
              <w:bottom w:val="single" w:color="auto" w:sz="4" w:space="0"/>
              <w:right w:val="single" w:color="auto" w:sz="4" w:space="0"/>
            </w:tcBorders>
            <w:vAlign w:val="center"/>
          </w:tcPr>
          <w:p w14:paraId="22DC8448">
            <w:pPr>
              <w:spacing w:line="360" w:lineRule="auto"/>
              <w:jc w:val="center"/>
              <w:rPr>
                <w:rFonts w:ascii="宋体" w:hAnsi="宋体" w:cs="宋体"/>
                <w:sz w:val="24"/>
                <w:szCs w:val="20"/>
              </w:rPr>
            </w:pPr>
            <w:r>
              <w:rPr>
                <w:rFonts w:hint="eastAsia" w:ascii="宋体" w:hAnsi="宋体" w:cs="宋体"/>
                <w:sz w:val="24"/>
                <w:szCs w:val="20"/>
              </w:rPr>
              <w:t>扣除实际支付费用的5%</w:t>
            </w:r>
          </w:p>
        </w:tc>
        <w:tc>
          <w:tcPr>
            <w:tcW w:w="1980" w:type="dxa"/>
            <w:vMerge w:val="continue"/>
            <w:tcBorders>
              <w:top w:val="nil"/>
              <w:left w:val="nil"/>
              <w:bottom w:val="single" w:color="auto" w:sz="4" w:space="0"/>
              <w:right w:val="single" w:color="auto" w:sz="4" w:space="0"/>
            </w:tcBorders>
            <w:vAlign w:val="center"/>
          </w:tcPr>
          <w:p w14:paraId="00CB91EE">
            <w:pPr>
              <w:spacing w:line="360" w:lineRule="auto"/>
              <w:jc w:val="center"/>
              <w:rPr>
                <w:rFonts w:ascii="宋体" w:hAnsi="宋体" w:cs="宋体"/>
                <w:sz w:val="24"/>
                <w:szCs w:val="20"/>
              </w:rPr>
            </w:pPr>
          </w:p>
        </w:tc>
      </w:tr>
      <w:tr w14:paraId="56838FB5">
        <w:tblPrEx>
          <w:tblCellMar>
            <w:top w:w="0" w:type="dxa"/>
            <w:left w:w="108" w:type="dxa"/>
            <w:bottom w:w="0" w:type="dxa"/>
            <w:right w:w="108" w:type="dxa"/>
          </w:tblCellMar>
        </w:tblPrEx>
        <w:trPr>
          <w:trHeight w:val="338" w:hRule="atLeast"/>
        </w:trPr>
        <w:tc>
          <w:tcPr>
            <w:tcW w:w="1567" w:type="dxa"/>
            <w:tcBorders>
              <w:top w:val="single" w:color="auto" w:sz="4" w:space="0"/>
              <w:left w:val="single" w:color="auto" w:sz="4" w:space="0"/>
              <w:bottom w:val="single" w:color="auto" w:sz="4" w:space="0"/>
              <w:right w:val="single" w:color="auto" w:sz="4" w:space="0"/>
            </w:tcBorders>
            <w:vAlign w:val="center"/>
          </w:tcPr>
          <w:p w14:paraId="42DFA5F2">
            <w:pPr>
              <w:spacing w:line="360" w:lineRule="auto"/>
              <w:jc w:val="center"/>
              <w:rPr>
                <w:rFonts w:ascii="宋体" w:hAnsi="宋体" w:cs="宋体"/>
                <w:sz w:val="24"/>
                <w:szCs w:val="20"/>
              </w:rPr>
            </w:pPr>
            <w:r>
              <w:rPr>
                <w:rFonts w:hint="eastAsia" w:ascii="宋体" w:hAnsi="宋体" w:cs="宋体"/>
                <w:sz w:val="24"/>
                <w:szCs w:val="20"/>
              </w:rPr>
              <w:t>[80，85)</w:t>
            </w:r>
          </w:p>
        </w:tc>
        <w:tc>
          <w:tcPr>
            <w:tcW w:w="2880" w:type="dxa"/>
            <w:tcBorders>
              <w:top w:val="single" w:color="auto" w:sz="4" w:space="0"/>
              <w:left w:val="nil"/>
              <w:bottom w:val="single" w:color="auto" w:sz="4" w:space="0"/>
              <w:right w:val="single" w:color="auto" w:sz="4" w:space="0"/>
            </w:tcBorders>
            <w:vAlign w:val="center"/>
          </w:tcPr>
          <w:p w14:paraId="18EE16A9">
            <w:pPr>
              <w:spacing w:line="360" w:lineRule="auto"/>
              <w:jc w:val="center"/>
              <w:rPr>
                <w:rFonts w:ascii="宋体" w:hAnsi="宋体" w:cs="宋体"/>
                <w:sz w:val="24"/>
                <w:szCs w:val="20"/>
              </w:rPr>
            </w:pPr>
            <w:r>
              <w:rPr>
                <w:rFonts w:hint="eastAsia" w:ascii="宋体" w:hAnsi="宋体" w:cs="宋体"/>
                <w:sz w:val="24"/>
                <w:szCs w:val="20"/>
              </w:rPr>
              <w:t>扣除实际支付费用的10%</w:t>
            </w:r>
          </w:p>
        </w:tc>
        <w:tc>
          <w:tcPr>
            <w:tcW w:w="2880" w:type="dxa"/>
            <w:tcBorders>
              <w:top w:val="single" w:color="auto" w:sz="4" w:space="0"/>
              <w:left w:val="nil"/>
              <w:bottom w:val="single" w:color="auto" w:sz="4" w:space="0"/>
              <w:right w:val="single" w:color="auto" w:sz="4" w:space="0"/>
            </w:tcBorders>
            <w:vAlign w:val="center"/>
          </w:tcPr>
          <w:p w14:paraId="00E8162F">
            <w:pPr>
              <w:spacing w:line="360" w:lineRule="auto"/>
              <w:jc w:val="center"/>
              <w:rPr>
                <w:rFonts w:ascii="宋体" w:hAnsi="宋体" w:cs="宋体"/>
                <w:sz w:val="24"/>
                <w:szCs w:val="20"/>
              </w:rPr>
            </w:pPr>
            <w:r>
              <w:rPr>
                <w:rFonts w:hint="eastAsia" w:ascii="宋体" w:hAnsi="宋体" w:cs="宋体"/>
                <w:sz w:val="24"/>
                <w:szCs w:val="20"/>
              </w:rPr>
              <w:t>扣除实际支付费用的10%</w:t>
            </w:r>
          </w:p>
        </w:tc>
        <w:tc>
          <w:tcPr>
            <w:tcW w:w="1980" w:type="dxa"/>
            <w:vMerge w:val="continue"/>
            <w:tcBorders>
              <w:top w:val="nil"/>
              <w:left w:val="nil"/>
              <w:bottom w:val="single" w:color="auto" w:sz="4" w:space="0"/>
              <w:right w:val="single" w:color="auto" w:sz="4" w:space="0"/>
            </w:tcBorders>
            <w:vAlign w:val="center"/>
          </w:tcPr>
          <w:p w14:paraId="62A7B2CF">
            <w:pPr>
              <w:spacing w:line="360" w:lineRule="auto"/>
              <w:jc w:val="center"/>
              <w:rPr>
                <w:rFonts w:ascii="宋体" w:hAnsi="宋体" w:cs="宋体"/>
                <w:sz w:val="24"/>
                <w:szCs w:val="20"/>
              </w:rPr>
            </w:pPr>
          </w:p>
        </w:tc>
      </w:tr>
      <w:tr w14:paraId="5E3F2564">
        <w:tblPrEx>
          <w:tblCellMar>
            <w:top w:w="0" w:type="dxa"/>
            <w:left w:w="108" w:type="dxa"/>
            <w:bottom w:w="0" w:type="dxa"/>
            <w:right w:w="108" w:type="dxa"/>
          </w:tblCellMar>
        </w:tblPrEx>
        <w:trPr>
          <w:trHeight w:val="698" w:hRule="atLeast"/>
        </w:trPr>
        <w:tc>
          <w:tcPr>
            <w:tcW w:w="1567" w:type="dxa"/>
            <w:tcBorders>
              <w:top w:val="single" w:color="auto" w:sz="4" w:space="0"/>
              <w:left w:val="single" w:color="auto" w:sz="4" w:space="0"/>
              <w:bottom w:val="single" w:color="auto" w:sz="4" w:space="0"/>
              <w:right w:val="single" w:color="auto" w:sz="4" w:space="0"/>
            </w:tcBorders>
            <w:vAlign w:val="center"/>
          </w:tcPr>
          <w:p w14:paraId="102CF643">
            <w:pPr>
              <w:spacing w:line="360" w:lineRule="auto"/>
              <w:jc w:val="center"/>
              <w:rPr>
                <w:rFonts w:ascii="宋体" w:hAnsi="宋体" w:cs="宋体"/>
                <w:sz w:val="24"/>
                <w:szCs w:val="20"/>
              </w:rPr>
            </w:pPr>
            <w:r>
              <w:rPr>
                <w:rFonts w:hint="eastAsia" w:ascii="宋体" w:hAnsi="宋体" w:cs="宋体"/>
                <w:sz w:val="24"/>
                <w:szCs w:val="20"/>
              </w:rPr>
              <w:t>&lt;80%</w:t>
            </w:r>
          </w:p>
        </w:tc>
        <w:tc>
          <w:tcPr>
            <w:tcW w:w="2880" w:type="dxa"/>
            <w:tcBorders>
              <w:top w:val="single" w:color="auto" w:sz="4" w:space="0"/>
              <w:left w:val="nil"/>
              <w:bottom w:val="single" w:color="auto" w:sz="4" w:space="0"/>
              <w:right w:val="single" w:color="auto" w:sz="4" w:space="0"/>
            </w:tcBorders>
            <w:vAlign w:val="center"/>
          </w:tcPr>
          <w:p w14:paraId="27F02436">
            <w:pPr>
              <w:spacing w:line="360" w:lineRule="auto"/>
              <w:jc w:val="center"/>
              <w:rPr>
                <w:rFonts w:ascii="宋体" w:hAnsi="宋体" w:cs="宋体"/>
                <w:sz w:val="24"/>
                <w:szCs w:val="20"/>
              </w:rPr>
            </w:pPr>
            <w:r>
              <w:rPr>
                <w:rFonts w:hint="eastAsia" w:ascii="宋体" w:hAnsi="宋体" w:cs="宋体"/>
                <w:sz w:val="24"/>
                <w:szCs w:val="20"/>
              </w:rPr>
              <w:t>扣除实际支付费用的20%</w:t>
            </w:r>
          </w:p>
        </w:tc>
        <w:tc>
          <w:tcPr>
            <w:tcW w:w="2880" w:type="dxa"/>
            <w:tcBorders>
              <w:top w:val="single" w:color="auto" w:sz="4" w:space="0"/>
              <w:left w:val="nil"/>
              <w:bottom w:val="single" w:color="auto" w:sz="4" w:space="0"/>
              <w:right w:val="single" w:color="auto" w:sz="4" w:space="0"/>
            </w:tcBorders>
            <w:vAlign w:val="center"/>
          </w:tcPr>
          <w:p w14:paraId="42A9E41D">
            <w:pPr>
              <w:spacing w:line="360" w:lineRule="auto"/>
              <w:jc w:val="center"/>
              <w:rPr>
                <w:rFonts w:ascii="宋体" w:hAnsi="宋体" w:cs="宋体"/>
                <w:sz w:val="24"/>
                <w:szCs w:val="20"/>
              </w:rPr>
            </w:pPr>
            <w:r>
              <w:rPr>
                <w:rFonts w:hint="eastAsia" w:ascii="宋体" w:hAnsi="宋体" w:cs="宋体"/>
                <w:sz w:val="24"/>
                <w:szCs w:val="20"/>
              </w:rPr>
              <w:t>扣除实际支付费用的20%</w:t>
            </w:r>
          </w:p>
        </w:tc>
        <w:tc>
          <w:tcPr>
            <w:tcW w:w="1980" w:type="dxa"/>
            <w:vMerge w:val="continue"/>
            <w:tcBorders>
              <w:top w:val="nil"/>
              <w:left w:val="nil"/>
              <w:bottom w:val="single" w:color="auto" w:sz="4" w:space="0"/>
              <w:right w:val="single" w:color="auto" w:sz="4" w:space="0"/>
            </w:tcBorders>
            <w:vAlign w:val="center"/>
          </w:tcPr>
          <w:p w14:paraId="0AA104BB">
            <w:pPr>
              <w:spacing w:line="360" w:lineRule="auto"/>
              <w:jc w:val="center"/>
              <w:rPr>
                <w:rFonts w:ascii="宋体" w:hAnsi="宋体" w:cs="宋体"/>
                <w:sz w:val="24"/>
                <w:szCs w:val="20"/>
              </w:rPr>
            </w:pPr>
          </w:p>
        </w:tc>
      </w:tr>
    </w:tbl>
    <w:p w14:paraId="378A54A8">
      <w:pPr>
        <w:spacing w:line="360" w:lineRule="auto"/>
        <w:jc w:val="center"/>
        <w:rPr>
          <w:rFonts w:ascii="宋体" w:hAnsi="宋体" w:cs="宋体"/>
          <w:sz w:val="24"/>
          <w:szCs w:val="20"/>
        </w:rPr>
      </w:pPr>
    </w:p>
    <w:p w14:paraId="50DE7703">
      <w:pPr>
        <w:spacing w:line="360" w:lineRule="auto"/>
        <w:jc w:val="center"/>
        <w:rPr>
          <w:rFonts w:ascii="宋体" w:hAnsi="宋体" w:cs="宋体"/>
          <w:sz w:val="24"/>
          <w:szCs w:val="20"/>
        </w:rPr>
      </w:pPr>
    </w:p>
    <w:p w14:paraId="0188A0F6">
      <w:pPr>
        <w:adjustRightInd w:val="0"/>
        <w:snapToGrid w:val="0"/>
        <w:spacing w:line="360" w:lineRule="auto"/>
        <w:jc w:val="left"/>
        <w:rPr>
          <w:rFonts w:ascii="宋体" w:hAnsi="宋体" w:cs="宋体"/>
          <w:sz w:val="18"/>
          <w:szCs w:val="18"/>
        </w:rPr>
      </w:pPr>
    </w:p>
    <w:p w14:paraId="5EAB25F8">
      <w:pPr>
        <w:pStyle w:val="25"/>
        <w:ind w:firstLine="240"/>
        <w:rPr>
          <w:rFonts w:ascii="宋体" w:hAnsi="宋体" w:cs="宋体"/>
          <w:sz w:val="24"/>
        </w:rPr>
      </w:pPr>
    </w:p>
    <w:p w14:paraId="6369AEB4">
      <w:pPr>
        <w:pStyle w:val="25"/>
        <w:ind w:firstLine="240"/>
        <w:rPr>
          <w:rFonts w:ascii="宋体" w:hAnsi="宋体" w:cs="宋体"/>
          <w:sz w:val="24"/>
        </w:rPr>
      </w:pPr>
    </w:p>
    <w:p w14:paraId="5E735648">
      <w:pPr>
        <w:pStyle w:val="25"/>
        <w:ind w:firstLine="240"/>
        <w:rPr>
          <w:rFonts w:ascii="宋体" w:hAnsi="宋体" w:cs="宋体"/>
          <w:sz w:val="24"/>
        </w:rPr>
      </w:pPr>
    </w:p>
    <w:p w14:paraId="4A6FC464">
      <w:pPr>
        <w:pStyle w:val="25"/>
        <w:ind w:firstLine="240"/>
        <w:rPr>
          <w:rFonts w:ascii="宋体" w:hAnsi="宋体" w:cs="宋体"/>
          <w:sz w:val="24"/>
        </w:rPr>
      </w:pPr>
    </w:p>
    <w:p w14:paraId="4347D5A0">
      <w:pPr>
        <w:pStyle w:val="25"/>
        <w:ind w:firstLine="240"/>
        <w:rPr>
          <w:rFonts w:ascii="宋体" w:hAnsi="宋体" w:cs="宋体"/>
          <w:sz w:val="24"/>
        </w:rPr>
      </w:pPr>
    </w:p>
    <w:p w14:paraId="0F2033E2">
      <w:pPr>
        <w:pStyle w:val="25"/>
        <w:ind w:firstLine="240"/>
        <w:rPr>
          <w:rFonts w:ascii="宋体" w:hAnsi="宋体" w:cs="宋体"/>
          <w:sz w:val="24"/>
        </w:rPr>
      </w:pPr>
    </w:p>
    <w:p w14:paraId="77933A43">
      <w:pPr>
        <w:pStyle w:val="25"/>
        <w:ind w:firstLine="240"/>
        <w:rPr>
          <w:rFonts w:ascii="宋体" w:hAnsi="宋体" w:cs="宋体"/>
          <w:sz w:val="24"/>
        </w:rPr>
      </w:pPr>
    </w:p>
    <w:p w14:paraId="5193A4F3">
      <w:pPr>
        <w:pStyle w:val="25"/>
        <w:ind w:firstLine="240"/>
        <w:rPr>
          <w:rFonts w:ascii="宋体" w:hAnsi="宋体" w:cs="宋体"/>
          <w:sz w:val="24"/>
        </w:rPr>
      </w:pPr>
    </w:p>
    <w:p w14:paraId="2F6722D0">
      <w:pPr>
        <w:pStyle w:val="25"/>
        <w:ind w:firstLine="240"/>
        <w:rPr>
          <w:rFonts w:ascii="宋体" w:hAnsi="宋体" w:cs="宋体"/>
          <w:sz w:val="24"/>
        </w:rPr>
      </w:pPr>
    </w:p>
    <w:p w14:paraId="1AE1A780">
      <w:pPr>
        <w:pStyle w:val="25"/>
        <w:ind w:firstLine="240"/>
        <w:rPr>
          <w:rFonts w:ascii="宋体" w:hAnsi="宋体" w:cs="宋体"/>
          <w:sz w:val="24"/>
        </w:rPr>
      </w:pPr>
    </w:p>
    <w:p w14:paraId="510C1A7B">
      <w:pPr>
        <w:pStyle w:val="25"/>
        <w:ind w:firstLine="240"/>
        <w:rPr>
          <w:rFonts w:ascii="宋体" w:hAnsi="宋体" w:cs="宋体"/>
          <w:sz w:val="24"/>
        </w:rPr>
      </w:pPr>
    </w:p>
    <w:p w14:paraId="70F10853">
      <w:pPr>
        <w:pStyle w:val="25"/>
        <w:ind w:firstLine="240"/>
        <w:rPr>
          <w:rFonts w:ascii="宋体" w:hAnsi="宋体" w:cs="宋体"/>
          <w:sz w:val="24"/>
        </w:rPr>
      </w:pPr>
    </w:p>
    <w:p w14:paraId="0448F3B1">
      <w:pPr>
        <w:pStyle w:val="25"/>
        <w:ind w:firstLine="240"/>
        <w:rPr>
          <w:rFonts w:ascii="宋体" w:hAnsi="宋体" w:cs="宋体"/>
          <w:sz w:val="24"/>
        </w:rPr>
      </w:pPr>
    </w:p>
    <w:p w14:paraId="64D39588">
      <w:pPr>
        <w:pStyle w:val="25"/>
        <w:ind w:firstLine="240"/>
        <w:rPr>
          <w:rFonts w:ascii="宋体" w:hAnsi="宋体" w:cs="宋体"/>
          <w:sz w:val="24"/>
        </w:rPr>
      </w:pPr>
    </w:p>
    <w:p w14:paraId="4E8B80D2">
      <w:pPr>
        <w:pStyle w:val="25"/>
        <w:ind w:firstLine="240"/>
        <w:rPr>
          <w:rFonts w:ascii="宋体" w:hAnsi="宋体" w:cs="宋体"/>
          <w:sz w:val="24"/>
        </w:rPr>
      </w:pPr>
    </w:p>
    <w:p w14:paraId="63AD5DDF">
      <w:pPr>
        <w:pStyle w:val="25"/>
        <w:ind w:firstLine="240"/>
        <w:rPr>
          <w:rFonts w:ascii="宋体" w:hAnsi="宋体" w:cs="宋体"/>
          <w:sz w:val="24"/>
        </w:rPr>
      </w:pPr>
    </w:p>
    <w:p w14:paraId="4A27EC69">
      <w:pPr>
        <w:pStyle w:val="25"/>
        <w:ind w:firstLine="240"/>
        <w:rPr>
          <w:rFonts w:ascii="宋体" w:hAnsi="宋体" w:cs="宋体"/>
          <w:sz w:val="24"/>
        </w:rPr>
      </w:pPr>
    </w:p>
    <w:p w14:paraId="3CB042B9">
      <w:pPr>
        <w:pStyle w:val="25"/>
        <w:ind w:firstLine="240"/>
        <w:rPr>
          <w:rFonts w:ascii="宋体" w:hAnsi="宋体" w:cs="宋体"/>
          <w:sz w:val="24"/>
        </w:rPr>
      </w:pPr>
    </w:p>
    <w:p w14:paraId="2FCD71A6">
      <w:pPr>
        <w:pStyle w:val="25"/>
        <w:ind w:firstLine="240"/>
        <w:rPr>
          <w:rFonts w:ascii="宋体" w:hAnsi="宋体" w:cs="宋体"/>
          <w:sz w:val="24"/>
        </w:rPr>
      </w:pPr>
    </w:p>
    <w:p w14:paraId="3415896C">
      <w:pPr>
        <w:pStyle w:val="25"/>
        <w:ind w:firstLine="240"/>
        <w:rPr>
          <w:rFonts w:ascii="宋体" w:hAnsi="宋体" w:cs="宋体"/>
          <w:sz w:val="24"/>
        </w:rPr>
      </w:pPr>
    </w:p>
    <w:p w14:paraId="36F839F5">
      <w:pPr>
        <w:pStyle w:val="25"/>
        <w:ind w:firstLine="240"/>
        <w:rPr>
          <w:rFonts w:ascii="宋体" w:hAnsi="宋体" w:cs="宋体"/>
          <w:sz w:val="24"/>
        </w:rPr>
      </w:pPr>
    </w:p>
    <w:p w14:paraId="0BEBDA71">
      <w:pPr>
        <w:pStyle w:val="2"/>
      </w:pPr>
      <w:r>
        <w:rPr>
          <w:rFonts w:hint="eastAsia"/>
        </w:rPr>
        <w:t>第四章  响应性文件内容及格式</w:t>
      </w:r>
    </w:p>
    <w:p w14:paraId="4C0625F2">
      <w:pPr>
        <w:widowControl/>
        <w:spacing w:line="520" w:lineRule="exact"/>
        <w:ind w:firstLine="480" w:firstLineChars="200"/>
        <w:jc w:val="center"/>
        <w:rPr>
          <w:rFonts w:ascii="宋体" w:hAnsi="宋体" w:cs="宋体"/>
          <w:sz w:val="24"/>
        </w:rPr>
      </w:pPr>
    </w:p>
    <w:p w14:paraId="0DC3B2BA">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rPr>
      </w:pPr>
      <w:r>
        <w:rPr>
          <w:rFonts w:hint="eastAsia" w:ascii="宋体" w:hAnsi="宋体" w:cs="宋体"/>
          <w:b/>
          <w:sz w:val="24"/>
        </w:rPr>
        <w:t>重要提示：</w:t>
      </w:r>
    </w:p>
    <w:p w14:paraId="1EFD05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1EA1B3F8">
      <w:pPr>
        <w:snapToGrid w:val="0"/>
        <w:jc w:val="left"/>
        <w:rPr>
          <w:rFonts w:ascii="宋体" w:hAnsi="宋体" w:cs="宋体"/>
          <w:sz w:val="24"/>
        </w:rPr>
      </w:pPr>
    </w:p>
    <w:p w14:paraId="7F111847">
      <w:pPr>
        <w:snapToGrid w:val="0"/>
        <w:jc w:val="left"/>
        <w:rPr>
          <w:rFonts w:ascii="宋体" w:hAnsi="宋体" w:cs="宋体"/>
          <w:sz w:val="24"/>
        </w:rPr>
      </w:pPr>
    </w:p>
    <w:p w14:paraId="002B5F6A">
      <w:pPr>
        <w:snapToGrid w:val="0"/>
        <w:jc w:val="left"/>
        <w:rPr>
          <w:rFonts w:ascii="宋体" w:hAnsi="宋体" w:cs="宋体"/>
          <w:sz w:val="24"/>
        </w:rPr>
      </w:pPr>
    </w:p>
    <w:p w14:paraId="08C90E9D">
      <w:pPr>
        <w:snapToGrid w:val="0"/>
        <w:jc w:val="left"/>
        <w:rPr>
          <w:rFonts w:ascii="宋体" w:hAnsi="宋体" w:cs="宋体"/>
          <w:sz w:val="24"/>
        </w:rPr>
      </w:pPr>
    </w:p>
    <w:p w14:paraId="2D411889">
      <w:pPr>
        <w:snapToGrid w:val="0"/>
        <w:jc w:val="left"/>
        <w:rPr>
          <w:rFonts w:ascii="宋体" w:hAnsi="宋体" w:cs="宋体"/>
          <w:sz w:val="24"/>
        </w:rPr>
      </w:pPr>
    </w:p>
    <w:p w14:paraId="1F81B414">
      <w:pPr>
        <w:snapToGrid w:val="0"/>
        <w:jc w:val="left"/>
        <w:rPr>
          <w:rFonts w:ascii="宋体" w:hAnsi="宋体" w:cs="宋体"/>
          <w:sz w:val="24"/>
        </w:rPr>
      </w:pPr>
    </w:p>
    <w:p w14:paraId="58B1915C">
      <w:pPr>
        <w:snapToGrid w:val="0"/>
        <w:jc w:val="left"/>
        <w:rPr>
          <w:rFonts w:ascii="宋体" w:hAnsi="宋体" w:cs="宋体"/>
          <w:sz w:val="24"/>
        </w:rPr>
      </w:pPr>
    </w:p>
    <w:p w14:paraId="572DF700">
      <w:pPr>
        <w:snapToGrid w:val="0"/>
        <w:jc w:val="left"/>
        <w:rPr>
          <w:rFonts w:ascii="宋体" w:hAnsi="宋体" w:cs="宋体"/>
          <w:sz w:val="24"/>
        </w:rPr>
      </w:pPr>
    </w:p>
    <w:p w14:paraId="03D2B334">
      <w:pPr>
        <w:snapToGrid w:val="0"/>
        <w:jc w:val="left"/>
        <w:rPr>
          <w:rFonts w:ascii="宋体" w:hAnsi="宋体" w:cs="宋体"/>
          <w:sz w:val="24"/>
        </w:rPr>
      </w:pPr>
    </w:p>
    <w:p w14:paraId="79BA94F8">
      <w:pPr>
        <w:snapToGrid w:val="0"/>
        <w:jc w:val="left"/>
        <w:rPr>
          <w:rFonts w:ascii="宋体" w:hAnsi="宋体" w:cs="宋体"/>
          <w:sz w:val="24"/>
        </w:rPr>
      </w:pPr>
    </w:p>
    <w:p w14:paraId="3EC987C1">
      <w:pPr>
        <w:snapToGrid w:val="0"/>
        <w:jc w:val="left"/>
        <w:rPr>
          <w:rFonts w:ascii="宋体" w:hAnsi="宋体" w:cs="宋体"/>
          <w:sz w:val="24"/>
        </w:rPr>
      </w:pPr>
    </w:p>
    <w:p w14:paraId="7EA73BCF">
      <w:pPr>
        <w:snapToGrid w:val="0"/>
        <w:jc w:val="left"/>
        <w:rPr>
          <w:rFonts w:ascii="宋体" w:hAnsi="宋体" w:cs="宋体"/>
          <w:sz w:val="24"/>
        </w:rPr>
      </w:pPr>
    </w:p>
    <w:p w14:paraId="3212AA7E">
      <w:pPr>
        <w:snapToGrid w:val="0"/>
        <w:jc w:val="left"/>
        <w:rPr>
          <w:rFonts w:ascii="宋体" w:hAnsi="宋体" w:cs="宋体"/>
          <w:sz w:val="24"/>
        </w:rPr>
      </w:pPr>
    </w:p>
    <w:p w14:paraId="5C3F96FA">
      <w:pPr>
        <w:snapToGrid w:val="0"/>
        <w:jc w:val="left"/>
        <w:rPr>
          <w:rFonts w:ascii="宋体" w:hAnsi="宋体" w:cs="宋体"/>
          <w:sz w:val="24"/>
        </w:rPr>
      </w:pPr>
    </w:p>
    <w:p w14:paraId="6235E062">
      <w:pPr>
        <w:pStyle w:val="18"/>
        <w:ind w:firstLine="480"/>
        <w:rPr>
          <w:rFonts w:ascii="宋体" w:hAnsi="宋体" w:eastAsia="宋体" w:cs="宋体"/>
          <w:sz w:val="24"/>
        </w:rPr>
      </w:pPr>
    </w:p>
    <w:p w14:paraId="05454B3E">
      <w:pPr>
        <w:pStyle w:val="18"/>
        <w:ind w:firstLine="480"/>
        <w:rPr>
          <w:rFonts w:ascii="宋体" w:hAnsi="宋体" w:eastAsia="宋体" w:cs="宋体"/>
          <w:sz w:val="24"/>
        </w:rPr>
      </w:pPr>
    </w:p>
    <w:p w14:paraId="6564F9FA">
      <w:pPr>
        <w:pStyle w:val="18"/>
        <w:ind w:firstLine="480"/>
        <w:rPr>
          <w:rFonts w:ascii="宋体" w:hAnsi="宋体" w:eastAsia="宋体" w:cs="宋体"/>
          <w:sz w:val="24"/>
        </w:rPr>
      </w:pPr>
    </w:p>
    <w:p w14:paraId="2EBF778D">
      <w:pPr>
        <w:pStyle w:val="18"/>
        <w:ind w:firstLine="480"/>
        <w:rPr>
          <w:rFonts w:ascii="宋体" w:hAnsi="宋体" w:eastAsia="宋体" w:cs="宋体"/>
          <w:sz w:val="24"/>
        </w:rPr>
      </w:pPr>
    </w:p>
    <w:p w14:paraId="3D4141C7">
      <w:pPr>
        <w:snapToGrid w:val="0"/>
        <w:jc w:val="left"/>
        <w:rPr>
          <w:rFonts w:ascii="宋体" w:hAnsi="宋体" w:cs="宋体"/>
          <w:sz w:val="24"/>
        </w:rPr>
      </w:pPr>
    </w:p>
    <w:p w14:paraId="5175776F">
      <w:pPr>
        <w:snapToGrid w:val="0"/>
        <w:jc w:val="left"/>
        <w:rPr>
          <w:rFonts w:ascii="宋体" w:hAnsi="宋体" w:cs="宋体"/>
          <w:sz w:val="24"/>
        </w:rPr>
      </w:pPr>
    </w:p>
    <w:p w14:paraId="007A609D">
      <w:pPr>
        <w:snapToGrid w:val="0"/>
        <w:jc w:val="left"/>
        <w:rPr>
          <w:rFonts w:ascii="宋体" w:hAnsi="宋体" w:cs="宋体"/>
          <w:sz w:val="24"/>
        </w:rPr>
      </w:pPr>
    </w:p>
    <w:p w14:paraId="3EEC080B">
      <w:pPr>
        <w:snapToGrid w:val="0"/>
        <w:jc w:val="left"/>
        <w:rPr>
          <w:rFonts w:ascii="宋体" w:hAnsi="宋体" w:cs="宋体"/>
          <w:sz w:val="24"/>
        </w:rPr>
      </w:pPr>
    </w:p>
    <w:p w14:paraId="6BFBC8A7">
      <w:pPr>
        <w:snapToGrid w:val="0"/>
        <w:jc w:val="left"/>
        <w:rPr>
          <w:rFonts w:ascii="宋体" w:hAnsi="宋体" w:cs="宋体"/>
          <w:sz w:val="24"/>
        </w:rPr>
      </w:pPr>
    </w:p>
    <w:p w14:paraId="14137258">
      <w:pPr>
        <w:snapToGrid w:val="0"/>
        <w:jc w:val="left"/>
        <w:rPr>
          <w:rFonts w:ascii="宋体" w:hAnsi="宋体" w:cs="宋体"/>
          <w:sz w:val="24"/>
        </w:rPr>
      </w:pPr>
    </w:p>
    <w:p w14:paraId="12CACB93">
      <w:pPr>
        <w:snapToGrid w:val="0"/>
        <w:jc w:val="left"/>
        <w:rPr>
          <w:rFonts w:ascii="宋体" w:hAnsi="宋体" w:cs="宋体"/>
          <w:sz w:val="24"/>
        </w:rPr>
      </w:pPr>
    </w:p>
    <w:p w14:paraId="2DEF8ABC">
      <w:pPr>
        <w:snapToGrid w:val="0"/>
        <w:jc w:val="left"/>
        <w:rPr>
          <w:rFonts w:ascii="宋体" w:hAnsi="宋体" w:cs="宋体"/>
          <w:sz w:val="24"/>
        </w:rPr>
      </w:pPr>
    </w:p>
    <w:p w14:paraId="6F85CC66">
      <w:pPr>
        <w:pStyle w:val="18"/>
        <w:ind w:firstLine="480"/>
        <w:rPr>
          <w:rFonts w:ascii="宋体" w:hAnsi="宋体" w:eastAsia="宋体" w:cs="宋体"/>
          <w:sz w:val="24"/>
        </w:rPr>
      </w:pPr>
    </w:p>
    <w:p w14:paraId="6D21D61B">
      <w:pPr>
        <w:snapToGrid w:val="0"/>
        <w:jc w:val="left"/>
        <w:rPr>
          <w:rFonts w:ascii="宋体" w:hAnsi="宋体" w:cs="宋体"/>
          <w:sz w:val="24"/>
        </w:rPr>
      </w:pPr>
    </w:p>
    <w:p w14:paraId="44304ED3">
      <w:pPr>
        <w:spacing w:line="360" w:lineRule="auto"/>
        <w:jc w:val="left"/>
        <w:rPr>
          <w:rFonts w:ascii="宋体" w:hAnsi="宋体" w:cs="宋体"/>
          <w:sz w:val="24"/>
        </w:rPr>
      </w:pPr>
    </w:p>
    <w:p w14:paraId="4B10809B">
      <w:pPr>
        <w:spacing w:line="360" w:lineRule="auto"/>
        <w:jc w:val="left"/>
        <w:rPr>
          <w:rFonts w:ascii="宋体" w:hAnsi="宋体" w:cs="宋体"/>
          <w:sz w:val="24"/>
        </w:rPr>
      </w:pPr>
      <w:r>
        <w:rPr>
          <w:rFonts w:hint="eastAsia" w:ascii="宋体" w:hAnsi="宋体" w:cs="宋体"/>
          <w:sz w:val="24"/>
        </w:rPr>
        <w:t>格式2-1</w:t>
      </w:r>
    </w:p>
    <w:p w14:paraId="5B390316">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C1B3426">
      <w:pPr>
        <w:pStyle w:val="25"/>
        <w:ind w:firstLine="210"/>
      </w:pPr>
    </w:p>
    <w:p w14:paraId="73D6CC19">
      <w:pPr>
        <w:spacing w:line="360" w:lineRule="auto"/>
        <w:jc w:val="left"/>
        <w:rPr>
          <w:rFonts w:ascii="宋体" w:hAnsi="宋体" w:cs="宋体"/>
          <w:sz w:val="24"/>
        </w:rPr>
      </w:pPr>
    </w:p>
    <w:p w14:paraId="2A78E6C5">
      <w:pPr>
        <w:spacing w:line="360" w:lineRule="auto"/>
        <w:jc w:val="left"/>
        <w:rPr>
          <w:rFonts w:ascii="宋体" w:hAnsi="宋体" w:cs="宋体"/>
          <w:sz w:val="24"/>
        </w:rPr>
      </w:pPr>
    </w:p>
    <w:p w14:paraId="2C46B123">
      <w:pPr>
        <w:spacing w:line="360" w:lineRule="auto"/>
        <w:jc w:val="left"/>
        <w:rPr>
          <w:rFonts w:ascii="宋体" w:hAnsi="宋体" w:cs="宋体"/>
          <w:sz w:val="24"/>
        </w:rPr>
      </w:pPr>
    </w:p>
    <w:p w14:paraId="7208ECE1">
      <w:pPr>
        <w:spacing w:line="360" w:lineRule="auto"/>
        <w:jc w:val="left"/>
        <w:rPr>
          <w:rFonts w:ascii="宋体" w:hAnsi="宋体" w:cs="宋体"/>
          <w:sz w:val="24"/>
        </w:rPr>
      </w:pPr>
    </w:p>
    <w:p w14:paraId="7C0B6FEB">
      <w:pPr>
        <w:spacing w:line="360" w:lineRule="auto"/>
        <w:jc w:val="left"/>
        <w:rPr>
          <w:rFonts w:ascii="宋体" w:hAnsi="宋体" w:cs="宋体"/>
          <w:sz w:val="24"/>
        </w:rPr>
      </w:pPr>
    </w:p>
    <w:p w14:paraId="7923B099">
      <w:pPr>
        <w:spacing w:line="360" w:lineRule="auto"/>
        <w:jc w:val="left"/>
        <w:rPr>
          <w:rFonts w:ascii="宋体" w:hAnsi="宋体" w:cs="宋体"/>
          <w:sz w:val="24"/>
        </w:rPr>
      </w:pPr>
    </w:p>
    <w:p w14:paraId="154A370C">
      <w:pPr>
        <w:spacing w:line="360" w:lineRule="auto"/>
        <w:jc w:val="left"/>
        <w:rPr>
          <w:rFonts w:ascii="宋体" w:hAnsi="宋体" w:cs="宋体"/>
          <w:sz w:val="24"/>
        </w:rPr>
      </w:pPr>
    </w:p>
    <w:p w14:paraId="4AA30A6F">
      <w:pPr>
        <w:spacing w:line="360" w:lineRule="auto"/>
        <w:jc w:val="left"/>
        <w:rPr>
          <w:rFonts w:ascii="宋体" w:hAnsi="宋体" w:cs="宋体"/>
          <w:sz w:val="24"/>
        </w:rPr>
      </w:pPr>
    </w:p>
    <w:p w14:paraId="55ADE37C">
      <w:pPr>
        <w:spacing w:line="360" w:lineRule="auto"/>
        <w:jc w:val="left"/>
        <w:rPr>
          <w:rFonts w:ascii="宋体" w:hAnsi="宋体" w:cs="宋体"/>
          <w:sz w:val="24"/>
        </w:rPr>
      </w:pPr>
    </w:p>
    <w:p w14:paraId="5883F55C">
      <w:pPr>
        <w:spacing w:line="360" w:lineRule="auto"/>
        <w:jc w:val="left"/>
        <w:rPr>
          <w:rFonts w:ascii="宋体" w:hAnsi="宋体" w:cs="宋体"/>
          <w:sz w:val="24"/>
        </w:rPr>
      </w:pPr>
    </w:p>
    <w:p w14:paraId="30F1F526">
      <w:pPr>
        <w:spacing w:line="360" w:lineRule="auto"/>
        <w:jc w:val="left"/>
        <w:rPr>
          <w:rFonts w:ascii="宋体" w:hAnsi="宋体" w:cs="宋体"/>
          <w:sz w:val="24"/>
        </w:rPr>
      </w:pPr>
    </w:p>
    <w:p w14:paraId="79BD1179">
      <w:pPr>
        <w:spacing w:line="360" w:lineRule="auto"/>
        <w:jc w:val="left"/>
        <w:rPr>
          <w:rFonts w:ascii="宋体" w:hAnsi="宋体" w:cs="宋体"/>
          <w:sz w:val="24"/>
        </w:rPr>
      </w:pPr>
    </w:p>
    <w:p w14:paraId="30EF9B86">
      <w:pPr>
        <w:spacing w:line="360" w:lineRule="auto"/>
        <w:jc w:val="left"/>
        <w:rPr>
          <w:rFonts w:ascii="宋体" w:hAnsi="宋体" w:cs="宋体"/>
          <w:sz w:val="24"/>
        </w:rPr>
      </w:pPr>
    </w:p>
    <w:p w14:paraId="57367CE5">
      <w:pPr>
        <w:spacing w:line="360" w:lineRule="auto"/>
        <w:jc w:val="left"/>
        <w:rPr>
          <w:rFonts w:ascii="宋体" w:hAnsi="宋体" w:cs="宋体"/>
          <w:sz w:val="24"/>
        </w:rPr>
      </w:pPr>
    </w:p>
    <w:p w14:paraId="5A7817EB">
      <w:pPr>
        <w:spacing w:line="360" w:lineRule="auto"/>
        <w:jc w:val="left"/>
        <w:rPr>
          <w:rFonts w:ascii="宋体" w:hAnsi="宋体" w:cs="宋体"/>
          <w:sz w:val="24"/>
        </w:rPr>
      </w:pPr>
    </w:p>
    <w:p w14:paraId="3EF091DC">
      <w:pPr>
        <w:spacing w:line="360" w:lineRule="auto"/>
        <w:jc w:val="left"/>
        <w:rPr>
          <w:rFonts w:ascii="宋体" w:hAnsi="宋体" w:cs="宋体"/>
          <w:sz w:val="24"/>
        </w:rPr>
      </w:pPr>
    </w:p>
    <w:p w14:paraId="1897F53F">
      <w:pPr>
        <w:spacing w:line="360" w:lineRule="auto"/>
        <w:jc w:val="left"/>
        <w:rPr>
          <w:rFonts w:ascii="宋体" w:hAnsi="宋体" w:cs="宋体"/>
          <w:sz w:val="24"/>
        </w:rPr>
      </w:pPr>
    </w:p>
    <w:p w14:paraId="47E63AA5">
      <w:pPr>
        <w:spacing w:line="360" w:lineRule="auto"/>
        <w:jc w:val="left"/>
        <w:rPr>
          <w:rFonts w:ascii="宋体" w:hAnsi="宋体" w:cs="宋体"/>
          <w:sz w:val="24"/>
        </w:rPr>
      </w:pPr>
    </w:p>
    <w:p w14:paraId="280AE868">
      <w:pPr>
        <w:spacing w:line="360" w:lineRule="auto"/>
        <w:jc w:val="left"/>
        <w:rPr>
          <w:rFonts w:ascii="宋体" w:hAnsi="宋体" w:cs="宋体"/>
          <w:sz w:val="24"/>
        </w:rPr>
      </w:pPr>
    </w:p>
    <w:p w14:paraId="20E20910">
      <w:pPr>
        <w:spacing w:line="360" w:lineRule="auto"/>
        <w:jc w:val="left"/>
        <w:rPr>
          <w:rFonts w:ascii="宋体" w:hAnsi="宋体" w:cs="宋体"/>
          <w:sz w:val="24"/>
        </w:rPr>
      </w:pPr>
    </w:p>
    <w:p w14:paraId="77CFFFCB">
      <w:pPr>
        <w:spacing w:line="360" w:lineRule="auto"/>
        <w:jc w:val="left"/>
        <w:rPr>
          <w:rFonts w:ascii="宋体" w:hAnsi="宋体" w:cs="宋体"/>
          <w:sz w:val="24"/>
        </w:rPr>
      </w:pPr>
    </w:p>
    <w:p w14:paraId="5A399C95">
      <w:pPr>
        <w:spacing w:line="360" w:lineRule="auto"/>
        <w:jc w:val="left"/>
        <w:rPr>
          <w:rFonts w:ascii="宋体" w:hAnsi="宋体" w:cs="宋体"/>
          <w:sz w:val="24"/>
        </w:rPr>
      </w:pPr>
    </w:p>
    <w:p w14:paraId="4627BDB3">
      <w:pPr>
        <w:spacing w:line="360" w:lineRule="auto"/>
        <w:jc w:val="left"/>
        <w:rPr>
          <w:rFonts w:ascii="宋体" w:hAnsi="宋体" w:cs="宋体"/>
          <w:sz w:val="24"/>
        </w:rPr>
      </w:pPr>
    </w:p>
    <w:p w14:paraId="03433CDF">
      <w:pPr>
        <w:spacing w:line="360" w:lineRule="auto"/>
        <w:jc w:val="left"/>
        <w:rPr>
          <w:rFonts w:ascii="宋体" w:hAnsi="宋体" w:cs="宋体"/>
          <w:sz w:val="24"/>
        </w:rPr>
      </w:pPr>
    </w:p>
    <w:p w14:paraId="08ACA808">
      <w:pPr>
        <w:spacing w:line="360" w:lineRule="auto"/>
        <w:jc w:val="left"/>
        <w:rPr>
          <w:rFonts w:ascii="宋体" w:hAnsi="宋体" w:cs="宋体"/>
          <w:sz w:val="24"/>
        </w:rPr>
      </w:pPr>
    </w:p>
    <w:p w14:paraId="1DDE7C52">
      <w:pPr>
        <w:spacing w:line="360" w:lineRule="auto"/>
        <w:jc w:val="left"/>
        <w:rPr>
          <w:rFonts w:ascii="宋体" w:hAnsi="宋体" w:cs="宋体"/>
          <w:sz w:val="24"/>
        </w:rPr>
      </w:pPr>
    </w:p>
    <w:p w14:paraId="5E0EAB4A">
      <w:pPr>
        <w:spacing w:line="360" w:lineRule="auto"/>
        <w:jc w:val="left"/>
        <w:rPr>
          <w:rFonts w:ascii="宋体" w:hAnsi="宋体" w:cs="宋体"/>
          <w:sz w:val="24"/>
        </w:rPr>
      </w:pPr>
    </w:p>
    <w:p w14:paraId="72A39A72">
      <w:pPr>
        <w:spacing w:line="360" w:lineRule="auto"/>
        <w:jc w:val="left"/>
        <w:rPr>
          <w:rFonts w:ascii="宋体" w:hAnsi="宋体" w:cs="宋体"/>
          <w:sz w:val="24"/>
        </w:rPr>
      </w:pPr>
      <w:r>
        <w:rPr>
          <w:rFonts w:hint="eastAsia" w:ascii="宋体" w:hAnsi="宋体" w:cs="宋体"/>
          <w:sz w:val="24"/>
        </w:rPr>
        <w:t>格式2-2</w:t>
      </w:r>
    </w:p>
    <w:p w14:paraId="79253116">
      <w:pPr>
        <w:spacing w:line="360" w:lineRule="auto"/>
        <w:jc w:val="center"/>
        <w:rPr>
          <w:rFonts w:ascii="宋体" w:hAnsi="宋体" w:cs="宋体"/>
          <w:sz w:val="24"/>
        </w:rPr>
      </w:pPr>
      <w:r>
        <w:rPr>
          <w:rFonts w:hint="eastAsia" w:ascii="宋体" w:hAnsi="宋体" w:cs="宋体"/>
          <w:sz w:val="24"/>
        </w:rPr>
        <w:t>法定代表人身份证明书</w:t>
      </w:r>
    </w:p>
    <w:p w14:paraId="21754ACD">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A354028">
      <w:pPr>
        <w:spacing w:line="360" w:lineRule="auto"/>
        <w:ind w:firstLine="480" w:firstLineChars="200"/>
        <w:rPr>
          <w:rFonts w:ascii="宋体" w:hAnsi="宋体" w:cs="宋体"/>
          <w:sz w:val="24"/>
        </w:rPr>
      </w:pPr>
    </w:p>
    <w:p w14:paraId="326ED971">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058109A5">
      <w:pPr>
        <w:spacing w:line="360" w:lineRule="auto"/>
        <w:ind w:firstLine="480" w:firstLineChars="200"/>
        <w:rPr>
          <w:rFonts w:ascii="宋体" w:hAnsi="宋体" w:cs="宋体"/>
          <w:sz w:val="24"/>
        </w:rPr>
      </w:pPr>
      <w:r>
        <w:rPr>
          <w:rFonts w:hint="eastAsia" w:ascii="宋体" w:hAnsi="宋体" w:cs="宋体"/>
          <w:sz w:val="24"/>
        </w:rPr>
        <w:t>特此证明。</w:t>
      </w:r>
    </w:p>
    <w:p w14:paraId="16703D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EA0D286">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1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rPr>
            </w:pPr>
          </w:p>
          <w:p w14:paraId="536279A7">
            <w:pPr>
              <w:spacing w:line="480" w:lineRule="exact"/>
              <w:rPr>
                <w:rFonts w:ascii="宋体" w:hAnsi="宋体" w:cs="宋体"/>
                <w:b/>
                <w:bCs/>
                <w:sz w:val="24"/>
              </w:rPr>
            </w:pPr>
          </w:p>
          <w:p w14:paraId="4845060A">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5B9A6880">
            <w:pPr>
              <w:spacing w:line="480" w:lineRule="exact"/>
              <w:rPr>
                <w:rFonts w:ascii="宋体" w:hAnsi="宋体" w:cs="宋体"/>
                <w:sz w:val="24"/>
              </w:rPr>
            </w:pPr>
          </w:p>
          <w:p w14:paraId="7F9366E3">
            <w:pPr>
              <w:spacing w:line="480" w:lineRule="exact"/>
              <w:rPr>
                <w:rFonts w:ascii="宋体" w:hAnsi="宋体" w:cs="宋体"/>
                <w:sz w:val="24"/>
              </w:rPr>
            </w:pPr>
          </w:p>
        </w:tc>
      </w:tr>
    </w:tbl>
    <w:p w14:paraId="58AF9AC8">
      <w:pPr>
        <w:spacing w:line="360" w:lineRule="auto"/>
        <w:ind w:firstLine="960" w:firstLineChars="400"/>
        <w:rPr>
          <w:rFonts w:ascii="宋体" w:hAnsi="宋体" w:cs="宋体"/>
          <w:sz w:val="24"/>
        </w:rPr>
      </w:pPr>
    </w:p>
    <w:p w14:paraId="44299640">
      <w:pPr>
        <w:spacing w:line="360" w:lineRule="auto"/>
        <w:ind w:firstLine="3840" w:firstLineChars="1600"/>
        <w:rPr>
          <w:rFonts w:ascii="宋体" w:hAnsi="宋体" w:cs="宋体"/>
          <w:sz w:val="24"/>
        </w:rPr>
      </w:pPr>
    </w:p>
    <w:p w14:paraId="15C03682">
      <w:pPr>
        <w:spacing w:line="360" w:lineRule="auto"/>
        <w:ind w:firstLine="3840" w:firstLineChars="1600"/>
        <w:rPr>
          <w:rFonts w:ascii="宋体" w:hAnsi="宋体" w:cs="宋体"/>
          <w:sz w:val="24"/>
        </w:rPr>
      </w:pPr>
    </w:p>
    <w:p w14:paraId="418B2CC3">
      <w:pPr>
        <w:spacing w:line="360" w:lineRule="auto"/>
        <w:ind w:firstLine="3840" w:firstLineChars="1600"/>
        <w:rPr>
          <w:rFonts w:ascii="宋体" w:hAnsi="宋体" w:cs="宋体"/>
          <w:sz w:val="24"/>
        </w:rPr>
      </w:pPr>
    </w:p>
    <w:p w14:paraId="044F8E96">
      <w:pPr>
        <w:spacing w:line="360" w:lineRule="auto"/>
        <w:jc w:val="center"/>
        <w:rPr>
          <w:rFonts w:ascii="宋体" w:hAnsi="宋体" w:cs="宋体"/>
          <w:sz w:val="24"/>
        </w:rPr>
      </w:pPr>
    </w:p>
    <w:p w14:paraId="0C90C545">
      <w:pPr>
        <w:spacing w:line="360" w:lineRule="auto"/>
        <w:jc w:val="center"/>
        <w:rPr>
          <w:rFonts w:ascii="宋体" w:hAnsi="宋体" w:cs="宋体"/>
          <w:sz w:val="24"/>
        </w:rPr>
      </w:pPr>
    </w:p>
    <w:p w14:paraId="05AD1BF6">
      <w:pPr>
        <w:spacing w:line="360" w:lineRule="auto"/>
        <w:jc w:val="center"/>
        <w:rPr>
          <w:rFonts w:ascii="宋体" w:hAnsi="宋体" w:cs="宋体"/>
          <w:sz w:val="24"/>
        </w:rPr>
      </w:pPr>
    </w:p>
    <w:p w14:paraId="1FD3B82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C6C56AF">
      <w:pPr>
        <w:spacing w:line="360" w:lineRule="auto"/>
        <w:jc w:val="center"/>
        <w:rPr>
          <w:rFonts w:ascii="宋体" w:hAnsi="宋体" w:cs="宋体"/>
          <w:sz w:val="24"/>
        </w:rPr>
      </w:pPr>
      <w:r>
        <w:rPr>
          <w:rFonts w:hint="eastAsia" w:ascii="宋体" w:hAnsi="宋体" w:cs="宋体"/>
          <w:sz w:val="24"/>
        </w:rPr>
        <w:t xml:space="preserve">                年   月  日</w:t>
      </w:r>
    </w:p>
    <w:p w14:paraId="21079DD6">
      <w:pPr>
        <w:spacing w:line="360" w:lineRule="auto"/>
        <w:jc w:val="center"/>
        <w:rPr>
          <w:rFonts w:ascii="宋体" w:hAnsi="宋体" w:cs="宋体"/>
          <w:sz w:val="24"/>
        </w:rPr>
      </w:pPr>
    </w:p>
    <w:p w14:paraId="1B799000">
      <w:pPr>
        <w:spacing w:line="360" w:lineRule="auto"/>
        <w:jc w:val="center"/>
        <w:rPr>
          <w:rFonts w:ascii="宋体" w:hAnsi="宋体" w:cs="宋体"/>
          <w:sz w:val="24"/>
        </w:rPr>
      </w:pPr>
    </w:p>
    <w:p w14:paraId="474A32A4">
      <w:pPr>
        <w:spacing w:line="360" w:lineRule="auto"/>
        <w:jc w:val="center"/>
        <w:rPr>
          <w:rFonts w:ascii="宋体" w:hAnsi="宋体" w:cs="宋体"/>
          <w:sz w:val="24"/>
        </w:rPr>
      </w:pPr>
    </w:p>
    <w:p w14:paraId="349F5D92">
      <w:pPr>
        <w:pStyle w:val="25"/>
        <w:ind w:firstLine="240"/>
        <w:rPr>
          <w:rFonts w:ascii="宋体" w:hAnsi="宋体" w:cs="宋体"/>
          <w:sz w:val="24"/>
        </w:rPr>
      </w:pPr>
    </w:p>
    <w:p w14:paraId="43D48D7E">
      <w:pPr>
        <w:pStyle w:val="25"/>
        <w:ind w:firstLine="240"/>
        <w:rPr>
          <w:rFonts w:ascii="宋体" w:hAnsi="宋体" w:cs="宋体"/>
          <w:sz w:val="24"/>
        </w:rPr>
      </w:pPr>
    </w:p>
    <w:p w14:paraId="170A0CA5">
      <w:pPr>
        <w:pStyle w:val="25"/>
        <w:ind w:firstLine="240"/>
        <w:rPr>
          <w:rFonts w:ascii="宋体" w:hAnsi="宋体" w:cs="宋体"/>
          <w:sz w:val="24"/>
        </w:rPr>
      </w:pPr>
    </w:p>
    <w:p w14:paraId="5DB5D354">
      <w:pPr>
        <w:pStyle w:val="25"/>
        <w:ind w:firstLine="240"/>
        <w:rPr>
          <w:rFonts w:ascii="宋体" w:hAnsi="宋体" w:cs="宋体"/>
          <w:sz w:val="24"/>
        </w:rPr>
      </w:pPr>
    </w:p>
    <w:p w14:paraId="5DB46F02">
      <w:pPr>
        <w:spacing w:line="360" w:lineRule="auto"/>
        <w:jc w:val="center"/>
        <w:rPr>
          <w:rFonts w:ascii="宋体" w:hAnsi="宋体" w:cs="宋体"/>
          <w:sz w:val="24"/>
        </w:rPr>
      </w:pPr>
    </w:p>
    <w:p w14:paraId="260B3931">
      <w:pPr>
        <w:spacing w:line="360" w:lineRule="auto"/>
        <w:jc w:val="left"/>
        <w:rPr>
          <w:rFonts w:ascii="宋体" w:hAnsi="宋体" w:cs="宋体"/>
          <w:sz w:val="24"/>
        </w:rPr>
      </w:pPr>
    </w:p>
    <w:p w14:paraId="7A916F1F">
      <w:pPr>
        <w:spacing w:line="360" w:lineRule="auto"/>
        <w:jc w:val="left"/>
        <w:rPr>
          <w:rFonts w:ascii="宋体" w:hAnsi="宋体" w:cs="宋体"/>
          <w:sz w:val="24"/>
        </w:rPr>
      </w:pPr>
      <w:r>
        <w:rPr>
          <w:rFonts w:hint="eastAsia" w:ascii="宋体" w:hAnsi="宋体" w:cs="宋体"/>
          <w:sz w:val="24"/>
        </w:rPr>
        <w:t>格式2-3</w:t>
      </w:r>
    </w:p>
    <w:p w14:paraId="4AFB9F1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D13DA7E">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85019B3">
      <w:pPr>
        <w:spacing w:line="360" w:lineRule="auto"/>
        <w:ind w:firstLine="480" w:firstLineChars="200"/>
        <w:rPr>
          <w:rFonts w:ascii="宋体" w:hAnsi="宋体" w:cs="宋体"/>
          <w:sz w:val="24"/>
        </w:rPr>
      </w:pPr>
    </w:p>
    <w:p w14:paraId="02506AA4">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13F17DC3">
      <w:pPr>
        <w:spacing w:line="360" w:lineRule="auto"/>
        <w:rPr>
          <w:rFonts w:ascii="宋体" w:hAnsi="宋体" w:cs="宋体"/>
          <w:sz w:val="24"/>
        </w:rPr>
      </w:pPr>
    </w:p>
    <w:p w14:paraId="7D8A88FE">
      <w:pPr>
        <w:spacing w:line="360" w:lineRule="auto"/>
        <w:ind w:firstLine="480" w:firstLineChars="200"/>
        <w:rPr>
          <w:rFonts w:ascii="宋体" w:hAnsi="宋体" w:cs="宋体"/>
          <w:sz w:val="24"/>
        </w:rPr>
      </w:pPr>
      <w:r>
        <w:rPr>
          <w:rFonts w:hint="eastAsia" w:ascii="宋体" w:hAnsi="宋体" w:cs="宋体"/>
          <w:sz w:val="24"/>
        </w:rPr>
        <w:t>委托人：</w:t>
      </w:r>
    </w:p>
    <w:p w14:paraId="69BBE94C">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B91D256">
      <w:pPr>
        <w:spacing w:line="360" w:lineRule="auto"/>
        <w:ind w:firstLine="480" w:firstLineChars="200"/>
        <w:rPr>
          <w:rFonts w:ascii="宋体" w:hAnsi="宋体" w:cs="宋体"/>
          <w:sz w:val="24"/>
        </w:rPr>
      </w:pPr>
      <w:r>
        <w:rPr>
          <w:rFonts w:hint="eastAsia" w:ascii="宋体" w:hAnsi="宋体" w:cs="宋体"/>
          <w:sz w:val="24"/>
        </w:rPr>
        <w:t>被委托人：</w:t>
      </w:r>
    </w:p>
    <w:p w14:paraId="4AA179D3">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1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rPr>
            </w:pPr>
          </w:p>
          <w:p w14:paraId="45C38E7F">
            <w:pPr>
              <w:spacing w:line="480" w:lineRule="exact"/>
              <w:rPr>
                <w:rFonts w:ascii="宋体" w:hAnsi="宋体" w:cs="宋体"/>
                <w:b/>
                <w:bCs/>
                <w:sz w:val="24"/>
              </w:rPr>
            </w:pPr>
          </w:p>
          <w:p w14:paraId="7FA6D05D">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8E18CD3">
      <w:pPr>
        <w:spacing w:line="360" w:lineRule="auto"/>
        <w:ind w:firstLine="480" w:firstLineChars="200"/>
        <w:rPr>
          <w:rFonts w:ascii="宋体" w:hAnsi="宋体" w:cs="宋体"/>
          <w:sz w:val="24"/>
        </w:rPr>
      </w:pPr>
    </w:p>
    <w:p w14:paraId="59B663D8">
      <w:pPr>
        <w:spacing w:line="360" w:lineRule="auto"/>
        <w:ind w:firstLine="480" w:firstLineChars="200"/>
        <w:rPr>
          <w:rFonts w:ascii="宋体" w:hAnsi="宋体" w:cs="宋体"/>
          <w:sz w:val="24"/>
        </w:rPr>
      </w:pPr>
    </w:p>
    <w:p w14:paraId="5AA2BBA8">
      <w:pPr>
        <w:spacing w:line="360" w:lineRule="auto"/>
        <w:ind w:firstLine="480" w:firstLineChars="200"/>
        <w:rPr>
          <w:rFonts w:ascii="宋体" w:hAnsi="宋体" w:cs="宋体"/>
          <w:sz w:val="24"/>
        </w:rPr>
      </w:pPr>
    </w:p>
    <w:p w14:paraId="49747874">
      <w:pPr>
        <w:spacing w:line="360" w:lineRule="auto"/>
        <w:ind w:firstLine="4920" w:firstLineChars="2050"/>
        <w:rPr>
          <w:rFonts w:ascii="宋体" w:hAnsi="宋体" w:cs="宋体"/>
          <w:sz w:val="24"/>
        </w:rPr>
      </w:pPr>
    </w:p>
    <w:p w14:paraId="14AE263E">
      <w:pPr>
        <w:spacing w:line="360" w:lineRule="auto"/>
        <w:jc w:val="center"/>
        <w:rPr>
          <w:rFonts w:ascii="宋体" w:hAnsi="宋体" w:cs="宋体"/>
          <w:sz w:val="24"/>
        </w:rPr>
      </w:pPr>
    </w:p>
    <w:p w14:paraId="18FE8938">
      <w:pPr>
        <w:spacing w:line="360" w:lineRule="auto"/>
        <w:jc w:val="center"/>
        <w:rPr>
          <w:rFonts w:ascii="宋体" w:hAnsi="宋体" w:cs="宋体"/>
          <w:sz w:val="24"/>
        </w:rPr>
      </w:pPr>
    </w:p>
    <w:p w14:paraId="56B738AE">
      <w:pPr>
        <w:spacing w:line="360" w:lineRule="auto"/>
        <w:jc w:val="center"/>
        <w:rPr>
          <w:rFonts w:ascii="宋体" w:hAnsi="宋体" w:cs="宋体"/>
          <w:sz w:val="24"/>
        </w:rPr>
      </w:pPr>
    </w:p>
    <w:p w14:paraId="7666A5B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662C986">
      <w:pPr>
        <w:spacing w:line="360" w:lineRule="auto"/>
        <w:jc w:val="center"/>
        <w:rPr>
          <w:rFonts w:ascii="宋体" w:hAnsi="宋体" w:cs="宋体"/>
          <w:sz w:val="24"/>
        </w:rPr>
      </w:pPr>
      <w:r>
        <w:rPr>
          <w:rFonts w:hint="eastAsia" w:ascii="宋体" w:hAnsi="宋体" w:cs="宋体"/>
          <w:sz w:val="24"/>
        </w:rPr>
        <w:t xml:space="preserve">                                      </w:t>
      </w:r>
    </w:p>
    <w:p w14:paraId="79EDAE34">
      <w:pPr>
        <w:spacing w:line="360" w:lineRule="auto"/>
        <w:jc w:val="center"/>
        <w:rPr>
          <w:rFonts w:ascii="宋体" w:hAnsi="宋体" w:cs="宋体"/>
          <w:sz w:val="24"/>
        </w:rPr>
      </w:pPr>
      <w:r>
        <w:rPr>
          <w:rFonts w:hint="eastAsia" w:ascii="宋体" w:hAnsi="宋体" w:cs="宋体"/>
          <w:sz w:val="24"/>
        </w:rPr>
        <w:t xml:space="preserve"> 年   月   日</w:t>
      </w:r>
    </w:p>
    <w:p w14:paraId="34F4A669">
      <w:pPr>
        <w:pStyle w:val="25"/>
        <w:ind w:firstLine="210"/>
      </w:pPr>
    </w:p>
    <w:p w14:paraId="20A58FBF">
      <w:pPr>
        <w:pStyle w:val="25"/>
        <w:ind w:firstLine="210"/>
      </w:pPr>
    </w:p>
    <w:p w14:paraId="6429EEDD">
      <w:pPr>
        <w:pStyle w:val="25"/>
        <w:ind w:firstLine="210"/>
      </w:pPr>
    </w:p>
    <w:p w14:paraId="4AB76519">
      <w:pPr>
        <w:pStyle w:val="25"/>
        <w:ind w:firstLine="210"/>
      </w:pPr>
    </w:p>
    <w:p w14:paraId="05FA4F22">
      <w:pPr>
        <w:pStyle w:val="25"/>
        <w:ind w:firstLine="210"/>
      </w:pPr>
    </w:p>
    <w:p w14:paraId="6BD6D677">
      <w:pPr>
        <w:spacing w:line="360" w:lineRule="auto"/>
        <w:jc w:val="left"/>
        <w:rPr>
          <w:rFonts w:ascii="宋体" w:hAnsi="宋体" w:cs="宋体"/>
          <w:sz w:val="24"/>
        </w:rPr>
      </w:pPr>
    </w:p>
    <w:p w14:paraId="491923A9">
      <w:pPr>
        <w:spacing w:line="360" w:lineRule="auto"/>
        <w:jc w:val="left"/>
        <w:rPr>
          <w:rFonts w:ascii="宋体" w:hAnsi="宋体" w:cs="宋体"/>
          <w:sz w:val="24"/>
        </w:rPr>
      </w:pPr>
    </w:p>
    <w:p w14:paraId="0D31CB0A">
      <w:pPr>
        <w:spacing w:line="360" w:lineRule="auto"/>
        <w:jc w:val="left"/>
        <w:rPr>
          <w:rFonts w:ascii="宋体" w:hAnsi="宋体" w:cs="宋体"/>
          <w:sz w:val="24"/>
        </w:rPr>
      </w:pPr>
    </w:p>
    <w:p w14:paraId="41E046D4">
      <w:pPr>
        <w:spacing w:line="360" w:lineRule="auto"/>
        <w:jc w:val="left"/>
        <w:rPr>
          <w:rFonts w:ascii="宋体" w:hAnsi="宋体" w:cs="宋体"/>
          <w:sz w:val="24"/>
        </w:rPr>
      </w:pPr>
      <w:r>
        <w:rPr>
          <w:rFonts w:hint="eastAsia" w:ascii="宋体" w:hAnsi="宋体" w:cs="宋体"/>
          <w:sz w:val="24"/>
        </w:rPr>
        <w:t>格式2-4政府采购法第二十二条及参加政府采购活动前三年内无重大违法记录的书面声明</w:t>
      </w:r>
    </w:p>
    <w:p w14:paraId="5E2BC5C9">
      <w:pPr>
        <w:spacing w:line="360" w:lineRule="auto"/>
        <w:jc w:val="left"/>
        <w:rPr>
          <w:rFonts w:ascii="宋体" w:hAnsi="宋体" w:cs="宋体"/>
          <w:sz w:val="24"/>
        </w:rPr>
      </w:pPr>
    </w:p>
    <w:p w14:paraId="6A55D9A2">
      <w:pPr>
        <w:spacing w:line="360" w:lineRule="auto"/>
        <w:jc w:val="left"/>
        <w:rPr>
          <w:rFonts w:ascii="宋体" w:hAnsi="宋体" w:cs="宋体"/>
          <w:sz w:val="24"/>
        </w:rPr>
      </w:pPr>
    </w:p>
    <w:p w14:paraId="29401107">
      <w:pPr>
        <w:spacing w:line="360" w:lineRule="auto"/>
        <w:jc w:val="left"/>
        <w:rPr>
          <w:rFonts w:ascii="宋体" w:hAnsi="宋体" w:cs="宋体"/>
          <w:sz w:val="24"/>
        </w:rPr>
      </w:pPr>
    </w:p>
    <w:p w14:paraId="32827874">
      <w:pPr>
        <w:spacing w:line="360" w:lineRule="auto"/>
        <w:jc w:val="left"/>
        <w:rPr>
          <w:rFonts w:ascii="宋体" w:hAnsi="宋体" w:cs="宋体"/>
          <w:sz w:val="24"/>
        </w:rPr>
      </w:pPr>
    </w:p>
    <w:p w14:paraId="01970FE1">
      <w:pPr>
        <w:spacing w:line="360" w:lineRule="auto"/>
        <w:jc w:val="left"/>
        <w:rPr>
          <w:rFonts w:ascii="宋体" w:hAnsi="宋体" w:cs="宋体"/>
          <w:sz w:val="24"/>
        </w:rPr>
      </w:pPr>
    </w:p>
    <w:p w14:paraId="020C42CC">
      <w:pPr>
        <w:spacing w:line="360" w:lineRule="auto"/>
        <w:jc w:val="left"/>
        <w:rPr>
          <w:rFonts w:ascii="宋体" w:hAnsi="宋体" w:cs="宋体"/>
          <w:sz w:val="24"/>
        </w:rPr>
      </w:pPr>
    </w:p>
    <w:p w14:paraId="14B89F2B">
      <w:pPr>
        <w:spacing w:line="360" w:lineRule="auto"/>
        <w:jc w:val="left"/>
        <w:rPr>
          <w:rFonts w:ascii="宋体" w:hAnsi="宋体" w:cs="宋体"/>
          <w:sz w:val="24"/>
        </w:rPr>
      </w:pPr>
    </w:p>
    <w:p w14:paraId="265BFC1A">
      <w:pPr>
        <w:spacing w:line="360" w:lineRule="auto"/>
        <w:jc w:val="left"/>
        <w:rPr>
          <w:rFonts w:ascii="宋体" w:hAnsi="宋体" w:cs="宋体"/>
          <w:sz w:val="24"/>
        </w:rPr>
      </w:pPr>
    </w:p>
    <w:p w14:paraId="55CAB63F">
      <w:pPr>
        <w:spacing w:line="360" w:lineRule="auto"/>
        <w:jc w:val="left"/>
        <w:rPr>
          <w:rFonts w:ascii="宋体" w:hAnsi="宋体" w:cs="宋体"/>
          <w:sz w:val="24"/>
        </w:rPr>
      </w:pPr>
    </w:p>
    <w:p w14:paraId="6D6FE1F8">
      <w:pPr>
        <w:spacing w:line="360" w:lineRule="auto"/>
        <w:jc w:val="left"/>
        <w:rPr>
          <w:rFonts w:ascii="宋体" w:hAnsi="宋体" w:cs="宋体"/>
          <w:sz w:val="24"/>
        </w:rPr>
      </w:pPr>
    </w:p>
    <w:p w14:paraId="0BC3F7E3">
      <w:pPr>
        <w:spacing w:line="360" w:lineRule="auto"/>
        <w:jc w:val="left"/>
        <w:rPr>
          <w:rFonts w:ascii="宋体" w:hAnsi="宋体" w:cs="宋体"/>
          <w:sz w:val="24"/>
        </w:rPr>
      </w:pPr>
    </w:p>
    <w:p w14:paraId="5209E217">
      <w:pPr>
        <w:spacing w:line="360" w:lineRule="auto"/>
        <w:jc w:val="left"/>
        <w:rPr>
          <w:rFonts w:ascii="宋体" w:hAnsi="宋体" w:cs="宋体"/>
          <w:sz w:val="24"/>
        </w:rPr>
      </w:pPr>
    </w:p>
    <w:p w14:paraId="72527619">
      <w:pPr>
        <w:spacing w:line="360" w:lineRule="auto"/>
        <w:jc w:val="left"/>
        <w:rPr>
          <w:rFonts w:ascii="宋体" w:hAnsi="宋体" w:cs="宋体"/>
          <w:sz w:val="24"/>
        </w:rPr>
      </w:pPr>
    </w:p>
    <w:p w14:paraId="7B9FB90A">
      <w:pPr>
        <w:spacing w:line="360" w:lineRule="auto"/>
        <w:jc w:val="left"/>
        <w:rPr>
          <w:rFonts w:ascii="宋体" w:hAnsi="宋体" w:cs="宋体"/>
          <w:sz w:val="24"/>
        </w:rPr>
      </w:pPr>
    </w:p>
    <w:p w14:paraId="35D342E9">
      <w:pPr>
        <w:spacing w:line="360" w:lineRule="auto"/>
        <w:jc w:val="left"/>
        <w:rPr>
          <w:rFonts w:ascii="宋体" w:hAnsi="宋体" w:cs="宋体"/>
          <w:sz w:val="24"/>
        </w:rPr>
      </w:pPr>
    </w:p>
    <w:p w14:paraId="122897CE">
      <w:pPr>
        <w:spacing w:line="360" w:lineRule="auto"/>
        <w:jc w:val="left"/>
        <w:rPr>
          <w:rFonts w:ascii="宋体" w:hAnsi="宋体" w:cs="宋体"/>
          <w:sz w:val="24"/>
        </w:rPr>
      </w:pPr>
    </w:p>
    <w:p w14:paraId="01BEF561">
      <w:pPr>
        <w:spacing w:line="360" w:lineRule="auto"/>
        <w:jc w:val="left"/>
        <w:rPr>
          <w:rFonts w:ascii="宋体" w:hAnsi="宋体" w:cs="宋体"/>
          <w:sz w:val="24"/>
        </w:rPr>
      </w:pPr>
    </w:p>
    <w:p w14:paraId="3EF09B24">
      <w:pPr>
        <w:spacing w:line="360" w:lineRule="auto"/>
        <w:jc w:val="left"/>
        <w:rPr>
          <w:rFonts w:ascii="宋体" w:hAnsi="宋体" w:cs="宋体"/>
          <w:sz w:val="24"/>
        </w:rPr>
      </w:pPr>
    </w:p>
    <w:p w14:paraId="26ED36D7">
      <w:pPr>
        <w:spacing w:line="360" w:lineRule="auto"/>
        <w:jc w:val="left"/>
        <w:rPr>
          <w:rFonts w:ascii="宋体" w:hAnsi="宋体" w:cs="宋体"/>
          <w:sz w:val="24"/>
        </w:rPr>
      </w:pPr>
    </w:p>
    <w:p w14:paraId="64717D71">
      <w:pPr>
        <w:spacing w:line="360" w:lineRule="auto"/>
        <w:jc w:val="left"/>
        <w:rPr>
          <w:rFonts w:ascii="宋体" w:hAnsi="宋体" w:cs="宋体"/>
          <w:sz w:val="24"/>
        </w:rPr>
      </w:pPr>
    </w:p>
    <w:p w14:paraId="3E903C36">
      <w:pPr>
        <w:spacing w:line="360" w:lineRule="auto"/>
        <w:jc w:val="left"/>
        <w:rPr>
          <w:rFonts w:ascii="宋体" w:hAnsi="宋体" w:cs="宋体"/>
          <w:sz w:val="24"/>
        </w:rPr>
      </w:pPr>
    </w:p>
    <w:p w14:paraId="58127FFD">
      <w:pPr>
        <w:spacing w:line="360" w:lineRule="auto"/>
        <w:jc w:val="left"/>
        <w:rPr>
          <w:rFonts w:ascii="宋体" w:hAnsi="宋体" w:cs="宋体"/>
          <w:sz w:val="24"/>
        </w:rPr>
      </w:pPr>
    </w:p>
    <w:p w14:paraId="53952096">
      <w:pPr>
        <w:spacing w:line="360" w:lineRule="auto"/>
        <w:jc w:val="left"/>
        <w:rPr>
          <w:rFonts w:ascii="宋体" w:hAnsi="宋体" w:cs="宋体"/>
          <w:sz w:val="24"/>
        </w:rPr>
      </w:pPr>
      <w:r>
        <w:rPr>
          <w:rFonts w:hint="eastAsia" w:ascii="宋体" w:hAnsi="宋体" w:cs="宋体"/>
          <w:sz w:val="24"/>
        </w:rPr>
        <w:t>格式3</w:t>
      </w:r>
    </w:p>
    <w:p w14:paraId="32177969">
      <w:pPr>
        <w:spacing w:line="560" w:lineRule="exact"/>
        <w:jc w:val="center"/>
        <w:rPr>
          <w:rFonts w:ascii="宋体" w:hAnsi="宋体" w:cs="宋体"/>
          <w:sz w:val="24"/>
        </w:rPr>
      </w:pPr>
      <w:r>
        <w:rPr>
          <w:rFonts w:hint="eastAsia" w:ascii="宋体" w:hAnsi="宋体" w:cs="宋体"/>
          <w:sz w:val="24"/>
        </w:rPr>
        <w:t>投标函</w:t>
      </w:r>
    </w:p>
    <w:p w14:paraId="283A98FE">
      <w:pPr>
        <w:pStyle w:val="1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33A0B443">
      <w:pPr>
        <w:pStyle w:val="29"/>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477FFC12">
      <w:pPr>
        <w:ind w:firstLine="568" w:firstLineChars="237"/>
        <w:rPr>
          <w:rFonts w:ascii="宋体" w:hAnsi="宋体" w:cs="宋体"/>
          <w:sz w:val="24"/>
        </w:rPr>
      </w:pPr>
      <w:r>
        <w:rPr>
          <w:rFonts w:hint="eastAsia" w:ascii="宋体" w:hAnsi="宋体" w:cs="宋体"/>
          <w:sz w:val="24"/>
        </w:rPr>
        <w:t>据此函，宣布同意如下：</w:t>
      </w:r>
    </w:p>
    <w:p w14:paraId="350A32B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BBDBD7B">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C0EB57C">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0F72E2E9">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343B072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1A037F3">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0E835452">
      <w:pPr>
        <w:ind w:firstLine="480" w:firstLineChars="200"/>
        <w:rPr>
          <w:rFonts w:ascii="宋体" w:hAnsi="宋体" w:cs="宋体"/>
          <w:sz w:val="24"/>
        </w:rPr>
      </w:pPr>
      <w:r>
        <w:rPr>
          <w:rFonts w:hint="eastAsia" w:ascii="宋体" w:hAnsi="宋体" w:cs="宋体"/>
          <w:sz w:val="24"/>
        </w:rPr>
        <w:t>(8)与本次竞争性磋商有关的正式通讯地址为：</w:t>
      </w:r>
    </w:p>
    <w:p w14:paraId="14051BC4">
      <w:pPr>
        <w:ind w:firstLine="480" w:firstLineChars="200"/>
        <w:rPr>
          <w:rFonts w:ascii="宋体" w:hAnsi="宋体" w:cs="宋体"/>
          <w:sz w:val="24"/>
        </w:rPr>
      </w:pPr>
      <w:r>
        <w:rPr>
          <w:rFonts w:hint="eastAsia" w:ascii="宋体" w:hAnsi="宋体" w:cs="宋体"/>
          <w:sz w:val="24"/>
        </w:rPr>
        <w:t>地 址：                  邮 编：</w:t>
      </w:r>
    </w:p>
    <w:p w14:paraId="3B417F99">
      <w:pPr>
        <w:ind w:firstLine="480" w:firstLineChars="200"/>
        <w:rPr>
          <w:rFonts w:ascii="宋体" w:hAnsi="宋体" w:cs="宋体"/>
          <w:sz w:val="24"/>
        </w:rPr>
      </w:pPr>
      <w:r>
        <w:rPr>
          <w:rFonts w:hint="eastAsia" w:ascii="宋体" w:hAnsi="宋体" w:cs="宋体"/>
          <w:sz w:val="24"/>
        </w:rPr>
        <w:t>电 话：                  电子信箱：</w:t>
      </w:r>
    </w:p>
    <w:p w14:paraId="002FB0F6">
      <w:pPr>
        <w:ind w:firstLine="480" w:firstLineChars="200"/>
        <w:jc w:val="left"/>
        <w:rPr>
          <w:rFonts w:ascii="宋体" w:hAnsi="宋体" w:cs="宋体"/>
          <w:sz w:val="24"/>
        </w:rPr>
      </w:pPr>
      <w:r>
        <w:rPr>
          <w:rFonts w:hint="eastAsia" w:ascii="宋体" w:hAnsi="宋体" w:cs="宋体"/>
          <w:sz w:val="24"/>
        </w:rPr>
        <w:t>我们保证：</w:t>
      </w:r>
    </w:p>
    <w:p w14:paraId="06E9F269">
      <w:pPr>
        <w:ind w:firstLine="480" w:firstLineChars="200"/>
        <w:jc w:val="left"/>
        <w:rPr>
          <w:rFonts w:ascii="宋体" w:hAnsi="宋体" w:cs="宋体"/>
          <w:sz w:val="24"/>
        </w:rPr>
      </w:pPr>
      <w:r>
        <w:rPr>
          <w:rFonts w:hint="eastAsia" w:ascii="宋体" w:hAnsi="宋体" w:cs="宋体"/>
          <w:sz w:val="24"/>
        </w:rPr>
        <w:t>(1)不提供虚假材料谋取成交；</w:t>
      </w:r>
    </w:p>
    <w:p w14:paraId="42CA227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5C07DF84">
      <w:pPr>
        <w:ind w:firstLine="480" w:firstLineChars="200"/>
        <w:jc w:val="left"/>
        <w:rPr>
          <w:rFonts w:ascii="宋体" w:hAnsi="宋体" w:cs="宋体"/>
          <w:sz w:val="24"/>
        </w:rPr>
      </w:pPr>
      <w:r>
        <w:rPr>
          <w:rFonts w:hint="eastAsia" w:ascii="宋体" w:hAnsi="宋体" w:cs="宋体"/>
          <w:sz w:val="24"/>
        </w:rPr>
        <w:t>(3)不与采购人和其它供应商恶意串通；</w:t>
      </w:r>
    </w:p>
    <w:p w14:paraId="36104D2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43571036">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12F22B46">
      <w:pPr>
        <w:spacing w:line="560" w:lineRule="exact"/>
        <w:jc w:val="left"/>
        <w:rPr>
          <w:rFonts w:ascii="宋体" w:hAnsi="宋体" w:cs="宋体"/>
          <w:sz w:val="24"/>
        </w:rPr>
      </w:pPr>
    </w:p>
    <w:p w14:paraId="400D89FE">
      <w:pPr>
        <w:spacing w:line="560" w:lineRule="exact"/>
        <w:jc w:val="left"/>
        <w:rPr>
          <w:rFonts w:ascii="宋体" w:hAnsi="宋体" w:cs="宋体"/>
          <w:sz w:val="24"/>
        </w:rPr>
      </w:pPr>
      <w:r>
        <w:rPr>
          <w:rFonts w:hint="eastAsia" w:ascii="宋体" w:hAnsi="宋体" w:cs="宋体"/>
          <w:sz w:val="24"/>
        </w:rPr>
        <w:t xml:space="preserve">     联系人：              联系电话：</w:t>
      </w:r>
    </w:p>
    <w:p w14:paraId="4815DBB6">
      <w:pPr>
        <w:spacing w:line="360" w:lineRule="auto"/>
        <w:jc w:val="left"/>
        <w:rPr>
          <w:rFonts w:ascii="宋体" w:hAnsi="宋体" w:cs="宋体"/>
          <w:sz w:val="24"/>
        </w:rPr>
      </w:pPr>
    </w:p>
    <w:p w14:paraId="002FE416">
      <w:pPr>
        <w:spacing w:line="360" w:lineRule="auto"/>
        <w:jc w:val="left"/>
        <w:rPr>
          <w:rFonts w:ascii="宋体" w:hAnsi="宋体" w:cs="宋体"/>
          <w:sz w:val="24"/>
        </w:rPr>
      </w:pPr>
    </w:p>
    <w:p w14:paraId="2BE763EE">
      <w:pPr>
        <w:spacing w:line="360" w:lineRule="auto"/>
        <w:jc w:val="left"/>
        <w:rPr>
          <w:rFonts w:ascii="宋体" w:hAnsi="宋体" w:cs="宋体"/>
          <w:sz w:val="24"/>
        </w:rPr>
      </w:pPr>
    </w:p>
    <w:p w14:paraId="39AAA81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12CED43">
      <w:pPr>
        <w:spacing w:line="360" w:lineRule="auto"/>
        <w:jc w:val="center"/>
        <w:rPr>
          <w:rFonts w:ascii="宋体" w:hAnsi="宋体" w:cs="宋体"/>
          <w:sz w:val="24"/>
        </w:rPr>
      </w:pPr>
      <w:r>
        <w:rPr>
          <w:rFonts w:hint="eastAsia" w:ascii="宋体" w:hAnsi="宋体" w:cs="宋体"/>
          <w:sz w:val="24"/>
        </w:rPr>
        <w:t xml:space="preserve">      年   月   日</w:t>
      </w:r>
    </w:p>
    <w:p w14:paraId="03E3F8A0">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540C4DC0">
      <w:pPr>
        <w:pStyle w:val="4"/>
        <w:jc w:val="center"/>
        <w:rPr>
          <w:rFonts w:ascii="宋体" w:hAnsi="宋体" w:cs="宋体"/>
          <w:b w:val="0"/>
          <w:sz w:val="24"/>
          <w:szCs w:val="24"/>
        </w:rPr>
      </w:pPr>
      <w:bookmarkStart w:id="36" w:name="_Toc197934561"/>
      <w:bookmarkStart w:id="37" w:name="_Toc495414231"/>
      <w:r>
        <w:rPr>
          <w:rFonts w:hint="eastAsia" w:ascii="宋体" w:hAnsi="宋体" w:cs="宋体"/>
          <w:b w:val="0"/>
          <w:sz w:val="24"/>
          <w:szCs w:val="24"/>
        </w:rPr>
        <w:t>一．报价一览表</w:t>
      </w:r>
      <w:bookmarkEnd w:id="36"/>
      <w:bookmarkEnd w:id="37"/>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86BA28B">
            <w:pPr>
              <w:spacing w:line="360" w:lineRule="auto"/>
              <w:rPr>
                <w:rFonts w:ascii="宋体" w:hAnsi="宋体" w:cs="宋体"/>
                <w:sz w:val="24"/>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66541E">
            <w:pPr>
              <w:spacing w:line="360" w:lineRule="exact"/>
              <w:jc w:val="center"/>
              <w:rPr>
                <w:rFonts w:ascii="宋体" w:hAnsi="宋体" w:cs="宋体"/>
                <w:sz w:val="24"/>
              </w:rPr>
            </w:pPr>
            <w:r>
              <w:rPr>
                <w:rFonts w:hint="eastAsia" w:ascii="宋体" w:hAnsi="宋体" w:cs="宋体"/>
                <w:sz w:val="24"/>
              </w:rPr>
              <w:t>最终投标报价（包：）</w:t>
            </w:r>
          </w:p>
          <w:p w14:paraId="072F5DA0">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77AB1EB">
            <w:pPr>
              <w:spacing w:line="360" w:lineRule="auto"/>
              <w:ind w:right="-670"/>
              <w:rPr>
                <w:rFonts w:ascii="宋体" w:hAnsi="宋体" w:cs="宋体"/>
                <w:sz w:val="24"/>
              </w:rPr>
            </w:pPr>
            <w:r>
              <w:rPr>
                <w:rFonts w:hint="eastAsia" w:ascii="宋体" w:hAnsi="宋体" w:cs="宋体"/>
                <w:sz w:val="24"/>
              </w:rPr>
              <w:t xml:space="preserve">投标总价：       大写：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FF38A">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D45553D">
            <w:pPr>
              <w:spacing w:line="360" w:lineRule="auto"/>
              <w:jc w:val="left"/>
              <w:rPr>
                <w:rFonts w:ascii="宋体" w:hAnsi="宋体" w:cs="宋体"/>
                <w:sz w:val="24"/>
              </w:rPr>
            </w:pPr>
          </w:p>
        </w:tc>
      </w:tr>
    </w:tbl>
    <w:p w14:paraId="652A03F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1D34C10">
      <w:pPr>
        <w:spacing w:line="360" w:lineRule="auto"/>
        <w:rPr>
          <w:rFonts w:ascii="宋体" w:hAnsi="宋体" w:cs="宋体"/>
          <w:sz w:val="24"/>
        </w:rPr>
      </w:pPr>
      <w:r>
        <w:rPr>
          <w:rFonts w:hint="eastAsia" w:ascii="宋体" w:hAnsi="宋体" w:cs="宋体"/>
          <w:sz w:val="24"/>
        </w:rPr>
        <w:t>备注：</w:t>
      </w:r>
    </w:p>
    <w:p w14:paraId="4A7F1C92">
      <w:pPr>
        <w:spacing w:line="360" w:lineRule="auto"/>
        <w:rPr>
          <w:rFonts w:ascii="宋体" w:hAnsi="宋体" w:cs="宋体"/>
          <w:sz w:val="24"/>
        </w:rPr>
      </w:pPr>
      <w:r>
        <w:rPr>
          <w:rFonts w:hint="eastAsia" w:ascii="宋体" w:hAnsi="宋体" w:cs="宋体"/>
          <w:sz w:val="24"/>
        </w:rPr>
        <w:t>1、此表用于开标会唱标之用。</w:t>
      </w:r>
    </w:p>
    <w:p w14:paraId="1D3571ED">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rPr>
      </w:pPr>
      <w:bookmarkStart w:id="38" w:name="_Toc495414234"/>
      <w:bookmarkStart w:id="39" w:name="_Toc220232409"/>
    </w:p>
    <w:p w14:paraId="01A98490">
      <w:pPr>
        <w:pStyle w:val="25"/>
        <w:ind w:firstLine="240"/>
        <w:rPr>
          <w:rFonts w:ascii="宋体" w:hAnsi="宋体" w:cs="宋体"/>
          <w:sz w:val="24"/>
        </w:rPr>
      </w:pPr>
    </w:p>
    <w:p w14:paraId="4F6D2D76">
      <w:pPr>
        <w:pStyle w:val="25"/>
        <w:ind w:firstLine="240"/>
        <w:rPr>
          <w:rFonts w:ascii="宋体" w:hAnsi="宋体" w:cs="宋体"/>
          <w:sz w:val="24"/>
        </w:rPr>
      </w:pPr>
    </w:p>
    <w:p w14:paraId="4AE1313C">
      <w:pPr>
        <w:pStyle w:val="25"/>
        <w:ind w:firstLine="240"/>
        <w:rPr>
          <w:rFonts w:ascii="宋体" w:hAnsi="宋体" w:cs="宋体"/>
          <w:sz w:val="24"/>
        </w:rPr>
      </w:pPr>
    </w:p>
    <w:p w14:paraId="40C7823A">
      <w:pPr>
        <w:pStyle w:val="25"/>
        <w:ind w:firstLine="240"/>
        <w:rPr>
          <w:rFonts w:ascii="宋体" w:hAnsi="宋体" w:cs="宋体"/>
          <w:sz w:val="24"/>
        </w:rPr>
      </w:pPr>
    </w:p>
    <w:p w14:paraId="7C5C0E23">
      <w:pPr>
        <w:pStyle w:val="25"/>
        <w:ind w:firstLine="240"/>
        <w:rPr>
          <w:rFonts w:ascii="宋体" w:hAnsi="宋体" w:cs="宋体"/>
          <w:sz w:val="24"/>
        </w:rPr>
      </w:pPr>
    </w:p>
    <w:p w14:paraId="678E9C16">
      <w:pPr>
        <w:pStyle w:val="25"/>
        <w:ind w:firstLine="240"/>
        <w:rPr>
          <w:rFonts w:ascii="宋体" w:hAnsi="宋体" w:cs="宋体"/>
          <w:sz w:val="24"/>
        </w:rPr>
      </w:pPr>
    </w:p>
    <w:p w14:paraId="36179A31">
      <w:pPr>
        <w:spacing w:line="360" w:lineRule="auto"/>
        <w:jc w:val="left"/>
        <w:rPr>
          <w:rFonts w:ascii="宋体" w:hAnsi="宋体" w:cs="宋体"/>
          <w:sz w:val="24"/>
        </w:rPr>
      </w:pPr>
      <w:r>
        <w:rPr>
          <w:rFonts w:hint="eastAsia" w:ascii="宋体" w:hAnsi="宋体" w:cs="宋体"/>
          <w:sz w:val="24"/>
        </w:rPr>
        <w:t>格式5</w:t>
      </w:r>
    </w:p>
    <w:p w14:paraId="7E6B0146">
      <w:pPr>
        <w:pStyle w:val="4"/>
        <w:jc w:val="center"/>
        <w:rPr>
          <w:rFonts w:ascii="宋体" w:hAnsi="宋体" w:cs="宋体"/>
          <w:b w:val="0"/>
          <w:sz w:val="24"/>
          <w:szCs w:val="24"/>
        </w:rPr>
      </w:pPr>
      <w:r>
        <w:rPr>
          <w:rFonts w:hint="eastAsia" w:ascii="宋体" w:hAnsi="宋体" w:cs="宋体"/>
          <w:b w:val="0"/>
          <w:sz w:val="24"/>
          <w:szCs w:val="24"/>
        </w:rPr>
        <w:t>投标分项报价表</w:t>
      </w:r>
      <w:bookmarkEnd w:id="38"/>
      <w:bookmarkEnd w:id="39"/>
    </w:p>
    <w:tbl>
      <w:tblPr>
        <w:tblStyle w:val="1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32"/>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1BE5C9AD">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6173F7E3">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3A2049E9">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480A631">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389D6E1A">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4C4F2CAA">
            <w:pPr>
              <w:spacing w:line="340" w:lineRule="exact"/>
              <w:jc w:val="center"/>
              <w:rPr>
                <w:rFonts w:ascii="宋体" w:hAnsi="宋体" w:cs="宋体"/>
                <w:sz w:val="24"/>
              </w:rPr>
            </w:pPr>
            <w:r>
              <w:rPr>
                <w:rFonts w:hint="eastAsia" w:ascii="宋体" w:hAnsi="宋体" w:cs="宋体"/>
                <w:sz w:val="24"/>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rPr>
            </w:pPr>
            <w:r>
              <w:rPr>
                <w:rFonts w:hint="eastAsia" w:ascii="宋体" w:hAnsi="宋体" w:cs="宋体"/>
                <w:sz w:val="24"/>
              </w:rPr>
              <w:t>1</w:t>
            </w:r>
          </w:p>
        </w:tc>
        <w:tc>
          <w:tcPr>
            <w:tcW w:w="2205" w:type="dxa"/>
          </w:tcPr>
          <w:p w14:paraId="65DE488C">
            <w:pPr>
              <w:spacing w:line="340" w:lineRule="exact"/>
              <w:rPr>
                <w:rFonts w:ascii="宋体" w:hAnsi="宋体" w:cs="宋体"/>
                <w:sz w:val="24"/>
              </w:rPr>
            </w:pPr>
          </w:p>
        </w:tc>
        <w:tc>
          <w:tcPr>
            <w:tcW w:w="957" w:type="dxa"/>
          </w:tcPr>
          <w:p w14:paraId="3261CCDE">
            <w:pPr>
              <w:spacing w:line="340" w:lineRule="exact"/>
              <w:rPr>
                <w:rFonts w:ascii="宋体" w:hAnsi="宋体" w:cs="宋体"/>
                <w:sz w:val="24"/>
              </w:rPr>
            </w:pPr>
          </w:p>
        </w:tc>
        <w:tc>
          <w:tcPr>
            <w:tcW w:w="840" w:type="dxa"/>
          </w:tcPr>
          <w:p w14:paraId="055B2660">
            <w:pPr>
              <w:spacing w:line="340" w:lineRule="exact"/>
              <w:rPr>
                <w:rFonts w:ascii="宋体" w:hAnsi="宋体" w:cs="宋体"/>
                <w:sz w:val="24"/>
              </w:rPr>
            </w:pPr>
          </w:p>
        </w:tc>
        <w:tc>
          <w:tcPr>
            <w:tcW w:w="1260" w:type="dxa"/>
          </w:tcPr>
          <w:p w14:paraId="205045FA">
            <w:pPr>
              <w:spacing w:line="340" w:lineRule="exact"/>
              <w:rPr>
                <w:rFonts w:ascii="宋体" w:hAnsi="宋体" w:cs="宋体"/>
                <w:sz w:val="24"/>
              </w:rPr>
            </w:pPr>
          </w:p>
        </w:tc>
        <w:tc>
          <w:tcPr>
            <w:tcW w:w="1340" w:type="dxa"/>
          </w:tcPr>
          <w:p w14:paraId="75EA7473">
            <w:pPr>
              <w:spacing w:line="340" w:lineRule="exact"/>
              <w:rPr>
                <w:rFonts w:ascii="宋体" w:hAnsi="宋体" w:cs="宋体"/>
                <w:sz w:val="24"/>
              </w:rPr>
            </w:pPr>
          </w:p>
        </w:tc>
        <w:tc>
          <w:tcPr>
            <w:tcW w:w="1347" w:type="dxa"/>
          </w:tcPr>
          <w:p w14:paraId="66B00CD3">
            <w:pPr>
              <w:spacing w:line="340" w:lineRule="exact"/>
              <w:rPr>
                <w:rFonts w:ascii="宋体" w:hAnsi="宋体" w:cs="宋体"/>
                <w:sz w:val="24"/>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rPr>
            </w:pPr>
            <w:r>
              <w:rPr>
                <w:rFonts w:hint="eastAsia" w:ascii="宋体" w:hAnsi="宋体" w:cs="宋体"/>
                <w:sz w:val="24"/>
              </w:rPr>
              <w:t>2</w:t>
            </w:r>
          </w:p>
        </w:tc>
        <w:tc>
          <w:tcPr>
            <w:tcW w:w="2205" w:type="dxa"/>
          </w:tcPr>
          <w:p w14:paraId="4BEBB1B1">
            <w:pPr>
              <w:spacing w:line="340" w:lineRule="exact"/>
              <w:rPr>
                <w:rFonts w:ascii="宋体" w:hAnsi="宋体" w:cs="宋体"/>
                <w:sz w:val="24"/>
              </w:rPr>
            </w:pPr>
          </w:p>
        </w:tc>
        <w:tc>
          <w:tcPr>
            <w:tcW w:w="957" w:type="dxa"/>
          </w:tcPr>
          <w:p w14:paraId="5C41DB1A">
            <w:pPr>
              <w:spacing w:line="340" w:lineRule="exact"/>
              <w:rPr>
                <w:rFonts w:ascii="宋体" w:hAnsi="宋体" w:cs="宋体"/>
                <w:sz w:val="24"/>
              </w:rPr>
            </w:pPr>
          </w:p>
        </w:tc>
        <w:tc>
          <w:tcPr>
            <w:tcW w:w="840" w:type="dxa"/>
          </w:tcPr>
          <w:p w14:paraId="3CC1BECD">
            <w:pPr>
              <w:spacing w:line="340" w:lineRule="exact"/>
              <w:rPr>
                <w:rFonts w:ascii="宋体" w:hAnsi="宋体" w:cs="宋体"/>
                <w:sz w:val="24"/>
              </w:rPr>
            </w:pPr>
          </w:p>
        </w:tc>
        <w:tc>
          <w:tcPr>
            <w:tcW w:w="1260" w:type="dxa"/>
          </w:tcPr>
          <w:p w14:paraId="519A1E62">
            <w:pPr>
              <w:spacing w:line="340" w:lineRule="exact"/>
              <w:rPr>
                <w:rFonts w:ascii="宋体" w:hAnsi="宋体" w:cs="宋体"/>
                <w:sz w:val="24"/>
              </w:rPr>
            </w:pPr>
          </w:p>
        </w:tc>
        <w:tc>
          <w:tcPr>
            <w:tcW w:w="1340" w:type="dxa"/>
          </w:tcPr>
          <w:p w14:paraId="7439436A">
            <w:pPr>
              <w:spacing w:line="340" w:lineRule="exact"/>
              <w:rPr>
                <w:rFonts w:ascii="宋体" w:hAnsi="宋体" w:cs="宋体"/>
                <w:sz w:val="24"/>
              </w:rPr>
            </w:pPr>
          </w:p>
        </w:tc>
        <w:tc>
          <w:tcPr>
            <w:tcW w:w="1347" w:type="dxa"/>
          </w:tcPr>
          <w:p w14:paraId="56AEE410">
            <w:pPr>
              <w:spacing w:line="340" w:lineRule="exact"/>
              <w:rPr>
                <w:rFonts w:ascii="宋体" w:hAnsi="宋体" w:cs="宋体"/>
                <w:sz w:val="24"/>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rPr>
            </w:pPr>
            <w:r>
              <w:rPr>
                <w:rFonts w:hint="eastAsia" w:ascii="宋体" w:hAnsi="宋体" w:cs="宋体"/>
                <w:sz w:val="24"/>
              </w:rPr>
              <w:t>3</w:t>
            </w:r>
          </w:p>
        </w:tc>
        <w:tc>
          <w:tcPr>
            <w:tcW w:w="2205" w:type="dxa"/>
          </w:tcPr>
          <w:p w14:paraId="3425AB04">
            <w:pPr>
              <w:spacing w:line="340" w:lineRule="exact"/>
              <w:rPr>
                <w:rFonts w:ascii="宋体" w:hAnsi="宋体" w:cs="宋体"/>
                <w:sz w:val="24"/>
              </w:rPr>
            </w:pPr>
          </w:p>
        </w:tc>
        <w:tc>
          <w:tcPr>
            <w:tcW w:w="957" w:type="dxa"/>
          </w:tcPr>
          <w:p w14:paraId="2FB52B2A">
            <w:pPr>
              <w:spacing w:line="340" w:lineRule="exact"/>
              <w:rPr>
                <w:rFonts w:ascii="宋体" w:hAnsi="宋体" w:cs="宋体"/>
                <w:sz w:val="24"/>
              </w:rPr>
            </w:pPr>
          </w:p>
        </w:tc>
        <w:tc>
          <w:tcPr>
            <w:tcW w:w="840" w:type="dxa"/>
          </w:tcPr>
          <w:p w14:paraId="6846726E">
            <w:pPr>
              <w:spacing w:line="340" w:lineRule="exact"/>
              <w:rPr>
                <w:rFonts w:ascii="宋体" w:hAnsi="宋体" w:cs="宋体"/>
                <w:sz w:val="24"/>
              </w:rPr>
            </w:pPr>
          </w:p>
        </w:tc>
        <w:tc>
          <w:tcPr>
            <w:tcW w:w="1260" w:type="dxa"/>
          </w:tcPr>
          <w:p w14:paraId="5E689CDC">
            <w:pPr>
              <w:spacing w:line="340" w:lineRule="exact"/>
              <w:rPr>
                <w:rFonts w:ascii="宋体" w:hAnsi="宋体" w:cs="宋体"/>
                <w:sz w:val="24"/>
              </w:rPr>
            </w:pPr>
          </w:p>
        </w:tc>
        <w:tc>
          <w:tcPr>
            <w:tcW w:w="1340" w:type="dxa"/>
          </w:tcPr>
          <w:p w14:paraId="55103643">
            <w:pPr>
              <w:spacing w:line="340" w:lineRule="exact"/>
              <w:rPr>
                <w:rFonts w:ascii="宋体" w:hAnsi="宋体" w:cs="宋体"/>
                <w:sz w:val="24"/>
              </w:rPr>
            </w:pPr>
          </w:p>
        </w:tc>
        <w:tc>
          <w:tcPr>
            <w:tcW w:w="1347" w:type="dxa"/>
          </w:tcPr>
          <w:p w14:paraId="18A4B50D">
            <w:pPr>
              <w:spacing w:line="340" w:lineRule="exact"/>
              <w:rPr>
                <w:rFonts w:ascii="宋体" w:hAnsi="宋体" w:cs="宋体"/>
                <w:sz w:val="24"/>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rPr>
            </w:pPr>
            <w:r>
              <w:rPr>
                <w:rFonts w:hint="eastAsia" w:ascii="宋体" w:hAnsi="宋体" w:cs="宋体"/>
                <w:sz w:val="24"/>
              </w:rPr>
              <w:t>4</w:t>
            </w:r>
          </w:p>
        </w:tc>
        <w:tc>
          <w:tcPr>
            <w:tcW w:w="2205" w:type="dxa"/>
          </w:tcPr>
          <w:p w14:paraId="43F27F76">
            <w:pPr>
              <w:spacing w:line="340" w:lineRule="exact"/>
              <w:rPr>
                <w:rFonts w:ascii="宋体" w:hAnsi="宋体" w:cs="宋体"/>
                <w:sz w:val="24"/>
              </w:rPr>
            </w:pPr>
          </w:p>
        </w:tc>
        <w:tc>
          <w:tcPr>
            <w:tcW w:w="957" w:type="dxa"/>
          </w:tcPr>
          <w:p w14:paraId="684FB7CF">
            <w:pPr>
              <w:spacing w:line="340" w:lineRule="exact"/>
              <w:rPr>
                <w:rFonts w:ascii="宋体" w:hAnsi="宋体" w:cs="宋体"/>
                <w:sz w:val="24"/>
              </w:rPr>
            </w:pPr>
          </w:p>
        </w:tc>
        <w:tc>
          <w:tcPr>
            <w:tcW w:w="840" w:type="dxa"/>
          </w:tcPr>
          <w:p w14:paraId="3966A094">
            <w:pPr>
              <w:spacing w:line="340" w:lineRule="exact"/>
              <w:rPr>
                <w:rFonts w:ascii="宋体" w:hAnsi="宋体" w:cs="宋体"/>
                <w:sz w:val="24"/>
              </w:rPr>
            </w:pPr>
          </w:p>
        </w:tc>
        <w:tc>
          <w:tcPr>
            <w:tcW w:w="1260" w:type="dxa"/>
          </w:tcPr>
          <w:p w14:paraId="13BF32BE">
            <w:pPr>
              <w:spacing w:line="340" w:lineRule="exact"/>
              <w:rPr>
                <w:rFonts w:ascii="宋体" w:hAnsi="宋体" w:cs="宋体"/>
                <w:sz w:val="24"/>
              </w:rPr>
            </w:pPr>
          </w:p>
        </w:tc>
        <w:tc>
          <w:tcPr>
            <w:tcW w:w="1340" w:type="dxa"/>
          </w:tcPr>
          <w:p w14:paraId="3ED61957">
            <w:pPr>
              <w:spacing w:line="340" w:lineRule="exact"/>
              <w:rPr>
                <w:rFonts w:ascii="宋体" w:hAnsi="宋体" w:cs="宋体"/>
                <w:sz w:val="24"/>
              </w:rPr>
            </w:pPr>
          </w:p>
        </w:tc>
        <w:tc>
          <w:tcPr>
            <w:tcW w:w="1347" w:type="dxa"/>
          </w:tcPr>
          <w:p w14:paraId="7B6C6C38">
            <w:pPr>
              <w:spacing w:line="340" w:lineRule="exact"/>
              <w:rPr>
                <w:rFonts w:ascii="宋体" w:hAnsi="宋体" w:cs="宋体"/>
                <w:sz w:val="24"/>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B9396">
            <w:pPr>
              <w:spacing w:line="340" w:lineRule="exact"/>
              <w:jc w:val="center"/>
              <w:rPr>
                <w:rFonts w:ascii="宋体" w:hAnsi="宋体" w:cs="宋体"/>
                <w:sz w:val="24"/>
              </w:rPr>
            </w:pPr>
            <w:r>
              <w:rPr>
                <w:rFonts w:hint="eastAsia" w:ascii="宋体" w:hAnsi="宋体" w:cs="宋体"/>
                <w:sz w:val="24"/>
              </w:rPr>
              <w:t>5</w:t>
            </w:r>
          </w:p>
        </w:tc>
        <w:tc>
          <w:tcPr>
            <w:tcW w:w="2205" w:type="dxa"/>
          </w:tcPr>
          <w:p w14:paraId="622DB488">
            <w:pPr>
              <w:spacing w:line="340" w:lineRule="exact"/>
              <w:rPr>
                <w:rFonts w:ascii="宋体" w:hAnsi="宋体" w:cs="宋体"/>
                <w:sz w:val="24"/>
              </w:rPr>
            </w:pPr>
          </w:p>
        </w:tc>
        <w:tc>
          <w:tcPr>
            <w:tcW w:w="957" w:type="dxa"/>
          </w:tcPr>
          <w:p w14:paraId="51E1ED6C">
            <w:pPr>
              <w:spacing w:line="340" w:lineRule="exact"/>
              <w:rPr>
                <w:rFonts w:ascii="宋体" w:hAnsi="宋体" w:cs="宋体"/>
                <w:sz w:val="24"/>
              </w:rPr>
            </w:pPr>
          </w:p>
        </w:tc>
        <w:tc>
          <w:tcPr>
            <w:tcW w:w="840" w:type="dxa"/>
          </w:tcPr>
          <w:p w14:paraId="46FF6279">
            <w:pPr>
              <w:spacing w:line="340" w:lineRule="exact"/>
              <w:rPr>
                <w:rFonts w:ascii="宋体" w:hAnsi="宋体" w:cs="宋体"/>
                <w:sz w:val="24"/>
              </w:rPr>
            </w:pPr>
          </w:p>
        </w:tc>
        <w:tc>
          <w:tcPr>
            <w:tcW w:w="1260" w:type="dxa"/>
          </w:tcPr>
          <w:p w14:paraId="270A7E3A">
            <w:pPr>
              <w:spacing w:line="340" w:lineRule="exact"/>
              <w:rPr>
                <w:rFonts w:ascii="宋体" w:hAnsi="宋体" w:cs="宋体"/>
                <w:sz w:val="24"/>
              </w:rPr>
            </w:pPr>
          </w:p>
        </w:tc>
        <w:tc>
          <w:tcPr>
            <w:tcW w:w="1340" w:type="dxa"/>
          </w:tcPr>
          <w:p w14:paraId="2DFEDEBB">
            <w:pPr>
              <w:spacing w:line="340" w:lineRule="exact"/>
              <w:rPr>
                <w:rFonts w:ascii="宋体" w:hAnsi="宋体" w:cs="宋体"/>
                <w:sz w:val="24"/>
              </w:rPr>
            </w:pPr>
          </w:p>
        </w:tc>
        <w:tc>
          <w:tcPr>
            <w:tcW w:w="1347" w:type="dxa"/>
          </w:tcPr>
          <w:p w14:paraId="01D24DE9">
            <w:pPr>
              <w:spacing w:line="340" w:lineRule="exact"/>
              <w:rPr>
                <w:rFonts w:ascii="宋体" w:hAnsi="宋体" w:cs="宋体"/>
                <w:sz w:val="24"/>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rPr>
            </w:pPr>
            <w:r>
              <w:rPr>
                <w:rFonts w:hint="eastAsia" w:ascii="宋体" w:hAnsi="宋体" w:cs="宋体"/>
                <w:sz w:val="24"/>
              </w:rPr>
              <w:t>6</w:t>
            </w:r>
          </w:p>
        </w:tc>
        <w:tc>
          <w:tcPr>
            <w:tcW w:w="2205" w:type="dxa"/>
          </w:tcPr>
          <w:p w14:paraId="1F99E8DB">
            <w:pPr>
              <w:spacing w:line="340" w:lineRule="exact"/>
              <w:rPr>
                <w:rFonts w:ascii="宋体" w:hAnsi="宋体" w:cs="宋体"/>
                <w:sz w:val="24"/>
              </w:rPr>
            </w:pPr>
          </w:p>
        </w:tc>
        <w:tc>
          <w:tcPr>
            <w:tcW w:w="957" w:type="dxa"/>
          </w:tcPr>
          <w:p w14:paraId="546B2C97">
            <w:pPr>
              <w:spacing w:line="340" w:lineRule="exact"/>
              <w:rPr>
                <w:rFonts w:ascii="宋体" w:hAnsi="宋体" w:cs="宋体"/>
                <w:sz w:val="24"/>
              </w:rPr>
            </w:pPr>
          </w:p>
        </w:tc>
        <w:tc>
          <w:tcPr>
            <w:tcW w:w="840" w:type="dxa"/>
          </w:tcPr>
          <w:p w14:paraId="1407F583">
            <w:pPr>
              <w:spacing w:line="340" w:lineRule="exact"/>
              <w:rPr>
                <w:rFonts w:ascii="宋体" w:hAnsi="宋体" w:cs="宋体"/>
                <w:sz w:val="24"/>
              </w:rPr>
            </w:pPr>
          </w:p>
        </w:tc>
        <w:tc>
          <w:tcPr>
            <w:tcW w:w="1260" w:type="dxa"/>
          </w:tcPr>
          <w:p w14:paraId="08084B73">
            <w:pPr>
              <w:spacing w:line="340" w:lineRule="exact"/>
              <w:rPr>
                <w:rFonts w:ascii="宋体" w:hAnsi="宋体" w:cs="宋体"/>
                <w:sz w:val="24"/>
              </w:rPr>
            </w:pPr>
          </w:p>
        </w:tc>
        <w:tc>
          <w:tcPr>
            <w:tcW w:w="1340" w:type="dxa"/>
          </w:tcPr>
          <w:p w14:paraId="519CE829">
            <w:pPr>
              <w:spacing w:line="340" w:lineRule="exact"/>
              <w:rPr>
                <w:rFonts w:ascii="宋体" w:hAnsi="宋体" w:cs="宋体"/>
                <w:sz w:val="24"/>
              </w:rPr>
            </w:pPr>
          </w:p>
        </w:tc>
        <w:tc>
          <w:tcPr>
            <w:tcW w:w="1347" w:type="dxa"/>
          </w:tcPr>
          <w:p w14:paraId="3ADF3959">
            <w:pPr>
              <w:spacing w:line="340" w:lineRule="exact"/>
              <w:rPr>
                <w:rFonts w:ascii="宋体" w:hAnsi="宋体" w:cs="宋体"/>
                <w:sz w:val="24"/>
              </w:rPr>
            </w:pPr>
          </w:p>
        </w:tc>
      </w:tr>
      <w:tr w14:paraId="3ABC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rPr>
            </w:pPr>
            <w:r>
              <w:rPr>
                <w:rFonts w:hint="eastAsia" w:ascii="宋体" w:hAnsi="宋体" w:cs="宋体"/>
                <w:sz w:val="24"/>
              </w:rPr>
              <w:t>7</w:t>
            </w:r>
          </w:p>
        </w:tc>
        <w:tc>
          <w:tcPr>
            <w:tcW w:w="2205" w:type="dxa"/>
          </w:tcPr>
          <w:p w14:paraId="39E7F33E">
            <w:pPr>
              <w:spacing w:line="340" w:lineRule="exact"/>
              <w:rPr>
                <w:rFonts w:ascii="宋体" w:hAnsi="宋体" w:cs="宋体"/>
                <w:sz w:val="24"/>
              </w:rPr>
            </w:pPr>
          </w:p>
        </w:tc>
        <w:tc>
          <w:tcPr>
            <w:tcW w:w="957" w:type="dxa"/>
          </w:tcPr>
          <w:p w14:paraId="5A45F31E">
            <w:pPr>
              <w:spacing w:line="340" w:lineRule="exact"/>
              <w:rPr>
                <w:rFonts w:ascii="宋体" w:hAnsi="宋体" w:cs="宋体"/>
                <w:sz w:val="24"/>
              </w:rPr>
            </w:pPr>
          </w:p>
        </w:tc>
        <w:tc>
          <w:tcPr>
            <w:tcW w:w="840" w:type="dxa"/>
          </w:tcPr>
          <w:p w14:paraId="07B96C12">
            <w:pPr>
              <w:spacing w:line="340" w:lineRule="exact"/>
              <w:rPr>
                <w:rFonts w:ascii="宋体" w:hAnsi="宋体" w:cs="宋体"/>
                <w:sz w:val="24"/>
              </w:rPr>
            </w:pPr>
          </w:p>
        </w:tc>
        <w:tc>
          <w:tcPr>
            <w:tcW w:w="1260" w:type="dxa"/>
          </w:tcPr>
          <w:p w14:paraId="089E98CC">
            <w:pPr>
              <w:spacing w:line="340" w:lineRule="exact"/>
              <w:rPr>
                <w:rFonts w:ascii="宋体" w:hAnsi="宋体" w:cs="宋体"/>
                <w:sz w:val="24"/>
              </w:rPr>
            </w:pPr>
          </w:p>
        </w:tc>
        <w:tc>
          <w:tcPr>
            <w:tcW w:w="1340" w:type="dxa"/>
          </w:tcPr>
          <w:p w14:paraId="2EEAAD0D">
            <w:pPr>
              <w:spacing w:line="340" w:lineRule="exact"/>
              <w:rPr>
                <w:rFonts w:ascii="宋体" w:hAnsi="宋体" w:cs="宋体"/>
                <w:sz w:val="24"/>
              </w:rPr>
            </w:pPr>
          </w:p>
        </w:tc>
        <w:tc>
          <w:tcPr>
            <w:tcW w:w="1347" w:type="dxa"/>
          </w:tcPr>
          <w:p w14:paraId="7B9C4EA0">
            <w:pPr>
              <w:spacing w:line="340" w:lineRule="exact"/>
              <w:rPr>
                <w:rFonts w:ascii="宋体" w:hAnsi="宋体" w:cs="宋体"/>
                <w:sz w:val="24"/>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rPr>
            </w:pPr>
            <w:r>
              <w:rPr>
                <w:rFonts w:hint="eastAsia" w:ascii="宋体" w:hAnsi="宋体" w:cs="宋体"/>
                <w:sz w:val="24"/>
              </w:rPr>
              <w:t>8</w:t>
            </w:r>
          </w:p>
        </w:tc>
        <w:tc>
          <w:tcPr>
            <w:tcW w:w="2205" w:type="dxa"/>
          </w:tcPr>
          <w:p w14:paraId="2A4F25E5">
            <w:pPr>
              <w:spacing w:line="340" w:lineRule="exact"/>
              <w:rPr>
                <w:rFonts w:ascii="宋体" w:hAnsi="宋体" w:cs="宋体"/>
                <w:sz w:val="24"/>
              </w:rPr>
            </w:pPr>
          </w:p>
        </w:tc>
        <w:tc>
          <w:tcPr>
            <w:tcW w:w="957" w:type="dxa"/>
          </w:tcPr>
          <w:p w14:paraId="570596E2">
            <w:pPr>
              <w:spacing w:line="340" w:lineRule="exact"/>
              <w:rPr>
                <w:rFonts w:ascii="宋体" w:hAnsi="宋体" w:cs="宋体"/>
                <w:sz w:val="24"/>
              </w:rPr>
            </w:pPr>
          </w:p>
        </w:tc>
        <w:tc>
          <w:tcPr>
            <w:tcW w:w="840" w:type="dxa"/>
          </w:tcPr>
          <w:p w14:paraId="1898342A">
            <w:pPr>
              <w:spacing w:line="340" w:lineRule="exact"/>
              <w:rPr>
                <w:rFonts w:ascii="宋体" w:hAnsi="宋体" w:cs="宋体"/>
                <w:sz w:val="24"/>
              </w:rPr>
            </w:pPr>
          </w:p>
        </w:tc>
        <w:tc>
          <w:tcPr>
            <w:tcW w:w="1260" w:type="dxa"/>
          </w:tcPr>
          <w:p w14:paraId="47E0352F">
            <w:pPr>
              <w:spacing w:line="340" w:lineRule="exact"/>
              <w:rPr>
                <w:rFonts w:ascii="宋体" w:hAnsi="宋体" w:cs="宋体"/>
                <w:sz w:val="24"/>
              </w:rPr>
            </w:pPr>
          </w:p>
        </w:tc>
        <w:tc>
          <w:tcPr>
            <w:tcW w:w="1340" w:type="dxa"/>
          </w:tcPr>
          <w:p w14:paraId="3D872D9B">
            <w:pPr>
              <w:spacing w:line="340" w:lineRule="exact"/>
              <w:rPr>
                <w:rFonts w:ascii="宋体" w:hAnsi="宋体" w:cs="宋体"/>
                <w:sz w:val="24"/>
              </w:rPr>
            </w:pPr>
          </w:p>
        </w:tc>
        <w:tc>
          <w:tcPr>
            <w:tcW w:w="1347" w:type="dxa"/>
          </w:tcPr>
          <w:p w14:paraId="39365466">
            <w:pPr>
              <w:spacing w:line="340" w:lineRule="exact"/>
              <w:rPr>
                <w:rFonts w:ascii="宋体" w:hAnsi="宋体" w:cs="宋体"/>
                <w:sz w:val="24"/>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rPr>
            </w:pPr>
            <w:r>
              <w:rPr>
                <w:rFonts w:hint="eastAsia" w:ascii="宋体" w:hAnsi="宋体" w:cs="宋体"/>
                <w:sz w:val="24"/>
              </w:rPr>
              <w:t>9</w:t>
            </w:r>
          </w:p>
        </w:tc>
        <w:tc>
          <w:tcPr>
            <w:tcW w:w="2205" w:type="dxa"/>
          </w:tcPr>
          <w:p w14:paraId="2C3815E6">
            <w:pPr>
              <w:spacing w:line="340" w:lineRule="exact"/>
              <w:rPr>
                <w:rFonts w:ascii="宋体" w:hAnsi="宋体" w:cs="宋体"/>
                <w:sz w:val="24"/>
              </w:rPr>
            </w:pPr>
          </w:p>
        </w:tc>
        <w:tc>
          <w:tcPr>
            <w:tcW w:w="957" w:type="dxa"/>
          </w:tcPr>
          <w:p w14:paraId="755B3C6C">
            <w:pPr>
              <w:spacing w:line="340" w:lineRule="exact"/>
              <w:rPr>
                <w:rFonts w:ascii="宋体" w:hAnsi="宋体" w:cs="宋体"/>
                <w:sz w:val="24"/>
              </w:rPr>
            </w:pPr>
          </w:p>
        </w:tc>
        <w:tc>
          <w:tcPr>
            <w:tcW w:w="840" w:type="dxa"/>
          </w:tcPr>
          <w:p w14:paraId="6445BF1E">
            <w:pPr>
              <w:spacing w:line="340" w:lineRule="exact"/>
              <w:rPr>
                <w:rFonts w:ascii="宋体" w:hAnsi="宋体" w:cs="宋体"/>
                <w:sz w:val="24"/>
              </w:rPr>
            </w:pPr>
          </w:p>
        </w:tc>
        <w:tc>
          <w:tcPr>
            <w:tcW w:w="1260" w:type="dxa"/>
          </w:tcPr>
          <w:p w14:paraId="79C02C39">
            <w:pPr>
              <w:spacing w:line="340" w:lineRule="exact"/>
              <w:rPr>
                <w:rFonts w:ascii="宋体" w:hAnsi="宋体" w:cs="宋体"/>
                <w:sz w:val="24"/>
              </w:rPr>
            </w:pPr>
          </w:p>
        </w:tc>
        <w:tc>
          <w:tcPr>
            <w:tcW w:w="1340" w:type="dxa"/>
          </w:tcPr>
          <w:p w14:paraId="66DC2B8D">
            <w:pPr>
              <w:spacing w:line="340" w:lineRule="exact"/>
              <w:rPr>
                <w:rFonts w:ascii="宋体" w:hAnsi="宋体" w:cs="宋体"/>
                <w:sz w:val="24"/>
              </w:rPr>
            </w:pPr>
          </w:p>
        </w:tc>
        <w:tc>
          <w:tcPr>
            <w:tcW w:w="1347" w:type="dxa"/>
          </w:tcPr>
          <w:p w14:paraId="3933FB11">
            <w:pPr>
              <w:spacing w:line="340" w:lineRule="exact"/>
              <w:rPr>
                <w:rFonts w:ascii="宋体" w:hAnsi="宋体" w:cs="宋体"/>
                <w:sz w:val="24"/>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rPr>
            </w:pPr>
            <w:r>
              <w:rPr>
                <w:rFonts w:hint="eastAsia" w:ascii="宋体" w:hAnsi="宋体" w:cs="宋体"/>
                <w:sz w:val="24"/>
              </w:rPr>
              <w:t>10</w:t>
            </w:r>
          </w:p>
        </w:tc>
        <w:tc>
          <w:tcPr>
            <w:tcW w:w="2205" w:type="dxa"/>
          </w:tcPr>
          <w:p w14:paraId="1BB34D5C">
            <w:pPr>
              <w:spacing w:line="340" w:lineRule="exact"/>
              <w:rPr>
                <w:rFonts w:ascii="宋体" w:hAnsi="宋体" w:cs="宋体"/>
                <w:sz w:val="24"/>
              </w:rPr>
            </w:pPr>
          </w:p>
        </w:tc>
        <w:tc>
          <w:tcPr>
            <w:tcW w:w="957" w:type="dxa"/>
          </w:tcPr>
          <w:p w14:paraId="507E8AD0">
            <w:pPr>
              <w:spacing w:line="340" w:lineRule="exact"/>
              <w:rPr>
                <w:rFonts w:ascii="宋体" w:hAnsi="宋体" w:cs="宋体"/>
                <w:sz w:val="24"/>
              </w:rPr>
            </w:pPr>
          </w:p>
        </w:tc>
        <w:tc>
          <w:tcPr>
            <w:tcW w:w="840" w:type="dxa"/>
          </w:tcPr>
          <w:p w14:paraId="527D0268">
            <w:pPr>
              <w:spacing w:line="340" w:lineRule="exact"/>
              <w:rPr>
                <w:rFonts w:ascii="宋体" w:hAnsi="宋体" w:cs="宋体"/>
                <w:sz w:val="24"/>
              </w:rPr>
            </w:pPr>
          </w:p>
        </w:tc>
        <w:tc>
          <w:tcPr>
            <w:tcW w:w="1260" w:type="dxa"/>
          </w:tcPr>
          <w:p w14:paraId="7AFB1D2F">
            <w:pPr>
              <w:spacing w:line="340" w:lineRule="exact"/>
              <w:rPr>
                <w:rFonts w:ascii="宋体" w:hAnsi="宋体" w:cs="宋体"/>
                <w:sz w:val="24"/>
              </w:rPr>
            </w:pPr>
          </w:p>
        </w:tc>
        <w:tc>
          <w:tcPr>
            <w:tcW w:w="1340" w:type="dxa"/>
          </w:tcPr>
          <w:p w14:paraId="5513554C">
            <w:pPr>
              <w:spacing w:line="340" w:lineRule="exact"/>
              <w:rPr>
                <w:rFonts w:ascii="宋体" w:hAnsi="宋体" w:cs="宋体"/>
                <w:sz w:val="24"/>
              </w:rPr>
            </w:pPr>
          </w:p>
        </w:tc>
        <w:tc>
          <w:tcPr>
            <w:tcW w:w="1347" w:type="dxa"/>
          </w:tcPr>
          <w:p w14:paraId="6E2CDD8B">
            <w:pPr>
              <w:spacing w:line="340" w:lineRule="exact"/>
              <w:rPr>
                <w:rFonts w:ascii="宋体" w:hAnsi="宋体" w:cs="宋体"/>
                <w:sz w:val="24"/>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rPr>
            </w:pPr>
            <w:r>
              <w:rPr>
                <w:rFonts w:hint="eastAsia" w:ascii="宋体" w:hAnsi="宋体" w:cs="宋体"/>
                <w:sz w:val="24"/>
              </w:rPr>
              <w:t>11</w:t>
            </w:r>
          </w:p>
        </w:tc>
        <w:tc>
          <w:tcPr>
            <w:tcW w:w="2205" w:type="dxa"/>
          </w:tcPr>
          <w:p w14:paraId="1900FF63">
            <w:pPr>
              <w:spacing w:line="340" w:lineRule="exact"/>
              <w:rPr>
                <w:rFonts w:ascii="宋体" w:hAnsi="宋体" w:cs="宋体"/>
                <w:sz w:val="24"/>
              </w:rPr>
            </w:pPr>
          </w:p>
        </w:tc>
        <w:tc>
          <w:tcPr>
            <w:tcW w:w="957" w:type="dxa"/>
          </w:tcPr>
          <w:p w14:paraId="2CD5E879">
            <w:pPr>
              <w:spacing w:line="340" w:lineRule="exact"/>
              <w:rPr>
                <w:rFonts w:ascii="宋体" w:hAnsi="宋体" w:cs="宋体"/>
                <w:sz w:val="24"/>
              </w:rPr>
            </w:pPr>
          </w:p>
        </w:tc>
        <w:tc>
          <w:tcPr>
            <w:tcW w:w="840" w:type="dxa"/>
          </w:tcPr>
          <w:p w14:paraId="79FA4FA8">
            <w:pPr>
              <w:spacing w:line="340" w:lineRule="exact"/>
              <w:rPr>
                <w:rFonts w:ascii="宋体" w:hAnsi="宋体" w:cs="宋体"/>
                <w:sz w:val="24"/>
              </w:rPr>
            </w:pPr>
          </w:p>
        </w:tc>
        <w:tc>
          <w:tcPr>
            <w:tcW w:w="1260" w:type="dxa"/>
          </w:tcPr>
          <w:p w14:paraId="05DDFB3B">
            <w:pPr>
              <w:spacing w:line="340" w:lineRule="exact"/>
              <w:rPr>
                <w:rFonts w:ascii="宋体" w:hAnsi="宋体" w:cs="宋体"/>
                <w:sz w:val="24"/>
              </w:rPr>
            </w:pPr>
          </w:p>
        </w:tc>
        <w:tc>
          <w:tcPr>
            <w:tcW w:w="1340" w:type="dxa"/>
          </w:tcPr>
          <w:p w14:paraId="2890B743">
            <w:pPr>
              <w:spacing w:line="340" w:lineRule="exact"/>
              <w:rPr>
                <w:rFonts w:ascii="宋体" w:hAnsi="宋体" w:cs="宋体"/>
                <w:sz w:val="24"/>
              </w:rPr>
            </w:pPr>
          </w:p>
        </w:tc>
        <w:tc>
          <w:tcPr>
            <w:tcW w:w="1347" w:type="dxa"/>
          </w:tcPr>
          <w:p w14:paraId="75EF4489">
            <w:pPr>
              <w:spacing w:line="340" w:lineRule="exact"/>
              <w:rPr>
                <w:rFonts w:ascii="宋体" w:hAnsi="宋体" w:cs="宋体"/>
                <w:sz w:val="24"/>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rPr>
            </w:pPr>
            <w:r>
              <w:rPr>
                <w:rFonts w:hint="eastAsia" w:ascii="宋体" w:hAnsi="宋体" w:cs="宋体"/>
                <w:sz w:val="24"/>
              </w:rPr>
              <w:t>12</w:t>
            </w:r>
          </w:p>
        </w:tc>
        <w:tc>
          <w:tcPr>
            <w:tcW w:w="2205" w:type="dxa"/>
          </w:tcPr>
          <w:p w14:paraId="59A8BB20">
            <w:pPr>
              <w:spacing w:line="340" w:lineRule="exact"/>
              <w:rPr>
                <w:rFonts w:ascii="宋体" w:hAnsi="宋体" w:cs="宋体"/>
                <w:sz w:val="24"/>
              </w:rPr>
            </w:pPr>
          </w:p>
        </w:tc>
        <w:tc>
          <w:tcPr>
            <w:tcW w:w="957" w:type="dxa"/>
          </w:tcPr>
          <w:p w14:paraId="099AF9A3">
            <w:pPr>
              <w:spacing w:line="340" w:lineRule="exact"/>
              <w:rPr>
                <w:rFonts w:ascii="宋体" w:hAnsi="宋体" w:cs="宋体"/>
                <w:sz w:val="24"/>
              </w:rPr>
            </w:pPr>
          </w:p>
        </w:tc>
        <w:tc>
          <w:tcPr>
            <w:tcW w:w="840" w:type="dxa"/>
          </w:tcPr>
          <w:p w14:paraId="06D97135">
            <w:pPr>
              <w:spacing w:line="340" w:lineRule="exact"/>
              <w:rPr>
                <w:rFonts w:ascii="宋体" w:hAnsi="宋体" w:cs="宋体"/>
                <w:sz w:val="24"/>
              </w:rPr>
            </w:pPr>
          </w:p>
        </w:tc>
        <w:tc>
          <w:tcPr>
            <w:tcW w:w="1260" w:type="dxa"/>
          </w:tcPr>
          <w:p w14:paraId="1A064EBE">
            <w:pPr>
              <w:spacing w:line="340" w:lineRule="exact"/>
              <w:rPr>
                <w:rFonts w:ascii="宋体" w:hAnsi="宋体" w:cs="宋体"/>
                <w:sz w:val="24"/>
              </w:rPr>
            </w:pPr>
          </w:p>
        </w:tc>
        <w:tc>
          <w:tcPr>
            <w:tcW w:w="1340" w:type="dxa"/>
          </w:tcPr>
          <w:p w14:paraId="0A4B3736">
            <w:pPr>
              <w:spacing w:line="340" w:lineRule="exact"/>
              <w:rPr>
                <w:rFonts w:ascii="宋体" w:hAnsi="宋体" w:cs="宋体"/>
                <w:sz w:val="24"/>
              </w:rPr>
            </w:pPr>
          </w:p>
        </w:tc>
        <w:tc>
          <w:tcPr>
            <w:tcW w:w="1347" w:type="dxa"/>
          </w:tcPr>
          <w:p w14:paraId="7994AD69">
            <w:pPr>
              <w:spacing w:line="340" w:lineRule="exact"/>
              <w:rPr>
                <w:rFonts w:ascii="宋体" w:hAnsi="宋体" w:cs="宋体"/>
                <w:sz w:val="24"/>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rPr>
            </w:pPr>
            <w:r>
              <w:rPr>
                <w:rFonts w:hint="eastAsia" w:ascii="宋体" w:hAnsi="宋体" w:cs="宋体"/>
                <w:sz w:val="24"/>
              </w:rPr>
              <w:t>13</w:t>
            </w:r>
          </w:p>
        </w:tc>
        <w:tc>
          <w:tcPr>
            <w:tcW w:w="2205" w:type="dxa"/>
          </w:tcPr>
          <w:p w14:paraId="3C963DEB">
            <w:pPr>
              <w:spacing w:line="340" w:lineRule="exact"/>
              <w:rPr>
                <w:rFonts w:ascii="宋体" w:hAnsi="宋体" w:cs="宋体"/>
                <w:sz w:val="24"/>
              </w:rPr>
            </w:pPr>
          </w:p>
        </w:tc>
        <w:tc>
          <w:tcPr>
            <w:tcW w:w="957" w:type="dxa"/>
          </w:tcPr>
          <w:p w14:paraId="3787BBA7">
            <w:pPr>
              <w:spacing w:line="340" w:lineRule="exact"/>
              <w:rPr>
                <w:rFonts w:ascii="宋体" w:hAnsi="宋体" w:cs="宋体"/>
                <w:sz w:val="24"/>
              </w:rPr>
            </w:pPr>
          </w:p>
        </w:tc>
        <w:tc>
          <w:tcPr>
            <w:tcW w:w="840" w:type="dxa"/>
          </w:tcPr>
          <w:p w14:paraId="17CEAA6E">
            <w:pPr>
              <w:spacing w:line="340" w:lineRule="exact"/>
              <w:rPr>
                <w:rFonts w:ascii="宋体" w:hAnsi="宋体" w:cs="宋体"/>
                <w:sz w:val="24"/>
              </w:rPr>
            </w:pPr>
          </w:p>
        </w:tc>
        <w:tc>
          <w:tcPr>
            <w:tcW w:w="1260" w:type="dxa"/>
          </w:tcPr>
          <w:p w14:paraId="507C926B">
            <w:pPr>
              <w:spacing w:line="340" w:lineRule="exact"/>
              <w:rPr>
                <w:rFonts w:ascii="宋体" w:hAnsi="宋体" w:cs="宋体"/>
                <w:sz w:val="24"/>
              </w:rPr>
            </w:pPr>
          </w:p>
        </w:tc>
        <w:tc>
          <w:tcPr>
            <w:tcW w:w="1340" w:type="dxa"/>
          </w:tcPr>
          <w:p w14:paraId="69E3D96B">
            <w:pPr>
              <w:spacing w:line="340" w:lineRule="exact"/>
              <w:rPr>
                <w:rFonts w:ascii="宋体" w:hAnsi="宋体" w:cs="宋体"/>
                <w:sz w:val="24"/>
              </w:rPr>
            </w:pPr>
          </w:p>
        </w:tc>
        <w:tc>
          <w:tcPr>
            <w:tcW w:w="1347" w:type="dxa"/>
          </w:tcPr>
          <w:p w14:paraId="52A53407">
            <w:pPr>
              <w:spacing w:line="340" w:lineRule="exact"/>
              <w:rPr>
                <w:rFonts w:ascii="宋体" w:hAnsi="宋体" w:cs="宋体"/>
                <w:sz w:val="24"/>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rPr>
            </w:pPr>
          </w:p>
        </w:tc>
        <w:tc>
          <w:tcPr>
            <w:tcW w:w="2205" w:type="dxa"/>
            <w:vAlign w:val="center"/>
          </w:tcPr>
          <w:p w14:paraId="3BE8E61F">
            <w:pPr>
              <w:pStyle w:val="33"/>
              <w:spacing w:line="340" w:lineRule="exact"/>
              <w:rPr>
                <w:rFonts w:ascii="宋体" w:hAnsi="宋体" w:cs="宋体"/>
                <w:szCs w:val="24"/>
              </w:rPr>
            </w:pPr>
            <w:r>
              <w:rPr>
                <w:rFonts w:hint="eastAsia" w:ascii="宋体" w:hAnsi="宋体" w:cs="宋体"/>
                <w:szCs w:val="24"/>
              </w:rPr>
              <w:t>其他费用</w:t>
            </w:r>
          </w:p>
        </w:tc>
        <w:tc>
          <w:tcPr>
            <w:tcW w:w="957" w:type="dxa"/>
          </w:tcPr>
          <w:p w14:paraId="5F3FDEAF">
            <w:pPr>
              <w:spacing w:line="340" w:lineRule="exact"/>
              <w:rPr>
                <w:rFonts w:ascii="宋体" w:hAnsi="宋体" w:cs="宋体"/>
                <w:sz w:val="24"/>
              </w:rPr>
            </w:pPr>
          </w:p>
        </w:tc>
        <w:tc>
          <w:tcPr>
            <w:tcW w:w="840" w:type="dxa"/>
          </w:tcPr>
          <w:p w14:paraId="5B277EC2">
            <w:pPr>
              <w:spacing w:line="340" w:lineRule="exact"/>
              <w:rPr>
                <w:rFonts w:ascii="宋体" w:hAnsi="宋体" w:cs="宋体"/>
                <w:sz w:val="24"/>
              </w:rPr>
            </w:pPr>
          </w:p>
        </w:tc>
        <w:tc>
          <w:tcPr>
            <w:tcW w:w="1260" w:type="dxa"/>
          </w:tcPr>
          <w:p w14:paraId="46CD01EA">
            <w:pPr>
              <w:spacing w:line="340" w:lineRule="exact"/>
              <w:rPr>
                <w:rFonts w:ascii="宋体" w:hAnsi="宋体" w:cs="宋体"/>
                <w:sz w:val="24"/>
              </w:rPr>
            </w:pPr>
          </w:p>
        </w:tc>
        <w:tc>
          <w:tcPr>
            <w:tcW w:w="1340" w:type="dxa"/>
          </w:tcPr>
          <w:p w14:paraId="45BB785F">
            <w:pPr>
              <w:spacing w:line="340" w:lineRule="exact"/>
              <w:rPr>
                <w:rFonts w:ascii="宋体" w:hAnsi="宋体" w:cs="宋体"/>
                <w:sz w:val="24"/>
              </w:rPr>
            </w:pPr>
          </w:p>
        </w:tc>
        <w:tc>
          <w:tcPr>
            <w:tcW w:w="1347" w:type="dxa"/>
          </w:tcPr>
          <w:p w14:paraId="20BCF9C9">
            <w:pPr>
              <w:spacing w:line="340" w:lineRule="exact"/>
              <w:rPr>
                <w:rFonts w:ascii="宋体" w:hAnsi="宋体" w:cs="宋体"/>
                <w:sz w:val="24"/>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rPr>
            </w:pPr>
          </w:p>
        </w:tc>
        <w:tc>
          <w:tcPr>
            <w:tcW w:w="2205" w:type="dxa"/>
          </w:tcPr>
          <w:p w14:paraId="13A0C586">
            <w:pPr>
              <w:spacing w:line="340" w:lineRule="exact"/>
              <w:rPr>
                <w:rFonts w:ascii="宋体" w:hAnsi="宋体" w:cs="宋体"/>
                <w:sz w:val="24"/>
              </w:rPr>
            </w:pPr>
            <w:r>
              <w:rPr>
                <w:rFonts w:hint="eastAsia" w:ascii="宋体" w:hAnsi="宋体" w:cs="宋体"/>
                <w:sz w:val="24"/>
              </w:rPr>
              <w:t>…</w:t>
            </w:r>
          </w:p>
        </w:tc>
        <w:tc>
          <w:tcPr>
            <w:tcW w:w="957" w:type="dxa"/>
          </w:tcPr>
          <w:p w14:paraId="001641F5">
            <w:pPr>
              <w:spacing w:line="340" w:lineRule="exact"/>
              <w:rPr>
                <w:rFonts w:ascii="宋体" w:hAnsi="宋体" w:cs="宋体"/>
                <w:sz w:val="24"/>
              </w:rPr>
            </w:pPr>
          </w:p>
        </w:tc>
        <w:tc>
          <w:tcPr>
            <w:tcW w:w="840" w:type="dxa"/>
          </w:tcPr>
          <w:p w14:paraId="3D9D0381">
            <w:pPr>
              <w:spacing w:line="340" w:lineRule="exact"/>
              <w:rPr>
                <w:rFonts w:ascii="宋体" w:hAnsi="宋体" w:cs="宋体"/>
                <w:sz w:val="24"/>
              </w:rPr>
            </w:pPr>
          </w:p>
        </w:tc>
        <w:tc>
          <w:tcPr>
            <w:tcW w:w="1260" w:type="dxa"/>
          </w:tcPr>
          <w:p w14:paraId="769A0E3A">
            <w:pPr>
              <w:spacing w:line="340" w:lineRule="exact"/>
              <w:rPr>
                <w:rFonts w:ascii="宋体" w:hAnsi="宋体" w:cs="宋体"/>
                <w:sz w:val="24"/>
              </w:rPr>
            </w:pPr>
          </w:p>
        </w:tc>
        <w:tc>
          <w:tcPr>
            <w:tcW w:w="1340" w:type="dxa"/>
          </w:tcPr>
          <w:p w14:paraId="4C3700B1">
            <w:pPr>
              <w:spacing w:line="340" w:lineRule="exact"/>
              <w:rPr>
                <w:rFonts w:ascii="宋体" w:hAnsi="宋体" w:cs="宋体"/>
                <w:sz w:val="24"/>
              </w:rPr>
            </w:pPr>
          </w:p>
        </w:tc>
        <w:tc>
          <w:tcPr>
            <w:tcW w:w="1347" w:type="dxa"/>
          </w:tcPr>
          <w:p w14:paraId="58F20C30">
            <w:pPr>
              <w:spacing w:line="340" w:lineRule="exact"/>
              <w:rPr>
                <w:rFonts w:ascii="宋体" w:hAnsi="宋体" w:cs="宋体"/>
                <w:sz w:val="24"/>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rPr>
            </w:pPr>
          </w:p>
        </w:tc>
        <w:tc>
          <w:tcPr>
            <w:tcW w:w="2205" w:type="dxa"/>
          </w:tcPr>
          <w:p w14:paraId="377F92D2">
            <w:pPr>
              <w:pStyle w:val="33"/>
              <w:spacing w:line="340" w:lineRule="exact"/>
              <w:rPr>
                <w:rFonts w:ascii="宋体" w:hAnsi="宋体" w:cs="宋体"/>
                <w:szCs w:val="24"/>
              </w:rPr>
            </w:pPr>
            <w:r>
              <w:rPr>
                <w:rFonts w:hint="eastAsia" w:ascii="宋体" w:hAnsi="宋体" w:cs="宋体"/>
                <w:szCs w:val="24"/>
              </w:rPr>
              <w:t>…</w:t>
            </w:r>
          </w:p>
        </w:tc>
        <w:tc>
          <w:tcPr>
            <w:tcW w:w="957" w:type="dxa"/>
          </w:tcPr>
          <w:p w14:paraId="36E66CBF">
            <w:pPr>
              <w:spacing w:line="340" w:lineRule="exact"/>
              <w:rPr>
                <w:rFonts w:ascii="宋体" w:hAnsi="宋体" w:cs="宋体"/>
                <w:sz w:val="24"/>
              </w:rPr>
            </w:pPr>
          </w:p>
        </w:tc>
        <w:tc>
          <w:tcPr>
            <w:tcW w:w="840" w:type="dxa"/>
          </w:tcPr>
          <w:p w14:paraId="6D5E7E61">
            <w:pPr>
              <w:spacing w:line="340" w:lineRule="exact"/>
              <w:rPr>
                <w:rFonts w:ascii="宋体" w:hAnsi="宋体" w:cs="宋体"/>
                <w:sz w:val="24"/>
              </w:rPr>
            </w:pPr>
          </w:p>
        </w:tc>
        <w:tc>
          <w:tcPr>
            <w:tcW w:w="1260" w:type="dxa"/>
          </w:tcPr>
          <w:p w14:paraId="33B4036E">
            <w:pPr>
              <w:spacing w:line="340" w:lineRule="exact"/>
              <w:rPr>
                <w:rFonts w:ascii="宋体" w:hAnsi="宋体" w:cs="宋体"/>
                <w:sz w:val="24"/>
              </w:rPr>
            </w:pPr>
          </w:p>
        </w:tc>
        <w:tc>
          <w:tcPr>
            <w:tcW w:w="1340" w:type="dxa"/>
          </w:tcPr>
          <w:p w14:paraId="3155B185">
            <w:pPr>
              <w:spacing w:line="340" w:lineRule="exact"/>
              <w:rPr>
                <w:rFonts w:ascii="宋体" w:hAnsi="宋体" w:cs="宋体"/>
                <w:sz w:val="24"/>
              </w:rPr>
            </w:pPr>
          </w:p>
        </w:tc>
        <w:tc>
          <w:tcPr>
            <w:tcW w:w="1347" w:type="dxa"/>
          </w:tcPr>
          <w:p w14:paraId="6CB7FCD6">
            <w:pPr>
              <w:spacing w:line="340" w:lineRule="exact"/>
              <w:rPr>
                <w:rFonts w:ascii="宋体" w:hAnsi="宋体" w:cs="宋体"/>
                <w:sz w:val="24"/>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rPr>
            </w:pPr>
          </w:p>
        </w:tc>
        <w:tc>
          <w:tcPr>
            <w:tcW w:w="2205" w:type="dxa"/>
          </w:tcPr>
          <w:p w14:paraId="3D2EC6B6">
            <w:pPr>
              <w:spacing w:line="340" w:lineRule="exact"/>
              <w:rPr>
                <w:rFonts w:ascii="宋体" w:hAnsi="宋体" w:cs="宋体"/>
                <w:sz w:val="24"/>
              </w:rPr>
            </w:pPr>
            <w:r>
              <w:rPr>
                <w:rFonts w:hint="eastAsia" w:ascii="宋体" w:hAnsi="宋体" w:cs="宋体"/>
                <w:sz w:val="24"/>
              </w:rPr>
              <w:t>…</w:t>
            </w:r>
          </w:p>
        </w:tc>
        <w:tc>
          <w:tcPr>
            <w:tcW w:w="957" w:type="dxa"/>
          </w:tcPr>
          <w:p w14:paraId="5FE2D992">
            <w:pPr>
              <w:spacing w:line="340" w:lineRule="exact"/>
              <w:rPr>
                <w:rFonts w:ascii="宋体" w:hAnsi="宋体" w:cs="宋体"/>
                <w:sz w:val="24"/>
              </w:rPr>
            </w:pPr>
          </w:p>
        </w:tc>
        <w:tc>
          <w:tcPr>
            <w:tcW w:w="840" w:type="dxa"/>
          </w:tcPr>
          <w:p w14:paraId="6C5F31B9">
            <w:pPr>
              <w:spacing w:line="340" w:lineRule="exact"/>
              <w:rPr>
                <w:rFonts w:ascii="宋体" w:hAnsi="宋体" w:cs="宋体"/>
                <w:sz w:val="24"/>
              </w:rPr>
            </w:pPr>
          </w:p>
        </w:tc>
        <w:tc>
          <w:tcPr>
            <w:tcW w:w="1260" w:type="dxa"/>
          </w:tcPr>
          <w:p w14:paraId="17C67B2D">
            <w:pPr>
              <w:spacing w:line="340" w:lineRule="exact"/>
              <w:rPr>
                <w:rFonts w:ascii="宋体" w:hAnsi="宋体" w:cs="宋体"/>
                <w:sz w:val="24"/>
              </w:rPr>
            </w:pPr>
          </w:p>
        </w:tc>
        <w:tc>
          <w:tcPr>
            <w:tcW w:w="1340" w:type="dxa"/>
          </w:tcPr>
          <w:p w14:paraId="49C154EE">
            <w:pPr>
              <w:spacing w:line="340" w:lineRule="exact"/>
              <w:rPr>
                <w:rFonts w:ascii="宋体" w:hAnsi="宋体" w:cs="宋体"/>
                <w:sz w:val="24"/>
              </w:rPr>
            </w:pPr>
          </w:p>
        </w:tc>
        <w:tc>
          <w:tcPr>
            <w:tcW w:w="1347" w:type="dxa"/>
          </w:tcPr>
          <w:p w14:paraId="22230FAC">
            <w:pPr>
              <w:spacing w:line="340" w:lineRule="exact"/>
              <w:rPr>
                <w:rFonts w:ascii="宋体" w:hAnsi="宋体" w:cs="宋体"/>
                <w:sz w:val="24"/>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rPr>
            </w:pPr>
          </w:p>
        </w:tc>
        <w:tc>
          <w:tcPr>
            <w:tcW w:w="2205" w:type="dxa"/>
            <w:vAlign w:val="center"/>
          </w:tcPr>
          <w:p w14:paraId="7841542B">
            <w:pPr>
              <w:pStyle w:val="33"/>
              <w:spacing w:line="340" w:lineRule="exact"/>
              <w:rPr>
                <w:rFonts w:ascii="宋体" w:hAnsi="宋体" w:cs="宋体"/>
                <w:szCs w:val="24"/>
              </w:rPr>
            </w:pPr>
            <w:r>
              <w:rPr>
                <w:rFonts w:hint="eastAsia" w:ascii="宋体" w:hAnsi="宋体" w:cs="宋体"/>
                <w:szCs w:val="24"/>
              </w:rPr>
              <w:t>合计</w:t>
            </w:r>
          </w:p>
        </w:tc>
        <w:tc>
          <w:tcPr>
            <w:tcW w:w="957" w:type="dxa"/>
          </w:tcPr>
          <w:p w14:paraId="067D6C76">
            <w:pPr>
              <w:spacing w:line="340" w:lineRule="exact"/>
              <w:rPr>
                <w:rFonts w:ascii="宋体" w:hAnsi="宋体" w:cs="宋体"/>
                <w:sz w:val="24"/>
              </w:rPr>
            </w:pPr>
          </w:p>
        </w:tc>
        <w:tc>
          <w:tcPr>
            <w:tcW w:w="840" w:type="dxa"/>
          </w:tcPr>
          <w:p w14:paraId="17DFF1D5">
            <w:pPr>
              <w:spacing w:line="340" w:lineRule="exact"/>
              <w:rPr>
                <w:rFonts w:ascii="宋体" w:hAnsi="宋体" w:cs="宋体"/>
                <w:sz w:val="24"/>
              </w:rPr>
            </w:pPr>
          </w:p>
        </w:tc>
        <w:tc>
          <w:tcPr>
            <w:tcW w:w="1260" w:type="dxa"/>
          </w:tcPr>
          <w:p w14:paraId="6DBE18FD">
            <w:pPr>
              <w:spacing w:line="340" w:lineRule="exact"/>
              <w:rPr>
                <w:rFonts w:ascii="宋体" w:hAnsi="宋体" w:cs="宋体"/>
                <w:sz w:val="24"/>
              </w:rPr>
            </w:pPr>
          </w:p>
        </w:tc>
        <w:tc>
          <w:tcPr>
            <w:tcW w:w="1340" w:type="dxa"/>
          </w:tcPr>
          <w:p w14:paraId="1F28C1FB">
            <w:pPr>
              <w:spacing w:line="340" w:lineRule="exact"/>
              <w:rPr>
                <w:rFonts w:ascii="宋体" w:hAnsi="宋体" w:cs="宋体"/>
                <w:sz w:val="24"/>
              </w:rPr>
            </w:pPr>
          </w:p>
        </w:tc>
        <w:tc>
          <w:tcPr>
            <w:tcW w:w="1347" w:type="dxa"/>
          </w:tcPr>
          <w:p w14:paraId="362374F6">
            <w:pPr>
              <w:spacing w:line="340" w:lineRule="exact"/>
              <w:rPr>
                <w:rFonts w:ascii="宋体" w:hAnsi="宋体" w:cs="宋体"/>
                <w:sz w:val="24"/>
              </w:rPr>
            </w:pPr>
          </w:p>
        </w:tc>
      </w:tr>
    </w:tbl>
    <w:p w14:paraId="4DED02D0">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52E0803">
      <w:pPr>
        <w:spacing w:line="360" w:lineRule="auto"/>
        <w:jc w:val="right"/>
        <w:rPr>
          <w:rFonts w:ascii="宋体" w:hAnsi="宋体" w:cs="宋体"/>
          <w:sz w:val="24"/>
        </w:rPr>
      </w:pPr>
      <w:r>
        <w:rPr>
          <w:rFonts w:hint="eastAsia" w:ascii="宋体" w:hAnsi="宋体" w:cs="宋体"/>
          <w:sz w:val="24"/>
        </w:rPr>
        <w:t xml:space="preserve">  年  月  日</w:t>
      </w:r>
    </w:p>
    <w:p w14:paraId="2F893EC7">
      <w:pPr>
        <w:adjustRightInd w:val="0"/>
        <w:snapToGrid w:val="0"/>
        <w:spacing w:line="360" w:lineRule="auto"/>
        <w:rPr>
          <w:rFonts w:ascii="宋体" w:hAnsi="宋体" w:cs="宋体"/>
          <w:sz w:val="24"/>
        </w:rPr>
      </w:pPr>
      <w:r>
        <w:rPr>
          <w:rFonts w:hint="eastAsia" w:ascii="宋体" w:hAnsi="宋体" w:cs="宋体"/>
          <w:sz w:val="24"/>
        </w:rPr>
        <w:t>备注：</w:t>
      </w:r>
    </w:p>
    <w:p w14:paraId="21899988">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C3513F5">
      <w:pPr>
        <w:spacing w:line="360" w:lineRule="auto"/>
        <w:jc w:val="center"/>
        <w:rPr>
          <w:rFonts w:ascii="宋体" w:hAnsi="宋体" w:cs="宋体"/>
          <w:b/>
          <w:sz w:val="24"/>
        </w:rPr>
      </w:pPr>
    </w:p>
    <w:p w14:paraId="69DDD7B2">
      <w:pPr>
        <w:spacing w:line="360" w:lineRule="auto"/>
        <w:jc w:val="center"/>
        <w:rPr>
          <w:rFonts w:ascii="宋体" w:hAnsi="宋体" w:cs="宋体"/>
          <w:b/>
          <w:sz w:val="24"/>
        </w:rPr>
      </w:pPr>
    </w:p>
    <w:p w14:paraId="4340C001">
      <w:pPr>
        <w:pStyle w:val="25"/>
        <w:ind w:firstLine="241"/>
        <w:rPr>
          <w:rFonts w:ascii="宋体" w:hAnsi="宋体" w:cs="宋体"/>
          <w:b/>
          <w:sz w:val="24"/>
        </w:rPr>
      </w:pPr>
    </w:p>
    <w:p w14:paraId="4E35D375">
      <w:pPr>
        <w:pStyle w:val="25"/>
        <w:ind w:firstLine="241"/>
        <w:rPr>
          <w:rFonts w:ascii="宋体" w:hAnsi="宋体" w:cs="宋体"/>
          <w:b/>
          <w:sz w:val="24"/>
        </w:rPr>
      </w:pPr>
    </w:p>
    <w:p w14:paraId="1FEE4E7C">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2733BCE">
      <w:pPr>
        <w:rPr>
          <w:rFonts w:ascii="宋体" w:hAnsi="宋体" w:cs="宋体"/>
          <w:sz w:val="24"/>
        </w:rPr>
      </w:pPr>
    </w:p>
    <w:p w14:paraId="2F2349AD">
      <w:pPr>
        <w:rPr>
          <w:rFonts w:ascii="宋体" w:hAnsi="宋体" w:cs="宋体"/>
          <w:sz w:val="24"/>
        </w:rPr>
      </w:pPr>
    </w:p>
    <w:tbl>
      <w:tblPr>
        <w:tblStyle w:val="1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0"/>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0"/>
              <w:jc w:val="center"/>
              <w:rPr>
                <w:rFonts w:hAnsi="宋体" w:cs="宋体"/>
                <w:bCs/>
                <w:sz w:val="24"/>
                <w:szCs w:val="24"/>
              </w:rPr>
            </w:pPr>
            <w:r>
              <w:rPr>
                <w:rFonts w:hint="eastAsia" w:hAnsi="宋体" w:cs="宋体"/>
                <w:bCs/>
                <w:sz w:val="24"/>
                <w:szCs w:val="24"/>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0"/>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0"/>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0"/>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0"/>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0"/>
              <w:jc w:val="center"/>
              <w:rPr>
                <w:rFonts w:hAnsi="宋体" w:cs="宋体"/>
                <w:bCs/>
                <w:sz w:val="24"/>
                <w:szCs w:val="24"/>
              </w:rPr>
            </w:pPr>
            <w:r>
              <w:rPr>
                <w:rFonts w:hint="eastAsia" w:hAnsi="宋体" w:cs="宋体"/>
                <w:bCs/>
                <w:sz w:val="24"/>
                <w:szCs w:val="24"/>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rPr>
            </w:pPr>
          </w:p>
        </w:tc>
      </w:tr>
    </w:tbl>
    <w:p w14:paraId="253DCF2E">
      <w:pPr>
        <w:rPr>
          <w:rFonts w:ascii="宋体" w:hAnsi="宋体" w:cs="宋体"/>
          <w:sz w:val="24"/>
        </w:rPr>
      </w:pPr>
    </w:p>
    <w:p w14:paraId="0630EF76">
      <w:pPr>
        <w:rPr>
          <w:rFonts w:ascii="宋体" w:hAnsi="宋体" w:cs="宋体"/>
          <w:sz w:val="24"/>
        </w:rPr>
      </w:pPr>
      <w:r>
        <w:rPr>
          <w:rFonts w:hint="eastAsia" w:ascii="宋体" w:hAnsi="宋体" w:cs="宋体"/>
          <w:sz w:val="24"/>
        </w:rPr>
        <w:t>(可根据需求自行更改)</w:t>
      </w:r>
    </w:p>
    <w:p w14:paraId="5FD79761">
      <w:pPr>
        <w:rPr>
          <w:rFonts w:ascii="宋体" w:hAnsi="宋体" w:cs="宋体"/>
          <w:sz w:val="24"/>
        </w:rPr>
      </w:pPr>
    </w:p>
    <w:p w14:paraId="6791D43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4207EA1">
      <w:pPr>
        <w:spacing w:line="360" w:lineRule="auto"/>
        <w:jc w:val="right"/>
        <w:rPr>
          <w:rFonts w:ascii="宋体" w:hAnsi="宋体" w:cs="宋体"/>
          <w:sz w:val="24"/>
        </w:rPr>
      </w:pPr>
      <w:r>
        <w:rPr>
          <w:rFonts w:hint="eastAsia" w:ascii="宋体" w:hAnsi="宋体" w:cs="宋体"/>
          <w:sz w:val="24"/>
        </w:rPr>
        <w:t xml:space="preserve">  年  月  日</w:t>
      </w:r>
    </w:p>
    <w:p w14:paraId="2B9AC1A2">
      <w:pPr>
        <w:spacing w:line="360" w:lineRule="auto"/>
        <w:rPr>
          <w:rFonts w:ascii="宋体" w:hAnsi="宋体" w:cs="宋体"/>
          <w:b/>
          <w:sz w:val="24"/>
        </w:rPr>
      </w:pPr>
    </w:p>
    <w:p w14:paraId="0A401FDE">
      <w:pPr>
        <w:spacing w:line="360" w:lineRule="auto"/>
        <w:rPr>
          <w:rFonts w:ascii="宋体" w:hAnsi="宋体" w:cs="宋体"/>
          <w:b/>
          <w:sz w:val="24"/>
        </w:rPr>
      </w:pPr>
    </w:p>
    <w:p w14:paraId="57BA0342">
      <w:pPr>
        <w:spacing w:line="360" w:lineRule="auto"/>
        <w:rPr>
          <w:rFonts w:ascii="宋体" w:hAnsi="宋体" w:cs="宋体"/>
          <w:b/>
          <w:sz w:val="24"/>
        </w:rPr>
      </w:pPr>
    </w:p>
    <w:p w14:paraId="290647BC">
      <w:pPr>
        <w:spacing w:line="360" w:lineRule="auto"/>
        <w:rPr>
          <w:rFonts w:ascii="宋体" w:hAnsi="宋体" w:cs="宋体"/>
          <w:b/>
          <w:sz w:val="24"/>
        </w:rPr>
      </w:pPr>
    </w:p>
    <w:p w14:paraId="43BA9740">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1FF013C">
      <w:pPr>
        <w:pStyle w:val="18"/>
        <w:ind w:firstLine="480"/>
        <w:rPr>
          <w:rFonts w:ascii="宋体" w:hAnsi="宋体" w:eastAsia="宋体" w:cs="宋体"/>
          <w:sz w:val="24"/>
        </w:rPr>
      </w:pPr>
    </w:p>
    <w:p w14:paraId="065F3FA2">
      <w:pPr>
        <w:spacing w:line="380" w:lineRule="exact"/>
        <w:jc w:val="center"/>
        <w:rPr>
          <w:rFonts w:ascii="宋体" w:hAnsi="宋体" w:cs="宋体"/>
          <w:sz w:val="24"/>
        </w:rPr>
      </w:pPr>
      <w:r>
        <w:rPr>
          <w:rFonts w:hint="eastAsia" w:ascii="宋体" w:hAnsi="宋体" w:cs="宋体"/>
          <w:sz w:val="24"/>
        </w:rPr>
        <w:t>服务方案及服务承诺</w:t>
      </w:r>
    </w:p>
    <w:p w14:paraId="45224388">
      <w:pPr>
        <w:spacing w:line="380" w:lineRule="exact"/>
        <w:jc w:val="center"/>
        <w:rPr>
          <w:rFonts w:ascii="宋体" w:hAnsi="宋体" w:cs="宋体"/>
          <w:sz w:val="24"/>
        </w:rPr>
      </w:pPr>
    </w:p>
    <w:p w14:paraId="682F4F03">
      <w:pPr>
        <w:spacing w:line="380" w:lineRule="exact"/>
        <w:ind w:firstLine="360" w:firstLineChars="150"/>
        <w:rPr>
          <w:rFonts w:ascii="宋体" w:hAnsi="宋体" w:cs="宋体"/>
          <w:sz w:val="24"/>
        </w:rPr>
      </w:pPr>
    </w:p>
    <w:p w14:paraId="25268015">
      <w:pPr>
        <w:pStyle w:val="24"/>
        <w:rPr>
          <w:rFonts w:ascii="宋体" w:hAnsi="宋体" w:cs="宋体"/>
          <w:sz w:val="24"/>
          <w:szCs w:val="24"/>
        </w:rPr>
      </w:pPr>
    </w:p>
    <w:p w14:paraId="1FB2634D">
      <w:pPr>
        <w:pStyle w:val="24"/>
        <w:rPr>
          <w:rFonts w:ascii="宋体" w:hAnsi="宋体" w:cs="宋体"/>
          <w:sz w:val="24"/>
          <w:szCs w:val="24"/>
        </w:rPr>
      </w:pPr>
    </w:p>
    <w:p w14:paraId="425716C9">
      <w:pPr>
        <w:pStyle w:val="24"/>
        <w:rPr>
          <w:rFonts w:ascii="宋体" w:hAnsi="宋体" w:cs="宋体"/>
          <w:sz w:val="24"/>
          <w:szCs w:val="24"/>
        </w:rPr>
      </w:pPr>
    </w:p>
    <w:p w14:paraId="09200F7B">
      <w:pPr>
        <w:pStyle w:val="24"/>
        <w:rPr>
          <w:rFonts w:ascii="宋体" w:hAnsi="宋体" w:cs="宋体"/>
          <w:sz w:val="24"/>
          <w:szCs w:val="24"/>
        </w:rPr>
      </w:pPr>
    </w:p>
    <w:p w14:paraId="679E3823">
      <w:pPr>
        <w:pStyle w:val="24"/>
        <w:rPr>
          <w:rFonts w:ascii="宋体" w:hAnsi="宋体" w:cs="宋体"/>
          <w:sz w:val="24"/>
          <w:szCs w:val="24"/>
        </w:rPr>
      </w:pPr>
    </w:p>
    <w:p w14:paraId="26681409">
      <w:pPr>
        <w:pStyle w:val="24"/>
        <w:rPr>
          <w:rFonts w:ascii="宋体" w:hAnsi="宋体" w:cs="宋体"/>
          <w:sz w:val="24"/>
          <w:szCs w:val="24"/>
        </w:rPr>
      </w:pPr>
    </w:p>
    <w:p w14:paraId="3698A8B8">
      <w:pPr>
        <w:spacing w:line="380" w:lineRule="exact"/>
        <w:rPr>
          <w:rFonts w:ascii="宋体" w:hAnsi="宋体" w:cs="宋体"/>
          <w:sz w:val="24"/>
        </w:rPr>
      </w:pPr>
    </w:p>
    <w:p w14:paraId="4B2D42B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1E7D27A">
      <w:pPr>
        <w:spacing w:line="380" w:lineRule="exact"/>
        <w:ind w:right="640" w:firstLine="1560" w:firstLineChars="650"/>
        <w:rPr>
          <w:rFonts w:ascii="宋体" w:hAnsi="宋体" w:cs="宋体"/>
          <w:sz w:val="24"/>
        </w:rPr>
      </w:pPr>
    </w:p>
    <w:p w14:paraId="09310ADA">
      <w:pPr>
        <w:spacing w:line="380" w:lineRule="exact"/>
        <w:ind w:right="640" w:firstLine="4680" w:firstLineChars="1950"/>
        <w:rPr>
          <w:rFonts w:ascii="宋体" w:hAnsi="宋体" w:cs="宋体"/>
          <w:sz w:val="24"/>
        </w:rPr>
      </w:pPr>
    </w:p>
    <w:p w14:paraId="16CF6DC7">
      <w:pPr>
        <w:spacing w:line="380" w:lineRule="exact"/>
        <w:jc w:val="center"/>
        <w:rPr>
          <w:rFonts w:ascii="宋体" w:hAnsi="宋体" w:cs="宋体"/>
          <w:sz w:val="24"/>
        </w:rPr>
      </w:pPr>
    </w:p>
    <w:p w14:paraId="161EC1CD">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0F7D5644">
      <w:pPr>
        <w:spacing w:line="360" w:lineRule="auto"/>
        <w:jc w:val="center"/>
        <w:rPr>
          <w:rFonts w:ascii="宋体" w:hAnsi="宋体" w:cs="宋体"/>
          <w:b/>
          <w:bCs/>
          <w:sz w:val="24"/>
        </w:rPr>
      </w:pPr>
      <w:r>
        <w:rPr>
          <w:rFonts w:hint="eastAsia" w:ascii="宋体" w:hAnsi="宋体" w:cs="宋体"/>
          <w:b/>
          <w:bCs/>
          <w:sz w:val="24"/>
        </w:rPr>
        <w:br w:type="page"/>
      </w:r>
    </w:p>
    <w:p w14:paraId="1D77C101">
      <w:pPr>
        <w:spacing w:line="380" w:lineRule="exact"/>
        <w:jc w:val="center"/>
        <w:rPr>
          <w:rFonts w:ascii="宋体" w:hAnsi="宋体" w:cs="宋体"/>
          <w:sz w:val="24"/>
        </w:rPr>
      </w:pPr>
      <w:r>
        <w:rPr>
          <w:rFonts w:hint="eastAsia" w:ascii="宋体" w:hAnsi="宋体" w:cs="宋体"/>
          <w:sz w:val="24"/>
        </w:rPr>
        <w:t>格式8合格供应商的声明函和承诺书</w:t>
      </w:r>
    </w:p>
    <w:p w14:paraId="26DF4FA6">
      <w:pPr>
        <w:spacing w:line="360" w:lineRule="auto"/>
        <w:rPr>
          <w:rFonts w:ascii="宋体" w:hAnsi="宋体" w:cs="宋体"/>
          <w:sz w:val="24"/>
        </w:rPr>
      </w:pPr>
    </w:p>
    <w:p w14:paraId="26A61D92">
      <w:pPr>
        <w:spacing w:line="360" w:lineRule="auto"/>
        <w:jc w:val="center"/>
        <w:rPr>
          <w:rFonts w:ascii="宋体" w:hAnsi="宋体" w:cs="宋体"/>
          <w:b/>
          <w:bCs/>
          <w:sz w:val="24"/>
        </w:rPr>
      </w:pPr>
    </w:p>
    <w:p w14:paraId="5EE6A6CB">
      <w:pPr>
        <w:pStyle w:val="24"/>
      </w:pPr>
    </w:p>
    <w:p w14:paraId="05B6BA8E">
      <w:pPr>
        <w:spacing w:line="360" w:lineRule="auto"/>
        <w:jc w:val="center"/>
        <w:rPr>
          <w:rFonts w:ascii="宋体" w:hAnsi="宋体" w:cs="宋体"/>
          <w:b/>
          <w:sz w:val="24"/>
        </w:rPr>
      </w:pPr>
    </w:p>
    <w:p w14:paraId="00D0453D">
      <w:pPr>
        <w:spacing w:line="360" w:lineRule="auto"/>
        <w:jc w:val="center"/>
        <w:rPr>
          <w:rFonts w:ascii="宋体" w:hAnsi="宋体" w:cs="宋体"/>
          <w:b/>
          <w:sz w:val="24"/>
        </w:rPr>
      </w:pPr>
    </w:p>
    <w:p w14:paraId="49AC0ACB">
      <w:pPr>
        <w:spacing w:line="360" w:lineRule="auto"/>
        <w:jc w:val="center"/>
        <w:rPr>
          <w:rFonts w:ascii="宋体" w:hAnsi="宋体" w:cs="宋体"/>
          <w:b/>
          <w:sz w:val="24"/>
        </w:rPr>
      </w:pPr>
    </w:p>
    <w:p w14:paraId="08BDE397">
      <w:pPr>
        <w:spacing w:line="360" w:lineRule="auto"/>
        <w:jc w:val="center"/>
        <w:rPr>
          <w:rFonts w:ascii="宋体" w:hAnsi="宋体" w:cs="宋体"/>
          <w:b/>
          <w:sz w:val="24"/>
        </w:rPr>
      </w:pPr>
    </w:p>
    <w:p w14:paraId="1F1171FE">
      <w:pPr>
        <w:spacing w:line="360" w:lineRule="auto"/>
        <w:jc w:val="center"/>
        <w:rPr>
          <w:rFonts w:ascii="宋体" w:hAnsi="宋体" w:cs="宋体"/>
          <w:b/>
          <w:sz w:val="24"/>
        </w:rPr>
      </w:pPr>
    </w:p>
    <w:p w14:paraId="48D01E39">
      <w:pPr>
        <w:spacing w:line="360" w:lineRule="auto"/>
        <w:jc w:val="center"/>
        <w:rPr>
          <w:rFonts w:ascii="宋体" w:hAnsi="宋体" w:cs="宋体"/>
          <w:b/>
          <w:sz w:val="24"/>
        </w:rPr>
      </w:pPr>
    </w:p>
    <w:p w14:paraId="4D02F1ED">
      <w:pPr>
        <w:spacing w:line="360" w:lineRule="auto"/>
        <w:jc w:val="center"/>
        <w:rPr>
          <w:rFonts w:ascii="宋体" w:hAnsi="宋体" w:cs="宋体"/>
          <w:b/>
          <w:sz w:val="24"/>
        </w:rPr>
      </w:pPr>
    </w:p>
    <w:p w14:paraId="4496C961">
      <w:pPr>
        <w:spacing w:line="360" w:lineRule="auto"/>
        <w:jc w:val="center"/>
        <w:rPr>
          <w:rFonts w:ascii="宋体" w:hAnsi="宋体" w:cs="宋体"/>
          <w:b/>
          <w:sz w:val="24"/>
        </w:rPr>
      </w:pPr>
    </w:p>
    <w:p w14:paraId="7C7628B3">
      <w:pPr>
        <w:spacing w:line="360" w:lineRule="auto"/>
        <w:jc w:val="center"/>
        <w:rPr>
          <w:rFonts w:ascii="宋体" w:hAnsi="宋体" w:cs="宋体"/>
          <w:b/>
          <w:sz w:val="24"/>
        </w:rPr>
      </w:pPr>
    </w:p>
    <w:p w14:paraId="29CF6622">
      <w:pPr>
        <w:spacing w:line="360" w:lineRule="auto"/>
        <w:jc w:val="center"/>
        <w:rPr>
          <w:rFonts w:ascii="宋体" w:hAnsi="宋体" w:cs="宋体"/>
          <w:b/>
          <w:sz w:val="24"/>
        </w:rPr>
      </w:pPr>
    </w:p>
    <w:p w14:paraId="466F2ACA">
      <w:pPr>
        <w:spacing w:line="360" w:lineRule="auto"/>
        <w:jc w:val="center"/>
        <w:rPr>
          <w:rFonts w:ascii="宋体" w:hAnsi="宋体" w:cs="宋体"/>
          <w:b/>
          <w:sz w:val="24"/>
        </w:rPr>
      </w:pPr>
    </w:p>
    <w:p w14:paraId="1B075AA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42D69E5">
      <w:pPr>
        <w:spacing w:line="380" w:lineRule="exact"/>
        <w:ind w:right="640" w:firstLine="1560" w:firstLineChars="650"/>
        <w:rPr>
          <w:rFonts w:ascii="宋体" w:hAnsi="宋体" w:cs="宋体"/>
          <w:sz w:val="24"/>
        </w:rPr>
      </w:pPr>
    </w:p>
    <w:p w14:paraId="7654B4C4">
      <w:pPr>
        <w:spacing w:line="360" w:lineRule="auto"/>
        <w:jc w:val="center"/>
        <w:rPr>
          <w:rFonts w:ascii="宋体" w:hAnsi="宋体" w:cs="宋体"/>
          <w:sz w:val="24"/>
        </w:rPr>
      </w:pPr>
      <w:r>
        <w:rPr>
          <w:rFonts w:hint="eastAsia" w:ascii="宋体" w:hAnsi="宋体" w:cs="宋体"/>
          <w:sz w:val="24"/>
        </w:rPr>
        <w:t xml:space="preserve">      年   月    日</w:t>
      </w:r>
    </w:p>
    <w:p w14:paraId="2B292929">
      <w:pPr>
        <w:spacing w:line="360" w:lineRule="auto"/>
        <w:rPr>
          <w:rFonts w:ascii="宋体" w:hAnsi="宋体" w:cs="宋体"/>
          <w:sz w:val="24"/>
        </w:rPr>
      </w:pPr>
    </w:p>
    <w:p w14:paraId="701390BB">
      <w:pPr>
        <w:spacing w:line="360" w:lineRule="auto"/>
        <w:rPr>
          <w:rFonts w:ascii="宋体" w:hAnsi="宋体" w:cs="宋体"/>
          <w:sz w:val="24"/>
        </w:rPr>
      </w:pPr>
    </w:p>
    <w:p w14:paraId="357095A0">
      <w:pPr>
        <w:spacing w:line="360" w:lineRule="auto"/>
        <w:rPr>
          <w:rFonts w:ascii="宋体" w:hAnsi="宋体" w:cs="宋体"/>
          <w:sz w:val="24"/>
        </w:rPr>
      </w:pPr>
    </w:p>
    <w:p w14:paraId="47EEA5BA">
      <w:pPr>
        <w:spacing w:line="360" w:lineRule="auto"/>
        <w:rPr>
          <w:rFonts w:ascii="宋体" w:hAnsi="宋体" w:cs="宋体"/>
          <w:sz w:val="24"/>
        </w:rPr>
      </w:pPr>
    </w:p>
    <w:p w14:paraId="21054FD5">
      <w:pPr>
        <w:spacing w:line="380" w:lineRule="exact"/>
        <w:jc w:val="center"/>
        <w:rPr>
          <w:rFonts w:ascii="宋体" w:hAnsi="宋体" w:cs="宋体"/>
          <w:sz w:val="24"/>
        </w:rPr>
      </w:pPr>
    </w:p>
    <w:p w14:paraId="274000DC">
      <w:pPr>
        <w:spacing w:line="380" w:lineRule="exact"/>
        <w:jc w:val="center"/>
        <w:rPr>
          <w:rFonts w:ascii="宋体" w:hAnsi="宋体" w:cs="宋体"/>
          <w:sz w:val="24"/>
        </w:rPr>
      </w:pPr>
    </w:p>
    <w:p w14:paraId="02DBFAF8">
      <w:pPr>
        <w:spacing w:line="380" w:lineRule="exact"/>
        <w:jc w:val="center"/>
        <w:rPr>
          <w:rFonts w:ascii="宋体" w:hAnsi="宋体" w:cs="宋体"/>
          <w:sz w:val="24"/>
        </w:rPr>
      </w:pPr>
    </w:p>
    <w:p w14:paraId="2B60513E">
      <w:pPr>
        <w:spacing w:line="380" w:lineRule="exact"/>
        <w:jc w:val="center"/>
        <w:rPr>
          <w:rFonts w:ascii="宋体" w:hAnsi="宋体" w:cs="宋体"/>
          <w:sz w:val="24"/>
        </w:rPr>
      </w:pPr>
    </w:p>
    <w:p w14:paraId="0947FB17">
      <w:pPr>
        <w:spacing w:line="380" w:lineRule="exact"/>
        <w:jc w:val="center"/>
        <w:rPr>
          <w:rFonts w:ascii="宋体" w:hAnsi="宋体" w:cs="宋体"/>
          <w:sz w:val="24"/>
        </w:rPr>
      </w:pPr>
    </w:p>
    <w:p w14:paraId="459E0346">
      <w:pPr>
        <w:spacing w:line="380" w:lineRule="exact"/>
        <w:jc w:val="center"/>
        <w:rPr>
          <w:rFonts w:ascii="宋体" w:hAnsi="宋体" w:cs="宋体"/>
          <w:sz w:val="24"/>
        </w:rPr>
      </w:pPr>
    </w:p>
    <w:p w14:paraId="27312A52">
      <w:pPr>
        <w:spacing w:line="380" w:lineRule="exact"/>
        <w:jc w:val="center"/>
        <w:rPr>
          <w:rFonts w:ascii="宋体" w:hAnsi="宋体" w:cs="宋体"/>
          <w:sz w:val="24"/>
        </w:rPr>
      </w:pPr>
    </w:p>
    <w:p w14:paraId="30C1E5CB">
      <w:pPr>
        <w:spacing w:line="380" w:lineRule="exact"/>
        <w:jc w:val="center"/>
        <w:rPr>
          <w:rFonts w:ascii="宋体" w:hAnsi="宋体" w:cs="宋体"/>
          <w:sz w:val="24"/>
        </w:rPr>
      </w:pPr>
    </w:p>
    <w:p w14:paraId="4808EFB3">
      <w:pPr>
        <w:spacing w:line="380" w:lineRule="exact"/>
        <w:jc w:val="center"/>
        <w:rPr>
          <w:rFonts w:ascii="宋体" w:hAnsi="宋体" w:cs="宋体"/>
          <w:sz w:val="24"/>
        </w:rPr>
      </w:pPr>
    </w:p>
    <w:p w14:paraId="2C851576">
      <w:pPr>
        <w:spacing w:line="380" w:lineRule="exact"/>
        <w:jc w:val="center"/>
        <w:rPr>
          <w:rFonts w:ascii="宋体" w:hAnsi="宋体" w:cs="宋体"/>
          <w:sz w:val="24"/>
        </w:rPr>
      </w:pPr>
    </w:p>
    <w:p w14:paraId="50313894">
      <w:pPr>
        <w:spacing w:line="380" w:lineRule="exact"/>
        <w:jc w:val="center"/>
        <w:rPr>
          <w:rFonts w:ascii="宋体" w:hAnsi="宋体" w:cs="宋体"/>
          <w:sz w:val="24"/>
        </w:rPr>
      </w:pPr>
      <w:r>
        <w:rPr>
          <w:rFonts w:hint="eastAsia" w:ascii="宋体" w:hAnsi="宋体" w:cs="宋体"/>
          <w:sz w:val="24"/>
        </w:rPr>
        <w:t>格式9中小企业声明函（工程、服务）</w:t>
      </w:r>
    </w:p>
    <w:p w14:paraId="51BF0FC7">
      <w:pPr>
        <w:spacing w:line="360" w:lineRule="auto"/>
        <w:rPr>
          <w:b/>
          <w:bCs/>
          <w:sz w:val="32"/>
          <w:szCs w:val="32"/>
        </w:rPr>
      </w:pPr>
    </w:p>
    <w:p w14:paraId="499E3968">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4C8F20">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14CD20A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34B67F4">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02CD4DF1">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727E96B1">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735CB21D">
      <w:pPr>
        <w:spacing w:line="360" w:lineRule="auto"/>
        <w:ind w:firstLine="4800" w:firstLineChars="2000"/>
        <w:rPr>
          <w:rFonts w:ascii="宋体" w:hAnsi="宋体" w:cs="宋体"/>
          <w:sz w:val="24"/>
        </w:rPr>
      </w:pPr>
      <w:r>
        <w:rPr>
          <w:rFonts w:hint="eastAsia" w:ascii="宋体" w:hAnsi="宋体" w:cs="宋体"/>
          <w:sz w:val="24"/>
        </w:rPr>
        <w:t xml:space="preserve">日 期： </w:t>
      </w:r>
    </w:p>
    <w:p w14:paraId="4FBD6348">
      <w:pPr>
        <w:pStyle w:val="24"/>
        <w:rPr>
          <w:rFonts w:ascii="宋体" w:hAnsi="宋体" w:cs="宋体"/>
          <w:sz w:val="24"/>
          <w:szCs w:val="24"/>
        </w:rPr>
      </w:pPr>
    </w:p>
    <w:p w14:paraId="2A6850EA">
      <w:pPr>
        <w:pStyle w:val="5"/>
        <w:rPr>
          <w:rFonts w:ascii="宋体" w:hAnsi="宋体" w:eastAsia="宋体" w:cs="宋体"/>
          <w:sz w:val="24"/>
        </w:rPr>
      </w:pPr>
    </w:p>
    <w:p w14:paraId="1289086A">
      <w:pPr>
        <w:rPr>
          <w:rFonts w:ascii="宋体" w:hAnsi="宋体" w:cs="宋体"/>
          <w:sz w:val="24"/>
        </w:rPr>
      </w:pPr>
    </w:p>
    <w:p w14:paraId="20FE260C">
      <w:pPr>
        <w:pStyle w:val="24"/>
        <w:rPr>
          <w:rFonts w:ascii="宋体" w:hAnsi="宋体" w:cs="宋体"/>
          <w:sz w:val="24"/>
          <w:szCs w:val="24"/>
        </w:rPr>
      </w:pPr>
    </w:p>
    <w:p w14:paraId="30C8F0B6">
      <w:pPr>
        <w:pStyle w:val="5"/>
      </w:pPr>
    </w:p>
    <w:p w14:paraId="5247033D">
      <w:pPr>
        <w:spacing w:line="360" w:lineRule="auto"/>
        <w:ind w:firstLine="420" w:firstLineChars="200"/>
      </w:pPr>
      <w:r>
        <w:rPr>
          <w:rFonts w:hint="eastAsia"/>
        </w:rPr>
        <w:t>注：1.从业人员、营业收入、资产总额填报上一年度数据，无上一年度数据的新成立企业可不填报。</w:t>
      </w:r>
    </w:p>
    <w:p w14:paraId="7467C4BA">
      <w:pPr>
        <w:spacing w:line="360" w:lineRule="auto"/>
        <w:ind w:firstLine="420" w:firstLineChars="200"/>
      </w:pPr>
      <w:r>
        <w:rPr>
          <w:rFonts w:hint="eastAsia"/>
        </w:rPr>
        <w:t>2.本项目如是只面向中小企业采购的应当必须提供。</w:t>
      </w:r>
    </w:p>
    <w:p w14:paraId="5C775B4B">
      <w:pPr>
        <w:spacing w:line="360" w:lineRule="auto"/>
        <w:jc w:val="center"/>
        <w:rPr>
          <w:rFonts w:ascii="宋体" w:hAnsi="宋体" w:cs="宋体"/>
          <w:b/>
          <w:bCs/>
          <w:sz w:val="24"/>
        </w:rPr>
      </w:pPr>
    </w:p>
    <w:p w14:paraId="60CB7A67">
      <w:pPr>
        <w:spacing w:line="360" w:lineRule="auto"/>
        <w:jc w:val="center"/>
        <w:rPr>
          <w:rFonts w:ascii="宋体" w:hAnsi="宋体" w:cs="宋体"/>
          <w:b/>
          <w:bCs/>
          <w:sz w:val="24"/>
        </w:rPr>
      </w:pPr>
    </w:p>
    <w:p w14:paraId="7B128A91">
      <w:pPr>
        <w:pStyle w:val="24"/>
        <w:rPr>
          <w:rFonts w:ascii="宋体" w:hAnsi="宋体" w:cs="宋体"/>
          <w:b/>
          <w:bCs/>
          <w:sz w:val="24"/>
        </w:rPr>
      </w:pPr>
    </w:p>
    <w:p w14:paraId="546C1205">
      <w:pPr>
        <w:pStyle w:val="5"/>
      </w:pPr>
    </w:p>
    <w:p w14:paraId="7F9EF1D2">
      <w:pPr>
        <w:spacing w:line="360" w:lineRule="auto"/>
        <w:rPr>
          <w:rFonts w:ascii="宋体" w:hAnsi="宋体" w:cs="宋体"/>
          <w:sz w:val="24"/>
        </w:rPr>
      </w:pPr>
    </w:p>
    <w:p w14:paraId="63048A3A">
      <w:pPr>
        <w:spacing w:line="360" w:lineRule="auto"/>
        <w:rPr>
          <w:rFonts w:ascii="宋体" w:hAnsi="宋体" w:cs="宋体"/>
          <w:sz w:val="24"/>
        </w:rPr>
      </w:pPr>
      <w:r>
        <w:rPr>
          <w:rFonts w:hint="eastAsia" w:ascii="宋体" w:hAnsi="宋体" w:cs="宋体"/>
          <w:sz w:val="24"/>
        </w:rPr>
        <w:t>格式10其他资料</w:t>
      </w:r>
    </w:p>
    <w:p w14:paraId="7DC2741C">
      <w:pPr>
        <w:pStyle w:val="25"/>
        <w:ind w:firstLine="240"/>
        <w:rPr>
          <w:rFonts w:ascii="宋体" w:hAnsi="宋体" w:cs="宋体"/>
          <w:sz w:val="24"/>
        </w:rPr>
      </w:pPr>
    </w:p>
    <w:p w14:paraId="64654F2E">
      <w:pPr>
        <w:pStyle w:val="25"/>
        <w:ind w:firstLine="240"/>
        <w:rPr>
          <w:rFonts w:ascii="宋体" w:hAnsi="宋体" w:cs="宋体"/>
          <w:sz w:val="24"/>
        </w:rPr>
      </w:pPr>
    </w:p>
    <w:p w14:paraId="0EED261C">
      <w:pPr>
        <w:pStyle w:val="25"/>
        <w:ind w:firstLine="240"/>
        <w:rPr>
          <w:rFonts w:ascii="宋体" w:hAnsi="宋体" w:cs="宋体"/>
          <w:sz w:val="24"/>
        </w:rPr>
      </w:pPr>
    </w:p>
    <w:p w14:paraId="08C0270B">
      <w:pPr>
        <w:pStyle w:val="25"/>
        <w:ind w:firstLine="240"/>
        <w:rPr>
          <w:rFonts w:ascii="宋体" w:hAnsi="宋体" w:cs="宋体"/>
          <w:sz w:val="24"/>
        </w:rPr>
      </w:pPr>
    </w:p>
    <w:p w14:paraId="5ECF3E02">
      <w:pPr>
        <w:pStyle w:val="25"/>
        <w:ind w:firstLine="240"/>
        <w:rPr>
          <w:rFonts w:ascii="宋体" w:hAnsi="宋体" w:cs="宋体"/>
          <w:sz w:val="24"/>
        </w:rPr>
      </w:pPr>
    </w:p>
    <w:p w14:paraId="6E341015">
      <w:pPr>
        <w:pStyle w:val="25"/>
        <w:ind w:firstLine="240"/>
        <w:rPr>
          <w:rFonts w:ascii="宋体" w:hAnsi="宋体" w:cs="宋体"/>
          <w:sz w:val="24"/>
        </w:rPr>
      </w:pPr>
    </w:p>
    <w:p w14:paraId="5519863A">
      <w:pPr>
        <w:pStyle w:val="25"/>
        <w:ind w:firstLine="240"/>
        <w:rPr>
          <w:rFonts w:ascii="宋体" w:hAnsi="宋体" w:cs="宋体"/>
          <w:sz w:val="24"/>
        </w:rPr>
      </w:pPr>
    </w:p>
    <w:p w14:paraId="0EFEF3AE">
      <w:pPr>
        <w:pStyle w:val="25"/>
        <w:ind w:firstLine="240"/>
        <w:rPr>
          <w:rFonts w:ascii="宋体" w:hAnsi="宋体" w:cs="宋体"/>
          <w:sz w:val="24"/>
        </w:rPr>
      </w:pPr>
    </w:p>
    <w:p w14:paraId="2AABB486">
      <w:pPr>
        <w:pStyle w:val="25"/>
        <w:ind w:firstLine="240"/>
        <w:rPr>
          <w:rFonts w:ascii="宋体" w:hAnsi="宋体" w:cs="宋体"/>
          <w:sz w:val="24"/>
        </w:rPr>
      </w:pPr>
    </w:p>
    <w:p w14:paraId="2DF0B085">
      <w:pPr>
        <w:pStyle w:val="25"/>
        <w:ind w:firstLine="240"/>
        <w:rPr>
          <w:rFonts w:ascii="宋体" w:hAnsi="宋体" w:cs="宋体"/>
          <w:sz w:val="24"/>
        </w:rPr>
      </w:pPr>
    </w:p>
    <w:p w14:paraId="56FDDC12">
      <w:pPr>
        <w:pStyle w:val="25"/>
        <w:ind w:firstLine="240"/>
        <w:rPr>
          <w:rFonts w:ascii="宋体" w:hAnsi="宋体" w:cs="宋体"/>
          <w:sz w:val="24"/>
        </w:rPr>
      </w:pPr>
    </w:p>
    <w:p w14:paraId="76AB015D">
      <w:pPr>
        <w:spacing w:line="360" w:lineRule="auto"/>
        <w:rPr>
          <w:rFonts w:ascii="宋体" w:hAnsi="宋体" w:cs="宋体"/>
          <w:sz w:val="24"/>
        </w:rPr>
      </w:pPr>
    </w:p>
    <w:p w14:paraId="134C322E">
      <w:pPr>
        <w:spacing w:line="360" w:lineRule="auto"/>
        <w:rPr>
          <w:rFonts w:ascii="宋体" w:hAnsi="宋体" w:cs="宋体"/>
          <w:sz w:val="24"/>
        </w:rPr>
      </w:pPr>
    </w:p>
    <w:p w14:paraId="4B2BB161">
      <w:pPr>
        <w:spacing w:line="360" w:lineRule="auto"/>
        <w:rPr>
          <w:rFonts w:ascii="宋体" w:hAnsi="宋体" w:cs="宋体"/>
          <w:sz w:val="24"/>
        </w:rPr>
      </w:pPr>
    </w:p>
    <w:p w14:paraId="2B71147A">
      <w:pPr>
        <w:spacing w:line="360" w:lineRule="auto"/>
        <w:rPr>
          <w:rFonts w:ascii="宋体" w:hAnsi="宋体" w:cs="宋体"/>
          <w:sz w:val="24"/>
        </w:rPr>
      </w:pPr>
    </w:p>
    <w:p w14:paraId="4E933461">
      <w:pPr>
        <w:spacing w:line="360" w:lineRule="auto"/>
        <w:rPr>
          <w:rFonts w:ascii="宋体" w:hAnsi="宋体" w:cs="宋体"/>
          <w:sz w:val="24"/>
        </w:rPr>
      </w:pPr>
    </w:p>
    <w:p w14:paraId="59CD879D">
      <w:pPr>
        <w:spacing w:line="360" w:lineRule="auto"/>
        <w:rPr>
          <w:rFonts w:ascii="宋体" w:hAnsi="宋体" w:cs="宋体"/>
          <w:sz w:val="24"/>
        </w:rPr>
      </w:pPr>
    </w:p>
    <w:p w14:paraId="06A963FB">
      <w:pPr>
        <w:spacing w:line="360" w:lineRule="auto"/>
        <w:rPr>
          <w:rFonts w:ascii="宋体" w:hAnsi="宋体" w:cs="宋体"/>
          <w:sz w:val="24"/>
        </w:rPr>
      </w:pPr>
    </w:p>
    <w:p w14:paraId="64A8C832">
      <w:pPr>
        <w:spacing w:line="360" w:lineRule="auto"/>
        <w:rPr>
          <w:rFonts w:ascii="宋体" w:hAnsi="宋体" w:cs="宋体"/>
          <w:sz w:val="24"/>
        </w:rPr>
      </w:pPr>
    </w:p>
    <w:p w14:paraId="2C287E97">
      <w:pPr>
        <w:spacing w:line="360" w:lineRule="auto"/>
        <w:rPr>
          <w:rFonts w:ascii="宋体" w:hAnsi="宋体" w:cs="宋体"/>
          <w:sz w:val="24"/>
        </w:rPr>
      </w:pPr>
    </w:p>
    <w:p w14:paraId="4C7BDB1B">
      <w:pPr>
        <w:spacing w:line="360" w:lineRule="auto"/>
        <w:rPr>
          <w:rFonts w:ascii="宋体" w:hAnsi="宋体" w:cs="宋体"/>
          <w:sz w:val="24"/>
        </w:rPr>
      </w:pPr>
    </w:p>
    <w:p w14:paraId="587DBB68">
      <w:pPr>
        <w:spacing w:line="360" w:lineRule="auto"/>
        <w:rPr>
          <w:rFonts w:ascii="宋体" w:hAnsi="宋体" w:cs="宋体"/>
          <w:sz w:val="24"/>
        </w:rPr>
      </w:pPr>
    </w:p>
    <w:p w14:paraId="19B3E443">
      <w:pPr>
        <w:spacing w:line="360" w:lineRule="auto"/>
        <w:rPr>
          <w:rFonts w:ascii="宋体" w:hAnsi="宋体" w:cs="宋体"/>
          <w:sz w:val="24"/>
        </w:rPr>
      </w:pPr>
    </w:p>
    <w:p w14:paraId="6DF945F8">
      <w:pPr>
        <w:spacing w:line="360" w:lineRule="auto"/>
        <w:rPr>
          <w:rFonts w:ascii="宋体" w:hAnsi="宋体" w:cs="宋体"/>
          <w:sz w:val="24"/>
        </w:rPr>
      </w:pPr>
    </w:p>
    <w:p w14:paraId="77B7EE81">
      <w:pPr>
        <w:spacing w:line="360" w:lineRule="auto"/>
        <w:rPr>
          <w:rFonts w:ascii="宋体" w:hAnsi="宋体" w:cs="宋体"/>
          <w:sz w:val="24"/>
        </w:rPr>
      </w:pPr>
    </w:p>
    <w:p w14:paraId="6417C54A">
      <w:pPr>
        <w:spacing w:line="360" w:lineRule="auto"/>
        <w:rPr>
          <w:rFonts w:ascii="宋体" w:hAnsi="宋体" w:cs="宋体"/>
          <w:sz w:val="24"/>
        </w:rPr>
      </w:pPr>
    </w:p>
    <w:p w14:paraId="5493FBA7">
      <w:pPr>
        <w:spacing w:line="360" w:lineRule="auto"/>
        <w:rPr>
          <w:rFonts w:ascii="宋体" w:hAnsi="宋体" w:cs="宋体"/>
          <w:sz w:val="24"/>
        </w:rPr>
      </w:pPr>
    </w:p>
    <w:p w14:paraId="037B046D">
      <w:pPr>
        <w:spacing w:line="360" w:lineRule="auto"/>
        <w:rPr>
          <w:rFonts w:ascii="宋体" w:hAnsi="宋体" w:cs="宋体"/>
          <w:sz w:val="24"/>
        </w:rPr>
      </w:pPr>
    </w:p>
    <w:p w14:paraId="283DE0A6">
      <w:pPr>
        <w:spacing w:line="360" w:lineRule="auto"/>
        <w:rPr>
          <w:rFonts w:ascii="宋体" w:hAnsi="宋体" w:cs="宋体"/>
          <w:sz w:val="24"/>
        </w:rPr>
      </w:pPr>
    </w:p>
    <w:p w14:paraId="7B2B7B7D">
      <w:pPr>
        <w:spacing w:line="360" w:lineRule="auto"/>
      </w:pPr>
      <w:r>
        <w:rPr>
          <w:rFonts w:hint="eastAsia" w:ascii="宋体" w:hAnsi="宋体" w:cs="宋体"/>
          <w:sz w:val="24"/>
        </w:rPr>
        <w:t>格式11</w:t>
      </w:r>
    </w:p>
    <w:p w14:paraId="39A4B60B">
      <w:pPr>
        <w:spacing w:line="380" w:lineRule="exact"/>
        <w:jc w:val="center"/>
        <w:rPr>
          <w:rStyle w:val="31"/>
          <w:rFonts w:ascii="宋体"/>
          <w:b/>
          <w:bCs/>
          <w:sz w:val="28"/>
          <w:szCs w:val="28"/>
        </w:rPr>
      </w:pPr>
      <w:r>
        <w:rPr>
          <w:rStyle w:val="31"/>
          <w:rFonts w:hint="eastAsia" w:ascii="宋体" w:hAnsi="宋体" w:cs="宋体"/>
          <w:b/>
          <w:bCs/>
          <w:sz w:val="28"/>
          <w:szCs w:val="28"/>
        </w:rPr>
        <w:t>政府采购供应商诚信承诺书</w:t>
      </w:r>
    </w:p>
    <w:p w14:paraId="06779FD7">
      <w:pPr>
        <w:spacing w:line="380" w:lineRule="exact"/>
        <w:jc w:val="center"/>
        <w:rPr>
          <w:rStyle w:val="31"/>
          <w:rFonts w:ascii="宋体"/>
          <w:b/>
          <w:bCs/>
          <w:sz w:val="24"/>
        </w:rPr>
      </w:pPr>
    </w:p>
    <w:p w14:paraId="7416DEE1">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rPr>
      </w:pPr>
      <w:r>
        <w:rPr>
          <w:rFonts w:hint="eastAsia" w:ascii="宋体" w:hAnsi="宋体" w:cs="宋体"/>
          <w:sz w:val="24"/>
        </w:rPr>
        <w:t>（一）提供虚假材料谋取中标;</w:t>
      </w:r>
    </w:p>
    <w:p w14:paraId="26F0FAF0">
      <w:pPr>
        <w:spacing w:line="380" w:lineRule="exact"/>
        <w:rPr>
          <w:rFonts w:ascii="宋体" w:hAnsi="宋体" w:cs="宋体"/>
          <w:sz w:val="24"/>
        </w:rPr>
      </w:pPr>
      <w:r>
        <w:rPr>
          <w:rFonts w:hint="eastAsia" w:ascii="宋体" w:hAnsi="宋体" w:cs="宋体"/>
          <w:sz w:val="24"/>
        </w:rPr>
        <w:t>（二）采取不正当手段诋毁、排挤其他供应商;</w:t>
      </w:r>
    </w:p>
    <w:p w14:paraId="63C8EBB7">
      <w:pPr>
        <w:spacing w:line="380" w:lineRule="exact"/>
        <w:rPr>
          <w:rFonts w:ascii="宋体" w:hAnsi="宋体" w:cs="宋体"/>
          <w:sz w:val="24"/>
        </w:rPr>
      </w:pPr>
      <w:r>
        <w:rPr>
          <w:rFonts w:hint="eastAsia" w:ascii="宋体" w:hAnsi="宋体" w:cs="宋体"/>
          <w:sz w:val="24"/>
        </w:rPr>
        <w:t>（三）与招标采购单位、其他投标人恶意串通;</w:t>
      </w:r>
    </w:p>
    <w:p w14:paraId="3ED58CD7">
      <w:pPr>
        <w:spacing w:line="380" w:lineRule="exact"/>
        <w:rPr>
          <w:rFonts w:ascii="宋体" w:hAnsi="宋体" w:cs="宋体"/>
          <w:sz w:val="24"/>
        </w:rPr>
      </w:pPr>
      <w:r>
        <w:rPr>
          <w:rFonts w:hint="eastAsia" w:ascii="宋体" w:hAnsi="宋体" w:cs="宋体"/>
          <w:sz w:val="24"/>
        </w:rPr>
        <w:t>（四）向招标采购单位或提供其他不正当利益;</w:t>
      </w:r>
    </w:p>
    <w:p w14:paraId="7816B335">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810DC8B">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5B77EF5">
      <w:pPr>
        <w:spacing w:line="380" w:lineRule="exact"/>
        <w:rPr>
          <w:rFonts w:ascii="宋体" w:hAnsi="宋体" w:cs="宋体"/>
          <w:sz w:val="24"/>
        </w:rPr>
      </w:pPr>
      <w:r>
        <w:rPr>
          <w:rFonts w:hint="eastAsia" w:ascii="宋体" w:hAnsi="宋体" w:cs="宋体"/>
          <w:sz w:val="24"/>
        </w:rPr>
        <w:t>（八）将中标项目转让给他人或非法分包他人;</w:t>
      </w:r>
    </w:p>
    <w:p w14:paraId="7B8374BD">
      <w:pPr>
        <w:spacing w:line="380" w:lineRule="exact"/>
        <w:rPr>
          <w:rFonts w:ascii="宋体" w:hAnsi="宋体" w:cs="宋体"/>
          <w:sz w:val="24"/>
        </w:rPr>
      </w:pPr>
      <w:r>
        <w:rPr>
          <w:rFonts w:hint="eastAsia" w:ascii="宋体" w:hAnsi="宋体" w:cs="宋体"/>
          <w:sz w:val="24"/>
        </w:rPr>
        <w:t>（九）无正当理由，拒绝履行合同义务;</w:t>
      </w:r>
    </w:p>
    <w:p w14:paraId="62CFAC38">
      <w:pPr>
        <w:spacing w:line="380" w:lineRule="exact"/>
        <w:rPr>
          <w:rFonts w:ascii="宋体" w:hAnsi="宋体" w:cs="宋体"/>
          <w:sz w:val="24"/>
        </w:rPr>
      </w:pPr>
      <w:r>
        <w:rPr>
          <w:rFonts w:hint="eastAsia" w:ascii="宋体" w:hAnsi="宋体" w:cs="宋体"/>
          <w:sz w:val="24"/>
        </w:rPr>
        <w:t>（十）无正当理由放弃中标（成交）项目;</w:t>
      </w:r>
    </w:p>
    <w:p w14:paraId="77485AC4">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2106D72D">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8A4D117">
      <w:pPr>
        <w:spacing w:line="380" w:lineRule="exact"/>
        <w:rPr>
          <w:rFonts w:ascii="宋体" w:hAnsi="宋体" w:cs="宋体"/>
          <w:sz w:val="24"/>
        </w:rPr>
      </w:pPr>
      <w:r>
        <w:rPr>
          <w:rFonts w:hint="eastAsia" w:ascii="宋体" w:hAnsi="宋体" w:cs="宋体"/>
          <w:sz w:val="24"/>
        </w:rPr>
        <w:t>（十四）开标后对招标文件的相关内容再进行质疑；</w:t>
      </w:r>
    </w:p>
    <w:p w14:paraId="503ECD6D">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0FF4A1FB">
      <w:pPr>
        <w:spacing w:line="380" w:lineRule="exact"/>
        <w:rPr>
          <w:rFonts w:ascii="宋体" w:hAnsi="宋体" w:cs="宋体"/>
          <w:sz w:val="24"/>
        </w:rPr>
      </w:pPr>
      <w:r>
        <w:rPr>
          <w:rFonts w:hint="eastAsia" w:ascii="宋体" w:hAnsi="宋体" w:cs="宋体"/>
          <w:sz w:val="24"/>
        </w:rPr>
        <w:t>（十六）拒绝有关部门监督检查或者提供虚假情况；</w:t>
      </w:r>
    </w:p>
    <w:p w14:paraId="606FD176">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C223A80">
      <w:pPr>
        <w:spacing w:line="380" w:lineRule="exact"/>
        <w:ind w:firstLine="3360" w:firstLineChars="1400"/>
        <w:rPr>
          <w:rFonts w:ascii="宋体" w:hAnsi="宋体" w:cs="宋体"/>
          <w:sz w:val="24"/>
        </w:rPr>
      </w:pPr>
    </w:p>
    <w:p w14:paraId="35473509">
      <w:pPr>
        <w:spacing w:line="380" w:lineRule="exact"/>
        <w:ind w:firstLine="3360" w:firstLineChars="1400"/>
        <w:rPr>
          <w:rFonts w:ascii="宋体" w:hAnsi="宋体" w:cs="宋体"/>
          <w:sz w:val="24"/>
        </w:rPr>
      </w:pPr>
      <w:r>
        <w:rPr>
          <w:rFonts w:hint="eastAsia" w:ascii="宋体" w:hAnsi="宋体" w:cs="宋体"/>
          <w:sz w:val="24"/>
        </w:rPr>
        <w:t>供应商名称：（盖章）</w:t>
      </w:r>
    </w:p>
    <w:p w14:paraId="0F524111">
      <w:pPr>
        <w:spacing w:line="380" w:lineRule="exact"/>
        <w:ind w:firstLine="3360" w:firstLineChars="1400"/>
        <w:rPr>
          <w:rFonts w:ascii="宋体" w:hAnsi="宋体" w:cs="宋体"/>
          <w:sz w:val="24"/>
        </w:rPr>
      </w:pPr>
      <w:r>
        <w:rPr>
          <w:rFonts w:hint="eastAsia" w:ascii="宋体" w:hAnsi="宋体" w:cs="宋体"/>
          <w:sz w:val="24"/>
        </w:rPr>
        <w:t>法定代表人：（签字）</w:t>
      </w:r>
    </w:p>
    <w:p w14:paraId="69A3F821">
      <w:pPr>
        <w:spacing w:line="380" w:lineRule="exact"/>
        <w:ind w:firstLine="3360" w:firstLineChars="1400"/>
        <w:rPr>
          <w:rFonts w:ascii="宋体" w:hAnsi="宋体" w:cs="宋体"/>
          <w:sz w:val="24"/>
        </w:rPr>
      </w:pPr>
    </w:p>
    <w:p w14:paraId="13C51CD1">
      <w:pPr>
        <w:spacing w:line="380" w:lineRule="exact"/>
        <w:ind w:firstLine="3360" w:firstLineChars="1400"/>
        <w:rPr>
          <w:rFonts w:ascii="宋体" w:hAnsi="宋体" w:cs="宋体"/>
          <w:b/>
          <w:sz w:val="24"/>
        </w:rPr>
      </w:pPr>
      <w:r>
        <w:rPr>
          <w:rFonts w:hint="eastAsia" w:ascii="宋体" w:hAnsi="宋体" w:cs="宋体"/>
          <w:sz w:val="24"/>
        </w:rPr>
        <w:t>日期：年月日</w:t>
      </w:r>
    </w:p>
    <w:p w14:paraId="35540B72">
      <w:pPr>
        <w:pStyle w:val="25"/>
        <w:ind w:firstLine="0" w:firstLineChars="0"/>
        <w:rPr>
          <w:rFonts w:ascii="宋体" w:hAnsi="宋体" w:cs="宋体"/>
          <w:b/>
          <w:sz w:val="24"/>
        </w:rPr>
      </w:pPr>
    </w:p>
    <w:p w14:paraId="4DDA29D1">
      <w:pPr>
        <w:pStyle w:val="25"/>
        <w:ind w:firstLine="241"/>
        <w:rPr>
          <w:rFonts w:ascii="宋体" w:hAnsi="宋体" w:cs="宋体"/>
          <w:b/>
          <w:sz w:val="24"/>
        </w:rPr>
      </w:pPr>
    </w:p>
    <w:p w14:paraId="0D50E0C5">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37E90364">
      <w:pPr>
        <w:ind w:firstLine="640" w:firstLineChars="200"/>
        <w:rPr>
          <w:rFonts w:ascii="宋体" w:hAnsi="宋体" w:cs="宋体"/>
          <w:sz w:val="32"/>
          <w:szCs w:val="32"/>
        </w:rPr>
      </w:pPr>
    </w:p>
    <w:p w14:paraId="2BC0E2EC">
      <w:pPr>
        <w:pStyle w:val="34"/>
        <w:spacing w:beforeLines="0" w:afterLines="0"/>
        <w:ind w:left="0" w:firstLine="640" w:firstLineChars="200"/>
        <w:rPr>
          <w:rFonts w:ascii="宋体" w:hAnsi="宋体" w:cs="宋体"/>
          <w:sz w:val="32"/>
          <w:szCs w:val="32"/>
        </w:rPr>
      </w:pPr>
    </w:p>
    <w:p w14:paraId="5BFA3D78">
      <w:pPr>
        <w:pStyle w:val="34"/>
        <w:spacing w:beforeLines="0" w:afterLines="0"/>
        <w:ind w:left="0" w:firstLine="640" w:firstLineChars="200"/>
        <w:rPr>
          <w:rFonts w:ascii="宋体" w:hAnsi="宋体" w:cs="宋体"/>
          <w:sz w:val="32"/>
          <w:szCs w:val="32"/>
        </w:rPr>
      </w:pPr>
    </w:p>
    <w:p w14:paraId="45A6E034">
      <w:pPr>
        <w:pStyle w:val="34"/>
        <w:spacing w:beforeLines="0" w:afterLines="0"/>
        <w:ind w:left="0" w:firstLine="600" w:firstLineChars="200"/>
        <w:rPr>
          <w:rFonts w:ascii="宋体" w:hAnsi="宋体" w:cs="宋体"/>
          <w:sz w:val="30"/>
          <w:szCs w:val="30"/>
        </w:rPr>
      </w:pPr>
    </w:p>
    <w:p w14:paraId="0C0E8F1B">
      <w:pPr>
        <w:pStyle w:val="34"/>
        <w:spacing w:beforeLines="0" w:afterLines="0"/>
        <w:ind w:left="0" w:firstLine="600" w:firstLineChars="200"/>
        <w:rPr>
          <w:rFonts w:ascii="宋体" w:hAnsi="宋体" w:cs="宋体"/>
          <w:sz w:val="30"/>
          <w:szCs w:val="30"/>
        </w:rPr>
      </w:pPr>
    </w:p>
    <w:p w14:paraId="08CE0A81">
      <w:pPr>
        <w:pStyle w:val="34"/>
        <w:spacing w:beforeLines="0" w:afterLines="0"/>
        <w:ind w:left="0" w:firstLine="600" w:firstLineChars="200"/>
        <w:rPr>
          <w:rFonts w:ascii="宋体" w:hAnsi="宋体" w:cs="宋体"/>
          <w:sz w:val="30"/>
          <w:szCs w:val="30"/>
        </w:rPr>
      </w:pPr>
    </w:p>
    <w:p w14:paraId="509414CA">
      <w:pPr>
        <w:pStyle w:val="34"/>
        <w:spacing w:beforeLines="0" w:afterLines="0"/>
        <w:ind w:left="0" w:firstLine="600" w:firstLineChars="200"/>
        <w:rPr>
          <w:rFonts w:ascii="宋体" w:hAnsi="宋体" w:cs="宋体"/>
          <w:sz w:val="30"/>
          <w:szCs w:val="30"/>
        </w:rPr>
      </w:pPr>
    </w:p>
    <w:p w14:paraId="0EEA22B9">
      <w:pPr>
        <w:pStyle w:val="34"/>
        <w:spacing w:beforeLines="0" w:afterLines="0"/>
        <w:ind w:left="0" w:firstLine="600" w:firstLineChars="200"/>
        <w:rPr>
          <w:rFonts w:ascii="宋体" w:hAnsi="宋体" w:cs="宋体"/>
          <w:sz w:val="30"/>
          <w:szCs w:val="30"/>
        </w:rPr>
      </w:pPr>
    </w:p>
    <w:p w14:paraId="0A537B2E">
      <w:pPr>
        <w:pStyle w:val="34"/>
        <w:spacing w:beforeLines="0" w:afterLines="0"/>
        <w:ind w:left="0" w:firstLine="600" w:firstLineChars="200"/>
        <w:rPr>
          <w:rFonts w:ascii="宋体" w:hAnsi="宋体" w:cs="宋体"/>
          <w:sz w:val="30"/>
          <w:szCs w:val="30"/>
        </w:rPr>
      </w:pPr>
    </w:p>
    <w:p w14:paraId="6BC82449">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5487935F">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3801F29B">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ECE439">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3D20777">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2C32EAD6">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0F1AB262">
      <w:pPr>
        <w:pStyle w:val="34"/>
        <w:spacing w:beforeLines="0" w:afterLines="0"/>
        <w:ind w:left="0" w:firstLine="600" w:firstLineChars="200"/>
        <w:rPr>
          <w:rFonts w:ascii="宋体" w:hAnsi="宋体" w:cs="宋体"/>
          <w:sz w:val="30"/>
          <w:szCs w:val="30"/>
        </w:rPr>
      </w:pPr>
    </w:p>
    <w:p w14:paraId="448344BA">
      <w:pPr>
        <w:pStyle w:val="34"/>
        <w:spacing w:beforeLines="0" w:afterLines="0"/>
        <w:ind w:left="0" w:firstLine="600" w:firstLineChars="200"/>
        <w:rPr>
          <w:rFonts w:ascii="宋体" w:hAnsi="宋体" w:cs="宋体"/>
          <w:sz w:val="30"/>
          <w:szCs w:val="30"/>
        </w:rPr>
      </w:pPr>
    </w:p>
    <w:p w14:paraId="5533C3F1">
      <w:pPr>
        <w:pStyle w:val="34"/>
        <w:spacing w:beforeLines="0" w:afterLines="0"/>
        <w:ind w:left="0" w:firstLine="600" w:firstLineChars="200"/>
        <w:rPr>
          <w:rFonts w:ascii="宋体" w:hAnsi="宋体" w:cs="宋体"/>
          <w:sz w:val="30"/>
          <w:szCs w:val="30"/>
        </w:rPr>
      </w:pPr>
    </w:p>
    <w:p w14:paraId="5A890527">
      <w:pPr>
        <w:pStyle w:val="34"/>
        <w:spacing w:beforeLines="0" w:afterLines="0"/>
        <w:ind w:left="0" w:firstLine="600" w:firstLineChars="200"/>
        <w:rPr>
          <w:rFonts w:ascii="宋体" w:hAnsi="宋体" w:cs="宋体"/>
          <w:sz w:val="30"/>
          <w:szCs w:val="30"/>
        </w:rPr>
      </w:pPr>
    </w:p>
    <w:p w14:paraId="26A7493A">
      <w:pPr>
        <w:pStyle w:val="34"/>
        <w:spacing w:beforeLines="0" w:afterLines="0"/>
        <w:ind w:left="0" w:firstLine="600" w:firstLineChars="200"/>
        <w:rPr>
          <w:rFonts w:ascii="宋体" w:hAnsi="宋体" w:cs="宋体"/>
          <w:sz w:val="30"/>
          <w:szCs w:val="30"/>
        </w:rPr>
      </w:pPr>
    </w:p>
    <w:p w14:paraId="305E03E8">
      <w:pPr>
        <w:pStyle w:val="34"/>
        <w:spacing w:beforeLines="0" w:afterLines="0"/>
        <w:ind w:left="0" w:firstLine="600" w:firstLineChars="200"/>
        <w:rPr>
          <w:rFonts w:ascii="宋体" w:hAnsi="宋体" w:cs="宋体"/>
          <w:sz w:val="30"/>
          <w:szCs w:val="30"/>
        </w:rPr>
      </w:pPr>
    </w:p>
    <w:p w14:paraId="61D5CBBD">
      <w:pPr>
        <w:pStyle w:val="34"/>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1F0AC0B">
      <w:pPr>
        <w:pStyle w:val="34"/>
        <w:spacing w:beforeLines="0" w:afterLines="0" w:line="440" w:lineRule="exact"/>
        <w:ind w:left="0"/>
        <w:rPr>
          <w:rFonts w:ascii="宋体" w:hAnsi="宋体" w:cs="宋体"/>
          <w:sz w:val="30"/>
          <w:szCs w:val="30"/>
        </w:rPr>
      </w:pPr>
    </w:p>
    <w:p w14:paraId="53DDCAD6">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144A37FD">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67A9854D">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1B3BC72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AFABE38">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26684D67">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283FFF2A">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836B5B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4B0458B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10502DA6">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BB06BBE">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19770908">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4E161D57">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412EAF6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7302E453">
      <w:pPr>
        <w:pStyle w:val="34"/>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3F22C99">
      <w:pPr>
        <w:pStyle w:val="34"/>
        <w:spacing w:beforeLines="0" w:afterLines="0" w:line="440" w:lineRule="exact"/>
        <w:ind w:left="0"/>
        <w:jc w:val="center"/>
        <w:rPr>
          <w:rFonts w:ascii="宋体" w:hAnsi="宋体" w:cs="宋体"/>
          <w:bCs/>
          <w:sz w:val="32"/>
          <w:szCs w:val="32"/>
        </w:rPr>
      </w:pPr>
    </w:p>
    <w:p w14:paraId="17C26B15">
      <w:pPr>
        <w:pStyle w:val="34"/>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44BF1050">
      <w:pPr>
        <w:pStyle w:val="34"/>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3882072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4E956B83">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61DE753">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201CDA91">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00CAADAB">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42EF5A6D">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35114953">
      <w:pPr>
        <w:pStyle w:val="34"/>
        <w:spacing w:beforeLines="0" w:afterLines="0" w:line="440" w:lineRule="exact"/>
        <w:ind w:left="0" w:firstLine="420" w:firstLineChars="200"/>
        <w:rPr>
          <w:rFonts w:ascii="宋体" w:hAnsi="宋体" w:cs="宋体"/>
          <w:szCs w:val="21"/>
        </w:rPr>
      </w:pPr>
    </w:p>
    <w:p w14:paraId="4DF09959">
      <w:pPr>
        <w:pStyle w:val="34"/>
        <w:spacing w:beforeLines="0" w:afterLines="0" w:line="440" w:lineRule="exact"/>
        <w:ind w:left="0" w:firstLine="420" w:firstLineChars="200"/>
        <w:rPr>
          <w:rFonts w:ascii="宋体" w:hAnsi="宋体" w:cs="宋体"/>
          <w:szCs w:val="21"/>
        </w:rPr>
      </w:pPr>
    </w:p>
    <w:p w14:paraId="384093BB">
      <w:pPr>
        <w:pStyle w:val="3"/>
        <w:spacing w:line="500" w:lineRule="exact"/>
        <w:jc w:val="both"/>
        <w:rPr>
          <w:rFonts w:ascii="宋体" w:hAnsi="宋体" w:cs="宋体"/>
          <w:sz w:val="21"/>
          <w:szCs w:val="21"/>
        </w:rPr>
      </w:pPr>
    </w:p>
    <w:p w14:paraId="26F2094E">
      <w:pPr>
        <w:pStyle w:val="3"/>
        <w:spacing w:line="500" w:lineRule="exact"/>
        <w:rPr>
          <w:rFonts w:ascii="宋体" w:hAnsi="宋体" w:cs="宋体"/>
          <w:sz w:val="44"/>
          <w:szCs w:val="44"/>
        </w:rPr>
      </w:pPr>
      <w:r>
        <w:rPr>
          <w:rFonts w:hint="eastAsia" w:ascii="宋体" w:hAnsi="宋体" w:cs="宋体"/>
          <w:sz w:val="44"/>
          <w:szCs w:val="44"/>
        </w:rPr>
        <w:t>服务合同内容</w:t>
      </w:r>
    </w:p>
    <w:p w14:paraId="78204A6D">
      <w:pPr>
        <w:spacing w:line="360" w:lineRule="auto"/>
        <w:ind w:firstLine="420" w:firstLineChars="200"/>
        <w:rPr>
          <w:rFonts w:ascii="宋体" w:hAnsi="宋体" w:cs="宋体"/>
          <w:szCs w:val="27"/>
        </w:rPr>
      </w:pPr>
    </w:p>
    <w:p w14:paraId="68FBC250">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05434695">
      <w:pPr>
        <w:spacing w:line="360" w:lineRule="auto"/>
        <w:ind w:firstLine="420" w:firstLineChars="200"/>
        <w:rPr>
          <w:rFonts w:ascii="宋体" w:hAnsi="宋体" w:cs="宋体"/>
          <w:szCs w:val="27"/>
        </w:rPr>
      </w:pPr>
      <w:r>
        <w:rPr>
          <w:rFonts w:hint="eastAsia" w:ascii="宋体" w:hAnsi="宋体" w:cs="宋体"/>
          <w:szCs w:val="27"/>
        </w:rPr>
        <w:t>供应商（乙方）：</w:t>
      </w:r>
    </w:p>
    <w:p w14:paraId="258EAD52">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4CF50B2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3D108BFD">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5B50B7BC">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3646AA84">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5EF7606">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2B5D7023">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320EAA8F">
            <w:pPr>
              <w:spacing w:line="360" w:lineRule="auto"/>
              <w:rPr>
                <w:rFonts w:ascii="宋体" w:hAnsi="宋体" w:cs="宋体"/>
              </w:rPr>
            </w:pPr>
            <w:r>
              <w:rPr>
                <w:rFonts w:hint="eastAsia" w:ascii="宋体" w:hAnsi="宋体" w:cs="宋体"/>
              </w:rPr>
              <w:t>单位</w:t>
            </w:r>
          </w:p>
        </w:tc>
        <w:tc>
          <w:tcPr>
            <w:tcW w:w="902" w:type="dxa"/>
          </w:tcPr>
          <w:p w14:paraId="0C226138">
            <w:pPr>
              <w:spacing w:line="360" w:lineRule="auto"/>
              <w:rPr>
                <w:rFonts w:ascii="宋体" w:hAnsi="宋体" w:cs="宋体"/>
              </w:rPr>
            </w:pPr>
            <w:r>
              <w:rPr>
                <w:rFonts w:hint="eastAsia" w:ascii="宋体" w:hAnsi="宋体" w:cs="宋体"/>
              </w:rPr>
              <w:t>数量</w:t>
            </w:r>
          </w:p>
        </w:tc>
        <w:tc>
          <w:tcPr>
            <w:tcW w:w="1071" w:type="dxa"/>
          </w:tcPr>
          <w:p w14:paraId="6B086E49">
            <w:pPr>
              <w:spacing w:line="360" w:lineRule="auto"/>
              <w:ind w:firstLine="420" w:firstLineChars="200"/>
              <w:rPr>
                <w:rFonts w:ascii="宋体" w:hAnsi="宋体" w:cs="宋体"/>
              </w:rPr>
            </w:pPr>
            <w:r>
              <w:rPr>
                <w:rFonts w:hint="eastAsia" w:ascii="宋体" w:hAnsi="宋体" w:cs="宋体"/>
              </w:rPr>
              <w:t>单价</w:t>
            </w:r>
          </w:p>
        </w:tc>
        <w:tc>
          <w:tcPr>
            <w:tcW w:w="1250" w:type="dxa"/>
          </w:tcPr>
          <w:p w14:paraId="2D6100E1">
            <w:pPr>
              <w:spacing w:line="360" w:lineRule="auto"/>
              <w:ind w:firstLine="420" w:firstLineChars="200"/>
              <w:rPr>
                <w:rFonts w:ascii="宋体" w:hAnsi="宋体" w:cs="宋体"/>
              </w:rPr>
            </w:pPr>
            <w:r>
              <w:rPr>
                <w:rFonts w:hint="eastAsia" w:ascii="宋体" w:hAnsi="宋体" w:cs="宋体"/>
              </w:rPr>
              <w:t>小计</w:t>
            </w:r>
          </w:p>
        </w:tc>
        <w:tc>
          <w:tcPr>
            <w:tcW w:w="1106" w:type="dxa"/>
          </w:tcPr>
          <w:p w14:paraId="4F6CE86B">
            <w:pPr>
              <w:spacing w:line="360" w:lineRule="auto"/>
              <w:ind w:firstLine="420" w:firstLineChars="200"/>
              <w:rPr>
                <w:rFonts w:ascii="宋体" w:hAnsi="宋体" w:cs="宋体"/>
              </w:rPr>
            </w:pPr>
            <w:r>
              <w:rPr>
                <w:rFonts w:hint="eastAsia" w:ascii="宋体" w:hAnsi="宋体" w:cs="宋体"/>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321C16">
            <w:pPr>
              <w:spacing w:line="360" w:lineRule="auto"/>
              <w:ind w:firstLine="420" w:firstLineChars="200"/>
              <w:rPr>
                <w:rFonts w:ascii="宋体" w:hAnsi="宋体" w:cs="宋体"/>
              </w:rPr>
            </w:pPr>
          </w:p>
        </w:tc>
        <w:tc>
          <w:tcPr>
            <w:tcW w:w="1623" w:type="dxa"/>
          </w:tcPr>
          <w:p w14:paraId="450F6E8E">
            <w:pPr>
              <w:spacing w:line="360" w:lineRule="auto"/>
              <w:ind w:firstLine="420" w:firstLineChars="200"/>
              <w:rPr>
                <w:rFonts w:ascii="宋体" w:hAnsi="宋体" w:cs="宋体"/>
              </w:rPr>
            </w:pPr>
          </w:p>
        </w:tc>
        <w:tc>
          <w:tcPr>
            <w:tcW w:w="902" w:type="dxa"/>
          </w:tcPr>
          <w:p w14:paraId="2CB18A55">
            <w:pPr>
              <w:spacing w:line="360" w:lineRule="auto"/>
              <w:ind w:firstLine="420" w:firstLineChars="200"/>
              <w:rPr>
                <w:rFonts w:ascii="宋体" w:hAnsi="宋体" w:cs="宋体"/>
              </w:rPr>
            </w:pPr>
          </w:p>
        </w:tc>
        <w:tc>
          <w:tcPr>
            <w:tcW w:w="902" w:type="dxa"/>
          </w:tcPr>
          <w:p w14:paraId="02D08B2C">
            <w:pPr>
              <w:spacing w:line="360" w:lineRule="auto"/>
              <w:ind w:firstLine="420" w:firstLineChars="200"/>
              <w:rPr>
                <w:rFonts w:ascii="宋体" w:hAnsi="宋体" w:cs="宋体"/>
              </w:rPr>
            </w:pPr>
          </w:p>
        </w:tc>
        <w:tc>
          <w:tcPr>
            <w:tcW w:w="1071" w:type="dxa"/>
          </w:tcPr>
          <w:p w14:paraId="0ADA569E">
            <w:pPr>
              <w:spacing w:line="360" w:lineRule="auto"/>
              <w:ind w:firstLine="420" w:firstLineChars="200"/>
              <w:rPr>
                <w:rFonts w:ascii="宋体" w:hAnsi="宋体" w:cs="宋体"/>
              </w:rPr>
            </w:pPr>
          </w:p>
        </w:tc>
        <w:tc>
          <w:tcPr>
            <w:tcW w:w="1250" w:type="dxa"/>
          </w:tcPr>
          <w:p w14:paraId="6E1D9B94">
            <w:pPr>
              <w:spacing w:line="360" w:lineRule="auto"/>
              <w:ind w:firstLine="420" w:firstLineChars="200"/>
              <w:rPr>
                <w:rFonts w:ascii="宋体" w:hAnsi="宋体" w:cs="宋体"/>
              </w:rPr>
            </w:pPr>
          </w:p>
        </w:tc>
        <w:tc>
          <w:tcPr>
            <w:tcW w:w="1106" w:type="dxa"/>
          </w:tcPr>
          <w:p w14:paraId="7984A1C4">
            <w:pPr>
              <w:spacing w:line="360" w:lineRule="auto"/>
              <w:ind w:firstLine="420" w:firstLineChars="200"/>
              <w:rPr>
                <w:rFonts w:ascii="宋体" w:hAnsi="宋体" w:cs="宋体"/>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2F53CE">
            <w:pPr>
              <w:spacing w:line="360" w:lineRule="auto"/>
              <w:ind w:firstLine="420" w:firstLineChars="200"/>
              <w:rPr>
                <w:rFonts w:ascii="宋体" w:hAnsi="宋体" w:cs="宋体"/>
              </w:rPr>
            </w:pPr>
          </w:p>
        </w:tc>
        <w:tc>
          <w:tcPr>
            <w:tcW w:w="1623" w:type="dxa"/>
          </w:tcPr>
          <w:p w14:paraId="27C85CEA">
            <w:pPr>
              <w:spacing w:line="360" w:lineRule="auto"/>
              <w:ind w:firstLine="420" w:firstLineChars="200"/>
              <w:rPr>
                <w:rFonts w:ascii="宋体" w:hAnsi="宋体" w:cs="宋体"/>
              </w:rPr>
            </w:pPr>
          </w:p>
        </w:tc>
        <w:tc>
          <w:tcPr>
            <w:tcW w:w="902" w:type="dxa"/>
          </w:tcPr>
          <w:p w14:paraId="0E4CC587">
            <w:pPr>
              <w:spacing w:line="360" w:lineRule="auto"/>
              <w:ind w:firstLine="420" w:firstLineChars="200"/>
              <w:rPr>
                <w:rFonts w:ascii="宋体" w:hAnsi="宋体" w:cs="宋体"/>
              </w:rPr>
            </w:pPr>
          </w:p>
        </w:tc>
        <w:tc>
          <w:tcPr>
            <w:tcW w:w="902" w:type="dxa"/>
          </w:tcPr>
          <w:p w14:paraId="56B55025">
            <w:pPr>
              <w:spacing w:line="360" w:lineRule="auto"/>
              <w:ind w:firstLine="420" w:firstLineChars="200"/>
              <w:rPr>
                <w:rFonts w:ascii="宋体" w:hAnsi="宋体" w:cs="宋体"/>
              </w:rPr>
            </w:pPr>
          </w:p>
        </w:tc>
        <w:tc>
          <w:tcPr>
            <w:tcW w:w="1071" w:type="dxa"/>
          </w:tcPr>
          <w:p w14:paraId="7A0FEF25">
            <w:pPr>
              <w:spacing w:line="360" w:lineRule="auto"/>
              <w:ind w:firstLine="420" w:firstLineChars="200"/>
              <w:rPr>
                <w:rFonts w:ascii="宋体" w:hAnsi="宋体" w:cs="宋体"/>
              </w:rPr>
            </w:pPr>
          </w:p>
        </w:tc>
        <w:tc>
          <w:tcPr>
            <w:tcW w:w="1250" w:type="dxa"/>
          </w:tcPr>
          <w:p w14:paraId="44B70284">
            <w:pPr>
              <w:spacing w:line="360" w:lineRule="auto"/>
              <w:ind w:firstLine="420" w:firstLineChars="200"/>
              <w:rPr>
                <w:rFonts w:ascii="宋体" w:hAnsi="宋体" w:cs="宋体"/>
              </w:rPr>
            </w:pPr>
          </w:p>
        </w:tc>
        <w:tc>
          <w:tcPr>
            <w:tcW w:w="1106" w:type="dxa"/>
          </w:tcPr>
          <w:p w14:paraId="46E68E27">
            <w:pPr>
              <w:spacing w:line="360" w:lineRule="auto"/>
              <w:ind w:firstLine="420" w:firstLineChars="200"/>
              <w:rPr>
                <w:rFonts w:ascii="宋体" w:hAnsi="宋体" w:cs="宋体"/>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E99F370">
            <w:pPr>
              <w:spacing w:line="360" w:lineRule="auto"/>
              <w:ind w:firstLine="420" w:firstLineChars="200"/>
              <w:rPr>
                <w:rFonts w:ascii="宋体" w:hAnsi="宋体" w:cs="宋体"/>
              </w:rPr>
            </w:pPr>
          </w:p>
        </w:tc>
        <w:tc>
          <w:tcPr>
            <w:tcW w:w="1623" w:type="dxa"/>
          </w:tcPr>
          <w:p w14:paraId="4414D832">
            <w:pPr>
              <w:spacing w:line="360" w:lineRule="auto"/>
              <w:ind w:firstLine="420" w:firstLineChars="200"/>
              <w:rPr>
                <w:rFonts w:ascii="宋体" w:hAnsi="宋体" w:cs="宋体"/>
              </w:rPr>
            </w:pPr>
          </w:p>
        </w:tc>
        <w:tc>
          <w:tcPr>
            <w:tcW w:w="902" w:type="dxa"/>
          </w:tcPr>
          <w:p w14:paraId="6A1F652A">
            <w:pPr>
              <w:spacing w:line="360" w:lineRule="auto"/>
              <w:ind w:firstLine="420" w:firstLineChars="200"/>
              <w:rPr>
                <w:rFonts w:ascii="宋体" w:hAnsi="宋体" w:cs="宋体"/>
              </w:rPr>
            </w:pPr>
          </w:p>
        </w:tc>
        <w:tc>
          <w:tcPr>
            <w:tcW w:w="902" w:type="dxa"/>
          </w:tcPr>
          <w:p w14:paraId="39AAC003">
            <w:pPr>
              <w:spacing w:line="360" w:lineRule="auto"/>
              <w:ind w:firstLine="420" w:firstLineChars="200"/>
              <w:rPr>
                <w:rFonts w:ascii="宋体" w:hAnsi="宋体" w:cs="宋体"/>
              </w:rPr>
            </w:pPr>
          </w:p>
        </w:tc>
        <w:tc>
          <w:tcPr>
            <w:tcW w:w="1071" w:type="dxa"/>
          </w:tcPr>
          <w:p w14:paraId="78EB56E1">
            <w:pPr>
              <w:spacing w:line="360" w:lineRule="auto"/>
              <w:ind w:firstLine="420" w:firstLineChars="200"/>
              <w:rPr>
                <w:rFonts w:ascii="宋体" w:hAnsi="宋体" w:cs="宋体"/>
              </w:rPr>
            </w:pPr>
          </w:p>
        </w:tc>
        <w:tc>
          <w:tcPr>
            <w:tcW w:w="1250" w:type="dxa"/>
          </w:tcPr>
          <w:p w14:paraId="502643D3">
            <w:pPr>
              <w:spacing w:line="360" w:lineRule="auto"/>
              <w:ind w:firstLine="420" w:firstLineChars="200"/>
              <w:rPr>
                <w:rFonts w:ascii="宋体" w:hAnsi="宋体" w:cs="宋体"/>
              </w:rPr>
            </w:pPr>
          </w:p>
        </w:tc>
        <w:tc>
          <w:tcPr>
            <w:tcW w:w="1106" w:type="dxa"/>
          </w:tcPr>
          <w:p w14:paraId="0B06E570">
            <w:pPr>
              <w:spacing w:line="360" w:lineRule="auto"/>
              <w:ind w:firstLine="420" w:firstLineChars="200"/>
              <w:rPr>
                <w:rFonts w:ascii="宋体" w:hAnsi="宋体" w:cs="宋体"/>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A0983D2">
            <w:pPr>
              <w:spacing w:line="360" w:lineRule="auto"/>
              <w:ind w:firstLine="420" w:firstLineChars="200"/>
              <w:rPr>
                <w:rFonts w:ascii="宋体" w:hAnsi="宋体" w:cs="宋体"/>
              </w:rPr>
            </w:pPr>
            <w:r>
              <w:rPr>
                <w:rFonts w:hint="eastAsia" w:ascii="宋体" w:hAnsi="宋体" w:cs="宋体"/>
              </w:rPr>
              <w:t>合同总价款（大小写）：</w:t>
            </w:r>
          </w:p>
          <w:p w14:paraId="198EAE01">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1E09E5AA">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5E0D66EA">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3BB51B8A">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ED2786C">
      <w:pPr>
        <w:spacing w:line="360" w:lineRule="auto"/>
        <w:ind w:firstLine="420" w:firstLineChars="200"/>
        <w:rPr>
          <w:rFonts w:ascii="宋体" w:hAnsi="宋体" w:cs="宋体"/>
        </w:rPr>
      </w:pPr>
      <w:r>
        <w:rPr>
          <w:rFonts w:hint="eastAsia" w:ascii="宋体" w:hAnsi="宋体" w:cs="宋体"/>
          <w:szCs w:val="27"/>
        </w:rPr>
        <w:t>1、服务方式：</w:t>
      </w:r>
    </w:p>
    <w:p w14:paraId="22133894">
      <w:pPr>
        <w:spacing w:line="360" w:lineRule="auto"/>
        <w:ind w:firstLine="420" w:firstLineChars="200"/>
        <w:rPr>
          <w:rFonts w:ascii="宋体" w:hAnsi="宋体" w:cs="宋体"/>
        </w:rPr>
      </w:pPr>
      <w:r>
        <w:rPr>
          <w:rFonts w:hint="eastAsia" w:ascii="宋体" w:hAnsi="宋体" w:cs="宋体"/>
        </w:rPr>
        <w:t>2、服务方法：</w:t>
      </w:r>
    </w:p>
    <w:p w14:paraId="3DCB04EC">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59BAA1EE">
      <w:pPr>
        <w:spacing w:line="360" w:lineRule="auto"/>
        <w:ind w:firstLine="420" w:firstLineChars="200"/>
        <w:rPr>
          <w:rFonts w:ascii="宋体" w:hAnsi="宋体" w:cs="宋体"/>
          <w:szCs w:val="27"/>
        </w:rPr>
      </w:pPr>
      <w:r>
        <w:rPr>
          <w:rFonts w:hint="eastAsia" w:ascii="宋体" w:hAnsi="宋体" w:cs="宋体"/>
          <w:szCs w:val="27"/>
        </w:rPr>
        <w:t>3、服务期限：</w:t>
      </w:r>
    </w:p>
    <w:p w14:paraId="07C9E554">
      <w:pPr>
        <w:spacing w:line="360" w:lineRule="auto"/>
        <w:ind w:firstLine="420" w:firstLineChars="200"/>
        <w:rPr>
          <w:rFonts w:ascii="宋体" w:hAnsi="宋体" w:cs="宋体"/>
        </w:rPr>
      </w:pPr>
      <w:r>
        <w:rPr>
          <w:rFonts w:hint="eastAsia" w:ascii="宋体" w:hAnsi="宋体" w:cs="宋体"/>
        </w:rPr>
        <w:t>第四条  费用及支付方式</w:t>
      </w:r>
    </w:p>
    <w:p w14:paraId="586B2031">
      <w:pPr>
        <w:pStyle w:val="7"/>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4231E00">
      <w:pPr>
        <w:pStyle w:val="7"/>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6243D9F">
      <w:pPr>
        <w:pStyle w:val="7"/>
        <w:kinsoku w:val="0"/>
        <w:overflowPunct w:val="0"/>
        <w:spacing w:line="364" w:lineRule="auto"/>
        <w:ind w:firstLine="420" w:firstLineChars="200"/>
        <w:rPr>
          <w:rFonts w:ascii="宋体" w:hAnsi="宋体" w:cs="宋体"/>
        </w:rPr>
      </w:pPr>
      <w:r>
        <w:rPr>
          <w:rFonts w:hint="eastAsia" w:ascii="宋体" w:hAnsi="宋体" w:cs="宋体"/>
        </w:rPr>
        <w:t>2、XX 万元；</w:t>
      </w:r>
    </w:p>
    <w:p w14:paraId="2F5F3F43">
      <w:pPr>
        <w:pStyle w:val="7"/>
        <w:kinsoku w:val="0"/>
        <w:overflowPunct w:val="0"/>
        <w:spacing w:line="364" w:lineRule="auto"/>
        <w:ind w:firstLine="420" w:firstLineChars="200"/>
        <w:rPr>
          <w:rFonts w:ascii="宋体" w:hAnsi="宋体" w:cs="宋体"/>
        </w:rPr>
      </w:pPr>
      <w:r>
        <w:rPr>
          <w:rFonts w:hint="eastAsia" w:ascii="宋体" w:hAnsi="宋体" w:cs="宋体"/>
        </w:rPr>
        <w:t>……</w:t>
      </w:r>
    </w:p>
    <w:p w14:paraId="25489356">
      <w:pPr>
        <w:pStyle w:val="7"/>
        <w:kinsoku w:val="0"/>
        <w:overflowPunct w:val="0"/>
        <w:ind w:firstLine="422" w:firstLineChars="200"/>
        <w:rPr>
          <w:rFonts w:ascii="宋体" w:hAnsi="宋体" w:cs="宋体"/>
          <w:b/>
        </w:rPr>
      </w:pPr>
      <w:r>
        <w:rPr>
          <w:rFonts w:hint="eastAsia" w:ascii="宋体" w:hAnsi="宋体" w:cs="宋体"/>
          <w:b/>
        </w:rPr>
        <w:t>(二)费用支付方式：</w:t>
      </w:r>
    </w:p>
    <w:p w14:paraId="6E2CC4F3">
      <w:pPr>
        <w:pStyle w:val="7"/>
        <w:kinsoku w:val="0"/>
        <w:overflowPunct w:val="0"/>
        <w:spacing w:line="364" w:lineRule="auto"/>
        <w:ind w:firstLine="420" w:firstLineChars="200"/>
        <w:rPr>
          <w:rFonts w:ascii="宋体" w:hAnsi="宋体" w:cs="宋体"/>
        </w:rPr>
      </w:pPr>
      <w:r>
        <w:rPr>
          <w:rFonts w:hint="eastAsia" w:ascii="宋体" w:hAnsi="宋体" w:cs="宋体"/>
        </w:rPr>
        <w:t>1、XXXX；</w:t>
      </w:r>
    </w:p>
    <w:p w14:paraId="44808A40">
      <w:pPr>
        <w:pStyle w:val="7"/>
        <w:kinsoku w:val="0"/>
        <w:overflowPunct w:val="0"/>
        <w:spacing w:line="364" w:lineRule="auto"/>
        <w:ind w:firstLine="420" w:firstLineChars="200"/>
        <w:rPr>
          <w:rFonts w:ascii="宋体" w:hAnsi="宋体" w:cs="宋体"/>
        </w:rPr>
      </w:pPr>
      <w:r>
        <w:rPr>
          <w:rFonts w:hint="eastAsia" w:ascii="宋体" w:hAnsi="宋体" w:cs="宋体"/>
        </w:rPr>
        <w:t>2、XXXX ；</w:t>
      </w:r>
    </w:p>
    <w:p w14:paraId="70050BAE">
      <w:pPr>
        <w:pStyle w:val="7"/>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35990EB4">
      <w:pPr>
        <w:pStyle w:val="7"/>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34C7F525">
      <w:pPr>
        <w:spacing w:line="360" w:lineRule="auto"/>
        <w:ind w:firstLine="420" w:firstLineChars="200"/>
        <w:rPr>
          <w:rFonts w:ascii="宋体" w:hAnsi="宋体" w:cs="宋体"/>
        </w:rPr>
      </w:pPr>
      <w:r>
        <w:rPr>
          <w:rFonts w:hint="eastAsia" w:ascii="宋体" w:hAnsi="宋体" w:cs="宋体"/>
        </w:rPr>
        <w:t>本合同以人民币付款。</w:t>
      </w:r>
    </w:p>
    <w:p w14:paraId="6AFDD3E4">
      <w:pPr>
        <w:spacing w:line="360" w:lineRule="auto"/>
        <w:ind w:firstLine="420" w:firstLineChars="200"/>
        <w:rPr>
          <w:rFonts w:ascii="宋体" w:hAnsi="宋体" w:cs="宋体"/>
        </w:rPr>
      </w:pPr>
      <w:r>
        <w:rPr>
          <w:rFonts w:hint="eastAsia" w:ascii="宋体" w:hAnsi="宋体" w:cs="宋体"/>
        </w:rPr>
        <w:t>该项目是否实行预付款：</w:t>
      </w:r>
    </w:p>
    <w:p w14:paraId="22E48809">
      <w:pPr>
        <w:spacing w:line="360" w:lineRule="auto"/>
        <w:ind w:firstLine="420" w:firstLineChars="200"/>
        <w:rPr>
          <w:rFonts w:ascii="宋体" w:hAnsi="宋体" w:cs="宋体"/>
        </w:rPr>
      </w:pPr>
      <w:r>
        <w:rPr>
          <w:rFonts w:hint="eastAsia" w:ascii="宋体" w:hAnsi="宋体" w:cs="宋体"/>
        </w:rPr>
        <w:t>实行预付款的条件和比例：</w:t>
      </w:r>
    </w:p>
    <w:p w14:paraId="1C6F31A1">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006232C3">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3DC5EFB9">
      <w:pPr>
        <w:pStyle w:val="2"/>
        <w:kinsoku w:val="0"/>
        <w:overflowPunct w:val="0"/>
        <w:ind w:firstLine="422" w:firstLineChars="200"/>
        <w:jc w:val="both"/>
        <w:rPr>
          <w:rFonts w:cs="宋体"/>
          <w:kern w:val="2"/>
          <w:sz w:val="21"/>
          <w:szCs w:val="27"/>
        </w:rPr>
      </w:pPr>
      <w:r>
        <w:rPr>
          <w:rFonts w:hint="eastAsia" w:cs="宋体"/>
          <w:kern w:val="2"/>
          <w:sz w:val="21"/>
          <w:szCs w:val="27"/>
        </w:rPr>
        <w:t>第六条  验收方法</w:t>
      </w:r>
    </w:p>
    <w:p w14:paraId="095A77CE">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rPr>
          <w:rFonts w:ascii="宋体" w:hAnsi="宋体" w:cs="宋体"/>
        </w:rPr>
      </w:pPr>
      <w:r>
        <w:rPr>
          <w:rFonts w:hint="eastAsia" w:ascii="宋体" w:hAnsi="宋体" w:cs="宋体"/>
        </w:rPr>
        <w:t>检测、验收费用承担方式：</w:t>
      </w:r>
    </w:p>
    <w:p w14:paraId="7F563FFE">
      <w:pPr>
        <w:pStyle w:val="7"/>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0B956BE7">
      <w:pPr>
        <w:pStyle w:val="7"/>
        <w:overflowPunct w:val="0"/>
        <w:spacing w:line="365"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7165C796">
      <w:pPr>
        <w:pStyle w:val="2"/>
        <w:kinsoku w:val="0"/>
        <w:overflowPunct w:val="0"/>
        <w:ind w:firstLine="422" w:firstLineChars="200"/>
        <w:jc w:val="both"/>
        <w:rPr>
          <w:rFonts w:cs="宋体"/>
          <w:kern w:val="2"/>
          <w:sz w:val="21"/>
          <w:szCs w:val="27"/>
        </w:rPr>
      </w:pPr>
      <w:r>
        <w:rPr>
          <w:rFonts w:hint="eastAsia" w:cs="宋体"/>
          <w:kern w:val="2"/>
          <w:sz w:val="21"/>
          <w:szCs w:val="27"/>
        </w:rPr>
        <w:t>第八条 无产权瑕疵条款</w:t>
      </w:r>
    </w:p>
    <w:p w14:paraId="5BE30056">
      <w:pPr>
        <w:pStyle w:val="7"/>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AF59C24">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1F4F4D8E">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485C65DD">
      <w:pPr>
        <w:pStyle w:val="2"/>
        <w:kinsoku w:val="0"/>
        <w:overflowPunct w:val="0"/>
        <w:ind w:firstLine="422" w:firstLineChars="200"/>
        <w:jc w:val="both"/>
        <w:rPr>
          <w:rFonts w:cs="宋体"/>
          <w:kern w:val="2"/>
          <w:sz w:val="21"/>
          <w:szCs w:val="27"/>
        </w:rPr>
      </w:pPr>
      <w:r>
        <w:rPr>
          <w:rFonts w:hint="eastAsia" w:cs="宋体"/>
          <w:kern w:val="2"/>
          <w:sz w:val="21"/>
          <w:szCs w:val="27"/>
        </w:rPr>
        <w:t>第十条 甲方的权利和义务</w:t>
      </w:r>
    </w:p>
    <w:p w14:paraId="448F0DBE">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3F8C6624">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05BD4A4B">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4D76EB8B">
      <w:pPr>
        <w:pStyle w:val="7"/>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46D5DF46">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41DECD60">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1F1DF79C">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11CDCEDA">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3E4C9B6">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2CF3C8D6">
      <w:pPr>
        <w:pStyle w:val="7"/>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21006806">
      <w:pPr>
        <w:pStyle w:val="7"/>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45776C86">
      <w:pPr>
        <w:pStyle w:val="7"/>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4954764D">
      <w:pPr>
        <w:pStyle w:val="7"/>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7"/>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73C7AA00">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3300F39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71C5ABD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335F61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5111E5D9">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40C899FA">
      <w:pPr>
        <w:pStyle w:val="2"/>
        <w:kinsoku w:val="0"/>
        <w:overflowPunct w:val="0"/>
        <w:ind w:firstLine="422" w:firstLineChars="200"/>
        <w:jc w:val="both"/>
        <w:rPr>
          <w:rFonts w:cs="宋体"/>
          <w:kern w:val="2"/>
          <w:sz w:val="21"/>
          <w:szCs w:val="27"/>
        </w:rPr>
      </w:pPr>
      <w:r>
        <w:rPr>
          <w:rFonts w:hint="eastAsia" w:cs="宋体"/>
          <w:kern w:val="2"/>
          <w:sz w:val="21"/>
          <w:szCs w:val="27"/>
        </w:rPr>
        <w:t>第十五条 不可抗力事件处理</w:t>
      </w:r>
    </w:p>
    <w:p w14:paraId="56D90D58">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2"/>
        <w:kinsoku w:val="0"/>
        <w:overflowPunct w:val="0"/>
        <w:ind w:firstLine="422" w:firstLineChars="200"/>
        <w:jc w:val="both"/>
        <w:rPr>
          <w:rFonts w:cs="宋体"/>
          <w:kern w:val="2"/>
          <w:sz w:val="21"/>
          <w:szCs w:val="27"/>
        </w:rPr>
      </w:pPr>
      <w:r>
        <w:rPr>
          <w:rFonts w:hint="eastAsia" w:cs="宋体"/>
          <w:kern w:val="2"/>
          <w:sz w:val="21"/>
          <w:szCs w:val="27"/>
        </w:rPr>
        <w:t>第十六条 合同纠纷调处</w:t>
      </w:r>
    </w:p>
    <w:p w14:paraId="41340D4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73E2C95A">
      <w:pPr>
        <w:pStyle w:val="2"/>
        <w:kinsoku w:val="0"/>
        <w:overflowPunct w:val="0"/>
        <w:ind w:firstLine="420" w:firstLineChars="200"/>
        <w:jc w:val="both"/>
        <w:rPr>
          <w:rFonts w:cs="宋体"/>
          <w:b w:val="0"/>
          <w:bCs w:val="0"/>
          <w:kern w:val="2"/>
          <w:sz w:val="21"/>
          <w:szCs w:val="27"/>
        </w:rPr>
      </w:pPr>
      <w:r>
        <w:rPr>
          <w:rFonts w:hint="eastAsia" w:cs="宋体"/>
          <w:b w:val="0"/>
          <w:bCs w:val="0"/>
          <w:kern w:val="2"/>
          <w:sz w:val="21"/>
          <w:szCs w:val="27"/>
        </w:rPr>
        <w:t>3、甲、乙双方均有权利向本项目具有监管职能的政府采购监督管理部门举报反映对方在合同履约中的违法违纪行为。</w:t>
      </w:r>
    </w:p>
    <w:p w14:paraId="52D48E8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2467A7F3">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4FB470B0">
      <w:pPr>
        <w:spacing w:line="360" w:lineRule="auto"/>
        <w:ind w:firstLine="420" w:firstLineChars="200"/>
        <w:rPr>
          <w:rFonts w:ascii="宋体" w:hAnsi="宋体" w:cs="宋体"/>
          <w:szCs w:val="27"/>
        </w:rPr>
      </w:pPr>
    </w:p>
    <w:p w14:paraId="5B50586E">
      <w:pPr>
        <w:pStyle w:val="25"/>
        <w:ind w:firstLine="210"/>
        <w:rPr>
          <w:rFonts w:ascii="宋体" w:hAnsi="宋体" w:cs="宋体"/>
        </w:rPr>
      </w:pPr>
    </w:p>
    <w:p w14:paraId="2AD96074">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72F4C373">
      <w:pPr>
        <w:spacing w:line="360" w:lineRule="auto"/>
        <w:ind w:firstLine="420" w:firstLineChars="200"/>
        <w:rPr>
          <w:rFonts w:ascii="宋体" w:hAnsi="宋体" w:cs="宋体"/>
        </w:rPr>
      </w:pPr>
      <w:r>
        <w:rPr>
          <w:rFonts w:hint="eastAsia" w:ascii="宋体" w:hAnsi="宋体" w:cs="宋体"/>
          <w:szCs w:val="27"/>
        </w:rPr>
        <w:t>地址：                               地址：</w:t>
      </w:r>
    </w:p>
    <w:p w14:paraId="33095C5E">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575C23BC">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0612CCC3">
      <w:pPr>
        <w:spacing w:line="360" w:lineRule="auto"/>
        <w:ind w:firstLine="420" w:firstLineChars="200"/>
        <w:rPr>
          <w:rFonts w:ascii="宋体" w:hAnsi="宋体" w:cs="宋体"/>
        </w:rPr>
      </w:pPr>
      <w:r>
        <w:rPr>
          <w:rFonts w:hint="eastAsia" w:ascii="宋体" w:hAnsi="宋体" w:cs="宋体"/>
        </w:rPr>
        <w:t>电话：                               电话：</w:t>
      </w:r>
    </w:p>
    <w:p w14:paraId="032C6C92">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1906CF2A">
      <w:pPr>
        <w:spacing w:line="360" w:lineRule="auto"/>
        <w:ind w:firstLine="420" w:firstLineChars="200"/>
        <w:rPr>
          <w:rFonts w:ascii="宋体" w:hAnsi="宋体" w:cs="宋体"/>
        </w:rPr>
      </w:pPr>
      <w:r>
        <w:rPr>
          <w:rFonts w:hint="eastAsia" w:ascii="宋体" w:hAnsi="宋体" w:cs="宋体"/>
          <w:szCs w:val="27"/>
        </w:rPr>
        <w:t>账号：                               账号：</w:t>
      </w:r>
    </w:p>
    <w:p w14:paraId="3A615EC4">
      <w:pPr>
        <w:spacing w:line="640" w:lineRule="exact"/>
        <w:ind w:firstLine="420" w:firstLineChars="200"/>
        <w:rPr>
          <w:rFonts w:ascii="宋体" w:hAnsi="宋体" w:cs="宋体"/>
          <w:szCs w:val="27"/>
          <w:u w:val="single"/>
        </w:rPr>
      </w:pPr>
    </w:p>
    <w:p w14:paraId="78E1E51F">
      <w:pPr>
        <w:pStyle w:val="2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4A930AED">
      <w:pPr>
        <w:pStyle w:val="25"/>
        <w:ind w:firstLine="321"/>
        <w:jc w:val="center"/>
        <w:rPr>
          <w:b/>
          <w:sz w:val="32"/>
          <w:szCs w:val="32"/>
        </w:rPr>
      </w:pPr>
    </w:p>
    <w:p w14:paraId="1B9FFC6C">
      <w:pPr>
        <w:pStyle w:val="25"/>
        <w:ind w:firstLine="321"/>
        <w:jc w:val="center"/>
        <w:rPr>
          <w:b/>
          <w:sz w:val="32"/>
          <w:szCs w:val="32"/>
        </w:rPr>
      </w:pPr>
    </w:p>
    <w:p w14:paraId="74B8A5D7">
      <w:pPr>
        <w:pStyle w:val="25"/>
        <w:ind w:firstLine="321"/>
        <w:jc w:val="center"/>
        <w:rPr>
          <w:b/>
          <w:sz w:val="32"/>
          <w:szCs w:val="32"/>
        </w:rPr>
      </w:pPr>
      <w:r>
        <w:rPr>
          <w:rFonts w:hint="eastAsia"/>
          <w:b/>
          <w:sz w:val="32"/>
          <w:szCs w:val="32"/>
        </w:rPr>
        <w:t>周口市政府采购合同融资政策告知函</w:t>
      </w:r>
    </w:p>
    <w:p w14:paraId="029F2F54">
      <w:pPr>
        <w:pStyle w:val="25"/>
        <w:ind w:firstLine="240"/>
        <w:rPr>
          <w:rFonts w:asciiTheme="minorEastAsia" w:hAnsiTheme="minorEastAsia" w:eastAsiaTheme="minorEastAsia"/>
          <w:sz w:val="24"/>
        </w:rPr>
      </w:pPr>
    </w:p>
    <w:p w14:paraId="5E7D89BE">
      <w:pPr>
        <w:pStyle w:val="25"/>
        <w:ind w:firstLine="240"/>
        <w:rPr>
          <w:rFonts w:asciiTheme="minorEastAsia" w:hAnsiTheme="minorEastAsia" w:eastAsiaTheme="minorEastAsia"/>
          <w:sz w:val="24"/>
        </w:rPr>
      </w:pPr>
    </w:p>
    <w:p w14:paraId="112C4AF3">
      <w:pPr>
        <w:pStyle w:val="25"/>
        <w:ind w:firstLine="240"/>
        <w:rPr>
          <w:rFonts w:asciiTheme="minorEastAsia" w:hAnsiTheme="minorEastAsia" w:eastAsiaTheme="minorEastAsia"/>
          <w:sz w:val="24"/>
        </w:rPr>
      </w:pPr>
    </w:p>
    <w:p w14:paraId="59838699">
      <w:pPr>
        <w:pStyle w:val="2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8155C37">
      <w:pPr>
        <w:pStyle w:val="2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28AA99E">
      <w:pPr>
        <w:pStyle w:val="2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B1ABCF0">
      <w:pPr>
        <w:pStyle w:val="16"/>
        <w:spacing w:before="0" w:beforeAutospacing="0" w:after="0" w:afterAutospacing="0" w:line="330" w:lineRule="atLeast"/>
        <w:rPr>
          <w:rFonts w:cs="仿宋_GB2312"/>
          <w:b/>
          <w:bCs/>
          <w:color w:val="0000FF"/>
          <w:sz w:val="21"/>
          <w:szCs w:val="21"/>
        </w:rPr>
      </w:pPr>
    </w:p>
    <w:p w14:paraId="28895E09">
      <w:pPr>
        <w:pStyle w:val="16"/>
        <w:spacing w:before="0" w:beforeAutospacing="0" w:after="0" w:afterAutospacing="0" w:line="330" w:lineRule="atLeast"/>
        <w:rPr>
          <w:rFonts w:cs="仿宋_GB2312"/>
          <w:b/>
          <w:bCs/>
          <w:color w:val="0000FF"/>
          <w:sz w:val="21"/>
          <w:szCs w:val="21"/>
        </w:rPr>
      </w:pPr>
    </w:p>
    <w:p w14:paraId="31F8A869">
      <w:pPr>
        <w:pStyle w:val="16"/>
        <w:spacing w:before="0" w:beforeAutospacing="0" w:after="0" w:afterAutospacing="0" w:line="330" w:lineRule="atLeast"/>
        <w:rPr>
          <w:rFonts w:cs="仿宋_GB2312"/>
          <w:b/>
          <w:bCs/>
          <w:color w:val="0000FF"/>
          <w:sz w:val="21"/>
          <w:szCs w:val="21"/>
        </w:rPr>
      </w:pPr>
    </w:p>
    <w:p w14:paraId="2CBF7C10">
      <w:pPr>
        <w:pStyle w:val="16"/>
        <w:spacing w:before="0" w:beforeAutospacing="0" w:after="0" w:afterAutospacing="0" w:line="330" w:lineRule="atLeast"/>
        <w:rPr>
          <w:rFonts w:cs="仿宋_GB2312"/>
          <w:b/>
          <w:bCs/>
          <w:color w:val="0000FF"/>
          <w:sz w:val="21"/>
          <w:szCs w:val="21"/>
        </w:rPr>
      </w:pPr>
    </w:p>
    <w:p w14:paraId="147A72F0">
      <w:pPr>
        <w:pStyle w:val="16"/>
        <w:spacing w:before="0" w:beforeAutospacing="0" w:after="0" w:afterAutospacing="0" w:line="330" w:lineRule="atLeast"/>
        <w:rPr>
          <w:rFonts w:cs="仿宋_GB2312"/>
          <w:b/>
          <w:bCs/>
          <w:color w:val="0000FF"/>
          <w:sz w:val="21"/>
          <w:szCs w:val="21"/>
        </w:rPr>
      </w:pPr>
    </w:p>
    <w:p w14:paraId="5B212949">
      <w:pPr>
        <w:pStyle w:val="16"/>
        <w:spacing w:before="0" w:beforeAutospacing="0" w:after="0" w:afterAutospacing="0" w:line="330" w:lineRule="atLeast"/>
        <w:rPr>
          <w:rFonts w:cs="仿宋_GB2312"/>
          <w:b/>
          <w:bCs/>
          <w:color w:val="0000FF"/>
          <w:sz w:val="21"/>
          <w:szCs w:val="21"/>
        </w:rPr>
      </w:pPr>
    </w:p>
    <w:p w14:paraId="7F44F6DC">
      <w:pPr>
        <w:pStyle w:val="16"/>
        <w:spacing w:before="0" w:beforeAutospacing="0" w:after="0" w:afterAutospacing="0" w:line="330" w:lineRule="atLeast"/>
        <w:rPr>
          <w:rFonts w:cs="仿宋_GB2312"/>
          <w:b/>
          <w:bCs/>
          <w:color w:val="0000FF"/>
          <w:sz w:val="21"/>
          <w:szCs w:val="21"/>
        </w:rPr>
      </w:pPr>
    </w:p>
    <w:p w14:paraId="1C4A05DD">
      <w:pPr>
        <w:pStyle w:val="16"/>
        <w:spacing w:before="0" w:beforeAutospacing="0" w:after="0" w:afterAutospacing="0" w:line="330" w:lineRule="atLeast"/>
        <w:rPr>
          <w:rFonts w:cs="仿宋_GB2312"/>
          <w:b/>
          <w:bCs/>
          <w:color w:val="0000FF"/>
          <w:sz w:val="21"/>
          <w:szCs w:val="21"/>
        </w:rPr>
      </w:pPr>
    </w:p>
    <w:p w14:paraId="62006F45">
      <w:pPr>
        <w:pStyle w:val="16"/>
        <w:spacing w:before="0" w:beforeAutospacing="0" w:after="0" w:afterAutospacing="0" w:line="330" w:lineRule="atLeast"/>
        <w:rPr>
          <w:rFonts w:cs="仿宋_GB2312"/>
          <w:b/>
          <w:bCs/>
          <w:color w:val="0000FF"/>
          <w:sz w:val="21"/>
          <w:szCs w:val="21"/>
        </w:rPr>
      </w:pPr>
    </w:p>
    <w:p w14:paraId="01F4CF1E">
      <w:pPr>
        <w:pStyle w:val="16"/>
        <w:spacing w:before="0" w:beforeAutospacing="0" w:after="0" w:afterAutospacing="0" w:line="330" w:lineRule="atLeast"/>
        <w:rPr>
          <w:rFonts w:cs="仿宋_GB2312"/>
          <w:b/>
          <w:bCs/>
          <w:color w:val="0000FF"/>
          <w:sz w:val="21"/>
          <w:szCs w:val="21"/>
        </w:rPr>
      </w:pPr>
    </w:p>
    <w:p w14:paraId="164EEEAE">
      <w:pPr>
        <w:pStyle w:val="16"/>
        <w:spacing w:before="0" w:beforeAutospacing="0" w:after="0" w:afterAutospacing="0" w:line="330" w:lineRule="atLeast"/>
        <w:rPr>
          <w:rFonts w:cs="仿宋_GB2312"/>
          <w:b/>
          <w:bCs/>
          <w:color w:val="0000FF"/>
          <w:sz w:val="21"/>
          <w:szCs w:val="21"/>
        </w:rPr>
      </w:pPr>
    </w:p>
    <w:p w14:paraId="15391DFD">
      <w:pPr>
        <w:pStyle w:val="16"/>
        <w:spacing w:before="0" w:beforeAutospacing="0" w:after="0" w:afterAutospacing="0" w:line="330" w:lineRule="atLeast"/>
        <w:rPr>
          <w:rFonts w:cs="仿宋_GB2312"/>
          <w:b/>
          <w:bCs/>
          <w:color w:val="0000FF"/>
          <w:sz w:val="21"/>
          <w:szCs w:val="21"/>
        </w:rPr>
      </w:pPr>
    </w:p>
    <w:p w14:paraId="2A3AF93B">
      <w:pPr>
        <w:pStyle w:val="16"/>
        <w:spacing w:before="0" w:beforeAutospacing="0" w:after="0" w:afterAutospacing="0" w:line="330" w:lineRule="atLeast"/>
        <w:rPr>
          <w:rFonts w:cs="仿宋_GB2312"/>
          <w:b/>
          <w:bCs/>
          <w:color w:val="0000FF"/>
          <w:sz w:val="21"/>
          <w:szCs w:val="21"/>
        </w:rPr>
      </w:pPr>
    </w:p>
    <w:p w14:paraId="2F81D134">
      <w:pPr>
        <w:pStyle w:val="25"/>
        <w:ind w:firstLine="210"/>
      </w:pPr>
    </w:p>
    <w:p w14:paraId="7746C183"/>
    <w:p w14:paraId="7F9F1C9C"/>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ctionIcon">
    <w:altName w:val="Segoe Print"/>
    <w:panose1 w:val="00000000000000000000"/>
    <w:charset w:val="00"/>
    <w:family w:val="auto"/>
    <w:pitch w:val="default"/>
    <w:sig w:usb0="00000000" w:usb1="00000000" w:usb2="00000000" w:usb3="00000000" w:csb0="00000000" w:csb1="00000000"/>
  </w:font>
  <w:font w:name="ModIcon">
    <w:altName w:val="Segoe Print"/>
    <w:panose1 w:val="00000000000000000000"/>
    <w:charset w:val="00"/>
    <w:family w:val="auto"/>
    <w:pitch w:val="default"/>
    <w:sig w:usb0="00000000" w:usb1="00000000" w:usb2="00000000" w:usb3="00000000" w:csb0="00000000" w:csb1="00000000"/>
  </w:font>
  <w:font w:name="SourceHanSansCN-Regular">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43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4"/>
      <w:pBdr>
        <w:bottom w:val="none" w:color="auto" w:sz="0" w:space="0"/>
      </w:pBdr>
      <w:spacing w:line="160" w:lineRule="atLeast"/>
      <w:jc w:val="both"/>
      <w:rPr>
        <w:rFonts w:ascii="楷体_GB2312" w:eastAsia="楷体_GB2312"/>
        <w:sz w:val="28"/>
        <w:u w:val="single"/>
      </w:rPr>
    </w:pPr>
  </w:p>
  <w:p w14:paraId="6A7326D3">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A33656A"/>
    <w:rsid w:val="000E5B2B"/>
    <w:rsid w:val="00173B56"/>
    <w:rsid w:val="002B0952"/>
    <w:rsid w:val="004F0BA1"/>
    <w:rsid w:val="00617FE9"/>
    <w:rsid w:val="00966B48"/>
    <w:rsid w:val="00B83A1E"/>
    <w:rsid w:val="00D9535D"/>
    <w:rsid w:val="00E94718"/>
    <w:rsid w:val="00F24ECA"/>
    <w:rsid w:val="00F305D4"/>
    <w:rsid w:val="1D286EF2"/>
    <w:rsid w:val="327E270A"/>
    <w:rsid w:val="3ABA6F76"/>
    <w:rsid w:val="3BC32D05"/>
    <w:rsid w:val="4AC2319A"/>
    <w:rsid w:val="4D621C56"/>
    <w:rsid w:val="56A40DE0"/>
    <w:rsid w:val="5A33656A"/>
    <w:rsid w:val="5D823439"/>
    <w:rsid w:val="67FA42C0"/>
    <w:rsid w:val="6A79209D"/>
    <w:rsid w:val="7C281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200" w:line="360" w:lineRule="auto"/>
      <w:jc w:val="center"/>
      <w:outlineLvl w:val="0"/>
    </w:pPr>
    <w:rPr>
      <w:rFonts w:ascii="宋体" w:hAnsi="宋体"/>
      <w:b/>
      <w:bCs/>
      <w:kern w:val="44"/>
      <w:sz w:val="32"/>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8"/>
    <w:qFormat/>
    <w:uiPriority w:val="99"/>
    <w:pPr>
      <w:spacing w:after="120"/>
    </w:pPr>
  </w:style>
  <w:style w:type="paragraph" w:styleId="8">
    <w:name w:val="Body Text 2"/>
    <w:basedOn w:val="1"/>
    <w:next w:val="1"/>
    <w:qFormat/>
    <w:uiPriority w:val="0"/>
    <w:pPr>
      <w:spacing w:after="120" w:line="480" w:lineRule="auto"/>
    </w:pPr>
  </w:style>
  <w:style w:type="paragraph" w:styleId="9">
    <w:name w:val="Body Text Indent"/>
    <w:basedOn w:val="1"/>
    <w:next w:val="1"/>
    <w:qFormat/>
    <w:uiPriority w:val="0"/>
    <w:pPr>
      <w:ind w:firstLine="632" w:firstLineChars="200"/>
    </w:pPr>
    <w:rPr>
      <w:rFonts w:ascii="仿宋_GB2312" w:hAnsi="华文楷体" w:eastAsia="仿宋_GB2312"/>
      <w:sz w:val="32"/>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envelope return"/>
    <w:basedOn w:val="1"/>
    <w:qFormat/>
    <w:uiPriority w:val="99"/>
    <w:pPr>
      <w:snapToGrid w:val="0"/>
    </w:pPr>
    <w:rPr>
      <w:rFonts w:ascii="Arial" w:hAnsi="Arial"/>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7"/>
    <w:next w:val="18"/>
    <w:qFormat/>
    <w:uiPriority w:val="0"/>
    <w:pPr>
      <w:ind w:firstLine="420" w:firstLineChars="100"/>
    </w:pPr>
  </w:style>
  <w:style w:type="paragraph" w:styleId="18">
    <w:name w:val="Body Text First Indent 2"/>
    <w:basedOn w:val="9"/>
    <w:next w:val="1"/>
    <w:qFormat/>
    <w:uiPriority w:val="99"/>
    <w:pPr>
      <w:tabs>
        <w:tab w:val="left" w:pos="0"/>
        <w:tab w:val="left" w:pos="993"/>
        <w:tab w:val="left" w:pos="1134"/>
      </w:tabs>
      <w:ind w:firstLine="420"/>
    </w:pPr>
  </w:style>
  <w:style w:type="table" w:styleId="20">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Hyperlink"/>
    <w:basedOn w:val="21"/>
    <w:qFormat/>
    <w:uiPriority w:val="0"/>
    <w:rPr>
      <w:color w:val="0026E5" w:themeColor="hyperlink"/>
      <w:u w:val="single"/>
      <w14:textFill>
        <w14:solidFill>
          <w14:schemeClr w14:val="hlink"/>
        </w14:solidFill>
      </w14:textFill>
    </w:rPr>
  </w:style>
  <w:style w:type="paragraph" w:customStyle="1" w:styleId="23">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8">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9">
    <w:name w:val="p0"/>
    <w:basedOn w:val="1"/>
    <w:qFormat/>
    <w:uiPriority w:val="0"/>
    <w:pPr>
      <w:widowControl/>
    </w:pPr>
    <w:rPr>
      <w:rFonts w:ascii="Calibri" w:hAnsi="Calibri" w:cs="宋体"/>
      <w:kern w:val="0"/>
      <w:szCs w:val="21"/>
    </w:rPr>
  </w:style>
  <w:style w:type="paragraph" w:customStyle="1" w:styleId="30">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31">
    <w:name w:val="NormalCharacter"/>
    <w:qFormat/>
    <w:uiPriority w:val="0"/>
  </w:style>
  <w:style w:type="paragraph" w:customStyle="1" w:styleId="3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3">
    <w:name w:val="Char Char Char Char Char Char Char1 Char"/>
    <w:basedOn w:val="1"/>
    <w:qFormat/>
    <w:uiPriority w:val="0"/>
    <w:rPr>
      <w:rFonts w:ascii="Tahoma" w:hAnsi="Tahoma"/>
      <w:sz w:val="24"/>
      <w:szCs w:val="20"/>
    </w:rPr>
  </w:style>
  <w:style w:type="paragraph" w:customStyle="1" w:styleId="3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56</Pages>
  <Words>24018</Words>
  <Characters>25326</Characters>
  <Lines>197</Lines>
  <Paragraphs>55</Paragraphs>
  <TotalTime>6</TotalTime>
  <ScaleCrop>false</ScaleCrop>
  <LinksUpToDate>false</LinksUpToDate>
  <CharactersWithSpaces>26257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2026-07-22T02:13:00Z</dcterms:created>
  <dc:creator>HUAWEI</dc:creator>
  <cp:lastModifiedBy>HUAWEI</cp:lastModifiedBy>
  <dcterms:modified xsi:type="dcterms:W3CDTF">2026-07-29T03:30:43Z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5BBC27BFF97D4DB0B77020F108CA954A_13</vt:lpwstr>
  </property>
  <property fmtid="{D5CDD505-2E9C-101B-9397-08002B2CF9AE}" pid="4" name="KSOTemplateDocerSaveRecord">
    <vt:lpwstr>eyJoZGlkIjoiY2FiZTFmYjI0ODY2NTM4OTI3ZDhiMDA1NjYyNjI2MmMiLCJ1c2VySWQiOiIxODU2NTY4NjY1In0=</vt:lpwstr>
  </property>
</Properties>
</file>