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09A81">
      <w:pPr>
        <w:tabs>
          <w:tab w:val="left" w:pos="420"/>
        </w:tabs>
        <w:spacing w:line="1700" w:lineRule="auto"/>
        <w:jc w:val="center"/>
        <w:rPr>
          <w:rFonts w:hint="eastAsia" w:ascii="宋体" w:hAnsi="宋体" w:cs="宋体"/>
          <w:b/>
          <w:color w:val="000000" w:themeColor="text1"/>
          <w:spacing w:val="36"/>
          <w:sz w:val="52"/>
          <w:highlight w:val="none"/>
          <w14:textFill>
            <w14:solidFill>
              <w14:schemeClr w14:val="tx1"/>
            </w14:solidFill>
          </w14:textFill>
        </w:rPr>
      </w:pPr>
      <w:r>
        <w:rPr>
          <w:rFonts w:hint="eastAsia" w:ascii="宋体" w:hAnsi="宋体" w:cs="宋体"/>
          <w:b/>
          <w:color w:val="000000" w:themeColor="text1"/>
          <w:spacing w:val="36"/>
          <w:sz w:val="52"/>
          <w:highlight w:val="none"/>
          <w14:textFill>
            <w14:solidFill>
              <w14:schemeClr w14:val="tx1"/>
            </w14:solidFill>
          </w14:textFill>
        </w:rPr>
        <w:t>周口市公共资源交易中心</w:t>
      </w:r>
    </w:p>
    <w:p w14:paraId="01E4A3BC">
      <w:pPr>
        <w:pStyle w:val="22"/>
        <w:rPr>
          <w:rFonts w:hint="eastAsia"/>
          <w:color w:val="000000" w:themeColor="text1"/>
          <w:highlight w:val="none"/>
          <w14:textFill>
            <w14:solidFill>
              <w14:schemeClr w14:val="tx1"/>
            </w14:solidFill>
          </w14:textFill>
        </w:rPr>
      </w:pPr>
    </w:p>
    <w:p w14:paraId="4DF28260">
      <w:pPr>
        <w:pStyle w:val="22"/>
        <w:rPr>
          <w:rFonts w:hint="eastAsia"/>
          <w:color w:val="000000" w:themeColor="text1"/>
          <w:highlight w:val="none"/>
          <w14:textFill>
            <w14:solidFill>
              <w14:schemeClr w14:val="tx1"/>
            </w14:solidFill>
          </w14:textFill>
        </w:rPr>
      </w:pPr>
    </w:p>
    <w:p w14:paraId="2F63BA39">
      <w:pPr>
        <w:pStyle w:val="22"/>
        <w:rPr>
          <w:rFonts w:hint="eastAsia"/>
          <w:color w:val="000000" w:themeColor="text1"/>
          <w:highlight w:val="none"/>
          <w14:textFill>
            <w14:solidFill>
              <w14:schemeClr w14:val="tx1"/>
            </w14:solidFill>
          </w14:textFill>
        </w:rPr>
      </w:pPr>
    </w:p>
    <w:p w14:paraId="0038A8EC">
      <w:pPr>
        <w:tabs>
          <w:tab w:val="left" w:pos="315"/>
          <w:tab w:val="left" w:pos="8820"/>
        </w:tabs>
        <w:spacing w:line="500" w:lineRule="auto"/>
        <w:ind w:right="267"/>
        <w:jc w:val="center"/>
        <w:rPr>
          <w:rFonts w:hint="eastAsia" w:ascii="宋体" w:hAnsi="宋体" w:cs="宋体"/>
          <w:b/>
          <w:color w:val="000000" w:themeColor="text1"/>
          <w:sz w:val="52"/>
          <w:highlight w:val="none"/>
          <w14:textFill>
            <w14:solidFill>
              <w14:schemeClr w14:val="tx1"/>
            </w14:solidFill>
          </w14:textFill>
        </w:rPr>
      </w:pPr>
      <w:r>
        <w:rPr>
          <w:rFonts w:hint="eastAsia" w:ascii="宋体" w:hAnsi="宋体" w:cs="宋体"/>
          <w:b/>
          <w:color w:val="000000" w:themeColor="text1"/>
          <w:sz w:val="52"/>
          <w:highlight w:val="none"/>
          <w14:textFill>
            <w14:solidFill>
              <w14:schemeClr w14:val="tx1"/>
            </w14:solidFill>
          </w14:textFill>
        </w:rPr>
        <w:t>竞争性磋商文件</w:t>
      </w:r>
    </w:p>
    <w:p w14:paraId="3897C3B4">
      <w:pPr>
        <w:tabs>
          <w:tab w:val="left" w:pos="315"/>
          <w:tab w:val="left" w:pos="8820"/>
        </w:tabs>
        <w:spacing w:line="500" w:lineRule="auto"/>
        <w:ind w:right="267"/>
        <w:jc w:val="center"/>
        <w:rPr>
          <w:rFonts w:hint="eastAsia" w:ascii="宋体" w:hAnsi="宋体" w:cs="宋体"/>
          <w:color w:val="000000" w:themeColor="text1"/>
          <w:sz w:val="44"/>
          <w:highlight w:val="none"/>
          <w14:textFill>
            <w14:solidFill>
              <w14:schemeClr w14:val="tx1"/>
            </w14:solidFill>
          </w14:textFill>
        </w:rPr>
      </w:pPr>
    </w:p>
    <w:p w14:paraId="5DF7D2D6">
      <w:pPr>
        <w:tabs>
          <w:tab w:val="left" w:pos="315"/>
          <w:tab w:val="left" w:pos="8820"/>
        </w:tabs>
        <w:ind w:right="267"/>
        <w:rPr>
          <w:rFonts w:hint="eastAsia" w:ascii="宋体" w:hAnsi="宋体" w:cs="宋体"/>
          <w:color w:val="000000" w:themeColor="text1"/>
          <w:sz w:val="44"/>
          <w:highlight w:val="none"/>
          <w14:textFill>
            <w14:solidFill>
              <w14:schemeClr w14:val="tx1"/>
            </w14:solidFill>
          </w14:textFill>
        </w:rPr>
      </w:pPr>
    </w:p>
    <w:p w14:paraId="14345FA3">
      <w:pPr>
        <w:tabs>
          <w:tab w:val="left" w:pos="315"/>
          <w:tab w:val="left" w:pos="8820"/>
        </w:tabs>
        <w:spacing w:line="500" w:lineRule="auto"/>
        <w:ind w:right="267"/>
        <w:rPr>
          <w:rFonts w:hint="eastAsia" w:ascii="宋体" w:hAnsi="宋体" w:cs="宋体"/>
          <w:b/>
          <w:color w:val="000000" w:themeColor="text1"/>
          <w:sz w:val="36"/>
          <w:highlight w:val="none"/>
          <w14:textFill>
            <w14:solidFill>
              <w14:schemeClr w14:val="tx1"/>
            </w14:solidFill>
          </w14:textFill>
        </w:rPr>
      </w:pPr>
    </w:p>
    <w:p w14:paraId="376B9867">
      <w:pPr>
        <w:tabs>
          <w:tab w:val="left" w:pos="315"/>
          <w:tab w:val="left" w:pos="8820"/>
        </w:tabs>
        <w:spacing w:line="500" w:lineRule="auto"/>
        <w:ind w:right="267"/>
        <w:rPr>
          <w:rFonts w:hint="eastAsia" w:ascii="宋体" w:hAnsi="宋体" w:cs="宋体"/>
          <w:b/>
          <w:color w:val="000000" w:themeColor="text1"/>
          <w:sz w:val="36"/>
          <w:highlight w:val="none"/>
          <w14:textFill>
            <w14:solidFill>
              <w14:schemeClr w14:val="tx1"/>
            </w14:solidFill>
          </w14:textFill>
        </w:rPr>
      </w:pPr>
    </w:p>
    <w:p w14:paraId="5D5C63A4">
      <w:pPr>
        <w:tabs>
          <w:tab w:val="left" w:pos="315"/>
          <w:tab w:val="left" w:pos="8820"/>
        </w:tabs>
        <w:spacing w:line="500" w:lineRule="auto"/>
        <w:ind w:right="267"/>
        <w:jc w:val="center"/>
        <w:rPr>
          <w:rFonts w:hint="eastAsia" w:ascii="宋体" w:hAnsi="宋体" w:cs="宋体"/>
          <w:color w:val="000000" w:themeColor="text1"/>
          <w:sz w:val="32"/>
          <w:highlight w:val="none"/>
          <w14:textFill>
            <w14:solidFill>
              <w14:schemeClr w14:val="tx1"/>
            </w14:solidFill>
          </w14:textFill>
        </w:rPr>
      </w:pPr>
    </w:p>
    <w:p w14:paraId="3630EC1E">
      <w:pPr>
        <w:pStyle w:val="22"/>
        <w:rPr>
          <w:rFonts w:hint="eastAsia"/>
          <w:color w:val="000000" w:themeColor="text1"/>
          <w:highlight w:val="none"/>
          <w14:textFill>
            <w14:solidFill>
              <w14:schemeClr w14:val="tx1"/>
            </w14:solidFill>
          </w14:textFill>
        </w:rPr>
      </w:pPr>
    </w:p>
    <w:p w14:paraId="7E15B80F">
      <w:pPr>
        <w:pStyle w:val="22"/>
        <w:rPr>
          <w:rFonts w:hint="eastAsia"/>
          <w:color w:val="000000" w:themeColor="text1"/>
          <w:highlight w:val="none"/>
          <w14:textFill>
            <w14:solidFill>
              <w14:schemeClr w14:val="tx1"/>
            </w14:solidFill>
          </w14:textFill>
        </w:rPr>
      </w:pPr>
    </w:p>
    <w:p w14:paraId="175E3FA7">
      <w:pPr>
        <w:pStyle w:val="22"/>
        <w:rPr>
          <w:rFonts w:hint="eastAsia"/>
          <w:color w:val="000000" w:themeColor="text1"/>
          <w:highlight w:val="none"/>
          <w14:textFill>
            <w14:solidFill>
              <w14:schemeClr w14:val="tx1"/>
            </w14:solidFill>
          </w14:textFill>
        </w:rPr>
      </w:pPr>
    </w:p>
    <w:p w14:paraId="7ED57629">
      <w:pPr>
        <w:pStyle w:val="22"/>
        <w:rPr>
          <w:rFonts w:hint="eastAsia"/>
          <w:color w:val="000000" w:themeColor="text1"/>
          <w:highlight w:val="none"/>
          <w14:textFill>
            <w14:solidFill>
              <w14:schemeClr w14:val="tx1"/>
            </w14:solidFill>
          </w14:textFill>
        </w:rPr>
      </w:pPr>
    </w:p>
    <w:p w14:paraId="5BA5B9F4">
      <w:pPr>
        <w:tabs>
          <w:tab w:val="left" w:pos="315"/>
          <w:tab w:val="left" w:pos="8820"/>
        </w:tabs>
        <w:spacing w:line="600" w:lineRule="exact"/>
        <w:ind w:left="1600" w:right="267" w:rightChars="127" w:hanging="1600" w:hangingChars="500"/>
        <w:jc w:val="left"/>
        <w:rPr>
          <w:rFonts w:hint="eastAsia" w:ascii="宋体" w:hAnsi="宋体" w:eastAsia="宋体" w:cs="宋体"/>
          <w:color w:val="000000" w:themeColor="text1"/>
          <w:sz w:val="32"/>
          <w:szCs w:val="32"/>
          <w:highlight w:val="none"/>
          <w:lang w:eastAsia="zh-CN"/>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 xml:space="preserve">项目名称: </w:t>
      </w:r>
      <w:r>
        <w:rPr>
          <w:rFonts w:hint="eastAsia" w:ascii="宋体" w:hAnsi="宋体" w:cs="宋体"/>
          <w:color w:val="000000" w:themeColor="text1"/>
          <w:sz w:val="32"/>
          <w:szCs w:val="32"/>
          <w:highlight w:val="none"/>
          <w:lang w:eastAsia="zh-CN"/>
          <w14:textFill>
            <w14:solidFill>
              <w14:schemeClr w14:val="tx1"/>
            </w14:solidFill>
          </w14:textFill>
        </w:rPr>
        <w:t>郸城县农业农村局粮食生产功能区和重要农产品生产保护区调整补划项目</w:t>
      </w:r>
    </w:p>
    <w:p w14:paraId="7CA7646A">
      <w:pPr>
        <w:tabs>
          <w:tab w:val="left" w:pos="315"/>
          <w:tab w:val="left" w:pos="8820"/>
        </w:tabs>
        <w:spacing w:line="600" w:lineRule="exact"/>
        <w:ind w:right="267" w:rightChars="127"/>
        <w:jc w:val="left"/>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 xml:space="preserve">项目编号: </w:t>
      </w:r>
      <w:r>
        <w:rPr>
          <w:rFonts w:hint="eastAsia" w:ascii="宋体" w:hAnsi="宋体" w:cs="宋体"/>
          <w:color w:val="000000" w:themeColor="text1"/>
          <w:sz w:val="32"/>
          <w:szCs w:val="32"/>
          <w:highlight w:val="none"/>
          <w:lang w:eastAsia="zh-CN"/>
          <w14:textFill>
            <w14:solidFill>
              <w14:schemeClr w14:val="tx1"/>
            </w14:solidFill>
          </w14:textFill>
        </w:rPr>
        <w:t xml:space="preserve">郸财磋商采购-2026-69  </w:t>
      </w:r>
      <w:r>
        <w:rPr>
          <w:rFonts w:hint="eastAsia" w:ascii="宋体" w:hAnsi="宋体" w:cs="宋体"/>
          <w:color w:val="000000" w:themeColor="text1"/>
          <w:sz w:val="32"/>
          <w:szCs w:val="32"/>
          <w:highlight w:val="none"/>
          <w14:textFill>
            <w14:solidFill>
              <w14:schemeClr w14:val="tx1"/>
            </w14:solidFill>
          </w14:textFill>
        </w:rPr>
        <w:t xml:space="preserve">  </w:t>
      </w:r>
    </w:p>
    <w:p w14:paraId="255160C9">
      <w:pPr>
        <w:pStyle w:val="23"/>
        <w:ind w:firstLine="210"/>
        <w:rPr>
          <w:rFonts w:hint="eastAsia" w:ascii="宋体" w:hAnsi="宋体" w:cs="宋体"/>
          <w:color w:val="000000" w:themeColor="text1"/>
          <w:highlight w:val="none"/>
          <w:u w:val="single"/>
          <w14:textFill>
            <w14:solidFill>
              <w14:schemeClr w14:val="tx1"/>
            </w14:solidFill>
          </w14:textFill>
        </w:rPr>
      </w:pPr>
    </w:p>
    <w:p w14:paraId="03036BD7">
      <w:pPr>
        <w:pStyle w:val="6"/>
        <w:jc w:val="center"/>
        <w:rPr>
          <w:rFonts w:hint="eastAsia" w:ascii="宋体" w:hAnsi="宋体" w:cs="宋体"/>
          <w:color w:val="000000" w:themeColor="text1"/>
          <w:sz w:val="32"/>
          <w:highlight w:val="none"/>
          <w14:textFill>
            <w14:solidFill>
              <w14:schemeClr w14:val="tx1"/>
            </w14:solidFill>
          </w14:textFill>
        </w:rPr>
      </w:pPr>
      <w:r>
        <w:rPr>
          <w:rFonts w:hint="eastAsia" w:ascii="宋体" w:hAnsi="宋体" w:cs="宋体"/>
          <w:color w:val="000000" w:themeColor="text1"/>
          <w:sz w:val="32"/>
          <w:highlight w:val="none"/>
          <w14:textFill>
            <w14:solidFill>
              <w14:schemeClr w14:val="tx1"/>
            </w14:solidFill>
          </w14:textFill>
        </w:rPr>
        <w:t>2026年</w:t>
      </w:r>
      <w:r>
        <w:rPr>
          <w:rFonts w:hint="eastAsia" w:ascii="宋体" w:hAnsi="宋体" w:cs="宋体"/>
          <w:color w:val="000000" w:themeColor="text1"/>
          <w:sz w:val="32"/>
          <w:highlight w:val="none"/>
          <w:lang w:val="en-US" w:eastAsia="zh-CN"/>
          <w14:textFill>
            <w14:solidFill>
              <w14:schemeClr w14:val="tx1"/>
            </w14:solidFill>
          </w14:textFill>
        </w:rPr>
        <w:t>7</w:t>
      </w:r>
      <w:r>
        <w:rPr>
          <w:rFonts w:hint="eastAsia" w:ascii="宋体" w:hAnsi="宋体" w:cs="宋体"/>
          <w:color w:val="000000" w:themeColor="text1"/>
          <w:sz w:val="32"/>
          <w:highlight w:val="none"/>
          <w14:textFill>
            <w14:solidFill>
              <w14:schemeClr w14:val="tx1"/>
            </w14:solidFill>
          </w14:textFill>
        </w:rPr>
        <w:t>月</w:t>
      </w:r>
      <w:r>
        <w:rPr>
          <w:rFonts w:hint="eastAsia" w:ascii="宋体" w:hAnsi="宋体" w:cs="宋体"/>
          <w:color w:val="000000" w:themeColor="text1"/>
          <w:sz w:val="32"/>
          <w:highlight w:val="none"/>
          <w:lang w:val="en-US" w:eastAsia="zh-CN"/>
          <w14:textFill>
            <w14:solidFill>
              <w14:schemeClr w14:val="tx1"/>
            </w14:solidFill>
          </w14:textFill>
        </w:rPr>
        <w:t>31</w:t>
      </w:r>
      <w:r>
        <w:rPr>
          <w:rFonts w:hint="eastAsia" w:ascii="宋体" w:hAnsi="宋体" w:cs="宋体"/>
          <w:color w:val="000000" w:themeColor="text1"/>
          <w:sz w:val="32"/>
          <w:highlight w:val="none"/>
          <w14:textFill>
            <w14:solidFill>
              <w14:schemeClr w14:val="tx1"/>
            </w14:solidFill>
          </w14:textFill>
        </w:rPr>
        <w:t>日</w:t>
      </w:r>
    </w:p>
    <w:p w14:paraId="08F92CE7">
      <w:pPr>
        <w:spacing w:line="560" w:lineRule="exact"/>
        <w:jc w:val="center"/>
        <w:rPr>
          <w:rFonts w:hint="eastAsia" w:ascii="宋体" w:hAnsi="宋体" w:cs="宋体"/>
          <w:b/>
          <w:color w:val="000000" w:themeColor="text1"/>
          <w:sz w:val="32"/>
          <w:szCs w:val="32"/>
          <w:highlight w:val="none"/>
          <w14:textFill>
            <w14:solidFill>
              <w14:schemeClr w14:val="tx1"/>
            </w14:solidFill>
          </w14:textFill>
        </w:rPr>
      </w:pPr>
    </w:p>
    <w:p w14:paraId="0A7FA4EA">
      <w:pPr>
        <w:spacing w:line="560" w:lineRule="exact"/>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目     录</w:t>
      </w:r>
    </w:p>
    <w:p w14:paraId="27865EA1">
      <w:pPr>
        <w:rPr>
          <w:rFonts w:hint="eastAsia" w:ascii="宋体" w:hAnsi="宋体" w:cs="宋体"/>
          <w:b/>
          <w:color w:val="000000" w:themeColor="text1"/>
          <w:sz w:val="32"/>
          <w:szCs w:val="32"/>
          <w:highlight w:val="none"/>
          <w14:textFill>
            <w14:solidFill>
              <w14:schemeClr w14:val="tx1"/>
            </w14:solidFill>
          </w14:textFill>
        </w:rPr>
      </w:pPr>
    </w:p>
    <w:p w14:paraId="5AC817CC">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 .........................3</w:t>
      </w:r>
    </w:p>
    <w:p w14:paraId="3657EB53">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第二章  供应商须知 ...............................6</w:t>
      </w:r>
    </w:p>
    <w:p w14:paraId="5F89CD53">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第三章  采购项目内容及要求.......................24</w:t>
      </w:r>
    </w:p>
    <w:p w14:paraId="0CA5A6C1">
      <w:pPr>
        <w:widowControl/>
        <w:jc w:val="lef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响应性文件内容及格式.....................26</w:t>
      </w:r>
      <w:r>
        <w:rPr>
          <w:rFonts w:ascii="宋体" w:hAnsi="宋体" w:cs="宋体"/>
          <w:color w:val="000000" w:themeColor="text1"/>
          <w:kern w:val="0"/>
          <w:sz w:val="24"/>
          <w:highlight w:val="none"/>
          <w:lang w:bidi="ar"/>
          <w14:textFill>
            <w14:solidFill>
              <w14:schemeClr w14:val="tx1"/>
            </w14:solidFill>
          </w14:textFill>
        </w:rPr>
        <w:drawing>
          <wp:inline distT="0" distB="0" distL="114300" distR="114300">
            <wp:extent cx="228600" cy="2286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0"/>
                    <a:stretch>
                      <a:fillRect/>
                    </a:stretch>
                  </pic:blipFill>
                  <pic:spPr>
                    <a:xfrm>
                      <a:off x="0" y="0"/>
                      <a:ext cx="228600" cy="228600"/>
                    </a:xfrm>
                    <a:prstGeom prst="rect">
                      <a:avLst/>
                    </a:prstGeom>
                    <a:noFill/>
                    <a:ln w="9525">
                      <a:noFill/>
                    </a:ln>
                  </pic:spPr>
                </pic:pic>
              </a:graphicData>
            </a:graphic>
          </wp:inline>
        </w:drawing>
      </w:r>
    </w:p>
    <w:p w14:paraId="480BDFAE">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第五章  周口市政府采购合同（服务类）标准文本.....40</w:t>
      </w:r>
    </w:p>
    <w:p w14:paraId="7588BB10">
      <w:pPr>
        <w:spacing w:line="800" w:lineRule="exact"/>
        <w:ind w:firstLine="2249" w:firstLineChars="700"/>
        <w:rPr>
          <w:rFonts w:hint="eastAsia" w:ascii="宋体" w:hAnsi="宋体" w:cs="宋体"/>
          <w:b/>
          <w:color w:val="000000" w:themeColor="text1"/>
          <w:sz w:val="32"/>
          <w:szCs w:val="32"/>
          <w:highlight w:val="none"/>
          <w14:textFill>
            <w14:solidFill>
              <w14:schemeClr w14:val="tx1"/>
            </w14:solidFill>
          </w14:textFill>
        </w:rPr>
      </w:pPr>
    </w:p>
    <w:p w14:paraId="7A0887BF">
      <w:pPr>
        <w:spacing w:line="800" w:lineRule="exact"/>
        <w:ind w:firstLine="2249" w:firstLineChars="700"/>
        <w:rPr>
          <w:rFonts w:hint="eastAsia" w:ascii="宋体" w:hAnsi="宋体" w:cs="宋体"/>
          <w:b/>
          <w:color w:val="000000" w:themeColor="text1"/>
          <w:sz w:val="32"/>
          <w:szCs w:val="32"/>
          <w:highlight w:val="none"/>
          <w14:textFill>
            <w14:solidFill>
              <w14:schemeClr w14:val="tx1"/>
            </w14:solidFill>
          </w14:textFill>
        </w:rPr>
      </w:pPr>
    </w:p>
    <w:p w14:paraId="22CF95A8">
      <w:pPr>
        <w:spacing w:line="800" w:lineRule="exact"/>
        <w:ind w:firstLine="2249" w:firstLineChars="700"/>
        <w:rPr>
          <w:rFonts w:hint="eastAsia" w:ascii="宋体" w:hAnsi="宋体" w:cs="宋体"/>
          <w:b/>
          <w:color w:val="000000" w:themeColor="text1"/>
          <w:sz w:val="32"/>
          <w:szCs w:val="32"/>
          <w:highlight w:val="none"/>
          <w14:textFill>
            <w14:solidFill>
              <w14:schemeClr w14:val="tx1"/>
            </w14:solidFill>
          </w14:textFill>
        </w:rPr>
      </w:pPr>
    </w:p>
    <w:p w14:paraId="149A922F">
      <w:pPr>
        <w:pStyle w:val="2"/>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32"/>
          <w:highlight w:val="none"/>
          <w14:textFill>
            <w14:solidFill>
              <w14:schemeClr w14:val="tx1"/>
            </w14:solidFill>
          </w14:textFill>
        </w:rPr>
        <w:br w:type="page"/>
      </w:r>
      <w:r>
        <w:rPr>
          <w:rFonts w:hint="eastAsia" w:ascii="宋体" w:hAnsi="宋体" w:cs="宋体"/>
          <w:color w:val="000000" w:themeColor="text1"/>
          <w:szCs w:val="32"/>
          <w:highlight w:val="none"/>
          <w14:textFill>
            <w14:solidFill>
              <w14:schemeClr w14:val="tx1"/>
            </w14:solidFill>
          </w14:textFill>
        </w:rPr>
        <w:t>第一章  竞争性磋商邀请函</w:t>
      </w:r>
    </w:p>
    <w:p w14:paraId="5437BA63">
      <w:pPr>
        <w:spacing w:line="3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p w14:paraId="0375C0A8">
      <w:pPr>
        <w:spacing w:line="3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lang w:eastAsia="zh-CN"/>
          <w14:textFill>
            <w14:solidFill>
              <w14:schemeClr w14:val="tx1"/>
            </w14:solidFill>
          </w14:textFill>
        </w:rPr>
        <w:t>郸城县农业农村局粮食生产功能区和重要农产品生产保护区调整补划项目</w:t>
      </w:r>
      <w:r>
        <w:rPr>
          <w:rFonts w:hint="eastAsia" w:ascii="宋体" w:hAnsi="宋体" w:cs="宋体"/>
          <w:color w:val="000000" w:themeColor="text1"/>
          <w:sz w:val="24"/>
          <w:highlight w:val="none"/>
          <w14:textFill>
            <w14:solidFill>
              <w14:schemeClr w14:val="tx1"/>
            </w14:solidFill>
          </w14:textFill>
        </w:rPr>
        <w:t>的潜在供应商应在周口市公共资源交易中心网获取采购文件，并于2026年</w:t>
      </w:r>
      <w:r>
        <w:rPr>
          <w:rFonts w:hint="eastAsia" w:ascii="宋体" w:hAnsi="宋体" w:cs="宋体"/>
          <w:color w:val="000000" w:themeColor="text1"/>
          <w:sz w:val="24"/>
          <w:highlight w:val="none"/>
          <w:lang w:val="en-US" w:eastAsia="zh-CN"/>
          <w14:textFill>
            <w14:solidFill>
              <w14:schemeClr w14:val="tx1"/>
            </w14:solidFill>
          </w14:textFill>
        </w:rPr>
        <w:t>8</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cs="宋体"/>
          <w:color w:val="000000" w:themeColor="text1"/>
          <w:sz w:val="24"/>
          <w:highlight w:val="none"/>
          <w14:textFill>
            <w14:solidFill>
              <w14:schemeClr w14:val="tx1"/>
            </w14:solidFill>
          </w14:textFill>
        </w:rPr>
        <w:t>日10点00分（北京时间）前递交响应文件。</w:t>
      </w:r>
    </w:p>
    <w:p w14:paraId="15241384">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一、项目基本情况</w:t>
      </w:r>
    </w:p>
    <w:p w14:paraId="3C46D7F2">
      <w:pPr>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1、项目编号：</w:t>
      </w:r>
      <w:r>
        <w:rPr>
          <w:rFonts w:hint="eastAsia" w:ascii="宋体" w:hAnsi="宋体" w:cs="宋体"/>
          <w:color w:val="000000" w:themeColor="text1"/>
          <w:sz w:val="24"/>
          <w:highlight w:val="none"/>
          <w:lang w:eastAsia="zh-CN"/>
          <w14:textFill>
            <w14:solidFill>
              <w14:schemeClr w14:val="tx1"/>
            </w14:solidFill>
          </w14:textFill>
        </w:rPr>
        <w:t xml:space="preserve">郸财磋商采购-2026-69  </w:t>
      </w:r>
      <w:r>
        <w:rPr>
          <w:rFonts w:hint="eastAsia" w:ascii="宋体" w:hAnsi="宋体" w:cs="宋体"/>
          <w:color w:val="000000" w:themeColor="text1"/>
          <w:sz w:val="24"/>
          <w:highlight w:val="none"/>
          <w14:textFill>
            <w14:solidFill>
              <w14:schemeClr w14:val="tx1"/>
            </w14:solidFill>
          </w14:textFill>
        </w:rPr>
        <w:t xml:space="preserve">  </w:t>
      </w:r>
    </w:p>
    <w:p w14:paraId="45E38E0E">
      <w:pPr>
        <w:spacing w:line="360" w:lineRule="auto"/>
        <w:ind w:firstLine="240" w:firstLineChars="100"/>
        <w:rPr>
          <w:rFonts w:hint="eastAsia" w:ascii="宋体" w:hAnsi="宋体" w:eastAsia="宋体" w:cs="宋体"/>
          <w:color w:val="000000" w:themeColor="text1"/>
          <w:sz w:val="24"/>
          <w:highlight w:val="none"/>
          <w:u w:val="singl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2、项目名称：</w:t>
      </w:r>
      <w:r>
        <w:rPr>
          <w:rFonts w:hint="eastAsia" w:ascii="宋体" w:hAnsi="宋体" w:cs="宋体"/>
          <w:color w:val="000000" w:themeColor="text1"/>
          <w:sz w:val="24"/>
          <w:highlight w:val="none"/>
          <w:lang w:eastAsia="zh-CN"/>
          <w14:textFill>
            <w14:solidFill>
              <w14:schemeClr w14:val="tx1"/>
            </w14:solidFill>
          </w14:textFill>
        </w:rPr>
        <w:t>郸城县农业农村局粮食生产功能区和重要农产品生产保护区调整补划项目</w:t>
      </w:r>
    </w:p>
    <w:p w14:paraId="21B23D1C">
      <w:pPr>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3、采购方式：竞争性磋商</w:t>
      </w:r>
    </w:p>
    <w:p w14:paraId="2A14DF1E">
      <w:pPr>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4、预算金额：</w:t>
      </w:r>
      <w:r>
        <w:rPr>
          <w:rFonts w:hint="eastAsia" w:ascii="宋体" w:hAnsi="宋体" w:cs="宋体"/>
          <w:color w:val="000000" w:themeColor="text1"/>
          <w:sz w:val="24"/>
          <w:highlight w:val="none"/>
          <w:lang w:eastAsia="zh-CN"/>
          <w14:textFill>
            <w14:solidFill>
              <w14:schemeClr w14:val="tx1"/>
            </w14:solidFill>
          </w14:textFill>
        </w:rPr>
        <w:t>1169289.25</w:t>
      </w:r>
      <w:r>
        <w:rPr>
          <w:rFonts w:hint="eastAsia" w:ascii="宋体" w:hAnsi="宋体" w:cs="宋体"/>
          <w:color w:val="000000" w:themeColor="text1"/>
          <w:sz w:val="24"/>
          <w:highlight w:val="none"/>
          <w14:textFill>
            <w14:solidFill>
              <w14:schemeClr w14:val="tx1"/>
            </w14:solidFill>
          </w14:textFill>
        </w:rPr>
        <w:t>元</w:t>
      </w:r>
    </w:p>
    <w:tbl>
      <w:tblPr>
        <w:tblStyle w:val="17"/>
        <w:tblW w:w="7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3330"/>
        <w:gridCol w:w="1667"/>
        <w:gridCol w:w="1846"/>
      </w:tblGrid>
      <w:tr w14:paraId="4CE15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774" w:type="dxa"/>
            <w:tcBorders>
              <w:left w:val="single" w:color="auto" w:sz="4" w:space="0"/>
              <w:bottom w:val="single" w:color="auto" w:sz="4" w:space="0"/>
              <w:right w:val="single" w:color="auto" w:sz="4" w:space="0"/>
            </w:tcBorders>
            <w:vAlign w:val="center"/>
          </w:tcPr>
          <w:p w14:paraId="5FCE2934">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包号</w:t>
            </w:r>
          </w:p>
        </w:tc>
        <w:tc>
          <w:tcPr>
            <w:tcW w:w="3330" w:type="dxa"/>
            <w:tcBorders>
              <w:left w:val="single" w:color="auto" w:sz="4" w:space="0"/>
              <w:bottom w:val="single" w:color="auto" w:sz="4" w:space="0"/>
              <w:right w:val="single" w:color="auto" w:sz="4" w:space="0"/>
            </w:tcBorders>
            <w:vAlign w:val="center"/>
          </w:tcPr>
          <w:p w14:paraId="5F4C6A3E">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包名称</w:t>
            </w:r>
          </w:p>
        </w:tc>
        <w:tc>
          <w:tcPr>
            <w:tcW w:w="1667" w:type="dxa"/>
            <w:tcBorders>
              <w:left w:val="single" w:color="auto" w:sz="4" w:space="0"/>
              <w:bottom w:val="single" w:color="auto" w:sz="4" w:space="0"/>
              <w:right w:val="single" w:color="auto" w:sz="4" w:space="0"/>
            </w:tcBorders>
            <w:vAlign w:val="center"/>
          </w:tcPr>
          <w:p w14:paraId="153E2282">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包预算（元）</w:t>
            </w:r>
          </w:p>
        </w:tc>
        <w:tc>
          <w:tcPr>
            <w:tcW w:w="1846" w:type="dxa"/>
            <w:tcBorders>
              <w:left w:val="single" w:color="auto" w:sz="4" w:space="0"/>
              <w:bottom w:val="single" w:color="auto" w:sz="4" w:space="0"/>
            </w:tcBorders>
            <w:vAlign w:val="center"/>
          </w:tcPr>
          <w:p w14:paraId="03D4E85E">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包最高限价（元）</w:t>
            </w:r>
          </w:p>
        </w:tc>
      </w:tr>
      <w:tr w14:paraId="41F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774" w:type="dxa"/>
            <w:tcBorders>
              <w:top w:val="single" w:color="auto" w:sz="4" w:space="0"/>
              <w:left w:val="single" w:color="auto" w:sz="4" w:space="0"/>
              <w:bottom w:val="single" w:color="auto" w:sz="4" w:space="0"/>
              <w:right w:val="single" w:color="auto" w:sz="4" w:space="0"/>
            </w:tcBorders>
            <w:vAlign w:val="center"/>
          </w:tcPr>
          <w:p w14:paraId="212DC8AB">
            <w:pPr>
              <w:spacing w:line="38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w:t>
            </w:r>
          </w:p>
        </w:tc>
        <w:tc>
          <w:tcPr>
            <w:tcW w:w="3330" w:type="dxa"/>
            <w:tcBorders>
              <w:top w:val="single" w:color="auto" w:sz="4" w:space="0"/>
              <w:left w:val="single" w:color="auto" w:sz="4" w:space="0"/>
              <w:bottom w:val="single" w:color="auto" w:sz="4" w:space="0"/>
              <w:right w:val="single" w:color="auto" w:sz="4" w:space="0"/>
            </w:tcBorders>
            <w:vAlign w:val="center"/>
          </w:tcPr>
          <w:p w14:paraId="08CE3DCA">
            <w:pPr>
              <w:spacing w:line="380" w:lineRule="exact"/>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郸城县农业农村局粮食生产功能区和重要农产品生产保护区调整补划项目</w:t>
            </w:r>
          </w:p>
        </w:tc>
        <w:tc>
          <w:tcPr>
            <w:tcW w:w="1667" w:type="dxa"/>
            <w:tcBorders>
              <w:top w:val="single" w:color="auto" w:sz="4" w:space="0"/>
              <w:left w:val="single" w:color="auto" w:sz="4" w:space="0"/>
              <w:bottom w:val="single" w:color="auto" w:sz="4" w:space="0"/>
              <w:right w:val="single" w:color="auto" w:sz="4" w:space="0"/>
            </w:tcBorders>
            <w:vAlign w:val="center"/>
          </w:tcPr>
          <w:p w14:paraId="18BDDF85">
            <w:pPr>
              <w:spacing w:line="380" w:lineRule="exact"/>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1169289.25</w:t>
            </w:r>
          </w:p>
        </w:tc>
        <w:tc>
          <w:tcPr>
            <w:tcW w:w="1846" w:type="dxa"/>
            <w:tcBorders>
              <w:top w:val="single" w:color="auto" w:sz="4" w:space="0"/>
              <w:left w:val="single" w:color="auto" w:sz="4" w:space="0"/>
              <w:bottom w:val="single" w:color="auto" w:sz="4" w:space="0"/>
            </w:tcBorders>
            <w:vAlign w:val="center"/>
          </w:tcPr>
          <w:p w14:paraId="784F468B">
            <w:pPr>
              <w:spacing w:line="380" w:lineRule="exact"/>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1169289.25</w:t>
            </w:r>
          </w:p>
        </w:tc>
      </w:tr>
    </w:tbl>
    <w:p w14:paraId="6023A1DC">
      <w:pPr>
        <w:spacing w:line="360" w:lineRule="auto"/>
        <w:ind w:right="-313" w:rightChars="-149"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szCs w:val="22"/>
          <w:highlight w:val="none"/>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采购需求：</w:t>
      </w:r>
      <w:r>
        <w:rPr>
          <w:rFonts w:hint="eastAsia" w:ascii="宋体" w:hAnsi="宋体" w:cs="宋体"/>
          <w:color w:val="000000" w:themeColor="text1"/>
          <w:sz w:val="24"/>
          <w:highlight w:val="none"/>
          <w:lang w:eastAsia="zh-CN"/>
          <w14:textFill>
            <w14:solidFill>
              <w14:schemeClr w14:val="tx1"/>
            </w14:solidFill>
          </w14:textFill>
        </w:rPr>
        <w:t>郸城县农业农村局粮食生产功能区和重要农产品生产保护区调整补划项目</w:t>
      </w:r>
      <w:r>
        <w:rPr>
          <w:rFonts w:hint="eastAsia" w:ascii="宋体" w:hAnsi="宋体" w:cs="宋体"/>
          <w:color w:val="000000" w:themeColor="text1"/>
          <w:sz w:val="24"/>
          <w:highlight w:val="none"/>
          <w14:textFill>
            <w14:solidFill>
              <w14:schemeClr w14:val="tx1"/>
            </w14:solidFill>
          </w14:textFill>
        </w:rPr>
        <w:t>（包括但不限于标的的名称、数量、简要技术需求或服务要求等）</w:t>
      </w:r>
    </w:p>
    <w:p w14:paraId="2ED71135">
      <w:pPr>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6、合同履行期限：</w:t>
      </w:r>
      <w:r>
        <w:rPr>
          <w:rFonts w:hint="eastAsia" w:ascii="宋体" w:hAnsi="宋体" w:cs="宋体"/>
          <w:color w:val="000000" w:themeColor="text1"/>
          <w:sz w:val="24"/>
          <w:highlight w:val="none"/>
          <w:lang w:val="en-US" w:eastAsia="zh-CN"/>
          <w14:textFill>
            <w14:solidFill>
              <w14:schemeClr w14:val="tx1"/>
            </w14:solidFill>
          </w14:textFill>
        </w:rPr>
        <w:t>自合同签订之日起90日历天</w:t>
      </w:r>
    </w:p>
    <w:p w14:paraId="79AE234F">
      <w:p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7、本项目是否接受联合体投标：否</w:t>
      </w:r>
    </w:p>
    <w:p w14:paraId="3DA232BF">
      <w:p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8、是否接受进口产品：否</w:t>
      </w:r>
    </w:p>
    <w:p w14:paraId="0C5E66A1">
      <w:pPr>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9、是否专门面向中小企业：</w:t>
      </w:r>
      <w:r>
        <w:rPr>
          <w:rFonts w:hint="eastAsia" w:ascii="宋体" w:hAnsi="宋体" w:cs="宋体"/>
          <w:color w:val="000000" w:themeColor="text1"/>
          <w:sz w:val="24"/>
          <w:highlight w:val="none"/>
          <w:lang w:eastAsia="zh-CN"/>
          <w14:textFill>
            <w14:solidFill>
              <w14:schemeClr w14:val="tx1"/>
            </w14:solidFill>
          </w14:textFill>
        </w:rPr>
        <w:t>是</w:t>
      </w:r>
    </w:p>
    <w:p w14:paraId="6E93EEAE">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二、申请人的资格要求：</w:t>
      </w:r>
    </w:p>
    <w:p w14:paraId="7E1E8938">
      <w:pPr>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1、满足《中华人民共和国政府采购法》第二十二条规定；</w:t>
      </w:r>
    </w:p>
    <w:p w14:paraId="3CC19BDC">
      <w:pPr>
        <w:spacing w:line="360" w:lineRule="auto"/>
        <w:ind w:firstLine="240" w:firstLineChars="100"/>
        <w:rPr>
          <w:rStyle w:val="26"/>
          <w:rFonts w:hint="eastAsia" w:ascii="宋体" w:hAnsi="宋体" w:cs="宋体"/>
          <w:color w:val="000000" w:themeColor="text1"/>
          <w:sz w:val="24"/>
          <w:highlight w:val="none"/>
          <w:lang w:bidi="ar"/>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2、落实政府采购政策需满足的资格要求：落实促进中小企业和监狱企业发展扶持政策、政府强制采购节能产品强制采购、节能产品及环境标志产品优先采购、促进残疾人就业政府采购政策</w:t>
      </w:r>
      <w:r>
        <w:rPr>
          <w:rStyle w:val="26"/>
          <w:rFonts w:hint="eastAsia" w:ascii="宋体" w:hAnsi="宋体" w:cs="宋体"/>
          <w:color w:val="000000" w:themeColor="text1"/>
          <w:sz w:val="24"/>
          <w:highlight w:val="none"/>
          <w:lang w:bidi="ar"/>
          <w14:textFill>
            <w14:solidFill>
              <w14:schemeClr w14:val="tx1"/>
            </w14:solidFill>
          </w14:textFill>
        </w:rPr>
        <w:t>。</w:t>
      </w:r>
    </w:p>
    <w:p w14:paraId="1FF6157B">
      <w:p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szCs w:val="22"/>
          <w:highlight w:val="none"/>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本项目的特定资格要求</w:t>
      </w:r>
    </w:p>
    <w:p w14:paraId="17B35391">
      <w:pPr>
        <w:autoSpaceDE w:val="0"/>
        <w:autoSpaceDN w:val="0"/>
        <w:spacing w:line="360" w:lineRule="auto"/>
        <w:ind w:firstLine="54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本项目的特定资格要求：（1）根据《关于在政府采购活动中查询及使用信用记录有关问题的通知》(财库[2016]125号)和豫财购【2016】15号的规定，对列入“信用中国”网站（</w:t>
      </w:r>
      <w:r>
        <w:rPr>
          <w:rFonts w:hint="eastAsia" w:ascii="宋体" w:hAnsi="宋体" w:cs="宋体"/>
          <w:color w:val="000000" w:themeColor="text1"/>
          <w:sz w:val="24"/>
          <w:highlight w:val="none"/>
          <w14:textFill>
            <w14:solidFill>
              <w14:schemeClr w14:val="tx1"/>
            </w14:solidFill>
          </w14:textFill>
        </w:rPr>
        <w:fldChar w:fldCharType="begin"/>
      </w:r>
      <w:r>
        <w:rPr>
          <w:rFonts w:hint="eastAsia" w:ascii="宋体" w:hAnsi="宋体" w:cs="宋体"/>
          <w:color w:val="000000" w:themeColor="text1"/>
          <w:sz w:val="24"/>
          <w:highlight w:val="none"/>
          <w14:textFill>
            <w14:solidFill>
              <w14:schemeClr w14:val="tx1"/>
            </w14:solidFill>
          </w14:textFill>
        </w:rPr>
        <w:instrText xml:space="preserve">HYPERLINK "http://www.creditchina.gov.cn/"</w:instrText>
      </w:r>
      <w:r>
        <w:rPr>
          <w:rFonts w:hint="eastAsia" w:ascii="宋体" w:hAnsi="宋体" w:cs="宋体"/>
          <w:color w:val="000000" w:themeColor="text1"/>
          <w:sz w:val="24"/>
          <w:highlight w:val="none"/>
          <w14:textFill>
            <w14:solidFill>
              <w14:schemeClr w14:val="tx1"/>
            </w14:solidFill>
          </w14:textFill>
        </w:rPr>
        <w:fldChar w:fldCharType="separate"/>
      </w:r>
      <w:r>
        <w:rPr>
          <w:rFonts w:hint="eastAsia" w:ascii="宋体" w:hAnsi="宋体" w:cs="宋体"/>
          <w:color w:val="000000" w:themeColor="text1"/>
          <w:sz w:val="24"/>
          <w:highlight w:val="none"/>
          <w14:textFill>
            <w14:solidFill>
              <w14:schemeClr w14:val="tx1"/>
            </w14:solidFill>
          </w14:textFill>
        </w:rPr>
        <w:t>www.creditchina.gov.cn</w:t>
      </w:r>
      <w:r>
        <w:rPr>
          <w:rFonts w:hint="eastAsia" w:ascii="宋体" w:hAnsi="宋体" w:cs="宋体"/>
          <w:color w:val="000000" w:themeColor="text1"/>
          <w:sz w:val="24"/>
          <w:highlight w:val="none"/>
          <w14:textFill>
            <w14:solidFill>
              <w14:schemeClr w14:val="tx1"/>
            </w14:solidFill>
          </w14:textFill>
        </w:rPr>
        <w:fldChar w:fldCharType="end"/>
      </w:r>
      <w:r>
        <w:rPr>
          <w:rFonts w:hint="eastAsia" w:ascii="宋体" w:hAnsi="宋体" w:cs="宋体"/>
          <w:color w:val="000000" w:themeColor="text1"/>
          <w:sz w:val="24"/>
          <w:highlight w:val="none"/>
          <w14:textFill>
            <w14:solidFill>
              <w14:schemeClr w14:val="tx1"/>
            </w14:solidFill>
          </w14:textFill>
        </w:rPr>
        <w:t>）的“</w:t>
      </w:r>
      <w:r>
        <w:rPr>
          <w:rFonts w:hint="eastAsia" w:ascii="宋体" w:hAnsi="宋体" w:cs="宋体"/>
          <w:color w:val="000000" w:themeColor="text1"/>
          <w:sz w:val="24"/>
          <w:highlight w:val="none"/>
          <w:lang w:val="en-US" w:eastAsia="zh-CN"/>
          <w14:textFill>
            <w14:solidFill>
              <w14:schemeClr w14:val="tx1"/>
            </w14:solidFill>
          </w14:textFill>
        </w:rPr>
        <w:t>重大税收违法失信主体</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eastAsia="zh-CN"/>
          <w14:textFill>
            <w14:solidFill>
              <w14:schemeClr w14:val="tx1"/>
            </w14:solidFill>
          </w14:textFill>
        </w:rPr>
        <w:t>严重失信主体名单查询</w:t>
      </w: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失信被执行人</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和“中国政府采购”网站(</w:t>
      </w:r>
      <w:r>
        <w:rPr>
          <w:rFonts w:hint="eastAsia" w:ascii="宋体" w:hAnsi="宋体" w:cs="宋体"/>
          <w:color w:val="000000" w:themeColor="text1"/>
          <w:sz w:val="24"/>
          <w:highlight w:val="none"/>
          <w14:textFill>
            <w14:solidFill>
              <w14:schemeClr w14:val="tx1"/>
            </w14:solidFill>
          </w14:textFill>
        </w:rPr>
        <w:fldChar w:fldCharType="begin"/>
      </w:r>
      <w:r>
        <w:rPr>
          <w:rFonts w:hint="eastAsia" w:ascii="宋体" w:hAnsi="宋体" w:cs="宋体"/>
          <w:color w:val="000000" w:themeColor="text1"/>
          <w:sz w:val="24"/>
          <w:highlight w:val="none"/>
          <w14:textFill>
            <w14:solidFill>
              <w14:schemeClr w14:val="tx1"/>
            </w14:solidFill>
          </w14:textFill>
        </w:rPr>
        <w:instrText xml:space="preserve">HYPERLINK "http://www.ccgp.gov.cn/"</w:instrText>
      </w:r>
      <w:r>
        <w:rPr>
          <w:rFonts w:hint="eastAsia" w:ascii="宋体" w:hAnsi="宋体" w:cs="宋体"/>
          <w:color w:val="000000" w:themeColor="text1"/>
          <w:sz w:val="24"/>
          <w:highlight w:val="none"/>
          <w14:textFill>
            <w14:solidFill>
              <w14:schemeClr w14:val="tx1"/>
            </w14:solidFill>
          </w14:textFill>
        </w:rPr>
        <w:fldChar w:fldCharType="separate"/>
      </w:r>
      <w:r>
        <w:rPr>
          <w:rFonts w:hint="eastAsia" w:ascii="宋体" w:hAnsi="宋体" w:cs="宋体"/>
          <w:color w:val="000000" w:themeColor="text1"/>
          <w:sz w:val="24"/>
          <w:highlight w:val="none"/>
          <w14:textFill>
            <w14:solidFill>
              <w14:schemeClr w14:val="tx1"/>
            </w14:solidFill>
          </w14:textFill>
        </w:rPr>
        <w:t>www.ccgp.gov.cn</w:t>
      </w:r>
      <w:r>
        <w:rPr>
          <w:rFonts w:hint="eastAsia" w:ascii="宋体" w:hAnsi="宋体" w:cs="宋体"/>
          <w:color w:val="000000" w:themeColor="text1"/>
          <w:sz w:val="24"/>
          <w:highlight w:val="none"/>
          <w14:textFill>
            <w14:solidFill>
              <w14:schemeClr w14:val="tx1"/>
            </w14:solidFill>
          </w14:textFill>
        </w:rPr>
        <w:fldChar w:fldCharType="end"/>
      </w:r>
      <w:r>
        <w:rPr>
          <w:rFonts w:hint="eastAsia" w:ascii="宋体" w:hAnsi="宋体" w:cs="宋体"/>
          <w:color w:val="000000" w:themeColor="text1"/>
          <w:sz w:val="24"/>
          <w:highlight w:val="none"/>
          <w14:textFill>
            <w14:solidFill>
              <w14:schemeClr w14:val="tx1"/>
            </w14:solidFill>
          </w14:textFill>
        </w:rPr>
        <w:t>)的“政府采购严重违法失信行为记录名单”的供应商</w:t>
      </w:r>
      <w:r>
        <w:rPr>
          <w:rFonts w:hint="eastAsia" w:ascii="宋体" w:hAnsi="宋体" w:cs="宋体"/>
          <w:color w:val="000000" w:themeColor="text1"/>
          <w:sz w:val="24"/>
          <w:highlight w:val="none"/>
          <w:lang w:eastAsia="zh-CN"/>
          <w14:textFill>
            <w14:solidFill>
              <w14:schemeClr w14:val="tx1"/>
            </w14:solidFill>
          </w14:textFill>
        </w:rPr>
        <w:t>和法定代表人</w:t>
      </w:r>
      <w:r>
        <w:rPr>
          <w:rFonts w:hint="eastAsia" w:ascii="宋体" w:hAnsi="宋体" w:cs="宋体"/>
          <w:color w:val="000000" w:themeColor="text1"/>
          <w:sz w:val="24"/>
          <w:highlight w:val="none"/>
          <w14:textFill>
            <w14:solidFill>
              <w14:schemeClr w14:val="tx1"/>
            </w14:solidFill>
          </w14:textFill>
        </w:rPr>
        <w:t>，将拒绝其参加政府采购活动；在标书中附加盖公章的网页查询扫描件，查询日期为公告发布之日起至投标截止之日止</w:t>
      </w:r>
      <w:r>
        <w:rPr>
          <w:rFonts w:hint="eastAsia" w:ascii="宋体" w:hAnsi="宋体" w:cs="宋体"/>
          <w:color w:val="000000" w:themeColor="text1"/>
          <w:sz w:val="24"/>
          <w:highlight w:val="none"/>
          <w:lang w:eastAsia="zh-CN"/>
          <w14:textFill>
            <w14:solidFill>
              <w14:schemeClr w14:val="tx1"/>
            </w14:solidFill>
          </w14:textFill>
        </w:rPr>
        <w:t>；</w:t>
      </w:r>
    </w:p>
    <w:p w14:paraId="1BABFA9D">
      <w:pPr>
        <w:pStyle w:val="11"/>
        <w:rPr>
          <w:rFonts w:hint="default"/>
          <w:color w:val="000000" w:themeColor="text1"/>
          <w:highlight w:val="none"/>
          <w:lang w:val="en-US"/>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3.2</w:t>
      </w:r>
      <w:r>
        <w:rPr>
          <w:rFonts w:hint="eastAsia" w:ascii="宋体" w:hAnsi="宋体" w:cs="宋体"/>
          <w:color w:val="000000" w:themeColor="text1"/>
          <w:sz w:val="24"/>
          <w:highlight w:val="none"/>
          <w14:textFill>
            <w14:solidFill>
              <w14:schemeClr w14:val="tx1"/>
            </w14:solidFill>
          </w14:textFill>
        </w:rPr>
        <w:t>供应商须</w:t>
      </w:r>
      <w:r>
        <w:rPr>
          <w:rFonts w:hint="eastAsia" w:ascii="宋体" w:hAnsi="宋体" w:cs="宋体"/>
          <w:color w:val="000000" w:themeColor="text1"/>
          <w:sz w:val="24"/>
          <w:highlight w:val="none"/>
          <w:lang w:eastAsia="zh-CN"/>
          <w14:textFill>
            <w14:solidFill>
              <w14:schemeClr w14:val="tx1"/>
            </w14:solidFill>
          </w14:textFill>
        </w:rPr>
        <w:t>具备</w:t>
      </w:r>
      <w:r>
        <w:rPr>
          <w:rFonts w:hint="eastAsia" w:ascii="宋体" w:hAnsi="宋体" w:cs="宋体"/>
          <w:color w:val="000000" w:themeColor="text1"/>
          <w:sz w:val="24"/>
          <w:highlight w:val="none"/>
          <w:lang w:val="en-US" w:eastAsia="zh-CN"/>
          <w14:textFill>
            <w14:solidFill>
              <w14:schemeClr w14:val="tx1"/>
            </w14:solidFill>
          </w14:textFill>
        </w:rPr>
        <w:t>测绘乙级及以上测绘资质证书。</w:t>
      </w:r>
    </w:p>
    <w:p w14:paraId="0A3351A5">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三、获取采购文件</w:t>
      </w:r>
    </w:p>
    <w:p w14:paraId="0E8AA108">
      <w:pPr>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1.时间：2026年</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lang w:val="en-US" w:eastAsia="zh-CN"/>
          <w14:textFill>
            <w14:solidFill>
              <w14:schemeClr w14:val="tx1"/>
            </w14:solidFill>
          </w14:textFill>
        </w:rPr>
        <w:t>31</w:t>
      </w:r>
      <w:r>
        <w:rPr>
          <w:rFonts w:hint="eastAsia" w:ascii="宋体" w:hAnsi="宋体" w:cs="宋体"/>
          <w:color w:val="000000" w:themeColor="text1"/>
          <w:sz w:val="24"/>
          <w:highlight w:val="none"/>
          <w14:textFill>
            <w14:solidFill>
              <w14:schemeClr w14:val="tx1"/>
            </w14:solidFill>
          </w14:textFill>
        </w:rPr>
        <w:t>至2026年</w:t>
      </w:r>
      <w:r>
        <w:rPr>
          <w:rFonts w:hint="eastAsia" w:ascii="宋体" w:hAnsi="宋体" w:cs="宋体"/>
          <w:color w:val="000000" w:themeColor="text1"/>
          <w:sz w:val="24"/>
          <w:highlight w:val="none"/>
          <w:lang w:val="en-US" w:eastAsia="zh-CN"/>
          <w14:textFill>
            <w14:solidFill>
              <w14:schemeClr w14:val="tx1"/>
            </w14:solidFill>
          </w14:textFill>
        </w:rPr>
        <w:t>8</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日</w:t>
      </w:r>
      <w:r>
        <w:rPr>
          <w:rFonts w:hint="eastAsia" w:ascii="宋体" w:hAnsi="宋体" w:cs="宋体"/>
          <w:color w:val="000000" w:themeColor="text1"/>
          <w:sz w:val="24"/>
          <w:highlight w:val="none"/>
          <w:lang w:val="en-US" w:eastAsia="zh-CN"/>
          <w14:textFill>
            <w14:solidFill>
              <w14:schemeClr w14:val="tx1"/>
            </w14:solidFill>
          </w14:textFill>
        </w:rPr>
        <w:t>23:59分</w:t>
      </w:r>
      <w:r>
        <w:rPr>
          <w:rFonts w:hint="eastAsia" w:ascii="宋体" w:hAnsi="宋体" w:cs="宋体"/>
          <w:color w:val="000000" w:themeColor="text1"/>
          <w:sz w:val="24"/>
          <w:highlight w:val="none"/>
          <w14:textFill>
            <w14:solidFill>
              <w14:schemeClr w14:val="tx1"/>
            </w14:solidFill>
          </w14:textFill>
        </w:rPr>
        <w:t>（北京时间，法定节假日除外）</w:t>
      </w:r>
    </w:p>
    <w:p w14:paraId="6C8A9CD7">
      <w:p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2.地点：周口市公共资源交易中心网（http://jyzx.zhoukou.gov.cn）</w:t>
      </w:r>
    </w:p>
    <w:p w14:paraId="2EFDBCC3">
      <w:p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3.方式：供应商请在网站自主注册后下载采购文件（zkzf格式）及资料，需办理CA数字证书后方可提交响应文件，具体办理事宜请查阅周口市公共资源交易中心网站。</w:t>
      </w:r>
    </w:p>
    <w:p w14:paraId="758F3AAD">
      <w:pPr>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4.售价：0</w:t>
      </w:r>
    </w:p>
    <w:p w14:paraId="0060B8B7">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四、响应文件提交</w:t>
      </w:r>
    </w:p>
    <w:p w14:paraId="6C7C52AF">
      <w:pPr>
        <w:spacing w:line="360" w:lineRule="auto"/>
        <w:ind w:firstLine="240" w:firstLineChars="10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1.截止时间：2026年</w:t>
      </w:r>
      <w:r>
        <w:rPr>
          <w:rFonts w:hint="eastAsia" w:ascii="宋体" w:hAnsi="宋体" w:cs="宋体"/>
          <w:color w:val="000000" w:themeColor="text1"/>
          <w:sz w:val="24"/>
          <w:highlight w:val="none"/>
          <w:lang w:val="en-US" w:eastAsia="zh-CN"/>
          <w14:textFill>
            <w14:solidFill>
              <w14:schemeClr w14:val="tx1"/>
            </w14:solidFill>
          </w14:textFill>
        </w:rPr>
        <w:t>8</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cs="宋体"/>
          <w:color w:val="000000" w:themeColor="text1"/>
          <w:sz w:val="24"/>
          <w:highlight w:val="none"/>
          <w14:textFill>
            <w14:solidFill>
              <w14:schemeClr w14:val="tx1"/>
            </w14:solidFill>
          </w14:textFill>
        </w:rPr>
        <w:t>日10点00分（北京时间）</w:t>
      </w:r>
    </w:p>
    <w:p w14:paraId="6E4E7C84">
      <w:pPr>
        <w:spacing w:line="360" w:lineRule="auto"/>
        <w:ind w:firstLine="240" w:firstLineChars="10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2.地点：加密电子响应文件须在投标截止时间前通过</w:t>
      </w:r>
      <w:r>
        <w:rPr>
          <w:rFonts w:hint="eastAsia" w:ascii="宋体" w:hAnsi="宋体" w:cs="宋体"/>
          <w:color w:val="000000" w:themeColor="text1"/>
          <w:spacing w:val="-6"/>
          <w:sz w:val="24"/>
          <w:highlight w:val="none"/>
          <w14:textFill>
            <w14:solidFill>
              <w14:schemeClr w14:val="tx1"/>
            </w14:solidFill>
          </w14:textFill>
        </w:rPr>
        <w:t>周口市公共资源交易中心网</w:t>
      </w:r>
      <w:r>
        <w:rPr>
          <w:rFonts w:hint="eastAsia" w:ascii="宋体" w:hAnsi="宋体" w:cs="宋体"/>
          <w:color w:val="000000" w:themeColor="text1"/>
          <w:sz w:val="24"/>
          <w:highlight w:val="none"/>
          <w14:textFill>
            <w14:solidFill>
              <w14:schemeClr w14:val="tx1"/>
            </w14:solidFill>
          </w14:textFill>
        </w:rPr>
        <w:t>（网址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"http://jyzx.zhoukou.gov.cn/" \h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sz w:val="24"/>
          <w:highlight w:val="none"/>
          <w:u w:val="single"/>
          <w14:textFill>
            <w14:solidFill>
              <w14:schemeClr w14:val="tx1"/>
            </w14:solidFill>
          </w14:textFill>
        </w:rPr>
        <w:t>http://jyzx.zhoukou.gov.cn</w:t>
      </w:r>
      <w:r>
        <w:rPr>
          <w:rFonts w:hint="eastAsia" w:ascii="宋体" w:hAnsi="宋体" w:cs="宋体"/>
          <w:color w:val="000000" w:themeColor="text1"/>
          <w:sz w:val="24"/>
          <w:highlight w:val="none"/>
          <w:u w:val="single"/>
          <w14:textFill>
            <w14:solidFill>
              <w14:schemeClr w14:val="tx1"/>
            </w14:solidFill>
          </w14:textFill>
        </w:rPr>
        <w:fldChar w:fldCharType="end"/>
      </w:r>
      <w:r>
        <w:rPr>
          <w:rFonts w:hint="eastAsia" w:ascii="宋体" w:hAnsi="宋体" w:cs="宋体"/>
          <w:color w:val="000000" w:themeColor="text1"/>
          <w:sz w:val="24"/>
          <w:highlight w:val="none"/>
          <w14:textFill>
            <w14:solidFill>
              <w14:schemeClr w14:val="tx1"/>
            </w14:solidFill>
          </w14:textFill>
        </w:rPr>
        <w:t>）。</w:t>
      </w:r>
    </w:p>
    <w:p w14:paraId="5F83BD73">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五、响应文件开启</w:t>
      </w:r>
    </w:p>
    <w:p w14:paraId="1EAD304E">
      <w:pPr>
        <w:spacing w:line="360" w:lineRule="auto"/>
        <w:ind w:firstLine="240" w:firstLineChars="100"/>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1.时间：2026年</w:t>
      </w:r>
      <w:r>
        <w:rPr>
          <w:rFonts w:hint="eastAsia" w:ascii="宋体" w:hAnsi="宋体" w:cs="宋体"/>
          <w:color w:val="000000" w:themeColor="text1"/>
          <w:sz w:val="24"/>
          <w:highlight w:val="none"/>
          <w:lang w:val="en-US" w:eastAsia="zh-CN"/>
          <w14:textFill>
            <w14:solidFill>
              <w14:schemeClr w14:val="tx1"/>
            </w14:solidFill>
          </w14:textFill>
        </w:rPr>
        <w:t>8</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cs="宋体"/>
          <w:color w:val="000000" w:themeColor="text1"/>
          <w:sz w:val="24"/>
          <w:highlight w:val="none"/>
          <w14:textFill>
            <w14:solidFill>
              <w14:schemeClr w14:val="tx1"/>
            </w14:solidFill>
          </w14:textFill>
        </w:rPr>
        <w:t>日10点00分（北京时间）</w:t>
      </w:r>
    </w:p>
    <w:p w14:paraId="58B0397E">
      <w:pPr>
        <w:spacing w:line="360" w:lineRule="auto"/>
        <w:ind w:firstLine="240" w:firstLineChars="100"/>
        <w:jc w:val="left"/>
        <w:rPr>
          <w:rFonts w:hint="eastAsia"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2.地点：周口市公共资源交易中心开标室</w:t>
      </w:r>
    </w:p>
    <w:p w14:paraId="4210BC03">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六、发布公告的媒介及招标公告期限</w:t>
      </w:r>
    </w:p>
    <w:p w14:paraId="3AF981ED">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本次招标公告在《河南省政府采购网》《周口市公共资源交易中心网》上发布， 招标公告期限为三个工作日 。 </w:t>
      </w:r>
    </w:p>
    <w:p w14:paraId="24105B65">
      <w:pPr>
        <w:numPr>
          <w:ilvl w:val="0"/>
          <w:numId w:val="1"/>
        </w:num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其他补充事宜</w:t>
      </w:r>
    </w:p>
    <w:p w14:paraId="02B62B4C">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p w14:paraId="4EC3CB56">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八、凡对本次采购提出询问，请按以下方式联系。</w:t>
      </w:r>
    </w:p>
    <w:p w14:paraId="4168A4F1">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1.采购人信息</w:t>
      </w:r>
    </w:p>
    <w:p w14:paraId="2E0C490D">
      <w:pPr>
        <w:spacing w:line="360" w:lineRule="auto"/>
        <w:jc w:val="left"/>
        <w:rPr>
          <w:rFonts w:hint="eastAsia" w:ascii="宋体" w:hAnsi="宋体" w:cs="宋体"/>
          <w:color w:val="000000" w:themeColor="text1"/>
          <w:sz w:val="24"/>
          <w:highlight w:val="none"/>
          <w14:textFill>
            <w14:solidFill>
              <w14:schemeClr w14:val="tx1"/>
            </w14:solidFill>
          </w14:textFill>
        </w:rPr>
      </w:pPr>
      <w:bookmarkStart w:id="0" w:name="_Toc28359009"/>
      <w:bookmarkStart w:id="1" w:name="_Toc28359086"/>
      <w:r>
        <w:rPr>
          <w:rFonts w:hint="eastAsia" w:ascii="宋体" w:hAnsi="宋体" w:cs="宋体"/>
          <w:color w:val="000000" w:themeColor="text1"/>
          <w:sz w:val="24"/>
          <w:highlight w:val="none"/>
          <w14:textFill>
            <w14:solidFill>
              <w14:schemeClr w14:val="tx1"/>
            </w14:solidFill>
          </w14:textFill>
        </w:rPr>
        <w:t>名称：</w:t>
      </w:r>
      <w:r>
        <w:rPr>
          <w:rFonts w:hint="eastAsia" w:ascii="宋体" w:hAnsi="宋体" w:cs="宋体"/>
          <w:color w:val="000000" w:themeColor="text1"/>
          <w:sz w:val="24"/>
          <w:highlight w:val="none"/>
          <w:lang w:eastAsia="zh-CN"/>
          <w14:textFill>
            <w14:solidFill>
              <w14:schemeClr w14:val="tx1"/>
            </w14:solidFill>
          </w14:textFill>
        </w:rPr>
        <w:t>郸城县农业农村局</w:t>
      </w:r>
      <w:r>
        <w:rPr>
          <w:rFonts w:hint="eastAsia" w:ascii="宋体" w:hAnsi="宋体" w:cs="宋体"/>
          <w:color w:val="000000" w:themeColor="text1"/>
          <w:sz w:val="24"/>
          <w:highlight w:val="none"/>
          <w14:textFill>
            <w14:solidFill>
              <w14:schemeClr w14:val="tx1"/>
            </w14:solidFill>
          </w14:textFill>
        </w:rPr>
        <w:t xml:space="preserve">　　 </w:t>
      </w:r>
    </w:p>
    <w:p w14:paraId="35607B4E">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lang w:eastAsia="zh-CN"/>
          <w14:textFill>
            <w14:solidFill>
              <w14:schemeClr w14:val="tx1"/>
            </w14:solidFill>
          </w14:textFill>
        </w:rPr>
        <w:t>郸城县</w:t>
      </w:r>
      <w:r>
        <w:rPr>
          <w:rFonts w:hint="eastAsia" w:ascii="宋体" w:hAnsi="宋体" w:cs="宋体"/>
          <w:color w:val="000000" w:themeColor="text1"/>
          <w:sz w:val="24"/>
          <w:highlight w:val="none"/>
          <w14:textFill>
            <w14:solidFill>
              <w14:schemeClr w14:val="tx1"/>
            </w14:solidFill>
          </w14:textFill>
        </w:rPr>
        <w:t>　　　　　　　　　　　　</w:t>
      </w:r>
    </w:p>
    <w:p w14:paraId="34DEA1D1">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eastAsia="zh-CN"/>
          <w14:textFill>
            <w14:solidFill>
              <w14:schemeClr w14:val="tx1"/>
            </w14:solidFill>
          </w14:textFill>
        </w:rPr>
        <w:t>邱</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森</w:t>
      </w:r>
      <w:r>
        <w:rPr>
          <w:rFonts w:hint="eastAsia" w:ascii="宋体" w:hAnsi="宋体" w:cs="宋体"/>
          <w:color w:val="000000" w:themeColor="text1"/>
          <w:sz w:val="24"/>
          <w:highlight w:val="none"/>
          <w14:textFill>
            <w14:solidFill>
              <w14:schemeClr w14:val="tx1"/>
            </w14:solidFill>
          </w14:textFill>
        </w:rPr>
        <w:t xml:space="preserve">      </w:t>
      </w:r>
    </w:p>
    <w:p w14:paraId="51470F42">
      <w:pPr>
        <w:tabs>
          <w:tab w:val="left" w:pos="6295"/>
        </w:tabs>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ascii="宋体" w:hAnsi="宋体" w:cs="宋体"/>
          <w:color w:val="000000" w:themeColor="text1"/>
          <w:sz w:val="24"/>
          <w:highlight w:val="none"/>
          <w:lang w:eastAsia="zh-CN"/>
          <w14:textFill>
            <w14:solidFill>
              <w14:schemeClr w14:val="tx1"/>
            </w14:solidFill>
          </w14:textFill>
        </w:rPr>
        <w:t xml:space="preserve">18838303978 </w:t>
      </w: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ab/>
      </w:r>
    </w:p>
    <w:p w14:paraId="357FB6F5">
      <w:pPr>
        <w:tabs>
          <w:tab w:val="left" w:pos="3322"/>
        </w:tabs>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2.采购代理机构信息</w:t>
      </w:r>
      <w:bookmarkEnd w:id="0"/>
      <w:bookmarkEnd w:id="1"/>
      <w:r>
        <w:rPr>
          <w:rFonts w:hint="eastAsia" w:ascii="宋体" w:hAnsi="宋体" w:cs="宋体"/>
          <w:color w:val="000000" w:themeColor="text1"/>
          <w:sz w:val="24"/>
          <w:highlight w:val="none"/>
          <w14:textFill>
            <w14:solidFill>
              <w14:schemeClr w14:val="tx1"/>
            </w14:solidFill>
          </w14:textFill>
        </w:rPr>
        <w:tab/>
      </w:r>
    </w:p>
    <w:p w14:paraId="6A6A6CFF">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名称：周口市公共资源交易中心政府采购中心　　　　　　　　　　　　</w:t>
      </w:r>
    </w:p>
    <w:p w14:paraId="77B1F4BA">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地址：周口市光明路与政通路交叉口向北100米路东</w:t>
      </w:r>
    </w:p>
    <w:p w14:paraId="5B446408">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联系人：</w:t>
      </w:r>
      <w:r>
        <w:rPr>
          <w:rFonts w:hint="eastAsia" w:ascii="宋体" w:hAnsi="宋体" w:cs="宋体"/>
          <w:color w:val="000000" w:themeColor="text1"/>
          <w:sz w:val="24"/>
          <w:highlight w:val="none"/>
          <w:lang w:val="en-US" w:eastAsia="zh-CN"/>
          <w14:textFill>
            <w14:solidFill>
              <w14:schemeClr w14:val="tx1"/>
            </w14:solidFill>
          </w14:textFill>
        </w:rPr>
        <w:t xml:space="preserve">刘 宇 </w:t>
      </w:r>
      <w:r>
        <w:rPr>
          <w:rFonts w:hint="eastAsia" w:ascii="宋体" w:hAnsi="宋体" w:cs="宋体"/>
          <w:color w:val="000000" w:themeColor="text1"/>
          <w:sz w:val="24"/>
          <w:highlight w:val="none"/>
          <w14:textFill>
            <w14:solidFill>
              <w14:schemeClr w14:val="tx1"/>
            </w14:solidFill>
          </w14:textFill>
        </w:rPr>
        <w:t xml:space="preserve">              </w:t>
      </w:r>
    </w:p>
    <w:p w14:paraId="54C177BA">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bookmarkStart w:id="2" w:name="_Toc28359010"/>
      <w:bookmarkStart w:id="3" w:name="_Toc28359087"/>
      <w:r>
        <w:rPr>
          <w:rFonts w:hint="eastAsia" w:ascii="宋体" w:hAnsi="宋体" w:cs="宋体"/>
          <w:color w:val="000000" w:themeColor="text1"/>
          <w:sz w:val="24"/>
          <w:highlight w:val="none"/>
          <w14:textFill>
            <w14:solidFill>
              <w14:schemeClr w14:val="tx1"/>
            </w14:solidFill>
          </w14:textFill>
        </w:rPr>
        <w:t>0394-8106517</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w:t>
      </w:r>
    </w:p>
    <w:bookmarkEnd w:id="2"/>
    <w:bookmarkEnd w:id="3"/>
    <w:p w14:paraId="419719A6">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3.监督单位：</w:t>
      </w:r>
      <w:r>
        <w:rPr>
          <w:rFonts w:hint="eastAsia" w:ascii="宋体" w:hAnsi="宋体" w:cs="宋体"/>
          <w:color w:val="000000" w:themeColor="text1"/>
          <w:sz w:val="24"/>
          <w:highlight w:val="none"/>
          <w:lang w:eastAsia="zh-CN"/>
          <w14:textFill>
            <w14:solidFill>
              <w14:schemeClr w14:val="tx1"/>
            </w14:solidFill>
          </w14:textFill>
        </w:rPr>
        <w:t>郸城县政府采购办</w:t>
      </w:r>
    </w:p>
    <w:p w14:paraId="6014A4C7">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ascii="宋体" w:hAnsi="宋体" w:cs="宋体"/>
          <w:color w:val="000000" w:themeColor="text1"/>
          <w:sz w:val="24"/>
          <w:highlight w:val="none"/>
          <w:lang w:eastAsia="zh-CN"/>
          <w14:textFill>
            <w14:solidFill>
              <w14:schemeClr w14:val="tx1"/>
            </w14:solidFill>
          </w14:textFill>
        </w:rPr>
        <w:t xml:space="preserve">0394-3298829  </w:t>
      </w:r>
      <w:r>
        <w:rPr>
          <w:rFonts w:hint="eastAsia" w:ascii="宋体" w:hAnsi="宋体" w:cs="宋体"/>
          <w:color w:val="000000" w:themeColor="text1"/>
          <w:sz w:val="24"/>
          <w:highlight w:val="none"/>
          <w14:textFill>
            <w14:solidFill>
              <w14:schemeClr w14:val="tx1"/>
            </w14:solidFill>
          </w14:textFill>
        </w:rPr>
        <w:t xml:space="preserve">  </w:t>
      </w:r>
    </w:p>
    <w:p w14:paraId="7C0BA7D3">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72B4EB30">
      <w:pPr>
        <w:spacing w:line="360" w:lineRule="auto"/>
        <w:rPr>
          <w:rFonts w:hint="eastAsia" w:ascii="宋体" w:hAnsi="宋体" w:cs="宋体"/>
          <w:color w:val="000000" w:themeColor="text1"/>
          <w:sz w:val="22"/>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01D6A3ED">
      <w:pPr>
        <w:spacing w:after="120" w:line="360" w:lineRule="auto"/>
        <w:ind w:firstLine="2040"/>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周口市公共资源交易中心政府采购中心</w:t>
      </w:r>
    </w:p>
    <w:p w14:paraId="28BA9BD5">
      <w:pPr>
        <w:tabs>
          <w:tab w:val="left" w:pos="0"/>
          <w:tab w:val="left" w:pos="993"/>
          <w:tab w:val="left" w:pos="1134"/>
        </w:tabs>
        <w:spacing w:line="360" w:lineRule="auto"/>
        <w:ind w:firstLine="3600"/>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2026年</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lang w:val="en-US" w:eastAsia="zh-CN"/>
          <w14:textFill>
            <w14:solidFill>
              <w14:schemeClr w14:val="tx1"/>
            </w14:solidFill>
          </w14:textFill>
        </w:rPr>
        <w:t>31</w:t>
      </w:r>
      <w:bookmarkStart w:id="18" w:name="_GoBack"/>
      <w:bookmarkEnd w:id="18"/>
      <w:r>
        <w:rPr>
          <w:rFonts w:hint="eastAsia" w:ascii="宋体" w:hAnsi="宋体" w:cs="宋体"/>
          <w:color w:val="000000" w:themeColor="text1"/>
          <w:sz w:val="24"/>
          <w:highlight w:val="none"/>
          <w14:textFill>
            <w14:solidFill>
              <w14:schemeClr w14:val="tx1"/>
            </w14:solidFill>
          </w14:textFill>
        </w:rPr>
        <w:t>日</w:t>
      </w:r>
    </w:p>
    <w:p w14:paraId="2F30F37E">
      <w:pPr>
        <w:pStyle w:val="23"/>
        <w:ind w:firstLine="240"/>
        <w:rPr>
          <w:rFonts w:hint="eastAsia" w:ascii="宋体" w:hAnsi="宋体" w:cs="宋体"/>
          <w:color w:val="000000" w:themeColor="text1"/>
          <w:sz w:val="24"/>
          <w:highlight w:val="none"/>
          <w14:textFill>
            <w14:solidFill>
              <w14:schemeClr w14:val="tx1"/>
            </w14:solidFill>
          </w14:textFill>
        </w:rPr>
      </w:pPr>
    </w:p>
    <w:p w14:paraId="7C28EA3D">
      <w:pPr>
        <w:pStyle w:val="23"/>
        <w:ind w:firstLine="240"/>
        <w:rPr>
          <w:rFonts w:hint="eastAsia" w:ascii="宋体" w:hAnsi="宋体" w:cs="宋体"/>
          <w:color w:val="000000" w:themeColor="text1"/>
          <w:sz w:val="24"/>
          <w:highlight w:val="none"/>
          <w14:textFill>
            <w14:solidFill>
              <w14:schemeClr w14:val="tx1"/>
            </w14:solidFill>
          </w14:textFill>
        </w:rPr>
      </w:pPr>
    </w:p>
    <w:p w14:paraId="648D7D72">
      <w:pPr>
        <w:pStyle w:val="23"/>
        <w:ind w:firstLine="240"/>
        <w:rPr>
          <w:rFonts w:hint="eastAsia" w:ascii="宋体" w:hAnsi="宋体" w:cs="宋体"/>
          <w:color w:val="000000" w:themeColor="text1"/>
          <w:sz w:val="24"/>
          <w:highlight w:val="none"/>
          <w14:textFill>
            <w14:solidFill>
              <w14:schemeClr w14:val="tx1"/>
            </w14:solidFill>
          </w14:textFill>
        </w:rPr>
      </w:pPr>
    </w:p>
    <w:p w14:paraId="14305C9B">
      <w:pPr>
        <w:pStyle w:val="23"/>
        <w:ind w:firstLine="240"/>
        <w:rPr>
          <w:rFonts w:hint="eastAsia" w:ascii="宋体" w:hAnsi="宋体" w:cs="宋体"/>
          <w:color w:val="000000" w:themeColor="text1"/>
          <w:sz w:val="24"/>
          <w:highlight w:val="none"/>
          <w14:textFill>
            <w14:solidFill>
              <w14:schemeClr w14:val="tx1"/>
            </w14:solidFill>
          </w14:textFill>
        </w:rPr>
      </w:pPr>
    </w:p>
    <w:p w14:paraId="11A97FDE">
      <w:pPr>
        <w:pStyle w:val="23"/>
        <w:ind w:firstLine="240"/>
        <w:rPr>
          <w:rFonts w:hint="eastAsia" w:ascii="宋体" w:hAnsi="宋体" w:cs="宋体"/>
          <w:color w:val="000000" w:themeColor="text1"/>
          <w:sz w:val="24"/>
          <w:highlight w:val="none"/>
          <w14:textFill>
            <w14:solidFill>
              <w14:schemeClr w14:val="tx1"/>
            </w14:solidFill>
          </w14:textFill>
        </w:rPr>
      </w:pPr>
    </w:p>
    <w:p w14:paraId="5C965102">
      <w:pPr>
        <w:pStyle w:val="23"/>
        <w:ind w:firstLine="240"/>
        <w:rPr>
          <w:rFonts w:hint="eastAsia" w:ascii="宋体" w:hAnsi="宋体" w:cs="宋体"/>
          <w:color w:val="000000" w:themeColor="text1"/>
          <w:sz w:val="24"/>
          <w:highlight w:val="none"/>
          <w14:textFill>
            <w14:solidFill>
              <w14:schemeClr w14:val="tx1"/>
            </w14:solidFill>
          </w14:textFill>
        </w:rPr>
      </w:pPr>
    </w:p>
    <w:p w14:paraId="5D0D1CDC">
      <w:pPr>
        <w:pStyle w:val="23"/>
        <w:ind w:firstLine="240"/>
        <w:rPr>
          <w:rFonts w:hint="eastAsia" w:ascii="宋体" w:hAnsi="宋体" w:cs="宋体"/>
          <w:color w:val="000000" w:themeColor="text1"/>
          <w:sz w:val="24"/>
          <w:highlight w:val="none"/>
          <w14:textFill>
            <w14:solidFill>
              <w14:schemeClr w14:val="tx1"/>
            </w14:solidFill>
          </w14:textFill>
        </w:rPr>
      </w:pPr>
    </w:p>
    <w:p w14:paraId="02138C99">
      <w:pPr>
        <w:pStyle w:val="23"/>
        <w:ind w:firstLine="240"/>
        <w:rPr>
          <w:rFonts w:hint="eastAsia" w:ascii="宋体" w:hAnsi="宋体" w:cs="宋体"/>
          <w:color w:val="000000" w:themeColor="text1"/>
          <w:sz w:val="24"/>
          <w:highlight w:val="none"/>
          <w14:textFill>
            <w14:solidFill>
              <w14:schemeClr w14:val="tx1"/>
            </w14:solidFill>
          </w14:textFill>
        </w:rPr>
      </w:pPr>
    </w:p>
    <w:p w14:paraId="6E7B1827">
      <w:pPr>
        <w:pStyle w:val="2"/>
        <w:rPr>
          <w:rFonts w:hint="eastAsia" w:ascii="宋体" w:hAnsi="宋体" w:cs="宋体"/>
          <w:color w:val="000000" w:themeColor="text1"/>
          <w:szCs w:val="32"/>
          <w:highlight w:val="none"/>
          <w14:textFill>
            <w14:solidFill>
              <w14:schemeClr w14:val="tx1"/>
            </w14:solidFill>
          </w14:textFill>
        </w:rPr>
      </w:pPr>
      <w:r>
        <w:rPr>
          <w:rFonts w:hint="eastAsia" w:ascii="宋体" w:hAnsi="宋体" w:cs="宋体"/>
          <w:color w:val="000000" w:themeColor="text1"/>
          <w:szCs w:val="32"/>
          <w:highlight w:val="none"/>
          <w14:textFill>
            <w14:solidFill>
              <w14:schemeClr w14:val="tx1"/>
            </w14:solidFill>
          </w14:textFill>
        </w:rPr>
        <w:t>第二章  供应商须知</w:t>
      </w:r>
    </w:p>
    <w:tbl>
      <w:tblPr>
        <w:tblStyle w:val="17"/>
        <w:tblW w:w="9340"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1993"/>
        <w:gridCol w:w="6613"/>
      </w:tblGrid>
      <w:tr w14:paraId="743B91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9340" w:type="dxa"/>
            <w:gridSpan w:val="3"/>
            <w:vAlign w:val="center"/>
          </w:tcPr>
          <w:p w14:paraId="4BABD747">
            <w:pPr>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供应商须知前附表</w:t>
            </w:r>
          </w:p>
        </w:tc>
      </w:tr>
      <w:tr w14:paraId="44719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5CD246F0">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1993" w:type="dxa"/>
            <w:vAlign w:val="center"/>
          </w:tcPr>
          <w:p w14:paraId="2A42383E">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613" w:type="dxa"/>
            <w:vAlign w:val="center"/>
          </w:tcPr>
          <w:p w14:paraId="31FD7B34">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2E2C80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32C6FF23">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1993" w:type="dxa"/>
            <w:vAlign w:val="center"/>
          </w:tcPr>
          <w:p w14:paraId="0BE50BA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613" w:type="dxa"/>
            <w:vAlign w:val="center"/>
          </w:tcPr>
          <w:p w14:paraId="2D3A81C9">
            <w:pPr>
              <w:adjustRightInd w:val="0"/>
              <w:snapToGrid w:val="0"/>
              <w:spacing w:line="288"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r>
              <w:rPr>
                <w:rFonts w:hint="eastAsia" w:ascii="宋体" w:hAnsi="宋体" w:cs="宋体"/>
                <w:color w:val="000000" w:themeColor="text1"/>
                <w:sz w:val="24"/>
                <w:highlight w:val="none"/>
                <w:lang w:eastAsia="zh-CN"/>
                <w14:textFill>
                  <w14:solidFill>
                    <w14:schemeClr w14:val="tx1"/>
                  </w14:solidFill>
                </w14:textFill>
              </w:rPr>
              <w:t>郸城县农业农村局粮食生产功能区和重要农产品生产保护区调整补划项目</w:t>
            </w:r>
          </w:p>
          <w:p w14:paraId="49F52DAB">
            <w:pPr>
              <w:adjustRightInd w:val="0"/>
              <w:snapToGrid w:val="0"/>
              <w:spacing w:line="288"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采购内容：</w:t>
            </w:r>
            <w:r>
              <w:rPr>
                <w:rFonts w:hint="eastAsia" w:ascii="宋体" w:hAnsi="宋体" w:cs="宋体"/>
                <w:color w:val="000000" w:themeColor="text1"/>
                <w:sz w:val="24"/>
                <w:highlight w:val="none"/>
                <w:lang w:eastAsia="zh-CN"/>
                <w14:textFill>
                  <w14:solidFill>
                    <w14:schemeClr w14:val="tx1"/>
                  </w14:solidFill>
                </w14:textFill>
              </w:rPr>
              <w:t>郸城县农业农村局粮食生产功能区和重要农产品生产保护区调整补划项目</w:t>
            </w:r>
          </w:p>
          <w:p w14:paraId="460CD844">
            <w:pPr>
              <w:adjustRightInd w:val="0"/>
              <w:snapToGrid w:val="0"/>
              <w:spacing w:line="288"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lang w:eastAsia="zh-CN"/>
                <w14:textFill>
                  <w14:solidFill>
                    <w14:schemeClr w14:val="tx1"/>
                  </w14:solidFill>
                </w14:textFill>
              </w:rPr>
              <w:t>郸城县农业农村局</w:t>
            </w:r>
          </w:p>
          <w:p w14:paraId="4B4DBD50">
            <w:pPr>
              <w:adjustRightInd w:val="0"/>
              <w:snapToGrid w:val="0"/>
              <w:spacing w:line="288"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采购代理机构：周口市公共资源交易中心政府采购中心</w:t>
            </w:r>
          </w:p>
        </w:tc>
      </w:tr>
      <w:tr w14:paraId="0D557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734" w:type="dxa"/>
            <w:vAlign w:val="center"/>
          </w:tcPr>
          <w:p w14:paraId="13BDEF36">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1993" w:type="dxa"/>
            <w:vAlign w:val="center"/>
          </w:tcPr>
          <w:p w14:paraId="37C0573D">
            <w:pPr>
              <w:spacing w:before="156" w:beforeLines="50"/>
              <w:ind w:left="-4" w:leftChars="-4" w:hanging="4" w:hangingChars="2"/>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613" w:type="dxa"/>
            <w:vAlign w:val="center"/>
          </w:tcPr>
          <w:p w14:paraId="7AB5D560">
            <w:pPr>
              <w:spacing w:before="156" w:beforeLines="50"/>
              <w:ind w:left="-4" w:leftChars="-4" w:hanging="4" w:hangingChars="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0B4F1A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34" w:type="dxa"/>
            <w:vAlign w:val="center"/>
          </w:tcPr>
          <w:p w14:paraId="3D72327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1993" w:type="dxa"/>
            <w:vAlign w:val="center"/>
          </w:tcPr>
          <w:p w14:paraId="4A6BF36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报价费用</w:t>
            </w:r>
          </w:p>
        </w:tc>
        <w:tc>
          <w:tcPr>
            <w:tcW w:w="6613" w:type="dxa"/>
            <w:vAlign w:val="center"/>
          </w:tcPr>
          <w:p w14:paraId="760D7D7B">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无论报价和磋商的过程和结果如何，供应商自行</w:t>
            </w:r>
            <w:r>
              <w:rPr>
                <w:rFonts w:hint="eastAsia" w:ascii="宋体" w:hAnsi="宋体" w:cs="宋体"/>
                <w:color w:val="000000" w:themeColor="text1"/>
                <w:sz w:val="24"/>
                <w:highlight w:val="none"/>
                <w:lang w:eastAsia="zh-CN"/>
                <w14:textFill>
                  <w14:solidFill>
                    <w14:schemeClr w14:val="tx1"/>
                  </w14:solidFill>
                </w14:textFill>
              </w:rPr>
              <w:t>在响应文件中承诺</w:t>
            </w:r>
            <w:r>
              <w:rPr>
                <w:rFonts w:hint="eastAsia" w:ascii="宋体" w:hAnsi="宋体" w:cs="宋体"/>
                <w:color w:val="000000" w:themeColor="text1"/>
                <w:sz w:val="24"/>
                <w:highlight w:val="none"/>
                <w14:textFill>
                  <w14:solidFill>
                    <w14:schemeClr w14:val="tx1"/>
                  </w14:solidFill>
                </w14:textFill>
              </w:rPr>
              <w:t>承担所有与参加报价及磋商有关活动的全部费用。</w:t>
            </w:r>
          </w:p>
        </w:tc>
      </w:tr>
      <w:tr w14:paraId="24C96D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734" w:type="dxa"/>
            <w:vAlign w:val="center"/>
          </w:tcPr>
          <w:p w14:paraId="375481B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1993" w:type="dxa"/>
            <w:vAlign w:val="center"/>
          </w:tcPr>
          <w:p w14:paraId="69BC957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响应文件语言</w:t>
            </w:r>
          </w:p>
        </w:tc>
        <w:tc>
          <w:tcPr>
            <w:tcW w:w="6613" w:type="dxa"/>
            <w:vAlign w:val="center"/>
          </w:tcPr>
          <w:p w14:paraId="0562E7E1">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中文</w:t>
            </w:r>
          </w:p>
        </w:tc>
      </w:tr>
      <w:tr w14:paraId="1A56AB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4" w:type="dxa"/>
            <w:vAlign w:val="center"/>
          </w:tcPr>
          <w:p w14:paraId="7507EF4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1993" w:type="dxa"/>
            <w:vAlign w:val="center"/>
          </w:tcPr>
          <w:p w14:paraId="5ED1729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报价货币</w:t>
            </w:r>
          </w:p>
        </w:tc>
        <w:tc>
          <w:tcPr>
            <w:tcW w:w="6613" w:type="dxa"/>
            <w:vAlign w:val="center"/>
          </w:tcPr>
          <w:p w14:paraId="021186FD">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r>
      <w:tr w14:paraId="71E20C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734" w:type="dxa"/>
            <w:vAlign w:val="center"/>
          </w:tcPr>
          <w:p w14:paraId="3CB56C81">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1993" w:type="dxa"/>
            <w:vAlign w:val="center"/>
          </w:tcPr>
          <w:p w14:paraId="712A8D69">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613" w:type="dxa"/>
            <w:vAlign w:val="center"/>
          </w:tcPr>
          <w:p w14:paraId="71C8272F">
            <w:pPr>
              <w:widowControl/>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报价包括本项目所招标的服务、保险、税费、验收等（采购项目技术规格、参数及要求）</w:t>
            </w:r>
          </w:p>
        </w:tc>
      </w:tr>
      <w:tr w14:paraId="5E4064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34" w:type="dxa"/>
            <w:vAlign w:val="center"/>
          </w:tcPr>
          <w:p w14:paraId="73F1ED7D">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1993" w:type="dxa"/>
            <w:vAlign w:val="center"/>
          </w:tcPr>
          <w:p w14:paraId="7C287FEB">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613" w:type="dxa"/>
            <w:vAlign w:val="center"/>
          </w:tcPr>
          <w:p w14:paraId="39C664C8">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444420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169E0616">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1993" w:type="dxa"/>
            <w:vAlign w:val="center"/>
          </w:tcPr>
          <w:p w14:paraId="525B3807">
            <w:pPr>
              <w:tabs>
                <w:tab w:val="left" w:pos="8640"/>
              </w:tabs>
              <w:spacing w:before="156" w:beforeLines="50"/>
              <w:ind w:left="-2" w:leftChars="-1"/>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613" w:type="dxa"/>
            <w:vAlign w:val="center"/>
          </w:tcPr>
          <w:p w14:paraId="111B3479">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6176B7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4B895268">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1993" w:type="dxa"/>
            <w:vAlign w:val="center"/>
          </w:tcPr>
          <w:p w14:paraId="37EEE33F">
            <w:pPr>
              <w:tabs>
                <w:tab w:val="left" w:pos="8640"/>
              </w:tabs>
              <w:spacing w:before="156" w:beforeLines="50"/>
              <w:ind w:left="-2" w:leftChars="-1"/>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613" w:type="dxa"/>
            <w:vAlign w:val="center"/>
          </w:tcPr>
          <w:p w14:paraId="4D4AC67D">
            <w:pPr>
              <w:tabs>
                <w:tab w:val="left" w:pos="8640"/>
              </w:tabs>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封面要求授权代表签字并列明项目名称、采购编号、供应商名称、地址、包号及电话等信息</w:t>
            </w:r>
          </w:p>
        </w:tc>
      </w:tr>
      <w:tr w14:paraId="7FBD2D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439E3A86">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1993" w:type="dxa"/>
            <w:vAlign w:val="center"/>
          </w:tcPr>
          <w:p w14:paraId="7EC09E2D">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613" w:type="dxa"/>
            <w:vAlign w:val="center"/>
          </w:tcPr>
          <w:p w14:paraId="309807EE">
            <w:pPr>
              <w:tabs>
                <w:tab w:val="left" w:pos="8640"/>
              </w:tabs>
              <w:ind w:left="-2" w:leftChars="-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087035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34" w:type="dxa"/>
            <w:vAlign w:val="center"/>
          </w:tcPr>
          <w:p w14:paraId="7DDCBFE5">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1993" w:type="dxa"/>
            <w:vAlign w:val="center"/>
          </w:tcPr>
          <w:p w14:paraId="0170C43C">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613" w:type="dxa"/>
            <w:vAlign w:val="center"/>
          </w:tcPr>
          <w:p w14:paraId="2AFE4296">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43B438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trPr>
        <w:tc>
          <w:tcPr>
            <w:tcW w:w="734" w:type="dxa"/>
            <w:vAlign w:val="center"/>
          </w:tcPr>
          <w:p w14:paraId="75B30485">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1993" w:type="dxa"/>
            <w:vAlign w:val="center"/>
          </w:tcPr>
          <w:p w14:paraId="08F26428">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613" w:type="dxa"/>
            <w:vAlign w:val="center"/>
          </w:tcPr>
          <w:p w14:paraId="5FEBC48D">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05BC90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734" w:type="dxa"/>
            <w:vAlign w:val="center"/>
          </w:tcPr>
          <w:p w14:paraId="71E322A5">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1993" w:type="dxa"/>
            <w:vAlign w:val="center"/>
          </w:tcPr>
          <w:p w14:paraId="141DEE2F">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613" w:type="dxa"/>
            <w:vAlign w:val="center"/>
          </w:tcPr>
          <w:p w14:paraId="2B88B0DA">
            <w:pPr>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2026年  月   日上午 10:00  （见磋商公告） </w:t>
            </w:r>
          </w:p>
        </w:tc>
      </w:tr>
      <w:tr w14:paraId="779853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trPr>
        <w:tc>
          <w:tcPr>
            <w:tcW w:w="734" w:type="dxa"/>
            <w:vAlign w:val="center"/>
          </w:tcPr>
          <w:p w14:paraId="5BF4AB60">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1993" w:type="dxa"/>
            <w:vAlign w:val="center"/>
          </w:tcPr>
          <w:p w14:paraId="3C1ECBC5">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613" w:type="dxa"/>
            <w:vAlign w:val="center"/>
          </w:tcPr>
          <w:p w14:paraId="56CF484A">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周口市公共资源交易中心网</w:t>
            </w:r>
          </w:p>
          <w:p w14:paraId="29624F4E">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网址：周口市公共资源电子交易服务平台会员系统（网址</w:t>
            </w:r>
            <w:r>
              <w:rPr>
                <w:rFonts w:hint="eastAsia" w:ascii="宋体" w:hAnsi="宋体" w:cs="宋体"/>
                <w:color w:val="000000" w:themeColor="text1"/>
                <w:highlight w:val="none"/>
                <w14:textFill>
                  <w14:solidFill>
                    <w14:schemeClr w14:val="tx1"/>
                  </w14:solidFill>
                </w14:textFill>
              </w:rPr>
              <w:t>http://jyzx.zhoukou.gov.cn）</w:t>
            </w:r>
          </w:p>
          <w:p w14:paraId="418F7EDA">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（本项目实行网上远程开标无须到现场提交响应文件）</w:t>
            </w:r>
          </w:p>
        </w:tc>
      </w:tr>
      <w:tr w14:paraId="40E344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5ACD834A">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w:t>
            </w:r>
          </w:p>
        </w:tc>
        <w:tc>
          <w:tcPr>
            <w:tcW w:w="1993" w:type="dxa"/>
            <w:vAlign w:val="center"/>
          </w:tcPr>
          <w:p w14:paraId="6F18A403">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613" w:type="dxa"/>
            <w:vAlign w:val="center"/>
          </w:tcPr>
          <w:p w14:paraId="0CD6AB77">
            <w:pPr>
              <w:tabs>
                <w:tab w:val="left" w:pos="8640"/>
              </w:tabs>
              <w:ind w:left="-2" w:leftChars="-1"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2026年   月   日上午 10:00    见磋商公告</w:t>
            </w:r>
          </w:p>
        </w:tc>
      </w:tr>
      <w:tr w14:paraId="1BE309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34" w:type="dxa"/>
            <w:vAlign w:val="center"/>
          </w:tcPr>
          <w:p w14:paraId="530F8FED">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w:t>
            </w:r>
          </w:p>
        </w:tc>
        <w:tc>
          <w:tcPr>
            <w:tcW w:w="1993" w:type="dxa"/>
            <w:vAlign w:val="center"/>
          </w:tcPr>
          <w:p w14:paraId="752021FB">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613" w:type="dxa"/>
            <w:vAlign w:val="center"/>
          </w:tcPr>
          <w:p w14:paraId="307717CB">
            <w:pPr>
              <w:tabs>
                <w:tab w:val="left" w:pos="8640"/>
              </w:tabs>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1FB0E2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34" w:type="dxa"/>
            <w:vAlign w:val="center"/>
          </w:tcPr>
          <w:p w14:paraId="3FF81F95">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17.</w:t>
            </w:r>
          </w:p>
        </w:tc>
        <w:tc>
          <w:tcPr>
            <w:tcW w:w="1993" w:type="dxa"/>
            <w:vAlign w:val="center"/>
          </w:tcPr>
          <w:p w14:paraId="55310873">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613" w:type="dxa"/>
            <w:vAlign w:val="center"/>
          </w:tcPr>
          <w:p w14:paraId="17FC41AA">
            <w:pPr>
              <w:tabs>
                <w:tab w:val="left" w:pos="8640"/>
              </w:tabs>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采购人根据磋商小组的推荐意见，确定成交供应商。采购代理机构向成交供应商发出成交通知书。</w:t>
            </w:r>
          </w:p>
        </w:tc>
      </w:tr>
      <w:tr w14:paraId="6BF9BA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734" w:type="dxa"/>
            <w:vAlign w:val="center"/>
          </w:tcPr>
          <w:p w14:paraId="1B81D6D1">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18.</w:t>
            </w:r>
          </w:p>
        </w:tc>
        <w:tc>
          <w:tcPr>
            <w:tcW w:w="1993" w:type="dxa"/>
            <w:vAlign w:val="center"/>
          </w:tcPr>
          <w:p w14:paraId="7E9AF23D">
            <w:pPr>
              <w:spacing w:before="156" w:beforeLines="50"/>
              <w:ind w:firstLine="14" w:firstLineChars="6"/>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613" w:type="dxa"/>
            <w:vAlign w:val="center"/>
          </w:tcPr>
          <w:p w14:paraId="38F6AA30">
            <w:pPr>
              <w:tabs>
                <w:tab w:val="left" w:pos="8640"/>
              </w:tabs>
              <w:ind w:left="-2" w:leftChars="-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7B2A308D">
            <w:pPr>
              <w:tabs>
                <w:tab w:val="left" w:pos="8640"/>
              </w:tabs>
              <w:ind w:left="-2" w:leftChars="-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16B730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34" w:type="dxa"/>
            <w:vAlign w:val="center"/>
          </w:tcPr>
          <w:p w14:paraId="1FC42BA4">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w:t>
            </w:r>
          </w:p>
        </w:tc>
        <w:tc>
          <w:tcPr>
            <w:tcW w:w="1993" w:type="dxa"/>
            <w:vAlign w:val="center"/>
          </w:tcPr>
          <w:p w14:paraId="7D3B3259">
            <w:pPr>
              <w:spacing w:before="156" w:beforeLines="50"/>
              <w:ind w:firstLine="14" w:firstLineChars="6"/>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613" w:type="dxa"/>
            <w:vAlign w:val="center"/>
          </w:tcPr>
          <w:p w14:paraId="2031F113">
            <w:pPr>
              <w:tabs>
                <w:tab w:val="left" w:pos="8640"/>
              </w:tabs>
              <w:ind w:left="-2" w:leftChars="-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本项目不需要交纳投标保证金</w:t>
            </w:r>
          </w:p>
        </w:tc>
      </w:tr>
      <w:tr w14:paraId="4D1173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734" w:type="dxa"/>
            <w:vAlign w:val="center"/>
          </w:tcPr>
          <w:p w14:paraId="564CB4F0">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w:t>
            </w:r>
          </w:p>
        </w:tc>
        <w:tc>
          <w:tcPr>
            <w:tcW w:w="1993" w:type="dxa"/>
            <w:vAlign w:val="center"/>
          </w:tcPr>
          <w:p w14:paraId="13B08EE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服务期</w:t>
            </w:r>
          </w:p>
        </w:tc>
        <w:tc>
          <w:tcPr>
            <w:tcW w:w="6613" w:type="dxa"/>
            <w:vAlign w:val="center"/>
          </w:tcPr>
          <w:p w14:paraId="618E9658">
            <w:pPr>
              <w:jc w:val="left"/>
              <w:rPr>
                <w:rFonts w:hint="eastAsia" w:ascii="宋体" w:hAnsi="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自合同签订之日起90日历天</w:t>
            </w:r>
          </w:p>
        </w:tc>
      </w:tr>
      <w:tr w14:paraId="7C088B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734" w:type="dxa"/>
            <w:vAlign w:val="center"/>
          </w:tcPr>
          <w:p w14:paraId="11484AA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w:t>
            </w:r>
          </w:p>
        </w:tc>
        <w:tc>
          <w:tcPr>
            <w:tcW w:w="1993" w:type="dxa"/>
            <w:vAlign w:val="center"/>
          </w:tcPr>
          <w:p w14:paraId="5B53898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付款方式</w:t>
            </w:r>
          </w:p>
        </w:tc>
        <w:tc>
          <w:tcPr>
            <w:tcW w:w="6613" w:type="dxa"/>
            <w:vAlign w:val="center"/>
          </w:tcPr>
          <w:p w14:paraId="3063B402">
            <w:pPr>
              <w:tabs>
                <w:tab w:val="left" w:pos="8640"/>
              </w:tabs>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提交通过质检的数据库成果，</w:t>
            </w:r>
            <w:r>
              <w:rPr>
                <w:rFonts w:hint="eastAsia" w:ascii="宋体" w:hAnsi="宋体" w:cs="宋体"/>
                <w:color w:val="000000" w:themeColor="text1"/>
                <w:sz w:val="24"/>
                <w:highlight w:val="none"/>
                <w:lang w:val="en-US" w:eastAsia="zh-CN"/>
                <w14:textFill>
                  <w14:solidFill>
                    <w14:schemeClr w14:val="tx1"/>
                  </w14:solidFill>
                </w14:textFill>
              </w:rPr>
              <w:t>付合同总金额的60%，通过验收合格支付至合同总金额的95%，余款1年后付清</w:t>
            </w:r>
            <w:r>
              <w:rPr>
                <w:rFonts w:hint="eastAsia" w:ascii="宋体" w:hAnsi="宋体" w:cs="宋体"/>
                <w:color w:val="000000" w:themeColor="text1"/>
                <w:sz w:val="24"/>
                <w:highlight w:val="none"/>
                <w14:textFill>
                  <w14:solidFill>
                    <w14:schemeClr w14:val="tx1"/>
                  </w14:solidFill>
                </w14:textFill>
              </w:rPr>
              <w:t>。</w:t>
            </w:r>
          </w:p>
        </w:tc>
      </w:tr>
      <w:tr w14:paraId="43AE64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734" w:type="dxa"/>
            <w:vAlign w:val="center"/>
          </w:tcPr>
          <w:p w14:paraId="38CAB48D">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w:t>
            </w:r>
          </w:p>
        </w:tc>
        <w:tc>
          <w:tcPr>
            <w:tcW w:w="1993" w:type="dxa"/>
            <w:vAlign w:val="center"/>
          </w:tcPr>
          <w:p w14:paraId="091900E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勘察现场</w:t>
            </w:r>
          </w:p>
        </w:tc>
        <w:tc>
          <w:tcPr>
            <w:tcW w:w="6613" w:type="dxa"/>
            <w:vAlign w:val="center"/>
          </w:tcPr>
          <w:p w14:paraId="60C50BCC">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不组织</w:t>
            </w:r>
          </w:p>
        </w:tc>
      </w:tr>
      <w:tr w14:paraId="706B64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734" w:type="dxa"/>
            <w:vAlign w:val="center"/>
          </w:tcPr>
          <w:p w14:paraId="1EAE7B1E">
            <w:pPr>
              <w:tabs>
                <w:tab w:val="left" w:pos="420"/>
              </w:tabs>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w:t>
            </w:r>
          </w:p>
        </w:tc>
        <w:tc>
          <w:tcPr>
            <w:tcW w:w="1993" w:type="dxa"/>
            <w:vAlign w:val="center"/>
          </w:tcPr>
          <w:p w14:paraId="37D05D43">
            <w:pPr>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报价</w:t>
            </w:r>
          </w:p>
        </w:tc>
        <w:tc>
          <w:tcPr>
            <w:tcW w:w="6613" w:type="dxa"/>
            <w:vAlign w:val="center"/>
          </w:tcPr>
          <w:p w14:paraId="79763505">
            <w:pPr>
              <w:tabs>
                <w:tab w:val="left" w:pos="8640"/>
              </w:tabs>
              <w:jc w:val="left"/>
              <w:rPr>
                <w:rFonts w:hint="eastAsia" w:ascii="宋体" w:hAnsi="宋体" w:cs="宋体"/>
                <w:color w:val="000000" w:themeColor="text1"/>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一次报价</w:t>
            </w:r>
          </w:p>
        </w:tc>
      </w:tr>
      <w:tr w14:paraId="201A56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4" w:type="dxa"/>
            <w:vAlign w:val="center"/>
          </w:tcPr>
          <w:p w14:paraId="0E8500DA">
            <w:pPr>
              <w:spacing w:before="156" w:beforeLines="50"/>
              <w:ind w:left="420" w:hanging="42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w:t>
            </w:r>
          </w:p>
        </w:tc>
        <w:tc>
          <w:tcPr>
            <w:tcW w:w="1993" w:type="dxa"/>
            <w:vAlign w:val="center"/>
          </w:tcPr>
          <w:p w14:paraId="6FECD52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本项目所属行业</w:t>
            </w:r>
          </w:p>
        </w:tc>
        <w:tc>
          <w:tcPr>
            <w:tcW w:w="6613" w:type="dxa"/>
            <w:vAlign w:val="center"/>
          </w:tcPr>
          <w:p w14:paraId="5F9F1A68">
            <w:pP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其他未列明行业</w:t>
            </w:r>
          </w:p>
        </w:tc>
      </w:tr>
    </w:tbl>
    <w:p w14:paraId="586744C3">
      <w:pPr>
        <w:rPr>
          <w:rFonts w:hint="eastAsia" w:ascii="宋体" w:hAnsi="宋体" w:cs="宋体"/>
          <w:b/>
          <w:color w:val="000000" w:themeColor="text1"/>
          <w:sz w:val="30"/>
          <w:szCs w:val="30"/>
          <w:highlight w:val="none"/>
          <w14:textFill>
            <w14:solidFill>
              <w14:schemeClr w14:val="tx1"/>
            </w14:solidFill>
          </w14:textFill>
        </w:rPr>
      </w:pPr>
      <w:r>
        <w:rPr>
          <w:rFonts w:hint="eastAsia" w:ascii="宋体" w:hAnsi="宋体" w:cs="宋体"/>
          <w:b/>
          <w:color w:val="000000" w:themeColor="text1"/>
          <w:sz w:val="30"/>
          <w:szCs w:val="30"/>
          <w:highlight w:val="none"/>
          <w14:textFill>
            <w14:solidFill>
              <w14:schemeClr w14:val="tx1"/>
            </w14:solidFill>
          </w14:textFill>
        </w:rPr>
        <w:br w:type="page"/>
      </w:r>
    </w:p>
    <w:p w14:paraId="6A71A0EE">
      <w:pPr>
        <w:spacing w:line="720" w:lineRule="auto"/>
        <w:jc w:val="center"/>
        <w:rPr>
          <w:rFonts w:hint="eastAsia" w:ascii="宋体" w:hAnsi="宋体" w:cs="宋体"/>
          <w:b/>
          <w:color w:val="000000" w:themeColor="text1"/>
          <w:sz w:val="30"/>
          <w:szCs w:val="30"/>
          <w:highlight w:val="none"/>
          <w14:textFill>
            <w14:solidFill>
              <w14:schemeClr w14:val="tx1"/>
            </w14:solidFill>
          </w14:textFill>
        </w:rPr>
      </w:pPr>
      <w:r>
        <w:rPr>
          <w:rFonts w:hint="eastAsia" w:ascii="宋体" w:hAnsi="宋体" w:cs="宋体"/>
          <w:b/>
          <w:color w:val="000000" w:themeColor="text1"/>
          <w:sz w:val="30"/>
          <w:szCs w:val="30"/>
          <w:highlight w:val="none"/>
          <w14:textFill>
            <w14:solidFill>
              <w14:schemeClr w14:val="tx1"/>
            </w14:solidFill>
          </w14:textFill>
        </w:rPr>
        <w:t>一、总则</w:t>
      </w:r>
    </w:p>
    <w:p w14:paraId="355EB27F">
      <w:pPr>
        <w:spacing w:line="360" w:lineRule="auto"/>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3338B5A2">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372E78C4">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2．定义</w:t>
      </w:r>
    </w:p>
    <w:p w14:paraId="5375EAB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2.1“采购代理机构”：周口市公共资源交易中心政府采购中心。</w:t>
      </w:r>
    </w:p>
    <w:p w14:paraId="7ABD694A">
      <w:pPr>
        <w:tabs>
          <w:tab w:val="left" w:pos="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宋体" w:hAnsi="宋体" w:cs="宋体"/>
          <w:color w:val="000000" w:themeColor="text1"/>
          <w:sz w:val="24"/>
          <w:highlight w:val="none"/>
          <w:lang w:eastAsia="zh-CN"/>
          <w14:textFill>
            <w14:solidFill>
              <w14:schemeClr w14:val="tx1"/>
            </w14:solidFill>
          </w14:textFill>
        </w:rPr>
        <w:t>郸城县农业农村局</w:t>
      </w:r>
      <w:r>
        <w:rPr>
          <w:rFonts w:hint="eastAsia" w:ascii="宋体" w:hAnsi="宋体" w:cs="宋体"/>
          <w:color w:val="000000" w:themeColor="text1"/>
          <w:sz w:val="24"/>
          <w:highlight w:val="none"/>
          <w14:textFill>
            <w14:solidFill>
              <w14:schemeClr w14:val="tx1"/>
            </w14:solidFill>
          </w14:textFill>
        </w:rPr>
        <w:t>。</w:t>
      </w:r>
    </w:p>
    <w:p w14:paraId="2378C83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02643CE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436654A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2.5“服务”：系指本项目所采购的服务及其他要求等。</w:t>
      </w:r>
    </w:p>
    <w:p w14:paraId="489CD50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2.6“法定代表人”系指法人单位（企业）法人营业执照（或事业法人登记证书上）上注明的法定代表人；如为其他组织或个体经营者参加竞争性磋商会的，指营业执照上注明的负责人或经营者。</w:t>
      </w:r>
    </w:p>
    <w:p w14:paraId="2F37DD34">
      <w:pPr>
        <w:pStyle w:val="27"/>
        <w:tabs>
          <w:tab w:val="left" w:pos="826"/>
        </w:tabs>
        <w:adjustRightInd w:val="0"/>
        <w:snapToGrid w:val="0"/>
        <w:spacing w:line="360" w:lineRule="auto"/>
        <w:ind w:firstLine="496"/>
        <w:rPr>
          <w:rFonts w:hint="eastAsia" w:ascii="宋体" w:hAnsi="宋体" w:cs="宋体"/>
          <w:color w:val="000000" w:themeColor="text1"/>
          <w:spacing w:val="4"/>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2.7供应商应在响应文件中承诺未被纳入重大税收违法失信主体名单且未存在不诚信记录，如若实际情况与供应商承诺内容不一致，一经查实将取消其中标资格,不提供视为无效投标。</w:t>
      </w:r>
    </w:p>
    <w:p w14:paraId="4F99C8F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2.8“委托代理人”系指法定代表人签署的委托人，系本企业员工。</w:t>
      </w:r>
    </w:p>
    <w:p w14:paraId="2425A95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2.9“重大违法记录”系指供应商因违法经营受到刑事处罚或者责令停产停业、吊销许可证或者执照、较大数额罚款等行政处罚。</w:t>
      </w:r>
    </w:p>
    <w:p w14:paraId="72760A7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2.10“不具备良好的商业信誉”是指：</w:t>
      </w:r>
    </w:p>
    <w:p w14:paraId="5B7B8C4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2DCECCD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2E357F6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0DD105E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27D5EA0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6336C76A">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765D141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6BBBF00B">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7F534B87">
      <w:pPr>
        <w:spacing w:line="3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4.1符合供应商资格条件（详见第一部分申请人的资格条件）</w:t>
      </w:r>
    </w:p>
    <w:p w14:paraId="0280773C">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4.1.1满足《中华人民共和国政府采购法》第二十二条规定</w:t>
      </w:r>
    </w:p>
    <w:p w14:paraId="3C0A3080">
      <w:pPr>
        <w:numPr>
          <w:ilvl w:val="0"/>
          <w:numId w:val="2"/>
        </w:num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具有独立承担民事责任的能力；</w:t>
      </w:r>
    </w:p>
    <w:p w14:paraId="1876E4D5">
      <w:p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（2）具有良好的商业信誉和健全的财务会计制度；</w:t>
      </w:r>
    </w:p>
    <w:p w14:paraId="3E742E23">
      <w:p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（3）具有履行合同所必需的设备和专业技术能力；</w:t>
      </w:r>
    </w:p>
    <w:p w14:paraId="67F0BBFB">
      <w:p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（4）具有依法缴纳税收和社会保障资金的良好记录；</w:t>
      </w:r>
    </w:p>
    <w:p w14:paraId="3B063D5A">
      <w:pPr>
        <w:spacing w:line="360" w:lineRule="auto"/>
        <w:ind w:firstLine="240" w:firstLine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（5）参加政府采购活动前三年内，在经营活动中没有重大违法记录；</w:t>
      </w:r>
    </w:p>
    <w:p w14:paraId="7D805A64">
      <w:pPr>
        <w:spacing w:line="360" w:lineRule="auto"/>
        <w:ind w:firstLine="240" w:firstLineChars="100"/>
        <w:jc w:val="left"/>
        <w:rPr>
          <w:rFonts w:hint="eastAsia" w:ascii="宋体" w:hAnsi="宋体" w:cs="宋体"/>
          <w:color w:val="000000" w:themeColor="text1"/>
          <w:sz w:val="24"/>
          <w:highlight w:val="none"/>
          <w:shd w:val="clear" w:color="auto" w:fill="FFFFFF"/>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（6）法律、行政法规规定的其他条件。</w:t>
      </w:r>
    </w:p>
    <w:p w14:paraId="11D0897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4.1.1 </w:t>
      </w:r>
      <w:r>
        <w:rPr>
          <w:rFonts w:hint="eastAsia" w:ascii="宋体" w:hAnsi="宋体" w:cs="宋体"/>
          <w:color w:val="000000" w:themeColor="text1"/>
          <w:kern w:val="0"/>
          <w:sz w:val="24"/>
          <w:highlight w:val="none"/>
          <w14:textFill>
            <w14:solidFill>
              <w14:schemeClr w14:val="tx1"/>
            </w14:solidFill>
          </w14:textFill>
        </w:rPr>
        <w:t>供应商需提供自觉抵制政府采购领域商业贿赂行为保证书；</w:t>
      </w:r>
    </w:p>
    <w:p w14:paraId="7B5EDC02">
      <w:pPr>
        <w:autoSpaceDE w:val="0"/>
        <w:autoSpaceDN w:val="0"/>
        <w:spacing w:after="120" w:line="360" w:lineRule="auto"/>
        <w:ind w:firstLine="480" w:firstLineChars="200"/>
        <w:jc w:val="left"/>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w:t>
      </w:r>
      <w:r>
        <w:rPr>
          <w:rFonts w:hint="eastAsia" w:ascii="宋体" w:hAnsi="宋体" w:cs="宋体"/>
          <w:color w:val="000000" w:themeColor="text1"/>
          <w:kern w:val="0"/>
          <w:sz w:val="24"/>
          <w:highlight w:val="none"/>
          <w14:textFill>
            <w14:solidFill>
              <w14:schemeClr w14:val="tx1"/>
            </w14:solidFill>
          </w14:textFill>
        </w:rPr>
        <w:t>1.2 未被工商行政管理机关在全国企业信用信息公示系统中列入严重违法失信企业名单和经营异常名录，查询日期为公告发布之日起至投标截止之日止。</w:t>
      </w:r>
    </w:p>
    <w:p w14:paraId="59A2838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 供应商需提供售后服务体系与承诺。</w:t>
      </w:r>
    </w:p>
    <w:p w14:paraId="4BDF7E2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4.3符合本竞争性磋商文件规定的供应商资格要求及项目要求的其他条件，并按照要求提供相关证明材料。</w:t>
      </w:r>
    </w:p>
    <w:p w14:paraId="6CCA7591">
      <w:pPr>
        <w:spacing w:line="3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4.4供应商应遵守国家法律法规有关竞争性磋商的规定。</w:t>
      </w:r>
    </w:p>
    <w:p w14:paraId="7CC6D178">
      <w:pPr>
        <w:spacing w:line="3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4.5 凡通过磋商小组符合性审查的供应商均为合格供应商。未通过符合性审查的供应商将视为不响应本项目的竞争性磋商文件被否决。</w:t>
      </w:r>
    </w:p>
    <w:p w14:paraId="3D76E6C2">
      <w:pPr>
        <w:spacing w:line="3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注：单位负责人为同一人或者存在直接控股、管理关系的不同供应商，不得参加同一合同项下的政府采购活动。</w:t>
      </w:r>
    </w:p>
    <w:p w14:paraId="4FC4B8DE">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153D871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4B7F609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33963E2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5.3本磋商文件由采购人负责解释。</w:t>
      </w:r>
    </w:p>
    <w:p w14:paraId="5C444B74">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4B04AC04">
      <w:pPr>
        <w:tabs>
          <w:tab w:val="left" w:pos="632"/>
          <w:tab w:val="left" w:pos="790"/>
        </w:tabs>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6．竞争性磋商文件的组成</w:t>
      </w:r>
    </w:p>
    <w:p w14:paraId="7C4818D9">
      <w:pPr>
        <w:autoSpaceDE w:val="0"/>
        <w:autoSpaceDN w:val="0"/>
        <w:adjustRightInd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2253227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342502C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641C0B0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3555039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725E99E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250D2A0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63855F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4CCBC8A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w:t>
      </w:r>
      <w:r>
        <w:rPr>
          <w:rFonts w:hint="eastAsia" w:ascii="宋体" w:hAnsi="宋体" w:cs="宋体"/>
          <w:color w:val="000000" w:themeColor="text1"/>
          <w:spacing w:val="-20"/>
          <w:w w:val="50"/>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效。</w:t>
      </w:r>
    </w:p>
    <w:p w14:paraId="726771E1">
      <w:pPr>
        <w:widowControl/>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2C2CBE2F">
      <w:pPr>
        <w:autoSpaceDE w:val="0"/>
        <w:autoSpaceDN w:val="0"/>
        <w:adjustRightInd w:val="0"/>
        <w:spacing w:line="360" w:lineRule="auto"/>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721533A">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64BFF464">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5FFC695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在响应文件中承诺所提供的全部资料是真实性、合法性的，否则视为无效投标文件。</w:t>
      </w:r>
    </w:p>
    <w:p w14:paraId="2CBE468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77EC410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7FE278A1">
      <w:pPr>
        <w:autoSpaceDE w:val="0"/>
        <w:autoSpaceDN w:val="0"/>
        <w:adjustRightInd w:val="0"/>
        <w:spacing w:line="440" w:lineRule="exact"/>
        <w:ind w:firstLine="480" w:firstLineChars="200"/>
        <w:jc w:val="left"/>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8.4 供应商应在响应文件中书面保证准备和参加投标活动发生的费用自理，招标组织人在任何情况下均无义务和责任承担上述费用，否则按照无效投标处理。</w:t>
      </w:r>
    </w:p>
    <w:p w14:paraId="49EAEEE8">
      <w:pPr>
        <w:autoSpaceDE w:val="0"/>
        <w:autoSpaceDN w:val="0"/>
        <w:adjustRightInd w:val="0"/>
        <w:spacing w:line="440" w:lineRule="exact"/>
        <w:ind w:firstLine="480" w:firstLineChars="200"/>
        <w:jc w:val="left"/>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8.5 参与本次采购活动的各方应在响应文件中承诺对采购文件中的商业和技术等秘密保密，违者应对由此造成的后果承担法律责任，否则按照无效投标处理。</w:t>
      </w:r>
    </w:p>
    <w:p w14:paraId="68D742A3">
      <w:pPr>
        <w:widowControl/>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11577FA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581D7DD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9.2供应商使用其他语言的，以中文翻译为准。 </w:t>
      </w:r>
    </w:p>
    <w:p w14:paraId="7F70710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01E7C9B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9.4本竞争性磋商文件所表述的时间均为北京时间。</w:t>
      </w:r>
    </w:p>
    <w:p w14:paraId="3E5D639D">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52883D16">
      <w:pPr>
        <w:widowControl/>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0D39C0B4">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61825D14">
      <w:pPr>
        <w:pStyle w:val="27"/>
        <w:tabs>
          <w:tab w:val="left" w:pos="580"/>
        </w:tabs>
        <w:adjustRightInd w:val="0"/>
        <w:snapToGrid w:val="0"/>
        <w:spacing w:line="360" w:lineRule="auto"/>
        <w:ind w:left="420" w:leftChars="200"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cs="宋体"/>
          <w:color w:val="000000" w:themeColor="text1"/>
          <w:spacing w:val="-3"/>
          <w:sz w:val="24"/>
          <w:highlight w:val="none"/>
          <w14:textFill>
            <w14:solidFill>
              <w14:schemeClr w14:val="tx1"/>
            </w14:solidFill>
          </w14:textFill>
        </w:rPr>
        <w:t>供应商提交的资料应签署“原件一致字样”，否则视为无效投标。</w:t>
      </w:r>
    </w:p>
    <w:p w14:paraId="45939CF9">
      <w:pPr>
        <w:widowControl/>
        <w:spacing w:line="360" w:lineRule="auto"/>
        <w:ind w:firstLine="482" w:firstLineChars="200"/>
        <w:rPr>
          <w:rFonts w:hint="eastAsia"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0B2A45E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12.1报价包括所投项目的服务、保险、税费、检测、验收和交付后约定期限内免费维保等工作所发生的一切应有费用。</w:t>
      </w:r>
    </w:p>
    <w:p w14:paraId="0BB2FDF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12.2经过磋商后进行的报价为供应商的最终报价。</w:t>
      </w:r>
    </w:p>
    <w:p w14:paraId="24A90E5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12.3采购人不接受有选择的报价。</w:t>
      </w:r>
    </w:p>
    <w:p w14:paraId="5DC235A7">
      <w:pPr>
        <w:pStyle w:val="27"/>
        <w:tabs>
          <w:tab w:val="left" w:pos="941"/>
        </w:tabs>
        <w:adjustRightInd w:val="0"/>
        <w:snapToGrid w:val="0"/>
        <w:spacing w:line="360" w:lineRule="auto"/>
        <w:ind w:firstLine="48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12.4最终报价不得超过采购预算，供应商需在报价一览表总报价处加盖公章和授权代表签字，否则按照无效投标处理。</w:t>
      </w:r>
    </w:p>
    <w:p w14:paraId="0AF6558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12.5报价均须以人民币为计算单位。</w:t>
      </w:r>
    </w:p>
    <w:p w14:paraId="3FBCFFAB">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13．响应性文件有效期 </w:t>
      </w:r>
    </w:p>
    <w:p w14:paraId="47BE7FD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13.l响应性文件有效期为自竞争性磋商开始之日起60天，成交的响应性文件其有效期应延续至合同执行结束，有效期短于此规定的响应性文件将被视为无</w:t>
      </w:r>
      <w:r>
        <w:rPr>
          <w:rFonts w:hint="eastAsia" w:ascii="宋体" w:hAnsi="宋体" w:cs="宋体"/>
          <w:color w:val="000000" w:themeColor="text1"/>
          <w:spacing w:val="-20"/>
          <w:w w:val="50"/>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效。</w:t>
      </w:r>
    </w:p>
    <w:p w14:paraId="176BC86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68AD9413">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0B3DFBA5">
      <w:pPr>
        <w:spacing w:line="360" w:lineRule="auto"/>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由供应商的法定代表人或其委托代理人签字并加盖供应商公章。本竞争性磋商文件所表述（指定）的签章是指签字和盖章，所表述（指定）的公章是指法人（供应商）行政公章，不包括专用章。</w:t>
      </w:r>
    </w:p>
    <w:p w14:paraId="0915B91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w:t>
      </w:r>
      <w:r>
        <w:rPr>
          <w:rFonts w:hint="eastAsia" w:ascii="宋体" w:hAnsi="宋体" w:cs="宋体"/>
          <w:color w:val="000000" w:themeColor="text1"/>
          <w:spacing w:val="-20"/>
          <w:w w:val="50"/>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效。</w:t>
      </w:r>
    </w:p>
    <w:p w14:paraId="05550E7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14.3供应商提交的资料应证明其满足竞争性磋商文件要求，该文件可以是文字资料、图纸和数据等详细描述的资料。</w:t>
      </w:r>
    </w:p>
    <w:p w14:paraId="70DBBC93">
      <w:pPr>
        <w:spacing w:line="360" w:lineRule="auto"/>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15、电子投标文件制作</w:t>
      </w:r>
    </w:p>
    <w:p w14:paraId="6525ECC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见周口市公共资源交易中心网站下载中心版块《投标单位-电子投标文件视频制作手册》的相关规定。</w:t>
      </w:r>
    </w:p>
    <w:p w14:paraId="3074D1E7">
      <w:pPr>
        <w:numPr>
          <w:ilvl w:val="0"/>
          <w:numId w:val="3"/>
        </w:num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36BC88B0">
      <w:pPr>
        <w:autoSpaceDE w:val="0"/>
        <w:autoSpaceDN w:val="0"/>
        <w:adjustRightInd w:val="0"/>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652B0CB">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0C77E179">
      <w:pPr>
        <w:autoSpaceDE w:val="0"/>
        <w:autoSpaceDN w:val="0"/>
        <w:adjustRightInd w:val="0"/>
        <w:spacing w:line="360" w:lineRule="auto"/>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highlight w:val="none"/>
          <w14:textFill>
            <w14:solidFill>
              <w14:schemeClr w14:val="tx1"/>
            </w14:solidFill>
          </w14:textFill>
        </w:rPr>
        <w:t>《不见面开标远程在线解密会员端操作手册操作指南》</w:t>
      </w:r>
      <w:r>
        <w:rPr>
          <w:rFonts w:hint="eastAsia" w:ascii="宋体" w:hAnsi="宋体" w:cs="宋体"/>
          <w:color w:val="000000" w:themeColor="text1"/>
          <w:sz w:val="24"/>
          <w:highlight w:val="none"/>
          <w14:textFill>
            <w14:solidFill>
              <w14:schemeClr w14:val="tx1"/>
            </w14:solidFill>
          </w14:textFill>
        </w:rPr>
        <w:t>。</w:t>
      </w:r>
    </w:p>
    <w:p w14:paraId="16091DAC">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55152DC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167316B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7C89B952">
      <w:pPr>
        <w:pStyle w:val="28"/>
        <w:spacing w:line="360" w:lineRule="auto"/>
        <w:ind w:firstLine="482" w:firstLineChars="200"/>
        <w:rPr>
          <w:rFonts w:hint="eastAsia"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647D298F">
      <w:pPr>
        <w:pStyle w:val="28"/>
        <w:spacing w:line="360" w:lineRule="auto"/>
        <w:ind w:left="279" w:leftChars="133" w:firstLine="240" w:firstLineChars="100"/>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29E5F1F">
      <w:pPr>
        <w:pStyle w:val="28"/>
        <w:spacing w:line="360" w:lineRule="auto"/>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2A326E1F">
      <w:pPr>
        <w:pStyle w:val="28"/>
        <w:spacing w:line="360" w:lineRule="auto"/>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17.3供应商在响应性文件接收截止时间后不得修改、撤回响应性文件。供应商在响应性文件接收截止时间后修改响应性文件的，将被拒绝接受。</w:t>
      </w:r>
    </w:p>
    <w:p w14:paraId="1B085B59">
      <w:pPr>
        <w:pStyle w:val="28"/>
        <w:spacing w:line="360" w:lineRule="auto"/>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17.4供应商有下列情形之一的，采购人将拒绝接受其响应性文件：</w:t>
      </w:r>
    </w:p>
    <w:p w14:paraId="198A8D95">
      <w:pPr>
        <w:pStyle w:val="28"/>
        <w:spacing w:line="360" w:lineRule="auto"/>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0C0E4084">
      <w:pPr>
        <w:pStyle w:val="28"/>
        <w:spacing w:line="360" w:lineRule="auto"/>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17.4.2响应性文件未加盖骑缝章、未按竞争性磋商文件规定密封、签署、盖章的；</w:t>
      </w:r>
    </w:p>
    <w:p w14:paraId="1334031B">
      <w:pPr>
        <w:pStyle w:val="28"/>
        <w:spacing w:line="360" w:lineRule="auto"/>
        <w:ind w:firstLine="480" w:firstLineChars="200"/>
        <w:rPr>
          <w:rFonts w:hint="eastAsia"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17.4.3一个供应商不止递交一套响应性文件的。</w:t>
      </w:r>
    </w:p>
    <w:p w14:paraId="72380E24">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77484770">
      <w:pPr>
        <w:spacing w:line="360" w:lineRule="auto"/>
        <w:ind w:firstLine="482" w:firstLineChars="200"/>
        <w:rPr>
          <w:rFonts w:hint="eastAsia"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437B7544">
      <w:pPr>
        <w:spacing w:line="360" w:lineRule="auto"/>
        <w:ind w:firstLine="480" w:firstLineChars="2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18.1采购人根据采购项目的特点依法组建竞争性磋商小组。</w:t>
      </w:r>
    </w:p>
    <w:p w14:paraId="36AB68B6">
      <w:pPr>
        <w:spacing w:line="360" w:lineRule="auto"/>
        <w:ind w:firstLine="480" w:firstLineChars="2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75E86137">
      <w:pPr>
        <w:spacing w:line="560" w:lineRule="exact"/>
        <w:ind w:firstLine="48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18.3 供应商应在响应文件中承诺不得相互串通投标或者与采购人串通投标，不得向采购人或者评标委员会成员行贿谋取中标，不得以他人名义投标或者以其他方式弄虚作假骗取中标；投标人不得以任何方式干扰、影响评标工作，不提供承诺视为无效投标。</w:t>
      </w:r>
    </w:p>
    <w:p w14:paraId="6042CADA">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3A84070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所提供的资格证明材料审查每个供应商提交的资质证明材料是否齐全、完整、合法、有效。不同投标人在同一台计算机上制作的投标文件为投标文件无效。</w:t>
      </w:r>
    </w:p>
    <w:p w14:paraId="28698EBB">
      <w:pPr>
        <w:spacing w:line="360" w:lineRule="auto"/>
        <w:ind w:firstLine="480"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19.1.1资格性审查的内容包括：竞争性磋商文件规定的供应商资格条件；</w:t>
      </w:r>
    </w:p>
    <w:p w14:paraId="3DEC49C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F78062C">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19.2.1符合性审查的内容包括：</w:t>
      </w:r>
    </w:p>
    <w:p w14:paraId="0DF4681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（1）响应性文件的有效性(签署情况等)；</w:t>
      </w:r>
    </w:p>
    <w:p w14:paraId="3ABC3F7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15754D3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40DF36F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7924D9F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7C76F4A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06361FE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B81F88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19.5如果响应性文件实质上没有响应竞争性磋商文件的要求，将作为无</w:t>
      </w:r>
      <w:r>
        <w:rPr>
          <w:rFonts w:hint="eastAsia" w:ascii="宋体" w:hAnsi="宋体" w:cs="宋体"/>
          <w:color w:val="000000" w:themeColor="text1"/>
          <w:spacing w:val="-20"/>
          <w:w w:val="50"/>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效处理，供应商不得再对响应性文件进行任何修正从而使其响应性文件成为实质上响应的文件；</w:t>
      </w:r>
    </w:p>
    <w:p w14:paraId="64F463A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12C6439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5EA6134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19.7.1响应文件未逐页授权代表签字和盖公章及骑缝章的</w:t>
      </w:r>
      <w:r>
        <w:rPr>
          <w:rFonts w:hint="eastAsia" w:ascii="宋体" w:hAnsi="宋体" w:cs="宋体"/>
          <w:color w:val="000000" w:themeColor="text1"/>
          <w:sz w:val="24"/>
          <w:highlight w:val="none"/>
          <w:lang w:val="zh-CN"/>
          <w14:textFill>
            <w14:solidFill>
              <w14:schemeClr w14:val="tx1"/>
            </w14:solidFill>
          </w14:textFill>
        </w:rPr>
        <w:t>；</w:t>
      </w:r>
    </w:p>
    <w:p w14:paraId="15B4C3A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19.7.2资格证明文件不全的，或不符合竞争性磋商文件中规定的资格要求的；</w:t>
      </w:r>
    </w:p>
    <w:p w14:paraId="672D483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19.7.3供应商代表未出具经其证件正面上签章确认的有效身份证明，或与身份不符的；</w:t>
      </w:r>
    </w:p>
    <w:p w14:paraId="0D7C0A4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19.7.4响应性文件内容不齐全或内容虚假的；</w:t>
      </w:r>
    </w:p>
    <w:p w14:paraId="1DB6B6B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19.7.5响应性文件的内容修改处未按规定签名或盖章的；</w:t>
      </w:r>
    </w:p>
    <w:p w14:paraId="5BC5C68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19.7.6响应性文件的实质性内容未使用中文表述；</w:t>
      </w:r>
    </w:p>
    <w:p w14:paraId="6E59B2E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19.7.7供应商不符合竞争性磋商文件规定的实质性要求的；</w:t>
      </w:r>
    </w:p>
    <w:p w14:paraId="30BC003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3BF2125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9未提供法定代表人签章的国家企业信用信息公示系统近年年度报告。</w:t>
      </w:r>
    </w:p>
    <w:p w14:paraId="08D108E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CEB4AE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56917A0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6FEA803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不同供应商的投标（响应）文件的内容存在两处以上细节错误一致；</w:t>
      </w:r>
    </w:p>
    <w:p w14:paraId="47C6A0A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cs="宋体"/>
          <w:color w:val="000000" w:themeColor="text1"/>
          <w:sz w:val="24"/>
          <w:highlight w:val="none"/>
          <w14:textFill>
            <w14:solidFill>
              <w14:schemeClr w14:val="tx1"/>
            </w14:solidFill>
          </w14:textFill>
        </w:rPr>
        <w:t>未提供健全完整的财务、会计、公司管理制度；</w:t>
      </w:r>
    </w:p>
    <w:p w14:paraId="55B9A8C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086F0F8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不同供应商投标（响应）文件中法定代表人或者负责人签字出自同一人之手。</w:t>
      </w:r>
    </w:p>
    <w:p w14:paraId="4B56FAB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未提供近年无诉讼及仲裁情况保证书及附法院或仲裁机构作出的判决、裁决等有关法律文书等证明资料的。</w:t>
      </w:r>
    </w:p>
    <w:p w14:paraId="6360288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44E6ADB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19.8.1不同供应商的响应性文件互相混装的；</w:t>
      </w:r>
    </w:p>
    <w:p w14:paraId="2F701DD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19.8.2不同供应商授权同一人作为供应商委托代理人的；</w:t>
      </w:r>
    </w:p>
    <w:p w14:paraId="09CE055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19.8.3不同供应商的响应性文件载明的项目管理成员为同一人的；</w:t>
      </w:r>
    </w:p>
    <w:p w14:paraId="6585C29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19.8.4有证据证明供应商与采购人、采购代理机构或者其他供应商串通的其他情形；</w:t>
      </w:r>
    </w:p>
    <w:p w14:paraId="1551482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19.8.5竞争性磋商小组认定的其他串通情形。</w:t>
      </w:r>
    </w:p>
    <w:tbl>
      <w:tblPr>
        <w:tblStyle w:val="17"/>
        <w:tblW w:w="0" w:type="auto"/>
        <w:jc w:val="center"/>
        <w:tblLayout w:type="autofit"/>
        <w:tblCellMar>
          <w:top w:w="0" w:type="dxa"/>
          <w:left w:w="10" w:type="dxa"/>
          <w:bottom w:w="0" w:type="dxa"/>
          <w:right w:w="10" w:type="dxa"/>
        </w:tblCellMar>
      </w:tblPr>
      <w:tblGrid>
        <w:gridCol w:w="703"/>
        <w:gridCol w:w="2640"/>
        <w:gridCol w:w="1913"/>
        <w:gridCol w:w="819"/>
        <w:gridCol w:w="2339"/>
      </w:tblGrid>
      <w:tr w14:paraId="2DAB959D">
        <w:tblPrEx>
          <w:tblCellMar>
            <w:top w:w="0" w:type="dxa"/>
            <w:left w:w="10" w:type="dxa"/>
            <w:bottom w:w="0" w:type="dxa"/>
            <w:right w:w="10" w:type="dxa"/>
          </w:tblCellMar>
        </w:tblPrEx>
        <w:trPr>
          <w:cantSplit/>
          <w:trHeight w:val="567" w:hRule="atLeast"/>
          <w:jc w:val="center"/>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606B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项目符合性审查表</w:t>
            </w:r>
          </w:p>
        </w:tc>
      </w:tr>
      <w:tr w14:paraId="3EDEB008">
        <w:tblPrEx>
          <w:tblCellMar>
            <w:top w:w="0" w:type="dxa"/>
            <w:left w:w="10" w:type="dxa"/>
            <w:bottom w:w="0" w:type="dxa"/>
            <w:right w:w="10" w:type="dxa"/>
          </w:tblCellMar>
        </w:tblPrEx>
        <w:trPr>
          <w:trHeight w:val="90"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908B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BD56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5C870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ACB4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77EB3AA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98C6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667DE23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13669B52">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47D33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4E61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7AD5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6A7DF4">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2C3B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35C1EDDF">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41AF7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2B4F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DF621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F377A">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59AC6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2381EA14">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5F78A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5EF10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608D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F6AE5">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0D8D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04154C37">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AB2E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2916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7CFC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DCE23C">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4D3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6FD200AD">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EDF1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6641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9800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E30541">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CBCC13">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7D751968">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53CB4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B9D28">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1FB84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C5719">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E176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76464FF3">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A49A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BAD36">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1CDF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55DB76">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F5FF1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4C2E2D63">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31BD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C9D3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44F8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1DFCF5">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AD89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41CE6B7B">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377EF2">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0D2C0">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AC2B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16899">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BCCCC">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758BD814">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BDA62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7AE09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8A44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5CECD">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91BD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240E82D6">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4B534">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525F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745AD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B107C">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5D70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44A49B2A">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E5B2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3039BD">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8932F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DB3C25">
            <w:pPr>
              <w:jc w:val="center"/>
              <w:rPr>
                <w:rFonts w:hint="eastAsia" w:ascii="宋体" w:hAnsi="宋体" w:cs="宋体"/>
                <w:color w:val="000000" w:themeColor="text1"/>
                <w:sz w:val="24"/>
                <w:highlight w:val="none"/>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8581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见磋商响应文件</w:t>
            </w:r>
          </w:p>
        </w:tc>
      </w:tr>
      <w:tr w14:paraId="05D57E6A">
        <w:tblPrEx>
          <w:tblCellMar>
            <w:top w:w="0" w:type="dxa"/>
            <w:left w:w="10" w:type="dxa"/>
            <w:bottom w:w="0" w:type="dxa"/>
            <w:right w:w="10" w:type="dxa"/>
          </w:tblCellMar>
        </w:tblPrEx>
        <w:trPr>
          <w:trHeight w:val="567" w:hRule="atLeast"/>
          <w:jc w:val="center"/>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9B6C3">
            <w:pPr>
              <w:jc w:val="center"/>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A4A6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9741E">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是否通过审查</w:t>
            </w:r>
          </w:p>
        </w:tc>
      </w:tr>
    </w:tbl>
    <w:p w14:paraId="537AD804">
      <w:pPr>
        <w:spacing w:line="360" w:lineRule="auto"/>
        <w:ind w:firstLine="482"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bCs w:val="0"/>
          <w:color w:val="000000" w:themeColor="text1"/>
          <w:sz w:val="24"/>
          <w:highlight w:val="none"/>
          <w:lang w:val="en-US" w:eastAsia="zh-CN"/>
          <w14:textFill>
            <w14:solidFill>
              <w14:schemeClr w14:val="tx1"/>
            </w14:solidFill>
          </w14:textFill>
        </w:rPr>
        <w:t>19.8.6</w:t>
      </w:r>
      <w:r>
        <w:rPr>
          <w:rFonts w:hint="eastAsia" w:ascii="宋体" w:hAnsi="宋体" w:cs="宋体"/>
          <w:b/>
          <w:bCs w:val="0"/>
          <w:color w:val="000000" w:themeColor="text1"/>
          <w:sz w:val="24"/>
          <w:highlight w:val="none"/>
          <w14:textFill>
            <w14:solidFill>
              <w14:schemeClr w14:val="tx1"/>
            </w14:solidFill>
          </w14:textFill>
        </w:rPr>
        <w:t>根据《关于推动解决政府采购异常低价问题的通知》（财库〔2026〕2号）要求，评标委员会应强化政府采购异常低价审查：</w:t>
      </w:r>
    </w:p>
    <w:p w14:paraId="4B5A6715">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（1）评审中出现下列情形之一的，评审委员会应当启动异常低价投标（响应）审查程序：</w:t>
      </w:r>
    </w:p>
    <w:p w14:paraId="52584702">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①投标（响应）报价低于全部通过符合性审查供应商投标（响应）报价平均值50%的，即投标（响应）报价&lt;全部通过符合性审查供应商投标（响应）报价平均值×50%；</w:t>
      </w:r>
    </w:p>
    <w:p w14:paraId="1BBDA7A4">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②投标（响应）报价低于通过符合性审查的次低报价供应商投标（响应）报价50%的，即投标（响应）报价&lt;通过符合性审查的次低报价供应商投标（响应）报价×50%；</w:t>
      </w:r>
    </w:p>
    <w:p w14:paraId="347FC7BD">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③投标（响应）报价低于采购项目最高限价45%的，即投标（响应）报价&lt;采购项目最高限价×45%；</w:t>
      </w:r>
    </w:p>
    <w:p w14:paraId="0100611D">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④评审委员会基于专业判断，认为供应商报价过低，有可能影响产品质量或者不能诚信履约的其他情形。</w:t>
      </w:r>
    </w:p>
    <w:p w14:paraId="5E58AE3F">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采购人可以结合具体项目实际情况，提高上述第1项至第3项中启动异常低价投标（响应）审查的数值标准，但是最高不得超过65%。</w:t>
      </w:r>
    </w:p>
    <w:p w14:paraId="39B3D3A4">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相关法律法规对供应商报价有规定的，从其规定。</w:t>
      </w:r>
    </w:p>
    <w:p w14:paraId="5392A3EC">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2EE6F9B">
      <w:pPr>
        <w:spacing w:line="360" w:lineRule="auto"/>
        <w:ind w:firstLine="480" w:firstLineChars="200"/>
        <w:rPr>
          <w:rFonts w:hint="eastAsia" w:ascii="宋体" w:hAnsi="宋体" w:cs="宋体"/>
          <w:b w:val="0"/>
          <w:bCs/>
          <w:color w:val="000000" w:themeColor="text1"/>
          <w:sz w:val="24"/>
          <w:highlight w:val="none"/>
          <w14:textFill>
            <w14:solidFill>
              <w14:schemeClr w14:val="tx1"/>
            </w14:solidFill>
          </w14:textFill>
        </w:rPr>
      </w:pPr>
      <w:r>
        <w:rPr>
          <w:rFonts w:hint="eastAsia" w:ascii="宋体" w:hAnsi="宋体" w:cs="宋体"/>
          <w:b w:val="0"/>
          <w:bCs/>
          <w:color w:val="000000" w:themeColor="text1"/>
          <w:sz w:val="24"/>
          <w:highlight w:val="none"/>
          <w14:textFill>
            <w14:solidFill>
              <w14:schemeClr w14:val="tx1"/>
            </w14:solidFill>
          </w14:textFill>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2B13830C">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798A15B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7903D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2A703B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1E73D06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20.4供应商的书面澄清材料作为响应性文件的补充。 </w:t>
      </w:r>
    </w:p>
    <w:p w14:paraId="2C91C6A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20.5竞争性磋商小组不得接受供应商主动提出的澄清和解释。 </w:t>
      </w:r>
    </w:p>
    <w:p w14:paraId="53BA454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20.6并非每个供应商都将被询问、澄清。</w:t>
      </w:r>
    </w:p>
    <w:p w14:paraId="33B07E10">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48219C9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21.1资格性审查和符合性审查合格的供应商，将进入本次竞争性磋商程序。</w:t>
      </w:r>
    </w:p>
    <w:p w14:paraId="1CB4454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21.2竞争性磋商将按照供应商的签到顺序进行。</w:t>
      </w:r>
    </w:p>
    <w:p w14:paraId="5B9C03C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21.3磋商内容包括：</w:t>
      </w:r>
    </w:p>
    <w:p w14:paraId="0D04BFE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3CFB6E3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2FE316F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18CA0AB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337B1C5C">
      <w:pPr>
        <w:spacing w:line="360" w:lineRule="auto"/>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7C8186">
      <w:pPr>
        <w:spacing w:line="360" w:lineRule="auto"/>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21.4.1</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7D068FAF">
      <w:pPr>
        <w:spacing w:line="360" w:lineRule="auto"/>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75F11FD8">
      <w:pPr>
        <w:spacing w:line="360" w:lineRule="auto"/>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6FD4E481">
      <w:pPr>
        <w:spacing w:line="360" w:lineRule="auto"/>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一次报价，依据</w:t>
      </w:r>
      <w:r>
        <w:rPr>
          <w:rFonts w:hint="eastAsia" w:ascii="宋体" w:hAnsi="宋体" w:cs="宋体"/>
          <w:color w:val="000000" w:themeColor="text1"/>
          <w:sz w:val="24"/>
          <w:highlight w:val="none"/>
          <w14:textFill>
            <w14:solidFill>
              <w14:schemeClr w14:val="tx1"/>
            </w14:solidFill>
          </w14:textFill>
        </w:rPr>
        <w:t>是</w:t>
      </w:r>
      <w:r>
        <w:rPr>
          <w:rFonts w:hint="eastAsia" w:ascii="宋体" w:hAnsi="宋体" w:cs="宋体"/>
          <w:color w:val="000000" w:themeColor="text1"/>
          <w:sz w:val="24"/>
          <w:highlight w:val="none"/>
          <w:lang w:val="zh-CN"/>
          <w14:textFill>
            <w14:solidFill>
              <w14:schemeClr w14:val="tx1"/>
            </w14:solidFill>
          </w14:textFill>
        </w:rPr>
        <w:t>供应商的投标函和开标记</w:t>
      </w:r>
      <w:r>
        <w:rPr>
          <w:rFonts w:hint="eastAsia" w:ascii="宋体" w:hAnsi="宋体" w:cs="宋体"/>
          <w:color w:val="000000" w:themeColor="text1"/>
          <w:sz w:val="24"/>
          <w:highlight w:val="none"/>
          <w14:textFill>
            <w14:solidFill>
              <w14:schemeClr w14:val="tx1"/>
            </w14:solidFill>
          </w14:textFill>
        </w:rPr>
        <w:t>录</w:t>
      </w:r>
      <w:r>
        <w:rPr>
          <w:rFonts w:hint="eastAsia" w:ascii="宋体" w:hAnsi="宋体" w:cs="宋体"/>
          <w:color w:val="000000" w:themeColor="text1"/>
          <w:sz w:val="24"/>
          <w:highlight w:val="none"/>
          <w:lang w:val="zh-CN"/>
          <w14:textFill>
            <w14:solidFill>
              <w14:schemeClr w14:val="tx1"/>
            </w14:solidFill>
          </w14:textFill>
        </w:rPr>
        <w:t>。</w:t>
      </w:r>
    </w:p>
    <w:p w14:paraId="47EDD9AC">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3919F99F">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0808F58C">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5B24D47">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采购代理机构在评标结束后1个工作日内将评标报告送采购人。采购人自收到评标报告之日起5个工作日内，在评标报告确定的中标候选人名单中确定中标人。</w:t>
      </w:r>
    </w:p>
    <w:p w14:paraId="26F725F8">
      <w:pPr>
        <w:pStyle w:val="11"/>
        <w:spacing w:after="0" w:line="360" w:lineRule="auto"/>
        <w:ind w:left="0" w:leftChars="0"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22.2对通过初步审查的响应文件，采用百分制综合评分法进行评价。</w:t>
      </w:r>
    </w:p>
    <w:p w14:paraId="268A2949">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3ADC3F64">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4B9F2364">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35DD3A63">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29F04B79">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17438DF5">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1916EA22">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76796503">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2398AE76">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7241BEDE">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07D8378B">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05795331">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66394BDB">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3E1B4F33">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1C87775B">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7673FD94">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14EBB2C6">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18397AC5">
      <w:pPr>
        <w:spacing w:line="360" w:lineRule="auto"/>
        <w:ind w:right="-92" w:rightChars="-44"/>
        <w:rPr>
          <w:rFonts w:hint="eastAsia" w:ascii="宋体" w:hAnsi="宋体" w:cs="宋体"/>
          <w:color w:val="000000" w:themeColor="text1"/>
          <w:sz w:val="24"/>
          <w:highlight w:val="none"/>
          <w14:textFill>
            <w14:solidFill>
              <w14:schemeClr w14:val="tx1"/>
            </w14:solidFill>
          </w14:textFill>
        </w:rPr>
      </w:pPr>
    </w:p>
    <w:p w14:paraId="46BF62C5">
      <w:pPr>
        <w:rPr>
          <w:rFonts w:hint="eastAsia" w:ascii="宋体" w:hAnsi="宋体" w:cs="宋体"/>
          <w:b/>
          <w:bCs/>
          <w:color w:val="000000" w:themeColor="text1"/>
          <w:sz w:val="44"/>
          <w:szCs w:val="44"/>
          <w:highlight w:val="none"/>
          <w14:textFill>
            <w14:solidFill>
              <w14:schemeClr w14:val="tx1"/>
            </w14:solidFill>
          </w14:textFill>
        </w:rPr>
      </w:pPr>
      <w:r>
        <w:rPr>
          <w:rFonts w:hint="eastAsia" w:ascii="宋体" w:hAnsi="宋体" w:cs="宋体"/>
          <w:b/>
          <w:bCs/>
          <w:color w:val="000000" w:themeColor="text1"/>
          <w:sz w:val="44"/>
          <w:szCs w:val="44"/>
          <w:highlight w:val="none"/>
          <w14:textFill>
            <w14:solidFill>
              <w14:schemeClr w14:val="tx1"/>
            </w14:solidFill>
          </w14:textFill>
        </w:rPr>
        <w:br w:type="page"/>
      </w:r>
    </w:p>
    <w:p w14:paraId="2C229654">
      <w:pPr>
        <w:spacing w:line="360" w:lineRule="auto"/>
        <w:ind w:right="-92" w:rightChars="-44"/>
        <w:jc w:val="center"/>
        <w:rPr>
          <w:rFonts w:hint="eastAsia" w:ascii="宋体" w:hAnsi="宋体" w:cs="宋体"/>
          <w:b/>
          <w:bCs/>
          <w:color w:val="000000" w:themeColor="text1"/>
          <w:sz w:val="44"/>
          <w:szCs w:val="44"/>
          <w:highlight w:val="none"/>
          <w14:textFill>
            <w14:solidFill>
              <w14:schemeClr w14:val="tx1"/>
            </w14:solidFill>
          </w14:textFill>
        </w:rPr>
      </w:pPr>
      <w:r>
        <w:rPr>
          <w:rFonts w:hint="eastAsia" w:ascii="宋体" w:hAnsi="宋体" w:cs="宋体"/>
          <w:b/>
          <w:bCs/>
          <w:color w:val="000000" w:themeColor="text1"/>
          <w:sz w:val="44"/>
          <w:szCs w:val="44"/>
          <w:highlight w:val="none"/>
          <w14:textFill>
            <w14:solidFill>
              <w14:schemeClr w14:val="tx1"/>
            </w14:solidFill>
          </w14:textFill>
        </w:rPr>
        <w:t>评</w:t>
      </w:r>
      <w:r>
        <w:rPr>
          <w:rFonts w:hint="eastAsia" w:ascii="宋体" w:hAnsi="宋体" w:cs="宋体"/>
          <w:b/>
          <w:bCs/>
          <w:color w:val="000000" w:themeColor="text1"/>
          <w:sz w:val="44"/>
          <w:szCs w:val="44"/>
          <w:highlight w:val="none"/>
          <w:lang w:eastAsia="zh-CN"/>
          <w14:textFill>
            <w14:solidFill>
              <w14:schemeClr w14:val="tx1"/>
            </w14:solidFill>
          </w14:textFill>
        </w:rPr>
        <w:t>分</w:t>
      </w:r>
      <w:r>
        <w:rPr>
          <w:rFonts w:hint="eastAsia" w:ascii="宋体" w:hAnsi="宋体" w:cs="宋体"/>
          <w:b/>
          <w:bCs/>
          <w:color w:val="000000" w:themeColor="text1"/>
          <w:sz w:val="44"/>
          <w:szCs w:val="44"/>
          <w:highlight w:val="none"/>
          <w14:textFill>
            <w14:solidFill>
              <w14:schemeClr w14:val="tx1"/>
            </w14:solidFill>
          </w14:textFill>
        </w:rPr>
        <w:t>方法：</w:t>
      </w:r>
    </w:p>
    <w:p w14:paraId="5227744F">
      <w:pPr>
        <w:spacing w:line="360" w:lineRule="auto"/>
        <w:ind w:right="-92" w:rightChars="-44"/>
        <w:jc w:val="center"/>
        <w:rPr>
          <w:rFonts w:hint="eastAsia" w:ascii="宋体" w:hAnsi="宋体" w:cs="宋体"/>
          <w:b/>
          <w:bCs/>
          <w:color w:val="000000" w:themeColor="text1"/>
          <w:sz w:val="44"/>
          <w:szCs w:val="44"/>
          <w:highlight w:val="none"/>
          <w14:textFill>
            <w14:solidFill>
              <w14:schemeClr w14:val="tx1"/>
            </w14:solidFill>
          </w14:textFill>
        </w:rPr>
      </w:pPr>
    </w:p>
    <w:tbl>
      <w:tblPr>
        <w:tblStyle w:val="17"/>
        <w:tblpPr w:leftFromText="180" w:rightFromText="180" w:vertAnchor="text" w:horzAnchor="page" w:tblpX="1133" w:tblpY="618"/>
        <w:tblOverlap w:val="never"/>
        <w:tblW w:w="957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91"/>
        <w:gridCol w:w="2359"/>
        <w:gridCol w:w="5821"/>
      </w:tblGrid>
      <w:tr w14:paraId="4A00D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trPr>
        <w:tc>
          <w:tcPr>
            <w:tcW w:w="1391" w:type="dxa"/>
            <w:tcBorders>
              <w:left w:val="single" w:color="auto" w:sz="4" w:space="0"/>
            </w:tcBorders>
            <w:noWrap w:val="0"/>
            <w:vAlign w:val="center"/>
          </w:tcPr>
          <w:p w14:paraId="0AA9857A">
            <w:pPr>
              <w:spacing w:line="400" w:lineRule="exact"/>
              <w:jc w:val="center"/>
              <w:rPr>
                <w:rFonts w:hint="eastAsia" w:ascii="宋体" w:hAnsi="宋体" w:eastAsia="宋体" w:cs="宋体"/>
                <w:color w:val="000000"/>
                <w:sz w:val="24"/>
                <w:highlight w:val="none"/>
              </w:rPr>
            </w:pPr>
            <w:r>
              <w:rPr>
                <w:rFonts w:hint="eastAsia" w:ascii="宋体" w:hAnsi="宋体" w:eastAsia="宋体" w:cs="宋体"/>
                <w:b/>
                <w:color w:val="000000"/>
                <w:sz w:val="24"/>
                <w:highlight w:val="none"/>
              </w:rPr>
              <w:t>评分指标</w:t>
            </w:r>
          </w:p>
        </w:tc>
        <w:tc>
          <w:tcPr>
            <w:tcW w:w="2359" w:type="dxa"/>
            <w:tcBorders>
              <w:right w:val="single" w:color="auto" w:sz="4" w:space="0"/>
            </w:tcBorders>
            <w:noWrap w:val="0"/>
            <w:vAlign w:val="center"/>
          </w:tcPr>
          <w:p w14:paraId="0397ACFE">
            <w:pPr>
              <w:spacing w:line="400" w:lineRule="exact"/>
              <w:jc w:val="center"/>
              <w:rPr>
                <w:rFonts w:hint="eastAsia" w:ascii="宋体" w:hAnsi="宋体" w:eastAsia="宋体" w:cs="宋体"/>
                <w:color w:val="000000"/>
                <w:sz w:val="24"/>
                <w:highlight w:val="none"/>
              </w:rPr>
            </w:pPr>
            <w:r>
              <w:rPr>
                <w:rFonts w:hint="eastAsia" w:ascii="宋体" w:hAnsi="宋体" w:eastAsia="宋体" w:cs="宋体"/>
                <w:b/>
                <w:color w:val="000000"/>
                <w:sz w:val="24"/>
                <w:highlight w:val="none"/>
              </w:rPr>
              <w:t>分值</w:t>
            </w:r>
          </w:p>
        </w:tc>
        <w:tc>
          <w:tcPr>
            <w:tcW w:w="5821" w:type="dxa"/>
            <w:tcBorders>
              <w:left w:val="single" w:color="auto" w:sz="4" w:space="0"/>
            </w:tcBorders>
            <w:noWrap w:val="0"/>
            <w:vAlign w:val="center"/>
          </w:tcPr>
          <w:p w14:paraId="0B9F82D0">
            <w:pPr>
              <w:spacing w:line="400" w:lineRule="exact"/>
              <w:jc w:val="center"/>
              <w:rPr>
                <w:rFonts w:hint="eastAsia" w:ascii="宋体" w:hAnsi="宋体" w:eastAsia="宋体" w:cs="宋体"/>
                <w:color w:val="000000"/>
                <w:sz w:val="24"/>
                <w:highlight w:val="none"/>
              </w:rPr>
            </w:pPr>
            <w:r>
              <w:rPr>
                <w:rFonts w:hint="eastAsia" w:ascii="宋体" w:hAnsi="宋体" w:eastAsia="宋体" w:cs="宋体"/>
                <w:b/>
                <w:color w:val="000000"/>
                <w:sz w:val="24"/>
                <w:highlight w:val="none"/>
              </w:rPr>
              <w:t>指标说明及评分标准</w:t>
            </w:r>
          </w:p>
        </w:tc>
      </w:tr>
      <w:tr w14:paraId="508DC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trPr>
        <w:tc>
          <w:tcPr>
            <w:tcW w:w="1391" w:type="dxa"/>
            <w:tcBorders>
              <w:left w:val="single" w:color="auto" w:sz="4" w:space="0"/>
            </w:tcBorders>
            <w:noWrap w:val="0"/>
            <w:vAlign w:val="center"/>
          </w:tcPr>
          <w:p w14:paraId="77835DDB">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投标报价评分标准</w:t>
            </w: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分</w:t>
            </w:r>
          </w:p>
        </w:tc>
        <w:tc>
          <w:tcPr>
            <w:tcW w:w="2359" w:type="dxa"/>
            <w:tcBorders>
              <w:right w:val="single" w:color="auto" w:sz="4" w:space="0"/>
            </w:tcBorders>
            <w:noWrap w:val="0"/>
            <w:vAlign w:val="center"/>
          </w:tcPr>
          <w:p w14:paraId="78B51A73">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投标报价（</w:t>
            </w:r>
            <w:r>
              <w:rPr>
                <w:rFonts w:hint="eastAsia" w:ascii="宋体" w:hAnsi="宋体" w:eastAsia="宋体" w:cs="宋体"/>
                <w:color w:val="000000"/>
                <w:kern w:val="0"/>
                <w:sz w:val="24"/>
                <w:highlight w:val="none"/>
                <w:lang w:val="en-US" w:eastAsia="zh-CN"/>
              </w:rPr>
              <w:t>1</w:t>
            </w:r>
            <w:r>
              <w:rPr>
                <w:rFonts w:hint="eastAsia" w:ascii="宋体" w:hAnsi="宋体" w:eastAsia="宋体" w:cs="宋体"/>
                <w:color w:val="000000"/>
                <w:kern w:val="0"/>
                <w:sz w:val="24"/>
                <w:highlight w:val="none"/>
              </w:rPr>
              <w:t>0分）</w:t>
            </w:r>
          </w:p>
        </w:tc>
        <w:tc>
          <w:tcPr>
            <w:tcW w:w="5821" w:type="dxa"/>
            <w:tcBorders>
              <w:left w:val="single" w:color="auto" w:sz="4" w:space="0"/>
            </w:tcBorders>
            <w:noWrap w:val="0"/>
            <w:vAlign w:val="center"/>
          </w:tcPr>
          <w:p w14:paraId="22B4EF09">
            <w:pPr>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满足磋商文件要求且最后报价最低的供应商的价格为磋商基准价，其价格分为满分。其他供应商的价格分统一按照下列公式计算：</w:t>
            </w:r>
          </w:p>
          <w:p w14:paraId="38BF17A4">
            <w:pPr>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磋商报价得分=（磋商基准价/最后磋商报价）×</w:t>
            </w: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%×100</w:t>
            </w:r>
          </w:p>
          <w:p w14:paraId="736DB65A">
            <w:pPr>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注：价格分计算保留小数点后二位。</w:t>
            </w:r>
          </w:p>
          <w:p w14:paraId="72E96DD0">
            <w:pPr>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备注：根据财政部、工信部关于印发《关于进一步加大政府采购支持中小企业力度的通知》财库〔2022〕19号）文件规定：</w:t>
            </w:r>
          </w:p>
          <w:p w14:paraId="5F2D974F">
            <w:pPr>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（1）对小微企业报价给予20%扣除，请按照《政府采购促进中小企业发展管理办法》要求提供中小企业声明函。</w:t>
            </w:r>
          </w:p>
          <w:p w14:paraId="3E60B0C0">
            <w:pPr>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（2）关于监狱企业：视同小微企业。须提供由省级以上监狱管理局、戒毒管理局（含新疆生产建设兵团）出具的属于监狱企业的证明文件，否则不考虑价格扣除。</w:t>
            </w:r>
          </w:p>
          <w:p w14:paraId="007B67F4">
            <w:pPr>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0F6E36D7">
            <w:pPr>
              <w:tabs>
                <w:tab w:val="left" w:pos="5130"/>
              </w:tabs>
              <w:adjustRightInd w:val="0"/>
              <w:snapToGrid w:val="0"/>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（4）没有提供有效证明材料的供应商将被视为不接受投标总价的扣除，用原投标总价参与评审。</w:t>
            </w:r>
          </w:p>
        </w:tc>
      </w:tr>
      <w:tr w14:paraId="53E3E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391" w:type="dxa"/>
            <w:vMerge w:val="restart"/>
            <w:tcBorders>
              <w:left w:val="single" w:color="auto" w:sz="4" w:space="0"/>
            </w:tcBorders>
            <w:noWrap w:val="0"/>
            <w:vAlign w:val="center"/>
          </w:tcPr>
          <w:p w14:paraId="0AD1F252">
            <w:pPr>
              <w:tabs>
                <w:tab w:val="left" w:pos="5130"/>
              </w:tabs>
              <w:adjustRightInd w:val="0"/>
              <w:snapToGrid w:val="0"/>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技术部分</w:t>
            </w:r>
          </w:p>
          <w:p w14:paraId="48015370">
            <w:pPr>
              <w:tabs>
                <w:tab w:val="left" w:pos="5130"/>
              </w:tabs>
              <w:adjustRightInd w:val="0"/>
              <w:snapToGrid w:val="0"/>
              <w:spacing w:line="400" w:lineRule="exact"/>
              <w:rPr>
                <w:rFonts w:hint="eastAsia" w:ascii="宋体" w:hAnsi="宋体" w:eastAsia="宋体" w:cs="宋体"/>
                <w:color w:val="000000"/>
                <w:sz w:val="24"/>
                <w:highlight w:val="none"/>
              </w:rPr>
            </w:pP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val="en-US" w:eastAsia="zh-CN"/>
              </w:rPr>
              <w:t>6</w:t>
            </w:r>
            <w:r>
              <w:rPr>
                <w:rFonts w:hint="eastAsia" w:ascii="宋体" w:hAnsi="宋体" w:cs="宋体"/>
                <w:color w:val="000000"/>
                <w:sz w:val="24"/>
                <w:highlight w:val="none"/>
                <w:lang w:val="en-US" w:eastAsia="zh-CN"/>
              </w:rPr>
              <w:t>4</w:t>
            </w:r>
            <w:r>
              <w:rPr>
                <w:rFonts w:hint="eastAsia" w:ascii="宋体" w:hAnsi="宋体" w:eastAsia="宋体" w:cs="宋体"/>
                <w:color w:val="000000"/>
                <w:sz w:val="24"/>
                <w:highlight w:val="none"/>
              </w:rPr>
              <w:t>分）</w:t>
            </w:r>
          </w:p>
        </w:tc>
        <w:tc>
          <w:tcPr>
            <w:tcW w:w="2359" w:type="dxa"/>
            <w:tcBorders>
              <w:right w:val="single" w:color="auto" w:sz="4" w:space="0"/>
            </w:tcBorders>
            <w:noWrap w:val="0"/>
            <w:vAlign w:val="center"/>
          </w:tcPr>
          <w:p w14:paraId="292F616E">
            <w:pPr>
              <w:autoSpaceDE w:val="0"/>
              <w:autoSpaceDN w:val="0"/>
              <w:spacing w:line="400" w:lineRule="exact"/>
              <w:jc w:val="center"/>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对招标项目的整体理解（</w:t>
            </w:r>
            <w:r>
              <w:rPr>
                <w:rFonts w:hint="eastAsia" w:ascii="宋体" w:hAnsi="宋体" w:eastAsia="宋体" w:cs="宋体"/>
                <w:color w:val="000000"/>
                <w:kern w:val="0"/>
                <w:sz w:val="24"/>
                <w:highlight w:val="none"/>
                <w:lang w:val="en-US" w:eastAsia="zh-CN"/>
              </w:rPr>
              <w:t>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rPr>
              <w:t>分）</w:t>
            </w:r>
          </w:p>
        </w:tc>
        <w:tc>
          <w:tcPr>
            <w:tcW w:w="5821" w:type="dxa"/>
            <w:tcBorders>
              <w:left w:val="single" w:color="auto" w:sz="4" w:space="0"/>
            </w:tcBorders>
            <w:noWrap w:val="0"/>
            <w:vAlign w:val="center"/>
          </w:tcPr>
          <w:p w14:paraId="378A20E2">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供应商提供本项目包含项目背景、建设条件、技术要求等内容理解准确、全面、透彻，有具体实施内容的，得</w:t>
            </w:r>
            <w:r>
              <w:rPr>
                <w:rFonts w:hint="eastAsia" w:ascii="宋体" w:hAnsi="宋体" w:eastAsia="宋体" w:cs="宋体"/>
                <w:color w:val="000000"/>
                <w:kern w:val="0"/>
                <w:sz w:val="24"/>
                <w:highlight w:val="none"/>
                <w:lang w:val="en-US" w:eastAsia="zh-CN"/>
              </w:rPr>
              <w:t>1</w:t>
            </w:r>
            <w:r>
              <w:rPr>
                <w:rFonts w:hint="eastAsia" w:ascii="宋体" w:hAnsi="宋体" w:cs="宋体"/>
                <w:color w:val="000000"/>
                <w:kern w:val="0"/>
                <w:sz w:val="24"/>
                <w:highlight w:val="none"/>
                <w:lang w:val="en-US" w:eastAsia="zh-CN"/>
              </w:rPr>
              <w:t>0</w:t>
            </w:r>
            <w:r>
              <w:rPr>
                <w:rFonts w:hint="eastAsia" w:ascii="宋体" w:hAnsi="宋体" w:eastAsia="宋体" w:cs="宋体"/>
                <w:color w:val="000000"/>
                <w:kern w:val="0"/>
                <w:sz w:val="24"/>
                <w:highlight w:val="none"/>
              </w:rPr>
              <w:t>分，否则不得分。</w:t>
            </w:r>
          </w:p>
        </w:tc>
      </w:tr>
      <w:tr w14:paraId="5D98B6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trPr>
        <w:tc>
          <w:tcPr>
            <w:tcW w:w="1391" w:type="dxa"/>
            <w:vMerge w:val="continue"/>
            <w:tcBorders>
              <w:left w:val="single" w:color="auto" w:sz="4" w:space="0"/>
            </w:tcBorders>
            <w:noWrap w:val="0"/>
            <w:vAlign w:val="center"/>
          </w:tcPr>
          <w:p w14:paraId="62C70BC8">
            <w:pPr>
              <w:tabs>
                <w:tab w:val="left" w:pos="5130"/>
              </w:tabs>
              <w:autoSpaceDE w:val="0"/>
              <w:autoSpaceDN w:val="0"/>
              <w:adjustRightInd w:val="0"/>
              <w:snapToGrid w:val="0"/>
              <w:spacing w:line="400" w:lineRule="exact"/>
              <w:jc w:val="left"/>
              <w:rPr>
                <w:rFonts w:hint="eastAsia" w:ascii="宋体" w:hAnsi="宋体" w:eastAsia="宋体" w:cs="宋体"/>
                <w:bCs/>
                <w:color w:val="000000"/>
                <w:kern w:val="0"/>
                <w:sz w:val="24"/>
                <w:highlight w:val="none"/>
              </w:rPr>
            </w:pPr>
          </w:p>
        </w:tc>
        <w:tc>
          <w:tcPr>
            <w:tcW w:w="2359" w:type="dxa"/>
            <w:tcBorders>
              <w:right w:val="single" w:color="auto" w:sz="4" w:space="0"/>
            </w:tcBorders>
            <w:noWrap w:val="0"/>
            <w:vAlign w:val="center"/>
          </w:tcPr>
          <w:p w14:paraId="475C12EC">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总体技术方案</w:t>
            </w:r>
          </w:p>
          <w:p w14:paraId="6BCCC590">
            <w:pPr>
              <w:autoSpaceDE w:val="0"/>
              <w:autoSpaceDN w:val="0"/>
              <w:spacing w:line="400" w:lineRule="exact"/>
              <w:jc w:val="center"/>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w:t>
            </w:r>
            <w:r>
              <w:rPr>
                <w:rFonts w:hint="eastAsia" w:ascii="宋体" w:hAnsi="宋体" w:eastAsia="宋体" w:cs="宋体"/>
                <w:color w:val="000000"/>
                <w:kern w:val="0"/>
                <w:sz w:val="24"/>
                <w:highlight w:val="none"/>
                <w:lang w:val="en-US" w:eastAsia="zh-CN"/>
              </w:rPr>
              <w:t>1</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rPr>
              <w:t>分）</w:t>
            </w:r>
          </w:p>
        </w:tc>
        <w:tc>
          <w:tcPr>
            <w:tcW w:w="5821" w:type="dxa"/>
            <w:tcBorders>
              <w:left w:val="single" w:color="auto" w:sz="4" w:space="0"/>
            </w:tcBorders>
            <w:noWrap w:val="0"/>
            <w:vAlign w:val="center"/>
          </w:tcPr>
          <w:p w14:paraId="7378FAFF">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供应商提供本项目总体技术方案，详细阐述了测绘技术方案的设计、实施流程和要点，得</w:t>
            </w:r>
            <w:r>
              <w:rPr>
                <w:rFonts w:hint="eastAsia" w:ascii="宋体" w:hAnsi="宋体" w:eastAsia="宋体" w:cs="宋体"/>
                <w:color w:val="000000"/>
                <w:kern w:val="0"/>
                <w:sz w:val="24"/>
                <w:highlight w:val="none"/>
                <w:lang w:val="en-US" w:eastAsia="zh-CN"/>
              </w:rPr>
              <w:t>1</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rPr>
              <w:t>分；不提供不得分。</w:t>
            </w:r>
          </w:p>
        </w:tc>
      </w:tr>
      <w:tr w14:paraId="079B68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trPr>
        <w:tc>
          <w:tcPr>
            <w:tcW w:w="1391" w:type="dxa"/>
            <w:vMerge w:val="continue"/>
            <w:tcBorders>
              <w:left w:val="single" w:color="auto" w:sz="4" w:space="0"/>
            </w:tcBorders>
            <w:noWrap w:val="0"/>
            <w:vAlign w:val="center"/>
          </w:tcPr>
          <w:p w14:paraId="0541FC12">
            <w:pPr>
              <w:tabs>
                <w:tab w:val="left" w:pos="5130"/>
              </w:tabs>
              <w:autoSpaceDE w:val="0"/>
              <w:autoSpaceDN w:val="0"/>
              <w:adjustRightInd w:val="0"/>
              <w:snapToGrid w:val="0"/>
              <w:spacing w:line="400" w:lineRule="exact"/>
              <w:jc w:val="left"/>
              <w:rPr>
                <w:rFonts w:hint="eastAsia" w:ascii="宋体" w:hAnsi="宋体" w:eastAsia="宋体" w:cs="宋体"/>
                <w:bCs/>
                <w:color w:val="000000"/>
                <w:kern w:val="0"/>
                <w:sz w:val="24"/>
                <w:highlight w:val="none"/>
              </w:rPr>
            </w:pPr>
          </w:p>
        </w:tc>
        <w:tc>
          <w:tcPr>
            <w:tcW w:w="2359" w:type="dxa"/>
            <w:tcBorders>
              <w:right w:val="single" w:color="auto" w:sz="4" w:space="0"/>
            </w:tcBorders>
            <w:noWrap w:val="0"/>
            <w:vAlign w:val="center"/>
          </w:tcPr>
          <w:p w14:paraId="510C5A42">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工期进度安排及保障措施（</w:t>
            </w: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分）</w:t>
            </w:r>
          </w:p>
        </w:tc>
        <w:tc>
          <w:tcPr>
            <w:tcW w:w="5821" w:type="dxa"/>
            <w:tcBorders>
              <w:left w:val="single" w:color="auto" w:sz="4" w:space="0"/>
            </w:tcBorders>
            <w:noWrap w:val="0"/>
            <w:vAlign w:val="center"/>
          </w:tcPr>
          <w:p w14:paraId="034B38D6">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供应商提供本项目工期进度计划措施、工作进度安排措施，全部提供得</w:t>
            </w: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分，缺项或不提供不得分。</w:t>
            </w:r>
          </w:p>
        </w:tc>
      </w:tr>
      <w:tr w14:paraId="200433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trPr>
        <w:tc>
          <w:tcPr>
            <w:tcW w:w="1391" w:type="dxa"/>
            <w:vMerge w:val="continue"/>
            <w:tcBorders>
              <w:left w:val="single" w:color="auto" w:sz="4" w:space="0"/>
            </w:tcBorders>
            <w:noWrap w:val="0"/>
            <w:vAlign w:val="center"/>
          </w:tcPr>
          <w:p w14:paraId="3B7BFA90">
            <w:pPr>
              <w:tabs>
                <w:tab w:val="left" w:pos="5130"/>
              </w:tabs>
              <w:autoSpaceDE w:val="0"/>
              <w:autoSpaceDN w:val="0"/>
              <w:adjustRightInd w:val="0"/>
              <w:snapToGrid w:val="0"/>
              <w:spacing w:line="400" w:lineRule="exact"/>
              <w:jc w:val="left"/>
              <w:rPr>
                <w:rFonts w:hint="eastAsia" w:ascii="宋体" w:hAnsi="宋体" w:eastAsia="宋体" w:cs="宋体"/>
                <w:bCs/>
                <w:color w:val="000000"/>
                <w:kern w:val="0"/>
                <w:sz w:val="24"/>
                <w:highlight w:val="none"/>
              </w:rPr>
            </w:pPr>
          </w:p>
        </w:tc>
        <w:tc>
          <w:tcPr>
            <w:tcW w:w="2359" w:type="dxa"/>
            <w:tcBorders>
              <w:right w:val="single" w:color="auto" w:sz="4" w:space="0"/>
            </w:tcBorders>
            <w:noWrap w:val="0"/>
            <w:vAlign w:val="center"/>
          </w:tcPr>
          <w:p w14:paraId="23126931">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质量控制措施及管理体系（</w:t>
            </w: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分）</w:t>
            </w:r>
          </w:p>
        </w:tc>
        <w:tc>
          <w:tcPr>
            <w:tcW w:w="5821" w:type="dxa"/>
            <w:tcBorders>
              <w:left w:val="single" w:color="auto" w:sz="4" w:space="0"/>
            </w:tcBorders>
            <w:noWrap w:val="0"/>
            <w:vAlign w:val="center"/>
          </w:tcPr>
          <w:p w14:paraId="023DF910">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供应商提供本项目质量控制措施、质量管理体系；得</w:t>
            </w: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分，缺项或不提供不得分。</w:t>
            </w:r>
          </w:p>
        </w:tc>
      </w:tr>
      <w:tr w14:paraId="5E8DF8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trPr>
        <w:tc>
          <w:tcPr>
            <w:tcW w:w="1391" w:type="dxa"/>
            <w:vMerge w:val="continue"/>
            <w:tcBorders>
              <w:left w:val="single" w:color="auto" w:sz="4" w:space="0"/>
            </w:tcBorders>
            <w:noWrap w:val="0"/>
            <w:vAlign w:val="center"/>
          </w:tcPr>
          <w:p w14:paraId="1B1AFDA5">
            <w:pPr>
              <w:tabs>
                <w:tab w:val="left" w:pos="5130"/>
              </w:tabs>
              <w:autoSpaceDE w:val="0"/>
              <w:autoSpaceDN w:val="0"/>
              <w:adjustRightInd w:val="0"/>
              <w:snapToGrid w:val="0"/>
              <w:spacing w:line="400" w:lineRule="exact"/>
              <w:jc w:val="left"/>
              <w:rPr>
                <w:rFonts w:hint="eastAsia" w:ascii="宋体" w:hAnsi="宋体" w:eastAsia="宋体" w:cs="宋体"/>
                <w:bCs/>
                <w:color w:val="000000"/>
                <w:kern w:val="0"/>
                <w:sz w:val="24"/>
                <w:highlight w:val="none"/>
              </w:rPr>
            </w:pPr>
          </w:p>
        </w:tc>
        <w:tc>
          <w:tcPr>
            <w:tcW w:w="2359" w:type="dxa"/>
            <w:tcBorders>
              <w:right w:val="single" w:color="auto" w:sz="4" w:space="0"/>
            </w:tcBorders>
            <w:noWrap w:val="0"/>
            <w:vAlign w:val="center"/>
          </w:tcPr>
          <w:p w14:paraId="094860BA">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项目实施重点、难点、关键过程分析及对策（</w:t>
            </w: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分）</w:t>
            </w:r>
          </w:p>
        </w:tc>
        <w:tc>
          <w:tcPr>
            <w:tcW w:w="5821" w:type="dxa"/>
            <w:tcBorders>
              <w:left w:val="single" w:color="auto" w:sz="4" w:space="0"/>
            </w:tcBorders>
            <w:noWrap w:val="0"/>
            <w:vAlign w:val="center"/>
          </w:tcPr>
          <w:p w14:paraId="1B2A39B9">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供应商提供本项目实施重点、难点、关键过程分析透彻，深度契合本项目，得</w:t>
            </w: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分，缺项或不提供不得分。</w:t>
            </w:r>
          </w:p>
        </w:tc>
      </w:tr>
      <w:tr w14:paraId="1941E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trPr>
        <w:tc>
          <w:tcPr>
            <w:tcW w:w="1391" w:type="dxa"/>
            <w:vMerge w:val="continue"/>
            <w:tcBorders>
              <w:left w:val="single" w:color="auto" w:sz="4" w:space="0"/>
            </w:tcBorders>
            <w:noWrap w:val="0"/>
            <w:vAlign w:val="center"/>
          </w:tcPr>
          <w:p w14:paraId="43F35FE8">
            <w:pPr>
              <w:tabs>
                <w:tab w:val="left" w:pos="5130"/>
              </w:tabs>
              <w:autoSpaceDE w:val="0"/>
              <w:autoSpaceDN w:val="0"/>
              <w:adjustRightInd w:val="0"/>
              <w:snapToGrid w:val="0"/>
              <w:spacing w:line="400" w:lineRule="exact"/>
              <w:jc w:val="left"/>
              <w:rPr>
                <w:rFonts w:hint="eastAsia" w:ascii="宋体" w:hAnsi="宋体" w:eastAsia="宋体" w:cs="宋体"/>
                <w:bCs/>
                <w:color w:val="000000"/>
                <w:kern w:val="0"/>
                <w:sz w:val="24"/>
                <w:highlight w:val="none"/>
              </w:rPr>
            </w:pPr>
          </w:p>
        </w:tc>
        <w:tc>
          <w:tcPr>
            <w:tcW w:w="2359" w:type="dxa"/>
            <w:tcBorders>
              <w:right w:val="single" w:color="auto" w:sz="4" w:space="0"/>
            </w:tcBorders>
            <w:noWrap w:val="0"/>
            <w:vAlign w:val="center"/>
          </w:tcPr>
          <w:p w14:paraId="3FB3FD0E">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项目成果管理及保密措施（</w:t>
            </w: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分）</w:t>
            </w:r>
          </w:p>
        </w:tc>
        <w:tc>
          <w:tcPr>
            <w:tcW w:w="5821" w:type="dxa"/>
            <w:tcBorders>
              <w:left w:val="single" w:color="auto" w:sz="4" w:space="0"/>
            </w:tcBorders>
            <w:noWrap w:val="0"/>
            <w:vAlign w:val="center"/>
          </w:tcPr>
          <w:p w14:paraId="248060C5">
            <w:pPr>
              <w:autoSpaceDE w:val="0"/>
              <w:autoSpaceDN w:val="0"/>
              <w:adjustRightInd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供应商针对本项目的成果管理、保密细则、保密措施契合本项目，得</w:t>
            </w:r>
            <w:r>
              <w:rPr>
                <w:rFonts w:hint="eastAsia" w:ascii="宋体" w:hAnsi="宋体" w:eastAsia="宋体" w:cs="宋体"/>
                <w:color w:val="000000"/>
                <w:kern w:val="0"/>
                <w:sz w:val="24"/>
                <w:highlight w:val="none"/>
                <w:lang w:val="en-US" w:eastAsia="zh-CN"/>
              </w:rPr>
              <w:t>10</w:t>
            </w:r>
            <w:r>
              <w:rPr>
                <w:rFonts w:hint="eastAsia" w:ascii="宋体" w:hAnsi="宋体" w:eastAsia="宋体" w:cs="宋体"/>
                <w:color w:val="000000"/>
                <w:kern w:val="0"/>
                <w:sz w:val="24"/>
                <w:highlight w:val="none"/>
              </w:rPr>
              <w:t>分，缺项或不提供不得分。</w:t>
            </w:r>
          </w:p>
        </w:tc>
      </w:tr>
      <w:tr w14:paraId="730CC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1391" w:type="dxa"/>
            <w:vMerge w:val="restart"/>
            <w:tcBorders>
              <w:left w:val="single" w:color="auto" w:sz="4" w:space="0"/>
            </w:tcBorders>
            <w:noWrap w:val="0"/>
            <w:vAlign w:val="center"/>
          </w:tcPr>
          <w:p w14:paraId="5CE126FA">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商务部分</w:t>
            </w:r>
          </w:p>
          <w:p w14:paraId="6444F376">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w:t>
            </w:r>
            <w:r>
              <w:rPr>
                <w:rFonts w:hint="eastAsia" w:ascii="宋体" w:hAnsi="宋体" w:eastAsia="宋体" w:cs="宋体"/>
                <w:color w:val="000000"/>
                <w:kern w:val="0"/>
                <w:sz w:val="24"/>
                <w:highlight w:val="none"/>
                <w:lang w:val="en-US" w:eastAsia="zh-CN"/>
              </w:rPr>
              <w:t>2</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rPr>
              <w:t>分）</w:t>
            </w:r>
          </w:p>
        </w:tc>
        <w:tc>
          <w:tcPr>
            <w:tcW w:w="2359" w:type="dxa"/>
            <w:tcBorders>
              <w:right w:val="single" w:color="auto" w:sz="4" w:space="0"/>
            </w:tcBorders>
            <w:noWrap w:val="0"/>
            <w:vAlign w:val="center"/>
          </w:tcPr>
          <w:p w14:paraId="1286F4FD">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lang w:val="en-US" w:eastAsia="zh-CN"/>
              </w:rPr>
              <w:t>企业实力</w:t>
            </w:r>
            <w:r>
              <w:rPr>
                <w:rFonts w:hint="eastAsia" w:ascii="宋体" w:hAnsi="宋体" w:eastAsia="宋体" w:cs="宋体"/>
                <w:color w:val="000000"/>
                <w:kern w:val="0"/>
                <w:sz w:val="24"/>
                <w:highlight w:val="none"/>
              </w:rPr>
              <w:t>（</w:t>
            </w:r>
            <w:r>
              <w:rPr>
                <w:rFonts w:hint="eastAsia" w:ascii="宋体" w:hAnsi="宋体" w:eastAsia="宋体" w:cs="宋体"/>
                <w:color w:val="000000"/>
                <w:kern w:val="0"/>
                <w:sz w:val="24"/>
                <w:highlight w:val="none"/>
                <w:lang w:val="en-US" w:eastAsia="zh-CN"/>
              </w:rPr>
              <w:t>9</w:t>
            </w:r>
            <w:r>
              <w:rPr>
                <w:rFonts w:hint="eastAsia" w:ascii="宋体" w:hAnsi="宋体" w:eastAsia="宋体" w:cs="宋体"/>
                <w:color w:val="000000"/>
                <w:kern w:val="0"/>
                <w:sz w:val="24"/>
                <w:highlight w:val="none"/>
              </w:rPr>
              <w:t>分）</w:t>
            </w:r>
          </w:p>
        </w:tc>
        <w:tc>
          <w:tcPr>
            <w:tcW w:w="5821" w:type="dxa"/>
            <w:tcBorders>
              <w:left w:val="single" w:color="auto" w:sz="4" w:space="0"/>
            </w:tcBorders>
            <w:noWrap w:val="0"/>
            <w:vAlign w:val="center"/>
          </w:tcPr>
          <w:p w14:paraId="207FD826">
            <w:pPr>
              <w:numPr>
                <w:ilvl w:val="0"/>
                <w:numId w:val="4"/>
              </w:numPr>
              <w:spacing w:line="400" w:lineRule="exact"/>
              <w:jc w:val="left"/>
              <w:rPr>
                <w:rFonts w:hint="eastAsia" w:ascii="宋体" w:hAnsi="宋体" w:eastAsia="宋体" w:cs="宋体"/>
                <w:highlight w:val="none"/>
                <w:lang w:val="en-US" w:eastAsia="zh-CN"/>
              </w:rPr>
            </w:pPr>
            <w:r>
              <w:rPr>
                <w:rFonts w:hint="eastAsia" w:ascii="宋体" w:hAnsi="宋体" w:eastAsia="宋体" w:cs="宋体"/>
                <w:color w:val="000000"/>
                <w:kern w:val="0"/>
                <w:sz w:val="24"/>
                <w:highlight w:val="none"/>
              </w:rPr>
              <w:t>供应商</w:t>
            </w:r>
            <w:r>
              <w:rPr>
                <w:rFonts w:hint="eastAsia" w:ascii="宋体" w:hAnsi="宋体" w:eastAsia="宋体" w:cs="宋体"/>
                <w:b w:val="0"/>
                <w:bCs w:val="0"/>
                <w:sz w:val="24"/>
                <w:szCs w:val="24"/>
                <w:highlight w:val="none"/>
                <w:lang w:val="en-US" w:eastAsia="zh-CN"/>
              </w:rPr>
              <w:t>具有高新技术企业证书，得3分；</w:t>
            </w:r>
          </w:p>
          <w:p w14:paraId="29A9BE18">
            <w:pPr>
              <w:pStyle w:val="23"/>
              <w:numPr>
                <w:ilvl w:val="0"/>
                <w:numId w:val="4"/>
              </w:numPr>
              <w:ind w:left="0" w:leftChars="0" w:firstLine="0" w:firstLineChars="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供应商提供</w:t>
            </w:r>
            <w:r>
              <w:rPr>
                <w:rFonts w:hint="eastAsia" w:ascii="宋体" w:hAnsi="宋体" w:eastAsia="宋体" w:cs="宋体"/>
                <w:color w:val="000000"/>
                <w:kern w:val="0"/>
                <w:sz w:val="24"/>
                <w:highlight w:val="none"/>
                <w:lang w:val="en-US" w:eastAsia="zh-CN"/>
              </w:rPr>
              <w:t>调查管理、数据管理相关软件著作权证书的</w:t>
            </w:r>
            <w:r>
              <w:rPr>
                <w:rFonts w:hint="eastAsia" w:ascii="宋体" w:hAnsi="宋体" w:eastAsia="宋体" w:cs="宋体"/>
                <w:color w:val="000000"/>
                <w:kern w:val="0"/>
                <w:sz w:val="24"/>
                <w:highlight w:val="none"/>
              </w:rPr>
              <w:t>，每提供一项得3分，最多得</w:t>
            </w:r>
            <w:r>
              <w:rPr>
                <w:rFonts w:hint="eastAsia" w:ascii="宋体" w:hAnsi="宋体" w:eastAsia="宋体" w:cs="宋体"/>
                <w:color w:val="000000"/>
                <w:kern w:val="0"/>
                <w:sz w:val="24"/>
                <w:highlight w:val="none"/>
                <w:lang w:val="en-US" w:eastAsia="zh-CN"/>
              </w:rPr>
              <w:t>6</w:t>
            </w:r>
            <w:r>
              <w:rPr>
                <w:rFonts w:hint="eastAsia" w:ascii="宋体" w:hAnsi="宋体" w:eastAsia="宋体" w:cs="宋体"/>
                <w:color w:val="000000"/>
                <w:kern w:val="0"/>
                <w:sz w:val="24"/>
                <w:highlight w:val="none"/>
              </w:rPr>
              <w:t>分。</w:t>
            </w:r>
          </w:p>
        </w:tc>
      </w:tr>
      <w:tr w14:paraId="19E5E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1391" w:type="dxa"/>
            <w:vMerge w:val="continue"/>
            <w:tcBorders>
              <w:left w:val="single" w:color="auto" w:sz="4" w:space="0"/>
            </w:tcBorders>
            <w:noWrap w:val="0"/>
            <w:vAlign w:val="center"/>
          </w:tcPr>
          <w:p w14:paraId="704C74C3">
            <w:pPr>
              <w:tabs>
                <w:tab w:val="left" w:pos="5130"/>
              </w:tabs>
              <w:autoSpaceDE w:val="0"/>
              <w:autoSpaceDN w:val="0"/>
              <w:adjustRightInd w:val="0"/>
              <w:snapToGrid w:val="0"/>
              <w:spacing w:line="400" w:lineRule="exact"/>
              <w:jc w:val="left"/>
              <w:rPr>
                <w:rFonts w:hint="eastAsia" w:ascii="宋体" w:hAnsi="宋体" w:eastAsia="宋体" w:cs="宋体"/>
                <w:bCs/>
                <w:color w:val="000000"/>
                <w:kern w:val="0"/>
                <w:sz w:val="24"/>
                <w:highlight w:val="none"/>
              </w:rPr>
            </w:pPr>
          </w:p>
        </w:tc>
        <w:tc>
          <w:tcPr>
            <w:tcW w:w="2359" w:type="dxa"/>
            <w:tcBorders>
              <w:right w:val="single" w:color="auto" w:sz="4" w:space="0"/>
            </w:tcBorders>
            <w:noWrap w:val="0"/>
            <w:vAlign w:val="center"/>
          </w:tcPr>
          <w:p w14:paraId="09C1F02F">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lang w:val="en-US" w:eastAsia="zh-CN"/>
              </w:rPr>
              <w:t>人员配置</w:t>
            </w:r>
            <w:r>
              <w:rPr>
                <w:rFonts w:hint="eastAsia" w:ascii="宋体" w:hAnsi="宋体" w:eastAsia="宋体" w:cs="宋体"/>
                <w:color w:val="000000"/>
                <w:kern w:val="0"/>
                <w:sz w:val="24"/>
                <w:highlight w:val="none"/>
              </w:rPr>
              <w:t>（</w:t>
            </w:r>
            <w:r>
              <w:rPr>
                <w:rFonts w:hint="eastAsia" w:ascii="宋体" w:hAnsi="宋体" w:cs="宋体"/>
                <w:color w:val="000000"/>
                <w:kern w:val="0"/>
                <w:sz w:val="24"/>
                <w:highlight w:val="none"/>
                <w:lang w:val="en-US" w:eastAsia="zh-CN"/>
              </w:rPr>
              <w:t>8</w:t>
            </w:r>
            <w:r>
              <w:rPr>
                <w:rFonts w:hint="eastAsia" w:ascii="宋体" w:hAnsi="宋体" w:eastAsia="宋体" w:cs="宋体"/>
                <w:color w:val="000000"/>
                <w:kern w:val="0"/>
                <w:sz w:val="24"/>
                <w:highlight w:val="none"/>
              </w:rPr>
              <w:t>分）</w:t>
            </w:r>
          </w:p>
        </w:tc>
        <w:tc>
          <w:tcPr>
            <w:tcW w:w="5821" w:type="dxa"/>
            <w:tcBorders>
              <w:left w:val="single" w:color="auto" w:sz="4" w:space="0"/>
            </w:tcBorders>
            <w:noWrap w:val="0"/>
            <w:vAlign w:val="center"/>
          </w:tcPr>
          <w:p w14:paraId="0CD7900C">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lang w:val="en-US" w:eastAsia="zh-CN"/>
              </w:rPr>
              <w:t>1</w:t>
            </w:r>
            <w:r>
              <w:rPr>
                <w:rFonts w:hint="eastAsia" w:ascii="宋体" w:hAnsi="宋体" w:eastAsia="宋体" w:cs="宋体"/>
                <w:color w:val="000000"/>
                <w:kern w:val="0"/>
                <w:sz w:val="24"/>
                <w:highlight w:val="none"/>
              </w:rPr>
              <w:t>、项目组成员具有测绘类专业中级工程师及以上职称</w:t>
            </w:r>
            <w:r>
              <w:rPr>
                <w:rFonts w:hint="eastAsia" w:ascii="宋体" w:hAnsi="宋体" w:eastAsia="宋体" w:cs="宋体"/>
                <w:color w:val="000000"/>
                <w:kern w:val="0"/>
                <w:sz w:val="24"/>
                <w:highlight w:val="none"/>
                <w:lang w:eastAsia="zh-CN"/>
              </w:rPr>
              <w:t>，</w:t>
            </w:r>
            <w:r>
              <w:rPr>
                <w:rFonts w:hint="eastAsia" w:ascii="宋体" w:hAnsi="宋体" w:eastAsia="宋体" w:cs="宋体"/>
                <w:b w:val="0"/>
                <w:bCs w:val="0"/>
                <w:sz w:val="24"/>
                <w:szCs w:val="24"/>
                <w:highlight w:val="none"/>
                <w:lang w:val="en-US" w:eastAsia="zh-CN"/>
              </w:rPr>
              <w:t>且具有《地理信息安全保密培训合格证明》</w:t>
            </w:r>
            <w:r>
              <w:rPr>
                <w:rFonts w:hint="eastAsia" w:ascii="宋体" w:hAnsi="宋体" w:eastAsia="宋体" w:cs="宋体"/>
                <w:color w:val="000000"/>
                <w:kern w:val="0"/>
                <w:sz w:val="24"/>
                <w:highlight w:val="none"/>
              </w:rPr>
              <w:t>的有一个得</w:t>
            </w:r>
            <w:r>
              <w:rPr>
                <w:rFonts w:hint="eastAsia" w:ascii="宋体" w:hAnsi="宋体" w:cs="宋体"/>
                <w:color w:val="000000"/>
                <w:kern w:val="0"/>
                <w:sz w:val="24"/>
                <w:highlight w:val="none"/>
                <w:lang w:val="en-US" w:eastAsia="zh-CN"/>
              </w:rPr>
              <w:t>4</w:t>
            </w:r>
            <w:r>
              <w:rPr>
                <w:rFonts w:hint="eastAsia" w:ascii="宋体" w:hAnsi="宋体" w:eastAsia="宋体" w:cs="宋体"/>
                <w:color w:val="000000"/>
                <w:kern w:val="0"/>
                <w:sz w:val="24"/>
                <w:highlight w:val="none"/>
              </w:rPr>
              <w:t>分，满分</w:t>
            </w:r>
            <w:r>
              <w:rPr>
                <w:rFonts w:hint="eastAsia" w:ascii="宋体" w:hAnsi="宋体" w:cs="宋体"/>
                <w:color w:val="000000"/>
                <w:kern w:val="0"/>
                <w:sz w:val="24"/>
                <w:highlight w:val="none"/>
                <w:lang w:val="en-US" w:eastAsia="zh-CN"/>
              </w:rPr>
              <w:t>8</w:t>
            </w:r>
            <w:r>
              <w:rPr>
                <w:rFonts w:hint="eastAsia" w:ascii="宋体" w:hAnsi="宋体" w:eastAsia="宋体" w:cs="宋体"/>
                <w:color w:val="000000"/>
                <w:kern w:val="0"/>
                <w:sz w:val="24"/>
                <w:highlight w:val="none"/>
              </w:rPr>
              <w:t>分。(不提供不得分）</w:t>
            </w:r>
          </w:p>
          <w:p w14:paraId="55A4725A">
            <w:pPr>
              <w:spacing w:line="400" w:lineRule="exac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注：响应文件中须附相关证书原件扫描件</w:t>
            </w:r>
            <w:r>
              <w:rPr>
                <w:rFonts w:hint="eastAsia" w:ascii="宋体" w:hAnsi="宋体" w:eastAsia="宋体" w:cs="宋体"/>
                <w:color w:val="000000"/>
                <w:kern w:val="0"/>
                <w:sz w:val="24"/>
                <w:highlight w:val="none"/>
                <w:lang w:val="en-US" w:eastAsia="zh-CN"/>
              </w:rPr>
              <w:t>，</w:t>
            </w:r>
            <w:r>
              <w:rPr>
                <w:rFonts w:hint="eastAsia" w:ascii="宋体" w:hAnsi="宋体" w:eastAsia="宋体" w:cs="宋体"/>
                <w:b w:val="0"/>
                <w:bCs w:val="0"/>
                <w:sz w:val="24"/>
                <w:szCs w:val="24"/>
                <w:highlight w:val="none"/>
                <w:lang w:val="en-US" w:eastAsia="zh-CN"/>
              </w:rPr>
              <w:t>并提供供应商为其缴纳的社保证明材料</w:t>
            </w:r>
            <w:r>
              <w:rPr>
                <w:rFonts w:hint="eastAsia" w:ascii="宋体" w:hAnsi="宋体" w:eastAsia="宋体" w:cs="宋体"/>
                <w:color w:val="000000"/>
                <w:kern w:val="0"/>
                <w:sz w:val="24"/>
                <w:highlight w:val="none"/>
              </w:rPr>
              <w:t>，</w:t>
            </w:r>
            <w:r>
              <w:rPr>
                <w:rFonts w:hint="eastAsia" w:ascii="宋体" w:hAnsi="宋体" w:eastAsia="宋体" w:cs="宋体"/>
                <w:color w:val="000000"/>
                <w:kern w:val="0"/>
                <w:sz w:val="24"/>
                <w:highlight w:val="none"/>
                <w:lang w:eastAsia="zh-CN"/>
              </w:rPr>
              <w:t>否则</w:t>
            </w:r>
            <w:r>
              <w:rPr>
                <w:rFonts w:hint="eastAsia" w:ascii="宋体" w:hAnsi="宋体" w:eastAsia="宋体" w:cs="宋体"/>
                <w:color w:val="000000"/>
                <w:kern w:val="0"/>
                <w:sz w:val="24"/>
                <w:highlight w:val="none"/>
              </w:rPr>
              <w:t>不得分。</w:t>
            </w:r>
          </w:p>
        </w:tc>
      </w:tr>
      <w:tr w14:paraId="6A2CCE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1391" w:type="dxa"/>
            <w:vMerge w:val="continue"/>
            <w:tcBorders>
              <w:left w:val="single" w:color="auto" w:sz="4" w:space="0"/>
            </w:tcBorders>
            <w:noWrap w:val="0"/>
            <w:vAlign w:val="center"/>
          </w:tcPr>
          <w:p w14:paraId="284A5FE6">
            <w:pPr>
              <w:tabs>
                <w:tab w:val="left" w:pos="5130"/>
              </w:tabs>
              <w:autoSpaceDE w:val="0"/>
              <w:autoSpaceDN w:val="0"/>
              <w:adjustRightInd w:val="0"/>
              <w:snapToGrid w:val="0"/>
              <w:spacing w:line="400" w:lineRule="exact"/>
              <w:jc w:val="left"/>
              <w:rPr>
                <w:rFonts w:hint="eastAsia" w:ascii="宋体" w:hAnsi="宋体" w:eastAsia="宋体" w:cs="宋体"/>
                <w:bCs/>
                <w:color w:val="000000"/>
                <w:kern w:val="0"/>
                <w:sz w:val="24"/>
                <w:highlight w:val="none"/>
              </w:rPr>
            </w:pPr>
          </w:p>
        </w:tc>
        <w:tc>
          <w:tcPr>
            <w:tcW w:w="2359" w:type="dxa"/>
            <w:tcBorders>
              <w:right w:val="single" w:color="auto" w:sz="4" w:space="0"/>
            </w:tcBorders>
            <w:noWrap w:val="0"/>
            <w:vAlign w:val="center"/>
          </w:tcPr>
          <w:p w14:paraId="2C9E4956">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lang w:val="en-US" w:eastAsia="zh-CN"/>
              </w:rPr>
              <w:t>企业</w:t>
            </w:r>
            <w:r>
              <w:rPr>
                <w:rFonts w:hint="eastAsia" w:ascii="宋体" w:hAnsi="宋体" w:eastAsia="宋体" w:cs="宋体"/>
                <w:color w:val="000000"/>
                <w:kern w:val="0"/>
                <w:sz w:val="24"/>
                <w:highlight w:val="none"/>
              </w:rPr>
              <w:t>业绩（</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rPr>
              <w:t>分）</w:t>
            </w:r>
          </w:p>
        </w:tc>
        <w:tc>
          <w:tcPr>
            <w:tcW w:w="5821" w:type="dxa"/>
            <w:tcBorders>
              <w:left w:val="single" w:color="auto" w:sz="4" w:space="0"/>
            </w:tcBorders>
            <w:noWrap w:val="0"/>
            <w:vAlign w:val="center"/>
          </w:tcPr>
          <w:p w14:paraId="54F3E3C5">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1、供应商自2022年1月1日以来</w:t>
            </w:r>
            <w:r>
              <w:rPr>
                <w:rFonts w:hint="eastAsia" w:ascii="宋体" w:hAnsi="宋体" w:eastAsia="宋体" w:cs="宋体"/>
                <w:color w:val="000000"/>
                <w:kern w:val="0"/>
                <w:sz w:val="24"/>
                <w:highlight w:val="none"/>
                <w:lang w:val="en-US" w:eastAsia="zh-CN"/>
              </w:rPr>
              <w:t>具有国土变更调查、数据库建设、耕地调查评价等</w:t>
            </w:r>
            <w:r>
              <w:rPr>
                <w:rFonts w:hint="eastAsia" w:ascii="宋体" w:hAnsi="宋体" w:eastAsia="宋体" w:cs="宋体"/>
                <w:color w:val="000000"/>
                <w:kern w:val="0"/>
                <w:sz w:val="24"/>
                <w:highlight w:val="none"/>
                <w:lang w:eastAsia="zh-CN"/>
              </w:rPr>
              <w:t>类似</w:t>
            </w:r>
            <w:r>
              <w:rPr>
                <w:rFonts w:hint="eastAsia" w:ascii="宋体" w:hAnsi="宋体" w:eastAsia="宋体" w:cs="宋体"/>
                <w:color w:val="000000"/>
                <w:kern w:val="0"/>
                <w:sz w:val="24"/>
                <w:highlight w:val="none"/>
              </w:rPr>
              <w:t>业绩的，每提供1</w:t>
            </w:r>
            <w:r>
              <w:rPr>
                <w:rFonts w:hint="eastAsia" w:ascii="宋体" w:hAnsi="宋体" w:eastAsia="宋体" w:cs="宋体"/>
                <w:color w:val="000000"/>
                <w:kern w:val="0"/>
                <w:sz w:val="24"/>
                <w:highlight w:val="none"/>
                <w:lang w:val="en-US" w:eastAsia="zh-CN"/>
              </w:rPr>
              <w:t>类</w:t>
            </w:r>
            <w:r>
              <w:rPr>
                <w:rFonts w:hint="eastAsia" w:ascii="宋体" w:hAnsi="宋体" w:eastAsia="宋体" w:cs="宋体"/>
                <w:color w:val="000000"/>
                <w:kern w:val="0"/>
                <w:sz w:val="24"/>
                <w:highlight w:val="none"/>
              </w:rPr>
              <w:t>得</w:t>
            </w:r>
            <w:r>
              <w:rPr>
                <w:rFonts w:hint="eastAsia" w:ascii="宋体" w:hAnsi="宋体" w:cs="宋体"/>
                <w:color w:val="000000"/>
                <w:kern w:val="0"/>
                <w:sz w:val="24"/>
                <w:highlight w:val="none"/>
                <w:lang w:val="en-US" w:eastAsia="zh-CN"/>
              </w:rPr>
              <w:t>2</w:t>
            </w:r>
            <w:r>
              <w:rPr>
                <w:rFonts w:hint="eastAsia" w:ascii="宋体" w:hAnsi="宋体" w:eastAsia="宋体" w:cs="宋体"/>
                <w:color w:val="000000"/>
                <w:kern w:val="0"/>
                <w:sz w:val="24"/>
                <w:highlight w:val="none"/>
              </w:rPr>
              <w:t>分，本项最高得</w:t>
            </w:r>
            <w:r>
              <w:rPr>
                <w:rFonts w:hint="eastAsia" w:ascii="宋体" w:hAnsi="宋体" w:cs="宋体"/>
                <w:color w:val="000000"/>
                <w:kern w:val="0"/>
                <w:sz w:val="24"/>
                <w:highlight w:val="none"/>
                <w:lang w:val="en-US" w:eastAsia="zh-CN"/>
              </w:rPr>
              <w:t>6</w:t>
            </w:r>
            <w:r>
              <w:rPr>
                <w:rFonts w:hint="eastAsia" w:ascii="宋体" w:hAnsi="宋体" w:eastAsia="宋体" w:cs="宋体"/>
                <w:color w:val="000000"/>
                <w:kern w:val="0"/>
                <w:sz w:val="24"/>
                <w:highlight w:val="none"/>
              </w:rPr>
              <w:t>分。</w:t>
            </w:r>
          </w:p>
          <w:p w14:paraId="49829A65">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注：以合同签订时间为准，供应商在响应文件中须附项目合同或中标通知书原件扫描件，不提供的不得分。</w:t>
            </w:r>
          </w:p>
        </w:tc>
      </w:tr>
      <w:tr w14:paraId="0C801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trPr>
        <w:tc>
          <w:tcPr>
            <w:tcW w:w="1391" w:type="dxa"/>
            <w:vMerge w:val="continue"/>
            <w:tcBorders>
              <w:left w:val="single" w:color="auto" w:sz="4" w:space="0"/>
            </w:tcBorders>
            <w:noWrap w:val="0"/>
            <w:vAlign w:val="center"/>
          </w:tcPr>
          <w:p w14:paraId="1DBE4CA5">
            <w:pPr>
              <w:tabs>
                <w:tab w:val="left" w:pos="5130"/>
              </w:tabs>
              <w:autoSpaceDE w:val="0"/>
              <w:autoSpaceDN w:val="0"/>
              <w:adjustRightInd w:val="0"/>
              <w:snapToGrid w:val="0"/>
              <w:spacing w:line="400" w:lineRule="exact"/>
              <w:jc w:val="left"/>
              <w:rPr>
                <w:rFonts w:hint="eastAsia" w:ascii="宋体" w:hAnsi="宋体" w:eastAsia="宋体" w:cs="宋体"/>
                <w:bCs/>
                <w:color w:val="000000"/>
                <w:kern w:val="0"/>
                <w:sz w:val="24"/>
                <w:highlight w:val="none"/>
              </w:rPr>
            </w:pPr>
          </w:p>
        </w:tc>
        <w:tc>
          <w:tcPr>
            <w:tcW w:w="2359" w:type="dxa"/>
            <w:tcBorders>
              <w:right w:val="single" w:color="auto" w:sz="4" w:space="0"/>
            </w:tcBorders>
            <w:noWrap w:val="0"/>
            <w:vAlign w:val="center"/>
          </w:tcPr>
          <w:p w14:paraId="70095050">
            <w:pPr>
              <w:widowControl/>
              <w:kinsoku w:val="0"/>
              <w:autoSpaceDE w:val="0"/>
              <w:autoSpaceDN w:val="0"/>
              <w:adjustRightInd w:val="0"/>
              <w:snapToGrid w:val="0"/>
              <w:spacing w:line="400" w:lineRule="exact"/>
              <w:jc w:val="center"/>
              <w:textAlignment w:val="baseline"/>
              <w:rPr>
                <w:rFonts w:hint="eastAsia" w:ascii="宋体" w:hAnsi="宋体" w:eastAsia="宋体" w:cs="宋体"/>
                <w:snapToGrid w:val="0"/>
                <w:color w:val="000000"/>
                <w:kern w:val="0"/>
                <w:sz w:val="24"/>
                <w:highlight w:val="none"/>
              </w:rPr>
            </w:pPr>
            <w:r>
              <w:rPr>
                <w:rFonts w:hint="eastAsia" w:ascii="宋体" w:hAnsi="宋体" w:eastAsia="宋体" w:cs="宋体"/>
                <w:snapToGrid w:val="0"/>
                <w:color w:val="000000"/>
                <w:kern w:val="0"/>
                <w:sz w:val="24"/>
                <w:highlight w:val="none"/>
              </w:rPr>
              <w:t>服务便利性（3分）</w:t>
            </w:r>
          </w:p>
        </w:tc>
        <w:tc>
          <w:tcPr>
            <w:tcW w:w="5821" w:type="dxa"/>
            <w:tcBorders>
              <w:left w:val="single" w:color="auto" w:sz="4" w:space="0"/>
            </w:tcBorders>
            <w:noWrap w:val="0"/>
            <w:vAlign w:val="center"/>
          </w:tcPr>
          <w:p w14:paraId="1D39C254">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根据供应商承诺在接到采购人通知后到达采购人指定地点开展服务的时间响应情况进行评审：</w:t>
            </w:r>
          </w:p>
          <w:p w14:paraId="7BC9F380">
            <w:pPr>
              <w:numPr>
                <w:ilvl w:val="0"/>
                <w:numId w:val="5"/>
              </w:num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供应商承诺接到采购人通知后2小时内达到采购人指定地点开展服务的得3分； </w:t>
            </w:r>
          </w:p>
          <w:p w14:paraId="3CF65AEC">
            <w:pPr>
              <w:numPr>
                <w:ilvl w:val="0"/>
                <w:numId w:val="5"/>
              </w:num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供应商承诺接到采购人通知后4小时内达到采购人指定地点开展服务的得2分； </w:t>
            </w:r>
          </w:p>
          <w:p w14:paraId="443881E9">
            <w:pPr>
              <w:numPr>
                <w:ilvl w:val="0"/>
                <w:numId w:val="5"/>
              </w:num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响应时间超过4小时或无响应时间的，得0分；</w:t>
            </w:r>
          </w:p>
          <w:p w14:paraId="3C606186">
            <w:pPr>
              <w:autoSpaceDE w:val="0"/>
              <w:autoSpaceDN w:val="0"/>
              <w:spacing w:line="400" w:lineRule="exact"/>
              <w:jc w:val="left"/>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注：须提供承诺函，格式自定，不提供不得分。</w:t>
            </w:r>
          </w:p>
        </w:tc>
      </w:tr>
    </w:tbl>
    <w:p w14:paraId="2911296A">
      <w:pP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br w:type="page"/>
      </w:r>
    </w:p>
    <w:p w14:paraId="3D07EDBA">
      <w:pPr>
        <w:rPr>
          <w:rFonts w:hint="eastAsia" w:ascii="宋体" w:hAnsi="宋体" w:cs="宋体"/>
          <w:b/>
          <w:color w:val="000000" w:themeColor="text1"/>
          <w:sz w:val="24"/>
          <w:highlight w:val="none"/>
          <w14:textFill>
            <w14:solidFill>
              <w14:schemeClr w14:val="tx1"/>
            </w14:solidFill>
          </w14:textFill>
        </w:rPr>
      </w:pPr>
    </w:p>
    <w:p w14:paraId="7C786D7D">
      <w:pPr>
        <w:spacing w:line="360" w:lineRule="auto"/>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最终得分为磋商小组所有成员计分的算术平均值，计算保留小数点两位，小数点后第三位四舍五入。</w:t>
      </w:r>
    </w:p>
    <w:p w14:paraId="120D825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050B3BB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A6572B3">
      <w:pPr>
        <w:spacing w:line="360" w:lineRule="auto"/>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25BA8A7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7FB2FC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22.7在竞争性磋商期间，供应商不得向竞争性磋商小组成员询问其它供应商竞争性磋商情况，不得进行旨在影响成交结果的活动。</w:t>
      </w:r>
    </w:p>
    <w:p w14:paraId="75C6A65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11AE6318">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63287D98">
      <w:pPr>
        <w:spacing w:line="360" w:lineRule="auto"/>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16686A4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6C19294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6408E3D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02AEB67A">
      <w:pPr>
        <w:spacing w:line="360" w:lineRule="auto"/>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22FAADFD">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0C005098">
      <w:pPr>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630D1417">
      <w:pPr>
        <w:pStyle w:val="23"/>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3509F7F0">
      <w:pPr>
        <w:tabs>
          <w:tab w:val="left" w:pos="180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24.2在发出成交公告后请采购人、中标人登录周口市公共资源交易中心网（http://jyzx.zhoukou.gov.cn）自行下载成交通知书。</w:t>
      </w:r>
    </w:p>
    <w:p w14:paraId="0849E723">
      <w:pPr>
        <w:tabs>
          <w:tab w:val="left" w:pos="180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6FA2A42A">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21AF4E9D">
      <w:pPr>
        <w:tabs>
          <w:tab w:val="left" w:pos="1620"/>
        </w:tabs>
        <w:spacing w:line="360" w:lineRule="auto"/>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05D2AF6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25.1采购人、成交供应商按照竞争性磋商文件确定的合同文本签订政府采购合同。</w:t>
      </w:r>
    </w:p>
    <w:p w14:paraId="0F97621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5D52BF8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12E2CFE">
      <w:pPr>
        <w:spacing w:line="36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084EFE59">
      <w:pPr>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26.质疑程序及处理</w:t>
      </w:r>
    </w:p>
    <w:p w14:paraId="6D8586B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62D64AE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26.2采购人在收到供应商的书面质疑后七个工作日内做出答复，并以书面形式通知质疑供应商和其他供应商，但答复内容不得涉及商业秘密。</w:t>
      </w:r>
    </w:p>
    <w:p w14:paraId="443310F6">
      <w:pPr>
        <w:spacing w:line="360" w:lineRule="auto"/>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6596019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C5817DB">
      <w:pPr>
        <w:spacing w:line="360" w:lineRule="auto"/>
        <w:rPr>
          <w:rFonts w:hint="eastAsia" w:ascii="宋体" w:hAnsi="宋体" w:cs="宋体"/>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F9809F2">
      <w:pPr>
        <w:pStyle w:val="3"/>
        <w:rPr>
          <w:b/>
          <w:bCs/>
          <w:color w:val="000000" w:themeColor="text1"/>
          <w:sz w:val="52"/>
          <w:szCs w:val="52"/>
          <w:highlight w:val="none"/>
          <w14:textFill>
            <w14:solidFill>
              <w14:schemeClr w14:val="tx1"/>
            </w14:solidFill>
          </w14:textFill>
        </w:rPr>
      </w:pPr>
      <w:r>
        <w:rPr>
          <w:rFonts w:hint="eastAsia"/>
          <w:b/>
          <w:bCs/>
          <w:color w:val="000000" w:themeColor="text1"/>
          <w:sz w:val="52"/>
          <w:szCs w:val="52"/>
          <w:highlight w:val="none"/>
          <w14:textFill>
            <w14:solidFill>
              <w14:schemeClr w14:val="tx1"/>
            </w14:solidFill>
          </w14:textFill>
        </w:rPr>
        <w:t>第三章  采购项目内容及要求</w:t>
      </w:r>
    </w:p>
    <w:p w14:paraId="765C0DD0">
      <w:pPr>
        <w:spacing w:line="480" w:lineRule="auto"/>
        <w:rPr>
          <w:rStyle w:val="29"/>
          <w:rFonts w:hint="eastAsia" w:ascii="宋体" w:hAnsi="宋体" w:cs="宋体"/>
          <w:b/>
          <w:bCs/>
          <w:color w:val="000000" w:themeColor="text1"/>
          <w:sz w:val="30"/>
          <w:szCs w:val="30"/>
          <w:highlight w:val="none"/>
          <w:lang w:val="zh-CN"/>
          <w14:textFill>
            <w14:solidFill>
              <w14:schemeClr w14:val="tx1"/>
            </w14:solidFill>
          </w14:textFill>
        </w:rPr>
      </w:pPr>
      <w:r>
        <w:rPr>
          <w:rStyle w:val="29"/>
          <w:rFonts w:hint="eastAsia" w:ascii="宋体" w:hAnsi="宋体" w:cs="宋体"/>
          <w:b/>
          <w:bCs/>
          <w:color w:val="000000" w:themeColor="text1"/>
          <w:sz w:val="30"/>
          <w:szCs w:val="30"/>
          <w:highlight w:val="none"/>
          <w14:textFill>
            <w14:solidFill>
              <w14:schemeClr w14:val="tx1"/>
            </w14:solidFill>
          </w14:textFill>
        </w:rPr>
        <w:t>1、</w:t>
      </w:r>
      <w:r>
        <w:rPr>
          <w:rStyle w:val="29"/>
          <w:rFonts w:hint="eastAsia" w:ascii="宋体" w:hAnsi="宋体" w:cs="宋体"/>
          <w:b/>
          <w:bCs/>
          <w:color w:val="000000" w:themeColor="text1"/>
          <w:sz w:val="30"/>
          <w:szCs w:val="30"/>
          <w:highlight w:val="none"/>
          <w:lang w:val="zh-CN"/>
          <w14:textFill>
            <w14:solidFill>
              <w14:schemeClr w14:val="tx1"/>
            </w14:solidFill>
          </w14:textFill>
        </w:rPr>
        <w:t>本项目服务内容及要求：</w:t>
      </w:r>
    </w:p>
    <w:p w14:paraId="34AB4086">
      <w:pPr>
        <w:pStyle w:val="36"/>
        <w:keepNext w:val="0"/>
        <w:keepLines w:val="0"/>
        <w:pageBreakBefore w:val="0"/>
        <w:widowControl w:val="0"/>
        <w:kinsoku/>
        <w:wordWrap/>
        <w:overflowPunct/>
        <w:topLinePunct w:val="0"/>
        <w:autoSpaceDE/>
        <w:autoSpaceDN/>
        <w:bidi w:val="0"/>
        <w:adjustRightInd w:val="0"/>
        <w:snapToGrid w:val="0"/>
        <w:spacing w:line="400" w:lineRule="atLeast"/>
        <w:textAlignment w:val="auto"/>
        <w:outlineLvl w:val="9"/>
        <w:rPr>
          <w:rFonts w:hint="eastAsia" w:ascii="宋体" w:hAnsi="宋体" w:eastAsia="宋体" w:cs="宋体"/>
          <w:color w:val="auto"/>
          <w:sz w:val="28"/>
          <w:szCs w:val="28"/>
          <w:highlight w:val="none"/>
          <w:lang w:eastAsia="zh-CN"/>
        </w:rPr>
      </w:pPr>
      <w:bookmarkStart w:id="4" w:name="_Toc21275"/>
      <w:r>
        <w:rPr>
          <w:rFonts w:hint="eastAsia" w:ascii="宋体" w:hAnsi="宋体" w:eastAsia="宋体" w:cs="宋体"/>
          <w:color w:val="auto"/>
          <w:sz w:val="28"/>
          <w:szCs w:val="28"/>
          <w:highlight w:val="none"/>
          <w:lang w:eastAsia="zh-CN"/>
        </w:rPr>
        <w:t>一、项目概况</w:t>
      </w:r>
      <w:bookmarkEnd w:id="4"/>
    </w:p>
    <w:p w14:paraId="683190C6">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为做好粮食生产功能区和重要农产品生产保护区(以下统称“两区”)调整补划工作，保障粮食和重要农产品稳定安全供给，根据《河南省农业农村厅河南省自然资源厅河南省发展和改革委员会关于印发河南省粮食生产功能区和重要农产品生产保护区调整补划工作方案的通知》(豫农文[2024]343号)、《周口市农业农村局 周口市自然资源和规划局周口市发展和改革委员会关于印发周口市粮食生产功能区和重要农产品生产保护区调整补划工作方案的通知》（周农文[2024]77号）文件精神，我县急需开展“两区”调整补划工作。</w:t>
      </w:r>
    </w:p>
    <w:p w14:paraId="1B75E45B">
      <w:pPr>
        <w:pStyle w:val="37"/>
        <w:keepNext w:val="0"/>
        <w:keepLines w:val="0"/>
        <w:pageBreakBefore w:val="0"/>
        <w:widowControl w:val="0"/>
        <w:kinsoku/>
        <w:wordWrap/>
        <w:overflowPunct/>
        <w:topLinePunct w:val="0"/>
        <w:autoSpaceDE/>
        <w:autoSpaceDN/>
        <w:bidi w:val="0"/>
        <w:adjustRightInd w:val="0"/>
        <w:snapToGrid w:val="0"/>
        <w:spacing w:line="400" w:lineRule="atLeast"/>
        <w:textAlignment w:val="auto"/>
        <w:outlineLvl w:val="9"/>
        <w:rPr>
          <w:rFonts w:hint="eastAsia" w:ascii="宋体" w:hAnsi="宋体" w:eastAsia="宋体" w:cs="宋体"/>
          <w:color w:val="auto"/>
          <w:sz w:val="28"/>
          <w:szCs w:val="28"/>
          <w:highlight w:val="none"/>
          <w:lang w:eastAsia="zh-CN"/>
        </w:rPr>
      </w:pPr>
      <w:bookmarkStart w:id="5" w:name="_Toc14365"/>
      <w:r>
        <w:rPr>
          <w:rFonts w:hint="eastAsia" w:ascii="宋体" w:hAnsi="宋体" w:eastAsia="宋体" w:cs="宋体"/>
          <w:color w:val="auto"/>
          <w:sz w:val="28"/>
          <w:szCs w:val="28"/>
          <w:highlight w:val="none"/>
          <w:lang w:eastAsia="zh-CN"/>
        </w:rPr>
        <w:t>（一）总体目标</w:t>
      </w:r>
      <w:bookmarkEnd w:id="5"/>
    </w:p>
    <w:p w14:paraId="16F99D05">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坚持以习近平新时代中国特色社会主义思想为指导，深入贯彻党的二十大和二十届二中、三中全会精神，认真落实党中央、国务院关于严格耕地保护、防止耕地“非粮化”的决策部署，以第三次全国国土调查和永久基本农田划定的图件、数据为基础，本着数量不减、质量不降的原则，有序开展全省“两区”调整补划工作，力争到2026年</w:t>
      </w:r>
      <w:r>
        <w:rPr>
          <w:rFonts w:hint="eastAsia" w:ascii="宋体" w:hAnsi="宋体" w:eastAsia="宋体" w:cs="宋体"/>
          <w:color w:val="auto"/>
          <w:spacing w:val="24"/>
          <w:sz w:val="28"/>
          <w:szCs w:val="28"/>
          <w:highlight w:val="none"/>
          <w:lang w:val="en-US" w:eastAsia="zh-CN"/>
        </w:rPr>
        <w:t>9</w:t>
      </w:r>
      <w:r>
        <w:rPr>
          <w:rFonts w:hint="eastAsia" w:ascii="宋体" w:hAnsi="宋体" w:eastAsia="宋体" w:cs="宋体"/>
          <w:color w:val="auto"/>
          <w:spacing w:val="24"/>
          <w:sz w:val="28"/>
          <w:szCs w:val="28"/>
          <w:highlight w:val="none"/>
          <w:lang w:eastAsia="zh-CN"/>
        </w:rPr>
        <w:t>月底前完成调整补划地块任务，做到全部建档立卡、上图入库，确保调得准、补得足、建得好、管得住，为扛稳粮食安全重任、保障重要农产品有效供给提供坚实支撑。</w:t>
      </w:r>
    </w:p>
    <w:p w14:paraId="61E444D8">
      <w:pPr>
        <w:pStyle w:val="37"/>
        <w:keepNext w:val="0"/>
        <w:keepLines w:val="0"/>
        <w:pageBreakBefore w:val="0"/>
        <w:widowControl w:val="0"/>
        <w:kinsoku/>
        <w:wordWrap/>
        <w:overflowPunct/>
        <w:topLinePunct w:val="0"/>
        <w:autoSpaceDE/>
        <w:autoSpaceDN/>
        <w:bidi w:val="0"/>
        <w:adjustRightInd w:val="0"/>
        <w:snapToGrid w:val="0"/>
        <w:spacing w:line="400" w:lineRule="atLeast"/>
        <w:textAlignment w:val="auto"/>
        <w:outlineLvl w:val="9"/>
        <w:rPr>
          <w:rFonts w:hint="eastAsia" w:ascii="宋体" w:hAnsi="宋体" w:eastAsia="宋体" w:cs="宋体"/>
          <w:color w:val="auto"/>
          <w:sz w:val="28"/>
          <w:szCs w:val="28"/>
          <w:highlight w:val="none"/>
          <w:lang w:eastAsia="zh-CN"/>
        </w:rPr>
      </w:pPr>
      <w:bookmarkStart w:id="6" w:name="_Toc10021"/>
      <w:r>
        <w:rPr>
          <w:rFonts w:hint="eastAsia" w:ascii="宋体" w:hAnsi="宋体" w:eastAsia="宋体" w:cs="宋体"/>
          <w:color w:val="auto"/>
          <w:sz w:val="28"/>
          <w:szCs w:val="28"/>
          <w:highlight w:val="none"/>
          <w:lang w:eastAsia="zh-CN"/>
        </w:rPr>
        <w:t>（二）主要任务</w:t>
      </w:r>
      <w:bookmarkEnd w:id="6"/>
    </w:p>
    <w:p w14:paraId="0CB654DC">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两区”调整补划需以第三次全国国土调查和永久基本农田划定等的图件、数据为基础，本着“数量不减、质量不降、标准不变”的原则，有序开展工作。调整补划任务不低于目标任务，其中粮食生产功能区130万亩，划定重要农产品生产保护区38.5万亩(含小麦和大豆复种区38.5万亩)。</w:t>
      </w:r>
      <w:r>
        <w:rPr>
          <w:rFonts w:hint="eastAsia" w:ascii="宋体" w:hAnsi="宋体" w:eastAsia="宋体" w:cs="宋体"/>
          <w:color w:val="auto"/>
          <w:spacing w:val="24"/>
          <w:sz w:val="28"/>
          <w:szCs w:val="28"/>
          <w:highlight w:val="none"/>
          <w:lang w:val="en-US" w:eastAsia="zh-CN"/>
        </w:rPr>
        <w:t>具体工作包括：</w:t>
      </w:r>
      <w:r>
        <w:rPr>
          <w:rFonts w:hint="eastAsia" w:ascii="宋体" w:hAnsi="宋体" w:eastAsia="宋体" w:cs="宋体"/>
          <w:color w:val="auto"/>
          <w:spacing w:val="24"/>
          <w:sz w:val="28"/>
          <w:szCs w:val="28"/>
          <w:highlight w:val="none"/>
          <w:lang w:eastAsia="zh-CN"/>
        </w:rPr>
        <w:t>收集数据数据分析、外业调查、数据库建设和图表制作、图表册以及文本编制、管护责任签定落实、建立两区标志牌、审核汇总、验收等</w:t>
      </w:r>
    </w:p>
    <w:p w14:paraId="52965330">
      <w:pPr>
        <w:pStyle w:val="36"/>
        <w:keepNext w:val="0"/>
        <w:keepLines w:val="0"/>
        <w:pageBreakBefore w:val="0"/>
        <w:widowControl w:val="0"/>
        <w:kinsoku/>
        <w:wordWrap/>
        <w:overflowPunct/>
        <w:topLinePunct w:val="0"/>
        <w:autoSpaceDE/>
        <w:autoSpaceDN/>
        <w:bidi w:val="0"/>
        <w:adjustRightInd w:val="0"/>
        <w:snapToGrid w:val="0"/>
        <w:spacing w:line="400" w:lineRule="atLeast"/>
        <w:textAlignment w:val="auto"/>
        <w:outlineLvl w:val="9"/>
        <w:rPr>
          <w:rFonts w:hint="eastAsia" w:ascii="宋体" w:hAnsi="宋体" w:eastAsia="宋体" w:cs="宋体"/>
          <w:color w:val="auto"/>
          <w:sz w:val="28"/>
          <w:szCs w:val="28"/>
          <w:highlight w:val="none"/>
          <w:lang w:eastAsia="zh-CN"/>
        </w:rPr>
      </w:pPr>
      <w:bookmarkStart w:id="7" w:name="_Toc22295"/>
      <w:r>
        <w:rPr>
          <w:rFonts w:hint="eastAsia" w:ascii="宋体" w:hAnsi="宋体" w:eastAsia="宋体" w:cs="宋体"/>
          <w:color w:val="auto"/>
          <w:sz w:val="28"/>
          <w:szCs w:val="28"/>
          <w:highlight w:val="none"/>
          <w:lang w:eastAsia="zh-CN"/>
        </w:rPr>
        <w:t>二、工作依据</w:t>
      </w:r>
      <w:bookmarkEnd w:id="7"/>
    </w:p>
    <w:p w14:paraId="1B88E3FB">
      <w:pPr>
        <w:pStyle w:val="7"/>
        <w:keepNext w:val="0"/>
        <w:keepLines w:val="0"/>
        <w:pageBreakBefore w:val="0"/>
        <w:widowControl w:val="0"/>
        <w:kinsoku/>
        <w:wordWrap/>
        <w:overflowPunct/>
        <w:topLinePunct w:val="0"/>
        <w:autoSpaceDE/>
        <w:autoSpaceDN/>
        <w:bidi w:val="0"/>
        <w:adjustRightInd w:val="0"/>
        <w:snapToGrid w:val="0"/>
        <w:spacing w:line="400" w:lineRule="atLeast"/>
        <w:ind w:firstLine="560"/>
        <w:textAlignment w:val="auto"/>
        <w:outlineLvl w:val="9"/>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项目执行技术要求如下。</w:t>
      </w:r>
    </w:p>
    <w:p w14:paraId="589316C2">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（1）GB/T2260 中华人民共和国行政区代码</w:t>
      </w:r>
    </w:p>
    <w:p w14:paraId="7D92F839">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（2）GB/T10114 县级以下行政区划代码编制规则</w:t>
      </w:r>
    </w:p>
    <w:p w14:paraId="0DE04A9D">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（3）GB/T19231-2003 土地基本术语</w:t>
      </w:r>
    </w:p>
    <w:p w14:paraId="77AEC7A8">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（4）GB/T21010-2017 土地利用现状分类</w:t>
      </w:r>
    </w:p>
    <w:p w14:paraId="48FF3793">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（5）GB/T30600-2014 高标准农田建设通则</w:t>
      </w:r>
    </w:p>
    <w:p w14:paraId="2936C314">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（6）GB/T33130-2016 高标准农田建设评价规范</w:t>
      </w:r>
    </w:p>
    <w:p w14:paraId="1E51B16A">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（7）GB/T33469-2016 耕地质量等级</w:t>
      </w:r>
    </w:p>
    <w:p w14:paraId="4F1B2E52">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（8）GB/T28407-2012 农用地质量分等规程</w:t>
      </w:r>
    </w:p>
    <w:p w14:paraId="00AB3AC2">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（9）TD/T1014-2019 第三次全国土地调查技术规程</w:t>
      </w:r>
    </w:p>
    <w:p w14:paraId="3E0BBE4A">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（10）TD/T1016-2017 土地利用数据库标准</w:t>
      </w:r>
    </w:p>
    <w:p w14:paraId="4390B7D4">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（11）TD/T1032-2011 基本农田划定技术规程</w:t>
      </w:r>
    </w:p>
    <w:p w14:paraId="3FA786BC">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（12）TD/T1019-2019 永久基本农田数据库标准</w:t>
      </w:r>
    </w:p>
    <w:p w14:paraId="67A23201">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（13）永久基本农田数据库标准(2021 版)(试行)</w:t>
      </w:r>
    </w:p>
    <w:p w14:paraId="6AFB97B0">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（14）NY/T2538-2014 农村土地承包经营权要素编码规则</w:t>
      </w:r>
    </w:p>
    <w:p w14:paraId="0F70F0C8">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（15）NY/T2539-2016 农村土地承包经营权确权登记数据库规范</w:t>
      </w:r>
    </w:p>
    <w:p w14:paraId="0088B8CD">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（16）粮食生产功能区和重要农产品生产保护区划定技术规程(试行)</w:t>
      </w:r>
    </w:p>
    <w:p w14:paraId="51B07E14">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（17）粮食生产功能区和重要农产品生产保护区划定数据库规范(征求意见稿)</w:t>
      </w:r>
    </w:p>
    <w:p w14:paraId="6FD67CC1">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（18）《河南省农业农村厅 河南省自然资源厅 河南省发展和改草委员会关于印发河南省粮食生产功能区和重要农产品生产保护区调整补划工作方案的通知》（豫农文(2024] 343号)；</w:t>
      </w:r>
    </w:p>
    <w:p w14:paraId="0282B391">
      <w:pPr>
        <w:pStyle w:val="36"/>
        <w:keepNext w:val="0"/>
        <w:keepLines w:val="0"/>
        <w:pageBreakBefore w:val="0"/>
        <w:widowControl w:val="0"/>
        <w:kinsoku/>
        <w:wordWrap/>
        <w:overflowPunct/>
        <w:topLinePunct w:val="0"/>
        <w:autoSpaceDE/>
        <w:autoSpaceDN/>
        <w:bidi w:val="0"/>
        <w:adjustRightInd w:val="0"/>
        <w:snapToGrid w:val="0"/>
        <w:spacing w:line="400" w:lineRule="atLeast"/>
        <w:textAlignment w:val="auto"/>
        <w:outlineLvl w:val="9"/>
        <w:rPr>
          <w:rFonts w:hint="eastAsia" w:ascii="宋体" w:hAnsi="宋体" w:eastAsia="宋体" w:cs="宋体"/>
          <w:color w:val="auto"/>
          <w:sz w:val="28"/>
          <w:szCs w:val="28"/>
          <w:highlight w:val="none"/>
          <w:lang w:eastAsia="zh-CN"/>
        </w:rPr>
      </w:pPr>
      <w:bookmarkStart w:id="8" w:name="_Toc2702"/>
      <w:r>
        <w:rPr>
          <w:rFonts w:hint="eastAsia" w:ascii="宋体" w:hAnsi="宋体" w:eastAsia="宋体" w:cs="宋体"/>
          <w:color w:val="auto"/>
          <w:sz w:val="28"/>
          <w:szCs w:val="28"/>
          <w:highlight w:val="none"/>
          <w:lang w:eastAsia="zh-CN"/>
        </w:rPr>
        <w:t>三、工作内容及工作量</w:t>
      </w:r>
      <w:bookmarkEnd w:id="8"/>
    </w:p>
    <w:p w14:paraId="67F0B743">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两区”调整补划需以第三次全国国土调查和永久基本农田划定等的图件、数据为基础，本着“数量不减、质量不降、标准不变”的原则，有序开展工作。调整补划任务不低于目标任务，其中粮食生产功能区130万亩，划定重要农产品生产保护区38.5万亩(含小麦和大豆复种区38.5万亩)。</w:t>
      </w:r>
    </w:p>
    <w:p w14:paraId="55D78792">
      <w:pPr>
        <w:pStyle w:val="37"/>
        <w:keepNext w:val="0"/>
        <w:keepLines w:val="0"/>
        <w:pageBreakBefore w:val="0"/>
        <w:widowControl w:val="0"/>
        <w:numPr>
          <w:ilvl w:val="0"/>
          <w:numId w:val="6"/>
        </w:numPr>
        <w:kinsoku/>
        <w:wordWrap/>
        <w:overflowPunct/>
        <w:topLinePunct w:val="0"/>
        <w:autoSpaceDE/>
        <w:autoSpaceDN/>
        <w:bidi w:val="0"/>
        <w:adjustRightInd w:val="0"/>
        <w:snapToGrid w:val="0"/>
        <w:spacing w:line="400" w:lineRule="atLeast"/>
        <w:textAlignment w:val="auto"/>
        <w:outlineLvl w:val="9"/>
        <w:rPr>
          <w:rFonts w:hint="eastAsia" w:ascii="宋体" w:hAnsi="宋体" w:eastAsia="宋体" w:cs="宋体"/>
          <w:color w:val="auto"/>
          <w:sz w:val="28"/>
          <w:szCs w:val="28"/>
          <w:highlight w:val="none"/>
        </w:rPr>
      </w:pPr>
      <w:bookmarkStart w:id="9" w:name="_Toc14067"/>
      <w:r>
        <w:rPr>
          <w:rFonts w:hint="eastAsia" w:ascii="宋体" w:hAnsi="宋体" w:eastAsia="宋体" w:cs="宋体"/>
          <w:color w:val="auto"/>
          <w:sz w:val="28"/>
          <w:szCs w:val="28"/>
          <w:highlight w:val="none"/>
        </w:rPr>
        <w:t>工作内容</w:t>
      </w:r>
      <w:bookmarkEnd w:id="9"/>
    </w:p>
    <w:p w14:paraId="54CBB7A2">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两区”划定工作要在摸清区域地块情况的基础上，充分利用永久基本农田划定成果，确定划定的初步区域范围，完成图上作业；要实地调查核对划入地块的情况，以地块为基本空间单元，确定“两区”空间位置、面积，并结合实际记录耕地质量等级、作物类型、权属、农田灌排工程、经营主体等基本信息。要修改完善划定图斑，形成准确的带经纬度图斑和数据。将划定的“两区”具体地块制成电子地图，整理汇总“两区”划定各类成果的电子数据和文档，建立、更新“两区”数据库，并与永久基本农田数据库对接。</w:t>
      </w:r>
    </w:p>
    <w:p w14:paraId="5BB7EEE1">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2、做好“两区”划定数据的测绘搜集工作，充分利用农村土地确权登记确证工作成果完成到村到户上图入库、建立“两区”划定表册、图件、文本和数据等成果的档案管理制度，明确成果资料的归档、管理和使用。并逐级汇总地块图斑及信息，形成上下衔接、规范统一的信息系统。</w:t>
      </w:r>
    </w:p>
    <w:p w14:paraId="3A9E8F43">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3、“两区”信息精准化管理：</w:t>
      </w:r>
    </w:p>
    <w:p w14:paraId="3D642B45">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（1）记录并监测“两区”范围内作物类型、种植面积、布局等种植情况变化信息，相应补助补贴政策投入等基本情况。</w:t>
      </w:r>
    </w:p>
    <w:p w14:paraId="5CACC994">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（2）记录并监测“两区”耕地质量等级、农田灌排工程及管护主体、标识标志等基本情况。</w:t>
      </w:r>
    </w:p>
    <w:p w14:paraId="1E26B32B">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（3）对“两区”信息进行更新、统计与汇总。</w:t>
      </w:r>
    </w:p>
    <w:p w14:paraId="4B031270">
      <w:pPr>
        <w:pStyle w:val="37"/>
        <w:keepNext w:val="0"/>
        <w:keepLines w:val="0"/>
        <w:pageBreakBefore w:val="0"/>
        <w:widowControl w:val="0"/>
        <w:numPr>
          <w:ilvl w:val="0"/>
          <w:numId w:val="6"/>
        </w:numPr>
        <w:kinsoku/>
        <w:wordWrap/>
        <w:overflowPunct/>
        <w:topLinePunct w:val="0"/>
        <w:autoSpaceDE/>
        <w:autoSpaceDN/>
        <w:bidi w:val="0"/>
        <w:adjustRightInd w:val="0"/>
        <w:snapToGrid w:val="0"/>
        <w:spacing w:line="400" w:lineRule="atLeast"/>
        <w:textAlignment w:val="auto"/>
        <w:outlineLvl w:val="9"/>
        <w:rPr>
          <w:rFonts w:hint="eastAsia" w:ascii="宋体" w:hAnsi="宋体" w:eastAsia="宋体" w:cs="宋体"/>
          <w:color w:val="auto"/>
          <w:sz w:val="28"/>
          <w:szCs w:val="28"/>
          <w:highlight w:val="none"/>
        </w:rPr>
      </w:pPr>
      <w:bookmarkStart w:id="10" w:name="_Toc27477"/>
      <w:r>
        <w:rPr>
          <w:rFonts w:hint="eastAsia" w:ascii="宋体" w:hAnsi="宋体" w:eastAsia="宋体" w:cs="宋体"/>
          <w:color w:val="auto"/>
          <w:sz w:val="28"/>
          <w:szCs w:val="28"/>
          <w:highlight w:val="none"/>
        </w:rPr>
        <w:t>工作量</w:t>
      </w:r>
      <w:bookmarkEnd w:id="10"/>
    </w:p>
    <w:p w14:paraId="331D593A">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val="en-US" w:eastAsia="zh-CN"/>
        </w:rPr>
      </w:pPr>
      <w:r>
        <w:rPr>
          <w:rFonts w:hint="eastAsia" w:ascii="宋体" w:hAnsi="宋体" w:eastAsia="宋体" w:cs="宋体"/>
          <w:color w:val="auto"/>
          <w:spacing w:val="24"/>
          <w:sz w:val="28"/>
          <w:szCs w:val="28"/>
          <w:highlight w:val="none"/>
          <w:lang w:eastAsia="zh-CN"/>
        </w:rPr>
        <w:t>本着“数量不减、质量不降、标准不变”的原则，有序开展工作。调整补划任务不低于目标任务，其中粮食生产功能区130万亩，划定重要农产品生产保护区38.5万亩(含小麦和大豆复种区38.5万亩)。</w:t>
      </w:r>
      <w:r>
        <w:rPr>
          <w:rFonts w:hint="eastAsia" w:ascii="宋体" w:hAnsi="宋体" w:eastAsia="宋体" w:cs="宋体"/>
          <w:color w:val="auto"/>
          <w:spacing w:val="24"/>
          <w:sz w:val="28"/>
          <w:szCs w:val="28"/>
          <w:highlight w:val="none"/>
          <w:lang w:val="en-US" w:eastAsia="zh-CN"/>
        </w:rPr>
        <w:t>具体工作包括：</w:t>
      </w:r>
      <w:r>
        <w:rPr>
          <w:rFonts w:hint="eastAsia" w:ascii="宋体" w:hAnsi="宋体" w:eastAsia="宋体" w:cs="宋体"/>
          <w:color w:val="auto"/>
          <w:spacing w:val="24"/>
          <w:sz w:val="28"/>
          <w:szCs w:val="28"/>
          <w:highlight w:val="none"/>
          <w:lang w:eastAsia="zh-CN"/>
        </w:rPr>
        <w:t>收集数据、数据分析、外业调查、数据库建设和图表制作、图表册以及文本编制、管护责任签定落实、建立两区标志牌、审核汇总、验收等。</w:t>
      </w:r>
    </w:p>
    <w:p w14:paraId="30CC7942">
      <w:pPr>
        <w:pStyle w:val="36"/>
        <w:keepNext w:val="0"/>
        <w:keepLines w:val="0"/>
        <w:pageBreakBefore w:val="0"/>
        <w:widowControl w:val="0"/>
        <w:kinsoku/>
        <w:wordWrap/>
        <w:overflowPunct/>
        <w:topLinePunct w:val="0"/>
        <w:autoSpaceDE/>
        <w:autoSpaceDN/>
        <w:bidi w:val="0"/>
        <w:adjustRightInd w:val="0"/>
        <w:snapToGrid w:val="0"/>
        <w:spacing w:line="400" w:lineRule="atLeast"/>
        <w:textAlignment w:val="auto"/>
        <w:outlineLvl w:val="9"/>
        <w:rPr>
          <w:rFonts w:hint="eastAsia" w:ascii="宋体" w:hAnsi="宋体" w:eastAsia="宋体" w:cs="宋体"/>
          <w:color w:val="auto"/>
          <w:sz w:val="28"/>
          <w:szCs w:val="28"/>
          <w:highlight w:val="none"/>
          <w:lang w:eastAsia="zh-CN"/>
        </w:rPr>
      </w:pPr>
      <w:bookmarkStart w:id="11" w:name="_Toc14256"/>
      <w:r>
        <w:rPr>
          <w:rFonts w:hint="eastAsia" w:ascii="宋体" w:hAnsi="宋体" w:eastAsia="宋体" w:cs="宋体"/>
          <w:color w:val="auto"/>
          <w:sz w:val="28"/>
          <w:szCs w:val="28"/>
          <w:highlight w:val="none"/>
          <w:lang w:val="en-US" w:eastAsia="zh-CN"/>
        </w:rPr>
        <w:t>四</w:t>
      </w:r>
      <w:r>
        <w:rPr>
          <w:rFonts w:hint="eastAsia" w:ascii="宋体" w:hAnsi="宋体" w:eastAsia="宋体" w:cs="宋体"/>
          <w:color w:val="auto"/>
          <w:sz w:val="28"/>
          <w:szCs w:val="28"/>
          <w:highlight w:val="none"/>
          <w:lang w:eastAsia="zh-CN"/>
        </w:rPr>
        <w:t>、工作方法</w:t>
      </w:r>
      <w:bookmarkEnd w:id="11"/>
    </w:p>
    <w:p w14:paraId="479D9DB1">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两区”划定工作要在摸清区域地块情况的基础上，充分利用永久基本农田划定成果，确定划定的初步区域范围，完成图上作业；要实地调查核对划入地块的情况，以地块为基本空间单元，确定“两区”空间位置、面积，并结合实际记录耕地质量等级、作物类型、权属、农田灌排工程、经营主体等基本信息。要修改完善划定图斑，形成准确的带经纬度图斑和数据。将划定的“两区”具体地块制成电子地图，整理汇总“两区”划定各类成果的电子数据和文档，建立、更新“两区”数据库，并与永久基本农田数据库对接。</w:t>
      </w:r>
    </w:p>
    <w:p w14:paraId="1BB0118D">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2、做好“两区”划定数据的测绘搜集工作，充分利用农村土地确权登记确证工作成果完成到村到户上图入库、建立“两区”划定表册、图件、文本和数据等成果的档案管理制度，明确成果资料的归档、管理和使用。并逐级汇总地块图斑及信息，形成上下衔接、规范统一的信息系统。</w:t>
      </w:r>
    </w:p>
    <w:p w14:paraId="09617ADF">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3、“两区”信息精准化管理：</w:t>
      </w:r>
    </w:p>
    <w:p w14:paraId="3EC89AD0">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（1）记录并监测“两区”范围内作物类型、种植面积、布局等种植情况变化信息，相应补助补贴政策投入等基本情况。</w:t>
      </w:r>
    </w:p>
    <w:p w14:paraId="3D7CFE83">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（2）记录并监测“两区”耕地质量等级、农田灌排工程及管护主体、标识标志等基本情况。</w:t>
      </w:r>
    </w:p>
    <w:p w14:paraId="49F53662">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（3）对“两区”信息进行更新、统计与汇总。</w:t>
      </w:r>
    </w:p>
    <w:p w14:paraId="337463B4">
      <w:pPr>
        <w:pStyle w:val="36"/>
        <w:keepNext w:val="0"/>
        <w:keepLines w:val="0"/>
        <w:pageBreakBefore w:val="0"/>
        <w:widowControl w:val="0"/>
        <w:kinsoku/>
        <w:wordWrap/>
        <w:overflowPunct/>
        <w:topLinePunct w:val="0"/>
        <w:autoSpaceDE/>
        <w:autoSpaceDN/>
        <w:bidi w:val="0"/>
        <w:adjustRightInd w:val="0"/>
        <w:snapToGrid w:val="0"/>
        <w:spacing w:line="400" w:lineRule="atLeast"/>
        <w:textAlignment w:val="auto"/>
        <w:outlineLvl w:val="9"/>
        <w:rPr>
          <w:rFonts w:hint="eastAsia" w:ascii="宋体" w:hAnsi="宋体" w:eastAsia="宋体" w:cs="宋体"/>
          <w:color w:val="auto"/>
          <w:sz w:val="28"/>
          <w:szCs w:val="28"/>
          <w:highlight w:val="none"/>
          <w:lang w:eastAsia="zh-CN"/>
        </w:rPr>
      </w:pPr>
      <w:bookmarkStart w:id="12" w:name="_Toc5005"/>
      <w:r>
        <w:rPr>
          <w:rFonts w:hint="eastAsia" w:ascii="宋体" w:hAnsi="宋体" w:eastAsia="宋体" w:cs="宋体"/>
          <w:color w:val="auto"/>
          <w:sz w:val="28"/>
          <w:szCs w:val="28"/>
          <w:highlight w:val="none"/>
          <w:lang w:val="en-US" w:eastAsia="zh-CN"/>
        </w:rPr>
        <w:t>五</w:t>
      </w:r>
      <w:r>
        <w:rPr>
          <w:rFonts w:hint="eastAsia" w:ascii="宋体" w:hAnsi="宋体" w:eastAsia="宋体" w:cs="宋体"/>
          <w:color w:val="auto"/>
          <w:sz w:val="28"/>
          <w:szCs w:val="28"/>
          <w:highlight w:val="none"/>
          <w:lang w:eastAsia="zh-CN"/>
        </w:rPr>
        <w:t xml:space="preserve"> 、主要成果</w:t>
      </w:r>
      <w:bookmarkEnd w:id="12"/>
    </w:p>
    <w:p w14:paraId="47610FF0">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划定成果包括图件、数据、表册和文本等，包括电子成果和纸质成果两种形式。</w:t>
      </w:r>
    </w:p>
    <w:p w14:paraId="1C3F73C6">
      <w:pPr>
        <w:pStyle w:val="7"/>
        <w:keepNext w:val="0"/>
        <w:keepLines w:val="0"/>
        <w:pageBreakBefore w:val="0"/>
        <w:widowControl w:val="0"/>
        <w:kinsoku/>
        <w:wordWrap/>
        <w:overflowPunct/>
        <w:topLinePunct w:val="0"/>
        <w:autoSpaceDE/>
        <w:autoSpaceDN/>
        <w:bidi w:val="0"/>
        <w:adjustRightInd w:val="0"/>
        <w:snapToGrid w:val="0"/>
        <w:spacing w:line="400" w:lineRule="atLeast"/>
        <w:ind w:firstLine="610"/>
        <w:jc w:val="both"/>
        <w:textAlignment w:val="auto"/>
        <w:outlineLvl w:val="9"/>
        <w:rPr>
          <w:rFonts w:hint="eastAsia" w:ascii="宋体" w:hAnsi="宋体" w:eastAsia="宋体" w:cs="宋体"/>
          <w:b/>
          <w:bCs/>
          <w:color w:val="auto"/>
          <w:spacing w:val="24"/>
          <w:sz w:val="28"/>
          <w:szCs w:val="28"/>
          <w:highlight w:val="none"/>
          <w:lang w:eastAsia="zh-CN"/>
        </w:rPr>
      </w:pPr>
      <w:r>
        <w:rPr>
          <w:rFonts w:hint="eastAsia" w:ascii="宋体" w:hAnsi="宋体" w:eastAsia="宋体" w:cs="宋体"/>
          <w:b/>
          <w:bCs/>
          <w:color w:val="auto"/>
          <w:spacing w:val="24"/>
          <w:sz w:val="28"/>
          <w:szCs w:val="28"/>
          <w:highlight w:val="none"/>
          <w:lang w:eastAsia="zh-CN"/>
        </w:rPr>
        <w:t>1、图件成果</w:t>
      </w:r>
    </w:p>
    <w:p w14:paraId="6511D153">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包括工作底图；县、乡两级“两区”空间分布图等图件。</w:t>
      </w:r>
    </w:p>
    <w:p w14:paraId="6028A708">
      <w:pPr>
        <w:pStyle w:val="7"/>
        <w:keepNext w:val="0"/>
        <w:keepLines w:val="0"/>
        <w:pageBreakBefore w:val="0"/>
        <w:widowControl w:val="0"/>
        <w:kinsoku/>
        <w:wordWrap/>
        <w:overflowPunct/>
        <w:topLinePunct w:val="0"/>
        <w:autoSpaceDE/>
        <w:autoSpaceDN/>
        <w:bidi w:val="0"/>
        <w:adjustRightInd w:val="0"/>
        <w:snapToGrid w:val="0"/>
        <w:spacing w:line="400" w:lineRule="atLeast"/>
        <w:ind w:firstLine="610"/>
        <w:jc w:val="both"/>
        <w:textAlignment w:val="auto"/>
        <w:outlineLvl w:val="9"/>
        <w:rPr>
          <w:rFonts w:hint="eastAsia" w:ascii="宋体" w:hAnsi="宋体" w:eastAsia="宋体" w:cs="宋体"/>
          <w:b/>
          <w:bCs/>
          <w:color w:val="auto"/>
          <w:spacing w:val="24"/>
          <w:sz w:val="28"/>
          <w:szCs w:val="28"/>
          <w:highlight w:val="none"/>
          <w:lang w:eastAsia="zh-CN"/>
        </w:rPr>
      </w:pPr>
      <w:r>
        <w:rPr>
          <w:rFonts w:hint="eastAsia" w:ascii="宋体" w:hAnsi="宋体" w:eastAsia="宋体" w:cs="宋体"/>
          <w:b/>
          <w:bCs/>
          <w:color w:val="auto"/>
          <w:spacing w:val="24"/>
          <w:sz w:val="28"/>
          <w:szCs w:val="28"/>
          <w:highlight w:val="none"/>
          <w:lang w:eastAsia="zh-CN"/>
        </w:rPr>
        <w:t>2、数据成果</w:t>
      </w:r>
    </w:p>
    <w:p w14:paraId="64CD847D">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“两区”划定数据库。</w:t>
      </w:r>
    </w:p>
    <w:p w14:paraId="36B14411">
      <w:pPr>
        <w:pStyle w:val="7"/>
        <w:keepNext w:val="0"/>
        <w:keepLines w:val="0"/>
        <w:pageBreakBefore w:val="0"/>
        <w:widowControl w:val="0"/>
        <w:kinsoku/>
        <w:wordWrap/>
        <w:overflowPunct/>
        <w:topLinePunct w:val="0"/>
        <w:autoSpaceDE/>
        <w:autoSpaceDN/>
        <w:bidi w:val="0"/>
        <w:adjustRightInd w:val="0"/>
        <w:snapToGrid w:val="0"/>
        <w:spacing w:line="400" w:lineRule="atLeast"/>
        <w:ind w:firstLine="610"/>
        <w:jc w:val="both"/>
        <w:textAlignment w:val="auto"/>
        <w:outlineLvl w:val="9"/>
        <w:rPr>
          <w:rFonts w:hint="eastAsia" w:ascii="宋体" w:hAnsi="宋体" w:eastAsia="宋体" w:cs="宋体"/>
          <w:b/>
          <w:bCs/>
          <w:color w:val="auto"/>
          <w:spacing w:val="24"/>
          <w:sz w:val="28"/>
          <w:szCs w:val="28"/>
          <w:highlight w:val="none"/>
          <w:lang w:eastAsia="zh-CN"/>
        </w:rPr>
      </w:pPr>
      <w:r>
        <w:rPr>
          <w:rFonts w:hint="eastAsia" w:ascii="宋体" w:hAnsi="宋体" w:eastAsia="宋体" w:cs="宋体"/>
          <w:b/>
          <w:bCs/>
          <w:color w:val="auto"/>
          <w:spacing w:val="24"/>
          <w:sz w:val="28"/>
          <w:szCs w:val="28"/>
          <w:highlight w:val="none"/>
          <w:lang w:eastAsia="zh-CN"/>
        </w:rPr>
        <w:t>3、表册成果</w:t>
      </w:r>
    </w:p>
    <w:p w14:paraId="095C43CD">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包括“两区”划定汇总表、“两区”管护责任一览表等表册。</w:t>
      </w:r>
    </w:p>
    <w:p w14:paraId="225A7E0D">
      <w:pPr>
        <w:pStyle w:val="7"/>
        <w:keepNext w:val="0"/>
        <w:keepLines w:val="0"/>
        <w:pageBreakBefore w:val="0"/>
        <w:widowControl w:val="0"/>
        <w:kinsoku/>
        <w:wordWrap/>
        <w:overflowPunct/>
        <w:topLinePunct w:val="0"/>
        <w:autoSpaceDE/>
        <w:autoSpaceDN/>
        <w:bidi w:val="0"/>
        <w:adjustRightInd w:val="0"/>
        <w:snapToGrid w:val="0"/>
        <w:spacing w:line="400" w:lineRule="atLeast"/>
        <w:ind w:firstLine="610"/>
        <w:jc w:val="both"/>
        <w:textAlignment w:val="auto"/>
        <w:outlineLvl w:val="9"/>
        <w:rPr>
          <w:rFonts w:hint="eastAsia" w:ascii="宋体" w:hAnsi="宋体" w:eastAsia="宋体" w:cs="宋体"/>
          <w:b/>
          <w:bCs/>
          <w:color w:val="auto"/>
          <w:spacing w:val="24"/>
          <w:sz w:val="28"/>
          <w:szCs w:val="28"/>
          <w:highlight w:val="none"/>
          <w:lang w:eastAsia="zh-CN"/>
        </w:rPr>
      </w:pPr>
      <w:r>
        <w:rPr>
          <w:rFonts w:hint="eastAsia" w:ascii="宋体" w:hAnsi="宋体" w:eastAsia="宋体" w:cs="宋体"/>
          <w:b/>
          <w:bCs/>
          <w:color w:val="auto"/>
          <w:spacing w:val="24"/>
          <w:sz w:val="28"/>
          <w:szCs w:val="28"/>
          <w:highlight w:val="none"/>
          <w:lang w:eastAsia="zh-CN"/>
        </w:rPr>
        <w:t>4、文本成果</w:t>
      </w:r>
    </w:p>
    <w:p w14:paraId="2748F721">
      <w:pPr>
        <w:pStyle w:val="7"/>
        <w:keepNext w:val="0"/>
        <w:keepLines w:val="0"/>
        <w:pageBreakBefore w:val="0"/>
        <w:widowControl w:val="0"/>
        <w:kinsoku/>
        <w:wordWrap/>
        <w:overflowPunct/>
        <w:topLinePunct w:val="0"/>
        <w:autoSpaceDE/>
        <w:autoSpaceDN/>
        <w:bidi w:val="0"/>
        <w:adjustRightInd w:val="0"/>
        <w:snapToGrid w:val="0"/>
        <w:spacing w:line="400" w:lineRule="atLeast"/>
        <w:ind w:firstLine="608"/>
        <w:jc w:val="both"/>
        <w:textAlignment w:val="auto"/>
        <w:outlineLvl w:val="9"/>
        <w:rPr>
          <w:rFonts w:hint="eastAsia" w:ascii="宋体" w:hAnsi="宋体" w:eastAsia="宋体" w:cs="宋体"/>
          <w:color w:val="auto"/>
          <w:spacing w:val="24"/>
          <w:sz w:val="28"/>
          <w:szCs w:val="28"/>
          <w:highlight w:val="none"/>
          <w:lang w:eastAsia="zh-CN"/>
        </w:rPr>
      </w:pPr>
      <w:r>
        <w:rPr>
          <w:rFonts w:hint="eastAsia" w:ascii="宋体" w:hAnsi="宋体" w:eastAsia="宋体" w:cs="宋体"/>
          <w:color w:val="auto"/>
          <w:spacing w:val="24"/>
          <w:sz w:val="28"/>
          <w:szCs w:val="28"/>
          <w:highlight w:val="none"/>
          <w:lang w:eastAsia="zh-CN"/>
        </w:rPr>
        <w:t>包括相关文件、划定方案、管护责任书、检查记录、技术报告、工作报告等材料。</w:t>
      </w:r>
    </w:p>
    <w:p w14:paraId="2818A695">
      <w:pPr>
        <w:tabs>
          <w:tab w:val="left" w:pos="735"/>
        </w:tabs>
        <w:spacing w:line="500" w:lineRule="exact"/>
        <w:jc w:val="both"/>
        <w:rPr>
          <w:rFonts w:hint="eastAsia" w:ascii="仿宋" w:hAnsi="仿宋" w:eastAsia="仿宋" w:cs="仿宋"/>
          <w:b/>
          <w:bCs/>
          <w:color w:val="000000" w:themeColor="text1"/>
          <w:sz w:val="28"/>
          <w:szCs w:val="28"/>
          <w:highlight w:val="none"/>
          <w:lang w:eastAsia="zh-CN"/>
          <w14:textFill>
            <w14:solidFill>
              <w14:schemeClr w14:val="tx1"/>
            </w14:solidFill>
          </w14:textFill>
        </w:rPr>
      </w:pPr>
      <w:r>
        <w:rPr>
          <w:rStyle w:val="29"/>
          <w:rFonts w:hint="eastAsia" w:ascii="宋体" w:hAnsi="宋体" w:eastAsia="宋体" w:cs="宋体"/>
          <w:b/>
          <w:bCs/>
          <w:color w:val="000000" w:themeColor="text1"/>
          <w:sz w:val="30"/>
          <w:szCs w:val="30"/>
          <w:highlight w:val="none"/>
          <w:lang w:val="en-US" w:eastAsia="zh-CN"/>
          <w14:textFill>
            <w14:solidFill>
              <w14:schemeClr w14:val="tx1"/>
            </w14:solidFill>
          </w14:textFill>
        </w:rPr>
        <w:t>2、</w:t>
      </w:r>
      <w:r>
        <w:rPr>
          <w:rStyle w:val="29"/>
          <w:rFonts w:hint="eastAsia" w:ascii="宋体" w:hAnsi="宋体" w:eastAsia="宋体" w:cs="宋体"/>
          <w:b/>
          <w:bCs/>
          <w:color w:val="000000" w:themeColor="text1"/>
          <w:sz w:val="30"/>
          <w:szCs w:val="30"/>
          <w:highlight w:val="none"/>
          <w:lang w:val="zh-CN" w:eastAsia="zh-CN"/>
          <w14:textFill>
            <w14:solidFill>
              <w14:schemeClr w14:val="tx1"/>
            </w14:solidFill>
          </w14:textFill>
        </w:rPr>
        <w:t>其他要求：</w:t>
      </w:r>
    </w:p>
    <w:p w14:paraId="7EFE3E51">
      <w:pPr>
        <w:ind w:firstLine="560"/>
        <w:rPr>
          <w:rFonts w:hint="eastAsia" w:ascii="宋体" w:hAnsi="宋体" w:cs="宋体"/>
          <w:color w:val="000000" w:themeColor="text1"/>
          <w:sz w:val="28"/>
          <w:szCs w:val="28"/>
          <w:highlight w:val="none"/>
          <w:lang w:val="zh-CN"/>
          <w14:textFill>
            <w14:solidFill>
              <w14:schemeClr w14:val="tx1"/>
            </w14:solidFill>
          </w14:textFill>
        </w:rPr>
      </w:pPr>
      <w:r>
        <w:rPr>
          <w:rFonts w:hint="eastAsia" w:ascii="宋体" w:hAnsi="宋体" w:cs="宋体"/>
          <w:color w:val="000000" w:themeColor="text1"/>
          <w:sz w:val="28"/>
          <w:szCs w:val="28"/>
          <w:highlight w:val="none"/>
          <w:lang w:val="en-US" w:eastAsia="zh-CN"/>
          <w14:textFill>
            <w14:solidFill>
              <w14:schemeClr w14:val="tx1"/>
            </w14:solidFill>
          </w14:textFill>
        </w:rPr>
        <w:t xml:space="preserve">1.本项目质量：合格，满足采购人要求。 </w:t>
      </w:r>
    </w:p>
    <w:p w14:paraId="5DDFD0B3">
      <w:pPr>
        <w:ind w:firstLine="560"/>
        <w:rPr>
          <w:rFonts w:hint="eastAsia" w:ascii="宋体" w:hAnsi="宋体" w:cs="宋体"/>
          <w:color w:val="000000" w:themeColor="text1"/>
          <w:sz w:val="28"/>
          <w:szCs w:val="28"/>
          <w:highlight w:val="none"/>
          <w:lang w:val="zh-CN"/>
          <w14:textFill>
            <w14:solidFill>
              <w14:schemeClr w14:val="tx1"/>
            </w14:solidFill>
          </w14:textFill>
        </w:rPr>
      </w:pPr>
      <w:r>
        <w:rPr>
          <w:rFonts w:hint="eastAsia" w:ascii="宋体" w:hAnsi="宋体" w:cs="宋体"/>
          <w:color w:val="000000" w:themeColor="text1"/>
          <w:sz w:val="28"/>
          <w:szCs w:val="28"/>
          <w:highlight w:val="none"/>
          <w:lang w:val="en-US" w:eastAsia="zh-CN"/>
          <w14:textFill>
            <w14:solidFill>
              <w14:schemeClr w14:val="tx1"/>
            </w14:solidFill>
          </w14:textFill>
        </w:rPr>
        <w:t>2.</w:t>
      </w:r>
      <w:r>
        <w:rPr>
          <w:rFonts w:hint="eastAsia" w:ascii="宋体" w:hAnsi="宋体" w:cs="宋体"/>
          <w:color w:val="000000" w:themeColor="text1"/>
          <w:sz w:val="28"/>
          <w:szCs w:val="28"/>
          <w:highlight w:val="none"/>
          <w14:textFill>
            <w14:solidFill>
              <w14:schemeClr w14:val="tx1"/>
            </w14:solidFill>
          </w14:textFill>
        </w:rPr>
        <w:t>服务</w:t>
      </w:r>
      <w:r>
        <w:rPr>
          <w:rFonts w:hint="eastAsia" w:ascii="宋体" w:hAnsi="宋体" w:cs="宋体"/>
          <w:color w:val="000000" w:themeColor="text1"/>
          <w:sz w:val="28"/>
          <w:szCs w:val="28"/>
          <w:highlight w:val="none"/>
          <w:lang w:val="zh-CN"/>
          <w14:textFill>
            <w14:solidFill>
              <w14:schemeClr w14:val="tx1"/>
            </w14:solidFill>
          </w14:textFill>
        </w:rPr>
        <w:t>地点：</w:t>
      </w:r>
      <w:r>
        <w:rPr>
          <w:rFonts w:hint="eastAsia" w:ascii="宋体" w:hAnsi="宋体" w:cs="宋体"/>
          <w:color w:val="000000" w:themeColor="text1"/>
          <w:sz w:val="28"/>
          <w:szCs w:val="28"/>
          <w:highlight w:val="none"/>
          <w:lang w:val="zh-CN" w:eastAsia="zh-CN"/>
          <w14:textFill>
            <w14:solidFill>
              <w14:schemeClr w14:val="tx1"/>
            </w14:solidFill>
          </w14:textFill>
        </w:rPr>
        <w:t>采购人指定地点</w:t>
      </w:r>
      <w:r>
        <w:rPr>
          <w:rFonts w:hint="eastAsia" w:ascii="宋体" w:hAnsi="宋体" w:cs="宋体"/>
          <w:color w:val="000000" w:themeColor="text1"/>
          <w:sz w:val="28"/>
          <w:szCs w:val="28"/>
          <w:highlight w:val="none"/>
          <w:lang w:val="zh-CN"/>
          <w14:textFill>
            <w14:solidFill>
              <w14:schemeClr w14:val="tx1"/>
            </w14:solidFill>
          </w14:textFill>
        </w:rPr>
        <w:t>。</w:t>
      </w:r>
    </w:p>
    <w:p w14:paraId="5588CCF2">
      <w:pPr>
        <w:ind w:firstLine="560"/>
        <w:rPr>
          <w:rFonts w:hint="eastAsia" w:ascii="宋体" w:hAnsi="宋体" w:cs="宋体"/>
          <w:color w:val="000000" w:themeColor="text1"/>
          <w:sz w:val="28"/>
          <w:szCs w:val="28"/>
          <w:highlight w:val="none"/>
          <w:lang w:val="zh-CN"/>
          <w14:textFill>
            <w14:solidFill>
              <w14:schemeClr w14:val="tx1"/>
            </w14:solidFill>
          </w14:textFill>
        </w:rPr>
      </w:pPr>
      <w:r>
        <w:rPr>
          <w:rFonts w:hint="eastAsia" w:ascii="宋体" w:hAnsi="宋体" w:cs="宋体"/>
          <w:color w:val="000000" w:themeColor="text1"/>
          <w:sz w:val="28"/>
          <w:szCs w:val="28"/>
          <w:highlight w:val="none"/>
          <w:lang w:val="en-US" w:eastAsia="zh-CN"/>
          <w14:textFill>
            <w14:solidFill>
              <w14:schemeClr w14:val="tx1"/>
            </w14:solidFill>
          </w14:textFill>
        </w:rPr>
        <w:t>3.</w:t>
      </w:r>
      <w:r>
        <w:rPr>
          <w:rFonts w:hint="eastAsia" w:ascii="宋体" w:hAnsi="宋体" w:cs="宋体"/>
          <w:color w:val="000000" w:themeColor="text1"/>
          <w:sz w:val="28"/>
          <w:szCs w:val="28"/>
          <w:highlight w:val="none"/>
          <w14:textFill>
            <w14:solidFill>
              <w14:schemeClr w14:val="tx1"/>
            </w14:solidFill>
          </w14:textFill>
        </w:rPr>
        <w:t>服务</w:t>
      </w:r>
      <w:r>
        <w:rPr>
          <w:rFonts w:hint="eastAsia" w:ascii="宋体" w:hAnsi="宋体" w:cs="宋体"/>
          <w:color w:val="000000" w:themeColor="text1"/>
          <w:sz w:val="28"/>
          <w:szCs w:val="28"/>
          <w:highlight w:val="none"/>
          <w:lang w:val="zh-CN"/>
          <w14:textFill>
            <w14:solidFill>
              <w14:schemeClr w14:val="tx1"/>
            </w14:solidFill>
          </w14:textFill>
        </w:rPr>
        <w:t>期：</w:t>
      </w:r>
      <w:r>
        <w:rPr>
          <w:rFonts w:hint="eastAsia" w:ascii="宋体" w:hAnsi="宋体" w:cs="宋体"/>
          <w:color w:val="000000" w:themeColor="text1"/>
          <w:sz w:val="28"/>
          <w:szCs w:val="28"/>
          <w:highlight w:val="none"/>
          <w:lang w:val="zh-CN" w:eastAsia="zh-CN"/>
          <w14:textFill>
            <w14:solidFill>
              <w14:schemeClr w14:val="tx1"/>
            </w14:solidFill>
          </w14:textFill>
        </w:rPr>
        <w:t>自合同签订之日起90日历天。</w:t>
      </w:r>
    </w:p>
    <w:p w14:paraId="5E62B60A">
      <w:pPr>
        <w:ind w:firstLine="560"/>
        <w:rPr>
          <w:rFonts w:hint="eastAsia" w:ascii="宋体" w:hAnsi="宋体" w:cs="宋体"/>
          <w:color w:val="000000" w:themeColor="text1"/>
          <w:sz w:val="28"/>
          <w:szCs w:val="28"/>
          <w:highlight w:val="none"/>
          <w:lang w:val="zh-CN"/>
          <w14:textFill>
            <w14:solidFill>
              <w14:schemeClr w14:val="tx1"/>
            </w14:solidFill>
          </w14:textFill>
        </w:rPr>
      </w:pPr>
      <w:r>
        <w:rPr>
          <w:rFonts w:hint="eastAsia" w:ascii="宋体" w:hAnsi="宋体" w:cs="宋体"/>
          <w:color w:val="000000" w:themeColor="text1"/>
          <w:sz w:val="28"/>
          <w:szCs w:val="28"/>
          <w:highlight w:val="none"/>
          <w:lang w:val="en-US" w:eastAsia="zh-CN"/>
          <w14:textFill>
            <w14:solidFill>
              <w14:schemeClr w14:val="tx1"/>
            </w14:solidFill>
          </w14:textFill>
        </w:rPr>
        <w:t>4.</w:t>
      </w:r>
      <w:r>
        <w:rPr>
          <w:rFonts w:hint="eastAsia" w:ascii="宋体" w:hAnsi="宋体" w:cs="宋体"/>
          <w:color w:val="000000" w:themeColor="text1"/>
          <w:sz w:val="28"/>
          <w:szCs w:val="28"/>
          <w:highlight w:val="none"/>
          <w:lang w:val="zh-CN"/>
          <w14:textFill>
            <w14:solidFill>
              <w14:schemeClr w14:val="tx1"/>
            </w14:solidFill>
          </w14:textFill>
        </w:rPr>
        <w:t>验收：由最终用户组织验收。</w:t>
      </w:r>
    </w:p>
    <w:p w14:paraId="261E292F">
      <w:pPr>
        <w:ind w:firstLine="560"/>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sz w:val="28"/>
          <w:szCs w:val="28"/>
          <w:highlight w:val="none"/>
          <w:lang w:val="en-US" w:eastAsia="zh-CN"/>
          <w14:textFill>
            <w14:solidFill>
              <w14:schemeClr w14:val="tx1"/>
            </w14:solidFill>
          </w14:textFill>
        </w:rPr>
        <w:t>5.</w:t>
      </w:r>
      <w:r>
        <w:rPr>
          <w:rFonts w:hint="eastAsia" w:ascii="宋体" w:hAnsi="宋体" w:cs="宋体"/>
          <w:b/>
          <w:bCs/>
          <w:color w:val="000000" w:themeColor="text1"/>
          <w:sz w:val="28"/>
          <w:szCs w:val="28"/>
          <w:highlight w:val="none"/>
          <w14:textFill>
            <w14:solidFill>
              <w14:schemeClr w14:val="tx1"/>
            </w14:solidFill>
          </w14:textFill>
        </w:rPr>
        <w:t>供应商需在响应文件中对其提供的产品出具《关于符合本国产品标准的声明函》或提供财政部会同有关部门规定的有关证明文件。</w:t>
      </w:r>
    </w:p>
    <w:p w14:paraId="610E6568">
      <w:pPr>
        <w:spacing w:line="520" w:lineRule="exact"/>
        <w:rPr>
          <w:rFonts w:hint="eastAsia" w:ascii="宋体" w:hAnsi="宋体" w:cs="宋体"/>
          <w:color w:val="000000" w:themeColor="text1"/>
          <w:sz w:val="28"/>
          <w:szCs w:val="28"/>
          <w:highlight w:val="none"/>
          <w14:textFill>
            <w14:solidFill>
              <w14:schemeClr w14:val="tx1"/>
            </w14:solidFill>
          </w14:textFill>
        </w:rPr>
      </w:pPr>
    </w:p>
    <w:p w14:paraId="552D4432">
      <w:pPr>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br w:type="page"/>
      </w:r>
    </w:p>
    <w:p w14:paraId="237C60B0">
      <w:pPr>
        <w:pStyle w:val="2"/>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第四章  响应性文件内容及格式</w:t>
      </w:r>
    </w:p>
    <w:p w14:paraId="092A9410">
      <w:pPr>
        <w:widowControl/>
        <w:spacing w:line="520" w:lineRule="exact"/>
        <w:ind w:firstLine="480" w:firstLineChars="200"/>
        <w:jc w:val="center"/>
        <w:rPr>
          <w:rFonts w:hint="eastAsia" w:ascii="宋体" w:hAnsi="宋体" w:cs="宋体"/>
          <w:color w:val="000000" w:themeColor="text1"/>
          <w:sz w:val="24"/>
          <w:highlight w:val="none"/>
          <w14:textFill>
            <w14:solidFill>
              <w14:schemeClr w14:val="tx1"/>
            </w14:solidFill>
          </w14:textFill>
        </w:rPr>
      </w:pPr>
    </w:p>
    <w:p w14:paraId="44BF4D7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注：请供应商按照以下文件的要求格式、内容，顺序制作响应性文件，并编制详细目录、连续页码，每个页面应在明显位置编制页码和总页码，否则可能将影响对响应性文件的评价。 </w:t>
      </w:r>
    </w:p>
    <w:p w14:paraId="2AC5E37A">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7C3257AB">
      <w:pPr>
        <w:snapToGri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7195A965">
      <w:pPr>
        <w:snapToGri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2.法定代表人本人参加竞争性磋商的，不需提供授权委托书。</w:t>
      </w:r>
    </w:p>
    <w:p w14:paraId="18962968">
      <w:pPr>
        <w:snapToGrid w:val="0"/>
        <w:jc w:val="left"/>
        <w:rPr>
          <w:rFonts w:hint="eastAsia" w:ascii="宋体" w:hAnsi="宋体" w:cs="宋体"/>
          <w:color w:val="000000" w:themeColor="text1"/>
          <w:sz w:val="24"/>
          <w:highlight w:val="none"/>
          <w14:textFill>
            <w14:solidFill>
              <w14:schemeClr w14:val="tx1"/>
            </w14:solidFill>
          </w14:textFill>
        </w:rPr>
      </w:pPr>
    </w:p>
    <w:p w14:paraId="39F9403D">
      <w:pPr>
        <w:snapToGrid w:val="0"/>
        <w:jc w:val="left"/>
        <w:rPr>
          <w:rFonts w:hint="eastAsia" w:ascii="宋体" w:hAnsi="宋体" w:cs="宋体"/>
          <w:color w:val="000000" w:themeColor="text1"/>
          <w:sz w:val="24"/>
          <w:highlight w:val="none"/>
          <w14:textFill>
            <w14:solidFill>
              <w14:schemeClr w14:val="tx1"/>
            </w14:solidFill>
          </w14:textFill>
        </w:rPr>
      </w:pPr>
    </w:p>
    <w:p w14:paraId="1B6E861B">
      <w:pPr>
        <w:snapToGrid w:val="0"/>
        <w:jc w:val="left"/>
        <w:rPr>
          <w:rFonts w:hint="eastAsia" w:ascii="宋体" w:hAnsi="宋体" w:cs="宋体"/>
          <w:color w:val="000000" w:themeColor="text1"/>
          <w:sz w:val="24"/>
          <w:highlight w:val="none"/>
          <w14:textFill>
            <w14:solidFill>
              <w14:schemeClr w14:val="tx1"/>
            </w14:solidFill>
          </w14:textFill>
        </w:rPr>
      </w:pPr>
    </w:p>
    <w:p w14:paraId="374BC04E">
      <w:pPr>
        <w:snapToGrid w:val="0"/>
        <w:jc w:val="left"/>
        <w:rPr>
          <w:rFonts w:hint="eastAsia" w:ascii="宋体" w:hAnsi="宋体" w:cs="宋体"/>
          <w:color w:val="000000" w:themeColor="text1"/>
          <w:sz w:val="24"/>
          <w:highlight w:val="none"/>
          <w14:textFill>
            <w14:solidFill>
              <w14:schemeClr w14:val="tx1"/>
            </w14:solidFill>
          </w14:textFill>
        </w:rPr>
      </w:pPr>
    </w:p>
    <w:p w14:paraId="7A76634E">
      <w:pPr>
        <w:snapToGrid w:val="0"/>
        <w:jc w:val="left"/>
        <w:rPr>
          <w:rFonts w:hint="eastAsia" w:ascii="宋体" w:hAnsi="宋体" w:cs="宋体"/>
          <w:color w:val="000000" w:themeColor="text1"/>
          <w:sz w:val="24"/>
          <w:highlight w:val="none"/>
          <w14:textFill>
            <w14:solidFill>
              <w14:schemeClr w14:val="tx1"/>
            </w14:solidFill>
          </w14:textFill>
        </w:rPr>
      </w:pPr>
    </w:p>
    <w:p w14:paraId="64C65A2B">
      <w:pPr>
        <w:snapToGrid w:val="0"/>
        <w:jc w:val="left"/>
        <w:rPr>
          <w:rFonts w:hint="eastAsia" w:ascii="宋体" w:hAnsi="宋体" w:cs="宋体"/>
          <w:color w:val="000000" w:themeColor="text1"/>
          <w:sz w:val="24"/>
          <w:highlight w:val="none"/>
          <w14:textFill>
            <w14:solidFill>
              <w14:schemeClr w14:val="tx1"/>
            </w14:solidFill>
          </w14:textFill>
        </w:rPr>
      </w:pPr>
    </w:p>
    <w:p w14:paraId="09B7CC29">
      <w:pPr>
        <w:snapToGrid w:val="0"/>
        <w:jc w:val="left"/>
        <w:rPr>
          <w:rFonts w:hint="eastAsia" w:ascii="宋体" w:hAnsi="宋体" w:cs="宋体"/>
          <w:color w:val="000000" w:themeColor="text1"/>
          <w:sz w:val="24"/>
          <w:highlight w:val="none"/>
          <w14:textFill>
            <w14:solidFill>
              <w14:schemeClr w14:val="tx1"/>
            </w14:solidFill>
          </w14:textFill>
        </w:rPr>
      </w:pPr>
    </w:p>
    <w:p w14:paraId="68F88ACC">
      <w:pPr>
        <w:snapToGrid w:val="0"/>
        <w:jc w:val="left"/>
        <w:rPr>
          <w:rFonts w:hint="eastAsia" w:ascii="宋体" w:hAnsi="宋体" w:cs="宋体"/>
          <w:color w:val="000000" w:themeColor="text1"/>
          <w:sz w:val="24"/>
          <w:highlight w:val="none"/>
          <w14:textFill>
            <w14:solidFill>
              <w14:schemeClr w14:val="tx1"/>
            </w14:solidFill>
          </w14:textFill>
        </w:rPr>
      </w:pPr>
    </w:p>
    <w:p w14:paraId="1D6D8FA2">
      <w:pPr>
        <w:snapToGrid w:val="0"/>
        <w:jc w:val="left"/>
        <w:rPr>
          <w:rFonts w:hint="eastAsia" w:ascii="宋体" w:hAnsi="宋体" w:cs="宋体"/>
          <w:color w:val="000000" w:themeColor="text1"/>
          <w:sz w:val="24"/>
          <w:highlight w:val="none"/>
          <w14:textFill>
            <w14:solidFill>
              <w14:schemeClr w14:val="tx1"/>
            </w14:solidFill>
          </w14:textFill>
        </w:rPr>
      </w:pPr>
    </w:p>
    <w:p w14:paraId="277CFA3A">
      <w:pPr>
        <w:snapToGrid w:val="0"/>
        <w:jc w:val="left"/>
        <w:rPr>
          <w:rFonts w:hint="eastAsia" w:ascii="宋体" w:hAnsi="宋体" w:cs="宋体"/>
          <w:color w:val="000000" w:themeColor="text1"/>
          <w:sz w:val="24"/>
          <w:highlight w:val="none"/>
          <w14:textFill>
            <w14:solidFill>
              <w14:schemeClr w14:val="tx1"/>
            </w14:solidFill>
          </w14:textFill>
        </w:rPr>
      </w:pPr>
    </w:p>
    <w:p w14:paraId="592ACB73">
      <w:pPr>
        <w:snapToGrid w:val="0"/>
        <w:jc w:val="left"/>
        <w:rPr>
          <w:rFonts w:hint="eastAsia" w:ascii="宋体" w:hAnsi="宋体" w:cs="宋体"/>
          <w:color w:val="000000" w:themeColor="text1"/>
          <w:sz w:val="24"/>
          <w:highlight w:val="none"/>
          <w14:textFill>
            <w14:solidFill>
              <w14:schemeClr w14:val="tx1"/>
            </w14:solidFill>
          </w14:textFill>
        </w:rPr>
      </w:pPr>
    </w:p>
    <w:p w14:paraId="72F1E3F0">
      <w:pPr>
        <w:snapToGrid w:val="0"/>
        <w:jc w:val="left"/>
        <w:rPr>
          <w:rFonts w:hint="eastAsia" w:ascii="宋体" w:hAnsi="宋体" w:cs="宋体"/>
          <w:color w:val="000000" w:themeColor="text1"/>
          <w:sz w:val="24"/>
          <w:highlight w:val="none"/>
          <w14:textFill>
            <w14:solidFill>
              <w14:schemeClr w14:val="tx1"/>
            </w14:solidFill>
          </w14:textFill>
        </w:rPr>
      </w:pPr>
    </w:p>
    <w:p w14:paraId="2E300228">
      <w:pPr>
        <w:snapToGrid w:val="0"/>
        <w:jc w:val="left"/>
        <w:rPr>
          <w:rFonts w:hint="eastAsia" w:ascii="宋体" w:hAnsi="宋体" w:cs="宋体"/>
          <w:color w:val="000000" w:themeColor="text1"/>
          <w:sz w:val="24"/>
          <w:highlight w:val="none"/>
          <w14:textFill>
            <w14:solidFill>
              <w14:schemeClr w14:val="tx1"/>
            </w14:solidFill>
          </w14:textFill>
        </w:rPr>
      </w:pPr>
    </w:p>
    <w:p w14:paraId="371AD2BF">
      <w:pPr>
        <w:snapToGrid w:val="0"/>
        <w:jc w:val="left"/>
        <w:rPr>
          <w:rFonts w:hint="eastAsia" w:ascii="宋体" w:hAnsi="宋体" w:cs="宋体"/>
          <w:color w:val="000000" w:themeColor="text1"/>
          <w:sz w:val="24"/>
          <w:highlight w:val="none"/>
          <w14:textFill>
            <w14:solidFill>
              <w14:schemeClr w14:val="tx1"/>
            </w14:solidFill>
          </w14:textFill>
        </w:rPr>
      </w:pPr>
    </w:p>
    <w:p w14:paraId="17A3F6B4">
      <w:pPr>
        <w:pStyle w:val="16"/>
        <w:ind w:firstLine="480"/>
        <w:rPr>
          <w:rFonts w:hint="eastAsia" w:ascii="宋体" w:hAnsi="宋体" w:eastAsia="宋体" w:cs="宋体"/>
          <w:color w:val="000000" w:themeColor="text1"/>
          <w:sz w:val="24"/>
          <w:highlight w:val="none"/>
          <w14:textFill>
            <w14:solidFill>
              <w14:schemeClr w14:val="tx1"/>
            </w14:solidFill>
          </w14:textFill>
        </w:rPr>
      </w:pPr>
    </w:p>
    <w:p w14:paraId="1AE9BA12">
      <w:pPr>
        <w:pStyle w:val="16"/>
        <w:ind w:firstLine="480"/>
        <w:rPr>
          <w:rFonts w:hint="eastAsia" w:ascii="宋体" w:hAnsi="宋体" w:eastAsia="宋体" w:cs="宋体"/>
          <w:color w:val="000000" w:themeColor="text1"/>
          <w:sz w:val="24"/>
          <w:highlight w:val="none"/>
          <w14:textFill>
            <w14:solidFill>
              <w14:schemeClr w14:val="tx1"/>
            </w14:solidFill>
          </w14:textFill>
        </w:rPr>
      </w:pPr>
    </w:p>
    <w:p w14:paraId="7354EB9A">
      <w:pPr>
        <w:pStyle w:val="16"/>
        <w:ind w:firstLine="480"/>
        <w:rPr>
          <w:rFonts w:hint="eastAsia" w:ascii="宋体" w:hAnsi="宋体" w:eastAsia="宋体" w:cs="宋体"/>
          <w:color w:val="000000" w:themeColor="text1"/>
          <w:sz w:val="24"/>
          <w:highlight w:val="none"/>
          <w14:textFill>
            <w14:solidFill>
              <w14:schemeClr w14:val="tx1"/>
            </w14:solidFill>
          </w14:textFill>
        </w:rPr>
      </w:pPr>
    </w:p>
    <w:p w14:paraId="47A0D024">
      <w:pPr>
        <w:pStyle w:val="16"/>
        <w:ind w:firstLine="480"/>
        <w:rPr>
          <w:rFonts w:hint="eastAsia" w:ascii="宋体" w:hAnsi="宋体" w:eastAsia="宋体" w:cs="宋体"/>
          <w:color w:val="000000" w:themeColor="text1"/>
          <w:sz w:val="24"/>
          <w:highlight w:val="none"/>
          <w14:textFill>
            <w14:solidFill>
              <w14:schemeClr w14:val="tx1"/>
            </w14:solidFill>
          </w14:textFill>
        </w:rPr>
      </w:pPr>
    </w:p>
    <w:p w14:paraId="07D1AAC0">
      <w:pPr>
        <w:snapToGrid w:val="0"/>
        <w:jc w:val="left"/>
        <w:rPr>
          <w:rFonts w:hint="eastAsia" w:ascii="宋体" w:hAnsi="宋体" w:cs="宋体"/>
          <w:color w:val="000000" w:themeColor="text1"/>
          <w:sz w:val="24"/>
          <w:highlight w:val="none"/>
          <w14:textFill>
            <w14:solidFill>
              <w14:schemeClr w14:val="tx1"/>
            </w14:solidFill>
          </w14:textFill>
        </w:rPr>
      </w:pPr>
    </w:p>
    <w:p w14:paraId="28F3FBA6">
      <w:pPr>
        <w:snapToGrid w:val="0"/>
        <w:jc w:val="left"/>
        <w:rPr>
          <w:rFonts w:hint="eastAsia" w:ascii="宋体" w:hAnsi="宋体" w:cs="宋体"/>
          <w:color w:val="000000" w:themeColor="text1"/>
          <w:sz w:val="24"/>
          <w:highlight w:val="none"/>
          <w14:textFill>
            <w14:solidFill>
              <w14:schemeClr w14:val="tx1"/>
            </w14:solidFill>
          </w14:textFill>
        </w:rPr>
      </w:pPr>
    </w:p>
    <w:p w14:paraId="203B26ED">
      <w:pPr>
        <w:snapToGrid w:val="0"/>
        <w:jc w:val="left"/>
        <w:rPr>
          <w:rFonts w:hint="eastAsia" w:ascii="宋体" w:hAnsi="宋体" w:cs="宋体"/>
          <w:color w:val="000000" w:themeColor="text1"/>
          <w:sz w:val="24"/>
          <w:highlight w:val="none"/>
          <w14:textFill>
            <w14:solidFill>
              <w14:schemeClr w14:val="tx1"/>
            </w14:solidFill>
          </w14:textFill>
        </w:rPr>
      </w:pPr>
    </w:p>
    <w:p w14:paraId="3110DCA7">
      <w:pPr>
        <w:snapToGrid w:val="0"/>
        <w:jc w:val="left"/>
        <w:rPr>
          <w:rFonts w:hint="eastAsia" w:ascii="宋体" w:hAnsi="宋体" w:cs="宋体"/>
          <w:color w:val="000000" w:themeColor="text1"/>
          <w:sz w:val="24"/>
          <w:highlight w:val="none"/>
          <w14:textFill>
            <w14:solidFill>
              <w14:schemeClr w14:val="tx1"/>
            </w14:solidFill>
          </w14:textFill>
        </w:rPr>
      </w:pPr>
    </w:p>
    <w:p w14:paraId="3C4F5ED8">
      <w:pPr>
        <w:snapToGrid w:val="0"/>
        <w:jc w:val="left"/>
        <w:rPr>
          <w:rFonts w:hint="eastAsia" w:ascii="宋体" w:hAnsi="宋体" w:cs="宋体"/>
          <w:color w:val="000000" w:themeColor="text1"/>
          <w:sz w:val="24"/>
          <w:highlight w:val="none"/>
          <w14:textFill>
            <w14:solidFill>
              <w14:schemeClr w14:val="tx1"/>
            </w14:solidFill>
          </w14:textFill>
        </w:rPr>
      </w:pPr>
    </w:p>
    <w:p w14:paraId="3EE9887B">
      <w:pPr>
        <w:snapToGrid w:val="0"/>
        <w:jc w:val="left"/>
        <w:rPr>
          <w:rFonts w:hint="eastAsia" w:ascii="宋体" w:hAnsi="宋体" w:cs="宋体"/>
          <w:color w:val="000000" w:themeColor="text1"/>
          <w:sz w:val="24"/>
          <w:highlight w:val="none"/>
          <w14:textFill>
            <w14:solidFill>
              <w14:schemeClr w14:val="tx1"/>
            </w14:solidFill>
          </w14:textFill>
        </w:rPr>
      </w:pPr>
    </w:p>
    <w:p w14:paraId="378E1D8F">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62B8481D">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p>
    <w:p w14:paraId="3A17233A">
      <w:pPr>
        <w:widowControl/>
        <w:jc w:val="center"/>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企业营业执照副本及</w:t>
      </w:r>
      <w:r>
        <w:rPr>
          <w:rFonts w:hint="eastAsia" w:ascii="宋体" w:hAnsi="宋体" w:cs="宋体"/>
          <w:color w:val="000000" w:themeColor="text1"/>
          <w:kern w:val="0"/>
          <w:sz w:val="24"/>
          <w:highlight w:val="none"/>
          <w14:textFill>
            <w14:solidFill>
              <w14:schemeClr w14:val="tx1"/>
            </w14:solidFill>
          </w14:textFill>
        </w:rPr>
        <w:t>资格性证明材料</w:t>
      </w:r>
    </w:p>
    <w:p w14:paraId="0A8BB0E2">
      <w:pPr>
        <w:pStyle w:val="23"/>
        <w:ind w:firstLine="210"/>
        <w:rPr>
          <w:rFonts w:hint="eastAsia" w:ascii="宋体" w:hAnsi="宋体" w:cs="宋体"/>
          <w:color w:val="000000" w:themeColor="text1"/>
          <w:highlight w:val="none"/>
          <w14:textFill>
            <w14:solidFill>
              <w14:schemeClr w14:val="tx1"/>
            </w14:solidFill>
          </w14:textFill>
        </w:rPr>
      </w:pPr>
    </w:p>
    <w:p w14:paraId="6E579519">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05C1CC31">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5F1E6C2B">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7E895AFE">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1E080A6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8425DFA">
      <w:pPr>
        <w:spacing w:line="360" w:lineRule="auto"/>
        <w:ind w:firstLine="1440" w:firstLineChars="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同志，系我单位法定代表人，任</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职务。</w:t>
      </w:r>
    </w:p>
    <w:p w14:paraId="538BA4F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4513CD8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12A74265">
      <w:pPr>
        <w:spacing w:line="360" w:lineRule="auto"/>
        <w:ind w:firstLine="960" w:firstLineChars="4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17"/>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3"/>
        <w:gridCol w:w="4211"/>
      </w:tblGrid>
      <w:tr w14:paraId="3D00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203" w:type="dxa"/>
          </w:tcPr>
          <w:p w14:paraId="724D3917">
            <w:pPr>
              <w:pStyle w:val="15"/>
              <w:ind w:right="-21" w:firstLine="24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身份证正面</w:t>
            </w:r>
          </w:p>
        </w:tc>
        <w:tc>
          <w:tcPr>
            <w:tcW w:w="4211" w:type="dxa"/>
          </w:tcPr>
          <w:p w14:paraId="25D73BA9">
            <w:pPr>
              <w:pStyle w:val="15"/>
              <w:ind w:right="-21" w:firstLine="24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身份证反面</w:t>
            </w:r>
          </w:p>
        </w:tc>
      </w:tr>
    </w:tbl>
    <w:p w14:paraId="53691EB4">
      <w:pPr>
        <w:spacing w:line="360" w:lineRule="auto"/>
        <w:ind w:firstLine="960" w:firstLineChars="400"/>
        <w:rPr>
          <w:rFonts w:hint="eastAsia" w:ascii="宋体" w:hAnsi="宋体" w:cs="宋体"/>
          <w:color w:val="000000" w:themeColor="text1"/>
          <w:sz w:val="24"/>
          <w:highlight w:val="none"/>
          <w14:textFill>
            <w14:solidFill>
              <w14:schemeClr w14:val="tx1"/>
            </w14:solidFill>
          </w14:textFill>
        </w:rPr>
      </w:pPr>
    </w:p>
    <w:p w14:paraId="6EB7ECA6">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p>
    <w:p w14:paraId="2C16AD8C">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p>
    <w:p w14:paraId="5F3C6F10">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2D9C0218">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1EEF71E4">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20A4C3A1">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E0E1294">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2C65D9BC">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2F30A68C">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45AF6998">
      <w:pPr>
        <w:pStyle w:val="23"/>
        <w:ind w:firstLine="240"/>
        <w:rPr>
          <w:rFonts w:hint="eastAsia" w:ascii="宋体" w:hAnsi="宋体" w:cs="宋体"/>
          <w:color w:val="000000" w:themeColor="text1"/>
          <w:sz w:val="24"/>
          <w:highlight w:val="none"/>
          <w14:textFill>
            <w14:solidFill>
              <w14:schemeClr w14:val="tx1"/>
            </w14:solidFill>
          </w14:textFill>
        </w:rPr>
      </w:pPr>
    </w:p>
    <w:p w14:paraId="3CB6E911">
      <w:pPr>
        <w:pStyle w:val="23"/>
        <w:ind w:firstLine="240"/>
        <w:rPr>
          <w:rFonts w:hint="eastAsia" w:ascii="宋体" w:hAnsi="宋体" w:cs="宋体"/>
          <w:color w:val="000000" w:themeColor="text1"/>
          <w:sz w:val="24"/>
          <w:highlight w:val="none"/>
          <w14:textFill>
            <w14:solidFill>
              <w14:schemeClr w14:val="tx1"/>
            </w14:solidFill>
          </w14:textFill>
        </w:rPr>
      </w:pPr>
    </w:p>
    <w:p w14:paraId="3BF3BA4A">
      <w:pPr>
        <w:pStyle w:val="23"/>
        <w:ind w:firstLine="240"/>
        <w:rPr>
          <w:rFonts w:hint="eastAsia" w:ascii="宋体" w:hAnsi="宋体" w:cs="宋体"/>
          <w:color w:val="000000" w:themeColor="text1"/>
          <w:sz w:val="24"/>
          <w:highlight w:val="none"/>
          <w14:textFill>
            <w14:solidFill>
              <w14:schemeClr w14:val="tx1"/>
            </w14:solidFill>
          </w14:textFill>
        </w:rPr>
      </w:pPr>
    </w:p>
    <w:p w14:paraId="075EC7CF">
      <w:pPr>
        <w:pStyle w:val="23"/>
        <w:ind w:firstLine="240"/>
        <w:rPr>
          <w:rFonts w:hint="eastAsia" w:ascii="宋体" w:hAnsi="宋体" w:cs="宋体"/>
          <w:color w:val="000000" w:themeColor="text1"/>
          <w:sz w:val="24"/>
          <w:highlight w:val="none"/>
          <w14:textFill>
            <w14:solidFill>
              <w14:schemeClr w14:val="tx1"/>
            </w14:solidFill>
          </w14:textFill>
        </w:rPr>
      </w:pPr>
    </w:p>
    <w:p w14:paraId="721F8653">
      <w:pPr>
        <w:pStyle w:val="23"/>
        <w:ind w:firstLine="240"/>
        <w:rPr>
          <w:rFonts w:hint="eastAsia" w:ascii="宋体" w:hAnsi="宋体" w:cs="宋体"/>
          <w:color w:val="000000" w:themeColor="text1"/>
          <w:sz w:val="24"/>
          <w:highlight w:val="none"/>
          <w14:textFill>
            <w14:solidFill>
              <w14:schemeClr w14:val="tx1"/>
            </w14:solidFill>
          </w14:textFill>
        </w:rPr>
      </w:pPr>
    </w:p>
    <w:p w14:paraId="0607A074">
      <w:pPr>
        <w:pStyle w:val="23"/>
        <w:ind w:firstLine="240"/>
        <w:rPr>
          <w:rFonts w:hint="eastAsia" w:ascii="宋体" w:hAnsi="宋体" w:cs="宋体"/>
          <w:color w:val="000000" w:themeColor="text1"/>
          <w:sz w:val="24"/>
          <w:highlight w:val="none"/>
          <w14:textFill>
            <w14:solidFill>
              <w14:schemeClr w14:val="tx1"/>
            </w14:solidFill>
          </w14:textFill>
        </w:rPr>
      </w:pPr>
    </w:p>
    <w:p w14:paraId="1F7FFB48">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格式2-2</w:t>
      </w:r>
    </w:p>
    <w:p w14:paraId="3B2DB9E2">
      <w:pPr>
        <w:spacing w:line="360" w:lineRule="auto"/>
        <w:ind w:firstLine="480" w:firstLineChars="2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6A793766">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273CC8C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7979FEA">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（被委托人的姓名、职务）为委托人的委托代理人，就项目编号为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的项目及合同的执行，以本单位名义处理一切与之有关的事务。</w:t>
      </w:r>
    </w:p>
    <w:p w14:paraId="3CAC364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月</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日签字生效，特此声明。</w:t>
      </w:r>
    </w:p>
    <w:p w14:paraId="2391598F">
      <w:pPr>
        <w:spacing w:line="360" w:lineRule="auto"/>
        <w:rPr>
          <w:rFonts w:hint="eastAsia" w:ascii="宋体" w:hAnsi="宋体" w:cs="宋体"/>
          <w:color w:val="000000" w:themeColor="text1"/>
          <w:sz w:val="24"/>
          <w:highlight w:val="none"/>
          <w14:textFill>
            <w14:solidFill>
              <w14:schemeClr w14:val="tx1"/>
            </w14:solidFill>
          </w14:textFill>
        </w:rPr>
      </w:pPr>
    </w:p>
    <w:p w14:paraId="3A5343C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0B2E198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供应商电子签章：       </w:t>
      </w:r>
    </w:p>
    <w:p w14:paraId="1F9BB300">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207EC3D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17"/>
        <w:tblpPr w:leftFromText="180" w:rightFromText="180" w:vertAnchor="text" w:horzAnchor="page" w:tblpX="1975" w:tblpY="469"/>
        <w:tblOverlap w:val="never"/>
        <w:tblW w:w="84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3"/>
        <w:gridCol w:w="4291"/>
      </w:tblGrid>
      <w:tr w14:paraId="4A8C5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4123" w:type="dxa"/>
          </w:tcPr>
          <w:p w14:paraId="38ED960D">
            <w:pPr>
              <w:pStyle w:val="15"/>
              <w:ind w:right="-21" w:firstLine="24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身份证正面</w:t>
            </w:r>
          </w:p>
        </w:tc>
        <w:tc>
          <w:tcPr>
            <w:tcW w:w="4291" w:type="dxa"/>
          </w:tcPr>
          <w:p w14:paraId="23E0F7AF">
            <w:pPr>
              <w:pStyle w:val="15"/>
              <w:ind w:right="-21" w:firstLine="24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身份证反面</w:t>
            </w:r>
          </w:p>
        </w:tc>
      </w:tr>
    </w:tbl>
    <w:p w14:paraId="5E08E71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7FB14AF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BA22969">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19107571">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1D3BA1DD">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388ACB1">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4476D004">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8BE7B0D">
      <w:pPr>
        <w:pStyle w:val="23"/>
        <w:ind w:firstLine="210"/>
        <w:rPr>
          <w:rFonts w:hint="eastAsia" w:ascii="宋体" w:hAnsi="宋体" w:cs="宋体"/>
          <w:color w:val="000000" w:themeColor="text1"/>
          <w:highlight w:val="none"/>
          <w14:textFill>
            <w14:solidFill>
              <w14:schemeClr w14:val="tx1"/>
            </w14:solidFill>
          </w14:textFill>
        </w:rPr>
      </w:pPr>
    </w:p>
    <w:p w14:paraId="2F0962BB">
      <w:pPr>
        <w:pStyle w:val="23"/>
        <w:ind w:firstLine="210"/>
        <w:rPr>
          <w:rFonts w:hint="eastAsia" w:ascii="宋体" w:hAnsi="宋体" w:cs="宋体"/>
          <w:color w:val="000000" w:themeColor="text1"/>
          <w:highlight w:val="none"/>
          <w14:textFill>
            <w14:solidFill>
              <w14:schemeClr w14:val="tx1"/>
            </w14:solidFill>
          </w14:textFill>
        </w:rPr>
      </w:pPr>
    </w:p>
    <w:p w14:paraId="37229C88">
      <w:pPr>
        <w:pStyle w:val="23"/>
        <w:ind w:firstLine="210"/>
        <w:rPr>
          <w:rFonts w:hint="eastAsia" w:ascii="宋体" w:hAnsi="宋体" w:cs="宋体"/>
          <w:color w:val="000000" w:themeColor="text1"/>
          <w:highlight w:val="none"/>
          <w14:textFill>
            <w14:solidFill>
              <w14:schemeClr w14:val="tx1"/>
            </w14:solidFill>
          </w14:textFill>
        </w:rPr>
      </w:pPr>
    </w:p>
    <w:p w14:paraId="423F6D9A">
      <w:pPr>
        <w:pStyle w:val="23"/>
        <w:ind w:firstLine="210"/>
        <w:rPr>
          <w:rFonts w:hint="eastAsia" w:ascii="宋体" w:hAnsi="宋体" w:cs="宋体"/>
          <w:color w:val="000000" w:themeColor="text1"/>
          <w:highlight w:val="none"/>
          <w14:textFill>
            <w14:solidFill>
              <w14:schemeClr w14:val="tx1"/>
            </w14:solidFill>
          </w14:textFill>
        </w:rPr>
      </w:pPr>
    </w:p>
    <w:p w14:paraId="41AC8100">
      <w:pPr>
        <w:pStyle w:val="23"/>
        <w:ind w:firstLine="210"/>
        <w:rPr>
          <w:rFonts w:hint="eastAsia" w:ascii="宋体" w:hAnsi="宋体" w:cs="宋体"/>
          <w:color w:val="000000" w:themeColor="text1"/>
          <w:highlight w:val="none"/>
          <w14:textFill>
            <w14:solidFill>
              <w14:schemeClr w14:val="tx1"/>
            </w14:solidFill>
          </w14:textFill>
        </w:rPr>
      </w:pPr>
    </w:p>
    <w:p w14:paraId="1B163DE5">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格式2-3政府采购法第二十二条及参加政府采购活动前三年内无重大违法记录的书面声明</w:t>
      </w:r>
    </w:p>
    <w:p w14:paraId="0F112D96">
      <w:pPr>
        <w:spacing w:line="360" w:lineRule="auto"/>
        <w:jc w:val="left"/>
        <w:rPr>
          <w:rFonts w:hint="eastAsia" w:ascii="宋体" w:hAnsi="宋体" w:cs="宋体"/>
          <w:color w:val="000000" w:themeColor="text1"/>
          <w:sz w:val="24"/>
          <w:highlight w:val="none"/>
          <w14:textFill>
            <w14:solidFill>
              <w14:schemeClr w14:val="tx1"/>
            </w14:solidFill>
          </w14:textFill>
        </w:rPr>
      </w:pPr>
    </w:p>
    <w:p w14:paraId="7B18CE0D">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308CC058">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45B2F2AE">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65CFA7DC">
      <w:pPr>
        <w:pStyle w:val="14"/>
        <w:shd w:val="clear" w:color="auto" w:fill="FFFFFF"/>
        <w:adjustRightInd w:val="0"/>
        <w:snapToGrid w:val="0"/>
        <w:spacing w:before="0" w:beforeAutospacing="0" w:after="0" w:afterAutospacing="0" w:line="360" w:lineRule="auto"/>
        <w:rPr>
          <w:rFonts w:hint="eastAsia" w:cs="宋体"/>
          <w:color w:val="000000" w:themeColor="text1"/>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致：</w:t>
      </w:r>
      <w:r>
        <w:rPr>
          <w:rFonts w:hint="eastAsia" w:cs="宋体"/>
          <w:color w:val="000000" w:themeColor="text1"/>
          <w:kern w:val="2"/>
          <w:highlight w:val="none"/>
          <w14:textFill>
            <w14:solidFill>
              <w14:schemeClr w14:val="tx1"/>
            </w14:solidFill>
          </w14:textFill>
        </w:rPr>
        <w:t>（采购人</w:t>
      </w:r>
      <w:r>
        <w:rPr>
          <w:rFonts w:hint="eastAsia" w:cs="宋体"/>
          <w:color w:val="000000" w:themeColor="text1"/>
          <w:kern w:val="2"/>
          <w:highlight w:val="none"/>
          <w:lang w:eastAsia="zh-CN"/>
          <w14:textFill>
            <w14:solidFill>
              <w14:schemeClr w14:val="tx1"/>
            </w14:solidFill>
          </w14:textFill>
        </w:rPr>
        <w:t>和</w:t>
      </w:r>
      <w:r>
        <w:rPr>
          <w:rFonts w:hint="eastAsia" w:cs="宋体"/>
          <w:color w:val="000000" w:themeColor="text1"/>
          <w:kern w:val="2"/>
          <w:highlight w:val="none"/>
          <w14:textFill>
            <w14:solidFill>
              <w14:schemeClr w14:val="tx1"/>
            </w14:solidFill>
          </w14:textFill>
        </w:rPr>
        <w:t>采购代理机构）</w:t>
      </w:r>
    </w:p>
    <w:p w14:paraId="7FB80FE9">
      <w:pPr>
        <w:widowControl/>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根据贵方</w:t>
      </w:r>
      <w:r>
        <w:rPr>
          <w:rFonts w:hint="eastAsia" w:ascii="宋体" w:hAnsi="宋体" w:cs="宋体"/>
          <w:color w:val="000000" w:themeColor="text1"/>
          <w:sz w:val="24"/>
          <w:highlight w:val="none"/>
          <w:u w:val="single"/>
          <w14:textFill>
            <w14:solidFill>
              <w14:schemeClr w14:val="tx1"/>
            </w14:solidFill>
          </w14:textFill>
        </w:rPr>
        <w:t xml:space="preserve">       （本项目名称）</w:t>
      </w:r>
      <w:r>
        <w:rPr>
          <w:rFonts w:hint="eastAsia" w:ascii="宋体" w:hAnsi="宋体" w:cs="宋体"/>
          <w:color w:val="000000" w:themeColor="text1"/>
          <w:sz w:val="24"/>
          <w:highlight w:val="none"/>
          <w14:textFill>
            <w14:solidFill>
              <w14:schemeClr w14:val="tx1"/>
            </w14:solidFill>
          </w14:textFill>
        </w:rPr>
        <w:t>项目的竞争性磋商邀请（项目编号</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），委托代理人</w:t>
      </w:r>
      <w:r>
        <w:rPr>
          <w:rFonts w:hint="eastAsia" w:ascii="宋体" w:hAnsi="宋体" w:cs="宋体"/>
          <w:color w:val="000000" w:themeColor="text1"/>
          <w:sz w:val="24"/>
          <w:highlight w:val="none"/>
          <w:u w:val="single"/>
          <w14:textFill>
            <w14:solidFill>
              <w14:schemeClr w14:val="tx1"/>
            </w14:solidFill>
          </w14:textFill>
        </w:rPr>
        <w:t xml:space="preserve">     (全名、职务)</w:t>
      </w:r>
      <w:r>
        <w:rPr>
          <w:rFonts w:hint="eastAsia" w:ascii="宋体" w:hAnsi="宋体" w:cs="宋体"/>
          <w:color w:val="000000" w:themeColor="text1"/>
          <w:sz w:val="24"/>
          <w:highlight w:val="none"/>
          <w14:textFill>
            <w14:solidFill>
              <w14:schemeClr w14:val="tx1"/>
            </w14:solidFill>
          </w14:textFill>
        </w:rPr>
        <w:t>代表</w:t>
      </w:r>
      <w:r>
        <w:rPr>
          <w:rFonts w:hint="eastAsia" w:ascii="宋体" w:hAnsi="宋体" w:cs="宋体"/>
          <w:color w:val="000000" w:themeColor="text1"/>
          <w:sz w:val="24"/>
          <w:highlight w:val="none"/>
          <w:u w:val="single"/>
          <w14:textFill>
            <w14:solidFill>
              <w14:schemeClr w14:val="tx1"/>
            </w14:solidFill>
          </w14:textFill>
        </w:rPr>
        <w:t xml:space="preserve">      （供应商名称、地址</w:t>
      </w:r>
      <w:r>
        <w:rPr>
          <w:rFonts w:hint="eastAsia" w:ascii="宋体" w:hAnsi="宋体" w:cs="宋体"/>
          <w:color w:val="000000" w:themeColor="text1"/>
          <w:sz w:val="24"/>
          <w:highlight w:val="none"/>
          <w14:textFill>
            <w14:solidFill>
              <w14:schemeClr w14:val="tx1"/>
            </w14:solidFill>
          </w14:textFill>
        </w:rPr>
        <w:t>)签字并提交投标文件，报价为</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元</w:t>
      </w:r>
      <w:r>
        <w:rPr>
          <w:rFonts w:hint="eastAsia" w:ascii="宋体" w:hAnsi="宋体" w:cs="宋体"/>
          <w:color w:val="000000" w:themeColor="text1"/>
          <w:sz w:val="24"/>
          <w:highlight w:val="none"/>
          <w14:textFill>
            <w14:solidFill>
              <w14:schemeClr w14:val="tx1"/>
            </w14:solidFill>
          </w14:textFill>
        </w:rPr>
        <w:t>，并对之负法律责任。</w:t>
      </w:r>
    </w:p>
    <w:p w14:paraId="18AB5E12">
      <w:pPr>
        <w:ind w:firstLine="568" w:firstLineChars="2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7F54ACD8">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(1)我们完全理解贵方不一定要接受最低报价，并同意本文件规定的服务期</w:t>
      </w:r>
      <w:r>
        <w:rPr>
          <w:rFonts w:hint="eastAsia" w:ascii="宋体" w:hAnsi="宋体" w:cs="宋体"/>
          <w:color w:val="000000" w:themeColor="text1"/>
          <w:sz w:val="24"/>
          <w:highlight w:val="none"/>
          <w:lang w:eastAsia="zh-CN"/>
          <w14:textFill>
            <w14:solidFill>
              <w14:schemeClr w14:val="tx1"/>
            </w14:solidFill>
          </w14:textFill>
        </w:rPr>
        <w:t>天</w:t>
      </w:r>
      <w:r>
        <w:rPr>
          <w:rFonts w:hint="eastAsia" w:ascii="宋体" w:hAnsi="宋体" w:cs="宋体"/>
          <w:color w:val="000000" w:themeColor="text1"/>
          <w:sz w:val="24"/>
          <w:highlight w:val="none"/>
          <w14:textFill>
            <w14:solidFill>
              <w14:schemeClr w14:val="tx1"/>
            </w14:solidFill>
          </w14:textFill>
        </w:rPr>
        <w:t>。</w:t>
      </w:r>
    </w:p>
    <w:p w14:paraId="22861955">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(2)我们已详细审核全部竞争性磋商文件，我们知道必须放弃提出含糊不清或误解的问题的权利。</w:t>
      </w:r>
    </w:p>
    <w:p w14:paraId="062F3168">
      <w:pPr>
        <w:numPr>
          <w:ilvl w:val="0"/>
          <w:numId w:val="7"/>
        </w:num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同意向贵方提供贵方可能另外要求的与其竞争性磋商有关的任何证据和资料。投标函按统一格式填写，由供应商加盖公章，并由供应商法定代表人或其授权代表人签</w:t>
      </w:r>
      <w:r>
        <w:rPr>
          <w:rFonts w:hint="eastAsia" w:ascii="宋体" w:hAnsi="宋体" w:cs="宋体"/>
          <w:color w:val="000000" w:themeColor="text1"/>
          <w:spacing w:val="-20"/>
          <w:w w:val="50"/>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字和盖</w:t>
      </w:r>
      <w:r>
        <w:rPr>
          <w:rFonts w:hint="eastAsia" w:ascii="宋体" w:hAnsi="宋体" w:cs="宋体"/>
          <w:color w:val="000000" w:themeColor="text1"/>
          <w:spacing w:val="-20"/>
          <w:w w:val="50"/>
          <w:sz w:val="24"/>
          <w:highlight w:val="non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章。</w:t>
      </w:r>
    </w:p>
    <w:p w14:paraId="3A17CCED">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(4)一旦我们成交，我们将严格履行合同责任和义务。</w:t>
      </w:r>
    </w:p>
    <w:p w14:paraId="5BAE97FD">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(5)我们完全理解不向未成交人解释未成交理由的义务。</w:t>
      </w:r>
    </w:p>
    <w:p w14:paraId="421029AB">
      <w:pPr>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lang w:val="zh-CN"/>
          <w14:textFill>
            <w14:solidFill>
              <w14:schemeClr w14:val="tx1"/>
            </w14:solidFill>
          </w14:textFill>
        </w:rPr>
        <w:t>如果我们的谈判响应文件被接受，我们将履行谈判文件中规定的每一项要求，按期、按质、按量履行合同。</w:t>
      </w:r>
    </w:p>
    <w:p w14:paraId="0A2A0C79">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lang w:val="zh-CN"/>
          <w14:textFill>
            <w14:solidFill>
              <w14:schemeClr w14:val="tx1"/>
            </w14:solidFill>
          </w14:textFill>
        </w:rPr>
        <w:t>我方愿按《中华人民共和国</w:t>
      </w:r>
      <w:r>
        <w:rPr>
          <w:rFonts w:hint="eastAsia" w:ascii="宋体" w:hAnsi="宋体" w:cs="宋体"/>
          <w:color w:val="000000" w:themeColor="text1"/>
          <w:sz w:val="24"/>
          <w:highlight w:val="none"/>
          <w14:textFill>
            <w14:solidFill>
              <w14:schemeClr w14:val="tx1"/>
            </w14:solidFill>
          </w14:textFill>
        </w:rPr>
        <w:t>民法典</w:t>
      </w:r>
      <w:r>
        <w:rPr>
          <w:rFonts w:hint="eastAsia" w:ascii="宋体" w:hAnsi="宋体" w:cs="宋体"/>
          <w:color w:val="000000" w:themeColor="text1"/>
          <w:sz w:val="24"/>
          <w:highlight w:val="none"/>
          <w:lang w:val="zh-CN"/>
          <w14:textFill>
            <w14:solidFill>
              <w14:schemeClr w14:val="tx1"/>
            </w14:solidFill>
          </w14:textFill>
        </w:rPr>
        <w:t>》履行我方的全部责任。</w:t>
      </w:r>
    </w:p>
    <w:p w14:paraId="67491FF7">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(8)与本次竞争性磋商有关的正式通讯地址为：</w:t>
      </w:r>
    </w:p>
    <w:p w14:paraId="0D0D519A">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45FD6883">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电子信箱：</w:t>
      </w:r>
    </w:p>
    <w:p w14:paraId="22C974BD">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204E4796">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(1)不提供虚假材料谋取成交；</w:t>
      </w:r>
    </w:p>
    <w:p w14:paraId="687336CF">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(2)不以不正当手段抵毁、排挤其他供应商；</w:t>
      </w:r>
    </w:p>
    <w:p w14:paraId="2A689441">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(3)不与采购人和其它供应商恶意串通；</w:t>
      </w:r>
    </w:p>
    <w:p w14:paraId="2250187B">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(4)不向采购人和采购代理机构提供不正当利益；</w:t>
      </w:r>
    </w:p>
    <w:p w14:paraId="2BDFBE26">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(5)不拒绝有关部门监督检查或提供虚假情况。</w:t>
      </w:r>
    </w:p>
    <w:p w14:paraId="5666AD2C">
      <w:pPr>
        <w:spacing w:line="560" w:lineRule="exact"/>
        <w:jc w:val="left"/>
        <w:rPr>
          <w:rFonts w:hint="eastAsia" w:ascii="宋体" w:hAnsi="宋体" w:cs="宋体"/>
          <w:color w:val="000000" w:themeColor="text1"/>
          <w:sz w:val="24"/>
          <w:highlight w:val="none"/>
          <w14:textFill>
            <w14:solidFill>
              <w14:schemeClr w14:val="tx1"/>
            </w14:solidFill>
          </w14:textFill>
        </w:rPr>
      </w:pPr>
    </w:p>
    <w:p w14:paraId="406FF6FA">
      <w:pPr>
        <w:spacing w:line="560" w:lineRule="exact"/>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联系人：              联系电话：</w:t>
      </w:r>
    </w:p>
    <w:p w14:paraId="2D55201B">
      <w:pPr>
        <w:spacing w:line="360" w:lineRule="auto"/>
        <w:jc w:val="left"/>
        <w:rPr>
          <w:rFonts w:hint="eastAsia" w:ascii="宋体" w:hAnsi="宋体" w:cs="宋体"/>
          <w:color w:val="000000" w:themeColor="text1"/>
          <w:sz w:val="24"/>
          <w:highlight w:val="none"/>
          <w14:textFill>
            <w14:solidFill>
              <w14:schemeClr w14:val="tx1"/>
            </w14:solidFill>
          </w14:textFill>
        </w:rPr>
      </w:pPr>
    </w:p>
    <w:p w14:paraId="7B566C1B">
      <w:pPr>
        <w:spacing w:line="360" w:lineRule="auto"/>
        <w:jc w:val="left"/>
        <w:rPr>
          <w:rFonts w:hint="eastAsia" w:ascii="宋体" w:hAnsi="宋体" w:cs="宋体"/>
          <w:color w:val="000000" w:themeColor="text1"/>
          <w:sz w:val="24"/>
          <w:highlight w:val="none"/>
          <w14:textFill>
            <w14:solidFill>
              <w14:schemeClr w14:val="tx1"/>
            </w14:solidFill>
          </w14:textFill>
        </w:rPr>
      </w:pPr>
    </w:p>
    <w:p w14:paraId="124A1409">
      <w:pPr>
        <w:spacing w:line="360" w:lineRule="auto"/>
        <w:jc w:val="left"/>
        <w:rPr>
          <w:rFonts w:hint="eastAsia" w:ascii="宋体" w:hAnsi="宋体" w:cs="宋体"/>
          <w:color w:val="000000" w:themeColor="text1"/>
          <w:sz w:val="24"/>
          <w:highlight w:val="none"/>
          <w14:textFill>
            <w14:solidFill>
              <w14:schemeClr w14:val="tx1"/>
            </w14:solidFill>
          </w14:textFill>
        </w:rPr>
      </w:pPr>
    </w:p>
    <w:p w14:paraId="61FC6EF0">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5259FD39">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901E2D9">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0E8268CC">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格式4</w:t>
      </w:r>
    </w:p>
    <w:p w14:paraId="6BF8C05D">
      <w:pPr>
        <w:jc w:val="center"/>
        <w:rPr>
          <w:rFonts w:hint="eastAsia" w:ascii="宋体" w:hAnsi="宋体" w:cs="宋体"/>
          <w:color w:val="000000" w:themeColor="text1"/>
          <w:sz w:val="24"/>
          <w:highlight w:val="none"/>
          <w14:textFill>
            <w14:solidFill>
              <w14:schemeClr w14:val="tx1"/>
            </w14:solidFill>
          </w14:textFill>
        </w:rPr>
      </w:pPr>
      <w:bookmarkStart w:id="13" w:name="_Toc197934561"/>
      <w:bookmarkStart w:id="14" w:name="_Toc495414231"/>
      <w:r>
        <w:rPr>
          <w:rFonts w:hint="eastAsia" w:ascii="宋体" w:hAnsi="宋体" w:cs="宋体"/>
          <w:color w:val="000000" w:themeColor="text1"/>
          <w:sz w:val="24"/>
          <w:highlight w:val="none"/>
          <w14:textFill>
            <w14:solidFill>
              <w14:schemeClr w14:val="tx1"/>
            </w14:solidFill>
          </w14:textFill>
        </w:rPr>
        <w:t>报价一览表</w:t>
      </w:r>
      <w:bookmarkEnd w:id="13"/>
      <w:bookmarkEnd w:id="14"/>
    </w:p>
    <w:tbl>
      <w:tblPr>
        <w:tblStyle w:val="1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52C5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1AC46FE">
            <w:pPr>
              <w:widowControl/>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4CD02503">
            <w:pPr>
              <w:spacing w:line="360" w:lineRule="exact"/>
              <w:jc w:val="center"/>
              <w:rPr>
                <w:rFonts w:hint="eastAsia" w:ascii="宋体" w:hAnsi="宋体" w:cs="宋体"/>
                <w:color w:val="000000" w:themeColor="text1"/>
                <w:sz w:val="24"/>
                <w:highlight w:val="none"/>
                <w14:textFill>
                  <w14:solidFill>
                    <w14:schemeClr w14:val="tx1"/>
                  </w14:solidFill>
                </w14:textFill>
              </w:rPr>
            </w:pPr>
          </w:p>
        </w:tc>
      </w:tr>
      <w:tr w14:paraId="44536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68AEAD3">
            <w:pPr>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vAlign w:val="center"/>
          </w:tcPr>
          <w:p w14:paraId="1220C277">
            <w:pPr>
              <w:spacing w:line="360" w:lineRule="auto"/>
              <w:rPr>
                <w:rFonts w:hint="eastAsia" w:ascii="宋体" w:hAnsi="宋体" w:cs="宋体"/>
                <w:color w:val="000000" w:themeColor="text1"/>
                <w:sz w:val="24"/>
                <w:highlight w:val="none"/>
                <w14:textFill>
                  <w14:solidFill>
                    <w14:schemeClr w14:val="tx1"/>
                  </w14:solidFill>
                </w14:textFill>
              </w:rPr>
            </w:pPr>
          </w:p>
        </w:tc>
      </w:tr>
      <w:tr w14:paraId="4ADF2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AFBA5F9">
            <w:pPr>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w:t>
            </w:r>
          </w:p>
          <w:p w14:paraId="028DA1C9">
            <w:pPr>
              <w:spacing w:line="360" w:lineRule="exact"/>
              <w:jc w:val="both"/>
              <w:rPr>
                <w:rFonts w:hint="eastAsia" w:ascii="宋体" w:hAnsi="宋体" w:cs="宋体"/>
                <w:color w:val="000000" w:themeColor="text1"/>
                <w:sz w:val="24"/>
                <w:highlight w:val="none"/>
                <w14:textFill>
                  <w14:solidFill>
                    <w14:schemeClr w14:val="tx1"/>
                  </w14:solidFill>
                </w14:textFill>
              </w:rPr>
            </w:pPr>
          </w:p>
        </w:tc>
        <w:tc>
          <w:tcPr>
            <w:tcW w:w="6667" w:type="dxa"/>
            <w:tcBorders>
              <w:top w:val="nil"/>
            </w:tcBorders>
            <w:vAlign w:val="center"/>
          </w:tcPr>
          <w:p w14:paraId="0934E531">
            <w:pPr>
              <w:spacing w:line="360" w:lineRule="auto"/>
              <w:ind w:right="-67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投标总价</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lang w:eastAsia="zh-CN"/>
                <w14:textFill>
                  <w14:solidFill>
                    <w14:schemeClr w14:val="tx1"/>
                  </w14:solidFill>
                </w14:textFill>
              </w:rPr>
              <w:t>元</w:t>
            </w:r>
            <w:r>
              <w:rPr>
                <w:rFonts w:hint="eastAsia" w:ascii="宋体" w:hAnsi="宋体" w:cs="宋体"/>
                <w:color w:val="000000" w:themeColor="text1"/>
                <w:sz w:val="24"/>
                <w:highlight w:val="none"/>
                <w:lang w:val="en-US"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 xml:space="preserve">大写：           </w:t>
            </w:r>
          </w:p>
        </w:tc>
      </w:tr>
      <w:tr w14:paraId="660E8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478D0B1">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vAlign w:val="center"/>
          </w:tcPr>
          <w:p w14:paraId="0A1A5972">
            <w:pPr>
              <w:spacing w:line="360" w:lineRule="auto"/>
              <w:jc w:val="left"/>
              <w:rPr>
                <w:rFonts w:hint="eastAsia" w:ascii="宋体" w:hAnsi="宋体" w:cs="宋体"/>
                <w:color w:val="000000" w:themeColor="text1"/>
                <w:sz w:val="24"/>
                <w:highlight w:val="none"/>
                <w14:textFill>
                  <w14:solidFill>
                    <w14:schemeClr w14:val="tx1"/>
                  </w14:solidFill>
                </w14:textFill>
              </w:rPr>
            </w:pPr>
          </w:p>
        </w:tc>
      </w:tr>
    </w:tbl>
    <w:p w14:paraId="1EBCD363">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p>
    <w:p w14:paraId="7BFE7B09">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836C020">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587B8206">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1、此表用于开标会唱标之用。</w:t>
      </w:r>
    </w:p>
    <w:p w14:paraId="703D3EC9">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20935E4D">
      <w:pPr>
        <w:spacing w:line="360" w:lineRule="auto"/>
        <w:jc w:val="left"/>
        <w:rPr>
          <w:rFonts w:hint="eastAsia" w:ascii="宋体" w:hAnsi="宋体" w:cs="宋体"/>
          <w:color w:val="000000" w:themeColor="text1"/>
          <w:sz w:val="24"/>
          <w:highlight w:val="none"/>
          <w14:textFill>
            <w14:solidFill>
              <w14:schemeClr w14:val="tx1"/>
            </w14:solidFill>
          </w14:textFill>
        </w:rPr>
      </w:pPr>
      <w:bookmarkStart w:id="15" w:name="_Toc220232409"/>
      <w:bookmarkStart w:id="16" w:name="_Toc495414234"/>
    </w:p>
    <w:p w14:paraId="457585FC">
      <w:pPr>
        <w:pStyle w:val="23"/>
        <w:ind w:firstLine="240"/>
        <w:rPr>
          <w:rFonts w:hint="eastAsia" w:ascii="宋体" w:hAnsi="宋体" w:cs="宋体"/>
          <w:color w:val="000000" w:themeColor="text1"/>
          <w:sz w:val="24"/>
          <w:highlight w:val="none"/>
          <w14:textFill>
            <w14:solidFill>
              <w14:schemeClr w14:val="tx1"/>
            </w14:solidFill>
          </w14:textFill>
        </w:rPr>
      </w:pPr>
    </w:p>
    <w:p w14:paraId="08FF78FC">
      <w:pPr>
        <w:pStyle w:val="23"/>
        <w:ind w:firstLine="240"/>
        <w:rPr>
          <w:rFonts w:hint="eastAsia" w:ascii="宋体" w:hAnsi="宋体" w:cs="宋体"/>
          <w:color w:val="000000" w:themeColor="text1"/>
          <w:sz w:val="24"/>
          <w:highlight w:val="none"/>
          <w14:textFill>
            <w14:solidFill>
              <w14:schemeClr w14:val="tx1"/>
            </w14:solidFill>
          </w14:textFill>
        </w:rPr>
      </w:pPr>
    </w:p>
    <w:p w14:paraId="101C2C6D">
      <w:pPr>
        <w:pStyle w:val="23"/>
        <w:ind w:firstLine="240"/>
        <w:rPr>
          <w:rFonts w:hint="eastAsia" w:ascii="宋体" w:hAnsi="宋体" w:cs="宋体"/>
          <w:color w:val="000000" w:themeColor="text1"/>
          <w:sz w:val="24"/>
          <w:highlight w:val="none"/>
          <w14:textFill>
            <w14:solidFill>
              <w14:schemeClr w14:val="tx1"/>
            </w14:solidFill>
          </w14:textFill>
        </w:rPr>
      </w:pPr>
    </w:p>
    <w:p w14:paraId="65C27618">
      <w:pPr>
        <w:pStyle w:val="23"/>
        <w:ind w:firstLine="240"/>
        <w:rPr>
          <w:rFonts w:hint="eastAsia" w:ascii="宋体" w:hAnsi="宋体" w:cs="宋体"/>
          <w:color w:val="000000" w:themeColor="text1"/>
          <w:sz w:val="24"/>
          <w:highlight w:val="none"/>
          <w14:textFill>
            <w14:solidFill>
              <w14:schemeClr w14:val="tx1"/>
            </w14:solidFill>
          </w14:textFill>
        </w:rPr>
      </w:pPr>
    </w:p>
    <w:p w14:paraId="73A31395">
      <w:pPr>
        <w:pStyle w:val="23"/>
        <w:ind w:firstLine="240"/>
        <w:rPr>
          <w:rFonts w:hint="eastAsia" w:ascii="宋体" w:hAnsi="宋体" w:cs="宋体"/>
          <w:color w:val="000000" w:themeColor="text1"/>
          <w:sz w:val="24"/>
          <w:highlight w:val="none"/>
          <w14:textFill>
            <w14:solidFill>
              <w14:schemeClr w14:val="tx1"/>
            </w14:solidFill>
          </w14:textFill>
        </w:rPr>
      </w:pPr>
    </w:p>
    <w:p w14:paraId="542852F0">
      <w:pPr>
        <w:spacing w:line="360" w:lineRule="auto"/>
        <w:jc w:val="left"/>
        <w:rPr>
          <w:rFonts w:hint="eastAsia" w:ascii="宋体" w:hAnsi="宋体" w:cs="宋体"/>
          <w:color w:val="000000" w:themeColor="text1"/>
          <w:sz w:val="24"/>
          <w:highlight w:val="none"/>
          <w14:textFill>
            <w14:solidFill>
              <w14:schemeClr w14:val="tx1"/>
            </w14:solidFill>
          </w14:textFill>
        </w:rPr>
      </w:pPr>
    </w:p>
    <w:p w14:paraId="14256202">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6B3D6411">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bookmarkEnd w:id="15"/>
    <w:bookmarkEnd w:id="16"/>
    <w:p w14:paraId="05CB5A17">
      <w:pPr>
        <w:pStyle w:val="4"/>
        <w:jc w:val="center"/>
        <w:rPr>
          <w:rFonts w:hint="eastAsia" w:ascii="宋体" w:hAnsi="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14:textFill>
            <w14:solidFill>
              <w14:schemeClr w14:val="tx1"/>
            </w14:solidFill>
          </w14:textFill>
        </w:rPr>
        <w:t>投标分项报价表</w:t>
      </w:r>
    </w:p>
    <w:tbl>
      <w:tblPr>
        <w:tblStyle w:val="1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EFD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1D6D6FF">
            <w:pPr>
              <w:pStyle w:val="30"/>
              <w:widowControl w:val="0"/>
              <w:spacing w:before="0" w:beforeAutospacing="0" w:after="0" w:afterAutospacing="0" w:line="340" w:lineRule="exact"/>
              <w:rPr>
                <w:rFonts w:hint="eastAsia" w:cs="宋体"/>
                <w:b w:val="0"/>
                <w:bCs w:val="0"/>
                <w:color w:val="000000" w:themeColor="text1"/>
                <w:kern w:val="2"/>
                <w:sz w:val="24"/>
                <w:szCs w:val="24"/>
                <w:highlight w:val="none"/>
                <w14:textFill>
                  <w14:solidFill>
                    <w14:schemeClr w14:val="tx1"/>
                  </w14:solidFill>
                </w14:textFill>
              </w:rPr>
            </w:pPr>
            <w:r>
              <w:rPr>
                <w:rFonts w:hint="eastAsia" w:cs="宋体"/>
                <w:b w:val="0"/>
                <w:bCs w:val="0"/>
                <w:color w:val="000000" w:themeColor="text1"/>
                <w:kern w:val="2"/>
                <w:sz w:val="24"/>
                <w:szCs w:val="24"/>
                <w:highlight w:val="none"/>
                <w14:textFill>
                  <w14:solidFill>
                    <w14:schemeClr w14:val="tx1"/>
                  </w14:solidFill>
                </w14:textFill>
              </w:rPr>
              <w:t>序号</w:t>
            </w:r>
          </w:p>
        </w:tc>
        <w:tc>
          <w:tcPr>
            <w:tcW w:w="2205" w:type="dxa"/>
            <w:vAlign w:val="center"/>
          </w:tcPr>
          <w:p w14:paraId="32522F36">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服务项目名称</w:t>
            </w:r>
          </w:p>
        </w:tc>
        <w:tc>
          <w:tcPr>
            <w:tcW w:w="957" w:type="dxa"/>
            <w:vAlign w:val="center"/>
          </w:tcPr>
          <w:p w14:paraId="59942F8E">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w:t>
            </w:r>
          </w:p>
        </w:tc>
        <w:tc>
          <w:tcPr>
            <w:tcW w:w="840" w:type="dxa"/>
            <w:vAlign w:val="center"/>
          </w:tcPr>
          <w:p w14:paraId="0374B64C">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数量</w:t>
            </w:r>
          </w:p>
        </w:tc>
        <w:tc>
          <w:tcPr>
            <w:tcW w:w="1260" w:type="dxa"/>
            <w:vAlign w:val="center"/>
          </w:tcPr>
          <w:p w14:paraId="0DD84963">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单价</w:t>
            </w:r>
          </w:p>
        </w:tc>
        <w:tc>
          <w:tcPr>
            <w:tcW w:w="1340" w:type="dxa"/>
            <w:vAlign w:val="center"/>
          </w:tcPr>
          <w:p w14:paraId="46B3FB50">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小计</w:t>
            </w:r>
          </w:p>
        </w:tc>
        <w:tc>
          <w:tcPr>
            <w:tcW w:w="1347" w:type="dxa"/>
            <w:vAlign w:val="center"/>
          </w:tcPr>
          <w:p w14:paraId="6C339A66">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r>
      <w:tr w14:paraId="07611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395BD2D3">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tcPr>
          <w:p w14:paraId="62F22B10">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427828D5">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60795304">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03B2623A">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267A3192">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1AE573EB">
            <w:pPr>
              <w:spacing w:line="340" w:lineRule="exact"/>
              <w:rPr>
                <w:rFonts w:hint="eastAsia" w:ascii="宋体" w:hAnsi="宋体" w:cs="宋体"/>
                <w:color w:val="000000" w:themeColor="text1"/>
                <w:sz w:val="24"/>
                <w:highlight w:val="none"/>
                <w14:textFill>
                  <w14:solidFill>
                    <w14:schemeClr w14:val="tx1"/>
                  </w14:solidFill>
                </w14:textFill>
              </w:rPr>
            </w:pPr>
          </w:p>
        </w:tc>
      </w:tr>
      <w:tr w14:paraId="081B6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9197735">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tcPr>
          <w:p w14:paraId="59EAD2C3">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321DCCEA">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5A32A9E2">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41E4E2A">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4780576C">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28D4A4AA">
            <w:pPr>
              <w:spacing w:line="340" w:lineRule="exact"/>
              <w:rPr>
                <w:rFonts w:hint="eastAsia" w:ascii="宋体" w:hAnsi="宋体" w:cs="宋体"/>
                <w:color w:val="000000" w:themeColor="text1"/>
                <w:sz w:val="24"/>
                <w:highlight w:val="none"/>
                <w14:textFill>
                  <w14:solidFill>
                    <w14:schemeClr w14:val="tx1"/>
                  </w14:solidFill>
                </w14:textFill>
              </w:rPr>
            </w:pPr>
          </w:p>
        </w:tc>
      </w:tr>
      <w:tr w14:paraId="2D20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520D469">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tcPr>
          <w:p w14:paraId="588E3FCB">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42C8F3A5">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7BF16608">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32BF8087">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151B33BA">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2303720D">
            <w:pPr>
              <w:spacing w:line="340" w:lineRule="exact"/>
              <w:rPr>
                <w:rFonts w:hint="eastAsia" w:ascii="宋体" w:hAnsi="宋体" w:cs="宋体"/>
                <w:color w:val="000000" w:themeColor="text1"/>
                <w:sz w:val="24"/>
                <w:highlight w:val="none"/>
                <w14:textFill>
                  <w14:solidFill>
                    <w14:schemeClr w14:val="tx1"/>
                  </w14:solidFill>
                </w14:textFill>
              </w:rPr>
            </w:pPr>
          </w:p>
        </w:tc>
      </w:tr>
      <w:tr w14:paraId="3363D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151BF64">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tcPr>
          <w:p w14:paraId="1B91C692">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7E41F68F">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135EC94F">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1A70BFB3">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5991EDB">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56F32CD3">
            <w:pPr>
              <w:spacing w:line="340" w:lineRule="exact"/>
              <w:rPr>
                <w:rFonts w:hint="eastAsia" w:ascii="宋体" w:hAnsi="宋体" w:cs="宋体"/>
                <w:color w:val="000000" w:themeColor="text1"/>
                <w:sz w:val="24"/>
                <w:highlight w:val="none"/>
                <w14:textFill>
                  <w14:solidFill>
                    <w14:schemeClr w14:val="tx1"/>
                  </w14:solidFill>
                </w14:textFill>
              </w:rPr>
            </w:pPr>
          </w:p>
        </w:tc>
      </w:tr>
      <w:tr w14:paraId="60A1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88B65B3">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tcPr>
          <w:p w14:paraId="28B7069E">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1E8382B9">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54918175">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1DDD8C51">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6CF4C3A7">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5DEA1EB1">
            <w:pPr>
              <w:spacing w:line="340" w:lineRule="exact"/>
              <w:rPr>
                <w:rFonts w:hint="eastAsia" w:ascii="宋体" w:hAnsi="宋体" w:cs="宋体"/>
                <w:color w:val="000000" w:themeColor="text1"/>
                <w:sz w:val="24"/>
                <w:highlight w:val="none"/>
                <w14:textFill>
                  <w14:solidFill>
                    <w14:schemeClr w14:val="tx1"/>
                  </w14:solidFill>
                </w14:textFill>
              </w:rPr>
            </w:pPr>
          </w:p>
        </w:tc>
      </w:tr>
      <w:tr w14:paraId="497C3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C454878">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tcPr>
          <w:p w14:paraId="5B7CD042">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3A4F49A4">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D33898F">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6D934CBD">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2A96FA64">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0508A6CB">
            <w:pPr>
              <w:spacing w:line="340" w:lineRule="exact"/>
              <w:rPr>
                <w:rFonts w:hint="eastAsia" w:ascii="宋体" w:hAnsi="宋体" w:cs="宋体"/>
                <w:color w:val="000000" w:themeColor="text1"/>
                <w:sz w:val="24"/>
                <w:highlight w:val="none"/>
                <w14:textFill>
                  <w14:solidFill>
                    <w14:schemeClr w14:val="tx1"/>
                  </w14:solidFill>
                </w14:textFill>
              </w:rPr>
            </w:pPr>
          </w:p>
        </w:tc>
      </w:tr>
      <w:tr w14:paraId="15ED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054BDE">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tcPr>
          <w:p w14:paraId="5B42BDDE">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5DB8468A">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306912E">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E2A3DB0">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1535F676">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45DD9C74">
            <w:pPr>
              <w:spacing w:line="340" w:lineRule="exact"/>
              <w:rPr>
                <w:rFonts w:hint="eastAsia" w:ascii="宋体" w:hAnsi="宋体" w:cs="宋体"/>
                <w:color w:val="000000" w:themeColor="text1"/>
                <w:sz w:val="24"/>
                <w:highlight w:val="none"/>
                <w14:textFill>
                  <w14:solidFill>
                    <w14:schemeClr w14:val="tx1"/>
                  </w14:solidFill>
                </w14:textFill>
              </w:rPr>
            </w:pPr>
          </w:p>
        </w:tc>
      </w:tr>
      <w:tr w14:paraId="14B2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3E37200">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tcPr>
          <w:p w14:paraId="31CBB35A">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548F7B09">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07268F55">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2DFB298A">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12BDA63E">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333297B4">
            <w:pPr>
              <w:spacing w:line="340" w:lineRule="exact"/>
              <w:rPr>
                <w:rFonts w:hint="eastAsia" w:ascii="宋体" w:hAnsi="宋体" w:cs="宋体"/>
                <w:color w:val="000000" w:themeColor="text1"/>
                <w:sz w:val="24"/>
                <w:highlight w:val="none"/>
                <w14:textFill>
                  <w14:solidFill>
                    <w14:schemeClr w14:val="tx1"/>
                  </w14:solidFill>
                </w14:textFill>
              </w:rPr>
            </w:pPr>
          </w:p>
        </w:tc>
      </w:tr>
      <w:tr w14:paraId="29194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77E194A">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tcPr>
          <w:p w14:paraId="34AF6C79">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1B8F41A8">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3FE7F153">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780A2DB">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D3EF103">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58AF68A5">
            <w:pPr>
              <w:spacing w:line="340" w:lineRule="exact"/>
              <w:rPr>
                <w:rFonts w:hint="eastAsia" w:ascii="宋体" w:hAnsi="宋体" w:cs="宋体"/>
                <w:color w:val="000000" w:themeColor="text1"/>
                <w:sz w:val="24"/>
                <w:highlight w:val="none"/>
                <w14:textFill>
                  <w14:solidFill>
                    <w14:schemeClr w14:val="tx1"/>
                  </w14:solidFill>
                </w14:textFill>
              </w:rPr>
            </w:pPr>
          </w:p>
        </w:tc>
      </w:tr>
      <w:tr w14:paraId="7666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9298DF">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tcPr>
          <w:p w14:paraId="462B7DCF">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3656C351">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769CAC4C">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9407FA1">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72659D0">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246F783B">
            <w:pPr>
              <w:spacing w:line="340" w:lineRule="exact"/>
              <w:rPr>
                <w:rFonts w:hint="eastAsia" w:ascii="宋体" w:hAnsi="宋体" w:cs="宋体"/>
                <w:color w:val="000000" w:themeColor="text1"/>
                <w:sz w:val="24"/>
                <w:highlight w:val="none"/>
                <w14:textFill>
                  <w14:solidFill>
                    <w14:schemeClr w14:val="tx1"/>
                  </w14:solidFill>
                </w14:textFill>
              </w:rPr>
            </w:pPr>
          </w:p>
        </w:tc>
      </w:tr>
      <w:tr w14:paraId="4068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BDC448">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tcPr>
          <w:p w14:paraId="6CA17EA9">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62D96B1D">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2121CF3B">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04415CF1">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217BE2CC">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7010C7A5">
            <w:pPr>
              <w:spacing w:line="340" w:lineRule="exact"/>
              <w:rPr>
                <w:rFonts w:hint="eastAsia" w:ascii="宋体" w:hAnsi="宋体" w:cs="宋体"/>
                <w:color w:val="000000" w:themeColor="text1"/>
                <w:sz w:val="24"/>
                <w:highlight w:val="none"/>
                <w14:textFill>
                  <w14:solidFill>
                    <w14:schemeClr w14:val="tx1"/>
                  </w14:solidFill>
                </w14:textFill>
              </w:rPr>
            </w:pPr>
          </w:p>
        </w:tc>
      </w:tr>
      <w:tr w14:paraId="5C698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B87F16F">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tcPr>
          <w:p w14:paraId="239C9D64">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4B23539E">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55D90C05">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25BC887F">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3549A381">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0B59D6ED">
            <w:pPr>
              <w:spacing w:line="340" w:lineRule="exact"/>
              <w:rPr>
                <w:rFonts w:hint="eastAsia" w:ascii="宋体" w:hAnsi="宋体" w:cs="宋体"/>
                <w:color w:val="000000" w:themeColor="text1"/>
                <w:sz w:val="24"/>
                <w:highlight w:val="none"/>
                <w14:textFill>
                  <w14:solidFill>
                    <w14:schemeClr w14:val="tx1"/>
                  </w14:solidFill>
                </w14:textFill>
              </w:rPr>
            </w:pPr>
          </w:p>
        </w:tc>
      </w:tr>
      <w:tr w14:paraId="3DA4C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0DFF4E">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tcPr>
          <w:p w14:paraId="24BF1296">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0BBB7770">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7AD25373">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0B1539B0">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26D574DA">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32BE051B">
            <w:pPr>
              <w:spacing w:line="340" w:lineRule="exact"/>
              <w:rPr>
                <w:rFonts w:hint="eastAsia" w:ascii="宋体" w:hAnsi="宋体" w:cs="宋体"/>
                <w:color w:val="000000" w:themeColor="text1"/>
                <w:sz w:val="24"/>
                <w:highlight w:val="none"/>
                <w14:textFill>
                  <w14:solidFill>
                    <w14:schemeClr w14:val="tx1"/>
                  </w14:solidFill>
                </w14:textFill>
              </w:rPr>
            </w:pPr>
          </w:p>
        </w:tc>
      </w:tr>
      <w:tr w14:paraId="7DB1C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A41DD3E">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vAlign w:val="center"/>
          </w:tcPr>
          <w:p w14:paraId="6BC6EE6F">
            <w:pPr>
              <w:pStyle w:val="31"/>
              <w:spacing w:line="340" w:lineRule="exact"/>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其他费用</w:t>
            </w:r>
          </w:p>
        </w:tc>
        <w:tc>
          <w:tcPr>
            <w:tcW w:w="957" w:type="dxa"/>
          </w:tcPr>
          <w:p w14:paraId="3A06D5B7">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5AE73857">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6678CA00">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698843ED">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7C9251BB">
            <w:pPr>
              <w:spacing w:line="340" w:lineRule="exact"/>
              <w:rPr>
                <w:rFonts w:hint="eastAsia" w:ascii="宋体" w:hAnsi="宋体" w:cs="宋体"/>
                <w:color w:val="000000" w:themeColor="text1"/>
                <w:sz w:val="24"/>
                <w:highlight w:val="none"/>
                <w14:textFill>
                  <w14:solidFill>
                    <w14:schemeClr w14:val="tx1"/>
                  </w14:solidFill>
                </w14:textFill>
              </w:rPr>
            </w:pPr>
          </w:p>
        </w:tc>
      </w:tr>
      <w:tr w14:paraId="69E8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712372">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tcPr>
          <w:p w14:paraId="5418B844">
            <w:pPr>
              <w:spacing w:line="3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65051E12">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02FC340D">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05E77150">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63690594">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646D96CF">
            <w:pPr>
              <w:spacing w:line="340" w:lineRule="exact"/>
              <w:rPr>
                <w:rFonts w:hint="eastAsia" w:ascii="宋体" w:hAnsi="宋体" w:cs="宋体"/>
                <w:color w:val="000000" w:themeColor="text1"/>
                <w:sz w:val="24"/>
                <w:highlight w:val="none"/>
                <w14:textFill>
                  <w14:solidFill>
                    <w14:schemeClr w14:val="tx1"/>
                  </w14:solidFill>
                </w14:textFill>
              </w:rPr>
            </w:pPr>
          </w:p>
        </w:tc>
      </w:tr>
      <w:tr w14:paraId="16FA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2042FC">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tcPr>
          <w:p w14:paraId="666A734B">
            <w:pPr>
              <w:pStyle w:val="31"/>
              <w:spacing w:line="340" w:lineRule="exact"/>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w:t>
            </w:r>
          </w:p>
        </w:tc>
        <w:tc>
          <w:tcPr>
            <w:tcW w:w="957" w:type="dxa"/>
          </w:tcPr>
          <w:p w14:paraId="7EDEBF7C">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5AC7AC50">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10C4BA01">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66324E4">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7CAE7A78">
            <w:pPr>
              <w:spacing w:line="340" w:lineRule="exact"/>
              <w:rPr>
                <w:rFonts w:hint="eastAsia" w:ascii="宋体" w:hAnsi="宋体" w:cs="宋体"/>
                <w:color w:val="000000" w:themeColor="text1"/>
                <w:sz w:val="24"/>
                <w:highlight w:val="none"/>
                <w14:textFill>
                  <w14:solidFill>
                    <w14:schemeClr w14:val="tx1"/>
                  </w14:solidFill>
                </w14:textFill>
              </w:rPr>
            </w:pPr>
          </w:p>
        </w:tc>
      </w:tr>
      <w:tr w14:paraId="050E1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EC709E">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tcPr>
          <w:p w14:paraId="239CB9AE">
            <w:pPr>
              <w:spacing w:line="3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358B959D">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11E6EF61">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0D2534A7">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3F71FEBA">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16D4F8F5">
            <w:pPr>
              <w:spacing w:line="340" w:lineRule="exact"/>
              <w:rPr>
                <w:rFonts w:hint="eastAsia" w:ascii="宋体" w:hAnsi="宋体" w:cs="宋体"/>
                <w:color w:val="000000" w:themeColor="text1"/>
                <w:sz w:val="24"/>
                <w:highlight w:val="none"/>
                <w14:textFill>
                  <w14:solidFill>
                    <w14:schemeClr w14:val="tx1"/>
                  </w14:solidFill>
                </w14:textFill>
              </w:rPr>
            </w:pPr>
          </w:p>
        </w:tc>
      </w:tr>
      <w:tr w14:paraId="3CC88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FA30D3">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vAlign w:val="center"/>
          </w:tcPr>
          <w:p w14:paraId="79FEEF5C">
            <w:pPr>
              <w:pStyle w:val="31"/>
              <w:spacing w:line="340" w:lineRule="exact"/>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合计</w:t>
            </w:r>
          </w:p>
        </w:tc>
        <w:tc>
          <w:tcPr>
            <w:tcW w:w="957" w:type="dxa"/>
          </w:tcPr>
          <w:p w14:paraId="6DD36560">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0D0B7B03">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262C7DB">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11C6E39E">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6CB6B437">
            <w:pPr>
              <w:spacing w:line="340" w:lineRule="exact"/>
              <w:rPr>
                <w:rFonts w:hint="eastAsia" w:ascii="宋体" w:hAnsi="宋体" w:cs="宋体"/>
                <w:color w:val="000000" w:themeColor="text1"/>
                <w:sz w:val="24"/>
                <w:highlight w:val="none"/>
                <w14:textFill>
                  <w14:solidFill>
                    <w14:schemeClr w14:val="tx1"/>
                  </w14:solidFill>
                </w14:textFill>
              </w:rPr>
            </w:pPr>
          </w:p>
        </w:tc>
      </w:tr>
    </w:tbl>
    <w:p w14:paraId="68E81727">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085590A">
      <w:pPr>
        <w:spacing w:line="360" w:lineRule="auto"/>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5DF375D">
      <w:pPr>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633C08B2">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表中所列内容为对应本项目需求的全部要求。如有漏项或缺项，投标人承担全部责任。</w:t>
      </w:r>
    </w:p>
    <w:p w14:paraId="393E7375">
      <w:pPr>
        <w:pStyle w:val="23"/>
        <w:ind w:firstLine="240"/>
        <w:rPr>
          <w:rFonts w:hint="eastAsia" w:ascii="宋体" w:hAnsi="宋体" w:cs="宋体"/>
          <w:color w:val="000000" w:themeColor="text1"/>
          <w:sz w:val="24"/>
          <w:highlight w:val="none"/>
          <w14:textFill>
            <w14:solidFill>
              <w14:schemeClr w14:val="tx1"/>
            </w14:solidFill>
          </w14:textFill>
        </w:rPr>
      </w:pPr>
    </w:p>
    <w:p w14:paraId="16277FD3">
      <w:pPr>
        <w:pStyle w:val="23"/>
        <w:ind w:firstLine="240"/>
        <w:rPr>
          <w:rFonts w:hint="eastAsia" w:ascii="宋体" w:hAnsi="宋体" w:cs="宋体"/>
          <w:color w:val="000000" w:themeColor="text1"/>
          <w:sz w:val="24"/>
          <w:highlight w:val="none"/>
          <w14:textFill>
            <w14:solidFill>
              <w14:schemeClr w14:val="tx1"/>
            </w14:solidFill>
          </w14:textFill>
        </w:rPr>
      </w:pPr>
    </w:p>
    <w:p w14:paraId="2E6F9C3F">
      <w:pPr>
        <w:pStyle w:val="23"/>
        <w:ind w:firstLine="240"/>
        <w:rPr>
          <w:rFonts w:hint="eastAsia" w:ascii="宋体" w:hAnsi="宋体" w:cs="宋体"/>
          <w:color w:val="000000" w:themeColor="text1"/>
          <w:sz w:val="24"/>
          <w:highlight w:val="none"/>
          <w14:textFill>
            <w14:solidFill>
              <w14:schemeClr w14:val="tx1"/>
            </w14:solidFill>
          </w14:textFill>
        </w:rPr>
      </w:pPr>
    </w:p>
    <w:p w14:paraId="7F12C046">
      <w:pPr>
        <w:pStyle w:val="23"/>
        <w:ind w:firstLine="240"/>
        <w:rPr>
          <w:rFonts w:hint="eastAsia" w:ascii="宋体" w:hAnsi="宋体" w:cs="宋体"/>
          <w:color w:val="000000" w:themeColor="text1"/>
          <w:sz w:val="24"/>
          <w:highlight w:val="none"/>
          <w14:textFill>
            <w14:solidFill>
              <w14:schemeClr w14:val="tx1"/>
            </w14:solidFill>
          </w14:textFill>
        </w:rPr>
      </w:pPr>
    </w:p>
    <w:p w14:paraId="75DA56C6">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r>
        <w:rPr>
          <w:rFonts w:hint="eastAsia" w:ascii="宋体" w:hAnsi="宋体" w:cs="宋体"/>
          <w:b/>
          <w:color w:val="000000" w:themeColor="text1"/>
          <w:sz w:val="24"/>
          <w:highlight w:val="none"/>
          <w14:textFill>
            <w14:solidFill>
              <w14:schemeClr w14:val="tx1"/>
            </w14:solidFill>
          </w14:textFill>
        </w:rPr>
        <w:t>技术参数响应表</w:t>
      </w:r>
    </w:p>
    <w:p w14:paraId="636643B6">
      <w:pPr>
        <w:rPr>
          <w:rFonts w:hint="eastAsia" w:ascii="宋体" w:hAnsi="宋体" w:cs="宋体"/>
          <w:color w:val="000000" w:themeColor="text1"/>
          <w:sz w:val="24"/>
          <w:highlight w:val="none"/>
          <w14:textFill>
            <w14:solidFill>
              <w14:schemeClr w14:val="tx1"/>
            </w14:solidFill>
          </w14:textFill>
        </w:rPr>
      </w:pPr>
    </w:p>
    <w:p w14:paraId="4C7D70DB">
      <w:pPr>
        <w:rPr>
          <w:rFonts w:hint="eastAsia" w:ascii="宋体" w:hAnsi="宋体" w:cs="宋体"/>
          <w:color w:val="000000" w:themeColor="text1"/>
          <w:sz w:val="24"/>
          <w:highlight w:val="none"/>
          <w14:textFill>
            <w14:solidFill>
              <w14:schemeClr w14:val="tx1"/>
            </w14:solidFill>
          </w14:textFill>
        </w:rPr>
      </w:pPr>
    </w:p>
    <w:tbl>
      <w:tblPr>
        <w:tblStyle w:val="1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0C9E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44836863">
            <w:pPr>
              <w:pStyle w:val="10"/>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523CD1">
            <w:pPr>
              <w:pStyle w:val="10"/>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按投标人所投内容填写</w:t>
            </w:r>
          </w:p>
        </w:tc>
      </w:tr>
      <w:tr w14:paraId="0E83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DA05A51">
            <w:pPr>
              <w:pStyle w:val="10"/>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168DBEA2">
            <w:pPr>
              <w:pStyle w:val="10"/>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4D0C5C06">
            <w:pPr>
              <w:pStyle w:val="10"/>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5E1CAA0">
            <w:pPr>
              <w:pStyle w:val="10"/>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62D734DA">
            <w:pPr>
              <w:pStyle w:val="10"/>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偏离说明</w:t>
            </w:r>
          </w:p>
        </w:tc>
      </w:tr>
      <w:tr w14:paraId="642BB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F7C9DFF">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2348F247">
            <w:pPr>
              <w:widowControl/>
              <w:jc w:val="left"/>
              <w:rPr>
                <w:rFonts w:hint="eastAsia" w:ascii="宋体" w:hAnsi="宋体" w:cs="宋体"/>
                <w:color w:val="000000" w:themeColor="text1"/>
                <w:kern w:val="0"/>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7884E73B">
            <w:pPr>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242C7001">
            <w:pPr>
              <w:widowControl/>
              <w:rPr>
                <w:rFonts w:hint="eastAsia" w:ascii="宋体" w:hAnsi="宋体" w:cs="宋体"/>
                <w:color w:val="000000" w:themeColor="text1"/>
                <w:kern w:val="0"/>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27C3AA7">
            <w:pPr>
              <w:jc w:val="center"/>
              <w:rPr>
                <w:rFonts w:hint="eastAsia" w:ascii="宋体" w:hAnsi="宋体" w:cs="宋体"/>
                <w:color w:val="000000" w:themeColor="text1"/>
                <w:sz w:val="24"/>
                <w:highlight w:val="none"/>
                <w14:textFill>
                  <w14:solidFill>
                    <w14:schemeClr w14:val="tx1"/>
                  </w14:solidFill>
                </w14:textFill>
              </w:rPr>
            </w:pPr>
          </w:p>
        </w:tc>
      </w:tr>
      <w:tr w14:paraId="5AC88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9545A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15C5493B">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19ED145">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12B3A784">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D44935A">
            <w:pPr>
              <w:jc w:val="center"/>
              <w:rPr>
                <w:rFonts w:hint="eastAsia" w:ascii="宋体" w:hAnsi="宋体" w:cs="宋体"/>
                <w:color w:val="000000" w:themeColor="text1"/>
                <w:sz w:val="24"/>
                <w:highlight w:val="none"/>
                <w14:textFill>
                  <w14:solidFill>
                    <w14:schemeClr w14:val="tx1"/>
                  </w14:solidFill>
                </w14:textFill>
              </w:rPr>
            </w:pPr>
          </w:p>
        </w:tc>
      </w:tr>
      <w:tr w14:paraId="00BD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06FFF5">
            <w:pPr>
              <w:rPr>
                <w:rFonts w:hint="eastAsia"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C56D7F8">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1069124E">
            <w:pPr>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3A68CE9">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9B8372D">
            <w:pPr>
              <w:jc w:val="center"/>
              <w:rPr>
                <w:rFonts w:hint="eastAsia" w:ascii="宋体" w:hAnsi="宋体" w:cs="宋体"/>
                <w:color w:val="000000" w:themeColor="text1"/>
                <w:sz w:val="24"/>
                <w:highlight w:val="none"/>
                <w14:textFill>
                  <w14:solidFill>
                    <w14:schemeClr w14:val="tx1"/>
                  </w14:solidFill>
                </w14:textFill>
              </w:rPr>
            </w:pPr>
          </w:p>
        </w:tc>
      </w:tr>
      <w:tr w14:paraId="72C8A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22BBCB">
            <w:pPr>
              <w:rPr>
                <w:rFonts w:hint="eastAsia"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4C59B043">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1BF3540">
            <w:pPr>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C13FD6E">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2624804">
            <w:pPr>
              <w:jc w:val="center"/>
              <w:rPr>
                <w:rFonts w:hint="eastAsia" w:ascii="宋体" w:hAnsi="宋体" w:cs="宋体"/>
                <w:color w:val="000000" w:themeColor="text1"/>
                <w:sz w:val="24"/>
                <w:highlight w:val="none"/>
                <w14:textFill>
                  <w14:solidFill>
                    <w14:schemeClr w14:val="tx1"/>
                  </w14:solidFill>
                </w14:textFill>
              </w:rPr>
            </w:pPr>
          </w:p>
        </w:tc>
      </w:tr>
      <w:tr w14:paraId="605EE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C50DC3">
            <w:pPr>
              <w:rPr>
                <w:rFonts w:hint="eastAsia"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DB449D4">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1D01BCC8">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548B643B">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9338057">
            <w:pPr>
              <w:jc w:val="center"/>
              <w:rPr>
                <w:rFonts w:hint="eastAsia" w:ascii="宋体" w:hAnsi="宋体" w:cs="宋体"/>
                <w:color w:val="000000" w:themeColor="text1"/>
                <w:sz w:val="24"/>
                <w:highlight w:val="none"/>
                <w14:textFill>
                  <w14:solidFill>
                    <w14:schemeClr w14:val="tx1"/>
                  </w14:solidFill>
                </w14:textFill>
              </w:rPr>
            </w:pPr>
          </w:p>
        </w:tc>
      </w:tr>
      <w:tr w14:paraId="459B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021DEAA">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2A698766">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14EC965E">
            <w:pPr>
              <w:ind w:left="240" w:hanging="240" w:hanging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4AFA3520">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6C0852D">
            <w:pPr>
              <w:jc w:val="center"/>
              <w:rPr>
                <w:rFonts w:hint="eastAsia" w:ascii="宋体" w:hAnsi="宋体" w:cs="宋体"/>
                <w:color w:val="000000" w:themeColor="text1"/>
                <w:sz w:val="24"/>
                <w:highlight w:val="none"/>
                <w14:textFill>
                  <w14:solidFill>
                    <w14:schemeClr w14:val="tx1"/>
                  </w14:solidFill>
                </w14:textFill>
              </w:rPr>
            </w:pPr>
          </w:p>
        </w:tc>
      </w:tr>
    </w:tbl>
    <w:p w14:paraId="3BBFBDE6">
      <w:pPr>
        <w:rPr>
          <w:rFonts w:hint="eastAsia" w:ascii="宋体" w:hAnsi="宋体" w:cs="宋体"/>
          <w:color w:val="000000" w:themeColor="text1"/>
          <w:sz w:val="24"/>
          <w:highlight w:val="none"/>
          <w14:textFill>
            <w14:solidFill>
              <w14:schemeClr w14:val="tx1"/>
            </w14:solidFill>
          </w14:textFill>
        </w:rPr>
      </w:pPr>
    </w:p>
    <w:p w14:paraId="0EBA6763">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(可根据需求自行更改)</w:t>
      </w:r>
    </w:p>
    <w:p w14:paraId="0C73D1AE">
      <w:pPr>
        <w:rPr>
          <w:rFonts w:hint="eastAsia" w:ascii="宋体" w:hAnsi="宋体" w:cs="宋体"/>
          <w:color w:val="000000" w:themeColor="text1"/>
          <w:sz w:val="24"/>
          <w:highlight w:val="none"/>
          <w14:textFill>
            <w14:solidFill>
              <w14:schemeClr w14:val="tx1"/>
            </w14:solidFill>
          </w14:textFill>
        </w:rPr>
      </w:pPr>
    </w:p>
    <w:p w14:paraId="6B387716">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C3DD64A">
      <w:pPr>
        <w:spacing w:line="360" w:lineRule="auto"/>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5A6A1A6F">
      <w:pPr>
        <w:spacing w:line="360" w:lineRule="auto"/>
        <w:rPr>
          <w:rFonts w:hint="eastAsia" w:ascii="宋体" w:hAnsi="宋体" w:cs="宋体"/>
          <w:b/>
          <w:color w:val="000000" w:themeColor="text1"/>
          <w:sz w:val="24"/>
          <w:highlight w:val="none"/>
          <w14:textFill>
            <w14:solidFill>
              <w14:schemeClr w14:val="tx1"/>
            </w14:solidFill>
          </w14:textFill>
        </w:rPr>
      </w:pPr>
    </w:p>
    <w:p w14:paraId="56EC9AA5">
      <w:pPr>
        <w:spacing w:line="360" w:lineRule="auto"/>
        <w:rPr>
          <w:rFonts w:hint="eastAsia" w:ascii="宋体" w:hAnsi="宋体" w:cs="宋体"/>
          <w:b/>
          <w:color w:val="000000" w:themeColor="text1"/>
          <w:sz w:val="24"/>
          <w:highlight w:val="none"/>
          <w14:textFill>
            <w14:solidFill>
              <w14:schemeClr w14:val="tx1"/>
            </w14:solidFill>
          </w14:textFill>
        </w:rPr>
      </w:pPr>
    </w:p>
    <w:p w14:paraId="5D2B6B31">
      <w:pPr>
        <w:spacing w:line="360" w:lineRule="auto"/>
        <w:jc w:val="left"/>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2C615C14">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格式7</w:t>
      </w:r>
    </w:p>
    <w:p w14:paraId="5CD77DAC">
      <w:pPr>
        <w:pStyle w:val="16"/>
        <w:ind w:firstLine="480"/>
        <w:rPr>
          <w:rFonts w:hint="eastAsia" w:ascii="宋体" w:hAnsi="宋体" w:eastAsia="宋体" w:cs="宋体"/>
          <w:color w:val="000000" w:themeColor="text1"/>
          <w:sz w:val="24"/>
          <w:highlight w:val="none"/>
          <w14:textFill>
            <w14:solidFill>
              <w14:schemeClr w14:val="tx1"/>
            </w14:solidFill>
          </w14:textFill>
        </w:rPr>
      </w:pPr>
    </w:p>
    <w:p w14:paraId="1620175A">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服务方案及服务承诺</w:t>
      </w:r>
    </w:p>
    <w:p w14:paraId="662676DF">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05AE378B">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p>
    <w:p w14:paraId="20C19704">
      <w:pPr>
        <w:pStyle w:val="32"/>
        <w:rPr>
          <w:rFonts w:hint="eastAsia" w:ascii="宋体" w:hAnsi="宋体" w:cs="宋体"/>
          <w:color w:val="000000" w:themeColor="text1"/>
          <w:sz w:val="24"/>
          <w:szCs w:val="24"/>
          <w:highlight w:val="none"/>
          <w14:textFill>
            <w14:solidFill>
              <w14:schemeClr w14:val="tx1"/>
            </w14:solidFill>
          </w14:textFill>
        </w:rPr>
      </w:pPr>
    </w:p>
    <w:p w14:paraId="42D3EBF0">
      <w:pPr>
        <w:pStyle w:val="32"/>
        <w:rPr>
          <w:rFonts w:hint="eastAsia" w:ascii="宋体" w:hAnsi="宋体" w:cs="宋体"/>
          <w:color w:val="000000" w:themeColor="text1"/>
          <w:sz w:val="24"/>
          <w:szCs w:val="24"/>
          <w:highlight w:val="none"/>
          <w14:textFill>
            <w14:solidFill>
              <w14:schemeClr w14:val="tx1"/>
            </w14:solidFill>
          </w14:textFill>
        </w:rPr>
      </w:pPr>
    </w:p>
    <w:p w14:paraId="01F5A1DC">
      <w:pPr>
        <w:pStyle w:val="32"/>
        <w:rPr>
          <w:rFonts w:hint="eastAsia" w:ascii="宋体" w:hAnsi="宋体" w:cs="宋体"/>
          <w:color w:val="000000" w:themeColor="text1"/>
          <w:sz w:val="24"/>
          <w:szCs w:val="24"/>
          <w:highlight w:val="none"/>
          <w14:textFill>
            <w14:solidFill>
              <w14:schemeClr w14:val="tx1"/>
            </w14:solidFill>
          </w14:textFill>
        </w:rPr>
      </w:pPr>
    </w:p>
    <w:p w14:paraId="5C153C85">
      <w:pPr>
        <w:pStyle w:val="32"/>
        <w:rPr>
          <w:rFonts w:hint="eastAsia" w:ascii="宋体" w:hAnsi="宋体" w:cs="宋体"/>
          <w:color w:val="000000" w:themeColor="text1"/>
          <w:sz w:val="24"/>
          <w:szCs w:val="24"/>
          <w:highlight w:val="none"/>
          <w14:textFill>
            <w14:solidFill>
              <w14:schemeClr w14:val="tx1"/>
            </w14:solidFill>
          </w14:textFill>
        </w:rPr>
      </w:pPr>
    </w:p>
    <w:p w14:paraId="1FBE44AF">
      <w:pPr>
        <w:pStyle w:val="32"/>
        <w:rPr>
          <w:rFonts w:hint="eastAsia" w:ascii="宋体" w:hAnsi="宋体" w:cs="宋体"/>
          <w:color w:val="000000" w:themeColor="text1"/>
          <w:sz w:val="24"/>
          <w:szCs w:val="24"/>
          <w:highlight w:val="none"/>
          <w14:textFill>
            <w14:solidFill>
              <w14:schemeClr w14:val="tx1"/>
            </w14:solidFill>
          </w14:textFill>
        </w:rPr>
      </w:pPr>
    </w:p>
    <w:p w14:paraId="7CFF5B7C">
      <w:pPr>
        <w:pStyle w:val="32"/>
        <w:rPr>
          <w:rFonts w:hint="eastAsia" w:ascii="宋体" w:hAnsi="宋体" w:cs="宋体"/>
          <w:color w:val="000000" w:themeColor="text1"/>
          <w:sz w:val="24"/>
          <w:szCs w:val="24"/>
          <w:highlight w:val="none"/>
          <w14:textFill>
            <w14:solidFill>
              <w14:schemeClr w14:val="tx1"/>
            </w14:solidFill>
          </w14:textFill>
        </w:rPr>
      </w:pPr>
    </w:p>
    <w:p w14:paraId="4A8E192C">
      <w:pPr>
        <w:spacing w:line="380" w:lineRule="exact"/>
        <w:rPr>
          <w:rFonts w:hint="eastAsia" w:ascii="宋体" w:hAnsi="宋体" w:cs="宋体"/>
          <w:color w:val="000000" w:themeColor="text1"/>
          <w:sz w:val="24"/>
          <w:highlight w:val="none"/>
          <w14:textFill>
            <w14:solidFill>
              <w14:schemeClr w14:val="tx1"/>
            </w14:solidFill>
          </w14:textFill>
        </w:rPr>
      </w:pPr>
    </w:p>
    <w:p w14:paraId="2F9C2C7C">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2707C89F">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47654D73">
      <w:pPr>
        <w:spacing w:line="380" w:lineRule="exact"/>
        <w:ind w:right="640" w:firstLine="4680" w:firstLineChars="1950"/>
        <w:rPr>
          <w:rFonts w:hint="eastAsia" w:ascii="宋体" w:hAnsi="宋体" w:cs="宋体"/>
          <w:color w:val="000000" w:themeColor="text1"/>
          <w:sz w:val="24"/>
          <w:highlight w:val="none"/>
          <w14:textFill>
            <w14:solidFill>
              <w14:schemeClr w14:val="tx1"/>
            </w14:solidFill>
          </w14:textFill>
        </w:rPr>
      </w:pPr>
    </w:p>
    <w:p w14:paraId="4E41AC76">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595E1168">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3D895BA4">
      <w:pPr>
        <w:spacing w:line="360" w:lineRule="auto"/>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75BEAA82">
      <w:pPr>
        <w:spacing w:line="380" w:lineRule="exact"/>
        <w:jc w:val="center"/>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1B2EEDFD">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w:t>
      </w:r>
    </w:p>
    <w:p w14:paraId="7EE18F20">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合格供应商的声明函和承诺书</w:t>
      </w:r>
    </w:p>
    <w:p w14:paraId="75CDC871">
      <w:pPr>
        <w:spacing w:line="360" w:lineRule="auto"/>
        <w:rPr>
          <w:rFonts w:hint="eastAsia" w:ascii="宋体" w:hAnsi="宋体" w:cs="宋体"/>
          <w:color w:val="000000" w:themeColor="text1"/>
          <w:sz w:val="24"/>
          <w:highlight w:val="none"/>
          <w14:textFill>
            <w14:solidFill>
              <w14:schemeClr w14:val="tx1"/>
            </w14:solidFill>
          </w14:textFill>
        </w:rPr>
      </w:pPr>
    </w:p>
    <w:p w14:paraId="51D14C77">
      <w:pPr>
        <w:spacing w:line="360" w:lineRule="auto"/>
        <w:jc w:val="center"/>
        <w:rPr>
          <w:rFonts w:hint="eastAsia" w:ascii="宋体" w:hAnsi="宋体" w:cs="宋体"/>
          <w:b/>
          <w:bCs/>
          <w:color w:val="000000" w:themeColor="text1"/>
          <w:sz w:val="24"/>
          <w:highlight w:val="none"/>
          <w14:textFill>
            <w14:solidFill>
              <w14:schemeClr w14:val="tx1"/>
            </w14:solidFill>
          </w14:textFill>
        </w:rPr>
      </w:pPr>
    </w:p>
    <w:p w14:paraId="6CCE669C">
      <w:pPr>
        <w:pStyle w:val="32"/>
        <w:rPr>
          <w:rFonts w:hint="eastAsia" w:ascii="宋体" w:hAnsi="宋体" w:cs="宋体"/>
          <w:color w:val="000000" w:themeColor="text1"/>
          <w:highlight w:val="none"/>
          <w14:textFill>
            <w14:solidFill>
              <w14:schemeClr w14:val="tx1"/>
            </w14:solidFill>
          </w14:textFill>
        </w:rPr>
      </w:pPr>
    </w:p>
    <w:p w14:paraId="0EBA96EC">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6D89CC49">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09A61207">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34335EAC">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678C4935">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7FC72631">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21897692">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78C219E9">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522DA8E2">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77172933">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72FFE111">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23BC7C5F">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1FD6893F">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268332AE">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58A0F893">
      <w:pPr>
        <w:spacing w:line="360" w:lineRule="auto"/>
        <w:rPr>
          <w:rFonts w:hint="eastAsia" w:ascii="宋体" w:hAnsi="宋体" w:cs="宋体"/>
          <w:color w:val="000000" w:themeColor="text1"/>
          <w:sz w:val="24"/>
          <w:highlight w:val="none"/>
          <w14:textFill>
            <w14:solidFill>
              <w14:schemeClr w14:val="tx1"/>
            </w14:solidFill>
          </w14:textFill>
        </w:rPr>
      </w:pPr>
    </w:p>
    <w:p w14:paraId="74AE5923">
      <w:pPr>
        <w:spacing w:line="360" w:lineRule="auto"/>
        <w:rPr>
          <w:rFonts w:hint="eastAsia" w:ascii="宋体" w:hAnsi="宋体" w:cs="宋体"/>
          <w:color w:val="000000" w:themeColor="text1"/>
          <w:sz w:val="24"/>
          <w:highlight w:val="none"/>
          <w14:textFill>
            <w14:solidFill>
              <w14:schemeClr w14:val="tx1"/>
            </w14:solidFill>
          </w14:textFill>
        </w:rPr>
      </w:pPr>
    </w:p>
    <w:p w14:paraId="59187B2C">
      <w:pPr>
        <w:spacing w:line="360" w:lineRule="auto"/>
        <w:rPr>
          <w:rFonts w:hint="eastAsia" w:ascii="宋体" w:hAnsi="宋体" w:cs="宋体"/>
          <w:color w:val="000000" w:themeColor="text1"/>
          <w:sz w:val="24"/>
          <w:highlight w:val="none"/>
          <w14:textFill>
            <w14:solidFill>
              <w14:schemeClr w14:val="tx1"/>
            </w14:solidFill>
          </w14:textFill>
        </w:rPr>
      </w:pPr>
    </w:p>
    <w:p w14:paraId="2D320159">
      <w:pPr>
        <w:spacing w:line="360" w:lineRule="auto"/>
        <w:rPr>
          <w:rFonts w:hint="eastAsia" w:ascii="宋体" w:hAnsi="宋体" w:cs="宋体"/>
          <w:color w:val="000000" w:themeColor="text1"/>
          <w:sz w:val="24"/>
          <w:highlight w:val="none"/>
          <w14:textFill>
            <w14:solidFill>
              <w14:schemeClr w14:val="tx1"/>
            </w14:solidFill>
          </w14:textFill>
        </w:rPr>
      </w:pPr>
    </w:p>
    <w:p w14:paraId="4D6D5D0C">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62D36F7B">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50C7D9ED">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252A46A5">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4AD9D055">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38912EAC">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2E97CBDC">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67478CB9">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040AD6F0">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510D4CC9">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w:t>
      </w:r>
    </w:p>
    <w:p w14:paraId="42B015FC">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中小企业声明函（工程、服务）</w:t>
      </w:r>
    </w:p>
    <w:p w14:paraId="5FFA25F4">
      <w:pPr>
        <w:spacing w:line="360" w:lineRule="auto"/>
        <w:rPr>
          <w:rFonts w:hint="eastAsia" w:ascii="宋体" w:hAnsi="宋体" w:cs="宋体"/>
          <w:b/>
          <w:bCs/>
          <w:color w:val="000000" w:themeColor="text1"/>
          <w:sz w:val="32"/>
          <w:szCs w:val="32"/>
          <w:highlight w:val="none"/>
          <w14:textFill>
            <w14:solidFill>
              <w14:schemeClr w14:val="tx1"/>
            </w14:solidFill>
          </w14:textFill>
        </w:rPr>
      </w:pPr>
    </w:p>
    <w:p w14:paraId="44E9507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highlight w:val="none"/>
          <w:u w:val="single"/>
          <w14:textFill>
            <w14:solidFill>
              <w14:schemeClr w14:val="tx1"/>
            </w14:solidFill>
          </w14:textFill>
        </w:rPr>
        <w:t>（单位名称）</w:t>
      </w:r>
      <w:r>
        <w:rPr>
          <w:rFonts w:hint="eastAsia" w:ascii="宋体" w:hAnsi="宋体" w:cs="宋体"/>
          <w:color w:val="000000" w:themeColor="text1"/>
          <w:sz w:val="24"/>
          <w:highlight w:val="none"/>
          <w14:textFill>
            <w14:solidFill>
              <w14:schemeClr w14:val="tx1"/>
            </w14:solidFill>
          </w14:textFill>
        </w:rPr>
        <w:t>的</w:t>
      </w:r>
      <w:r>
        <w:rPr>
          <w:rFonts w:hint="eastAsia" w:ascii="宋体" w:hAnsi="宋体" w:cs="宋体"/>
          <w:color w:val="000000" w:themeColor="text1"/>
          <w:sz w:val="24"/>
          <w:highlight w:val="none"/>
          <w:u w:val="single"/>
          <w14:textFill>
            <w14:solidFill>
              <w14:schemeClr w14:val="tx1"/>
            </w14:solidFill>
          </w14:textFill>
        </w:rPr>
        <w:t>（项目名称）</w:t>
      </w:r>
      <w:r>
        <w:rPr>
          <w:rFonts w:hint="eastAsia" w:ascii="宋体" w:hAnsi="宋体" w:cs="宋体"/>
          <w:color w:val="000000" w:themeColor="text1"/>
          <w:sz w:val="24"/>
          <w:highlight w:val="none"/>
          <w14:textFill>
            <w14:solidFill>
              <w14:schemeClr w14:val="tx1"/>
            </w14:solidFill>
          </w14:textFill>
        </w:rPr>
        <w:t>采购活动，工程的施工单位全部为符合政策要求的中小企业</w:t>
      </w:r>
      <w:r>
        <w:rPr>
          <w:rFonts w:hint="eastAsia" w:ascii="宋体" w:hAnsi="宋体" w:cs="宋体"/>
          <w:color w:val="000000" w:themeColor="text1"/>
          <w:sz w:val="24"/>
          <w:highlight w:val="none"/>
          <w:u w:val="single"/>
          <w14:textFill>
            <w14:solidFill>
              <w14:schemeClr w14:val="tx1"/>
            </w14:solidFill>
          </w14:textFill>
        </w:rPr>
        <w:t>（或者：服务全部由符合政策要求的中小企业承接）</w:t>
      </w:r>
      <w:r>
        <w:rPr>
          <w:rFonts w:hint="eastAsia" w:ascii="宋体" w:hAnsi="宋体" w:cs="宋体"/>
          <w:color w:val="000000" w:themeColor="text1"/>
          <w:sz w:val="24"/>
          <w:highlight w:val="none"/>
          <w14:textFill>
            <w14:solidFill>
              <w14:schemeClr w14:val="tx1"/>
            </w14:solidFill>
          </w14:textFill>
        </w:rPr>
        <w:t>。相关企业</w:t>
      </w:r>
      <w:r>
        <w:rPr>
          <w:rFonts w:hint="eastAsia" w:ascii="宋体" w:hAnsi="宋体" w:cs="宋体"/>
          <w:color w:val="000000" w:themeColor="text1"/>
          <w:sz w:val="24"/>
          <w:highlight w:val="none"/>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highlight w:val="none"/>
          <w14:textFill>
            <w14:solidFill>
              <w14:schemeClr w14:val="tx1"/>
            </w14:solidFill>
          </w14:textFill>
        </w:rPr>
        <w:t>的具体情 况如下：</w:t>
      </w:r>
    </w:p>
    <w:p w14:paraId="7EDC533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承建（承接）企业为（企业名称），从业人员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万元1，属于（中型企业、小型企业、微型企业）； </w:t>
      </w:r>
    </w:p>
    <w:p w14:paraId="5FD172F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承建（承接）企业为</w:t>
      </w:r>
      <w:r>
        <w:rPr>
          <w:rFonts w:hint="eastAsia" w:ascii="宋体" w:hAnsi="宋体" w:cs="宋体"/>
          <w:color w:val="000000" w:themeColor="text1"/>
          <w:sz w:val="24"/>
          <w:highlight w:val="none"/>
          <w:u w:val="single"/>
          <w14:textFill>
            <w14:solidFill>
              <w14:schemeClr w14:val="tx1"/>
            </w14:solidFill>
          </w14:textFill>
        </w:rPr>
        <w:t>（企业名称）</w:t>
      </w:r>
      <w:r>
        <w:rPr>
          <w:rFonts w:hint="eastAsia" w:ascii="宋体" w:hAnsi="宋体" w:cs="宋体"/>
          <w:color w:val="000000" w:themeColor="text1"/>
          <w:sz w:val="24"/>
          <w:highlight w:val="none"/>
          <w14:textFill>
            <w14:solidFill>
              <w14:schemeClr w14:val="tx1"/>
            </w14:solidFill>
          </w14:textFill>
        </w:rPr>
        <w:t>，从业人员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万元，属于</w:t>
      </w:r>
      <w:r>
        <w:rPr>
          <w:rFonts w:hint="eastAsia" w:ascii="宋体" w:hAnsi="宋体" w:cs="宋体"/>
          <w:color w:val="000000" w:themeColor="text1"/>
          <w:sz w:val="24"/>
          <w:highlight w:val="none"/>
          <w:u w:val="single"/>
          <w14:textFill>
            <w14:solidFill>
              <w14:schemeClr w14:val="tx1"/>
            </w14:solidFill>
          </w14:textFill>
        </w:rPr>
        <w:t>（中型企业、 小型企业、微型企业）</w:t>
      </w:r>
      <w:r>
        <w:rPr>
          <w:rFonts w:hint="eastAsia" w:ascii="宋体" w:hAnsi="宋体" w:cs="宋体"/>
          <w:color w:val="000000" w:themeColor="text1"/>
          <w:sz w:val="24"/>
          <w:highlight w:val="none"/>
          <w14:textFill>
            <w14:solidFill>
              <w14:schemeClr w14:val="tx1"/>
            </w14:solidFill>
          </w14:textFill>
        </w:rPr>
        <w:t>； ……</w:t>
      </w:r>
    </w:p>
    <w:p w14:paraId="56E81BE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以上企业，不属于大企业的分支机构，不存在控股股东 为大企业的情形，也不存在与大企业的负责人为同一人的情形。</w:t>
      </w:r>
    </w:p>
    <w:p w14:paraId="72249C1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本企业对上述声明内容的真实性负责。如有虚假，将依法承担相应责任。 </w:t>
      </w:r>
    </w:p>
    <w:p w14:paraId="51B9F7B5">
      <w:pPr>
        <w:spacing w:line="360" w:lineRule="auto"/>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企业名称（盖章）： </w:t>
      </w:r>
    </w:p>
    <w:p w14:paraId="75406B12">
      <w:pPr>
        <w:spacing w:line="360" w:lineRule="auto"/>
        <w:ind w:firstLine="4800" w:firstLineChars="20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日 期： </w:t>
      </w:r>
    </w:p>
    <w:p w14:paraId="05EF79AB">
      <w:pPr>
        <w:pStyle w:val="32"/>
        <w:rPr>
          <w:rFonts w:hint="eastAsia" w:ascii="宋体" w:hAnsi="宋体" w:cs="宋体"/>
          <w:color w:val="000000" w:themeColor="text1"/>
          <w:sz w:val="24"/>
          <w:szCs w:val="24"/>
          <w:highlight w:val="none"/>
          <w14:textFill>
            <w14:solidFill>
              <w14:schemeClr w14:val="tx1"/>
            </w14:solidFill>
          </w14:textFill>
        </w:rPr>
      </w:pPr>
    </w:p>
    <w:p w14:paraId="1D1F01EF">
      <w:pPr>
        <w:pStyle w:val="5"/>
        <w:rPr>
          <w:rFonts w:hint="eastAsia" w:ascii="宋体" w:hAnsi="宋体" w:eastAsia="宋体" w:cs="宋体"/>
          <w:color w:val="000000" w:themeColor="text1"/>
          <w:sz w:val="24"/>
          <w:highlight w:val="none"/>
          <w14:textFill>
            <w14:solidFill>
              <w14:schemeClr w14:val="tx1"/>
            </w14:solidFill>
          </w14:textFill>
        </w:rPr>
      </w:pPr>
    </w:p>
    <w:p w14:paraId="4A3BF38F">
      <w:pPr>
        <w:rPr>
          <w:rFonts w:hint="eastAsia" w:ascii="宋体" w:hAnsi="宋体" w:cs="宋体"/>
          <w:color w:val="000000" w:themeColor="text1"/>
          <w:sz w:val="24"/>
          <w:highlight w:val="none"/>
          <w14:textFill>
            <w14:solidFill>
              <w14:schemeClr w14:val="tx1"/>
            </w14:solidFill>
          </w14:textFill>
        </w:rPr>
      </w:pPr>
    </w:p>
    <w:p w14:paraId="0F6B15EB">
      <w:pPr>
        <w:pStyle w:val="32"/>
        <w:rPr>
          <w:rFonts w:hint="eastAsia" w:ascii="宋体" w:hAnsi="宋体" w:cs="宋体"/>
          <w:color w:val="000000" w:themeColor="text1"/>
          <w:sz w:val="24"/>
          <w:szCs w:val="24"/>
          <w:highlight w:val="none"/>
          <w14:textFill>
            <w14:solidFill>
              <w14:schemeClr w14:val="tx1"/>
            </w14:solidFill>
          </w14:textFill>
        </w:rPr>
      </w:pPr>
    </w:p>
    <w:p w14:paraId="6E3777CF">
      <w:pPr>
        <w:pStyle w:val="5"/>
        <w:rPr>
          <w:rFonts w:hint="eastAsia" w:ascii="宋体" w:hAnsi="宋体" w:eastAsia="宋体" w:cs="宋体"/>
          <w:color w:val="000000" w:themeColor="text1"/>
          <w:highlight w:val="none"/>
          <w14:textFill>
            <w14:solidFill>
              <w14:schemeClr w14:val="tx1"/>
            </w14:solidFill>
          </w14:textFill>
        </w:rPr>
      </w:pPr>
    </w:p>
    <w:p w14:paraId="35CDFE21">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注：1.从业人员、营业收入、资产总额填报上一年度数据，无上一年度数据的新成立企业可不填报。</w:t>
      </w:r>
    </w:p>
    <w:p w14:paraId="5757739E">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2.本项目如是只面向中小企业采购的应当必须提供。</w:t>
      </w:r>
    </w:p>
    <w:p w14:paraId="55A66B39">
      <w:pPr>
        <w:spacing w:line="360" w:lineRule="auto"/>
        <w:jc w:val="center"/>
        <w:rPr>
          <w:rFonts w:hint="eastAsia" w:ascii="宋体" w:hAnsi="宋体" w:cs="宋体"/>
          <w:b/>
          <w:bCs/>
          <w:color w:val="000000" w:themeColor="text1"/>
          <w:sz w:val="24"/>
          <w:highlight w:val="none"/>
          <w14:textFill>
            <w14:solidFill>
              <w14:schemeClr w14:val="tx1"/>
            </w14:solidFill>
          </w14:textFill>
        </w:rPr>
      </w:pPr>
    </w:p>
    <w:p w14:paraId="66A7A4B1">
      <w:pPr>
        <w:spacing w:line="360" w:lineRule="auto"/>
        <w:jc w:val="center"/>
        <w:rPr>
          <w:rFonts w:hint="eastAsia" w:ascii="宋体" w:hAnsi="宋体" w:cs="宋体"/>
          <w:b/>
          <w:bCs/>
          <w:color w:val="000000" w:themeColor="text1"/>
          <w:sz w:val="24"/>
          <w:highlight w:val="none"/>
          <w14:textFill>
            <w14:solidFill>
              <w14:schemeClr w14:val="tx1"/>
            </w14:solidFill>
          </w14:textFill>
        </w:rPr>
      </w:pPr>
    </w:p>
    <w:p w14:paraId="6DA91C05">
      <w:pPr>
        <w:pStyle w:val="32"/>
        <w:rPr>
          <w:rFonts w:hint="eastAsia" w:ascii="宋体" w:hAnsi="宋体" w:cs="宋体"/>
          <w:b/>
          <w:bCs/>
          <w:color w:val="000000" w:themeColor="text1"/>
          <w:sz w:val="24"/>
          <w:highlight w:val="none"/>
          <w14:textFill>
            <w14:solidFill>
              <w14:schemeClr w14:val="tx1"/>
            </w14:solidFill>
          </w14:textFill>
        </w:rPr>
      </w:pPr>
    </w:p>
    <w:p w14:paraId="424AE7A3">
      <w:pPr>
        <w:pStyle w:val="5"/>
        <w:rPr>
          <w:rFonts w:hint="eastAsia" w:ascii="宋体" w:hAnsi="宋体" w:eastAsia="宋体" w:cs="宋体"/>
          <w:color w:val="000000" w:themeColor="text1"/>
          <w:highlight w:val="none"/>
          <w14:textFill>
            <w14:solidFill>
              <w14:schemeClr w14:val="tx1"/>
            </w14:solidFill>
          </w14:textFill>
        </w:rPr>
      </w:pPr>
    </w:p>
    <w:p w14:paraId="48CB0B02">
      <w:pPr>
        <w:spacing w:line="360" w:lineRule="auto"/>
        <w:rPr>
          <w:rFonts w:hint="eastAsia" w:ascii="宋体" w:hAnsi="宋体" w:cs="宋体"/>
          <w:color w:val="000000" w:themeColor="text1"/>
          <w:sz w:val="24"/>
          <w:highlight w:val="none"/>
          <w14:textFill>
            <w14:solidFill>
              <w14:schemeClr w14:val="tx1"/>
            </w14:solidFill>
          </w14:textFill>
        </w:rPr>
      </w:pPr>
    </w:p>
    <w:p w14:paraId="62AE70E5">
      <w:pPr>
        <w:spacing w:line="360" w:lineRule="auto"/>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4E010E96">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格式10</w:t>
      </w:r>
    </w:p>
    <w:p w14:paraId="0A2BE140">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其他资料</w:t>
      </w:r>
    </w:p>
    <w:p w14:paraId="0AC7BC9C">
      <w:pPr>
        <w:pStyle w:val="23"/>
        <w:ind w:firstLine="240"/>
        <w:rPr>
          <w:rFonts w:hint="eastAsia" w:ascii="宋体" w:hAnsi="宋体" w:cs="宋体"/>
          <w:color w:val="000000" w:themeColor="text1"/>
          <w:sz w:val="24"/>
          <w:highlight w:val="none"/>
          <w14:textFill>
            <w14:solidFill>
              <w14:schemeClr w14:val="tx1"/>
            </w14:solidFill>
          </w14:textFill>
        </w:rPr>
      </w:pPr>
    </w:p>
    <w:p w14:paraId="0368AF54">
      <w:pPr>
        <w:spacing w:line="360" w:lineRule="auto"/>
        <w:rPr>
          <w:rFonts w:hint="eastAsia" w:ascii="宋体" w:hAnsi="宋体" w:cs="宋体"/>
          <w:color w:val="000000" w:themeColor="text1"/>
          <w:sz w:val="24"/>
          <w:highlight w:val="none"/>
          <w14:textFill>
            <w14:solidFill>
              <w14:schemeClr w14:val="tx1"/>
            </w14:solidFill>
          </w14:textFill>
        </w:rPr>
        <w:sectPr>
          <w:pgSz w:w="11907" w:h="16840"/>
          <w:pgMar w:top="1440" w:right="1588" w:bottom="1440" w:left="1588" w:header="851" w:footer="992" w:gutter="0"/>
          <w:cols w:space="720" w:num="1"/>
          <w:docGrid w:type="lines" w:linePitch="312" w:charSpace="0"/>
        </w:sectPr>
      </w:pPr>
    </w:p>
    <w:p w14:paraId="7C0BEAF3">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p>
    <w:p w14:paraId="3C840F63">
      <w:pPr>
        <w:spacing w:line="380" w:lineRule="exact"/>
        <w:jc w:val="center"/>
        <w:rPr>
          <w:rStyle w:val="29"/>
          <w:rFonts w:hint="eastAsia" w:ascii="宋体" w:hAnsi="宋体" w:cs="宋体"/>
          <w:b/>
          <w:bCs/>
          <w:color w:val="000000" w:themeColor="text1"/>
          <w:sz w:val="28"/>
          <w:szCs w:val="28"/>
          <w:highlight w:val="none"/>
          <w14:textFill>
            <w14:solidFill>
              <w14:schemeClr w14:val="tx1"/>
            </w14:solidFill>
          </w14:textFill>
        </w:rPr>
      </w:pPr>
      <w:r>
        <w:rPr>
          <w:rStyle w:val="29"/>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73822A40">
      <w:pPr>
        <w:spacing w:line="380" w:lineRule="exact"/>
        <w:jc w:val="center"/>
        <w:rPr>
          <w:rStyle w:val="29"/>
          <w:rFonts w:hint="eastAsia" w:ascii="宋体" w:hAnsi="宋体" w:cs="宋体"/>
          <w:b/>
          <w:bCs/>
          <w:color w:val="000000" w:themeColor="text1"/>
          <w:sz w:val="24"/>
          <w:highlight w:val="none"/>
          <w14:textFill>
            <w14:solidFill>
              <w14:schemeClr w14:val="tx1"/>
            </w14:solidFill>
          </w14:textFill>
        </w:rPr>
      </w:pPr>
    </w:p>
    <w:p w14:paraId="251C284C">
      <w:pPr>
        <w:spacing w:line="3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602F1F3">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3C226270">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04204080">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3F4655A3">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51C6A3B3">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6AC064B9">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1102DCBD">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14E81BEF">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03F6B190">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3EE86E9C">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1A154FE9">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（十一）擅自或与与采购人串通或接受采购人要求，在履约合同中通过减少货物数量，更换品牌、降低配置、技术要求、质量和服务标准等，却仍按原合同进行虚假验收或终止政府采购合同;</w:t>
      </w:r>
    </w:p>
    <w:p w14:paraId="3C4B7FE9">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0BEC2EBF">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728B2B64">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11CF8DFE">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557B3B00">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27890410">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424BB903">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p>
    <w:p w14:paraId="5F4E61AC">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489223E5">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法人和授权代表：（签章）</w:t>
      </w:r>
    </w:p>
    <w:p w14:paraId="5B98A8E6">
      <w:pPr>
        <w:spacing w:line="380" w:lineRule="exact"/>
        <w:ind w:firstLine="3360" w:firstLineChars="14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3A8BF37A">
      <w:pPr>
        <w:rPr>
          <w:rFonts w:hint="eastAsia" w:ascii="宋体" w:hAnsi="宋体" w:cs="宋体"/>
          <w:color w:val="000000" w:themeColor="text1"/>
          <w:szCs w:val="32"/>
          <w:highlight w:val="none"/>
          <w14:textFill>
            <w14:solidFill>
              <w14:schemeClr w14:val="tx1"/>
            </w14:solidFill>
          </w14:textFill>
        </w:rPr>
      </w:pPr>
      <w:r>
        <w:rPr>
          <w:rFonts w:hint="eastAsia" w:ascii="宋体" w:hAnsi="宋体" w:cs="宋体"/>
          <w:color w:val="000000" w:themeColor="text1"/>
          <w:szCs w:val="32"/>
          <w:highlight w:val="none"/>
          <w14:textFill>
            <w14:solidFill>
              <w14:schemeClr w14:val="tx1"/>
            </w14:solidFill>
          </w14:textFill>
        </w:rPr>
        <w:br w:type="page"/>
      </w:r>
    </w:p>
    <w:p w14:paraId="62A48FF3">
      <w:pPr>
        <w:pStyle w:val="3"/>
        <w:pageBreakBefore/>
        <w:rPr>
          <w:color w:val="000000" w:themeColor="text1"/>
          <w:highlight w:val="none"/>
          <w14:textFill>
            <w14:solidFill>
              <w14:schemeClr w14:val="tx1"/>
            </w14:solidFill>
          </w14:textFill>
        </w:rPr>
      </w:pPr>
    </w:p>
    <w:p w14:paraId="5DB277EF">
      <w:pPr>
        <w:rPr>
          <w:rFonts w:hint="eastAsia" w:ascii="宋体" w:hAnsi="宋体" w:cs="宋体"/>
          <w:color w:val="000000" w:themeColor="text1"/>
          <w:szCs w:val="32"/>
          <w:highlight w:val="none"/>
          <w14:textFill>
            <w14:solidFill>
              <w14:schemeClr w14:val="tx1"/>
            </w14:solidFill>
          </w14:textFill>
        </w:rPr>
      </w:pPr>
    </w:p>
    <w:p w14:paraId="0D6BFD3F">
      <w:pPr>
        <w:pStyle w:val="2"/>
        <w:rPr>
          <w:rFonts w:hint="eastAsia" w:ascii="宋体" w:hAnsi="宋体" w:cs="宋体"/>
          <w:bCs w:val="0"/>
          <w:color w:val="000000" w:themeColor="text1"/>
          <w:szCs w:val="32"/>
          <w:highlight w:val="none"/>
          <w14:textFill>
            <w14:solidFill>
              <w14:schemeClr w14:val="tx1"/>
            </w14:solidFill>
          </w14:textFill>
        </w:rPr>
      </w:pPr>
      <w:r>
        <w:rPr>
          <w:rFonts w:hint="eastAsia" w:ascii="宋体" w:hAnsi="宋体" w:cs="宋体"/>
          <w:bCs w:val="0"/>
          <w:color w:val="000000" w:themeColor="text1"/>
          <w:szCs w:val="32"/>
          <w:highlight w:val="none"/>
          <w14:textFill>
            <w14:solidFill>
              <w14:schemeClr w14:val="tx1"/>
            </w14:solidFill>
          </w14:textFill>
        </w:rPr>
        <w:t xml:space="preserve">第五章  </w:t>
      </w:r>
      <w:r>
        <w:rPr>
          <w:rFonts w:hint="eastAsia" w:ascii="宋体" w:hAnsi="宋体" w:cs="宋体"/>
          <w:bCs w:val="0"/>
          <w:color w:val="000000" w:themeColor="text1"/>
          <w:w w:val="92"/>
          <w:szCs w:val="32"/>
          <w:highlight w:val="none"/>
          <w14:textFill>
            <w14:solidFill>
              <w14:schemeClr w14:val="tx1"/>
            </w14:solidFill>
          </w14:textFill>
        </w:rPr>
        <w:t>周口市</w:t>
      </w:r>
      <w:r>
        <w:rPr>
          <w:rFonts w:hint="eastAsia" w:ascii="宋体" w:hAnsi="宋体" w:cs="宋体"/>
          <w:bCs w:val="0"/>
          <w:color w:val="000000" w:themeColor="text1"/>
          <w:szCs w:val="32"/>
          <w:highlight w:val="none"/>
          <w14:textFill>
            <w14:solidFill>
              <w14:schemeClr w14:val="tx1"/>
            </w14:solidFill>
          </w14:textFill>
        </w:rPr>
        <w:t>政府采购合同（服务类）标准文本</w:t>
      </w:r>
    </w:p>
    <w:p w14:paraId="5F715A06">
      <w:pPr>
        <w:ind w:firstLine="640" w:firstLineChars="200"/>
        <w:rPr>
          <w:rFonts w:hint="eastAsia" w:ascii="宋体" w:hAnsi="宋体" w:cs="宋体"/>
          <w:color w:val="000000" w:themeColor="text1"/>
          <w:sz w:val="32"/>
          <w:szCs w:val="32"/>
          <w:highlight w:val="none"/>
          <w14:textFill>
            <w14:solidFill>
              <w14:schemeClr w14:val="tx1"/>
            </w14:solidFill>
          </w14:textFill>
        </w:rPr>
      </w:pPr>
    </w:p>
    <w:p w14:paraId="5CB19CDE">
      <w:pPr>
        <w:pStyle w:val="33"/>
        <w:spacing w:beforeLines="0" w:afterLines="0"/>
        <w:ind w:left="0" w:firstLine="640" w:firstLineChars="200"/>
        <w:rPr>
          <w:rFonts w:hint="eastAsia" w:ascii="宋体" w:hAnsi="宋体" w:cs="宋体"/>
          <w:color w:val="000000" w:themeColor="text1"/>
          <w:sz w:val="32"/>
          <w:szCs w:val="32"/>
          <w:highlight w:val="none"/>
          <w14:textFill>
            <w14:solidFill>
              <w14:schemeClr w14:val="tx1"/>
            </w14:solidFill>
          </w14:textFill>
        </w:rPr>
      </w:pPr>
    </w:p>
    <w:p w14:paraId="2DF4040C">
      <w:pPr>
        <w:pStyle w:val="33"/>
        <w:spacing w:beforeLines="0" w:afterLines="0"/>
        <w:ind w:left="0" w:firstLine="640" w:firstLineChars="200"/>
        <w:rPr>
          <w:rFonts w:hint="eastAsia" w:ascii="宋体" w:hAnsi="宋体" w:cs="宋体"/>
          <w:color w:val="000000" w:themeColor="text1"/>
          <w:sz w:val="32"/>
          <w:szCs w:val="32"/>
          <w:highlight w:val="none"/>
          <w14:textFill>
            <w14:solidFill>
              <w14:schemeClr w14:val="tx1"/>
            </w14:solidFill>
          </w14:textFill>
        </w:rPr>
      </w:pPr>
    </w:p>
    <w:p w14:paraId="35DA7B1E">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53399AA2">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6507DA1B">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716A428E">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47A03925">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28B20628">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46AC2195">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6A1DF4B9">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24A215E2">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2779099D">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政府采购项目名称：</w:t>
      </w:r>
    </w:p>
    <w:p w14:paraId="63705F0F">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政府采购项目编号：</w:t>
      </w:r>
    </w:p>
    <w:p w14:paraId="451241D8">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采      购    人：</w:t>
      </w:r>
    </w:p>
    <w:p w14:paraId="2D33EB32">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供      应    商：</w:t>
      </w:r>
    </w:p>
    <w:p w14:paraId="50FAED5B">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合  同  签 订 地：</w:t>
      </w:r>
    </w:p>
    <w:p w14:paraId="3C5A7FF4">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合 同 签订 时 间：</w:t>
      </w:r>
    </w:p>
    <w:p w14:paraId="60BC25A2">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30486363">
      <w:pPr>
        <w:pStyle w:val="33"/>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318DF318">
      <w:pPr>
        <w:pStyle w:val="33"/>
        <w:spacing w:beforeLines="0" w:afterLines="0" w:line="440" w:lineRule="exact"/>
        <w:ind w:left="0"/>
        <w:jc w:val="center"/>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合同签订指引</w:t>
      </w:r>
    </w:p>
    <w:p w14:paraId="485E3966">
      <w:pPr>
        <w:pStyle w:val="33"/>
        <w:spacing w:beforeLines="0" w:afterLines="0" w:line="440" w:lineRule="exact"/>
        <w:ind w:left="0"/>
        <w:rPr>
          <w:rFonts w:hint="eastAsia" w:ascii="宋体" w:hAnsi="宋体" w:cs="宋体"/>
          <w:color w:val="000000" w:themeColor="text1"/>
          <w:sz w:val="30"/>
          <w:szCs w:val="30"/>
          <w:highlight w:val="none"/>
          <w14:textFill>
            <w14:solidFill>
              <w14:schemeClr w14:val="tx1"/>
            </w14:solidFill>
          </w14:textFill>
        </w:rPr>
      </w:pPr>
    </w:p>
    <w:p w14:paraId="0EC07415">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一、采购人在签订合同时应提供的资料：</w:t>
      </w:r>
    </w:p>
    <w:p w14:paraId="027A7426">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1、该政府采购项目的招标采购文件（以网上发布内容为准）；</w:t>
      </w:r>
    </w:p>
    <w:p w14:paraId="209C80DC">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2、该政府采购项目招标文件的澄清和修改内容（公告内容）；</w:t>
      </w:r>
    </w:p>
    <w:p w14:paraId="3D07E4A0">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3、该政府采购项目评审报告；</w:t>
      </w:r>
    </w:p>
    <w:p w14:paraId="435EC9AC">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4、采购单位法人授权委托书（法人到场并签字的除外）；</w:t>
      </w:r>
    </w:p>
    <w:p w14:paraId="26755DE6">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5、采购单位被授权人身份证件（法人到场并签字的除外）；</w:t>
      </w:r>
    </w:p>
    <w:p w14:paraId="51861D96">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6、采购人和中标供应商（或服务商，下同）约定的其它内容（不得超出招标采购文件实质性内容）。</w:t>
      </w:r>
    </w:p>
    <w:p w14:paraId="714958C1">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7、采购人、成交供应商在成交通知书发出之日起30日内，按照竞争性磋商文件确定的合同文本签订政府采购合同，此项须做出书面承诺，否则视为不响应竞争性磋商文件。</w:t>
      </w:r>
    </w:p>
    <w:p w14:paraId="5F07AEC5">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8、供应商需在响应文件中承诺合同未约定或者未经采购人同意，不得向他人转让中标项目，也不得将中标项目肢解后分别向他人转让。此项须做出书面承诺，否则视为不响应竞争性磋商文件。</w:t>
      </w:r>
    </w:p>
    <w:p w14:paraId="16C4C5BF">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二、供应商在签订合同时应提供的资料：</w:t>
      </w:r>
    </w:p>
    <w:p w14:paraId="7AD2FD12">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1、该政府采购项目的投标文件（纸质或DPF格式的电子投标文件）；</w:t>
      </w:r>
    </w:p>
    <w:p w14:paraId="480C2114">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2、针对该项目评审时评审委员会提出的质询答复（纸质并签章）；</w:t>
      </w:r>
    </w:p>
    <w:p w14:paraId="3A4232D3">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3、该政府采购项目中标通知书；</w:t>
      </w:r>
    </w:p>
    <w:p w14:paraId="32A856DD">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4、供应商法人授权委托书（法人到场并签字的除外）；</w:t>
      </w:r>
    </w:p>
    <w:p w14:paraId="5C8BA265">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5、供应商被授权人身份证件（法人到场并签字的除外）；</w:t>
      </w:r>
    </w:p>
    <w:p w14:paraId="6031053F">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6、供应商和采购人约定的其它内容（不得超出招标采购文件实质性内容）。</w:t>
      </w:r>
    </w:p>
    <w:p w14:paraId="3E22F158">
      <w:pPr>
        <w:pStyle w:val="33"/>
        <w:spacing w:beforeLines="0" w:afterLines="0" w:line="440" w:lineRule="exact"/>
        <w:ind w:left="0" w:firstLine="42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三、本合同签订后二个工作日内有采购人在“周口市政府采购网”上进行合同公示。</w:t>
      </w:r>
    </w:p>
    <w:p w14:paraId="5ED7FDBB">
      <w:pPr>
        <w:pStyle w:val="33"/>
        <w:spacing w:beforeLines="0" w:afterLines="0" w:line="440" w:lineRule="exact"/>
        <w:ind w:left="0"/>
        <w:jc w:val="center"/>
        <w:rPr>
          <w:rFonts w:hint="eastAsia" w:ascii="宋体" w:hAnsi="宋体" w:cs="宋体"/>
          <w:bCs/>
          <w:color w:val="000000" w:themeColor="text1"/>
          <w:sz w:val="32"/>
          <w:szCs w:val="32"/>
          <w:highlight w:val="none"/>
          <w14:textFill>
            <w14:solidFill>
              <w14:schemeClr w14:val="tx1"/>
            </w14:solidFill>
          </w14:textFill>
        </w:rPr>
      </w:pPr>
    </w:p>
    <w:p w14:paraId="2357B3F1">
      <w:pPr>
        <w:pStyle w:val="33"/>
        <w:spacing w:beforeLines="0" w:afterLines="0" w:line="440" w:lineRule="exact"/>
        <w:ind w:left="0"/>
        <w:jc w:val="center"/>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供应商履约验收指引</w:t>
      </w:r>
    </w:p>
    <w:p w14:paraId="23C6AB7D">
      <w:pPr>
        <w:pStyle w:val="33"/>
        <w:spacing w:beforeLines="0" w:afterLines="0" w:line="440" w:lineRule="exact"/>
        <w:ind w:left="0"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1、供应商不得擅自变更合同标的服务内容；</w:t>
      </w:r>
    </w:p>
    <w:p w14:paraId="19C108AF">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2、不得以次充优，随意降低服务标准和水平；</w:t>
      </w:r>
    </w:p>
    <w:p w14:paraId="10B16BD7">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3、对因客观上采购人采购需求发生变化造成的，应提供采、供双方的纸质备忘录材料；</w:t>
      </w:r>
    </w:p>
    <w:p w14:paraId="5E5A7537">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4、在满足验收条件5个工作日内通知采购人组织验收；</w:t>
      </w:r>
    </w:p>
    <w:p w14:paraId="594A1649">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5、供应商应提供需验收服务的清单、标准、达到的水平等量化资料；</w:t>
      </w:r>
    </w:p>
    <w:p w14:paraId="47775C5A">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6、采、供双方约定的验收机构及相关人员组成情况。</w:t>
      </w:r>
    </w:p>
    <w:p w14:paraId="1C0F3022">
      <w:pPr>
        <w:pStyle w:val="33"/>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7、督促采购人在项目验收结束并达到相关要求后一个工作日内，在“周口市政府采购网”上进行“履约验收”公示。</w:t>
      </w:r>
    </w:p>
    <w:p w14:paraId="3FD6094D">
      <w:pPr>
        <w:rPr>
          <w:rFonts w:hint="eastAsia" w:ascii="宋体" w:hAnsi="宋体" w:cs="宋体"/>
          <w:color w:val="000000" w:themeColor="text1"/>
          <w:highlight w:val="none"/>
          <w14:textFill>
            <w14:solidFill>
              <w14:schemeClr w14:val="tx1"/>
            </w14:solidFill>
          </w14:textFill>
        </w:rPr>
      </w:pPr>
    </w:p>
    <w:p w14:paraId="21D1E9FA">
      <w:pPr>
        <w:rPr>
          <w:rFonts w:hint="eastAsia" w:ascii="宋体" w:hAnsi="宋体" w:cs="宋体"/>
          <w:color w:val="000000" w:themeColor="text1"/>
          <w:highlight w:val="none"/>
          <w14:textFill>
            <w14:solidFill>
              <w14:schemeClr w14:val="tx1"/>
            </w14:solidFill>
          </w14:textFill>
        </w:rPr>
      </w:pPr>
    </w:p>
    <w:p w14:paraId="23910761">
      <w:pPr>
        <w:jc w:val="center"/>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服务合同内容</w:t>
      </w:r>
    </w:p>
    <w:p w14:paraId="10F18507">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p>
    <w:p w14:paraId="7CCA3938">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 xml:space="preserve">采购人（甲方）： </w:t>
      </w:r>
    </w:p>
    <w:p w14:paraId="4C223BA2">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供应商（乙方）：</w:t>
      </w:r>
    </w:p>
    <w:p w14:paraId="697F4A7C">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签订地点：</w:t>
      </w:r>
    </w:p>
    <w:p w14:paraId="76387321">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项目名称：</w:t>
      </w:r>
    </w:p>
    <w:p w14:paraId="245CA665">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项目编号：</w:t>
      </w:r>
    </w:p>
    <w:p w14:paraId="43470610">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财政委托号：</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(财政资金项目必须填写)</w:t>
      </w:r>
    </w:p>
    <w:p w14:paraId="3A2DCB0F">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本项目经批准采用</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采购方式，经本项目评审委员会认真评审，决定将采购合同授予乙方。为进一步明确双方的责任，确保合同的顺利履行，根据《中华人民共和国采购法》、</w:t>
      </w:r>
      <w:r>
        <w:rPr>
          <w:rFonts w:hint="eastAsia" w:ascii="宋体" w:hAnsi="宋体" w:cs="宋体"/>
          <w:color w:val="000000" w:themeColor="text1"/>
          <w:szCs w:val="21"/>
          <w:highlight w:val="none"/>
          <w14:textFill>
            <w14:solidFill>
              <w14:schemeClr w14:val="tx1"/>
            </w14:solidFill>
          </w14:textFill>
        </w:rPr>
        <w:t>《中华人民共和国民法典》（第三编合同）</w:t>
      </w:r>
      <w:r>
        <w:rPr>
          <w:rFonts w:hint="eastAsia" w:ascii="宋体" w:hAnsi="宋体" w:cs="宋体"/>
          <w:color w:val="000000" w:themeColor="text1"/>
          <w:szCs w:val="27"/>
          <w:highlight w:val="none"/>
          <w14:textFill>
            <w14:solidFill>
              <w14:schemeClr w14:val="tx1"/>
            </w14:solidFill>
          </w14:textFill>
        </w:rPr>
        <w:t>之规定，经甲乙双方充分协商，特订立本合同，以便共同遵守。</w:t>
      </w:r>
    </w:p>
    <w:p w14:paraId="773B0D2C">
      <w:pPr>
        <w:spacing w:line="360" w:lineRule="auto"/>
        <w:ind w:firstLine="422"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第一条</w:t>
      </w:r>
      <w:r>
        <w:rPr>
          <w:rFonts w:hint="eastAsia" w:ascii="宋体" w:hAnsi="宋体" w:cs="宋体"/>
          <w:color w:val="000000" w:themeColor="text1"/>
          <w:szCs w:val="27"/>
          <w:highlight w:val="none"/>
          <w14:textFill>
            <w14:solidFill>
              <w14:schemeClr w14:val="tx1"/>
            </w14:solidFill>
          </w14:textFill>
        </w:rPr>
        <w:t>   服务的内容、标准、数量和价格：（若服务项目过多则见附表，如有附表则必须加盖印章）</w:t>
      </w:r>
    </w:p>
    <w:tbl>
      <w:tblPr>
        <w:tblStyle w:val="1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3BA8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9513E2A">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服务内容</w:t>
            </w:r>
          </w:p>
        </w:tc>
        <w:tc>
          <w:tcPr>
            <w:tcW w:w="1623" w:type="dxa"/>
          </w:tcPr>
          <w:p w14:paraId="2AC14219">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标准水平</w:t>
            </w:r>
          </w:p>
        </w:tc>
        <w:tc>
          <w:tcPr>
            <w:tcW w:w="902" w:type="dxa"/>
          </w:tcPr>
          <w:p w14:paraId="47A7AE07">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单位</w:t>
            </w:r>
          </w:p>
        </w:tc>
        <w:tc>
          <w:tcPr>
            <w:tcW w:w="902" w:type="dxa"/>
          </w:tcPr>
          <w:p w14:paraId="74F0DCD6">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数量</w:t>
            </w:r>
          </w:p>
        </w:tc>
        <w:tc>
          <w:tcPr>
            <w:tcW w:w="1071" w:type="dxa"/>
          </w:tcPr>
          <w:p w14:paraId="64C6DA9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单价</w:t>
            </w:r>
          </w:p>
        </w:tc>
        <w:tc>
          <w:tcPr>
            <w:tcW w:w="1250" w:type="dxa"/>
          </w:tcPr>
          <w:p w14:paraId="7A3D661C">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小计</w:t>
            </w:r>
          </w:p>
        </w:tc>
        <w:tc>
          <w:tcPr>
            <w:tcW w:w="1106" w:type="dxa"/>
          </w:tcPr>
          <w:p w14:paraId="7D303AE9">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备注</w:t>
            </w:r>
          </w:p>
        </w:tc>
      </w:tr>
      <w:tr w14:paraId="60A4F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4264AB7">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623" w:type="dxa"/>
          </w:tcPr>
          <w:p w14:paraId="659B1C02">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45B450D6">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3402EED4">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071" w:type="dxa"/>
          </w:tcPr>
          <w:p w14:paraId="27333C2F">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250" w:type="dxa"/>
          </w:tcPr>
          <w:p w14:paraId="04917D24">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106" w:type="dxa"/>
          </w:tcPr>
          <w:p w14:paraId="3741804B">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r>
      <w:tr w14:paraId="4229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E542063">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623" w:type="dxa"/>
          </w:tcPr>
          <w:p w14:paraId="7796C0DF">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2B5722BE">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561B5924">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071" w:type="dxa"/>
          </w:tcPr>
          <w:p w14:paraId="3406E50C">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250" w:type="dxa"/>
          </w:tcPr>
          <w:p w14:paraId="3A715F20">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106" w:type="dxa"/>
          </w:tcPr>
          <w:p w14:paraId="493176DB">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r>
      <w:tr w14:paraId="5D834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62EAD51">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623" w:type="dxa"/>
          </w:tcPr>
          <w:p w14:paraId="017929F0">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2E06371C">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3CFDB9E4">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071" w:type="dxa"/>
          </w:tcPr>
          <w:p w14:paraId="59A311CB">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250" w:type="dxa"/>
          </w:tcPr>
          <w:p w14:paraId="7AAEA7B1">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106" w:type="dxa"/>
          </w:tcPr>
          <w:p w14:paraId="6AEA6112">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r>
      <w:tr w14:paraId="582DD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5FD5975">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合同总价款（大小写）：</w:t>
            </w:r>
          </w:p>
          <w:p w14:paraId="0FE56093">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8"/>
                <w:highlight w:val="none"/>
                <w14:textFill>
                  <w14:solidFill>
                    <w14:schemeClr w14:val="tx1"/>
                  </w14:solidFill>
                </w14:textFill>
              </w:rPr>
              <w:t>备注：上述服务包含相关设备购置、人员工资及售后服务、税金、劳保基金、人员培训等费用。</w:t>
            </w:r>
          </w:p>
        </w:tc>
      </w:tr>
    </w:tbl>
    <w:p w14:paraId="62020B83">
      <w:pPr>
        <w:spacing w:line="360" w:lineRule="auto"/>
        <w:ind w:firstLine="422"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第二条  </w:t>
      </w:r>
      <w:r>
        <w:rPr>
          <w:rFonts w:hint="eastAsia" w:ascii="宋体" w:hAnsi="宋体" w:cs="宋体"/>
          <w:color w:val="000000" w:themeColor="text1"/>
          <w:szCs w:val="27"/>
          <w:highlight w:val="none"/>
          <w14:textFill>
            <w14:solidFill>
              <w14:schemeClr w14:val="tx1"/>
            </w14:solidFill>
          </w14:textFill>
        </w:rPr>
        <w:t>服务标准（包括达到的水平要求），按下列第（ ）项执行：</w:t>
      </w:r>
    </w:p>
    <w:p w14:paraId="30BDC884">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①按国家标准执行；②按部颁标准执行；③若无以上标准，则应不低于同行业服务标准；④有特殊要求的，按甲乙双方在合同中商定的要求执行；</w:t>
      </w:r>
    </w:p>
    <w:p w14:paraId="362B9548">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乙方提供的服务标准和水平应与招标采购文件规定的标准和水平相一致。</w:t>
      </w:r>
    </w:p>
    <w:p w14:paraId="2C7FDFC5">
      <w:pPr>
        <w:spacing w:line="360" w:lineRule="auto"/>
        <w:ind w:firstLine="422"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第三条  </w:t>
      </w:r>
      <w:r>
        <w:rPr>
          <w:rFonts w:hint="eastAsia" w:ascii="宋体" w:hAnsi="宋体" w:cs="宋体"/>
          <w:color w:val="000000" w:themeColor="text1"/>
          <w:szCs w:val="27"/>
          <w:highlight w:val="none"/>
          <w14:textFill>
            <w14:solidFill>
              <w14:schemeClr w14:val="tx1"/>
            </w14:solidFill>
          </w14:textFill>
        </w:rPr>
        <w:t>服务的方式、方法、、地点和期限</w:t>
      </w:r>
    </w:p>
    <w:p w14:paraId="4E688B38">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1、服务方式：</w:t>
      </w:r>
    </w:p>
    <w:p w14:paraId="04D63F82">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2、服务方法：</w:t>
      </w:r>
    </w:p>
    <w:p w14:paraId="3954C97A">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2、服务地点：</w:t>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p>
    <w:p w14:paraId="45EACDDC">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3、服务期限：</w:t>
      </w:r>
    </w:p>
    <w:p w14:paraId="3B7EA9A9">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第四条  费用及支付方式</w:t>
      </w:r>
    </w:p>
    <w:p w14:paraId="6C1C992C">
      <w:pPr>
        <w:pStyle w:val="7"/>
        <w:kinsoku w:val="0"/>
        <w:overflowPunct w:val="0"/>
        <w:spacing w:line="364"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(一)本项目费用有以下组成：</w:t>
      </w:r>
    </w:p>
    <w:p w14:paraId="1277959F">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1、XX 万元；</w:t>
      </w:r>
    </w:p>
    <w:p w14:paraId="58C019FD">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2、XX 万元；</w:t>
      </w:r>
    </w:p>
    <w:p w14:paraId="05EA08D5">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p w14:paraId="54353E56">
      <w:pPr>
        <w:pStyle w:val="7"/>
        <w:kinsoku w:val="0"/>
        <w:overflowPunct w:val="0"/>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(二)费用支付方式：</w:t>
      </w:r>
    </w:p>
    <w:p w14:paraId="24867D21">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1、XXXX；</w:t>
      </w:r>
    </w:p>
    <w:p w14:paraId="75CDADB0">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2、XXXX ；</w:t>
      </w:r>
    </w:p>
    <w:p w14:paraId="2D3AF1D0">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3、在支付前甲方对乙方的服务进行考核或验收，合格的支付相应款 项。乙方须向甲方出具合法有效完整的完税发票及凭证资料进行支付结算。</w:t>
      </w:r>
    </w:p>
    <w:p w14:paraId="60598696">
      <w:pPr>
        <w:pStyle w:val="7"/>
        <w:kinsoku w:val="0"/>
        <w:overflowPunct w:val="0"/>
        <w:ind w:firstLine="422"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 xml:space="preserve">第五条  付款条件   </w:t>
      </w:r>
      <w:r>
        <w:rPr>
          <w:rFonts w:hint="eastAsia" w:ascii="宋体" w:hAnsi="宋体" w:cs="宋体"/>
          <w:color w:val="000000" w:themeColor="text1"/>
          <w:highlight w:val="none"/>
          <w14:textFill>
            <w14:solidFill>
              <w14:schemeClr w14:val="tx1"/>
            </w14:solidFill>
          </w14:textFill>
        </w:rPr>
        <w:t xml:space="preserve">               </w:t>
      </w:r>
    </w:p>
    <w:p w14:paraId="067097A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本合同以人民币付款。</w:t>
      </w:r>
    </w:p>
    <w:p w14:paraId="4281A095">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该项目是否实行预付款：</w:t>
      </w:r>
    </w:p>
    <w:p w14:paraId="72689C6C">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实行预付款的条件和比例：</w:t>
      </w:r>
    </w:p>
    <w:p w14:paraId="122F25E4">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合同款项结算方式和支付比例：   </w:t>
      </w:r>
    </w:p>
    <w:p w14:paraId="3DF95121">
      <w:pPr>
        <w:spacing w:line="360" w:lineRule="auto"/>
        <w:ind w:firstLine="420"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(具体付款方式</w:t>
      </w:r>
      <w:r>
        <w:rPr>
          <w:rFonts w:hint="eastAsia" w:ascii="宋体" w:hAnsi="宋体" w:cs="宋体"/>
          <w:color w:val="000000" w:themeColor="text1"/>
          <w:highlight w:val="none"/>
          <w:u w:val="single"/>
          <w14:textFill>
            <w14:solidFill>
              <w14:schemeClr w14:val="tx1"/>
            </w14:solidFill>
          </w14:textFill>
        </w:rPr>
        <w:t>按投标人须知前附表以及采、购双方的具体约定</w:t>
      </w:r>
    </w:p>
    <w:p w14:paraId="67FE2C51">
      <w:pPr>
        <w:ind w:firstLine="422" w:firstLineChars="200"/>
        <w:rPr>
          <w:rFonts w:hint="eastAsia" w:ascii="宋体" w:hAnsi="宋体" w:cs="宋体"/>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第六条  验收方法</w:t>
      </w:r>
    </w:p>
    <w:p w14:paraId="582348C8">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3A02E0A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47B72C5">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347A7D4F">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4E51AA95">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检测、验收费用承担方式：</w:t>
      </w:r>
    </w:p>
    <w:p w14:paraId="0D5604BD">
      <w:pPr>
        <w:pStyle w:val="7"/>
        <w:kinsoku w:val="0"/>
        <w:overflowPunct w:val="0"/>
        <w:spacing w:line="364"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第七条 知识产权</w:t>
      </w:r>
    </w:p>
    <w:p w14:paraId="15E3C603">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乙方应保证所提供的服务或其任何一部分均不会侵犯任何第三方的专利权、商标权或著作权。</w:t>
      </w:r>
    </w:p>
    <w:p w14:paraId="0BA66F76">
      <w:pPr>
        <w:ind w:firstLine="422" w:firstLineChars="200"/>
        <w:rPr>
          <w:rFonts w:hint="eastAsia" w:ascii="宋体" w:hAnsi="宋体" w:cs="宋体"/>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第八条 无产权瑕疵条款</w:t>
      </w:r>
    </w:p>
    <w:p w14:paraId="389627D8">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1F1ED621">
      <w:pPr>
        <w:spacing w:line="400" w:lineRule="exact"/>
        <w:ind w:firstLine="422" w:firstLineChars="200"/>
        <w:rPr>
          <w:rFonts w:hint="eastAsia" w:ascii="宋体" w:hAnsi="宋体" w:cs="宋体"/>
          <w:b/>
          <w:bCs/>
          <w:color w:val="000000" w:themeColor="text1"/>
          <w:szCs w:val="27"/>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第九条  </w:t>
      </w:r>
      <w:r>
        <w:rPr>
          <w:rFonts w:hint="eastAsia" w:ascii="宋体" w:hAnsi="宋体" w:cs="宋体"/>
          <w:color w:val="000000" w:themeColor="text1"/>
          <w:szCs w:val="27"/>
          <w:highlight w:val="none"/>
          <w14:textFill>
            <w14:solidFill>
              <w14:schemeClr w14:val="tx1"/>
            </w14:solidFill>
          </w14:textFill>
        </w:rPr>
        <w:t>履约（或质量）保证金</w:t>
      </w:r>
    </w:p>
    <w:p w14:paraId="41B461B9">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5B4A8952">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2.若确需质量保证金的，质量保证金不得超过合同总价款的5%</w:t>
      </w:r>
    </w:p>
    <w:p w14:paraId="2F5CECAB">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3.如乙方未能履行其合同规定的任何义务，甲方有权从履约保证金中取得补偿。</w:t>
      </w:r>
    </w:p>
    <w:p w14:paraId="562270CB">
      <w:pPr>
        <w:ind w:firstLine="422"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第十条 甲方的权利和义务</w:t>
      </w:r>
    </w:p>
    <w:p w14:paraId="79F69344">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54972024">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5BA2FF9E">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3、负责检查监督乙方管理工作的实施及制度的执行情况。</w:t>
      </w:r>
    </w:p>
    <w:p w14:paraId="07BBA2A9">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4、根据本合同规定，按时向乙方支付应付服务费用。</w:t>
      </w:r>
    </w:p>
    <w:p w14:paraId="73F48412">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5、国家法律、法规所规定由甲方承担的其他责任               </w:t>
      </w:r>
    </w:p>
    <w:p w14:paraId="7B9D9514">
      <w:pPr>
        <w:pStyle w:val="7"/>
        <w:kinsoku w:val="0"/>
        <w:overflowPunct w:val="0"/>
        <w:spacing w:line="364"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第十一条 乙方的权利和义务</w:t>
      </w:r>
    </w:p>
    <w:p w14:paraId="5F82ABE9">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1、对本合同规定的委托服务范围内的项目享有管理权及服务义务。</w:t>
      </w:r>
    </w:p>
    <w:p w14:paraId="197ABC9C">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2、根据本合同的规定向甲方收取相关服务费用，并有权在本项目管理范围内管理及合理使用。</w:t>
      </w:r>
    </w:p>
    <w:p w14:paraId="413C80E7">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3、及时向甲方通告本项目服务范围内有关服务的重大事项，及时配合处理投诉。</w:t>
      </w:r>
    </w:p>
    <w:p w14:paraId="53AA7DFB">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4、接受项目行业管理部门及政府有关部门的指导，接受甲方的监督。</w:t>
      </w:r>
    </w:p>
    <w:p w14:paraId="0B1BEBA0">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5、国家法律、法规所规定由乙方承担的其它责任。</w:t>
      </w:r>
    </w:p>
    <w:p w14:paraId="7686A2A8">
      <w:pPr>
        <w:pStyle w:val="7"/>
        <w:kinsoku w:val="0"/>
        <w:overflowPunct w:val="0"/>
        <w:spacing w:line="364"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第十二条 违约责任</w:t>
      </w:r>
    </w:p>
    <w:p w14:paraId="446BE342">
      <w:pPr>
        <w:pStyle w:val="7"/>
        <w:kinsoku w:val="0"/>
        <w:overflowPunct w:val="0"/>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1、甲乙双方必须遵守本合同并执行合同中的各项规定，保证本合同的正常履行。</w:t>
      </w:r>
    </w:p>
    <w:p w14:paraId="29A6BBEC">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2、甲方逾期付款的，除应及时付足款项外，应向乙方偿付欠款总额万分之 /天的违约金；逾期付款超过 天的，乙方有权终止合同。</w:t>
      </w:r>
    </w:p>
    <w:p w14:paraId="2BD339D6">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6188503">
      <w:pPr>
        <w:pStyle w:val="7"/>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4、变更、中止或者终止合同，有过错的一方应当承担赔偿责任，双方都有过错的，各自承担相应的责任。</w:t>
      </w:r>
    </w:p>
    <w:p w14:paraId="71853C7B">
      <w:pPr>
        <w:spacing w:line="360"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第十三条 </w:t>
      </w:r>
      <w:r>
        <w:rPr>
          <w:rFonts w:hint="eastAsia" w:ascii="宋体" w:hAnsi="宋体" w:cs="宋体"/>
          <w:bCs/>
          <w:color w:val="000000" w:themeColor="text1"/>
          <w:highlight w:val="none"/>
          <w14:textFill>
            <w14:solidFill>
              <w14:schemeClr w14:val="tx1"/>
            </w14:solidFill>
          </w14:textFill>
        </w:rPr>
        <w:t>转让与分包</w:t>
      </w:r>
    </w:p>
    <w:p w14:paraId="53FB1898">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除甲方事先书面同意外，乙方不得部分转让或全部转让其应履行的合同义务。</w:t>
      </w:r>
    </w:p>
    <w:p w14:paraId="17137621">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4573F663">
      <w:pPr>
        <w:spacing w:line="360"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第十四条 </w:t>
      </w:r>
      <w:r>
        <w:rPr>
          <w:rFonts w:hint="eastAsia" w:ascii="宋体" w:hAnsi="宋体" w:cs="宋体"/>
          <w:bCs/>
          <w:color w:val="000000" w:themeColor="text1"/>
          <w:highlight w:val="none"/>
          <w14:textFill>
            <w14:solidFill>
              <w14:schemeClr w14:val="tx1"/>
            </w14:solidFill>
          </w14:textFill>
        </w:rPr>
        <w:t>合同文件及资料的使用</w:t>
      </w:r>
    </w:p>
    <w:p w14:paraId="0D0ACE74">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p>
    <w:p w14:paraId="0342F79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除非执行合同需要，在事先未得到甲方同意的情况下，乙方不得使用前款所列的任何文件和资料。</w:t>
      </w:r>
    </w:p>
    <w:p w14:paraId="758BA7E0">
      <w:pPr>
        <w:ind w:firstLine="422" w:firstLineChars="200"/>
        <w:rPr>
          <w:rFonts w:hint="eastAsia" w:ascii="宋体" w:hAnsi="宋体" w:cs="宋体"/>
          <w:b/>
          <w:bCs/>
          <w:color w:val="000000" w:themeColor="text1"/>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第十五条 不可抗力事件处理</w:t>
      </w:r>
    </w:p>
    <w:p w14:paraId="1CA84639">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F31308A">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408CDA4">
      <w:pPr>
        <w:ind w:firstLine="422" w:firstLineChars="200"/>
        <w:rPr>
          <w:rFonts w:hint="eastAsia" w:ascii="宋体" w:hAnsi="宋体" w:cs="宋体"/>
          <w:b/>
          <w:bCs/>
          <w:color w:val="000000" w:themeColor="text1"/>
          <w:szCs w:val="27"/>
          <w:highlight w:val="none"/>
          <w14:textFill>
            <w14:solidFill>
              <w14:schemeClr w14:val="tx1"/>
            </w14:solidFill>
          </w14:textFill>
        </w:rPr>
      </w:pPr>
      <w:r>
        <w:rPr>
          <w:rFonts w:hint="eastAsia" w:ascii="宋体" w:hAnsi="宋体" w:cs="宋体"/>
          <w:b/>
          <w:bCs/>
          <w:color w:val="000000" w:themeColor="text1"/>
          <w:highlight w:val="none"/>
          <w14:textFill>
            <w14:solidFill>
              <w14:schemeClr w14:val="tx1"/>
            </w14:solidFill>
          </w14:textFill>
        </w:rPr>
        <w:t>第十六条 合同纠纷调处</w:t>
      </w:r>
    </w:p>
    <w:p w14:paraId="7EADA8C9">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szCs w:val="27"/>
          <w:highlight w:val="none"/>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48771A02">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szCs w:val="27"/>
          <w:highlight w:val="none"/>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000000" w:themeColor="text1"/>
          <w:szCs w:val="27"/>
          <w:highlight w:val="none"/>
          <w:u w:val="single"/>
          <w14:textFill>
            <w14:solidFill>
              <w14:schemeClr w14:val="tx1"/>
            </w14:solidFill>
          </w14:textFill>
        </w:rPr>
        <w:t>周口仲裁委员会</w:t>
      </w:r>
      <w:r>
        <w:rPr>
          <w:rFonts w:hint="eastAsia" w:ascii="宋体" w:hAnsi="宋体" w:cs="宋体"/>
          <w:color w:val="000000" w:themeColor="text1"/>
          <w:szCs w:val="27"/>
          <w:highlight w:val="none"/>
          <w14:textFill>
            <w14:solidFill>
              <w14:schemeClr w14:val="tx1"/>
            </w14:solidFill>
          </w14:textFill>
        </w:rPr>
        <w:t>申请仲裁。②向</w:t>
      </w:r>
      <w:r>
        <w:rPr>
          <w:rFonts w:hint="eastAsia" w:ascii="宋体" w:hAnsi="宋体" w:cs="宋体"/>
          <w:color w:val="000000" w:themeColor="text1"/>
          <w:highlight w:val="none"/>
          <w14:textFill>
            <w14:solidFill>
              <w14:schemeClr w14:val="tx1"/>
            </w14:solidFill>
          </w14:textFill>
        </w:rPr>
        <w:t>合同签订地有级别管辖权的</w:t>
      </w:r>
      <w:r>
        <w:rPr>
          <w:rFonts w:hint="eastAsia" w:ascii="宋体" w:hAnsi="宋体" w:cs="宋体"/>
          <w:color w:val="000000" w:themeColor="text1"/>
          <w:szCs w:val="27"/>
          <w:highlight w:val="none"/>
          <w14:textFill>
            <w14:solidFill>
              <w14:schemeClr w14:val="tx1"/>
            </w14:solidFill>
          </w14:textFill>
        </w:rPr>
        <w:t>人民法院起诉。</w:t>
      </w:r>
    </w:p>
    <w:p w14:paraId="0352EA45">
      <w:pPr>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3、甲、乙双方均有权利向本项目具有监管职能的政府采购监督管理部门举报反映对方在合同履约中的违法违纪行为。</w:t>
      </w:r>
    </w:p>
    <w:p w14:paraId="3A5B730C">
      <w:pPr>
        <w:spacing w:line="360" w:lineRule="auto"/>
        <w:ind w:firstLine="422" w:firstLineChars="200"/>
        <w:rPr>
          <w:rFonts w:hint="eastAsia" w:ascii="宋体" w:hAnsi="宋体" w:cs="宋体"/>
          <w:b/>
          <w:bCs/>
          <w:color w:val="000000" w:themeColor="text1"/>
          <w:szCs w:val="27"/>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第十七条 其他</w:t>
      </w:r>
    </w:p>
    <w:p w14:paraId="490B2E86">
      <w:pPr>
        <w:spacing w:line="360" w:lineRule="auto"/>
        <w:ind w:firstLine="422"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下列关于周口市公共资源交易中心政府采购代理机构名称</w:t>
      </w:r>
      <w:r>
        <w:rPr>
          <w:rFonts w:hint="eastAsia" w:ascii="宋体" w:hAnsi="宋体" w:cs="宋体"/>
          <w:color w:val="000000" w:themeColor="text1"/>
          <w:szCs w:val="27"/>
          <w:highlight w:val="none"/>
          <w:u w:val="single"/>
          <w14:textFill>
            <w14:solidFill>
              <w14:schemeClr w14:val="tx1"/>
            </w14:solidFill>
          </w14:textFill>
        </w:rPr>
        <w:t>某项目（项目编号：某编号）</w:t>
      </w:r>
      <w:r>
        <w:rPr>
          <w:rFonts w:hint="eastAsia" w:ascii="宋体" w:hAnsi="宋体" w:cs="宋体"/>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B33CBC1">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本合同一式</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份，甲乙双方各执</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份，自双方当事人签字盖章之日起生效。</w:t>
      </w:r>
    </w:p>
    <w:p w14:paraId="4373ABFA">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p>
    <w:p w14:paraId="1D02D859">
      <w:pPr>
        <w:pStyle w:val="23"/>
        <w:ind w:firstLine="210"/>
        <w:rPr>
          <w:rFonts w:hint="eastAsia" w:ascii="宋体" w:hAnsi="宋体" w:cs="宋体"/>
          <w:color w:val="000000" w:themeColor="text1"/>
          <w:highlight w:val="none"/>
          <w14:textFill>
            <w14:solidFill>
              <w14:schemeClr w14:val="tx1"/>
            </w14:solidFill>
          </w14:textFill>
        </w:rPr>
      </w:pPr>
    </w:p>
    <w:p w14:paraId="2B810407">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 xml:space="preserve">采购人（甲方）：    （公章）           供货人（乙方）：     （公章）  </w:t>
      </w:r>
    </w:p>
    <w:p w14:paraId="11BAB5E3">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地址：                               地址：</w:t>
      </w:r>
    </w:p>
    <w:p w14:paraId="71D9CE54">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法定代表人：                         法定代表人：</w:t>
      </w:r>
    </w:p>
    <w:p w14:paraId="0C20D925">
      <w:pPr>
        <w:spacing w:line="360" w:lineRule="auto"/>
        <w:ind w:firstLine="420"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委托代理人：                         委托代理人：</w:t>
      </w:r>
    </w:p>
    <w:p w14:paraId="1B3A82AF">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电话：                               电话：</w:t>
      </w:r>
    </w:p>
    <w:p w14:paraId="0AF2655F">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开户银行：                           开户银行：</w:t>
      </w:r>
    </w:p>
    <w:p w14:paraId="021315DB">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账号：                               账号：</w:t>
      </w:r>
    </w:p>
    <w:p w14:paraId="2BF0149F">
      <w:pPr>
        <w:spacing w:line="640" w:lineRule="exact"/>
        <w:ind w:firstLine="420" w:firstLineChars="200"/>
        <w:rPr>
          <w:rFonts w:hint="eastAsia" w:ascii="宋体" w:hAnsi="宋体" w:cs="宋体"/>
          <w:color w:val="000000" w:themeColor="text1"/>
          <w:szCs w:val="27"/>
          <w:highlight w:val="none"/>
          <w:u w:val="single"/>
          <w14:textFill>
            <w14:solidFill>
              <w14:schemeClr w14:val="tx1"/>
            </w14:solidFill>
          </w14:textFill>
        </w:rPr>
      </w:pPr>
    </w:p>
    <w:p w14:paraId="30061F84">
      <w:pPr>
        <w:pStyle w:val="23"/>
        <w:ind w:firstLine="210"/>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color w:val="000000" w:themeColor="text1"/>
          <w:szCs w:val="27"/>
          <w:highlight w:val="none"/>
          <w:u w:val="single"/>
          <w14:textFill>
            <w14:solidFill>
              <w14:schemeClr w14:val="tx1"/>
            </w14:solidFill>
          </w14:textFill>
        </w:rPr>
        <w:t>        </w:t>
      </w:r>
      <w:r>
        <w:rPr>
          <w:rFonts w:hint="eastAsia" w:ascii="宋体" w:hAnsi="宋体" w:cs="宋体"/>
          <w:color w:val="000000" w:themeColor="text1"/>
          <w:szCs w:val="27"/>
          <w:highlight w:val="none"/>
          <w14:textFill>
            <w14:solidFill>
              <w14:schemeClr w14:val="tx1"/>
            </w14:solidFill>
          </w14:textFill>
        </w:rPr>
        <w:t>年</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月</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 xml:space="preserve">日                      </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年</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月</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日</w:t>
      </w:r>
    </w:p>
    <w:p w14:paraId="5C608D69">
      <w:pPr>
        <w:pStyle w:val="23"/>
        <w:ind w:firstLine="321"/>
        <w:jc w:val="center"/>
        <w:rPr>
          <w:rFonts w:hint="eastAsia" w:ascii="宋体" w:hAnsi="宋体" w:cs="宋体"/>
          <w:b/>
          <w:color w:val="000000" w:themeColor="text1"/>
          <w:sz w:val="32"/>
          <w:szCs w:val="32"/>
          <w:highlight w:val="none"/>
          <w14:textFill>
            <w14:solidFill>
              <w14:schemeClr w14:val="tx1"/>
            </w14:solidFill>
          </w14:textFill>
        </w:rPr>
      </w:pPr>
    </w:p>
    <w:p w14:paraId="0C4C437C">
      <w:pPr>
        <w:pStyle w:val="23"/>
        <w:ind w:firstLine="321"/>
        <w:jc w:val="center"/>
        <w:rPr>
          <w:rFonts w:hint="eastAsia" w:ascii="宋体" w:hAnsi="宋体" w:cs="宋体"/>
          <w:b/>
          <w:color w:val="000000" w:themeColor="text1"/>
          <w:sz w:val="32"/>
          <w:szCs w:val="32"/>
          <w:highlight w:val="none"/>
          <w14:textFill>
            <w14:solidFill>
              <w14:schemeClr w14:val="tx1"/>
            </w14:solidFill>
          </w14:textFill>
        </w:rPr>
      </w:pPr>
    </w:p>
    <w:p w14:paraId="31942DF5">
      <w:pPr>
        <w:pStyle w:val="23"/>
        <w:ind w:firstLine="321"/>
        <w:jc w:val="center"/>
        <w:rPr>
          <w:rFonts w:hint="eastAsia" w:ascii="宋体" w:hAnsi="宋体" w:cs="宋体"/>
          <w:b/>
          <w:color w:val="000000" w:themeColor="text1"/>
          <w:sz w:val="32"/>
          <w:szCs w:val="32"/>
          <w:highlight w:val="none"/>
          <w14:textFill>
            <w14:solidFill>
              <w14:schemeClr w14:val="tx1"/>
            </w14:solidFill>
          </w14:textFill>
        </w:rPr>
      </w:pPr>
    </w:p>
    <w:p w14:paraId="25FACFFA">
      <w:pPr>
        <w:pStyle w:val="23"/>
        <w:ind w:firstLine="321"/>
        <w:jc w:val="center"/>
        <w:rPr>
          <w:rFonts w:hint="eastAsia" w:ascii="宋体" w:hAnsi="宋体" w:cs="宋体"/>
          <w:b/>
          <w:color w:val="000000" w:themeColor="text1"/>
          <w:sz w:val="32"/>
          <w:szCs w:val="32"/>
          <w:highlight w:val="none"/>
          <w14:textFill>
            <w14:solidFill>
              <w14:schemeClr w14:val="tx1"/>
            </w14:solidFill>
          </w14:textFill>
        </w:rPr>
      </w:pPr>
    </w:p>
    <w:p w14:paraId="42C5B93E">
      <w:pPr>
        <w:pStyle w:val="2"/>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周口市政府采购合同融资政策告知函</w:t>
      </w:r>
    </w:p>
    <w:p w14:paraId="0A20F0EF">
      <w:pPr>
        <w:pStyle w:val="23"/>
        <w:ind w:firstLine="240"/>
        <w:rPr>
          <w:rFonts w:hint="eastAsia" w:ascii="宋体" w:hAnsi="宋体" w:cs="宋体"/>
          <w:color w:val="000000" w:themeColor="text1"/>
          <w:sz w:val="24"/>
          <w:highlight w:val="none"/>
          <w14:textFill>
            <w14:solidFill>
              <w14:schemeClr w14:val="tx1"/>
            </w14:solidFill>
          </w14:textFill>
        </w:rPr>
      </w:pPr>
    </w:p>
    <w:p w14:paraId="1394B7B7">
      <w:pPr>
        <w:pStyle w:val="23"/>
        <w:ind w:firstLine="240"/>
        <w:rPr>
          <w:rFonts w:hint="eastAsia" w:ascii="宋体" w:hAnsi="宋体" w:cs="宋体"/>
          <w:color w:val="000000" w:themeColor="text1"/>
          <w:sz w:val="24"/>
          <w:highlight w:val="none"/>
          <w14:textFill>
            <w14:solidFill>
              <w14:schemeClr w14:val="tx1"/>
            </w14:solidFill>
          </w14:textFill>
        </w:rPr>
      </w:pPr>
    </w:p>
    <w:p w14:paraId="2DE48493">
      <w:pPr>
        <w:pStyle w:val="23"/>
        <w:ind w:firstLine="240"/>
        <w:rPr>
          <w:rFonts w:hint="eastAsia" w:ascii="宋体" w:hAnsi="宋体" w:cs="宋体"/>
          <w:color w:val="000000" w:themeColor="text1"/>
          <w:sz w:val="24"/>
          <w:highlight w:val="none"/>
          <w14:textFill>
            <w14:solidFill>
              <w14:schemeClr w14:val="tx1"/>
            </w14:solidFill>
          </w14:textFill>
        </w:rPr>
      </w:pPr>
    </w:p>
    <w:p w14:paraId="1D11E387">
      <w:pPr>
        <w:pStyle w:val="23"/>
        <w:ind w:firstLine="24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各供应商：</w:t>
      </w:r>
    </w:p>
    <w:p w14:paraId="3DEF88E7">
      <w:pPr>
        <w:pStyle w:val="23"/>
        <w:ind w:firstLine="24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欢迎贵公司参与周口市政府采购活动！</w:t>
      </w:r>
    </w:p>
    <w:p w14:paraId="39C68092">
      <w:pPr>
        <w:pStyle w:val="23"/>
        <w:ind w:firstLine="24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66D8278">
      <w:pPr>
        <w:pStyle w:val="23"/>
        <w:ind w:firstLine="24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贷款渠道和提供贷款的金融机构，可在河南省政府采购网“河南省政府采购合同融资平台”查询联系。</w:t>
      </w:r>
    </w:p>
    <w:p w14:paraId="3166A55F">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74A21B11">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2F155074">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1ED519F2">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111208F8">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34B37CD7">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0E012598">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146E6E51">
      <w:pPr>
        <w:pStyle w:val="14"/>
        <w:spacing w:line="440" w:lineRule="exact"/>
        <w:jc w:val="both"/>
        <w:rPr>
          <w:rFonts w:hint="eastAsia" w:cs="宋体"/>
          <w:color w:val="000000" w:themeColor="text1"/>
          <w:highlight w:val="none"/>
          <w14:textFill>
            <w14:solidFill>
              <w14:schemeClr w14:val="tx1"/>
            </w14:solidFill>
          </w14:textFill>
        </w:rPr>
        <w:sectPr>
          <w:headerReference r:id="rId5" w:type="default"/>
          <w:footerReference r:id="rId6" w:type="default"/>
          <w:pgSz w:w="11907" w:h="16840"/>
          <w:pgMar w:top="1440" w:right="1588" w:bottom="1440" w:left="1588" w:header="851" w:footer="992" w:gutter="0"/>
          <w:cols w:space="720" w:num="1"/>
          <w:docGrid w:type="lines" w:linePitch="312" w:charSpace="0"/>
        </w:sectPr>
      </w:pPr>
    </w:p>
    <w:p w14:paraId="22FC8C82">
      <w:pPr>
        <w:pStyle w:val="14"/>
        <w:spacing w:line="440" w:lineRule="exact"/>
        <w:jc w:val="both"/>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附：</w:t>
      </w:r>
      <w:bookmarkStart w:id="17" w:name="_Toc1817875417_WPSOffice_Level2"/>
      <w:r>
        <w:rPr>
          <w:rFonts w:hint="eastAsia" w:cs="宋体"/>
          <w:color w:val="000000" w:themeColor="text1"/>
          <w:highlight w:val="none"/>
          <w14:textFill>
            <w14:solidFill>
              <w14:schemeClr w14:val="tx1"/>
            </w14:solidFill>
          </w14:textFill>
        </w:rPr>
        <w:t xml:space="preserve">                     </w:t>
      </w:r>
      <w:r>
        <w:rPr>
          <w:rStyle w:val="19"/>
          <w:rFonts w:hint="eastAsia" w:cs="宋体"/>
          <w:color w:val="000000" w:themeColor="text1"/>
          <w:highlight w:val="none"/>
          <w14:textFill>
            <w14:solidFill>
              <w14:schemeClr w14:val="tx1"/>
            </w14:solidFill>
          </w14:textFill>
        </w:rPr>
        <w:t>中小企业划型标准规定</w:t>
      </w:r>
      <w:bookmarkEnd w:id="17"/>
    </w:p>
    <w:p w14:paraId="65D58147">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xml:space="preserve">    一、根据《中华人民共和国中小企业促进法》和《国务院关于进一步促进中小企业发展的若干意见》(国发〔2009〕36号)，制定本规定。</w:t>
      </w:r>
    </w:p>
    <w:p w14:paraId="02915931">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二、中小企业划分为中型、小型、微型三种类型，具体标准根据企业从业人员、营业收入、资产总额等指标，结合行业特点制定。</w:t>
      </w:r>
    </w:p>
    <w:p w14:paraId="0F8DB7DE">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39F0F94">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四、各行业划型标准为：</w:t>
      </w:r>
    </w:p>
    <w:p w14:paraId="72DB1796">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（一）农、林、牧、渔业。营业收入20000万元以下的为中小微型企业。其中，营业收入500万元及以上的为中型企业，营业收入50万元及以上的为小型企业，营业收入50万元以下的为微型企业。</w:t>
      </w:r>
    </w:p>
    <w:p w14:paraId="6CB4250F">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D56DF76">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A75B3F8">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D9B5172">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63E7C4D4">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3E9D347D">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6D233D5C">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6A273314">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43592A1">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F23A6B6">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F70B879">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117EAFFE">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D3078EB">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7FE99B06">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E792DF5">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（十六）其他未列明行业。从业人员300人以下的为中小微型企业。其中，从业人员100人及以上的为中型企业；从业人员10人及以上的为小型企业；从业人员10人以下的为微型企业。</w:t>
      </w:r>
    </w:p>
    <w:p w14:paraId="7A6142C3">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五、企业类型的划分以统计部门的统计数据为依据。</w:t>
      </w:r>
    </w:p>
    <w:p w14:paraId="2A0AA928">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六、本规定适用于在中华人民共和国境内依法设立的各类所有制和各种组织形式的企业。个体工商户和本规定以外的行业，参照本规定进行划型。</w:t>
      </w:r>
    </w:p>
    <w:p w14:paraId="3BADF000">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七、本规定的中型企业标准上限即为大型企业标准的下限，国家统计部门据此制定大中小微型企业的统计分类。国务院有关部门据此进行相关数据分析，不得制定与本规定不一致的企业划型标准。</w:t>
      </w:r>
    </w:p>
    <w:p w14:paraId="1D1D54F0">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八、本规定由工业和信息化部、国家统计局会同有关部门根据《国民经济行业分类》修订情况和企业发展变化情况适时修订。</w:t>
      </w:r>
    </w:p>
    <w:p w14:paraId="53D99DCD">
      <w:pPr>
        <w:pStyle w:val="14"/>
        <w:spacing w:line="440" w:lineRule="exact"/>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九、本规定由工业和信息化部、国家统计局会同有关部门负责解释。</w:t>
      </w:r>
    </w:p>
    <w:p w14:paraId="391CC8B9">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　　十、本规定自发布之日起执行，原国家经贸委、原国家计委、财政部和国家统计局2003年颁布的《中小企业标准暂行规定》同时废止。</w:t>
      </w:r>
    </w:p>
    <w:p w14:paraId="787C482B">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5E9F2E83">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76D6B36B">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596A70F8">
      <w:pPr>
        <w:pStyle w:val="14"/>
        <w:spacing w:before="0" w:beforeAutospacing="0" w:after="0" w:afterAutospacing="0" w:line="330" w:lineRule="atLeast"/>
        <w:rPr>
          <w:rFonts w:hint="eastAsia" w:cs="宋体"/>
          <w:b/>
          <w:bCs/>
          <w:color w:val="000000" w:themeColor="text1"/>
          <w:sz w:val="21"/>
          <w:szCs w:val="21"/>
          <w:highlight w:val="none"/>
          <w14:textFill>
            <w14:solidFill>
              <w14:schemeClr w14:val="tx1"/>
            </w14:solidFill>
          </w14:textFill>
        </w:rPr>
      </w:pPr>
    </w:p>
    <w:p w14:paraId="11F3624B">
      <w:pPr>
        <w:pStyle w:val="23"/>
        <w:ind w:firstLine="210"/>
        <w:rPr>
          <w:rFonts w:hint="eastAsia" w:ascii="宋体" w:hAnsi="宋体" w:cs="宋体"/>
          <w:color w:val="000000" w:themeColor="text1"/>
          <w:highlight w:val="none"/>
          <w14:textFill>
            <w14:solidFill>
              <w14:schemeClr w14:val="tx1"/>
            </w14:solidFill>
          </w14:textFill>
        </w:rPr>
      </w:pPr>
    </w:p>
    <w:p w14:paraId="7C60D87F">
      <w:pPr>
        <w:rPr>
          <w:color w:val="000000" w:themeColor="text1"/>
          <w:highlight w:val="none"/>
          <w14:textFill>
            <w14:solidFill>
              <w14:schemeClr w14:val="tx1"/>
            </w14:solidFill>
          </w14:textFill>
        </w:rPr>
      </w:pPr>
    </w:p>
    <w:sectPr>
      <w:headerReference r:id="rId7" w:type="default"/>
      <w:footerReference r:id="rId8"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F"/>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F3966">
    <w:pPr>
      <w:pStyle w:val="12"/>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CA9BA">
    <w:pPr>
      <w:spacing w:line="176" w:lineRule="auto"/>
      <w:rPr>
        <w:rFonts w:eastAsia="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D7D05">
    <w:pPr>
      <w:spacing w:line="176" w:lineRule="auto"/>
      <w:rPr>
        <w:rFonts w:eastAsia="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6C324">
    <w:pPr>
      <w:pStyle w:val="13"/>
      <w:pBdr>
        <w:bottom w:val="none" w:color="auto" w:sz="0" w:space="0"/>
      </w:pBdr>
      <w:spacing w:line="160" w:lineRule="atLeast"/>
      <w:jc w:val="both"/>
      <w:rPr>
        <w:rFonts w:ascii="楷体_GB2312" w:eastAsia="楷体_GB2312"/>
        <w:sz w:val="28"/>
        <w:u w:val="single"/>
      </w:rPr>
    </w:pPr>
  </w:p>
  <w:p w14:paraId="72B89A9C">
    <w:pPr>
      <w:pStyle w:val="13"/>
      <w:pBdr>
        <w:bottom w:val="none" w:color="auto" w:sz="0" w:space="0"/>
      </w:pBdr>
      <w:spacing w:line="160" w:lineRule="atLeast"/>
      <w:jc w:val="both"/>
      <w:rPr>
        <w:rFonts w:ascii="楷体_GB2312" w:eastAsia="楷体_GB2312"/>
        <w:sz w:val="2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908AB">
    <w:pPr>
      <w:spacing w:before="48" w:line="219" w:lineRule="auto"/>
      <w:ind w:left="2974"/>
      <w:rPr>
        <w:rFonts w:hint="eastAsia" w:ascii="宋体" w:hAnsi="宋体" w:cs="宋体"/>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C69E4">
    <w:pPr>
      <w:spacing w:before="48" w:line="219" w:lineRule="auto"/>
      <w:ind w:left="2974"/>
      <w:rPr>
        <w:rFonts w:hint="eastAsia" w:ascii="宋体" w:hAnsi="宋体" w:cs="宋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A00F3D"/>
    <w:multiLevelType w:val="singleLevel"/>
    <w:tmpl w:val="91A00F3D"/>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8C76256"/>
    <w:multiLevelType w:val="multilevel"/>
    <w:tmpl w:val="08C7625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1ADAAA"/>
    <w:multiLevelType w:val="singleLevel"/>
    <w:tmpl w:val="381ADAAA"/>
    <w:lvl w:ilvl="0" w:tentative="0">
      <w:start w:val="1"/>
      <w:numFmt w:val="decimal"/>
      <w:lvlText w:val="%1."/>
      <w:lvlJc w:val="left"/>
      <w:pPr>
        <w:tabs>
          <w:tab w:val="left" w:pos="312"/>
        </w:tabs>
      </w:pPr>
    </w:lvl>
  </w:abstractNum>
  <w:abstractNum w:abstractNumId="5">
    <w:nsid w:val="57F741F4"/>
    <w:multiLevelType w:val="singleLevel"/>
    <w:tmpl w:val="57F741F4"/>
    <w:lvl w:ilvl="0" w:tentative="0">
      <w:start w:val="7"/>
      <w:numFmt w:val="chineseCounting"/>
      <w:suff w:val="nothing"/>
      <w:lvlText w:val="%1、"/>
      <w:lvlJc w:val="left"/>
      <w:rPr>
        <w:rFonts w:hint="eastAsia"/>
      </w:rPr>
    </w:lvl>
  </w:abstractNum>
  <w:abstractNum w:abstractNumId="6">
    <w:nsid w:val="6A794202"/>
    <w:multiLevelType w:val="singleLevel"/>
    <w:tmpl w:val="6A794202"/>
    <w:lvl w:ilvl="0" w:tentative="0">
      <w:start w:val="1"/>
      <w:numFmt w:val="chineseCounting"/>
      <w:lvlText w:val="(%1)"/>
      <w:lvlJc w:val="left"/>
      <w:pPr>
        <w:tabs>
          <w:tab w:val="left" w:pos="312"/>
        </w:tabs>
      </w:pPr>
      <w:rPr>
        <w:rFonts w:hint="eastAsia"/>
      </w:rPr>
    </w:lvl>
  </w:abstractNum>
  <w:num w:numId="1">
    <w:abstractNumId w:val="5"/>
  </w:num>
  <w:num w:numId="2">
    <w:abstractNumId w:val="0"/>
  </w:num>
  <w:num w:numId="3">
    <w:abstractNumId w:val="2"/>
  </w:num>
  <w:num w:numId="4">
    <w:abstractNumId w:val="4"/>
  </w:num>
  <w:num w:numId="5">
    <w:abstractNumId w:val="3"/>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934B5"/>
    <w:rsid w:val="02B03AE4"/>
    <w:rsid w:val="02CF3C52"/>
    <w:rsid w:val="03305FFE"/>
    <w:rsid w:val="044B0E5E"/>
    <w:rsid w:val="065F0BEE"/>
    <w:rsid w:val="0869623A"/>
    <w:rsid w:val="09412D13"/>
    <w:rsid w:val="09590F21"/>
    <w:rsid w:val="09BE11AF"/>
    <w:rsid w:val="09D058E9"/>
    <w:rsid w:val="0AF142F0"/>
    <w:rsid w:val="0C4B5CDE"/>
    <w:rsid w:val="0C4D05A6"/>
    <w:rsid w:val="0D430A63"/>
    <w:rsid w:val="0D870F11"/>
    <w:rsid w:val="0DDE3227"/>
    <w:rsid w:val="0DE85E53"/>
    <w:rsid w:val="0DF211E8"/>
    <w:rsid w:val="0EA7526D"/>
    <w:rsid w:val="0F513F55"/>
    <w:rsid w:val="1157728C"/>
    <w:rsid w:val="11636354"/>
    <w:rsid w:val="126B2BAF"/>
    <w:rsid w:val="1315735E"/>
    <w:rsid w:val="13294F44"/>
    <w:rsid w:val="1384217A"/>
    <w:rsid w:val="15436065"/>
    <w:rsid w:val="15CF16A7"/>
    <w:rsid w:val="17371EF6"/>
    <w:rsid w:val="18F002B2"/>
    <w:rsid w:val="19445F08"/>
    <w:rsid w:val="194466F8"/>
    <w:rsid w:val="195446B7"/>
    <w:rsid w:val="19B337B9"/>
    <w:rsid w:val="1A476BC0"/>
    <w:rsid w:val="1D0E6058"/>
    <w:rsid w:val="1E4D5DAD"/>
    <w:rsid w:val="1F8645D8"/>
    <w:rsid w:val="20B41BC5"/>
    <w:rsid w:val="214E3DC8"/>
    <w:rsid w:val="222C075C"/>
    <w:rsid w:val="25E76599"/>
    <w:rsid w:val="277B168E"/>
    <w:rsid w:val="288A1B89"/>
    <w:rsid w:val="2AE74BCB"/>
    <w:rsid w:val="2C7E0021"/>
    <w:rsid w:val="2E864BA1"/>
    <w:rsid w:val="2EEF14B5"/>
    <w:rsid w:val="2F0A2D59"/>
    <w:rsid w:val="2F0E12F5"/>
    <w:rsid w:val="31480833"/>
    <w:rsid w:val="324D32EC"/>
    <w:rsid w:val="37A574CF"/>
    <w:rsid w:val="37D20E57"/>
    <w:rsid w:val="38DB3D3B"/>
    <w:rsid w:val="39693A3D"/>
    <w:rsid w:val="3A543DA5"/>
    <w:rsid w:val="3A9C574C"/>
    <w:rsid w:val="3BDB4B37"/>
    <w:rsid w:val="3D0672EB"/>
    <w:rsid w:val="3D8878A0"/>
    <w:rsid w:val="3E9F5A75"/>
    <w:rsid w:val="3EE6343A"/>
    <w:rsid w:val="403A64B2"/>
    <w:rsid w:val="410C20C6"/>
    <w:rsid w:val="41270465"/>
    <w:rsid w:val="422724D3"/>
    <w:rsid w:val="42ED2FE9"/>
    <w:rsid w:val="443D361B"/>
    <w:rsid w:val="44C85ABB"/>
    <w:rsid w:val="45B76938"/>
    <w:rsid w:val="46DF70EC"/>
    <w:rsid w:val="47356D0C"/>
    <w:rsid w:val="475813C6"/>
    <w:rsid w:val="47CE68F7"/>
    <w:rsid w:val="48C26CC5"/>
    <w:rsid w:val="49EB5DA8"/>
    <w:rsid w:val="4A2A68D0"/>
    <w:rsid w:val="4AD131F0"/>
    <w:rsid w:val="4B100CB1"/>
    <w:rsid w:val="4B46598C"/>
    <w:rsid w:val="4C221261"/>
    <w:rsid w:val="4C42501E"/>
    <w:rsid w:val="4DF94F37"/>
    <w:rsid w:val="4EA03605"/>
    <w:rsid w:val="518634B0"/>
    <w:rsid w:val="52EA4E4F"/>
    <w:rsid w:val="534E7AD3"/>
    <w:rsid w:val="559D089E"/>
    <w:rsid w:val="5D423AB7"/>
    <w:rsid w:val="5DB6074F"/>
    <w:rsid w:val="5DE20760"/>
    <w:rsid w:val="5E4426FE"/>
    <w:rsid w:val="5EFB03E4"/>
    <w:rsid w:val="613025C6"/>
    <w:rsid w:val="614C34D0"/>
    <w:rsid w:val="624B542D"/>
    <w:rsid w:val="6293253D"/>
    <w:rsid w:val="63EE0517"/>
    <w:rsid w:val="653308D7"/>
    <w:rsid w:val="65622F6B"/>
    <w:rsid w:val="661D5DA5"/>
    <w:rsid w:val="69C04704"/>
    <w:rsid w:val="70820965"/>
    <w:rsid w:val="70D56CE6"/>
    <w:rsid w:val="74EE5565"/>
    <w:rsid w:val="753A2905"/>
    <w:rsid w:val="755C1784"/>
    <w:rsid w:val="75ED3620"/>
    <w:rsid w:val="76E77774"/>
    <w:rsid w:val="77E141C3"/>
    <w:rsid w:val="786A065C"/>
    <w:rsid w:val="79CE0AFE"/>
    <w:rsid w:val="7A513707"/>
    <w:rsid w:val="7B402AEE"/>
    <w:rsid w:val="7C4B60AF"/>
    <w:rsid w:val="7D3A1194"/>
    <w:rsid w:val="7FD47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jc w:val="center"/>
      <w:outlineLvl w:val="0"/>
    </w:pPr>
    <w:rPr>
      <w:b/>
      <w:bCs/>
      <w:kern w:val="44"/>
      <w:sz w:val="32"/>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qFormat/>
    <w:uiPriority w:val="99"/>
    <w:pPr>
      <w:spacing w:after="120"/>
    </w:pPr>
  </w:style>
  <w:style w:type="paragraph" w:styleId="8">
    <w:name w:val="Body Text Indent"/>
    <w:basedOn w:val="1"/>
    <w:next w:val="9"/>
    <w:qFormat/>
    <w:uiPriority w:val="0"/>
    <w:pPr>
      <w:ind w:firstLine="632" w:firstLineChars="200"/>
    </w:pPr>
    <w:rPr>
      <w:rFonts w:ascii="仿宋_GB2312" w:hAnsi="华文楷体" w:eastAsia="仿宋_GB2312"/>
      <w:sz w:val="32"/>
    </w:rPr>
  </w:style>
  <w:style w:type="paragraph" w:styleId="9">
    <w:name w:val="envelope return"/>
    <w:basedOn w:val="1"/>
    <w:qFormat/>
    <w:uiPriority w:val="99"/>
    <w:pPr>
      <w:snapToGrid w:val="0"/>
    </w:pPr>
    <w:rPr>
      <w:rFonts w:ascii="Arial" w:hAnsi="Arial"/>
    </w:rPr>
  </w:style>
  <w:style w:type="paragraph" w:styleId="10">
    <w:name w:val="Plain Text"/>
    <w:basedOn w:val="1"/>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5">
    <w:name w:val="Body Text First Indent"/>
    <w:basedOn w:val="7"/>
    <w:next w:val="16"/>
    <w:qFormat/>
    <w:uiPriority w:val="0"/>
    <w:pPr>
      <w:ind w:firstLine="420" w:firstLineChars="100"/>
    </w:pPr>
  </w:style>
  <w:style w:type="paragraph" w:styleId="16">
    <w:name w:val="Body Text First Indent 2"/>
    <w:basedOn w:val="8"/>
    <w:next w:val="1"/>
    <w:qFormat/>
    <w:uiPriority w:val="99"/>
    <w:pPr>
      <w:tabs>
        <w:tab w:val="left" w:pos="0"/>
        <w:tab w:val="left" w:pos="993"/>
        <w:tab w:val="left" w:pos="1134"/>
      </w:tabs>
      <w:ind w:firstLine="420"/>
    </w:pPr>
  </w:style>
  <w:style w:type="character" w:styleId="19">
    <w:name w:val="Strong"/>
    <w:qFormat/>
    <w:uiPriority w:val="22"/>
    <w:rPr>
      <w:b/>
      <w:bCs/>
    </w:rPr>
  </w:style>
  <w:style w:type="character" w:styleId="20">
    <w:name w:val="FollowedHyperlink"/>
    <w:basedOn w:val="18"/>
    <w:qFormat/>
    <w:uiPriority w:val="0"/>
    <w:rPr>
      <w:color w:val="444444"/>
      <w:sz w:val="21"/>
      <w:szCs w:val="21"/>
      <w:u w:val="none"/>
    </w:rPr>
  </w:style>
  <w:style w:type="character" w:styleId="21">
    <w:name w:val="Hyperlink"/>
    <w:basedOn w:val="18"/>
    <w:qFormat/>
    <w:uiPriority w:val="0"/>
    <w:rPr>
      <w:color w:val="444444"/>
      <w:sz w:val="21"/>
      <w:szCs w:val="21"/>
      <w:u w:val="none"/>
    </w:rPr>
  </w:style>
  <w:style w:type="paragraph" w:customStyle="1" w:styleId="22">
    <w:name w:val="首行缩进"/>
    <w:basedOn w:val="1"/>
    <w:autoRedefine/>
    <w:qFormat/>
    <w:uiPriority w:val="0"/>
    <w:pPr>
      <w:spacing w:line="360" w:lineRule="auto"/>
      <w:ind w:firstLine="480"/>
    </w:pPr>
    <w:rPr>
      <w:rFonts w:ascii="宋体" w:hAnsi="宋体" w:cs="宋体"/>
      <w:kern w:val="0"/>
    </w:rPr>
  </w:style>
  <w:style w:type="paragraph" w:customStyle="1" w:styleId="23">
    <w:name w:val="BodyText1I"/>
    <w:basedOn w:val="24"/>
    <w:autoRedefine/>
    <w:qFormat/>
    <w:uiPriority w:val="99"/>
    <w:pPr>
      <w:ind w:firstLine="420" w:firstLineChars="100"/>
    </w:pPr>
  </w:style>
  <w:style w:type="paragraph" w:customStyle="1" w:styleId="24">
    <w:name w:val="BodyText"/>
    <w:basedOn w:val="1"/>
    <w:next w:val="25"/>
    <w:autoRedefine/>
    <w:qFormat/>
    <w:uiPriority w:val="99"/>
    <w:pPr>
      <w:spacing w:after="120"/>
    </w:pPr>
  </w:style>
  <w:style w:type="paragraph" w:customStyle="1" w:styleId="25">
    <w:name w:val="UserStyle_217"/>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26">
    <w:name w:val="textarea1"/>
    <w:basedOn w:val="18"/>
    <w:autoRedefine/>
    <w:qFormat/>
    <w:uiPriority w:val="0"/>
  </w:style>
  <w:style w:type="paragraph" w:styleId="27">
    <w:name w:val="List Paragraph"/>
    <w:basedOn w:val="1"/>
    <w:autoRedefine/>
    <w:qFormat/>
    <w:uiPriority w:val="34"/>
    <w:pPr>
      <w:ind w:firstLine="420" w:firstLineChars="200"/>
    </w:pPr>
  </w:style>
  <w:style w:type="paragraph" w:customStyle="1" w:styleId="28">
    <w:name w:val="p0"/>
    <w:basedOn w:val="1"/>
    <w:autoRedefine/>
    <w:qFormat/>
    <w:uiPriority w:val="0"/>
    <w:pPr>
      <w:widowControl/>
    </w:pPr>
    <w:rPr>
      <w:rFonts w:ascii="Calibri" w:hAnsi="Calibri" w:cs="宋体"/>
      <w:kern w:val="0"/>
      <w:szCs w:val="21"/>
    </w:rPr>
  </w:style>
  <w:style w:type="character" w:customStyle="1" w:styleId="29">
    <w:name w:val="NormalCharacter"/>
    <w:autoRedefine/>
    <w:qFormat/>
    <w:uiPriority w:val="0"/>
  </w:style>
  <w:style w:type="paragraph" w:customStyle="1" w:styleId="3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31">
    <w:name w:val="Char Char Char Char Char Char Char1 Char"/>
    <w:basedOn w:val="1"/>
    <w:autoRedefine/>
    <w:qFormat/>
    <w:uiPriority w:val="0"/>
    <w:rPr>
      <w:rFonts w:ascii="Tahoma" w:hAnsi="Tahoma"/>
      <w:sz w:val="24"/>
      <w:szCs w:val="20"/>
    </w:rPr>
  </w:style>
  <w:style w:type="paragraph" w:customStyle="1" w:styleId="32">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
    <w:name w:val="正文1"/>
    <w:basedOn w:val="1"/>
    <w:autoRedefine/>
    <w:qFormat/>
    <w:uiPriority w:val="0"/>
    <w:pPr>
      <w:widowControl/>
      <w:topLinePunct/>
      <w:spacing w:beforeLines="50" w:afterLines="50" w:line="300" w:lineRule="auto"/>
      <w:ind w:left="420"/>
    </w:pPr>
  </w:style>
  <w:style w:type="character" w:customStyle="1" w:styleId="34">
    <w:name w:val="hover18"/>
    <w:basedOn w:val="18"/>
    <w:qFormat/>
    <w:uiPriority w:val="0"/>
  </w:style>
  <w:style w:type="character" w:customStyle="1" w:styleId="35">
    <w:name w:val="hover15"/>
    <w:basedOn w:val="18"/>
    <w:qFormat/>
    <w:uiPriority w:val="0"/>
  </w:style>
  <w:style w:type="paragraph" w:customStyle="1" w:styleId="36">
    <w:name w:val="样式1"/>
    <w:basedOn w:val="1"/>
    <w:qFormat/>
    <w:uiPriority w:val="0"/>
    <w:pPr>
      <w:spacing w:line="360" w:lineRule="auto"/>
    </w:pPr>
    <w:rPr>
      <w:rFonts w:hint="eastAsia" w:ascii="仿宋_GB2312" w:hAnsi="仿宋_GB2312" w:eastAsia="黑体" w:cs="仿宋_GB2312"/>
      <w:spacing w:val="11"/>
      <w:sz w:val="36"/>
      <w:szCs w:val="24"/>
    </w:rPr>
  </w:style>
  <w:style w:type="paragraph" w:customStyle="1" w:styleId="37">
    <w:name w:val="样式2"/>
    <w:basedOn w:val="1"/>
    <w:qFormat/>
    <w:uiPriority w:val="0"/>
    <w:pPr>
      <w:spacing w:line="360" w:lineRule="auto"/>
    </w:pPr>
    <w:rPr>
      <w:rFonts w:hint="eastAsia" w:ascii="仿宋_GB2312" w:hAnsi="仿宋_GB2312" w:eastAsia="黑体" w:cs="仿宋_GB2312"/>
      <w:spacing w:val="11"/>
      <w:sz w:val="32"/>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57</Pages>
  <Words>18677</Words>
  <Characters>19964</Characters>
  <Lines>0</Lines>
  <Paragraphs>0</Paragraphs>
  <TotalTime>6</TotalTime>
  <ScaleCrop>false</ScaleCrop>
  <LinksUpToDate>false</LinksUpToDate>
  <CharactersWithSpaces>20557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2026-06-17T03:13:00Z</dcterms:created>
  <dc:creator>lenovo</dc:creator>
  <cp:lastModifiedBy>user</cp:lastModifiedBy>
  <dcterms:modified xsi:type="dcterms:W3CDTF">2026-07-31T01:44:52Z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eyJoZGlkIjoiODU3MGE5NTlkMzc2MzljOWNjY2VmYjRkYjIwYjNiYmUiLCJ1c2VySWQiOiIxMDcyNTQ4NzE4In0=</vt:lpwstr>
  </property>
  <property fmtid="{D5CDD505-2E9C-101B-9397-08002B2CF9AE}" pid="4" name="ICV">
    <vt:lpwstr>2560CD58EEBB4ACCA707541A6CADF373_12</vt:lpwstr>
  </property>
</Properties>
</file>