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44342">
      <w:pPr>
        <w:tabs>
          <w:tab w:val="left" w:pos="420"/>
        </w:tabs>
        <w:spacing w:before="0" w:after="0" w:line="360" w:lineRule="auto"/>
        <w:ind w:left="0" w:right="0" w:firstLine="0"/>
        <w:jc w:val="center"/>
        <w:rPr>
          <w:rFonts w:hint="eastAsia" w:ascii="宋体" w:hAnsi="宋体" w:eastAsia="宋体" w:cs="宋体"/>
          <w:b/>
          <w:color w:val="auto"/>
          <w:spacing w:val="36"/>
          <w:position w:val="0"/>
          <w:sz w:val="52"/>
          <w:highlight w:val="none"/>
          <w:shd w:val="clear" w:fill="auto"/>
        </w:rPr>
      </w:pPr>
    </w:p>
    <w:p w14:paraId="6FB076CD">
      <w:pPr>
        <w:tabs>
          <w:tab w:val="left" w:pos="420"/>
        </w:tabs>
        <w:spacing w:before="0" w:after="0" w:line="360" w:lineRule="auto"/>
        <w:ind w:left="0" w:right="0" w:firstLine="0"/>
        <w:jc w:val="center"/>
        <w:rPr>
          <w:rFonts w:hint="eastAsia" w:ascii="宋体" w:hAnsi="宋体" w:eastAsia="宋体" w:cs="宋体"/>
          <w:b/>
          <w:color w:val="auto"/>
          <w:spacing w:val="36"/>
          <w:position w:val="0"/>
          <w:sz w:val="52"/>
          <w:highlight w:val="none"/>
          <w:shd w:val="clear" w:fill="auto"/>
        </w:rPr>
      </w:pPr>
      <w:r>
        <w:rPr>
          <w:rFonts w:hint="eastAsia" w:ascii="宋体" w:hAnsi="宋体" w:eastAsia="宋体" w:cs="宋体"/>
          <w:b/>
          <w:color w:val="auto"/>
          <w:spacing w:val="36"/>
          <w:position w:val="0"/>
          <w:sz w:val="52"/>
          <w:highlight w:val="none"/>
          <w:shd w:val="clear" w:fill="auto"/>
        </w:rPr>
        <w:t>周口市公共资源交易中心</w:t>
      </w:r>
    </w:p>
    <w:p w14:paraId="0A179936">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48"/>
          <w:highlight w:val="none"/>
          <w:shd w:val="clear" w:fill="auto"/>
        </w:rPr>
      </w:pPr>
    </w:p>
    <w:p w14:paraId="2357FC4B">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r>
        <w:rPr>
          <w:rFonts w:hint="eastAsia" w:ascii="宋体" w:hAnsi="宋体" w:eastAsia="宋体" w:cs="宋体"/>
          <w:b/>
          <w:color w:val="auto"/>
          <w:spacing w:val="0"/>
          <w:position w:val="0"/>
          <w:sz w:val="52"/>
          <w:highlight w:val="none"/>
          <w:shd w:val="clear" w:fill="auto"/>
        </w:rPr>
        <w:t>竞争性磋商文件</w:t>
      </w:r>
    </w:p>
    <w:p w14:paraId="358CE354">
      <w:pPr>
        <w:tabs>
          <w:tab w:val="left" w:pos="315"/>
          <w:tab w:val="left" w:pos="8820"/>
        </w:tabs>
        <w:spacing w:before="0" w:after="0" w:line="360" w:lineRule="auto"/>
        <w:ind w:left="0" w:right="267" w:firstLine="0"/>
        <w:jc w:val="center"/>
        <w:rPr>
          <w:rFonts w:hint="eastAsia" w:ascii="宋体" w:hAnsi="宋体" w:eastAsia="宋体" w:cs="宋体"/>
          <w:color w:val="auto"/>
          <w:spacing w:val="0"/>
          <w:position w:val="0"/>
          <w:sz w:val="44"/>
          <w:highlight w:val="none"/>
          <w:shd w:val="clear" w:fill="auto"/>
        </w:rPr>
      </w:pPr>
    </w:p>
    <w:p w14:paraId="53FC15D3">
      <w:pPr>
        <w:tabs>
          <w:tab w:val="left" w:pos="315"/>
          <w:tab w:val="left" w:pos="8820"/>
        </w:tabs>
        <w:spacing w:before="0" w:after="0" w:line="360" w:lineRule="auto"/>
        <w:ind w:left="0" w:right="267" w:firstLine="0"/>
        <w:jc w:val="both"/>
        <w:rPr>
          <w:rFonts w:hint="eastAsia" w:ascii="宋体" w:hAnsi="宋体" w:eastAsia="宋体" w:cs="宋体"/>
          <w:color w:val="auto"/>
          <w:spacing w:val="0"/>
          <w:position w:val="0"/>
          <w:sz w:val="44"/>
          <w:highlight w:val="none"/>
          <w:shd w:val="clear" w:fill="auto"/>
        </w:rPr>
      </w:pPr>
    </w:p>
    <w:p w14:paraId="4AC6DEC8">
      <w:pPr>
        <w:tabs>
          <w:tab w:val="left" w:pos="315"/>
          <w:tab w:val="left" w:pos="8820"/>
        </w:tabs>
        <w:spacing w:before="0" w:after="0" w:line="360" w:lineRule="auto"/>
        <w:ind w:left="0" w:right="267" w:firstLine="0"/>
        <w:jc w:val="both"/>
        <w:rPr>
          <w:rFonts w:hint="eastAsia" w:ascii="宋体" w:hAnsi="宋体" w:eastAsia="宋体" w:cs="宋体"/>
          <w:b/>
          <w:color w:val="auto"/>
          <w:spacing w:val="0"/>
          <w:position w:val="0"/>
          <w:sz w:val="36"/>
          <w:highlight w:val="none"/>
          <w:shd w:val="clear" w:fill="auto"/>
        </w:rPr>
      </w:pPr>
    </w:p>
    <w:p w14:paraId="0BDEE49D">
      <w:pPr>
        <w:tabs>
          <w:tab w:val="left" w:pos="315"/>
          <w:tab w:val="left" w:pos="8820"/>
        </w:tabs>
        <w:spacing w:before="0" w:after="0" w:line="360" w:lineRule="auto"/>
        <w:ind w:left="0" w:right="267" w:firstLine="0"/>
        <w:jc w:val="both"/>
        <w:rPr>
          <w:rFonts w:hint="eastAsia" w:ascii="宋体" w:hAnsi="宋体" w:eastAsia="宋体" w:cs="宋体"/>
          <w:b/>
          <w:color w:val="auto"/>
          <w:spacing w:val="0"/>
          <w:position w:val="0"/>
          <w:sz w:val="36"/>
          <w:highlight w:val="none"/>
          <w:shd w:val="clear" w:fill="auto"/>
        </w:rPr>
      </w:pPr>
    </w:p>
    <w:p w14:paraId="7C79F82B">
      <w:pPr>
        <w:tabs>
          <w:tab w:val="left" w:pos="315"/>
          <w:tab w:val="left" w:pos="8820"/>
        </w:tabs>
        <w:spacing w:before="0" w:after="0" w:line="360" w:lineRule="auto"/>
        <w:ind w:left="0" w:right="267" w:firstLine="0"/>
        <w:jc w:val="center"/>
        <w:rPr>
          <w:rFonts w:hint="eastAsia" w:ascii="宋体" w:hAnsi="宋体" w:eastAsia="宋体" w:cs="宋体"/>
          <w:color w:val="auto"/>
          <w:spacing w:val="0"/>
          <w:position w:val="0"/>
          <w:sz w:val="32"/>
          <w:highlight w:val="none"/>
          <w:shd w:val="clear" w:fill="auto"/>
        </w:rPr>
      </w:pPr>
    </w:p>
    <w:p w14:paraId="0E3F5C87">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p>
    <w:p w14:paraId="20053ACE">
      <w:pPr>
        <w:tabs>
          <w:tab w:val="left" w:pos="315"/>
          <w:tab w:val="left" w:pos="8820"/>
        </w:tabs>
        <w:spacing w:before="0" w:after="0" w:line="360" w:lineRule="auto"/>
        <w:ind w:left="0" w:right="267" w:firstLine="321" w:firstLineChars="100"/>
        <w:jc w:val="left"/>
        <w:rPr>
          <w:rFonts w:hint="eastAsia" w:ascii="宋体" w:hAnsi="宋体" w:eastAsia="宋体" w:cs="宋体"/>
          <w:b/>
          <w:color w:val="auto"/>
          <w:spacing w:val="0"/>
          <w:position w:val="0"/>
          <w:sz w:val="32"/>
          <w:szCs w:val="32"/>
          <w:highlight w:val="none"/>
          <w:shd w:val="clear" w:fill="auto"/>
        </w:rPr>
      </w:pPr>
    </w:p>
    <w:p w14:paraId="042EF3AC">
      <w:pPr>
        <w:tabs>
          <w:tab w:val="left" w:pos="315"/>
          <w:tab w:val="left" w:pos="8820"/>
        </w:tabs>
        <w:spacing w:before="0" w:after="0" w:line="360" w:lineRule="auto"/>
        <w:ind w:left="0" w:right="267" w:firstLine="321" w:firstLineChars="100"/>
        <w:jc w:val="left"/>
        <w:rPr>
          <w:rFonts w:hint="eastAsia" w:ascii="宋体" w:hAnsi="宋体" w:eastAsia="宋体" w:cs="宋体"/>
          <w:b/>
          <w:color w:val="auto"/>
          <w:spacing w:val="0"/>
          <w:position w:val="0"/>
          <w:sz w:val="32"/>
          <w:szCs w:val="32"/>
          <w:highlight w:val="none"/>
          <w:shd w:val="clear" w:fill="auto"/>
        </w:rPr>
      </w:pPr>
    </w:p>
    <w:p w14:paraId="6D9F228F">
      <w:pPr>
        <w:tabs>
          <w:tab w:val="left" w:pos="315"/>
          <w:tab w:val="left" w:pos="8820"/>
        </w:tabs>
        <w:spacing w:before="0" w:after="0" w:line="360" w:lineRule="auto"/>
        <w:ind w:left="0" w:right="267" w:firstLine="321" w:firstLineChars="100"/>
        <w:jc w:val="left"/>
        <w:rPr>
          <w:rFonts w:hint="eastAsia" w:ascii="宋体" w:hAnsi="宋体" w:eastAsia="宋体" w:cs="宋体"/>
          <w:b/>
          <w:color w:val="auto"/>
          <w:spacing w:val="0"/>
          <w:position w:val="0"/>
          <w:sz w:val="32"/>
          <w:szCs w:val="32"/>
          <w:highlight w:val="none"/>
          <w:shd w:val="clear" w:fill="auto"/>
        </w:rPr>
      </w:pPr>
    </w:p>
    <w:p w14:paraId="6B17EFF4">
      <w:pPr>
        <w:tabs>
          <w:tab w:val="left" w:pos="315"/>
          <w:tab w:val="left" w:pos="8820"/>
        </w:tabs>
        <w:spacing w:before="0" w:after="0" w:line="360" w:lineRule="auto"/>
        <w:ind w:left="0" w:right="267" w:firstLine="320" w:firstLineChars="100"/>
        <w:jc w:val="left"/>
        <w:rPr>
          <w:rFonts w:hint="eastAsia" w:ascii="宋体" w:hAnsi="宋体" w:eastAsia="宋体" w:cs="宋体"/>
          <w:b w:val="0"/>
          <w:bCs/>
          <w:color w:val="auto"/>
          <w:spacing w:val="0"/>
          <w:position w:val="0"/>
          <w:sz w:val="32"/>
          <w:szCs w:val="32"/>
          <w:highlight w:val="none"/>
          <w:shd w:val="clear" w:fill="auto"/>
        </w:rPr>
      </w:pPr>
      <w:r>
        <w:rPr>
          <w:rFonts w:hint="eastAsia" w:ascii="宋体" w:hAnsi="宋体" w:eastAsia="宋体" w:cs="宋体"/>
          <w:b w:val="0"/>
          <w:bCs/>
          <w:color w:val="auto"/>
          <w:spacing w:val="0"/>
          <w:position w:val="0"/>
          <w:sz w:val="32"/>
          <w:szCs w:val="32"/>
          <w:highlight w:val="none"/>
          <w:shd w:val="clear" w:fill="auto"/>
        </w:rPr>
        <w:t>项目名称</w:t>
      </w:r>
      <w:r>
        <w:rPr>
          <w:rFonts w:hint="eastAsia" w:ascii="宋体" w:hAnsi="宋体" w:eastAsia="宋体" w:cs="宋体"/>
          <w:b w:val="0"/>
          <w:bCs/>
          <w:color w:val="auto"/>
          <w:spacing w:val="0"/>
          <w:position w:val="0"/>
          <w:sz w:val="32"/>
          <w:szCs w:val="32"/>
          <w:highlight w:val="none"/>
          <w:shd w:val="clear" w:fill="auto"/>
          <w:lang w:eastAsia="zh-CN"/>
        </w:rPr>
        <w:t>：</w:t>
      </w:r>
      <w:r>
        <w:rPr>
          <w:rFonts w:hint="eastAsia" w:ascii="宋体" w:hAnsi="宋体" w:eastAsia="宋体" w:cs="宋体"/>
          <w:b w:val="0"/>
          <w:bCs/>
          <w:color w:val="auto"/>
          <w:spacing w:val="0"/>
          <w:position w:val="0"/>
          <w:sz w:val="32"/>
          <w:szCs w:val="32"/>
          <w:highlight w:val="none"/>
          <w:shd w:val="clear" w:fill="auto"/>
        </w:rPr>
        <w:t>项城市第一人民医院办公机具耗材类物资</w:t>
      </w:r>
    </w:p>
    <w:p w14:paraId="0EBFD402">
      <w:pPr>
        <w:tabs>
          <w:tab w:val="left" w:pos="315"/>
          <w:tab w:val="left" w:pos="8820"/>
        </w:tabs>
        <w:spacing w:before="0" w:after="0" w:line="360" w:lineRule="auto"/>
        <w:ind w:left="0" w:right="267" w:firstLine="1920" w:firstLineChars="600"/>
        <w:jc w:val="left"/>
        <w:rPr>
          <w:rFonts w:hint="eastAsia" w:ascii="宋体" w:hAnsi="宋体" w:eastAsia="宋体" w:cs="宋体"/>
          <w:b w:val="0"/>
          <w:bCs/>
          <w:color w:val="auto"/>
          <w:spacing w:val="0"/>
          <w:position w:val="0"/>
          <w:sz w:val="32"/>
          <w:szCs w:val="32"/>
          <w:highlight w:val="none"/>
          <w:shd w:val="clear" w:fill="auto"/>
        </w:rPr>
      </w:pPr>
      <w:r>
        <w:rPr>
          <w:rFonts w:hint="eastAsia" w:ascii="宋体" w:hAnsi="宋体" w:eastAsia="宋体" w:cs="宋体"/>
          <w:b w:val="0"/>
          <w:bCs/>
          <w:color w:val="auto"/>
          <w:spacing w:val="0"/>
          <w:position w:val="0"/>
          <w:sz w:val="32"/>
          <w:szCs w:val="32"/>
          <w:highlight w:val="none"/>
          <w:shd w:val="clear" w:fill="auto"/>
        </w:rPr>
        <w:t>采购项目</w:t>
      </w:r>
    </w:p>
    <w:p w14:paraId="0A21F98C">
      <w:pPr>
        <w:tabs>
          <w:tab w:val="left" w:pos="315"/>
          <w:tab w:val="left" w:pos="8820"/>
        </w:tabs>
        <w:spacing w:before="0" w:after="0" w:line="360" w:lineRule="auto"/>
        <w:ind w:left="0" w:right="267" w:firstLine="320" w:firstLineChars="100"/>
        <w:jc w:val="left"/>
        <w:rPr>
          <w:rFonts w:hint="eastAsia" w:ascii="宋体" w:hAnsi="宋体" w:eastAsia="宋体" w:cs="宋体"/>
          <w:b w:val="0"/>
          <w:bCs/>
          <w:color w:val="auto"/>
          <w:spacing w:val="0"/>
          <w:position w:val="0"/>
          <w:sz w:val="32"/>
          <w:szCs w:val="32"/>
          <w:highlight w:val="none"/>
          <w:shd w:val="clear" w:fill="auto"/>
          <w:lang w:eastAsia="zh-CN"/>
        </w:rPr>
      </w:pPr>
      <w:r>
        <w:rPr>
          <w:rFonts w:hint="eastAsia" w:ascii="宋体" w:hAnsi="宋体" w:eastAsia="宋体" w:cs="宋体"/>
          <w:b w:val="0"/>
          <w:bCs/>
          <w:color w:val="auto"/>
          <w:spacing w:val="0"/>
          <w:position w:val="0"/>
          <w:sz w:val="32"/>
          <w:szCs w:val="32"/>
          <w:highlight w:val="none"/>
          <w:shd w:val="clear" w:fill="auto"/>
        </w:rPr>
        <w:t>项目编号</w:t>
      </w:r>
      <w:r>
        <w:rPr>
          <w:rFonts w:hint="eastAsia" w:ascii="宋体" w:hAnsi="宋体" w:eastAsia="宋体" w:cs="宋体"/>
          <w:b w:val="0"/>
          <w:bCs/>
          <w:color w:val="auto"/>
          <w:spacing w:val="0"/>
          <w:position w:val="0"/>
          <w:sz w:val="32"/>
          <w:szCs w:val="32"/>
          <w:highlight w:val="none"/>
          <w:shd w:val="clear" w:fill="auto"/>
          <w:lang w:eastAsia="zh-CN"/>
        </w:rPr>
        <w:t>：</w:t>
      </w:r>
      <w:r>
        <w:rPr>
          <w:rFonts w:hint="eastAsia" w:ascii="宋体" w:hAnsi="宋体" w:eastAsia="宋体" w:cs="宋体"/>
          <w:b w:val="0"/>
          <w:bCs/>
          <w:color w:val="auto"/>
          <w:spacing w:val="0"/>
          <w:position w:val="0"/>
          <w:sz w:val="32"/>
          <w:szCs w:val="32"/>
          <w:highlight w:val="none"/>
          <w:shd w:val="clear" w:fill="auto"/>
        </w:rPr>
        <w:t>项财磋商采购-2026-67</w:t>
      </w:r>
    </w:p>
    <w:p w14:paraId="31C61504">
      <w:pPr>
        <w:spacing w:before="0" w:after="120" w:line="360" w:lineRule="auto"/>
        <w:ind w:left="0" w:right="0" w:firstLine="0"/>
        <w:jc w:val="both"/>
        <w:rPr>
          <w:rFonts w:hint="eastAsia" w:ascii="宋体" w:hAnsi="宋体" w:eastAsia="宋体" w:cs="宋体"/>
          <w:b w:val="0"/>
          <w:bCs/>
          <w:color w:val="auto"/>
          <w:spacing w:val="0"/>
          <w:position w:val="0"/>
          <w:sz w:val="32"/>
          <w:highlight w:val="none"/>
          <w:shd w:val="clear" w:fill="auto"/>
        </w:rPr>
      </w:pPr>
    </w:p>
    <w:p w14:paraId="28976E25">
      <w:pPr>
        <w:spacing w:before="0" w:after="120" w:line="360" w:lineRule="auto"/>
        <w:ind w:left="0" w:right="0" w:firstLine="0"/>
        <w:jc w:val="center"/>
        <w:rPr>
          <w:rFonts w:hint="eastAsia" w:ascii="宋体" w:hAnsi="宋体" w:eastAsia="宋体" w:cs="宋体"/>
          <w:b w:val="0"/>
          <w:bCs/>
          <w:color w:val="auto"/>
          <w:spacing w:val="0"/>
          <w:position w:val="0"/>
          <w:sz w:val="32"/>
          <w:highlight w:val="none"/>
          <w:shd w:val="clear" w:fill="auto"/>
        </w:rPr>
      </w:pPr>
      <w:r>
        <w:rPr>
          <w:rFonts w:hint="eastAsia" w:ascii="宋体" w:hAnsi="宋体" w:eastAsia="宋体" w:cs="宋体"/>
          <w:b w:val="0"/>
          <w:bCs/>
          <w:color w:val="auto"/>
          <w:spacing w:val="0"/>
          <w:position w:val="0"/>
          <w:sz w:val="32"/>
          <w:highlight w:val="none"/>
          <w:shd w:val="clear" w:fill="auto"/>
          <w:lang w:val="en-US" w:eastAsia="zh-CN"/>
        </w:rPr>
        <w:t>2026</w:t>
      </w:r>
      <w:r>
        <w:rPr>
          <w:rFonts w:hint="eastAsia" w:ascii="宋体" w:hAnsi="宋体" w:eastAsia="宋体" w:cs="宋体"/>
          <w:b w:val="0"/>
          <w:bCs/>
          <w:color w:val="auto"/>
          <w:spacing w:val="0"/>
          <w:position w:val="0"/>
          <w:sz w:val="32"/>
          <w:highlight w:val="none"/>
          <w:shd w:val="clear" w:fill="auto"/>
        </w:rPr>
        <w:t>年</w:t>
      </w:r>
      <w:r>
        <w:rPr>
          <w:rFonts w:hint="eastAsia" w:ascii="宋体" w:hAnsi="宋体" w:eastAsia="宋体" w:cs="宋体"/>
          <w:b w:val="0"/>
          <w:bCs/>
          <w:color w:val="auto"/>
          <w:spacing w:val="0"/>
          <w:position w:val="0"/>
          <w:sz w:val="32"/>
          <w:highlight w:val="none"/>
          <w:shd w:val="clear" w:fill="auto"/>
          <w:lang w:val="en-US" w:eastAsia="zh-CN"/>
        </w:rPr>
        <w:t>8月21日</w:t>
      </w:r>
    </w:p>
    <w:p w14:paraId="1E9B9ADE">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p>
    <w:p w14:paraId="0EE4DB3A">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p>
    <w:p w14:paraId="2C5509DA">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目     录</w:t>
      </w:r>
    </w:p>
    <w:p w14:paraId="500B32C3">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p>
    <w:p w14:paraId="5CAE4798">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第一章  竞争性磋商邀请函 .........................3</w:t>
      </w:r>
    </w:p>
    <w:p w14:paraId="48F3757C">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第二章  供应商须知 ...............................6</w:t>
      </w:r>
    </w:p>
    <w:p w14:paraId="30141D33">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hint="eastAsia" w:ascii="宋体" w:hAnsi="宋体" w:eastAsia="宋体" w:cs="宋体"/>
          <w:b/>
          <w:color w:val="auto"/>
          <w:spacing w:val="0"/>
          <w:position w:val="0"/>
          <w:sz w:val="32"/>
          <w:highlight w:val="none"/>
          <w:shd w:val="clear" w:fill="auto"/>
        </w:rPr>
        <w:t>第三章  采购需求.................................2</w:t>
      </w:r>
      <w:r>
        <w:rPr>
          <w:rFonts w:hint="eastAsia" w:ascii="宋体" w:hAnsi="宋体" w:eastAsia="宋体" w:cs="宋体"/>
          <w:b/>
          <w:color w:val="auto"/>
          <w:spacing w:val="0"/>
          <w:position w:val="0"/>
          <w:sz w:val="32"/>
          <w:highlight w:val="none"/>
          <w:shd w:val="clear" w:fill="auto"/>
          <w:lang w:val="en-US" w:eastAsia="zh-CN"/>
        </w:rPr>
        <w:t>2</w:t>
      </w:r>
    </w:p>
    <w:p w14:paraId="4EBF6903">
      <w:pPr>
        <w:spacing w:before="0" w:after="0" w:line="36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hint="eastAsia"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34</w:t>
      </w:r>
    </w:p>
    <w:p w14:paraId="4AAFF725">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hint="eastAsia"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8</w:t>
      </w:r>
    </w:p>
    <w:p w14:paraId="04EBB41E">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br w:type="page"/>
      </w:r>
      <w:r>
        <w:rPr>
          <w:rFonts w:hint="eastAsia" w:ascii="宋体" w:hAnsi="宋体" w:eastAsia="宋体" w:cs="宋体"/>
          <w:b/>
          <w:color w:val="auto"/>
          <w:spacing w:val="0"/>
          <w:position w:val="0"/>
          <w:sz w:val="32"/>
          <w:highlight w:val="none"/>
          <w:shd w:val="clear" w:fill="auto"/>
        </w:rPr>
        <w:t>第一章    竞争性磋商邀请函</w:t>
      </w:r>
    </w:p>
    <w:p w14:paraId="0BFD70E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项目概况</w:t>
      </w:r>
    </w:p>
    <w:p w14:paraId="04C961A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项城市第一人民医院办公机具耗材类物资采购项目的潜在供应商应在周口市公共资源交易中心网获取采购文件，并于</w:t>
      </w:r>
      <w:r>
        <w:rPr>
          <w:rFonts w:hint="eastAsia" w:ascii="宋体" w:hAnsi="宋体" w:eastAsia="宋体" w:cs="宋体"/>
          <w:color w:val="auto"/>
          <w:spacing w:val="0"/>
          <w:position w:val="0"/>
          <w:sz w:val="24"/>
          <w:highlight w:val="none"/>
          <w:shd w:val="clear" w:fill="auto"/>
          <w:lang w:val="en-US" w:eastAsia="zh-CN"/>
        </w:rPr>
        <w:t>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9</w:t>
      </w:r>
      <w:r>
        <w:rPr>
          <w:rFonts w:hint="eastAsia" w:ascii="宋体" w:hAnsi="宋体" w:eastAsia="宋体" w:cs="宋体"/>
          <w:color w:val="auto"/>
          <w:spacing w:val="0"/>
          <w:position w:val="0"/>
          <w:sz w:val="24"/>
          <w:highlight w:val="none"/>
          <w:shd w:val="clear" w:fill="auto"/>
        </w:rPr>
        <w:t>月  日</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点</w:t>
      </w:r>
      <w:r>
        <w:rPr>
          <w:rFonts w:hint="eastAsia" w:ascii="宋体" w:hAnsi="宋体" w:eastAsia="宋体" w:cs="宋体"/>
          <w:color w:val="auto"/>
          <w:spacing w:val="0"/>
          <w:position w:val="0"/>
          <w:sz w:val="24"/>
          <w:highlight w:val="none"/>
          <w:shd w:val="clear" w:fill="auto"/>
          <w:lang w:val="en-US" w:eastAsia="zh-CN"/>
        </w:rPr>
        <w:t>00</w:t>
      </w:r>
      <w:r>
        <w:rPr>
          <w:rFonts w:hint="eastAsia" w:ascii="宋体" w:hAnsi="宋体" w:eastAsia="宋体" w:cs="宋体"/>
          <w:color w:val="auto"/>
          <w:spacing w:val="0"/>
          <w:position w:val="0"/>
          <w:sz w:val="24"/>
          <w:highlight w:val="none"/>
          <w:shd w:val="clear" w:fill="auto"/>
        </w:rPr>
        <w:t>分（北京时间）前提交响应文件。</w:t>
      </w:r>
    </w:p>
    <w:p w14:paraId="197FB69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一、项目基本情况</w:t>
      </w:r>
    </w:p>
    <w:p w14:paraId="5828844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项目编号：项财磋商采购-2026-67</w:t>
      </w:r>
    </w:p>
    <w:p w14:paraId="0EF666CF">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项目名称：项城市第一人民医院办公机具耗材类物资采购项目</w:t>
      </w:r>
    </w:p>
    <w:p w14:paraId="7DED65C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采购方式：竞争性磋商</w:t>
      </w:r>
    </w:p>
    <w:p w14:paraId="0C6F8B6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预算金额：599464</w:t>
      </w:r>
      <w:r>
        <w:rPr>
          <w:rFonts w:hint="eastAsia" w:ascii="宋体" w:hAnsi="宋体" w:eastAsia="宋体" w:cs="宋体"/>
          <w:color w:val="auto"/>
          <w:spacing w:val="0"/>
          <w:position w:val="0"/>
          <w:sz w:val="24"/>
          <w:highlight w:val="none"/>
          <w:shd w:val="clear" w:fill="auto"/>
          <w:lang w:val="en-US" w:eastAsia="zh-CN"/>
        </w:rPr>
        <w:t>.00元</w:t>
      </w:r>
    </w:p>
    <w:p w14:paraId="1CF0BD0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最高限价：599464</w:t>
      </w:r>
      <w:r>
        <w:rPr>
          <w:rFonts w:hint="eastAsia" w:ascii="宋体" w:hAnsi="宋体" w:eastAsia="宋体" w:cs="宋体"/>
          <w:color w:val="auto"/>
          <w:spacing w:val="0"/>
          <w:position w:val="0"/>
          <w:sz w:val="24"/>
          <w:highlight w:val="none"/>
          <w:shd w:val="clear" w:fill="auto"/>
          <w:lang w:val="en-US" w:eastAsia="zh-CN"/>
        </w:rPr>
        <w:t>.00元</w:t>
      </w:r>
    </w:p>
    <w:p w14:paraId="7368A8B6">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个包</w:t>
      </w:r>
    </w:p>
    <w:tbl>
      <w:tblPr>
        <w:tblStyle w:val="6"/>
        <w:tblW w:w="0" w:type="auto"/>
        <w:jc w:val="center"/>
        <w:tblLayout w:type="autofit"/>
        <w:tblCellMar>
          <w:top w:w="0" w:type="dxa"/>
          <w:left w:w="10" w:type="dxa"/>
          <w:bottom w:w="0" w:type="dxa"/>
          <w:right w:w="10" w:type="dxa"/>
        </w:tblCellMar>
      </w:tblPr>
      <w:tblGrid>
        <w:gridCol w:w="1263"/>
        <w:gridCol w:w="4625"/>
        <w:gridCol w:w="2223"/>
      </w:tblGrid>
      <w:tr w14:paraId="4BCC1A3F">
        <w:trPr>
          <w:trHeight w:val="1" w:hRule="atLeast"/>
          <w:jc w:val="center"/>
        </w:trPr>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C50D8">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包号</w:t>
            </w:r>
          </w:p>
        </w:tc>
        <w:tc>
          <w:tcPr>
            <w:tcW w:w="46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37B96">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包名称</w:t>
            </w:r>
          </w:p>
        </w:tc>
        <w:tc>
          <w:tcPr>
            <w:tcW w:w="2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5756">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包最高限价万元</w:t>
            </w:r>
          </w:p>
        </w:tc>
      </w:tr>
      <w:tr w14:paraId="27DB0047">
        <w:tblPrEx>
          <w:tblCellMar>
            <w:top w:w="0" w:type="dxa"/>
            <w:left w:w="10" w:type="dxa"/>
            <w:bottom w:w="0" w:type="dxa"/>
            <w:right w:w="10" w:type="dxa"/>
          </w:tblCellMar>
        </w:tblPrEx>
        <w:trPr>
          <w:trHeight w:val="0" w:hRule="atLeast"/>
          <w:jc w:val="center"/>
        </w:trPr>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6F78D">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1</w:t>
            </w:r>
          </w:p>
        </w:tc>
        <w:tc>
          <w:tcPr>
            <w:tcW w:w="46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A7D91">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rPr>
            </w:pPr>
            <w:r>
              <w:rPr>
                <w:rFonts w:hint="eastAsia" w:ascii="宋体" w:hAnsi="宋体" w:eastAsia="宋体" w:cs="宋体"/>
                <w:color w:val="auto"/>
                <w:spacing w:val="0"/>
                <w:position w:val="0"/>
                <w:sz w:val="24"/>
                <w:highlight w:val="none"/>
                <w:shd w:val="clear" w:fill="FFFFFF"/>
              </w:rPr>
              <w:t>项城市第一人民医院办公机具耗材类物资</w:t>
            </w:r>
          </w:p>
          <w:p w14:paraId="1F233D5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rPr>
            </w:pPr>
            <w:r>
              <w:rPr>
                <w:rFonts w:hint="eastAsia" w:ascii="宋体" w:hAnsi="宋体" w:eastAsia="宋体" w:cs="宋体"/>
                <w:color w:val="auto"/>
                <w:spacing w:val="0"/>
                <w:position w:val="0"/>
                <w:sz w:val="24"/>
                <w:highlight w:val="none"/>
                <w:shd w:val="clear" w:fill="FFFFFF"/>
              </w:rPr>
              <w:t>采购项目</w:t>
            </w:r>
          </w:p>
        </w:tc>
        <w:tc>
          <w:tcPr>
            <w:tcW w:w="2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89EC0">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59.9464</w:t>
            </w:r>
          </w:p>
        </w:tc>
      </w:tr>
    </w:tbl>
    <w:p w14:paraId="5DA46F8B">
      <w:pPr>
        <w:spacing w:before="0" w:after="0" w:line="3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采购需求：办公机具耗材类物资采购</w:t>
      </w:r>
      <w:r>
        <w:rPr>
          <w:rFonts w:hint="eastAsia" w:ascii="宋体" w:hAnsi="宋体" w:eastAsia="宋体" w:cs="宋体"/>
          <w:color w:val="auto"/>
          <w:spacing w:val="0"/>
          <w:position w:val="0"/>
          <w:sz w:val="24"/>
          <w:highlight w:val="none"/>
          <w:shd w:val="clear" w:fill="auto"/>
          <w:lang w:val="en-US" w:eastAsia="zh-CN"/>
        </w:rPr>
        <w:t>1批，详见采购文件</w:t>
      </w:r>
    </w:p>
    <w:p w14:paraId="7225FCA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合同履行期限：合同签订后</w:t>
      </w:r>
      <w:r>
        <w:rPr>
          <w:rFonts w:hint="eastAsia" w:ascii="宋体" w:hAnsi="宋体" w:eastAsia="宋体" w:cs="宋体"/>
          <w:color w:val="auto"/>
          <w:spacing w:val="0"/>
          <w:position w:val="0"/>
          <w:sz w:val="24"/>
          <w:highlight w:val="none"/>
          <w:shd w:val="clear" w:fill="auto"/>
          <w:lang w:val="en-US" w:eastAsia="zh-CN"/>
        </w:rPr>
        <w:t>30</w:t>
      </w:r>
      <w:r>
        <w:rPr>
          <w:rFonts w:hint="eastAsia" w:ascii="宋体" w:hAnsi="宋体" w:eastAsia="宋体" w:cs="宋体"/>
          <w:color w:val="auto"/>
          <w:spacing w:val="0"/>
          <w:position w:val="0"/>
          <w:sz w:val="24"/>
          <w:highlight w:val="none"/>
          <w:shd w:val="clear" w:fill="auto"/>
        </w:rPr>
        <w:t>日历天</w:t>
      </w:r>
    </w:p>
    <w:p w14:paraId="51F02B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721D8A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769FA6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3DEC68C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二、申请人的资格要求：</w:t>
      </w:r>
    </w:p>
    <w:p w14:paraId="7D0AB88E">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1.满足《中华人民共和国政府采购法》第二十二条规定；</w:t>
      </w:r>
    </w:p>
    <w:p w14:paraId="38CD995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（1）具有独立承担民事责任的能力； </w:t>
      </w:r>
    </w:p>
    <w:p w14:paraId="68E77A6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（2）具有良好的商业信誉和健全的财务会计制度； </w:t>
      </w:r>
    </w:p>
    <w:p w14:paraId="4BA3093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（3）具有履行合同所必需的设备和专业技术能力； </w:t>
      </w:r>
    </w:p>
    <w:p w14:paraId="616B101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（4）有依法缴纳税收和社会保障资金的良好记录； </w:t>
      </w:r>
    </w:p>
    <w:p w14:paraId="76539C6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（5）参加政府采购活动前三年内，在经营活动中没有重大违法记录； </w:t>
      </w:r>
    </w:p>
    <w:p w14:paraId="3F3D5431">
      <w:pPr>
        <w:spacing w:before="0" w:after="0" w:line="360" w:lineRule="auto"/>
        <w:ind w:left="0" w:right="0" w:firstLine="48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4"/>
          <w:highlight w:val="none"/>
          <w:shd w:val="clear" w:fill="auto"/>
        </w:rPr>
        <w:t xml:space="preserve">（6）法律、行政法规规定的其他条件。 </w:t>
      </w:r>
    </w:p>
    <w:p w14:paraId="57C2E6CD">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12AFEC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color w:val="auto"/>
          <w:spacing w:val="0"/>
          <w:position w:val="0"/>
          <w:sz w:val="24"/>
          <w:highlight w:val="none"/>
          <w:shd w:val="clear" w:fill="auto"/>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w:t>
      </w:r>
      <w:r>
        <w:rPr>
          <w:rFonts w:hint="eastAsia" w:ascii="宋体" w:hAnsi="宋体" w:eastAsia="宋体" w:cs="宋体"/>
          <w:i w:val="0"/>
          <w:iCs w:val="0"/>
          <w:color w:val="auto"/>
          <w:sz w:val="24"/>
          <w:szCs w:val="24"/>
          <w:highlight w:val="none"/>
          <w:lang w:val="en-US" w:eastAsia="zh-CN"/>
        </w:rPr>
        <w:t>供应商及法定代表人</w:t>
      </w:r>
      <w:r>
        <w:rPr>
          <w:rFonts w:hint="eastAsia" w:ascii="宋体" w:hAnsi="宋体" w:eastAsia="宋体" w:cs="宋体"/>
          <w:i w:val="0"/>
          <w:iCs w:val="0"/>
          <w:color w:val="auto"/>
          <w:sz w:val="24"/>
          <w:szCs w:val="24"/>
          <w:highlight w:val="none"/>
        </w:rPr>
        <w:t>网页查询扫描件，查询日期为公告发布之日起至投标截止之日止。</w:t>
      </w:r>
    </w:p>
    <w:p w14:paraId="4205588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三、获取采购文件</w:t>
      </w:r>
    </w:p>
    <w:p w14:paraId="5000C062">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8</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21</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shd w:val="clear" w:fill="auto"/>
        </w:rPr>
        <w:t>至</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 xml:space="preserve">年 </w:t>
      </w:r>
      <w:r>
        <w:rPr>
          <w:rFonts w:hint="eastAsia" w:ascii="宋体" w:hAnsi="宋体" w:eastAsia="宋体" w:cs="宋体"/>
          <w:color w:val="auto"/>
          <w:spacing w:val="0"/>
          <w:position w:val="0"/>
          <w:sz w:val="24"/>
          <w:highlight w:val="none"/>
          <w:u w:val="single"/>
          <w:shd w:val="clear" w:fill="auto"/>
          <w:lang w:val="en-US" w:eastAsia="zh-CN"/>
        </w:rPr>
        <w:t>8</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shd w:val="clear" w:fill="auto"/>
        </w:rPr>
        <w:t>（北京时间，法定节假日除外 ）</w:t>
      </w:r>
    </w:p>
    <w:p w14:paraId="1DEB130D">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地点：周口市公共资源交易中心网（http://jyzx.zhoukou.gov.cn）</w:t>
      </w:r>
    </w:p>
    <w:p w14:paraId="258A5E27">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1BE1AFB1">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售价：0</w:t>
      </w:r>
    </w:p>
    <w:p w14:paraId="687AA11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四、响应文件提交</w:t>
      </w:r>
    </w:p>
    <w:p w14:paraId="31277884">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截止时间：</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 xml:space="preserve">年 </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 xml:space="preserve"> 月</w:t>
      </w:r>
      <w:r>
        <w:rPr>
          <w:rFonts w:hint="eastAsia" w:ascii="宋体" w:hAnsi="宋体" w:eastAsia="宋体" w:cs="宋体"/>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p w14:paraId="7497093B">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地点：加密电子响应文件须在投标截止时间前通过</w:t>
      </w:r>
      <w:r>
        <w:rPr>
          <w:rFonts w:hint="eastAsia" w:ascii="宋体" w:hAnsi="宋体" w:eastAsia="宋体" w:cs="宋体"/>
          <w:color w:val="auto"/>
          <w:spacing w:val="-6"/>
          <w:position w:val="0"/>
          <w:sz w:val="24"/>
          <w:highlight w:val="none"/>
          <w:shd w:val="clear" w:fill="auto"/>
        </w:rPr>
        <w:t>周口市公共资源交易中心网</w:t>
      </w:r>
      <w:r>
        <w:rPr>
          <w:rFonts w:hint="eastAsia" w:ascii="宋体" w:hAnsi="宋体" w:eastAsia="宋体" w:cs="宋体"/>
          <w:color w:val="auto"/>
          <w:spacing w:val="0"/>
          <w:position w:val="0"/>
          <w:sz w:val="24"/>
          <w:highlight w:val="none"/>
          <w:shd w:val="clear" w:fill="auto"/>
        </w:rPr>
        <w:t>（网址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\h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0"/>
          <w:position w:val="0"/>
          <w:sz w:val="24"/>
          <w:highlight w:val="none"/>
          <w:u w:val="single"/>
          <w:shd w:val="clear" w:fill="auto"/>
        </w:rPr>
        <w:t>http://jyzx.zhoukou.gov.cn</w:t>
      </w:r>
      <w:r>
        <w:rPr>
          <w:rFonts w:hint="eastAsia" w:ascii="宋体" w:hAnsi="宋体" w:eastAsia="宋体" w:cs="宋体"/>
          <w:color w:val="auto"/>
          <w:spacing w:val="0"/>
          <w:position w:val="0"/>
          <w:sz w:val="24"/>
          <w:highlight w:val="none"/>
          <w:u w:val="single"/>
          <w:shd w:val="clear" w:fill="auto"/>
        </w:rPr>
        <w:fldChar w:fldCharType="end"/>
      </w:r>
      <w:r>
        <w:rPr>
          <w:rFonts w:hint="eastAsia" w:ascii="宋体" w:hAnsi="宋体" w:eastAsia="宋体" w:cs="宋体"/>
          <w:color w:val="auto"/>
          <w:spacing w:val="0"/>
          <w:position w:val="0"/>
          <w:sz w:val="24"/>
          <w:highlight w:val="none"/>
          <w:shd w:val="clear" w:fill="auto"/>
        </w:rPr>
        <w:t>）。</w:t>
      </w:r>
    </w:p>
    <w:p w14:paraId="6FF28AE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五、开启（竞争性磋商方式必须填写）</w:t>
      </w:r>
    </w:p>
    <w:p w14:paraId="31B90655">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 xml:space="preserve">年 </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 xml:space="preserve"> 月</w:t>
      </w:r>
      <w:r>
        <w:rPr>
          <w:rFonts w:hint="eastAsia" w:ascii="宋体" w:hAnsi="宋体" w:eastAsia="宋体" w:cs="宋体"/>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p w14:paraId="234E540E">
      <w:pPr>
        <w:spacing w:before="0" w:after="0" w:line="360" w:lineRule="auto"/>
        <w:ind w:left="0" w:right="0" w:firstLine="480"/>
        <w:jc w:val="left"/>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地点：周口市公共资源交易中心开标室</w:t>
      </w:r>
    </w:p>
    <w:p w14:paraId="6ADD64C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六、公告期限</w:t>
      </w:r>
    </w:p>
    <w:p w14:paraId="3932F21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自本公告发布之日起3个工作日。</w:t>
      </w:r>
    </w:p>
    <w:p w14:paraId="46B45055">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七、其他补充事宜</w:t>
      </w:r>
    </w:p>
    <w:p w14:paraId="371848D8">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八、凡对本次采购提出询问，请按以下方式联系。</w:t>
      </w:r>
    </w:p>
    <w:p w14:paraId="5207737F">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1.采购人信息</w:t>
      </w:r>
    </w:p>
    <w:p w14:paraId="017F1E9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名称：项城市第一人民医院　　　　　　　　　　　　</w:t>
      </w:r>
    </w:p>
    <w:p w14:paraId="5F683B3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地址：河南省项城市水寨镇西大街36号　　　　　　　　　　　　</w:t>
      </w:r>
    </w:p>
    <w:p w14:paraId="10A4CCE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项目联系人：张森     </w:t>
      </w:r>
    </w:p>
    <w:p w14:paraId="4367C9E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联系方式：18238969876　　　　　　　　　　　 </w:t>
      </w:r>
      <w:bookmarkStart w:id="0" w:name="_Toc28359009"/>
      <w:bookmarkStart w:id="1" w:name="_Toc28359086"/>
    </w:p>
    <w:p w14:paraId="3F3D24B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2.采购代理机构信息</w:t>
      </w:r>
      <w:bookmarkEnd w:id="0"/>
      <w:bookmarkEnd w:id="1"/>
    </w:p>
    <w:p w14:paraId="1771BCB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名称：周口市公共资源交易中心政府采购中心　　　　　　　　　　　　</w:t>
      </w:r>
    </w:p>
    <w:p w14:paraId="385837C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地址：周口市光明路与政通路交叉口向北100米路东</w:t>
      </w:r>
    </w:p>
    <w:p w14:paraId="405493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项目联系人：郭战伟             </w:t>
      </w:r>
    </w:p>
    <w:p w14:paraId="62487506">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szCs w:val="24"/>
          <w:highlight w:val="none"/>
          <w:lang w:val="en-US" w:eastAsia="zh-CN"/>
        </w:rPr>
        <w:t>联系方式：0394-8106517、17839489001</w:t>
      </w:r>
      <w:r>
        <w:rPr>
          <w:rFonts w:hint="eastAsia" w:ascii="宋体" w:hAnsi="宋体" w:eastAsia="宋体" w:cs="宋体"/>
          <w:color w:val="auto"/>
          <w:spacing w:val="0"/>
          <w:position w:val="0"/>
          <w:sz w:val="24"/>
          <w:highlight w:val="none"/>
          <w:shd w:val="clear" w:fill="auto"/>
        </w:rPr>
        <w:t>　　　　　　　　</w:t>
      </w:r>
    </w:p>
    <w:p w14:paraId="585D1E0B">
      <w:pPr>
        <w:pStyle w:val="9"/>
        <w:numPr>
          <w:ilvl w:val="0"/>
          <w:numId w:val="0"/>
        </w:numPr>
        <w:spacing w:line="360" w:lineRule="auto"/>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color w:val="auto"/>
          <w:spacing w:val="0"/>
          <w:position w:val="0"/>
          <w:sz w:val="24"/>
          <w:highlight w:val="none"/>
          <w:shd w:val="clear" w:fill="auto"/>
        </w:rPr>
        <w:t>监督单位：</w:t>
      </w:r>
      <w:r>
        <w:rPr>
          <w:rFonts w:hint="eastAsia" w:ascii="宋体" w:hAnsi="宋体" w:eastAsia="宋体" w:cs="宋体"/>
          <w:i w:val="0"/>
          <w:iCs w:val="0"/>
          <w:color w:val="auto"/>
          <w:sz w:val="24"/>
          <w:szCs w:val="24"/>
          <w:highlight w:val="none"/>
          <w:lang w:val="en-US" w:eastAsia="zh-CN"/>
        </w:rPr>
        <w:t>项城市财政局</w:t>
      </w:r>
    </w:p>
    <w:p w14:paraId="081F6104">
      <w:pPr>
        <w:pStyle w:val="9"/>
        <w:numPr>
          <w:ilvl w:val="0"/>
          <w:numId w:val="0"/>
        </w:numPr>
        <w:spacing w:line="360" w:lineRule="auto"/>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eastAsia="宋体" w:cs="宋体"/>
          <w:i w:val="0"/>
          <w:iCs w:val="0"/>
          <w:color w:val="auto"/>
          <w:sz w:val="24"/>
          <w:szCs w:val="24"/>
          <w:highlight w:val="none"/>
          <w:lang w:val="en-US" w:eastAsia="zh-CN"/>
        </w:rPr>
        <w:t>联系方式：0394-4315676</w:t>
      </w:r>
      <w:r>
        <w:rPr>
          <w:rFonts w:hint="eastAsia" w:ascii="宋体" w:hAnsi="宋体" w:eastAsia="宋体" w:cs="宋体"/>
          <w:color w:val="auto"/>
          <w:spacing w:val="0"/>
          <w:position w:val="0"/>
          <w:sz w:val="24"/>
          <w:highlight w:val="none"/>
          <w:shd w:val="clear" w:fill="auto"/>
        </w:rPr>
        <w:t xml:space="preserve">  </w:t>
      </w:r>
    </w:p>
    <w:p w14:paraId="0E14B766">
      <w:pPr>
        <w:spacing w:before="0" w:after="0" w:line="360" w:lineRule="auto"/>
        <w:ind w:left="0" w:right="0" w:firstLine="420"/>
        <w:jc w:val="left"/>
        <w:rPr>
          <w:rFonts w:hint="eastAsia" w:ascii="宋体" w:hAnsi="宋体" w:eastAsia="宋体" w:cs="宋体"/>
          <w:color w:val="auto"/>
          <w:spacing w:val="0"/>
          <w:position w:val="0"/>
          <w:sz w:val="22"/>
          <w:highlight w:val="none"/>
          <w:shd w:val="clear" w:fill="auto"/>
        </w:rPr>
      </w:pPr>
    </w:p>
    <w:p w14:paraId="7BD2BC98">
      <w:pPr>
        <w:spacing w:before="0" w:after="0" w:line="360" w:lineRule="auto"/>
        <w:ind w:left="0" w:right="0" w:firstLine="420"/>
        <w:jc w:val="left"/>
        <w:rPr>
          <w:rFonts w:hint="eastAsia" w:ascii="宋体" w:hAnsi="宋体" w:eastAsia="宋体" w:cs="宋体"/>
          <w:color w:val="auto"/>
          <w:spacing w:val="0"/>
          <w:position w:val="0"/>
          <w:sz w:val="22"/>
          <w:highlight w:val="none"/>
          <w:shd w:val="clear" w:fill="auto"/>
        </w:rPr>
      </w:pPr>
    </w:p>
    <w:p w14:paraId="55D3D673">
      <w:pPr>
        <w:spacing w:before="0" w:after="120" w:line="360" w:lineRule="auto"/>
        <w:ind w:left="0" w:right="0" w:firstLine="2570" w:firstLineChars="1071"/>
        <w:jc w:val="both"/>
        <w:rPr>
          <w:rFonts w:hint="eastAsia" w:ascii="宋体" w:hAnsi="宋体" w:eastAsia="宋体" w:cs="宋体"/>
          <w:color w:val="auto"/>
          <w:spacing w:val="0"/>
          <w:position w:val="0"/>
          <w:sz w:val="24"/>
          <w:highlight w:val="none"/>
          <w:shd w:val="clear" w:fill="auto"/>
        </w:rPr>
      </w:pPr>
      <w:bookmarkStart w:id="2" w:name="_GoBack"/>
      <w:bookmarkEnd w:id="2"/>
      <w:r>
        <w:rPr>
          <w:rFonts w:hint="eastAsia" w:ascii="宋体" w:hAnsi="宋体" w:eastAsia="宋体" w:cs="宋体"/>
          <w:color w:val="auto"/>
          <w:spacing w:val="0"/>
          <w:position w:val="0"/>
          <w:sz w:val="24"/>
          <w:highlight w:val="none"/>
          <w:shd w:val="clear" w:fill="auto"/>
        </w:rPr>
        <w:t>周口市公共资源交易中心政府采购中心</w:t>
      </w:r>
    </w:p>
    <w:p w14:paraId="4203A54E">
      <w:pPr>
        <w:tabs>
          <w:tab w:val="left" w:pos="0"/>
          <w:tab w:val="left" w:pos="993"/>
          <w:tab w:val="left" w:pos="1134"/>
        </w:tabs>
        <w:spacing w:before="0" w:after="0" w:line="360" w:lineRule="auto"/>
        <w:ind w:left="0" w:right="0" w:firstLine="3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8</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21</w:t>
      </w:r>
      <w:r>
        <w:rPr>
          <w:rFonts w:hint="eastAsia" w:ascii="宋体" w:hAnsi="宋体" w:eastAsia="宋体" w:cs="宋体"/>
          <w:color w:val="auto"/>
          <w:spacing w:val="0"/>
          <w:position w:val="0"/>
          <w:sz w:val="24"/>
          <w:highlight w:val="none"/>
          <w:shd w:val="clear" w:fill="auto"/>
        </w:rPr>
        <w:t>日</w:t>
      </w:r>
    </w:p>
    <w:p w14:paraId="55B12B6D">
      <w:pPr>
        <w:pStyle w:val="9"/>
        <w:spacing w:line="360" w:lineRule="auto"/>
        <w:rPr>
          <w:rFonts w:hint="eastAsia" w:ascii="宋体" w:hAnsi="宋体" w:eastAsia="宋体" w:cs="宋体"/>
          <w:color w:val="auto"/>
          <w:spacing w:val="0"/>
          <w:position w:val="0"/>
          <w:sz w:val="24"/>
          <w:highlight w:val="none"/>
          <w:shd w:val="clear" w:fill="auto"/>
        </w:rPr>
      </w:pPr>
    </w:p>
    <w:p w14:paraId="5831FE55">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第二章    供应商须知</w:t>
      </w:r>
    </w:p>
    <w:tbl>
      <w:tblPr>
        <w:tblStyle w:val="6"/>
        <w:tblW w:w="0" w:type="auto"/>
        <w:tblInd w:w="108" w:type="dxa"/>
        <w:tblLayout w:type="autofit"/>
        <w:tblCellMar>
          <w:top w:w="0" w:type="dxa"/>
          <w:left w:w="10" w:type="dxa"/>
          <w:bottom w:w="0" w:type="dxa"/>
          <w:right w:w="10" w:type="dxa"/>
        </w:tblCellMar>
      </w:tblPr>
      <w:tblGrid>
        <w:gridCol w:w="759"/>
        <w:gridCol w:w="1701"/>
        <w:gridCol w:w="5954"/>
      </w:tblGrid>
      <w:tr w14:paraId="3CADFF26">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DCA8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供应商须知前附表</w:t>
            </w:r>
          </w:p>
        </w:tc>
      </w:tr>
      <w:tr w14:paraId="1A0D4D9E">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4DCF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8232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条款</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34CF9">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内  容</w:t>
            </w:r>
          </w:p>
        </w:tc>
      </w:tr>
      <w:tr w14:paraId="0218335E">
        <w:tblPrEx>
          <w:tblCellMar>
            <w:top w:w="0" w:type="dxa"/>
            <w:left w:w="10" w:type="dxa"/>
            <w:bottom w:w="0" w:type="dxa"/>
            <w:right w:w="10" w:type="dxa"/>
          </w:tblCellMar>
        </w:tblPrEx>
        <w:trPr>
          <w:trHeight w:val="2704"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55F1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9CB37">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项目概况</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162D0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FFFFFF"/>
              </w:rPr>
              <w:t>项城市第一人民医院办公机具耗材类物资采购项目</w:t>
            </w:r>
          </w:p>
          <w:p w14:paraId="1AC986DB">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FFFFFF"/>
              </w:rPr>
              <w:t>项城市第一人民医院办公机具耗材类物资采购</w:t>
            </w:r>
          </w:p>
          <w:p w14:paraId="1C1E2AE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FFFFFF"/>
              </w:rPr>
              <w:t>项城市第一人民医院</w:t>
            </w:r>
          </w:p>
          <w:p w14:paraId="6D74914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4）采购代理机构：周口市公共资源交易中心政府采购中心</w:t>
            </w:r>
          </w:p>
        </w:tc>
      </w:tr>
      <w:tr w14:paraId="4CBD1F7F">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AAE1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580ED">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hanging="4"/>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对供应商的资格要求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CF34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hanging="4"/>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见竞争性磋商邀请函</w:t>
            </w:r>
          </w:p>
        </w:tc>
      </w:tr>
      <w:tr w14:paraId="2AC053B2">
        <w:tblPrEx>
          <w:tblCellMar>
            <w:top w:w="0" w:type="dxa"/>
            <w:left w:w="10" w:type="dxa"/>
            <w:bottom w:w="0" w:type="dxa"/>
            <w:right w:w="10" w:type="dxa"/>
          </w:tblCellMar>
        </w:tblPrEx>
        <w:trPr>
          <w:trHeight w:val="1684"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3E924">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0F1C2">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报价费用</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10B5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cs="宋体"/>
                <w:color w:val="auto"/>
                <w:sz w:val="24"/>
                <w:highlight w:val="none"/>
                <w:lang w:val="en-US" w:eastAsia="zh-CN"/>
              </w:rPr>
              <w:t>须保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auto"/>
                <w:kern w:val="2"/>
                <w:sz w:val="24"/>
                <w:highlight w:val="none"/>
                <w:lang w:val="en-US" w:eastAsia="zh-CN" w:bidi="ar-SA"/>
              </w:rPr>
              <w:t>招标组织人在任何情况下均无义务和责任承担上述费用。</w:t>
            </w:r>
          </w:p>
        </w:tc>
      </w:tr>
      <w:tr w14:paraId="5A1D1AA5">
        <w:tblPrEx>
          <w:tblCellMar>
            <w:top w:w="0" w:type="dxa"/>
            <w:left w:w="10" w:type="dxa"/>
            <w:bottom w:w="0" w:type="dxa"/>
            <w:right w:w="10" w:type="dxa"/>
          </w:tblCellMar>
        </w:tblPrEx>
        <w:trPr>
          <w:trHeight w:val="526"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D8E149">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BCBEF">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响应文件语言</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9F22F">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中文</w:t>
            </w:r>
          </w:p>
        </w:tc>
      </w:tr>
      <w:tr w14:paraId="4F7398E5">
        <w:tblPrEx>
          <w:tblCellMar>
            <w:top w:w="0" w:type="dxa"/>
            <w:left w:w="10" w:type="dxa"/>
            <w:bottom w:w="0" w:type="dxa"/>
            <w:right w:w="10" w:type="dxa"/>
          </w:tblCellMar>
        </w:tblPrEx>
        <w:trPr>
          <w:trHeight w:val="488"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C9B47">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E0FD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报价货币</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DBFB9">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人民币</w:t>
            </w:r>
          </w:p>
        </w:tc>
      </w:tr>
      <w:tr w14:paraId="208B2ADD">
        <w:tblPrEx>
          <w:tblCellMar>
            <w:top w:w="0" w:type="dxa"/>
            <w:left w:w="10" w:type="dxa"/>
            <w:bottom w:w="0" w:type="dxa"/>
            <w:right w:w="10" w:type="dxa"/>
          </w:tblCellMar>
        </w:tblPrEx>
        <w:trPr>
          <w:trHeight w:val="121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61199">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13D">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报价范围及说明</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5E53F">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报价包括本项目所招标的货物、保险、税费、包装、加工及加工损耗、运输、现场落地、安装、验收等（采购项目技术规格、参数及要求）</w:t>
            </w:r>
          </w:p>
        </w:tc>
      </w:tr>
      <w:tr w14:paraId="195C43FA">
        <w:tblPrEx>
          <w:tblCellMar>
            <w:top w:w="0" w:type="dxa"/>
            <w:left w:w="10" w:type="dxa"/>
            <w:bottom w:w="0" w:type="dxa"/>
            <w:right w:w="10" w:type="dxa"/>
          </w:tblCellMar>
        </w:tblPrEx>
        <w:trPr>
          <w:trHeight w:val="837"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63F0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4C8CE">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响应文件有效期</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00C74">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响应文件递交截止期后60日内有效</w:t>
            </w:r>
          </w:p>
        </w:tc>
      </w:tr>
      <w:tr w14:paraId="35F4B072">
        <w:tblPrEx>
          <w:tblCellMar>
            <w:top w:w="0" w:type="dxa"/>
            <w:left w:w="10" w:type="dxa"/>
            <w:bottom w:w="0" w:type="dxa"/>
            <w:right w:w="10" w:type="dxa"/>
          </w:tblCellMar>
        </w:tblPrEx>
        <w:trPr>
          <w:trHeight w:val="1609"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FFBC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0306A">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响应文件的组成</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D49A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282BE420">
        <w:tblPrEx>
          <w:tblCellMar>
            <w:top w:w="0" w:type="dxa"/>
            <w:left w:w="10" w:type="dxa"/>
            <w:bottom w:w="0" w:type="dxa"/>
            <w:right w:w="10" w:type="dxa"/>
          </w:tblCellMar>
        </w:tblPrEx>
        <w:trPr>
          <w:trHeight w:val="925"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3A83E3">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24F3C">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响应文件封面要求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CB788">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列明</w:t>
            </w:r>
            <w:r>
              <w:rPr>
                <w:rFonts w:hint="eastAsia" w:ascii="宋体" w:hAnsi="宋体" w:cs="宋体"/>
                <w:color w:val="auto"/>
                <w:sz w:val="24"/>
                <w:highlight w:val="none"/>
              </w:rPr>
              <w:t>项目名称、项目编号，供应商名称、地址、联系人、联系电话、日期等</w:t>
            </w:r>
          </w:p>
        </w:tc>
      </w:tr>
      <w:tr w14:paraId="54E5F594">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06984">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2741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响应文件份数要求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04B096">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加密的电子投标文件须在投标截止时间前成功上传</w:t>
            </w:r>
          </w:p>
        </w:tc>
      </w:tr>
      <w:tr w14:paraId="2773EB2F">
        <w:tblPrEx>
          <w:tblCellMar>
            <w:top w:w="0" w:type="dxa"/>
            <w:left w:w="10" w:type="dxa"/>
            <w:bottom w:w="0" w:type="dxa"/>
            <w:right w:w="10" w:type="dxa"/>
          </w:tblCellMar>
        </w:tblPrEx>
        <w:trPr>
          <w:trHeight w:val="55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FC5F">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D385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响应文件装订和密封要求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2318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无</w:t>
            </w:r>
          </w:p>
        </w:tc>
      </w:tr>
      <w:tr w14:paraId="1260F151">
        <w:tblPrEx>
          <w:tblCellMar>
            <w:top w:w="0" w:type="dxa"/>
            <w:left w:w="10" w:type="dxa"/>
            <w:bottom w:w="0" w:type="dxa"/>
            <w:right w:w="10" w:type="dxa"/>
          </w:tblCellMar>
        </w:tblPrEx>
        <w:trPr>
          <w:trHeight w:val="1646"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1355C">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D8CA2">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竞争性磋商文件的澄清</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AD2E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tc>
      </w:tr>
      <w:tr w14:paraId="194C9304">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768D5">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C8BE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响应文件递交截止时间</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1527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0"/>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日上午</w:t>
            </w:r>
            <w:r>
              <w:rPr>
                <w:rFonts w:hint="eastAsia" w:ascii="宋体" w:hAnsi="宋体" w:eastAsia="宋体" w:cs="宋体"/>
                <w:color w:val="auto"/>
                <w:spacing w:val="0"/>
                <w:position w:val="0"/>
                <w:sz w:val="24"/>
                <w:highlight w:val="none"/>
                <w:shd w:val="clear" w:fill="auto"/>
                <w:lang w:val="en-US" w:eastAsia="zh-CN"/>
              </w:rPr>
              <w:t>10：00</w:t>
            </w:r>
            <w:r>
              <w:rPr>
                <w:rFonts w:hint="eastAsia" w:ascii="宋体" w:hAnsi="宋体" w:eastAsia="宋体" w:cs="宋体"/>
                <w:color w:val="auto"/>
                <w:spacing w:val="0"/>
                <w:position w:val="0"/>
                <w:sz w:val="24"/>
                <w:highlight w:val="none"/>
                <w:shd w:val="clear" w:fill="auto"/>
              </w:rPr>
              <w:t xml:space="preserve">（见磋商公告） </w:t>
            </w:r>
          </w:p>
        </w:tc>
      </w:tr>
      <w:tr w14:paraId="6134F5FD">
        <w:tblPrEx>
          <w:tblCellMar>
            <w:top w:w="0" w:type="dxa"/>
            <w:left w:w="10" w:type="dxa"/>
            <w:bottom w:w="0" w:type="dxa"/>
            <w:right w:w="10" w:type="dxa"/>
          </w:tblCellMar>
        </w:tblPrEx>
        <w:trPr>
          <w:trHeight w:val="1932"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800E0">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DBE1B">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响应文件递交地点</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98146">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周口市公共资源交易中心</w:t>
            </w:r>
            <w:r>
              <w:rPr>
                <w:rFonts w:hint="eastAsia" w:ascii="宋体" w:hAnsi="宋体" w:eastAsia="宋体" w:cs="宋体"/>
                <w:color w:val="auto"/>
                <w:spacing w:val="0"/>
                <w:position w:val="0"/>
                <w:sz w:val="24"/>
                <w:highlight w:val="none"/>
                <w:shd w:val="clear" w:fill="auto"/>
                <w:lang w:val="en-US" w:eastAsia="zh-CN"/>
              </w:rPr>
              <w:t>网</w:t>
            </w:r>
          </w:p>
          <w:p w14:paraId="58A71C31">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网址：周口市公共资源电子交易服务平台会员系统（网址http://jyzx.zhoukou.gov.cn</w:t>
            </w:r>
            <w:r>
              <w:rPr>
                <w:rFonts w:hint="eastAsia" w:ascii="宋体" w:hAnsi="宋体" w:eastAsia="宋体" w:cs="宋体"/>
                <w:color w:val="auto"/>
                <w:spacing w:val="0"/>
                <w:position w:val="0"/>
                <w:sz w:val="24"/>
                <w:highlight w:val="none"/>
                <w:shd w:val="clear" w:fill="auto"/>
                <w:lang w:eastAsia="zh-CN"/>
              </w:rPr>
              <w:t>）</w:t>
            </w:r>
          </w:p>
          <w:p w14:paraId="4728A424">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（本项目实行网上远程开标无须到现场提交响应文件）</w:t>
            </w:r>
          </w:p>
        </w:tc>
      </w:tr>
      <w:tr w14:paraId="1E4D154D">
        <w:tblPrEx>
          <w:tblCellMar>
            <w:top w:w="0" w:type="dxa"/>
            <w:left w:w="10" w:type="dxa"/>
            <w:bottom w:w="0" w:type="dxa"/>
            <w:right w:w="10" w:type="dxa"/>
          </w:tblCellMar>
        </w:tblPrEx>
        <w:trPr>
          <w:trHeight w:val="501"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BAB6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B7FF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磋商时间</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89B42">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0"/>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日上午</w:t>
            </w:r>
            <w:r>
              <w:rPr>
                <w:rFonts w:hint="eastAsia" w:ascii="宋体" w:hAnsi="宋体" w:eastAsia="宋体" w:cs="宋体"/>
                <w:color w:val="auto"/>
                <w:spacing w:val="0"/>
                <w:position w:val="0"/>
                <w:sz w:val="24"/>
                <w:highlight w:val="none"/>
                <w:shd w:val="clear" w:fill="auto"/>
                <w:lang w:val="en-US" w:eastAsia="zh-CN"/>
              </w:rPr>
              <w:t>10：00</w:t>
            </w:r>
            <w:r>
              <w:rPr>
                <w:rFonts w:hint="eastAsia" w:ascii="宋体" w:hAnsi="宋体" w:eastAsia="宋体" w:cs="宋体"/>
                <w:color w:val="auto"/>
                <w:spacing w:val="0"/>
                <w:position w:val="0"/>
                <w:sz w:val="24"/>
                <w:highlight w:val="none"/>
                <w:shd w:val="clear" w:fill="auto"/>
              </w:rPr>
              <w:t xml:space="preserve">    见磋商公告</w:t>
            </w:r>
          </w:p>
        </w:tc>
      </w:tr>
      <w:tr w14:paraId="58BBF5B5">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A6437">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8B32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磋商程序和内容</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2BC90">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详见磋商文件第二章</w:t>
            </w:r>
          </w:p>
        </w:tc>
      </w:tr>
      <w:tr w14:paraId="59782A1D">
        <w:tblPrEx>
          <w:tblCellMar>
            <w:top w:w="0" w:type="dxa"/>
            <w:left w:w="10" w:type="dxa"/>
            <w:bottom w:w="0" w:type="dxa"/>
            <w:right w:w="10" w:type="dxa"/>
          </w:tblCellMar>
        </w:tblPrEx>
        <w:trPr>
          <w:trHeight w:val="1185"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DBCEF">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B5060">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授予合同</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375CC">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A00A882">
        <w:tblPrEx>
          <w:tblCellMar>
            <w:top w:w="0" w:type="dxa"/>
            <w:left w:w="10" w:type="dxa"/>
            <w:bottom w:w="0" w:type="dxa"/>
            <w:right w:w="10" w:type="dxa"/>
          </w:tblCellMar>
        </w:tblPrEx>
        <w:trPr>
          <w:trHeight w:val="862"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FF841">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E5EE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14"/>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签订合同</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CE03F">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90A4F1A">
        <w:tblPrEx>
          <w:tblCellMar>
            <w:top w:w="0" w:type="dxa"/>
            <w:left w:w="10" w:type="dxa"/>
            <w:bottom w:w="0" w:type="dxa"/>
            <w:right w:w="10" w:type="dxa"/>
          </w:tblCellMar>
        </w:tblPrEx>
        <w:trPr>
          <w:trHeight w:val="51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6B71C">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05780">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14"/>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投标保证金</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35C1A">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本项目不需要交纳投标保证金</w:t>
            </w:r>
          </w:p>
        </w:tc>
      </w:tr>
      <w:tr w14:paraId="1F291D78">
        <w:tblPrEx>
          <w:tblCellMar>
            <w:top w:w="0" w:type="dxa"/>
            <w:left w:w="10" w:type="dxa"/>
            <w:bottom w:w="0" w:type="dxa"/>
            <w:right w:w="10" w:type="dxa"/>
          </w:tblCellMar>
        </w:tblPrEx>
        <w:trPr>
          <w:trHeight w:val="46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B3B90">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8060D">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供货周期</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E72B6">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30</w:t>
            </w:r>
            <w:r>
              <w:rPr>
                <w:rFonts w:hint="eastAsia" w:ascii="宋体" w:hAnsi="宋体" w:eastAsia="宋体" w:cs="宋体"/>
                <w:color w:val="auto"/>
                <w:spacing w:val="0"/>
                <w:position w:val="0"/>
                <w:sz w:val="24"/>
                <w:highlight w:val="none"/>
                <w:shd w:val="clear" w:fill="auto"/>
              </w:rPr>
              <w:t>日历天</w:t>
            </w:r>
          </w:p>
        </w:tc>
      </w:tr>
      <w:tr w14:paraId="11DF6F6F">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E8677">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7537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14"/>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付款方式</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040F3">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设备货到安装验收合格后付70%，验收合格半年后付款20%，验收合格一年后付款10%。</w:t>
            </w:r>
          </w:p>
        </w:tc>
      </w:tr>
      <w:tr w14:paraId="5534A2AE">
        <w:tblPrEx>
          <w:tblCellMar>
            <w:top w:w="0" w:type="dxa"/>
            <w:left w:w="10" w:type="dxa"/>
            <w:bottom w:w="0" w:type="dxa"/>
            <w:right w:w="10" w:type="dxa"/>
          </w:tblCellMar>
        </w:tblPrEx>
        <w:trPr>
          <w:trHeight w:val="46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B628C">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0AA1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14"/>
              <w:jc w:val="center"/>
              <w:textAlignment w:val="auto"/>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勘察现场</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5B1AD">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不组织，自行勘察</w:t>
            </w:r>
          </w:p>
        </w:tc>
      </w:tr>
      <w:tr w14:paraId="2FA8D58F">
        <w:tblPrEx>
          <w:tblCellMar>
            <w:top w:w="0" w:type="dxa"/>
            <w:left w:w="10" w:type="dxa"/>
            <w:bottom w:w="0" w:type="dxa"/>
            <w:right w:w="10" w:type="dxa"/>
          </w:tblCellMar>
        </w:tblPrEx>
        <w:trPr>
          <w:trHeight w:val="51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5EA8B">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48F50">
            <w:pPr>
              <w:keepNext w:val="0"/>
              <w:keepLines w:val="0"/>
              <w:pageBreakBefore w:val="0"/>
              <w:widowControl w:val="0"/>
              <w:kinsoku/>
              <w:wordWrap/>
              <w:overflowPunct/>
              <w:topLinePunct w:val="0"/>
              <w:autoSpaceDE/>
              <w:autoSpaceDN/>
              <w:bidi w:val="0"/>
              <w:adjustRightInd w:val="0"/>
              <w:snapToGrid w:val="0"/>
              <w:spacing w:line="288" w:lineRule="auto"/>
              <w:ind w:left="0" w:firstLine="14" w:firstLineChars="6"/>
              <w:jc w:val="center"/>
              <w:textAlignment w:val="auto"/>
              <w:rPr>
                <w:rFonts w:hint="eastAsia" w:ascii="宋体" w:hAnsi="宋体" w:eastAsia="宋体" w:cs="宋体"/>
                <w:b w:val="0"/>
                <w:bCs w:val="0"/>
                <w:color w:val="auto"/>
                <w:spacing w:val="0"/>
                <w:position w:val="0"/>
                <w:highlight w:val="none"/>
                <w:shd w:val="clear" w:fill="auto"/>
              </w:rPr>
            </w:pPr>
            <w:r>
              <w:rPr>
                <w:rFonts w:hint="eastAsia" w:ascii="宋体" w:hAnsi="宋体" w:eastAsia="宋体" w:cs="宋体"/>
                <w:b w:val="0"/>
                <w:bCs w:val="0"/>
                <w:color w:val="auto"/>
                <w:sz w:val="24"/>
                <w:highlight w:val="none"/>
                <w:lang w:val="en-US" w:eastAsia="zh-CN"/>
              </w:rPr>
              <w:t>报价</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C6DE0">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left"/>
              <w:textAlignment w:val="auto"/>
              <w:rPr>
                <w:rFonts w:hint="eastAsia" w:ascii="宋体" w:hAnsi="宋体" w:eastAsia="宋体" w:cs="宋体"/>
                <w:b w:val="0"/>
                <w:bCs w:val="0"/>
                <w:color w:val="auto"/>
                <w:spacing w:val="0"/>
                <w:position w:val="0"/>
                <w:highlight w:val="none"/>
                <w:shd w:val="clear" w:fill="auto"/>
              </w:rPr>
            </w:pPr>
            <w:r>
              <w:rPr>
                <w:rFonts w:hint="eastAsia" w:ascii="宋体" w:hAnsi="宋体" w:eastAsia="宋体" w:cs="宋体"/>
                <w:b w:val="0"/>
                <w:bCs w:val="0"/>
                <w:color w:val="auto"/>
                <w:sz w:val="24"/>
                <w:highlight w:val="none"/>
                <w:lang w:val="en-US" w:eastAsia="zh-CN"/>
              </w:rPr>
              <w:t>一次报价</w:t>
            </w:r>
          </w:p>
        </w:tc>
      </w:tr>
      <w:tr w14:paraId="6F018CBE">
        <w:tblPrEx>
          <w:tblCellMar>
            <w:top w:w="0" w:type="dxa"/>
            <w:left w:w="10" w:type="dxa"/>
            <w:bottom w:w="0" w:type="dxa"/>
            <w:right w:w="10" w:type="dxa"/>
          </w:tblCellMar>
        </w:tblPrEx>
        <w:trPr>
          <w:trHeight w:val="45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710A8">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default"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5F7B">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rPr>
              <w:t>所属行业</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47EBAC">
            <w:pPr>
              <w:keepNext w:val="0"/>
              <w:keepLines w:val="0"/>
              <w:pageBreakBefore w:val="0"/>
              <w:widowControl w:val="0"/>
              <w:kinsoku/>
              <w:wordWrap/>
              <w:overflowPunct/>
              <w:topLinePunct w:val="0"/>
              <w:autoSpaceDE/>
              <w:autoSpaceDN/>
              <w:bidi w:val="0"/>
              <w:adjustRightInd w:val="0"/>
              <w:snapToGrid w:val="0"/>
              <w:spacing w:line="288" w:lineRule="auto"/>
              <w:ind w:left="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工业</w:t>
            </w:r>
          </w:p>
        </w:tc>
      </w:tr>
      <w:tr w14:paraId="0A7B39B0">
        <w:tblPrEx>
          <w:tblCellMar>
            <w:top w:w="0" w:type="dxa"/>
            <w:left w:w="10" w:type="dxa"/>
            <w:bottom w:w="0" w:type="dxa"/>
            <w:right w:w="10" w:type="dxa"/>
          </w:tblCellMar>
        </w:tblPrEx>
        <w:trPr>
          <w:trHeight w:val="837"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89659">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default"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443D3">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其他</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8FE6E">
            <w:pPr>
              <w:keepNext w:val="0"/>
              <w:keepLines w:val="0"/>
              <w:pageBreakBefore w:val="0"/>
              <w:widowControl w:val="0"/>
              <w:kinsoku/>
              <w:wordWrap/>
              <w:overflowPunct/>
              <w:topLinePunct w:val="0"/>
              <w:autoSpaceDE/>
              <w:autoSpaceDN/>
              <w:bidi w:val="0"/>
              <w:adjustRightInd w:val="0"/>
              <w:snapToGrid w:val="0"/>
              <w:spacing w:line="288" w:lineRule="auto"/>
              <w:ind w:left="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采购人验收如需第三方质检部门介入，第三方质检验收所需费用由成交人负担。</w:t>
            </w:r>
          </w:p>
        </w:tc>
      </w:tr>
    </w:tbl>
    <w:p w14:paraId="31DFA5A3">
      <w:pPr>
        <w:tabs>
          <w:tab w:val="left" w:pos="0"/>
          <w:tab w:val="left" w:pos="993"/>
          <w:tab w:val="left" w:pos="1134"/>
        </w:tabs>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519AA35C">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一、总则</w:t>
      </w:r>
    </w:p>
    <w:p w14:paraId="05BA75FB">
      <w:pPr>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1．适用范围</w:t>
      </w:r>
    </w:p>
    <w:p w14:paraId="7536E0D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1.1本竞争性磋商文件仅适用于本次竞争性磋商邀请函中所述项目。</w:t>
      </w:r>
    </w:p>
    <w:p w14:paraId="3072BFD2">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2．定义</w:t>
      </w:r>
    </w:p>
    <w:p w14:paraId="57B3F5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2.1“采购代理机构”：周口市公共资源交易中心政府采购中心。</w:t>
      </w:r>
    </w:p>
    <w:p w14:paraId="162C3BF2">
      <w:pPr>
        <w:tabs>
          <w:tab w:val="left" w:pos="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2.2“采购人”：项城市第一人民医院</w:t>
      </w:r>
    </w:p>
    <w:p w14:paraId="6E4130D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7A62694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7731ACA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2F684D1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FC002F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0094D67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2.8“不具备良好的商业信誉”是指：</w:t>
      </w:r>
    </w:p>
    <w:p w14:paraId="6114071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（1）有重大违法记录的（满三年的除外）；</w:t>
      </w:r>
    </w:p>
    <w:p w14:paraId="2C74DA5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03B8CF7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901462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（4）被各级法院列入失信名单的（已依法解除的除外）；</w:t>
      </w:r>
    </w:p>
    <w:p w14:paraId="664F3BA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（5）法律法规规定的其他情形。</w:t>
      </w:r>
    </w:p>
    <w:p w14:paraId="4CBEE0BF">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3.采购预算</w:t>
      </w:r>
    </w:p>
    <w:p w14:paraId="0ABEDD7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3.1本次采购预算：见公告。</w:t>
      </w:r>
    </w:p>
    <w:p w14:paraId="623AC3DF">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4.合格的供应商</w:t>
      </w:r>
    </w:p>
    <w:p w14:paraId="3CB00FF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4.1.1符合供应商资格条件（详见第一部分供应商资格条件）</w:t>
      </w:r>
      <w:r>
        <w:rPr>
          <w:rFonts w:hint="eastAsia" w:ascii="宋体" w:hAnsi="宋体" w:eastAsia="宋体" w:cs="宋体"/>
          <w:color w:val="auto"/>
          <w:spacing w:val="0"/>
          <w:position w:val="0"/>
          <w:sz w:val="24"/>
          <w:szCs w:val="24"/>
          <w:highlight w:val="none"/>
          <w:shd w:val="clear" w:fill="auto"/>
          <w:lang w:val="en-US" w:eastAsia="zh-CN"/>
        </w:rPr>
        <w:t>并提供合格供应商的声明函。</w:t>
      </w:r>
    </w:p>
    <w:p w14:paraId="05AA4C3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FFFFFF"/>
        </w:rPr>
      </w:pPr>
      <w:r>
        <w:rPr>
          <w:rFonts w:hint="eastAsia" w:ascii="宋体" w:hAnsi="宋体" w:eastAsia="宋体" w:cs="宋体"/>
          <w:color w:val="auto"/>
          <w:spacing w:val="0"/>
          <w:position w:val="0"/>
          <w:sz w:val="24"/>
          <w:szCs w:val="24"/>
          <w:highlight w:val="none"/>
          <w:shd w:val="clear" w:fill="FFFFFF"/>
        </w:rPr>
        <w:t>4.1.2</w:t>
      </w:r>
      <w:r>
        <w:rPr>
          <w:rFonts w:hint="eastAsia" w:ascii="宋体" w:hAnsi="宋体" w:eastAsia="宋体" w:cs="宋体"/>
          <w:color w:val="auto"/>
          <w:spacing w:val="0"/>
          <w:position w:val="0"/>
          <w:sz w:val="24"/>
          <w:szCs w:val="24"/>
          <w:highlight w:val="none"/>
          <w:shd w:val="clear" w:fill="auto"/>
        </w:rPr>
        <w:t>参加政府采购活动前三年内，在经营活动中没有重大违法记录的声明函</w:t>
      </w:r>
      <w:r>
        <w:rPr>
          <w:rFonts w:hint="eastAsia" w:ascii="宋体" w:hAnsi="宋体" w:eastAsia="宋体" w:cs="宋体"/>
          <w:color w:val="auto"/>
          <w:spacing w:val="0"/>
          <w:position w:val="0"/>
          <w:sz w:val="24"/>
          <w:szCs w:val="24"/>
          <w:highlight w:val="none"/>
          <w:shd w:val="clear" w:fill="FFFFFF"/>
        </w:rPr>
        <w:t>；</w:t>
      </w:r>
    </w:p>
    <w:p w14:paraId="114F7D7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spacing w:val="0"/>
          <w:position w:val="0"/>
          <w:sz w:val="24"/>
          <w:szCs w:val="24"/>
          <w:highlight w:val="none"/>
          <w:shd w:val="clear" w:fill="FFFFFF"/>
        </w:rPr>
        <w:t>4.1.</w:t>
      </w:r>
      <w:r>
        <w:rPr>
          <w:rFonts w:hint="eastAsia" w:ascii="宋体" w:hAnsi="宋体" w:eastAsia="宋体" w:cs="宋体"/>
          <w:color w:val="auto"/>
          <w:spacing w:val="0"/>
          <w:position w:val="0"/>
          <w:sz w:val="24"/>
          <w:szCs w:val="24"/>
          <w:highlight w:val="none"/>
          <w:shd w:val="clear" w:fill="FFFFFF"/>
          <w:lang w:val="en-US" w:eastAsia="zh-CN"/>
        </w:rPr>
        <w:t>3</w:t>
      </w:r>
      <w:r>
        <w:rPr>
          <w:rFonts w:hint="eastAsia" w:ascii="宋体" w:hAnsi="宋体" w:eastAsia="宋体" w:cs="宋体"/>
          <w:color w:val="auto"/>
          <w:kern w:val="0"/>
          <w:sz w:val="24"/>
          <w:highlight w:val="none"/>
          <w:lang w:val="zh-CN"/>
        </w:rPr>
        <w:t xml:space="preserve"> </w:t>
      </w:r>
      <w:r>
        <w:rPr>
          <w:rFonts w:hint="eastAsia" w:ascii="宋体" w:hAnsi="宋体" w:eastAsia="宋体" w:cs="宋体"/>
          <w:color w:val="auto"/>
          <w:sz w:val="24"/>
          <w:szCs w:val="24"/>
          <w:highlight w:val="none"/>
          <w:lang w:val="en-US"/>
        </w:rPr>
        <w:t>供应商</w:t>
      </w:r>
      <w:r>
        <w:rPr>
          <w:rFonts w:hint="eastAsia" w:ascii="宋体" w:hAnsi="宋体" w:eastAsia="宋体" w:cs="宋体"/>
          <w:color w:val="auto"/>
          <w:sz w:val="24"/>
          <w:szCs w:val="24"/>
          <w:highlight w:val="none"/>
        </w:rPr>
        <w:t>应在</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rPr>
        <w:t>响应</w:t>
      </w:r>
      <w:r>
        <w:rPr>
          <w:rFonts w:hint="eastAsia" w:ascii="宋体" w:hAnsi="宋体" w:eastAsia="宋体" w:cs="宋体"/>
          <w:color w:val="auto"/>
          <w:sz w:val="24"/>
          <w:szCs w:val="24"/>
          <w:highlight w:val="none"/>
        </w:rPr>
        <w:t>文件中</w:t>
      </w:r>
      <w:r>
        <w:rPr>
          <w:rFonts w:hint="eastAsia" w:ascii="宋体" w:hAnsi="宋体" w:eastAsia="宋体" w:cs="宋体"/>
          <w:color w:val="auto"/>
          <w:sz w:val="24"/>
          <w:szCs w:val="24"/>
          <w:highlight w:val="none"/>
          <w:lang w:eastAsia="zh-CN"/>
        </w:rPr>
        <w:t>承诺</w:t>
      </w:r>
      <w:r>
        <w:rPr>
          <w:rFonts w:hint="eastAsia" w:ascii="宋体" w:hAnsi="宋体" w:eastAsia="宋体" w:cs="宋体"/>
          <w:color w:val="auto"/>
          <w:sz w:val="24"/>
          <w:szCs w:val="24"/>
          <w:highlight w:val="none"/>
        </w:rPr>
        <w:t>未被纳入本地黑名单且未存在不诚信记录；</w:t>
      </w:r>
    </w:p>
    <w:p w14:paraId="6DD4B985">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w:t>
      </w: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lang w:val="zh-CN"/>
        </w:rPr>
        <w:t xml:space="preserve"> 供应商</w:t>
      </w:r>
      <w:r>
        <w:rPr>
          <w:rFonts w:hint="eastAsia" w:ascii="宋体" w:hAnsi="宋体" w:eastAsia="宋体" w:cs="宋体"/>
          <w:color w:val="auto"/>
          <w:kern w:val="0"/>
          <w:sz w:val="24"/>
          <w:highlight w:val="none"/>
          <w:lang w:val="en-US" w:eastAsia="zh-CN"/>
        </w:rPr>
        <w:t>需提供</w:t>
      </w:r>
      <w:r>
        <w:rPr>
          <w:rFonts w:hint="eastAsia" w:ascii="宋体" w:hAnsi="宋体" w:eastAsia="宋体" w:cs="宋体"/>
          <w:color w:val="auto"/>
          <w:kern w:val="0"/>
          <w:sz w:val="24"/>
          <w:highlight w:val="none"/>
          <w:lang w:val="zh-CN"/>
        </w:rPr>
        <w:t>自觉抵制政府采购领域商业贿赂行为承诺书；</w:t>
      </w:r>
    </w:p>
    <w:p w14:paraId="3B12B7BA">
      <w:pPr>
        <w:spacing w:before="0" w:after="12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lang w:val="en-US" w:eastAsia="zh-CN"/>
        </w:rPr>
        <w:t>4.1.5</w:t>
      </w:r>
      <w:r>
        <w:rPr>
          <w:rFonts w:hint="eastAsia" w:ascii="宋体" w:hAnsi="宋体" w:eastAsia="宋体" w:cs="宋体"/>
          <w:color w:val="auto"/>
          <w:sz w:val="24"/>
          <w:highlight w:val="none"/>
        </w:rPr>
        <w:t>未被工商行政管理机关在全国企业信用信息公示系统中列入严重违法失信企业名单和经营异常名录（查询日期</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公告后）。</w:t>
      </w:r>
    </w:p>
    <w:p w14:paraId="4FDD003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4.2 供应商需提供售后服务体系与承诺。</w:t>
      </w:r>
    </w:p>
    <w:p w14:paraId="5AEB9438">
      <w:pPr>
        <w:spacing w:before="0" w:after="120" w:line="360" w:lineRule="auto"/>
        <w:ind w:left="0" w:right="0" w:firstLine="480"/>
        <w:jc w:val="left"/>
        <w:rPr>
          <w:rFonts w:hint="eastAsia" w:ascii="宋体" w:hAnsi="宋体" w:eastAsia="宋体" w:cs="宋体"/>
          <w:color w:val="auto"/>
          <w:spacing w:val="15"/>
          <w:position w:val="0"/>
          <w:sz w:val="24"/>
          <w:highlight w:val="none"/>
          <w:shd w:val="clear" w:fill="auto"/>
        </w:rPr>
      </w:pPr>
      <w:r>
        <w:rPr>
          <w:rFonts w:hint="eastAsia" w:ascii="宋体" w:hAnsi="宋体" w:eastAsia="宋体" w:cs="宋体"/>
          <w:color w:val="auto"/>
          <w:spacing w:val="0"/>
          <w:position w:val="0"/>
          <w:sz w:val="24"/>
          <w:highlight w:val="none"/>
          <w:shd w:val="clear" w:fill="auto"/>
        </w:rPr>
        <w:t>4.3符合本竞争性磋商文件规定的供应商资格要求及项目要求的其它条件，</w:t>
      </w:r>
      <w:r>
        <w:rPr>
          <w:rFonts w:hint="eastAsia" w:hAnsi="宋体" w:eastAsia="宋体"/>
          <w:color w:val="auto"/>
          <w:sz w:val="24"/>
          <w:highlight w:val="none"/>
          <w:lang w:val="en-US" w:eastAsia="zh-CN"/>
        </w:rPr>
        <w:t>提供</w:t>
      </w:r>
      <w:r>
        <w:rPr>
          <w:rFonts w:hint="eastAsia" w:hAnsi="宋体" w:eastAsia="宋体"/>
          <w:color w:val="auto"/>
          <w:sz w:val="24"/>
          <w:highlight w:val="none"/>
        </w:rPr>
        <w:t>法定代表人签章的营业执照并按照要求提供其他相关证明材料</w:t>
      </w:r>
      <w:r>
        <w:rPr>
          <w:rFonts w:hint="eastAsia" w:ascii="宋体" w:hAnsi="宋体" w:eastAsia="宋体" w:cs="宋体"/>
          <w:color w:val="auto"/>
          <w:spacing w:val="0"/>
          <w:position w:val="0"/>
          <w:sz w:val="24"/>
          <w:highlight w:val="none"/>
          <w:shd w:val="clear" w:fill="auto"/>
        </w:rPr>
        <w:t>。</w:t>
      </w:r>
    </w:p>
    <w:p w14:paraId="678386F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4.4供应商应遵守国家法律、法规有关竞争性磋商的规定。</w:t>
      </w:r>
    </w:p>
    <w:p w14:paraId="6409BBC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1E0E9B7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336917D3">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5.竞争性磋商文件的约束力 </w:t>
      </w:r>
    </w:p>
    <w:p w14:paraId="53E77CD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63102D8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A0B6F3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5.3本磋商文件由采购人负责解释。</w:t>
      </w:r>
    </w:p>
    <w:p w14:paraId="5AF98AB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二、竞争性磋商文件</w:t>
      </w:r>
    </w:p>
    <w:p w14:paraId="24CFB7FC">
      <w:pPr>
        <w:tabs>
          <w:tab w:val="left" w:pos="632"/>
          <w:tab w:val="left" w:pos="790"/>
        </w:tabs>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6．竞争性磋商文件的组成</w:t>
      </w:r>
    </w:p>
    <w:p w14:paraId="37B2F79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02E0125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（1）竞争性磋商邀请函；</w:t>
      </w:r>
    </w:p>
    <w:p w14:paraId="22D13FC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（2）供应商须知；</w:t>
      </w:r>
    </w:p>
    <w:p w14:paraId="130C020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（3）采购需求；</w:t>
      </w:r>
    </w:p>
    <w:p w14:paraId="2308393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（4）响应性文件内容及格式；</w:t>
      </w:r>
    </w:p>
    <w:p w14:paraId="22F8E77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（5）合同主要条款。</w:t>
      </w:r>
    </w:p>
    <w:p w14:paraId="65355A8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color w:val="auto"/>
          <w:sz w:val="24"/>
          <w:highlight w:val="none"/>
        </w:rPr>
        <w:t>供应商如对竞争性蹉商文件</w:t>
      </w:r>
      <w:r>
        <w:rPr>
          <w:rFonts w:hint="eastAsia" w:ascii="宋体" w:hAnsi="宋体" w:eastAsia="宋体" w:cs="宋体"/>
          <w:color w:val="auto"/>
          <w:sz w:val="24"/>
          <w:highlight w:val="none"/>
          <w:lang w:eastAsia="zh-CN"/>
        </w:rPr>
        <w:t>无异议</w:t>
      </w:r>
      <w:r>
        <w:rPr>
          <w:rFonts w:hint="eastAsia" w:ascii="宋体" w:hAnsi="宋体" w:eastAsia="宋体" w:cs="宋体"/>
          <w:color w:val="auto"/>
          <w:sz w:val="24"/>
          <w:highlight w:val="none"/>
        </w:rPr>
        <w:t>，出具</w:t>
      </w:r>
      <w:r>
        <w:rPr>
          <w:rFonts w:hint="eastAsia" w:ascii="宋体" w:hAnsi="宋体" w:eastAsia="宋体" w:cs="宋体"/>
          <w:color w:val="auto"/>
          <w:sz w:val="24"/>
          <w:highlight w:val="none"/>
          <w:lang w:val="en-US" w:eastAsia="zh-CN"/>
        </w:rPr>
        <w:t>无异议承诺书</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确认竞争性蹉商文件清晰</w:t>
      </w:r>
      <w:r>
        <w:rPr>
          <w:rFonts w:hint="eastAsia" w:ascii="宋体" w:hAnsi="宋体" w:eastAsia="宋体" w:cs="宋体"/>
          <w:color w:val="auto"/>
          <w:sz w:val="24"/>
          <w:highlight w:val="none"/>
          <w:lang w:eastAsia="zh-CN"/>
        </w:rPr>
        <w:t>无异议，</w:t>
      </w:r>
      <w:r>
        <w:rPr>
          <w:rFonts w:hint="eastAsia" w:ascii="宋体" w:hAnsi="宋体" w:eastAsia="宋体" w:cs="宋体"/>
          <w:color w:val="auto"/>
          <w:sz w:val="24"/>
          <w:highlight w:val="none"/>
          <w:lang w:val="en-US" w:eastAsia="zh-CN"/>
        </w:rPr>
        <w:t>承诺书作为响应文件的组织部分，否则为无效响应文件</w:t>
      </w:r>
      <w:r>
        <w:rPr>
          <w:rFonts w:hint="eastAsia" w:ascii="宋体" w:hAnsi="宋体" w:eastAsia="宋体" w:cs="宋体"/>
          <w:color w:val="auto"/>
          <w:sz w:val="24"/>
          <w:highlight w:val="none"/>
        </w:rPr>
        <w:t>。</w:t>
      </w:r>
    </w:p>
    <w:p w14:paraId="53CD468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260C6E8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B6810E0">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7.竞争性磋商文件的澄清与修改</w:t>
      </w:r>
    </w:p>
    <w:p w14:paraId="53CEE6C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BFA7109">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三、响应性文件的编制</w:t>
      </w:r>
    </w:p>
    <w:p w14:paraId="78160F7E">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8.要求</w:t>
      </w:r>
    </w:p>
    <w:p w14:paraId="3D393629">
      <w:pPr>
        <w:widowControl w:val="0"/>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8.1</w:t>
      </w:r>
      <w:r>
        <w:rPr>
          <w:rFonts w:hint="eastAsia" w:ascii="宋体" w:hAnsi="宋体" w:eastAsia="宋体" w:cs="宋体"/>
          <w:color w:val="auto"/>
          <w:spacing w:val="0"/>
          <w:position w:val="0"/>
          <w:sz w:val="24"/>
          <w:highlight w:val="none"/>
          <w:shd w:val="clear" w:fill="auto"/>
        </w:rPr>
        <w:t>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9E5E6A0">
      <w:pPr>
        <w:widowControl w:val="0"/>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02A15617">
      <w:pPr>
        <w:widowControl w:val="0"/>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E69D7DC">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8.4参与竞争性磋商活动的各供应商应对竞争性磋商文件和竞争性磋商响应文件中的商业和技术等秘密保密，违者应对由此造成的后果承担法律责任。对上述作出书面保证并附在响应文件中，否则视为不响应竞争性磋商文件的要求。</w:t>
      </w:r>
      <w:r>
        <w:rPr>
          <w:rFonts w:hint="eastAsia" w:ascii="宋体" w:hAnsi="宋体" w:eastAsia="宋体" w:cs="宋体"/>
          <w:b/>
          <w:color w:val="auto"/>
          <w:spacing w:val="0"/>
          <w:position w:val="0"/>
          <w:sz w:val="24"/>
          <w:highlight w:val="none"/>
          <w:shd w:val="clear" w:fill="auto"/>
        </w:rPr>
        <w:t xml:space="preserve">9.响应性文件的语言及度量衡 </w:t>
      </w:r>
    </w:p>
    <w:p w14:paraId="741D9C4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6554E7B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9.2供应商使用其他语言的，以中文翻译为准。 </w:t>
      </w:r>
    </w:p>
    <w:p w14:paraId="4F0CDC4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42C369B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9.4本竞争性磋商文件所表述的时间均为北京时间。</w:t>
      </w:r>
    </w:p>
    <w:p w14:paraId="04167C90">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10.响应性文件的组成</w:t>
      </w:r>
    </w:p>
    <w:p w14:paraId="168A8A71">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10.1响应性文件由</w:t>
      </w:r>
      <w:r>
        <w:rPr>
          <w:rFonts w:hint="eastAsia" w:ascii="宋体" w:hAnsi="宋体" w:eastAsia="宋体" w:cs="宋体"/>
          <w:color w:val="auto"/>
          <w:spacing w:val="0"/>
          <w:position w:val="0"/>
          <w:sz w:val="24"/>
          <w:highlight w:val="none"/>
          <w:u w:val="single"/>
          <w:shd w:val="clear" w:fill="auto"/>
        </w:rPr>
        <w:t>资格性证明材料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符合性证明材料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其他材料</w:t>
      </w:r>
      <w:r>
        <w:rPr>
          <w:rFonts w:hint="eastAsia" w:ascii="宋体" w:hAnsi="宋体" w:eastAsia="宋体" w:cs="宋体"/>
          <w:color w:val="auto"/>
          <w:spacing w:val="0"/>
          <w:position w:val="0"/>
          <w:sz w:val="24"/>
          <w:highlight w:val="none"/>
          <w:shd w:val="clear" w:fill="auto"/>
        </w:rPr>
        <w:t>三部分组成。具体内容和格式见竞争性磋商文件第四章。</w:t>
      </w:r>
    </w:p>
    <w:p w14:paraId="7782408A">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11.响应性文件格式</w:t>
      </w:r>
    </w:p>
    <w:p w14:paraId="6F5156EC">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所有图片和影印件证明材料标注与原</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件一致</w:t>
      </w:r>
      <w:r>
        <w:rPr>
          <w:rFonts w:hint="eastAsia" w:ascii="宋体" w:hAnsi="宋体" w:eastAsia="宋体" w:cs="宋体"/>
          <w:color w:val="auto"/>
          <w:spacing w:val="0"/>
          <w:position w:val="0"/>
          <w:sz w:val="24"/>
          <w:highlight w:val="none"/>
          <w:shd w:val="clear" w:fill="auto"/>
        </w:rPr>
        <w:t>。竞争性磋商文件提供格式的按格式填列，未提供格式的可自行拟定。</w:t>
      </w:r>
    </w:p>
    <w:p w14:paraId="6ECAA84D">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12.竞争性磋商报价</w:t>
      </w:r>
    </w:p>
    <w:p w14:paraId="07E1EA6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12.1报价包括所投货物、保险、税费、包装、加工及加工损耗、运输、现场落地、安装、调试、检测、验收和交付后约定期限内免费维保等工作所发生的一切应有费用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color w:val="auto"/>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投标总价处加盖公章</w:t>
      </w:r>
      <w:r>
        <w:rPr>
          <w:rFonts w:hint="eastAsia" w:ascii="宋体" w:hAnsi="宋体" w:eastAsia="宋体" w:cs="宋体"/>
          <w:color w:val="auto"/>
          <w:sz w:val="24"/>
          <w:highlight w:val="none"/>
        </w:rPr>
        <w:t>。供应商必须</w:t>
      </w:r>
      <w:r>
        <w:rPr>
          <w:rFonts w:hint="eastAsia" w:ascii="宋体" w:hAnsi="宋体" w:eastAsia="宋体" w:cs="宋体"/>
          <w:color w:val="auto"/>
          <w:sz w:val="24"/>
          <w:highlight w:val="none"/>
          <w:lang w:val="en-US" w:eastAsia="zh-CN"/>
        </w:rPr>
        <w:t>保证</w:t>
      </w:r>
      <w:r>
        <w:rPr>
          <w:rFonts w:hint="eastAsia" w:ascii="宋体" w:hAnsi="宋体" w:eastAsia="宋体" w:cs="宋体"/>
          <w:color w:val="auto"/>
          <w:sz w:val="24"/>
          <w:highlight w:val="none"/>
        </w:rPr>
        <w:t>整体通过用户方及有关主管部门验收，所发生的的验收费用由供应商承担</w:t>
      </w:r>
      <w:r>
        <w:rPr>
          <w:rFonts w:hint="eastAsia" w:ascii="宋体" w:hAnsi="宋体" w:eastAsia="宋体" w:cs="宋体"/>
          <w:color w:val="auto"/>
          <w:sz w:val="24"/>
          <w:highlight w:val="none"/>
          <w:lang w:eastAsia="zh-CN"/>
        </w:rPr>
        <w:t>。</w:t>
      </w:r>
    </w:p>
    <w:p w14:paraId="39E23BE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12.2经过磋商后进行的报价为供应商的最终报价。</w:t>
      </w:r>
    </w:p>
    <w:p w14:paraId="02FBCD7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12.3采购人不接受有选择的报价。</w:t>
      </w:r>
    </w:p>
    <w:p w14:paraId="01C6AC6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12.4最终报价不得超过采购预算。</w:t>
      </w:r>
    </w:p>
    <w:p w14:paraId="128078A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12.5报价均须以人民币为计算单位。</w:t>
      </w:r>
    </w:p>
    <w:p w14:paraId="272D4AF2">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13．响应性文件有效期 </w:t>
      </w:r>
    </w:p>
    <w:p w14:paraId="3CBDEE1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13.l响应性文件有效期为自竞争性磋商开始之日起60天</w:t>
      </w:r>
      <w:r>
        <w:rPr>
          <w:rFonts w:hint="eastAsia" w:ascii="宋体" w:hAnsi="宋体" w:cs="宋体"/>
          <w:color w:val="auto"/>
          <w:sz w:val="24"/>
          <w:highlight w:val="none"/>
        </w:rPr>
        <w:t>，成交的响应性文件其有效期应延续至合同执行结束</w:t>
      </w:r>
      <w:r>
        <w:rPr>
          <w:rFonts w:hint="eastAsia" w:ascii="宋体" w:hAnsi="宋体" w:eastAsia="宋体" w:cs="宋体"/>
          <w:color w:val="auto"/>
          <w:spacing w:val="0"/>
          <w:position w:val="0"/>
          <w:sz w:val="24"/>
          <w:highlight w:val="none"/>
          <w:shd w:val="clear" w:fill="auto"/>
        </w:rPr>
        <w:t>，有效期短于此规定的响应性文件将被视为无效。</w:t>
      </w:r>
    </w:p>
    <w:p w14:paraId="39E3BD0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F8DD17C">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14.响应性文件的签署、盖章</w:t>
      </w:r>
    </w:p>
    <w:p w14:paraId="1AA9D18A">
      <w:pPr>
        <w:spacing w:line="360" w:lineRule="auto"/>
        <w:ind w:firstLine="480" w:firstLineChars="200"/>
        <w:rPr>
          <w:rFonts w:hint="eastAsia" w:ascii="宋体" w:hAnsi="宋体" w:cs="宋体"/>
          <w:color w:val="auto"/>
          <w:sz w:val="24"/>
          <w:highlight w:val="none"/>
          <w:lang w:val="zh-CN"/>
        </w:rPr>
      </w:pPr>
      <w:r>
        <w:rPr>
          <w:rFonts w:hint="eastAsia" w:ascii="宋体" w:hAnsi="宋体" w:eastAsia="宋体" w:cs="宋体"/>
          <w:color w:val="auto"/>
          <w:spacing w:val="0"/>
          <w:position w:val="0"/>
          <w:sz w:val="24"/>
          <w:highlight w:val="none"/>
          <w:shd w:val="clear" w:fill="auto"/>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w:t>
      </w:r>
      <w:r>
        <w:rPr>
          <w:rFonts w:hint="eastAsia" w:ascii="宋体" w:hAnsi="宋体" w:cs="宋体"/>
          <w:color w:val="auto"/>
          <w:sz w:val="24"/>
          <w:highlight w:val="none"/>
          <w:lang w:val="en-US" w:eastAsia="zh-CN"/>
        </w:rPr>
        <w:t>未要求签署处不可随意签署，</w:t>
      </w:r>
      <w:r>
        <w:rPr>
          <w:rFonts w:hint="eastAsia" w:ascii="宋体" w:hAnsi="宋体" w:cs="宋体"/>
          <w:color w:val="auto"/>
          <w:sz w:val="24"/>
          <w:highlight w:val="none"/>
          <w:lang w:val="zh-CN"/>
        </w:rPr>
        <w:t>本竞争性磋商文件所表述（指定）的签章是指签字和盖章，所表述（指定）的公章是指法人（供应商）行政公章，不包括专用章。</w:t>
      </w:r>
    </w:p>
    <w:p w14:paraId="6370FE9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52568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2E69A45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14.4授权委托书须在法定代表人和被委托人身份证正面签名确认。</w:t>
      </w:r>
    </w:p>
    <w:p w14:paraId="443EEBD5">
      <w:pPr>
        <w:spacing w:line="360" w:lineRule="auto"/>
        <w:ind w:firstLine="550"/>
        <w:rPr>
          <w:rFonts w:hint="eastAsia" w:ascii="宋体" w:hAnsi="宋体" w:eastAsia="宋体" w:cs="宋体"/>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eastAsia="宋体" w:cs="宋体"/>
          <w:color w:val="auto"/>
          <w:sz w:val="24"/>
          <w:highlight w:val="none"/>
          <w:lang w:val="en-US" w:eastAsia="zh-CN"/>
        </w:rPr>
        <w:t>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AF9A9B3">
      <w:pPr>
        <w:numPr>
          <w:ilvl w:val="0"/>
          <w:numId w:val="0"/>
        </w:numPr>
        <w:tabs>
          <w:tab w:val="left" w:pos="720"/>
        </w:tabs>
        <w:spacing w:before="0" w:after="0" w:line="360" w:lineRule="auto"/>
        <w:ind w:leftChars="0" w:right="0" w:rightChars="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hint="eastAsia" w:ascii="宋体" w:hAnsi="宋体" w:eastAsia="宋体" w:cs="宋体"/>
          <w:b/>
          <w:color w:val="auto"/>
          <w:spacing w:val="0"/>
          <w:position w:val="0"/>
          <w:sz w:val="24"/>
          <w:highlight w:val="none"/>
          <w:shd w:val="clear" w:fill="auto"/>
        </w:rPr>
        <w:t>响应性文件的递交</w:t>
      </w:r>
    </w:p>
    <w:p w14:paraId="7223523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062BF72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069369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5B6525FA">
      <w:pPr>
        <w:spacing w:before="0" w:after="0" w:line="360" w:lineRule="auto"/>
        <w:ind w:left="0" w:right="0" w:firstLine="482" w:firstLineChars="2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16.响应性文件的递交</w:t>
      </w:r>
    </w:p>
    <w:p w14:paraId="254D87D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2F11447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2A646DB">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17.响应性文件的修改和撤回</w:t>
      </w:r>
    </w:p>
    <w:p w14:paraId="699CB07C">
      <w:pPr>
        <w:widowControl w:val="0"/>
        <w:spacing w:before="0" w:after="0" w:line="360" w:lineRule="auto"/>
        <w:ind w:left="279" w:right="0" w:firstLine="24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23A9158F">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6A83B20E">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515BDD1C">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17.4供应商有下列情形之一的，采购人将拒绝接受其响应性文件：</w:t>
      </w:r>
    </w:p>
    <w:p w14:paraId="1B8CE051">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F8A0F0D">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17.4.2响应性文件未按竞争性磋商文件规定密封、签署、盖章</w:t>
      </w:r>
      <w:r>
        <w:rPr>
          <w:rFonts w:hint="eastAsia" w:ascii="宋体" w:hAnsi="宋体"/>
          <w:color w:val="auto"/>
          <w:sz w:val="24"/>
          <w:szCs w:val="24"/>
          <w:highlight w:val="none"/>
          <w:lang w:val="en-US" w:eastAsia="zh-CN"/>
        </w:rPr>
        <w:t>及未加盖骑缝章</w:t>
      </w:r>
      <w:r>
        <w:rPr>
          <w:rFonts w:hint="eastAsia" w:ascii="宋体" w:hAnsi="宋体"/>
          <w:color w:val="auto"/>
          <w:sz w:val="24"/>
          <w:szCs w:val="24"/>
          <w:highlight w:val="none"/>
        </w:rPr>
        <w:t>的</w:t>
      </w:r>
      <w:r>
        <w:rPr>
          <w:rFonts w:hint="eastAsia" w:ascii="宋体" w:hAnsi="宋体" w:eastAsia="宋体" w:cs="宋体"/>
          <w:color w:val="auto"/>
          <w:spacing w:val="0"/>
          <w:position w:val="0"/>
          <w:sz w:val="24"/>
          <w:highlight w:val="none"/>
          <w:shd w:val="clear" w:fill="auto"/>
        </w:rPr>
        <w:t>；</w:t>
      </w:r>
    </w:p>
    <w:p w14:paraId="479E6623">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17.4.3一个供应商不止递交一套响应性文件的。</w:t>
      </w:r>
    </w:p>
    <w:p w14:paraId="473A52B4">
      <w:pPr>
        <w:widowControl w:val="0"/>
        <w:spacing w:before="0" w:after="0" w:line="360" w:lineRule="auto"/>
        <w:ind w:right="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五、竞争性磋商</w:t>
      </w:r>
    </w:p>
    <w:p w14:paraId="72FE9537">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18.组建竞争性磋商小组</w:t>
      </w:r>
    </w:p>
    <w:p w14:paraId="2E9D6F1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18.1采购人根据采购项目的特点依法组建竞争性磋商小组。</w:t>
      </w:r>
    </w:p>
    <w:p w14:paraId="1501D27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29689D4">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19.资格性和符合性审查</w:t>
      </w:r>
    </w:p>
    <w:p w14:paraId="4223062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79E8B39">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19.1.1资格性审查的内容包括：竞争性磋商文件规定的供应商资格条件；</w:t>
      </w:r>
    </w:p>
    <w:p w14:paraId="62A5385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07A550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19.2.1符合性审查的内容包括：</w:t>
      </w:r>
    </w:p>
    <w:p w14:paraId="26BD16E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（1）响应性文件的有效性(签署情况等)；</w:t>
      </w:r>
    </w:p>
    <w:p w14:paraId="2BC33E1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（2）响应性文件的完整性；</w:t>
      </w:r>
    </w:p>
    <w:p w14:paraId="6C08650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（3）对竞争性磋商文件的响应程度（是否存在重大负偏离等）。 </w:t>
      </w:r>
    </w:p>
    <w:p w14:paraId="0E9B590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43E92EE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注意事项：资格性、符合性证明材料见竞争性磋商文件第四章规定。</w:t>
      </w:r>
    </w:p>
    <w:p w14:paraId="709BFCE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043F6B5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2D5315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383F593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394ECE2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5C31B69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19.7.1未按竞争性磋商文件规定要求签署、盖章的；</w:t>
      </w:r>
    </w:p>
    <w:p w14:paraId="6014B3B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19.7.2资格证明文件不全的，或不符合竞争性磋商文件中规定的资格要求的；</w:t>
      </w:r>
    </w:p>
    <w:p w14:paraId="712737D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19.7.3</w:t>
      </w:r>
      <w:r>
        <w:rPr>
          <w:rFonts w:hint="eastAsia" w:ascii="宋体" w:hAnsi="宋体" w:cs="宋体"/>
          <w:color w:val="auto"/>
          <w:sz w:val="24"/>
          <w:highlight w:val="none"/>
        </w:rPr>
        <w:t>供应商代表未能出具身份证正面</w:t>
      </w:r>
      <w:r>
        <w:rPr>
          <w:rFonts w:hint="eastAsia" w:ascii="宋体" w:hAnsi="宋体" w:cs="宋体"/>
          <w:color w:val="auto"/>
          <w:sz w:val="24"/>
          <w:highlight w:val="none"/>
          <w:lang w:val="en-US" w:eastAsia="zh-CN"/>
        </w:rPr>
        <w:t>经</w:t>
      </w:r>
      <w:r>
        <w:rPr>
          <w:rFonts w:hint="eastAsia" w:ascii="宋体" w:hAnsi="宋体" w:cs="宋体"/>
          <w:color w:val="auto"/>
          <w:sz w:val="24"/>
          <w:highlight w:val="none"/>
        </w:rPr>
        <w:t>其签字确认</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有效身份证明的</w:t>
      </w:r>
      <w:r>
        <w:rPr>
          <w:rFonts w:hint="eastAsia" w:ascii="宋体" w:hAnsi="宋体" w:eastAsia="宋体" w:cs="宋体"/>
          <w:color w:val="auto"/>
          <w:spacing w:val="0"/>
          <w:position w:val="0"/>
          <w:sz w:val="24"/>
          <w:highlight w:val="none"/>
          <w:shd w:val="clear" w:fill="auto"/>
        </w:rPr>
        <w:t>；</w:t>
      </w:r>
    </w:p>
    <w:p w14:paraId="1833B6D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19.7.4不符合竞争性磋商文件规定的实质性要求的；</w:t>
      </w:r>
    </w:p>
    <w:p w14:paraId="1D4CE76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19.7.5响应性文件内容不齐全或内容虚假的；</w:t>
      </w:r>
    </w:p>
    <w:p w14:paraId="54B2221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19.7.6</w:t>
      </w:r>
      <w:r>
        <w:rPr>
          <w:rFonts w:hint="eastAsia" w:ascii="宋体" w:hAnsi="宋体" w:cs="宋体"/>
          <w:color w:val="auto"/>
          <w:sz w:val="24"/>
          <w:szCs w:val="24"/>
          <w:highlight w:val="none"/>
          <w:lang w:val="en-US" w:eastAsia="zh-CN"/>
        </w:rPr>
        <w:t>被授权人和法定代表人未附劳动合同的</w:t>
      </w:r>
      <w:r>
        <w:rPr>
          <w:rFonts w:hint="eastAsia" w:ascii="宋体" w:hAnsi="宋体" w:cs="宋体"/>
          <w:color w:val="auto"/>
          <w:sz w:val="24"/>
          <w:highlight w:val="none"/>
        </w:rPr>
        <w:t>；</w:t>
      </w:r>
    </w:p>
    <w:p w14:paraId="7664D02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19.7.7响应性文件的内容修改处未按规定签名或盖章的；</w:t>
      </w:r>
    </w:p>
    <w:p w14:paraId="71C2453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19.7.8违反法律、行政法规、竞争性磋商文件规定的其他情形的。</w:t>
      </w:r>
    </w:p>
    <w:p w14:paraId="16678C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5515C1D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77BD7D9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4C7F50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未提供经会计师事务所或审计机构审计的财务会计报表，包括资产负债表、现金流量表、利润表、和财务情况说明书的</w:t>
      </w:r>
      <w:r>
        <w:rPr>
          <w:rFonts w:hint="eastAsia" w:ascii="宋体" w:hAnsi="宋体" w:eastAsia="宋体" w:cs="宋体"/>
          <w:color w:val="auto"/>
          <w:sz w:val="24"/>
          <w:szCs w:val="24"/>
          <w:highlight w:val="none"/>
        </w:rPr>
        <w:t>；</w:t>
      </w:r>
    </w:p>
    <w:p w14:paraId="46D6D5B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19.7.13</w:t>
      </w:r>
      <w:r>
        <w:rPr>
          <w:rFonts w:hint="eastAsia" w:ascii="宋体" w:hAnsi="宋体" w:eastAsia="宋体" w:cs="宋体"/>
          <w:color w:val="auto"/>
          <w:sz w:val="24"/>
          <w:highlight w:val="none"/>
        </w:rPr>
        <w:t>不同供应商的投标（响应）文件的内容存在两处以上细节错误一致；</w:t>
      </w:r>
    </w:p>
    <w:p w14:paraId="1F44B6A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不同供应商的法定代表人、委托代理人、项目经理、项目负责人等由同一个单位缴纳社会保险或者领取报酬及供应商代表未提供劳动合同的；</w:t>
      </w:r>
    </w:p>
    <w:p w14:paraId="3B6B72D2">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F1C528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730809E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19.8.1不同供应商的响应性文件互相混装的；</w:t>
      </w:r>
    </w:p>
    <w:p w14:paraId="68B2A20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19.8.2不同供应商授权同一人作为供应商委托代理人的；</w:t>
      </w:r>
    </w:p>
    <w:p w14:paraId="2EE6B7C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19.8.3不同供应商的响应性文件载明的项目管理成员为同一人的；</w:t>
      </w:r>
    </w:p>
    <w:p w14:paraId="432EB46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w:t>
      </w:r>
      <w:r>
        <w:rPr>
          <w:rFonts w:hint="eastAsia" w:ascii="宋体" w:hAnsi="宋体" w:eastAsia="宋体" w:cs="宋体"/>
          <w:color w:val="auto"/>
          <w:spacing w:val="0"/>
          <w:position w:val="0"/>
          <w:sz w:val="24"/>
          <w:highlight w:val="none"/>
          <w:shd w:val="clear" w:fill="auto"/>
          <w:lang w:val="en-US" w:eastAsia="zh-CN"/>
        </w:rPr>
        <w:t>4</w:t>
      </w:r>
      <w:r>
        <w:rPr>
          <w:rFonts w:hint="eastAsia" w:ascii="宋体" w:hAnsi="宋体" w:eastAsia="宋体" w:cs="宋体"/>
          <w:color w:val="auto"/>
          <w:spacing w:val="0"/>
          <w:position w:val="0"/>
          <w:sz w:val="24"/>
          <w:highlight w:val="none"/>
          <w:shd w:val="clear" w:fill="auto"/>
        </w:rPr>
        <w:t>有证据证明供应商与采购人、采购代理机构或者其他供应商串通的其他情形；</w:t>
      </w:r>
    </w:p>
    <w:p w14:paraId="66D9B6A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竞争性磋商小组认定的其他串通情形。</w:t>
      </w:r>
    </w:p>
    <w:tbl>
      <w:tblPr>
        <w:tblStyle w:val="6"/>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2A38B5FB">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28483">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项目符合性审查表</w:t>
            </w:r>
          </w:p>
        </w:tc>
      </w:tr>
      <w:tr w14:paraId="6317C84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9990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33154">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1181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AD4B6">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是否</w:t>
            </w:r>
          </w:p>
          <w:p w14:paraId="61CEA72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F127E">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投标文件格式及</w:t>
            </w:r>
          </w:p>
          <w:p w14:paraId="1234BCE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提交资料要求</w:t>
            </w:r>
          </w:p>
        </w:tc>
      </w:tr>
      <w:tr w14:paraId="4AC9852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83547">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2ECBF">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7AEA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1AA37">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6818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04536B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41B1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056F8">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5563D">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71DD0">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56E8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62AF7C1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DDE5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AFB4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C1D6C0">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BE181">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74F79">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1CDDB4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CC9D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81AC8">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54D0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1AFF4">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65467">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B7F39D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465B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A1067">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03CD5">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D22EC">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B8A5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7F658B1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86BE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9928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96CF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75DEA">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E238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248AC84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7648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C510B">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5978A">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EAE9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FAE5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558F972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9E5B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9C8E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D56005">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A6A4E">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836B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7FDB155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5226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AADED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DF9A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5E0A6">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94C03">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26550CA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C365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11903">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353BA">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54E6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B7EC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13B35F7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F980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5A05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F9BAD">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3EF34">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D6DD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EC5D2A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2ACF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55B7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D41F5">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是否通过审查</w:t>
            </w:r>
          </w:p>
        </w:tc>
      </w:tr>
    </w:tbl>
    <w:p w14:paraId="2172043F">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20.响应性文件的澄清</w:t>
      </w:r>
    </w:p>
    <w:p w14:paraId="0B5372F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99BE0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E3572E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29C09C6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20.4供应商的书面澄清材料作为响应性文件的补充。 </w:t>
      </w:r>
    </w:p>
    <w:p w14:paraId="3B016EC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20.5竞争性磋商小组不得接受供应商主动提出的澄清和解释。 </w:t>
      </w:r>
    </w:p>
    <w:p w14:paraId="27EE33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20.6并非每个供应商都将被询问、澄清。</w:t>
      </w:r>
    </w:p>
    <w:p w14:paraId="64B6EFF6">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21.竞争性磋商</w:t>
      </w:r>
    </w:p>
    <w:p w14:paraId="12D0F74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21.1资格性审查和符合性审查合格的供应商，将进入本次竞争性磋商程序。</w:t>
      </w:r>
    </w:p>
    <w:p w14:paraId="4A4F609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21.2竞争性磋商将按照供应商的签到顺序进行。</w:t>
      </w:r>
    </w:p>
    <w:p w14:paraId="493D741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21.3磋商内容包括：</w:t>
      </w:r>
    </w:p>
    <w:p w14:paraId="4B1DBB1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BC5F7B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688480C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4407381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2ED1646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D6A762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25D5D3E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7894F066">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40B753DC">
      <w:pPr>
        <w:spacing w:line="360" w:lineRule="auto"/>
        <w:ind w:firstLine="480" w:firstLineChars="200"/>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5.1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r>
        <w:rPr>
          <w:rFonts w:hint="eastAsia" w:ascii="宋体" w:hAnsi="宋体" w:eastAsia="宋体" w:cs="宋体"/>
          <w:color w:val="auto"/>
          <w:sz w:val="24"/>
          <w:highlight w:val="none"/>
          <w:lang w:val="en-US" w:eastAsia="zh-CN"/>
        </w:rPr>
        <w:t>录</w:t>
      </w:r>
      <w:r>
        <w:rPr>
          <w:rFonts w:hint="eastAsia" w:ascii="宋体" w:hAnsi="宋体" w:eastAsia="宋体" w:cs="宋体"/>
          <w:color w:val="auto"/>
          <w:sz w:val="24"/>
          <w:highlight w:val="none"/>
          <w:lang w:val="zh-CN"/>
        </w:rPr>
        <w:t>。</w:t>
      </w:r>
    </w:p>
    <w:p w14:paraId="48BF5EC2">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六、评定标准</w:t>
      </w:r>
    </w:p>
    <w:p w14:paraId="0F7B1B33">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22.竞争性磋商过程及保密原则</w:t>
      </w:r>
    </w:p>
    <w:p w14:paraId="79D91F8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F4464F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2316E12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22.2对通过初步审查的响应文件，采用百分制综合评分法进行评价。</w:t>
      </w:r>
    </w:p>
    <w:p w14:paraId="40908AF2">
      <w:pPr>
        <w:spacing w:before="0" w:after="0" w:line="360" w:lineRule="auto"/>
        <w:ind w:left="0" w:right="-92"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评标方法：</w:t>
      </w:r>
    </w:p>
    <w:tbl>
      <w:tblPr>
        <w:tblStyle w:val="13"/>
        <w:tblW w:w="861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2"/>
        <w:gridCol w:w="1133"/>
        <w:gridCol w:w="6302"/>
      </w:tblGrid>
      <w:tr w14:paraId="20B0C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7" w:hRule="atLeast"/>
          <w:jc w:val="center"/>
        </w:trPr>
        <w:tc>
          <w:tcPr>
            <w:tcW w:w="1182" w:type="dxa"/>
            <w:noWrap w:val="0"/>
            <w:vAlign w:val="center"/>
          </w:tcPr>
          <w:p w14:paraId="7F1ECECB">
            <w:pPr>
              <w:pStyle w:val="14"/>
              <w:keepNext w:val="0"/>
              <w:keepLines w:val="0"/>
              <w:pageBreakBefore w:val="0"/>
              <w:widowControl w:val="0"/>
              <w:kinsoku/>
              <w:wordWrap/>
              <w:overflowPunct/>
              <w:topLinePunct w:val="0"/>
              <w:autoSpaceDE/>
              <w:autoSpaceDN/>
              <w:bidi w:val="0"/>
              <w:adjustRightInd w:val="0"/>
              <w:snapToGrid w:val="0"/>
              <w:spacing w:line="240" w:lineRule="auto"/>
              <w:ind w:left="0" w:right="0"/>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b/>
                <w:bCs/>
                <w:color w:val="auto"/>
                <w:spacing w:val="6"/>
                <w:sz w:val="24"/>
                <w:szCs w:val="24"/>
                <w:highlight w:val="none"/>
                <w:lang w:val="en-US" w:eastAsia="zh-CN"/>
              </w:rPr>
              <w:t>评分指标</w:t>
            </w:r>
          </w:p>
        </w:tc>
        <w:tc>
          <w:tcPr>
            <w:tcW w:w="1133" w:type="dxa"/>
            <w:noWrap w:val="0"/>
            <w:vAlign w:val="center"/>
          </w:tcPr>
          <w:p w14:paraId="4C27DA90">
            <w:pPr>
              <w:pStyle w:val="14"/>
              <w:keepNext w:val="0"/>
              <w:keepLines w:val="0"/>
              <w:pageBreakBefore w:val="0"/>
              <w:widowControl w:val="0"/>
              <w:kinsoku/>
              <w:wordWrap/>
              <w:overflowPunct/>
              <w:topLinePunct w:val="0"/>
              <w:autoSpaceDE/>
              <w:autoSpaceDN/>
              <w:bidi w:val="0"/>
              <w:adjustRightInd w:val="0"/>
              <w:snapToGrid w:val="0"/>
              <w:spacing w:line="240" w:lineRule="auto"/>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评审因素</w:t>
            </w:r>
          </w:p>
        </w:tc>
        <w:tc>
          <w:tcPr>
            <w:tcW w:w="6302" w:type="dxa"/>
            <w:noWrap w:val="0"/>
            <w:vAlign w:val="center"/>
          </w:tcPr>
          <w:p w14:paraId="6B4B4F1B">
            <w:pPr>
              <w:pStyle w:val="14"/>
              <w:keepNext w:val="0"/>
              <w:keepLines w:val="0"/>
              <w:pageBreakBefore w:val="0"/>
              <w:widowControl w:val="0"/>
              <w:kinsoku/>
              <w:wordWrap/>
              <w:overflowPunct/>
              <w:topLinePunct w:val="0"/>
              <w:autoSpaceDE/>
              <w:autoSpaceDN/>
              <w:bidi w:val="0"/>
              <w:adjustRightInd w:val="0"/>
              <w:snapToGrid w:val="0"/>
              <w:spacing w:line="240" w:lineRule="auto"/>
              <w:ind w:left="0"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评审标准</w:t>
            </w:r>
          </w:p>
        </w:tc>
      </w:tr>
      <w:tr w14:paraId="12399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0" w:hRule="atLeast"/>
          <w:jc w:val="center"/>
        </w:trPr>
        <w:tc>
          <w:tcPr>
            <w:tcW w:w="1182" w:type="dxa"/>
            <w:noWrap w:val="0"/>
            <w:vAlign w:val="center"/>
          </w:tcPr>
          <w:p w14:paraId="57ABDE75">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p>
          <w:p w14:paraId="017540D2">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p>
          <w:p w14:paraId="276016E2">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报价部分</w:t>
            </w:r>
          </w:p>
          <w:p w14:paraId="15D45C44">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（30分）</w:t>
            </w:r>
          </w:p>
          <w:p w14:paraId="3DD9365D">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p>
          <w:p w14:paraId="0E34F1B8">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p>
          <w:p w14:paraId="05A6CCCA">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p>
          <w:p w14:paraId="576468E4">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p>
          <w:p w14:paraId="1AC37BA7">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1133" w:type="dxa"/>
            <w:noWrap w:val="0"/>
            <w:vAlign w:val="center"/>
          </w:tcPr>
          <w:p w14:paraId="22C07FAC">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p>
          <w:p w14:paraId="58079C4E">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投标报价</w:t>
            </w:r>
          </w:p>
          <w:p w14:paraId="22580B48">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（30分）</w:t>
            </w:r>
          </w:p>
        </w:tc>
        <w:tc>
          <w:tcPr>
            <w:tcW w:w="6302" w:type="dxa"/>
            <w:noWrap w:val="0"/>
            <w:vAlign w:val="center"/>
          </w:tcPr>
          <w:p w14:paraId="2BA799D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满足磋商文件要求且最后报价最低的供应商的价格为磋商基准价，其价格分为满分。其他供应商的价格分统一按照下列公式计算：</w:t>
            </w:r>
          </w:p>
          <w:p w14:paraId="7EFF26B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磋商报价得分=（磋商基准价/最后磋商报价）×30</w:t>
            </w:r>
          </w:p>
          <w:p w14:paraId="26A051C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w:t>
            </w:r>
          </w:p>
          <w:p w14:paraId="0C6D6082">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根据财政部、工信部关于印发《政府采购促进中小企业发展管理办法》的通知（财库〔2020〕46号 ）文件规定：</w:t>
            </w:r>
          </w:p>
          <w:p w14:paraId="1220AEB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（1）对小微企业报价给予20%扣除，请按照《政府采购促进中小企业发展管理办法》要求提供中小企业声明函。</w:t>
            </w:r>
          </w:p>
          <w:p w14:paraId="17D08466">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29D9B13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3736823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（4）没有提供有效证明材料的供应商将被视为不接受投标总价的扣除，用原投标总价参与评审。</w:t>
            </w:r>
          </w:p>
        </w:tc>
      </w:tr>
      <w:tr w14:paraId="2350B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1" w:hRule="atLeast"/>
          <w:jc w:val="center"/>
        </w:trPr>
        <w:tc>
          <w:tcPr>
            <w:tcW w:w="1182" w:type="dxa"/>
            <w:vMerge w:val="restart"/>
            <w:noWrap w:val="0"/>
            <w:vAlign w:val="center"/>
          </w:tcPr>
          <w:p w14:paraId="6F106482">
            <w:pPr>
              <w:pStyle w:val="14"/>
              <w:keepNext w:val="0"/>
              <w:keepLines w:val="0"/>
              <w:pageBreakBefore w:val="0"/>
              <w:kinsoku/>
              <w:wordWrap/>
              <w:overflowPunct/>
              <w:topLinePunct w:val="0"/>
              <w:autoSpaceDE/>
              <w:autoSpaceDN/>
              <w:bidi w:val="0"/>
              <w:adjustRightInd w:val="0"/>
              <w:snapToGrid w:val="0"/>
              <w:spacing w:line="288"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技术部分</w:t>
            </w:r>
          </w:p>
          <w:p w14:paraId="166D0153">
            <w:pPr>
              <w:pStyle w:val="14"/>
              <w:keepNext w:val="0"/>
              <w:keepLines w:val="0"/>
              <w:pageBreakBefore w:val="0"/>
              <w:kinsoku/>
              <w:wordWrap/>
              <w:overflowPunct/>
              <w:topLinePunct w:val="0"/>
              <w:autoSpaceDE/>
              <w:autoSpaceDN/>
              <w:bidi w:val="0"/>
              <w:adjustRightInd w:val="0"/>
              <w:snapToGrid w:val="0"/>
              <w:spacing w:line="288" w:lineRule="auto"/>
              <w:ind w:left="0" w:leftChars="0" w:right="0"/>
              <w:jc w:val="center"/>
              <w:textAlignment w:val="auto"/>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（40分）</w:t>
            </w:r>
          </w:p>
        </w:tc>
        <w:tc>
          <w:tcPr>
            <w:tcW w:w="1133" w:type="dxa"/>
            <w:noWrap w:val="0"/>
            <w:vAlign w:val="center"/>
          </w:tcPr>
          <w:p w14:paraId="13CE2CA2">
            <w:pPr>
              <w:pStyle w:val="14"/>
              <w:keepNext w:val="0"/>
              <w:keepLines w:val="0"/>
              <w:pageBreakBefore w:val="0"/>
              <w:kinsoku/>
              <w:wordWrap/>
              <w:overflowPunct/>
              <w:topLinePunct w:val="0"/>
              <w:autoSpaceDE/>
              <w:autoSpaceDN/>
              <w:bidi w:val="0"/>
              <w:adjustRightInd w:val="0"/>
              <w:snapToGrid w:val="0"/>
              <w:spacing w:line="288"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技术参数</w:t>
            </w:r>
          </w:p>
          <w:p w14:paraId="3A84AFD5">
            <w:pPr>
              <w:pStyle w:val="14"/>
              <w:keepNext w:val="0"/>
              <w:keepLines w:val="0"/>
              <w:pageBreakBefore w:val="0"/>
              <w:kinsoku/>
              <w:wordWrap/>
              <w:overflowPunct/>
              <w:topLinePunct w:val="0"/>
              <w:autoSpaceDE/>
              <w:autoSpaceDN/>
              <w:bidi w:val="0"/>
              <w:adjustRightInd w:val="0"/>
              <w:snapToGrid w:val="0"/>
              <w:spacing w:line="288" w:lineRule="auto"/>
              <w:ind w:left="0" w:leftChars="0" w:right="0" w:rightChars="0" w:firstLine="23" w:firstLineChars="0"/>
              <w:jc w:val="center"/>
              <w:textAlignment w:val="auto"/>
              <w:rPr>
                <w:rFonts w:hint="eastAsia" w:ascii="宋体" w:hAnsi="宋体" w:eastAsia="宋体" w:cs="宋体"/>
                <w:b w:val="0"/>
                <w:bCs w:val="0"/>
                <w:color w:val="auto"/>
                <w:kern w:val="2"/>
                <w:sz w:val="24"/>
                <w:szCs w:val="24"/>
                <w:highlight w:val="none"/>
                <w:lang w:val="en-US" w:eastAsia="en-US" w:bidi="ar-SA"/>
              </w:rPr>
            </w:pPr>
            <w:r>
              <w:rPr>
                <w:rFonts w:hint="eastAsia" w:cs="宋体"/>
                <w:b w:val="0"/>
                <w:bCs w:val="0"/>
                <w:color w:val="auto"/>
                <w:kern w:val="2"/>
                <w:sz w:val="24"/>
                <w:szCs w:val="24"/>
                <w:highlight w:val="none"/>
                <w:lang w:val="en-US" w:eastAsia="zh-CN" w:bidi="ar-SA"/>
              </w:rPr>
              <w:t>（35</w:t>
            </w:r>
            <w:r>
              <w:rPr>
                <w:rFonts w:hint="eastAsia" w:ascii="宋体" w:hAnsi="宋体" w:eastAsia="宋体" w:cs="宋体"/>
                <w:b w:val="0"/>
                <w:bCs w:val="0"/>
                <w:color w:val="auto"/>
                <w:kern w:val="2"/>
                <w:sz w:val="24"/>
                <w:szCs w:val="24"/>
                <w:highlight w:val="none"/>
                <w:lang w:val="en-US" w:eastAsia="zh-CN" w:bidi="ar-SA"/>
              </w:rPr>
              <w:t>分</w:t>
            </w:r>
            <w:r>
              <w:rPr>
                <w:rFonts w:hint="eastAsia" w:cs="宋体"/>
                <w:b w:val="0"/>
                <w:bCs w:val="0"/>
                <w:color w:val="auto"/>
                <w:kern w:val="2"/>
                <w:sz w:val="24"/>
                <w:szCs w:val="24"/>
                <w:highlight w:val="none"/>
                <w:lang w:val="en-US" w:eastAsia="zh-CN" w:bidi="ar-SA"/>
              </w:rPr>
              <w:t>）</w:t>
            </w:r>
          </w:p>
        </w:tc>
        <w:tc>
          <w:tcPr>
            <w:tcW w:w="6302" w:type="dxa"/>
            <w:noWrap w:val="0"/>
            <w:vAlign w:val="center"/>
          </w:tcPr>
          <w:p w14:paraId="77988CD9">
            <w:pPr>
              <w:pStyle w:val="14"/>
              <w:keepNext w:val="0"/>
              <w:keepLines w:val="0"/>
              <w:pageBreakBefore w:val="0"/>
              <w:kinsoku/>
              <w:wordWrap/>
              <w:overflowPunct/>
              <w:topLinePunct w:val="0"/>
              <w:autoSpaceDE/>
              <w:autoSpaceDN/>
              <w:bidi w:val="0"/>
              <w:adjustRightInd w:val="0"/>
              <w:snapToGrid w:val="0"/>
              <w:spacing w:line="288"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根据供应商所投产品的配置与招标要求的响应情况确定得分：</w:t>
            </w:r>
          </w:p>
          <w:p w14:paraId="4EC59F95">
            <w:pPr>
              <w:pStyle w:val="14"/>
              <w:keepNext w:val="0"/>
              <w:keepLines w:val="0"/>
              <w:pageBreakBefore w:val="0"/>
              <w:kinsoku/>
              <w:wordWrap/>
              <w:overflowPunct/>
              <w:topLinePunct w:val="0"/>
              <w:autoSpaceDE/>
              <w:autoSpaceDN/>
              <w:bidi w:val="0"/>
              <w:adjustRightInd w:val="0"/>
              <w:snapToGrid w:val="0"/>
              <w:spacing w:line="288"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1. 投标人投标文件完全符合招标文件技术要求的得 </w:t>
            </w:r>
            <w:r>
              <w:rPr>
                <w:rFonts w:hint="eastAsia" w:cs="宋体"/>
                <w:b w:val="0"/>
                <w:bCs w:val="0"/>
                <w:color w:val="auto"/>
                <w:kern w:val="2"/>
                <w:sz w:val="24"/>
                <w:szCs w:val="24"/>
                <w:highlight w:val="none"/>
                <w:lang w:val="en-US" w:eastAsia="zh-CN" w:bidi="ar-SA"/>
              </w:rPr>
              <w:t>35</w:t>
            </w:r>
            <w:r>
              <w:rPr>
                <w:rFonts w:hint="eastAsia" w:ascii="宋体" w:hAnsi="宋体" w:eastAsia="宋体" w:cs="宋体"/>
                <w:b w:val="0"/>
                <w:bCs w:val="0"/>
                <w:color w:val="auto"/>
                <w:kern w:val="2"/>
                <w:sz w:val="24"/>
                <w:szCs w:val="24"/>
                <w:highlight w:val="none"/>
                <w:lang w:val="en-US" w:eastAsia="zh-CN" w:bidi="ar-SA"/>
              </w:rPr>
              <w:t>分；</w:t>
            </w:r>
          </w:p>
          <w:p w14:paraId="3F336EB8">
            <w:pPr>
              <w:pStyle w:val="14"/>
              <w:keepNext w:val="0"/>
              <w:keepLines w:val="0"/>
              <w:pageBreakBefore w:val="0"/>
              <w:kinsoku/>
              <w:wordWrap/>
              <w:overflowPunct/>
              <w:topLinePunct w:val="0"/>
              <w:autoSpaceDE/>
              <w:autoSpaceDN/>
              <w:bidi w:val="0"/>
              <w:adjustRightInd w:val="0"/>
              <w:snapToGrid w:val="0"/>
              <w:spacing w:line="288"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 技术要求中标注“▲”的技术参数为实质性要求，投标人必须满足要求，否则将被视为无效投标。</w:t>
            </w:r>
          </w:p>
          <w:p w14:paraId="2F5EBA0E">
            <w:pPr>
              <w:pStyle w:val="14"/>
              <w:keepNext w:val="0"/>
              <w:keepLines w:val="0"/>
              <w:pageBreakBefore w:val="0"/>
              <w:kinsoku/>
              <w:wordWrap/>
              <w:overflowPunct/>
              <w:topLinePunct w:val="0"/>
              <w:autoSpaceDE/>
              <w:autoSpaceDN/>
              <w:bidi w:val="0"/>
              <w:adjustRightInd w:val="0"/>
              <w:snapToGrid w:val="0"/>
              <w:spacing w:line="288"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 技术要求中标注“★”号的技术参数，投标人投标文件每有一项负偏离扣2分；</w:t>
            </w:r>
          </w:p>
          <w:p w14:paraId="07580309">
            <w:pPr>
              <w:pStyle w:val="14"/>
              <w:keepNext w:val="0"/>
              <w:keepLines w:val="0"/>
              <w:pageBreakBefore w:val="0"/>
              <w:kinsoku/>
              <w:wordWrap/>
              <w:overflowPunct/>
              <w:topLinePunct w:val="0"/>
              <w:autoSpaceDE/>
              <w:autoSpaceDN/>
              <w:bidi w:val="0"/>
              <w:adjustRightInd w:val="0"/>
              <w:snapToGrid w:val="0"/>
              <w:spacing w:line="288"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 技术要求中非“★”号投标技术参数有负偏离的，每有一项扣 0.5 分；</w:t>
            </w:r>
          </w:p>
          <w:p w14:paraId="30D6C0D1">
            <w:pPr>
              <w:pStyle w:val="14"/>
              <w:keepNext w:val="0"/>
              <w:keepLines w:val="0"/>
              <w:pageBreakBefore w:val="0"/>
              <w:kinsoku/>
              <w:wordWrap/>
              <w:overflowPunct/>
              <w:topLinePunct w:val="0"/>
              <w:autoSpaceDE/>
              <w:autoSpaceDN/>
              <w:bidi w:val="0"/>
              <w:adjustRightInd w:val="0"/>
              <w:snapToGrid w:val="0"/>
              <w:spacing w:line="288" w:lineRule="auto"/>
              <w:ind w:left="0" w:right="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5. 技术参数分值扣完为止。 </w:t>
            </w:r>
          </w:p>
        </w:tc>
      </w:tr>
      <w:tr w14:paraId="5F4A8A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0" w:hRule="atLeast"/>
          <w:jc w:val="center"/>
        </w:trPr>
        <w:tc>
          <w:tcPr>
            <w:tcW w:w="1182" w:type="dxa"/>
            <w:vMerge w:val="continue"/>
            <w:tcBorders>
              <w:bottom w:val="single" w:color="auto" w:sz="4" w:space="0"/>
            </w:tcBorders>
            <w:noWrap w:val="0"/>
            <w:vAlign w:val="center"/>
          </w:tcPr>
          <w:p w14:paraId="2BADB08D">
            <w:pPr>
              <w:pStyle w:val="14"/>
              <w:keepNext w:val="0"/>
              <w:keepLines w:val="0"/>
              <w:pageBreakBefore w:val="0"/>
              <w:kinsoku/>
              <w:wordWrap/>
              <w:overflowPunct/>
              <w:topLinePunct w:val="0"/>
              <w:autoSpaceDE/>
              <w:autoSpaceDN/>
              <w:bidi w:val="0"/>
              <w:adjustRightInd w:val="0"/>
              <w:snapToGrid w:val="0"/>
              <w:spacing w:line="288" w:lineRule="auto"/>
              <w:ind w:left="0" w:leftChars="0" w:right="0"/>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1133" w:type="dxa"/>
            <w:shd w:val="clear" w:color="auto" w:fill="auto"/>
            <w:noWrap w:val="0"/>
            <w:vAlign w:val="center"/>
          </w:tcPr>
          <w:p w14:paraId="09F5BC7F">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cs="宋体" w:eastAsiaTheme="minorEastAsia"/>
                <w:bCs/>
                <w:color w:val="auto"/>
                <w:sz w:val="24"/>
                <w:szCs w:val="24"/>
                <w:lang w:val="en-US" w:eastAsia="zh-CN" w:bidi="ar-SA"/>
              </w:rPr>
            </w:pPr>
            <w:r>
              <w:rPr>
                <w:rFonts w:hint="eastAsia" w:ascii="宋体" w:hAnsi="宋体" w:cs="宋体" w:eastAsiaTheme="minorEastAsia"/>
                <w:bCs/>
                <w:color w:val="auto"/>
                <w:sz w:val="24"/>
                <w:szCs w:val="24"/>
                <w:lang w:eastAsia="zh-CN"/>
              </w:rPr>
              <w:t>供货方案</w:t>
            </w:r>
            <w:r>
              <w:rPr>
                <w:rFonts w:hint="eastAsia" w:ascii="宋体" w:hAnsi="宋体" w:cs="宋体" w:eastAsiaTheme="minorEastAsia"/>
                <w:bCs/>
                <w:color w:val="auto"/>
                <w:sz w:val="24"/>
                <w:szCs w:val="24"/>
                <w:lang w:eastAsia="zh-CN"/>
              </w:rPr>
              <w:br w:type="textWrapping"/>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p>
        </w:tc>
        <w:tc>
          <w:tcPr>
            <w:tcW w:w="6302" w:type="dxa"/>
            <w:shd w:val="clear" w:color="auto" w:fill="auto"/>
            <w:noWrap w:val="0"/>
            <w:vAlign w:val="center"/>
          </w:tcPr>
          <w:p w14:paraId="621408AD">
            <w:pPr>
              <w:keepNext w:val="0"/>
              <w:keepLines w:val="0"/>
              <w:pageBreakBefore w:val="0"/>
              <w:tabs>
                <w:tab w:val="left" w:pos="5130"/>
              </w:tabs>
              <w:kinsoku/>
              <w:wordWrap/>
              <w:overflowPunct/>
              <w:topLinePunct w:val="0"/>
              <w:autoSpaceDE/>
              <w:autoSpaceDN/>
              <w:bidi w:val="0"/>
              <w:adjustRightInd w:val="0"/>
              <w:snapToGrid w:val="0"/>
              <w:spacing w:line="288" w:lineRule="auto"/>
              <w:jc w:val="both"/>
              <w:textAlignment w:val="auto"/>
              <w:rPr>
                <w:rFonts w:hint="eastAsia" w:ascii="宋体" w:hAnsi="宋体" w:cs="宋体" w:eastAsiaTheme="minorEastAsia"/>
                <w:bCs/>
                <w:color w:val="auto"/>
                <w:sz w:val="24"/>
                <w:szCs w:val="24"/>
                <w:lang w:val="en-US" w:eastAsia="zh-CN" w:bidi="ar-SA"/>
              </w:rPr>
            </w:pPr>
            <w:r>
              <w:rPr>
                <w:rFonts w:hint="eastAsia" w:ascii="宋体" w:hAnsi="宋体" w:cs="宋体"/>
                <w:bCs/>
                <w:color w:val="auto"/>
                <w:sz w:val="24"/>
                <w:szCs w:val="24"/>
              </w:rPr>
              <w:t>供应商提供</w:t>
            </w:r>
            <w:r>
              <w:rPr>
                <w:rFonts w:hint="eastAsia" w:ascii="宋体" w:hAnsi="宋体" w:cs="宋体" w:eastAsiaTheme="minorEastAsia"/>
                <w:bCs/>
                <w:color w:val="auto"/>
                <w:sz w:val="24"/>
                <w:szCs w:val="24"/>
                <w:lang w:eastAsia="zh-CN"/>
              </w:rPr>
              <w:t>供货</w:t>
            </w:r>
            <w:r>
              <w:rPr>
                <w:rFonts w:hint="eastAsia" w:ascii="宋体" w:hAnsi="宋体" w:cs="宋体"/>
                <w:bCs/>
                <w:color w:val="auto"/>
                <w:sz w:val="24"/>
                <w:szCs w:val="24"/>
                <w:lang w:val="en-US" w:eastAsia="zh-CN"/>
              </w:rPr>
              <w:t>计划和</w:t>
            </w:r>
            <w:r>
              <w:rPr>
                <w:rFonts w:hint="eastAsia" w:ascii="宋体" w:hAnsi="宋体" w:cs="宋体" w:eastAsiaTheme="minorEastAsia"/>
                <w:bCs/>
                <w:color w:val="auto"/>
                <w:sz w:val="24"/>
                <w:szCs w:val="24"/>
                <w:lang w:eastAsia="zh-CN"/>
              </w:rPr>
              <w:t>方案</w:t>
            </w:r>
            <w:r>
              <w:rPr>
                <w:rFonts w:hint="eastAsia" w:ascii="宋体" w:hAnsi="宋体" w:cs="宋体"/>
                <w:bCs/>
                <w:color w:val="auto"/>
                <w:sz w:val="24"/>
                <w:szCs w:val="24"/>
                <w:lang w:eastAsia="zh-CN"/>
              </w:rPr>
              <w:t>，</w:t>
            </w:r>
            <w:r>
              <w:rPr>
                <w:rFonts w:hint="eastAsia" w:ascii="宋体" w:hAnsi="宋体" w:cs="宋体" w:eastAsiaTheme="minorEastAsia"/>
                <w:bCs/>
                <w:color w:val="auto"/>
                <w:sz w:val="24"/>
                <w:szCs w:val="24"/>
                <w:lang w:eastAsia="zh-CN"/>
              </w:rPr>
              <w:t>方案</w:t>
            </w:r>
            <w:r>
              <w:rPr>
                <w:rFonts w:hint="eastAsia" w:ascii="宋体" w:hAnsi="宋体" w:cs="宋体"/>
                <w:bCs/>
                <w:color w:val="auto"/>
                <w:sz w:val="24"/>
                <w:szCs w:val="24"/>
                <w:lang w:val="en-US" w:eastAsia="zh-CN"/>
              </w:rPr>
              <w:t>包括运输、</w:t>
            </w:r>
            <w:r>
              <w:rPr>
                <w:rFonts w:hint="eastAsia" w:ascii="宋体" w:hAnsi="宋体" w:cs="宋体"/>
                <w:bCs/>
                <w:color w:val="auto"/>
                <w:sz w:val="24"/>
                <w:szCs w:val="24"/>
              </w:rPr>
              <w:t>安装、调试、验收等得</w:t>
            </w:r>
            <w:r>
              <w:rPr>
                <w:rFonts w:hint="eastAsia" w:ascii="宋体" w:hAnsi="宋体" w:cs="宋体"/>
                <w:bCs/>
                <w:color w:val="auto"/>
                <w:sz w:val="24"/>
                <w:szCs w:val="24"/>
                <w:lang w:val="en-US" w:eastAsia="zh-CN"/>
              </w:rPr>
              <w:t>5</w:t>
            </w:r>
            <w:r>
              <w:rPr>
                <w:rFonts w:hint="eastAsia" w:ascii="宋体" w:hAnsi="宋体" w:cs="宋体"/>
                <w:bCs/>
                <w:color w:val="auto"/>
                <w:sz w:val="24"/>
                <w:szCs w:val="24"/>
              </w:rPr>
              <w:t>分，缺项或不提供不得分。</w:t>
            </w:r>
          </w:p>
        </w:tc>
      </w:tr>
      <w:tr w14:paraId="58E127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3" w:hRule="atLeast"/>
          <w:jc w:val="center"/>
        </w:trPr>
        <w:tc>
          <w:tcPr>
            <w:tcW w:w="1182" w:type="dxa"/>
            <w:vMerge w:val="restart"/>
            <w:tcBorders>
              <w:top w:val="single" w:color="auto" w:sz="4" w:space="0"/>
            </w:tcBorders>
            <w:noWrap w:val="0"/>
            <w:vAlign w:val="center"/>
          </w:tcPr>
          <w:p w14:paraId="57C955AE">
            <w:pPr>
              <w:pStyle w:val="14"/>
              <w:keepNext w:val="0"/>
              <w:keepLines w:val="0"/>
              <w:pageBreakBefore w:val="0"/>
              <w:kinsoku/>
              <w:wordWrap/>
              <w:overflowPunct/>
              <w:topLinePunct w:val="0"/>
              <w:autoSpaceDE/>
              <w:autoSpaceDN/>
              <w:bidi w:val="0"/>
              <w:adjustRightInd w:val="0"/>
              <w:snapToGrid w:val="0"/>
              <w:spacing w:line="288" w:lineRule="auto"/>
              <w:ind w:left="0" w:leftChars="0" w:right="0"/>
              <w:jc w:val="center"/>
              <w:textAlignment w:val="auto"/>
              <w:rPr>
                <w:rFonts w:hint="eastAsia" w:cs="宋体"/>
                <w:b w:val="0"/>
                <w:bCs w:val="0"/>
                <w:color w:val="auto"/>
                <w:kern w:val="2"/>
                <w:sz w:val="24"/>
                <w:szCs w:val="24"/>
                <w:highlight w:val="none"/>
                <w:lang w:val="en-US" w:eastAsia="zh-CN" w:bidi="ar-SA"/>
              </w:rPr>
            </w:pPr>
            <w:r>
              <w:rPr>
                <w:rFonts w:hint="eastAsia" w:cs="宋体"/>
                <w:b w:val="0"/>
                <w:bCs w:val="0"/>
                <w:color w:val="auto"/>
                <w:kern w:val="2"/>
                <w:sz w:val="24"/>
                <w:szCs w:val="24"/>
                <w:highlight w:val="none"/>
                <w:lang w:val="en-US" w:eastAsia="zh-CN" w:bidi="ar-SA"/>
              </w:rPr>
              <w:t>综合部分</w:t>
            </w:r>
          </w:p>
          <w:p w14:paraId="0629AE5E">
            <w:pPr>
              <w:pStyle w:val="14"/>
              <w:keepNext w:val="0"/>
              <w:keepLines w:val="0"/>
              <w:pageBreakBefore w:val="0"/>
              <w:kinsoku/>
              <w:wordWrap/>
              <w:overflowPunct/>
              <w:topLinePunct w:val="0"/>
              <w:autoSpaceDE/>
              <w:autoSpaceDN/>
              <w:bidi w:val="0"/>
              <w:adjustRightInd w:val="0"/>
              <w:snapToGrid w:val="0"/>
              <w:spacing w:line="288" w:lineRule="auto"/>
              <w:ind w:left="0" w:leftChars="0" w:right="0"/>
              <w:jc w:val="center"/>
              <w:textAlignment w:val="auto"/>
              <w:rPr>
                <w:rFonts w:hint="default" w:cs="宋体"/>
                <w:b w:val="0"/>
                <w:bCs w:val="0"/>
                <w:color w:val="auto"/>
                <w:kern w:val="2"/>
                <w:sz w:val="24"/>
                <w:szCs w:val="24"/>
                <w:highlight w:val="none"/>
                <w:lang w:val="en-US" w:eastAsia="zh-CN" w:bidi="ar-SA"/>
              </w:rPr>
            </w:pPr>
            <w:r>
              <w:rPr>
                <w:rFonts w:hint="eastAsia" w:cs="宋体"/>
                <w:b w:val="0"/>
                <w:bCs w:val="0"/>
                <w:color w:val="auto"/>
                <w:kern w:val="2"/>
                <w:sz w:val="24"/>
                <w:szCs w:val="24"/>
                <w:highlight w:val="none"/>
                <w:lang w:val="en-US" w:eastAsia="zh-CN" w:bidi="ar-SA"/>
              </w:rPr>
              <w:t>（30分）</w:t>
            </w:r>
          </w:p>
        </w:tc>
        <w:tc>
          <w:tcPr>
            <w:tcW w:w="1133" w:type="dxa"/>
            <w:shd w:val="clear" w:color="auto" w:fill="auto"/>
            <w:noWrap w:val="0"/>
            <w:vAlign w:val="center"/>
          </w:tcPr>
          <w:p w14:paraId="1426F0E1">
            <w:pPr>
              <w:keepNext w:val="0"/>
              <w:keepLines w:val="0"/>
              <w:pageBreakBefore w:val="0"/>
              <w:widowControl/>
              <w:kinsoku/>
              <w:wordWrap/>
              <w:overflowPunct/>
              <w:topLinePunct w:val="0"/>
              <w:autoSpaceDE/>
              <w:autoSpaceDN/>
              <w:bidi w:val="0"/>
              <w:adjustRightInd w:val="0"/>
              <w:snapToGrid w:val="0"/>
              <w:spacing w:line="288"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业绩</w:t>
            </w:r>
          </w:p>
          <w:p w14:paraId="13A833EC">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（3分）</w:t>
            </w:r>
          </w:p>
        </w:tc>
        <w:tc>
          <w:tcPr>
            <w:tcW w:w="6302" w:type="dxa"/>
            <w:shd w:val="clear" w:color="auto" w:fill="auto"/>
            <w:noWrap w:val="0"/>
            <w:vAlign w:val="center"/>
          </w:tcPr>
          <w:p w14:paraId="6B9A50F2">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投标人提供自2023年1月1日以来（以合同签订日期为准）类似项目业绩的每提供1个得3分，最高得3分。提供中标通知书、合同、中标公示网页截图，缺项或不提供不得分。</w:t>
            </w:r>
          </w:p>
        </w:tc>
      </w:tr>
      <w:tr w14:paraId="1E533D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5" w:hRule="atLeast"/>
          <w:jc w:val="center"/>
        </w:trPr>
        <w:tc>
          <w:tcPr>
            <w:tcW w:w="1182" w:type="dxa"/>
            <w:vMerge w:val="continue"/>
            <w:tcBorders>
              <w:top w:val="single" w:color="auto" w:sz="4" w:space="0"/>
              <w:bottom w:val="single" w:color="auto" w:sz="4" w:space="0"/>
            </w:tcBorders>
            <w:noWrap w:val="0"/>
            <w:vAlign w:val="top"/>
          </w:tcPr>
          <w:p w14:paraId="50813194">
            <w:pPr>
              <w:pStyle w:val="14"/>
              <w:keepNext w:val="0"/>
              <w:keepLines w:val="0"/>
              <w:pageBreakBefore w:val="0"/>
              <w:kinsoku/>
              <w:wordWrap/>
              <w:overflowPunct/>
              <w:topLinePunct w:val="0"/>
              <w:autoSpaceDE/>
              <w:autoSpaceDN/>
              <w:bidi w:val="0"/>
              <w:adjustRightInd w:val="0"/>
              <w:snapToGrid w:val="0"/>
              <w:spacing w:line="288" w:lineRule="auto"/>
              <w:ind w:left="0" w:leftChars="0" w:right="0"/>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1133" w:type="dxa"/>
            <w:shd w:val="clear" w:color="auto" w:fill="auto"/>
            <w:noWrap w:val="0"/>
            <w:vAlign w:val="center"/>
          </w:tcPr>
          <w:p w14:paraId="7B1EE043">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center"/>
              <w:textAlignment w:val="auto"/>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培训方案</w:t>
            </w:r>
            <w:r>
              <w:rPr>
                <w:rFonts w:hint="eastAsia" w:ascii="宋体" w:hAnsi="宋体" w:eastAsia="宋体" w:cs="宋体"/>
                <w:b w:val="0"/>
                <w:bCs w:val="0"/>
                <w:color w:val="auto"/>
                <w:kern w:val="2"/>
                <w:sz w:val="24"/>
                <w:szCs w:val="24"/>
                <w:highlight w:val="none"/>
                <w:lang w:val="en-US" w:eastAsia="zh-CN" w:bidi="ar-SA"/>
              </w:rPr>
              <w:br w:type="textWrapping"/>
            </w:r>
            <w:r>
              <w:rPr>
                <w:rFonts w:hint="eastAsia" w:ascii="宋体" w:hAnsi="宋体" w:eastAsia="宋体" w:cs="宋体"/>
                <w:b w:val="0"/>
                <w:bCs w:val="0"/>
                <w:color w:val="auto"/>
                <w:kern w:val="2"/>
                <w:sz w:val="24"/>
                <w:szCs w:val="24"/>
                <w:highlight w:val="none"/>
                <w:lang w:val="en-US" w:eastAsia="zh-CN" w:bidi="ar-SA"/>
              </w:rPr>
              <w:t>（10分）</w:t>
            </w:r>
          </w:p>
        </w:tc>
        <w:tc>
          <w:tcPr>
            <w:tcW w:w="6302" w:type="dxa"/>
            <w:shd w:val="clear" w:color="auto" w:fill="auto"/>
            <w:noWrap w:val="0"/>
            <w:vAlign w:val="center"/>
          </w:tcPr>
          <w:p w14:paraId="59A3A5B2">
            <w:pPr>
              <w:keepNext w:val="0"/>
              <w:keepLines w:val="0"/>
              <w:pageBreakBefore w:val="0"/>
              <w:widowControl/>
              <w:kinsoku/>
              <w:wordWrap/>
              <w:overflowPunct/>
              <w:topLinePunct w:val="0"/>
              <w:autoSpaceDE/>
              <w:autoSpaceDN/>
              <w:bidi w:val="0"/>
              <w:adjustRightInd w:val="0"/>
              <w:snapToGrid w:val="0"/>
              <w:spacing w:line="288" w:lineRule="auto"/>
              <w:ind w:left="0" w:leftChars="0" w:right="0" w:rightChars="0"/>
              <w:jc w:val="both"/>
              <w:textAlignment w:val="auto"/>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供应商提供培训</w:t>
            </w:r>
            <w:r>
              <w:rPr>
                <w:rFonts w:hint="default" w:ascii="宋体" w:hAnsi="宋体" w:eastAsia="宋体" w:cs="宋体"/>
                <w:b w:val="0"/>
                <w:bCs w:val="0"/>
                <w:color w:val="auto"/>
                <w:kern w:val="2"/>
                <w:sz w:val="24"/>
                <w:szCs w:val="24"/>
                <w:highlight w:val="none"/>
                <w:lang w:val="en-US" w:eastAsia="zh-CN" w:bidi="ar-SA"/>
              </w:rPr>
              <w:t>计划</w:t>
            </w:r>
            <w:r>
              <w:rPr>
                <w:rFonts w:hint="eastAsia" w:ascii="宋体" w:hAnsi="宋体" w:eastAsia="宋体" w:cs="宋体"/>
                <w:b w:val="0"/>
                <w:bCs w:val="0"/>
                <w:color w:val="auto"/>
                <w:kern w:val="2"/>
                <w:sz w:val="24"/>
                <w:szCs w:val="24"/>
                <w:highlight w:val="none"/>
                <w:lang w:val="en-US" w:eastAsia="zh-CN" w:bidi="ar-SA"/>
              </w:rPr>
              <w:t>和方案，方案包括</w:t>
            </w:r>
            <w:r>
              <w:rPr>
                <w:rFonts w:hint="default" w:ascii="宋体" w:hAnsi="宋体" w:eastAsia="宋体" w:cs="宋体"/>
                <w:b w:val="0"/>
                <w:bCs w:val="0"/>
                <w:color w:val="auto"/>
                <w:kern w:val="2"/>
                <w:sz w:val="24"/>
                <w:szCs w:val="24"/>
                <w:highlight w:val="none"/>
                <w:lang w:val="en-US" w:eastAsia="zh-CN" w:bidi="ar-SA"/>
              </w:rPr>
              <w:t>培训内容、</w:t>
            </w:r>
            <w:r>
              <w:rPr>
                <w:rFonts w:hint="eastAsia" w:ascii="宋体" w:hAnsi="宋体" w:eastAsia="宋体" w:cs="宋体"/>
                <w:b w:val="0"/>
                <w:bCs w:val="0"/>
                <w:color w:val="auto"/>
                <w:kern w:val="2"/>
                <w:sz w:val="24"/>
                <w:szCs w:val="24"/>
                <w:highlight w:val="none"/>
                <w:lang w:val="en-US" w:eastAsia="zh-CN" w:bidi="ar-SA"/>
              </w:rPr>
              <w:t>教学模式、</w:t>
            </w:r>
            <w:r>
              <w:rPr>
                <w:rFonts w:hint="default" w:ascii="宋体" w:hAnsi="宋体" w:eastAsia="宋体" w:cs="宋体"/>
                <w:b w:val="0"/>
                <w:bCs w:val="0"/>
                <w:color w:val="auto"/>
                <w:kern w:val="2"/>
                <w:sz w:val="24"/>
                <w:szCs w:val="24"/>
                <w:highlight w:val="none"/>
                <w:lang w:val="en-US" w:eastAsia="zh-CN" w:bidi="ar-SA"/>
              </w:rPr>
              <w:t>培训</w:t>
            </w:r>
            <w:r>
              <w:rPr>
                <w:rFonts w:hint="eastAsia" w:ascii="宋体" w:hAnsi="宋体" w:eastAsia="宋体" w:cs="宋体"/>
                <w:b w:val="0"/>
                <w:bCs w:val="0"/>
                <w:color w:val="auto"/>
                <w:kern w:val="2"/>
                <w:sz w:val="24"/>
                <w:szCs w:val="24"/>
                <w:highlight w:val="none"/>
                <w:lang w:val="en-US" w:eastAsia="zh-CN" w:bidi="ar-SA"/>
              </w:rPr>
              <w:t>时间、培训人数，内容</w:t>
            </w:r>
            <w:r>
              <w:rPr>
                <w:rFonts w:hint="default" w:ascii="宋体" w:hAnsi="宋体" w:eastAsia="宋体" w:cs="宋体"/>
                <w:b w:val="0"/>
                <w:bCs w:val="0"/>
                <w:color w:val="auto"/>
                <w:kern w:val="2"/>
                <w:sz w:val="24"/>
                <w:szCs w:val="24"/>
                <w:highlight w:val="none"/>
                <w:lang w:val="en-US" w:eastAsia="zh-CN" w:bidi="ar-SA"/>
              </w:rPr>
              <w:t>全面</w:t>
            </w:r>
            <w:r>
              <w:rPr>
                <w:rFonts w:hint="eastAsia" w:ascii="宋体" w:hAnsi="宋体" w:eastAsia="宋体" w:cs="宋体"/>
                <w:b w:val="0"/>
                <w:bCs w:val="0"/>
                <w:color w:val="auto"/>
                <w:kern w:val="2"/>
                <w:sz w:val="24"/>
                <w:szCs w:val="24"/>
                <w:highlight w:val="none"/>
                <w:lang w:val="en-US" w:eastAsia="zh-CN" w:bidi="ar-SA"/>
              </w:rPr>
              <w:t>且</w:t>
            </w:r>
            <w:r>
              <w:rPr>
                <w:rFonts w:hint="default" w:ascii="宋体" w:hAnsi="宋体" w:eastAsia="宋体" w:cs="宋体"/>
                <w:b w:val="0"/>
                <w:bCs w:val="0"/>
                <w:color w:val="auto"/>
                <w:kern w:val="2"/>
                <w:sz w:val="24"/>
                <w:szCs w:val="24"/>
                <w:highlight w:val="none"/>
                <w:lang w:val="en-US" w:eastAsia="zh-CN" w:bidi="ar-SA"/>
              </w:rPr>
              <w:t>符合项目特点</w:t>
            </w:r>
            <w:r>
              <w:rPr>
                <w:rFonts w:hint="eastAsia" w:ascii="宋体" w:hAnsi="宋体" w:eastAsia="宋体" w:cs="宋体"/>
                <w:b w:val="0"/>
                <w:bCs w:val="0"/>
                <w:color w:val="auto"/>
                <w:kern w:val="2"/>
                <w:sz w:val="24"/>
                <w:szCs w:val="24"/>
                <w:highlight w:val="none"/>
                <w:lang w:val="en-US" w:eastAsia="zh-CN" w:bidi="ar-SA"/>
              </w:rPr>
              <w:t>得10分，不提供不得分。</w:t>
            </w:r>
          </w:p>
        </w:tc>
      </w:tr>
      <w:tr w14:paraId="4B036D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5" w:hRule="atLeast"/>
          <w:jc w:val="center"/>
        </w:trPr>
        <w:tc>
          <w:tcPr>
            <w:tcW w:w="1182" w:type="dxa"/>
            <w:vMerge w:val="continue"/>
            <w:tcBorders>
              <w:top w:val="single" w:color="auto" w:sz="4" w:space="0"/>
              <w:bottom w:val="single" w:color="auto" w:sz="4" w:space="0"/>
            </w:tcBorders>
            <w:noWrap w:val="0"/>
            <w:vAlign w:val="top"/>
          </w:tcPr>
          <w:p w14:paraId="6D751B07">
            <w:pPr>
              <w:pStyle w:val="14"/>
              <w:keepNext w:val="0"/>
              <w:keepLines w:val="0"/>
              <w:pageBreakBefore w:val="0"/>
              <w:kinsoku/>
              <w:wordWrap/>
              <w:overflowPunct/>
              <w:topLinePunct w:val="0"/>
              <w:autoSpaceDE/>
              <w:autoSpaceDN/>
              <w:bidi w:val="0"/>
              <w:adjustRightInd w:val="0"/>
              <w:snapToGrid w:val="0"/>
              <w:spacing w:line="288" w:lineRule="auto"/>
              <w:ind w:left="0" w:leftChars="0" w:right="0"/>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1133" w:type="dxa"/>
            <w:shd w:val="clear" w:color="auto" w:fill="auto"/>
            <w:noWrap w:val="0"/>
            <w:vAlign w:val="center"/>
          </w:tcPr>
          <w:p w14:paraId="4A7F7731">
            <w:pPr>
              <w:pStyle w:val="14"/>
              <w:keepNext w:val="0"/>
              <w:keepLines w:val="0"/>
              <w:pageBreakBefore w:val="0"/>
              <w:kinsoku/>
              <w:wordWrap/>
              <w:overflowPunct/>
              <w:topLinePunct w:val="0"/>
              <w:autoSpaceDE/>
              <w:autoSpaceDN/>
              <w:bidi w:val="0"/>
              <w:adjustRightInd w:val="0"/>
              <w:snapToGrid w:val="0"/>
              <w:spacing w:line="288" w:lineRule="auto"/>
              <w:ind w:left="0" w:leftChars="0" w:right="0" w:rightChars="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售后服务（1</w:t>
            </w:r>
            <w:r>
              <w:rPr>
                <w:rFonts w:hint="eastAsia"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zh-CN" w:bidi="ar-SA"/>
              </w:rPr>
              <w:t>分）</w:t>
            </w:r>
          </w:p>
        </w:tc>
        <w:tc>
          <w:tcPr>
            <w:tcW w:w="6302" w:type="dxa"/>
            <w:shd w:val="clear" w:color="auto" w:fill="auto"/>
            <w:noWrap w:val="0"/>
            <w:vAlign w:val="center"/>
          </w:tcPr>
          <w:p w14:paraId="70DE0598">
            <w:pPr>
              <w:pStyle w:val="14"/>
              <w:keepNext w:val="0"/>
              <w:keepLines w:val="0"/>
              <w:pageBreakBefore w:val="0"/>
              <w:kinsoku/>
              <w:wordWrap/>
              <w:overflowPunct/>
              <w:topLinePunct w:val="0"/>
              <w:autoSpaceDE/>
              <w:autoSpaceDN/>
              <w:bidi w:val="0"/>
              <w:adjustRightInd w:val="0"/>
              <w:snapToGrid w:val="0"/>
              <w:spacing w:line="288" w:lineRule="auto"/>
              <w:ind w:left="0" w:leftChars="0" w:right="0" w:rightChars="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en-US" w:bidi="ar-SA"/>
              </w:rPr>
              <w:t>供应商提供售后服务质量保证和措施</w:t>
            </w: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en-US" w:bidi="ar-SA"/>
              </w:rPr>
              <w:t>包括人员配置方案、售后服务计划、服务内容、建立的服务制度、故障响应时间、质保期内、质保期满后的售后服务措施、应急维修措施预案等</w:t>
            </w: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en-US" w:bidi="ar-SA"/>
              </w:rPr>
              <w:t>得</w:t>
            </w:r>
            <w:r>
              <w:rPr>
                <w:rFonts w:hint="eastAsia" w:ascii="宋体" w:hAnsi="宋体" w:eastAsia="宋体" w:cs="宋体"/>
                <w:b w:val="0"/>
                <w:bCs w:val="0"/>
                <w:color w:val="auto"/>
                <w:kern w:val="2"/>
                <w:sz w:val="24"/>
                <w:szCs w:val="24"/>
                <w:highlight w:val="none"/>
                <w:lang w:val="en-US" w:eastAsia="zh-CN" w:bidi="ar-SA"/>
              </w:rPr>
              <w:t>1</w:t>
            </w:r>
            <w:r>
              <w:rPr>
                <w:rFonts w:hint="eastAsia"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en-US" w:bidi="ar-SA"/>
              </w:rPr>
              <w:t>分，缺项或不提供不得分。</w:t>
            </w:r>
          </w:p>
        </w:tc>
      </w:tr>
      <w:tr w14:paraId="5AF6D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jc w:val="center"/>
        </w:trPr>
        <w:tc>
          <w:tcPr>
            <w:tcW w:w="1182" w:type="dxa"/>
            <w:vMerge w:val="continue"/>
            <w:tcBorders>
              <w:top w:val="single" w:color="auto" w:sz="4" w:space="0"/>
              <w:bottom w:val="single" w:color="auto" w:sz="4" w:space="0"/>
            </w:tcBorders>
            <w:noWrap w:val="0"/>
            <w:vAlign w:val="top"/>
          </w:tcPr>
          <w:p w14:paraId="389F9554">
            <w:pPr>
              <w:pStyle w:val="14"/>
              <w:keepNext w:val="0"/>
              <w:keepLines w:val="0"/>
              <w:pageBreakBefore w:val="0"/>
              <w:kinsoku/>
              <w:wordWrap/>
              <w:overflowPunct/>
              <w:topLinePunct w:val="0"/>
              <w:autoSpaceDE/>
              <w:autoSpaceDN/>
              <w:bidi w:val="0"/>
              <w:adjustRightInd w:val="0"/>
              <w:snapToGrid w:val="0"/>
              <w:spacing w:line="288" w:lineRule="auto"/>
              <w:ind w:left="0" w:leftChars="0" w:right="0"/>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1133" w:type="dxa"/>
            <w:shd w:val="clear" w:color="auto" w:fill="auto"/>
            <w:noWrap w:val="0"/>
            <w:vAlign w:val="center"/>
          </w:tcPr>
          <w:p w14:paraId="08BFF2CC">
            <w:pPr>
              <w:keepNext w:val="0"/>
              <w:keepLines w:val="0"/>
              <w:pageBreakBefore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优惠承诺</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p>
        </w:tc>
        <w:tc>
          <w:tcPr>
            <w:tcW w:w="6302" w:type="dxa"/>
            <w:shd w:val="clear" w:color="auto" w:fill="auto"/>
            <w:noWrap w:val="0"/>
            <w:vAlign w:val="center"/>
          </w:tcPr>
          <w:p w14:paraId="78F03D3F">
            <w:pPr>
              <w:keepNext w:val="0"/>
              <w:keepLines w:val="0"/>
              <w:pageBreakBefore w:val="0"/>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color w:val="auto"/>
                <w:sz w:val="24"/>
                <w:szCs w:val="24"/>
                <w:lang w:val="en-US" w:eastAsia="en-US" w:bidi="ar-SA"/>
              </w:rPr>
            </w:pPr>
            <w:r>
              <w:rPr>
                <w:rFonts w:hint="eastAsia" w:ascii="宋体" w:hAnsi="宋体" w:cs="宋体"/>
                <w:bCs/>
                <w:color w:val="auto"/>
                <w:sz w:val="24"/>
                <w:szCs w:val="24"/>
              </w:rPr>
              <w:t>供应商</w:t>
            </w:r>
            <w:r>
              <w:rPr>
                <w:rFonts w:hint="eastAsia" w:ascii="宋体" w:hAnsi="宋体" w:eastAsia="宋体" w:cs="宋体"/>
                <w:color w:val="auto"/>
                <w:sz w:val="24"/>
                <w:szCs w:val="24"/>
              </w:rPr>
              <w:t>提供实质性</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优惠承诺得</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分，不提供不得分。</w:t>
            </w:r>
          </w:p>
        </w:tc>
      </w:tr>
    </w:tbl>
    <w:p w14:paraId="36EA5D33">
      <w:pPr>
        <w:spacing w:before="0" w:after="0" w:line="360" w:lineRule="auto"/>
        <w:ind w:left="0" w:right="0" w:firstLine="482" w:firstLineChars="2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27D654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rPr>
        <w:t>磋商小组根据综合评分情况，按照评审得分由高到低顺序推荐成交候选供应商，并编写评审报告。综合得分相同的供应商，报价较低者优先；报价也相同的，由采购人自行确定。</w:t>
      </w:r>
    </w:p>
    <w:p w14:paraId="794A72D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4</w:t>
      </w:r>
      <w:r>
        <w:rPr>
          <w:rFonts w:hint="eastAsia" w:ascii="宋体" w:hAnsi="宋体" w:eastAsia="宋体" w:cs="宋体"/>
          <w:color w:val="auto"/>
          <w:spacing w:val="0"/>
          <w:position w:val="0"/>
          <w:sz w:val="24"/>
          <w:highlight w:val="none"/>
          <w:shd w:val="clear" w:fill="auto"/>
        </w:rPr>
        <w:t>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F453AE2">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若供应商的报价高于项目预算，磋商小组有权根据采购人意见及其实际情况，拒绝该报价。</w:t>
      </w:r>
    </w:p>
    <w:p w14:paraId="30DA291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6</w:t>
      </w:r>
      <w:r>
        <w:rPr>
          <w:rFonts w:hint="eastAsia" w:ascii="宋体" w:hAnsi="宋体" w:eastAsia="宋体" w:cs="宋体"/>
          <w:color w:val="auto"/>
          <w:spacing w:val="0"/>
          <w:position w:val="0"/>
          <w:sz w:val="24"/>
          <w:highlight w:val="none"/>
          <w:shd w:val="clear" w:fill="auto"/>
        </w:rPr>
        <w:t>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2628EF">
      <w:pPr>
        <w:spacing w:line="360" w:lineRule="auto"/>
        <w:ind w:firstLine="480"/>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7</w:t>
      </w:r>
      <w:r>
        <w:rPr>
          <w:rFonts w:hint="eastAsia" w:ascii="宋体" w:hAnsi="宋体" w:eastAsia="宋体" w:cs="宋体"/>
          <w:color w:val="auto"/>
          <w:spacing w:val="0"/>
          <w:position w:val="0"/>
          <w:sz w:val="24"/>
          <w:szCs w:val="24"/>
          <w:highlight w:val="none"/>
          <w:shd w:val="clear" w:fill="auto"/>
        </w:rPr>
        <w:t>在竞争性磋商期间，供应商需保证并</w:t>
      </w:r>
      <w:r>
        <w:rPr>
          <w:rFonts w:hint="eastAsia" w:ascii="宋体" w:hAnsi="宋体" w:eastAsia="宋体" w:cs="宋体"/>
          <w:color w:val="auto"/>
          <w:spacing w:val="0"/>
          <w:position w:val="0"/>
          <w:sz w:val="24"/>
          <w:szCs w:val="24"/>
          <w:highlight w:val="none"/>
          <w:shd w:val="clear" w:fill="auto"/>
          <w:lang w:eastAsia="zh-CN"/>
        </w:rPr>
        <w:t>承诺</w:t>
      </w:r>
      <w:r>
        <w:rPr>
          <w:rFonts w:hint="eastAsia" w:ascii="宋体" w:hAnsi="宋体" w:eastAsia="宋体" w:cs="宋体"/>
          <w:color w:val="auto"/>
          <w:spacing w:val="0"/>
          <w:position w:val="0"/>
          <w:sz w:val="24"/>
          <w:szCs w:val="24"/>
          <w:highlight w:val="none"/>
          <w:shd w:val="clear" w:fill="auto"/>
        </w:rPr>
        <w:t>不得向竞争性磋商小组成员询问其它供应商竞争性磋商情况，不得进行旨在影响成交结果的活动</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z w:val="24"/>
        </w:rPr>
        <w:t>供应商须</w:t>
      </w:r>
      <w:r>
        <w:rPr>
          <w:rFonts w:hint="eastAsia" w:ascii="宋体" w:hAnsi="宋体" w:eastAsia="宋体" w:cs="宋体"/>
          <w:color w:val="auto"/>
          <w:sz w:val="24"/>
          <w:lang w:val="en-US" w:eastAsia="zh-CN"/>
        </w:rPr>
        <w:t>在响应文件中</w:t>
      </w:r>
      <w:r>
        <w:rPr>
          <w:rFonts w:hint="eastAsia" w:ascii="宋体" w:hAnsi="宋体" w:eastAsia="宋体" w:cs="宋体"/>
          <w:color w:val="auto"/>
          <w:sz w:val="24"/>
        </w:rPr>
        <w:t>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rPr>
        <w:t>证不</w:t>
      </w:r>
      <w:r>
        <w:rPr>
          <w:rFonts w:hint="eastAsia" w:ascii="宋体" w:hAnsi="宋体" w:eastAsia="宋体" w:cs="宋体"/>
          <w:color w:val="auto"/>
          <w:sz w:val="24"/>
          <w:lang w:val="en-US" w:eastAsia="zh-CN"/>
        </w:rPr>
        <w:t>在</w:t>
      </w:r>
      <w:r>
        <w:rPr>
          <w:rFonts w:hint="eastAsia" w:ascii="宋体" w:hAnsi="宋体" w:eastAsia="宋体" w:cs="宋体"/>
          <w:color w:val="auto"/>
          <w:sz w:val="24"/>
        </w:rPr>
        <w:t>任何</w:t>
      </w:r>
      <w:r>
        <w:rPr>
          <w:rFonts w:hint="eastAsia" w:ascii="宋体" w:hAnsi="宋体" w:eastAsia="宋体" w:cs="宋体"/>
          <w:color w:val="auto"/>
          <w:sz w:val="24"/>
          <w:lang w:val="en-US" w:eastAsia="zh-CN"/>
        </w:rPr>
        <w:t>阶段</w:t>
      </w:r>
      <w:r>
        <w:rPr>
          <w:rFonts w:hint="eastAsia" w:ascii="宋体" w:hAnsi="宋体" w:eastAsia="宋体" w:cs="宋体"/>
          <w:color w:val="auto"/>
          <w:sz w:val="24"/>
        </w:rPr>
        <w:t>干</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rPr>
        <w:t>扰</w:t>
      </w:r>
      <w:r>
        <w:rPr>
          <w:rFonts w:hint="eastAsia" w:ascii="宋体" w:hAnsi="宋体" w:eastAsia="宋体" w:cs="宋体"/>
          <w:color w:val="auto"/>
          <w:sz w:val="24"/>
          <w:lang w:val="en-US" w:eastAsia="zh-CN"/>
        </w:rPr>
        <w:t>项目进行</w:t>
      </w:r>
      <w:r>
        <w:rPr>
          <w:rFonts w:hint="eastAsia" w:ascii="宋体" w:hAnsi="宋体" w:eastAsia="宋体" w:cs="宋体"/>
          <w:color w:val="auto"/>
          <w:sz w:val="24"/>
        </w:rPr>
        <w:t>。</w:t>
      </w:r>
    </w:p>
    <w:p w14:paraId="5B2CE59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8</w:t>
      </w:r>
      <w:r>
        <w:rPr>
          <w:rFonts w:hint="eastAsia" w:ascii="宋体" w:hAnsi="宋体" w:eastAsia="宋体" w:cs="宋体"/>
          <w:color w:val="auto"/>
          <w:spacing w:val="0"/>
          <w:position w:val="0"/>
          <w:sz w:val="24"/>
          <w:highlight w:val="none"/>
          <w:shd w:val="clear" w:fill="auto"/>
        </w:rPr>
        <w:t>在竞争性磋商期间，采购人将有专门人员与供应商进行联络。</w:t>
      </w:r>
    </w:p>
    <w:p w14:paraId="3EC92BF5">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23.竞争性磋商终止</w:t>
      </w:r>
    </w:p>
    <w:p w14:paraId="27CB5742">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68701F3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（1）因情况变化，不再符合竞争性磋商适用情形的；</w:t>
      </w:r>
    </w:p>
    <w:p w14:paraId="6C0808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（2）出现影响采购公正的违法、违规行为的；</w:t>
      </w:r>
    </w:p>
    <w:p w14:paraId="10271F1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（3）在采购过程中符合磋商文件要求的供应商不足3家的；</w:t>
      </w:r>
    </w:p>
    <w:p w14:paraId="04D4355C">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（4）在采购活动中因重大变故，采购任务取消的；</w:t>
      </w:r>
    </w:p>
    <w:p w14:paraId="684E6193">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七、成交通知</w:t>
      </w:r>
    </w:p>
    <w:p w14:paraId="62C6B3B7">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24.成交通知</w:t>
      </w:r>
    </w:p>
    <w:p w14:paraId="576066E6">
      <w:pPr>
        <w:tabs>
          <w:tab w:val="left" w:pos="180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6E9EC2F9">
      <w:pPr>
        <w:tabs>
          <w:tab w:val="left" w:pos="180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11F0D04D">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八、合同授予</w:t>
      </w:r>
    </w:p>
    <w:p w14:paraId="41B8BD3C">
      <w:pPr>
        <w:tabs>
          <w:tab w:val="left" w:pos="1620"/>
        </w:tabs>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25.签订合同及合同的执行</w:t>
      </w:r>
    </w:p>
    <w:p w14:paraId="1C185EF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25.1采购双方必须严格按照</w:t>
      </w:r>
      <w:r>
        <w:rPr>
          <w:rFonts w:hint="eastAsia" w:ascii="宋体" w:hAnsi="宋体" w:eastAsia="宋体" w:cs="宋体"/>
          <w:color w:val="auto"/>
          <w:spacing w:val="0"/>
          <w:position w:val="0"/>
          <w:sz w:val="24"/>
          <w:highlight w:val="none"/>
          <w:shd w:val="clear" w:fill="auto"/>
          <w:lang w:val="en-US" w:eastAsia="zh-CN"/>
        </w:rPr>
        <w:t>磋商</w:t>
      </w:r>
      <w:r>
        <w:rPr>
          <w:rFonts w:hint="eastAsia" w:ascii="宋体" w:hAnsi="宋体" w:eastAsia="宋体" w:cs="宋体"/>
          <w:color w:val="auto"/>
          <w:spacing w:val="0"/>
          <w:position w:val="0"/>
          <w:sz w:val="24"/>
          <w:highlight w:val="none"/>
          <w:shd w:val="clear" w:fill="auto"/>
        </w:rPr>
        <w:t>文件、</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文件及有关</w:t>
      </w:r>
      <w:r>
        <w:rPr>
          <w:rFonts w:hint="eastAsia" w:ascii="宋体" w:hAnsi="宋体" w:eastAsia="宋体" w:cs="宋体"/>
          <w:color w:val="auto"/>
          <w:spacing w:val="0"/>
          <w:position w:val="0"/>
          <w:sz w:val="24"/>
          <w:highlight w:val="none"/>
          <w:shd w:val="clear" w:fill="auto"/>
          <w:lang w:eastAsia="zh-CN"/>
        </w:rPr>
        <w:t>承诺</w:t>
      </w:r>
      <w:r>
        <w:rPr>
          <w:rFonts w:hint="eastAsia" w:ascii="宋体" w:hAnsi="宋体" w:eastAsia="宋体" w:cs="宋体"/>
          <w:color w:val="auto"/>
          <w:spacing w:val="0"/>
          <w:position w:val="0"/>
          <w:sz w:val="24"/>
          <w:highlight w:val="none"/>
          <w:shd w:val="clear" w:fill="auto"/>
        </w:rPr>
        <w:t>签订采购合同，不得擅自变更。</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须对供货期做出</w:t>
      </w:r>
      <w:r>
        <w:rPr>
          <w:rFonts w:hint="eastAsia" w:ascii="宋体" w:hAnsi="宋体" w:eastAsia="宋体" w:cs="宋体"/>
          <w:color w:val="auto"/>
          <w:spacing w:val="0"/>
          <w:position w:val="0"/>
          <w:sz w:val="24"/>
          <w:highlight w:val="none"/>
          <w:shd w:val="clear" w:fill="auto"/>
          <w:lang w:eastAsia="zh-CN"/>
        </w:rPr>
        <w:t>承诺</w:t>
      </w:r>
      <w:r>
        <w:rPr>
          <w:rFonts w:hint="eastAsia" w:ascii="宋体" w:hAnsi="宋体" w:eastAsia="宋体" w:cs="宋体"/>
          <w:color w:val="auto"/>
          <w:spacing w:val="0"/>
          <w:position w:val="0"/>
          <w:sz w:val="24"/>
          <w:highlight w:val="none"/>
          <w:shd w:val="clear" w:fill="auto"/>
        </w:rPr>
        <w:t>，否则视为</w:t>
      </w:r>
      <w:r>
        <w:rPr>
          <w:rFonts w:hint="eastAsia" w:ascii="宋体" w:hAnsi="宋体" w:eastAsia="宋体" w:cs="宋体"/>
          <w:color w:val="auto"/>
          <w:spacing w:val="0"/>
          <w:position w:val="0"/>
          <w:sz w:val="24"/>
          <w:highlight w:val="none"/>
          <w:shd w:val="clear" w:fill="auto"/>
          <w:lang w:val="en-US" w:eastAsia="zh-CN"/>
        </w:rPr>
        <w:t>无效投标</w:t>
      </w:r>
      <w:r>
        <w:rPr>
          <w:rFonts w:hint="eastAsia" w:ascii="宋体" w:hAnsi="宋体" w:eastAsia="宋体" w:cs="宋体"/>
          <w:color w:val="auto"/>
          <w:spacing w:val="0"/>
          <w:position w:val="0"/>
          <w:sz w:val="24"/>
          <w:highlight w:val="none"/>
          <w:shd w:val="clear" w:fill="auto"/>
        </w:rPr>
        <w:t>。</w:t>
      </w:r>
    </w:p>
    <w:p w14:paraId="3DC77ED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26CFFD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25.3供应商</w:t>
      </w:r>
      <w:r>
        <w:rPr>
          <w:rFonts w:hint="eastAsia" w:ascii="宋体" w:hAnsi="宋体" w:eastAsia="宋体" w:cs="宋体"/>
          <w:color w:val="auto"/>
          <w:sz w:val="24"/>
          <w:highlight w:val="none"/>
          <w:lang w:eastAsia="zh-CN"/>
        </w:rPr>
        <w:t>需在</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lang w:eastAsia="zh-CN"/>
        </w:rPr>
        <w:t>文件中出具保</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lang w:eastAsia="zh-CN"/>
        </w:rPr>
        <w:t>证书，保证本项目不挂靠、不违法分包，一旦发现挂靠、违法分包等情形，甲方有权解除合同，且</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承诺自愿接受甲方的经济处罚及其他处罚。</w:t>
      </w:r>
    </w:p>
    <w:p w14:paraId="68EB948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rPr>
        <w:t>25.</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竞争性磋商文件、竞争性磋商文件的修改文件、成交供应商的响应性文件</w:t>
      </w:r>
      <w:r>
        <w:rPr>
          <w:rFonts w:ascii="宋体" w:hAnsi="宋体" w:eastAsia="宋体" w:cs="宋体"/>
          <w:color w:val="auto"/>
          <w:sz w:val="24"/>
        </w:rPr>
        <w:t>、</w:t>
      </w:r>
      <w:r>
        <w:rPr>
          <w:rFonts w:hint="eastAsia" w:ascii="宋体" w:hAnsi="宋体" w:eastAsia="宋体" w:cs="宋体"/>
          <w:color w:val="auto"/>
          <w:sz w:val="24"/>
          <w:lang w:val="en-US" w:eastAsia="zh-CN"/>
        </w:rPr>
        <w:t>与响应文件内容一致的廉政保证书</w:t>
      </w:r>
      <w:r>
        <w:rPr>
          <w:rFonts w:hint="eastAsia" w:ascii="宋体" w:hAnsi="宋体" w:eastAsia="宋体" w:cs="宋体"/>
          <w:color w:val="auto"/>
          <w:sz w:val="24"/>
          <w:highlight w:val="none"/>
        </w:rPr>
        <w:t>、补充或修改的文件及澄清或承诺文件等，均为双方签订合同的组成部分，并与合同一并作为本竞争性磋商文件所列项目的互补性法律文件，与合同具有同等法律效力</w:t>
      </w:r>
      <w:r>
        <w:rPr>
          <w:rFonts w:hint="eastAsia" w:ascii="宋体" w:hAnsi="宋体" w:eastAsia="宋体" w:cs="宋体"/>
          <w:color w:val="auto"/>
          <w:spacing w:val="0"/>
          <w:position w:val="0"/>
          <w:sz w:val="24"/>
          <w:highlight w:val="none"/>
          <w:shd w:val="clear" w:fill="auto"/>
        </w:rPr>
        <w:t>。</w:t>
      </w:r>
    </w:p>
    <w:p w14:paraId="3BECC05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九、质疑处理</w:t>
      </w:r>
    </w:p>
    <w:p w14:paraId="4E6001C9">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26.质疑程序及处理</w:t>
      </w:r>
    </w:p>
    <w:p w14:paraId="49DD033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F9E4C6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64F0CB2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C7B10D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254000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57FAEA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第三章 采购项目内容及要求</w:t>
      </w:r>
    </w:p>
    <w:p w14:paraId="27625992">
      <w:pPr>
        <w:numPr>
          <w:ilvl w:val="0"/>
          <w:numId w:val="1"/>
        </w:numPr>
        <w:spacing w:before="0" w:after="0" w:line="360" w:lineRule="auto"/>
        <w:ind w:left="35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本项目采购内容：</w:t>
      </w:r>
    </w:p>
    <w:tbl>
      <w:tblPr>
        <w:tblStyle w:val="6"/>
        <w:tblW w:w="487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
        <w:gridCol w:w="738"/>
        <w:gridCol w:w="5706"/>
        <w:gridCol w:w="676"/>
        <w:gridCol w:w="764"/>
      </w:tblGrid>
      <w:tr w14:paraId="116A5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5000" w:type="pct"/>
            <w:gridSpan w:val="5"/>
            <w:tcBorders>
              <w:top w:val="nil"/>
              <w:left w:val="nil"/>
              <w:bottom w:val="nil"/>
              <w:right w:val="nil"/>
            </w:tcBorders>
            <w:noWrap/>
            <w:vAlign w:val="center"/>
          </w:tcPr>
          <w:p w14:paraId="61C9D749">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项城市第一人民医院办公机具耗材类物资采购技术参数</w:t>
            </w:r>
          </w:p>
        </w:tc>
      </w:tr>
      <w:tr w14:paraId="6733A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25A04EC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444" w:type="pct"/>
            <w:tcBorders>
              <w:top w:val="single" w:color="000000" w:sz="4" w:space="0"/>
              <w:left w:val="nil"/>
              <w:bottom w:val="single" w:color="000000" w:sz="4" w:space="0"/>
              <w:right w:val="single" w:color="000000" w:sz="4" w:space="0"/>
            </w:tcBorders>
            <w:noWrap w:val="0"/>
            <w:vAlign w:val="center"/>
          </w:tcPr>
          <w:p w14:paraId="777BBBD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名称</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5CA3F3B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规格参数</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3063367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单位</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6F35A93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数量</w:t>
            </w:r>
          </w:p>
        </w:tc>
      </w:tr>
      <w:tr w14:paraId="105E9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0" w:hRule="atLeast"/>
        </w:trPr>
        <w:tc>
          <w:tcPr>
            <w:tcW w:w="252" w:type="pct"/>
            <w:vMerge w:val="restart"/>
            <w:tcBorders>
              <w:top w:val="single" w:color="000000" w:sz="4" w:space="0"/>
              <w:left w:val="single" w:color="000000" w:sz="4" w:space="0"/>
              <w:bottom w:val="single" w:color="000000" w:sz="4" w:space="0"/>
              <w:right w:val="single" w:color="000000" w:sz="4" w:space="0"/>
            </w:tcBorders>
            <w:noWrap w:val="0"/>
            <w:vAlign w:val="center"/>
          </w:tcPr>
          <w:p w14:paraId="7AFE7AD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444" w:type="pct"/>
            <w:vMerge w:val="restart"/>
            <w:tcBorders>
              <w:top w:val="single" w:color="000000" w:sz="4" w:space="0"/>
              <w:left w:val="nil"/>
              <w:bottom w:val="single" w:color="000000" w:sz="4" w:space="0"/>
              <w:right w:val="single" w:color="000000" w:sz="4" w:space="0"/>
            </w:tcBorders>
            <w:noWrap w:val="0"/>
            <w:vAlign w:val="center"/>
          </w:tcPr>
          <w:p w14:paraId="15EEECE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台式电脑</w:t>
            </w:r>
          </w:p>
        </w:tc>
        <w:tc>
          <w:tcPr>
            <w:tcW w:w="3436" w:type="pct"/>
            <w:vMerge w:val="restart"/>
            <w:tcBorders>
              <w:top w:val="single" w:color="000000" w:sz="4" w:space="0"/>
              <w:left w:val="single" w:color="000000" w:sz="4" w:space="0"/>
              <w:bottom w:val="single" w:color="000000" w:sz="4" w:space="0"/>
              <w:right w:val="single" w:color="000000" w:sz="4" w:space="0"/>
            </w:tcBorders>
            <w:noWrap w:val="0"/>
            <w:vAlign w:val="center"/>
          </w:tcPr>
          <w:p w14:paraId="3A1D371C">
            <w:pPr>
              <w:keepNext w:val="0"/>
              <w:keepLines w:val="0"/>
              <w:widowControl/>
              <w:numPr>
                <w:ilvl w:val="0"/>
                <w:numId w:val="0"/>
              </w:numPr>
              <w:suppressLineNumbers w:val="0"/>
              <w:spacing w:line="360" w:lineRule="auto"/>
              <w:jc w:val="left"/>
              <w:textAlignment w:val="center"/>
              <w:rPr>
                <w:rFonts w:hint="eastAsia" w:ascii="宋体" w:hAnsi="宋体" w:eastAsia="宋体" w:cs="宋体"/>
                <w:b/>
                <w:bCs/>
                <w:i w:val="0"/>
                <w:iCs w:val="0"/>
                <w:color w:val="auto"/>
                <w:kern w:val="0"/>
                <w:sz w:val="22"/>
                <w:szCs w:val="22"/>
                <w:highlight w:val="none"/>
                <w:u w:val="none"/>
                <w:lang w:val="en-US" w:eastAsia="zh-CN" w:bidi="ar"/>
              </w:rPr>
            </w:pPr>
            <w:r>
              <w:rPr>
                <w:rFonts w:hint="eastAsia" w:ascii="宋体" w:hAnsi="宋体" w:eastAsia="宋体" w:cs="宋体"/>
                <w:b/>
                <w:bCs/>
                <w:i w:val="0"/>
                <w:iCs w:val="0"/>
                <w:color w:val="auto"/>
                <w:kern w:val="0"/>
                <w:sz w:val="22"/>
                <w:szCs w:val="22"/>
                <w:highlight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主板：主板集成模块：集成资源扩展模块、计算处理模块、音频扩展模块等企业级芯片组，主板的互联拓扑可通过处理器或交换电路实现，DMI 通道数≥2，PCI-E 通道数≥2。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主板支持的 CPU 和内存情况：支持 1 颗最高 16 核、24线程、36MB 缓存处理器；支持不低于 DDR4 3200 内存；单内存插槽最大可支持容量≥32GB，内存插槽满配时提供的最高内存总容量≥64GB。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主板其他内置接口：M.2 接口≥2 个，1 个用于内置 wifi 扩展；SATA 接口≥4 个。</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CPU：物理核数≥6 个，线程数≥12 个，缓存≥18MB，主频≥2.5GHz-4.4GHz。</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内存：≥8GB (1x8GB) 3200mhz DDR4 ，双卡槽，最高支持64GB;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硬盘：1块256GB固态盘，1块1TB机械。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显卡：集成高性能显卡。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网卡：有线网卡≥1个千兆网卡，无线网卡1个内置WIFI+蓝牙。</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接口：8个外置USB接口 ,其中USB3.2=4 USB2.0=4。视频接口：一个DP接口和一个HDMI接口。</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扩展插槽：1个PCIe x16 2个PCIe x1 1个PCI插槽。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 xml:space="preserve">电源：≥180W功率 ，更具备扩展性。                         </w:t>
            </w:r>
            <w:r>
              <w:rPr>
                <w:rFonts w:hint="eastAsia" w:ascii="宋体" w:hAnsi="宋体" w:eastAsia="宋体" w:cs="宋体"/>
                <w:b/>
                <w:bCs/>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highlight w:val="none"/>
                <w:u w:val="none"/>
                <w:lang w:val="en-US" w:eastAsia="zh-CN" w:bidi="ar"/>
              </w:rPr>
              <w:t xml:space="preserve">质保：三年保修。                                        </w:t>
            </w:r>
            <w:r>
              <w:rPr>
                <w:rFonts w:hint="eastAsia" w:ascii="宋体" w:hAnsi="宋体" w:eastAsia="宋体" w:cs="宋体"/>
                <w:b/>
                <w:bCs/>
                <w:i w:val="0"/>
                <w:iCs w:val="0"/>
                <w:color w:val="auto"/>
                <w:kern w:val="0"/>
                <w:sz w:val="22"/>
                <w:szCs w:val="22"/>
                <w:highlight w:val="none"/>
                <w:u w:val="none"/>
                <w:lang w:val="en-US" w:eastAsia="zh-CN" w:bidi="ar"/>
              </w:rPr>
              <w:t>11、</w:t>
            </w:r>
            <w:r>
              <w:rPr>
                <w:rFonts w:hint="eastAsia" w:ascii="宋体" w:hAnsi="宋体" w:eastAsia="宋体" w:cs="宋体"/>
                <w:i w:val="0"/>
                <w:iCs w:val="0"/>
                <w:color w:val="auto"/>
                <w:kern w:val="0"/>
                <w:sz w:val="22"/>
                <w:szCs w:val="22"/>
                <w:highlight w:val="none"/>
                <w:u w:val="none"/>
                <w:lang w:val="en-US" w:eastAsia="zh-CN" w:bidi="ar"/>
              </w:rPr>
              <w:t>显示器：显示屏刷新率：≥100HZ</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显示屏分辨率：≥1920x1080</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显示屏尺寸：≥23.8 英寸</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显示屏屏幕比例：≥16:9</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显示屏防蓝光：硬件防蓝光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显示屏响应时间：显示屏响应时间≤5ms,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▲12、</w:t>
            </w:r>
            <w:r>
              <w:rPr>
                <w:rFonts w:hint="eastAsia" w:ascii="宋体" w:hAnsi="宋体" w:eastAsia="宋体" w:cs="宋体"/>
                <w:i w:val="0"/>
                <w:iCs w:val="0"/>
                <w:color w:val="auto"/>
                <w:kern w:val="0"/>
                <w:sz w:val="22"/>
                <w:szCs w:val="22"/>
                <w:highlight w:val="none"/>
                <w:u w:val="none"/>
                <w:lang w:val="en-US" w:eastAsia="zh-CN" w:bidi="ar"/>
              </w:rPr>
              <w:t>提供3C认证证书、节能认证证书、环保认证证书；</w:t>
            </w:r>
            <w:r>
              <w:rPr>
                <w:rFonts w:hint="eastAsia" w:ascii="宋体" w:hAnsi="宋体" w:eastAsia="宋体" w:cs="宋体"/>
                <w:b/>
                <w:bCs/>
                <w:i w:val="0"/>
                <w:iCs w:val="0"/>
                <w:color w:val="auto"/>
                <w:kern w:val="0"/>
                <w:sz w:val="22"/>
                <w:szCs w:val="22"/>
                <w:highlight w:val="none"/>
                <w:u w:val="none"/>
                <w:lang w:val="en-US" w:eastAsia="zh-CN" w:bidi="ar"/>
              </w:rPr>
              <w:t xml:space="preserve">                       </w:t>
            </w:r>
          </w:p>
          <w:p w14:paraId="1C64D447">
            <w:pPr>
              <w:keepNext w:val="0"/>
              <w:keepLines w:val="0"/>
              <w:widowControl/>
              <w:numPr>
                <w:ilvl w:val="0"/>
                <w:numId w:val="0"/>
              </w:numPr>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★13、</w:t>
            </w:r>
            <w:r>
              <w:rPr>
                <w:rFonts w:hint="eastAsia" w:ascii="宋体" w:hAnsi="宋体" w:eastAsia="宋体" w:cs="宋体"/>
                <w:i w:val="0"/>
                <w:iCs w:val="0"/>
                <w:color w:val="auto"/>
                <w:kern w:val="0"/>
                <w:sz w:val="22"/>
                <w:szCs w:val="22"/>
                <w:highlight w:val="none"/>
                <w:u w:val="none"/>
                <w:lang w:val="en-US" w:eastAsia="zh-CN" w:bidi="ar"/>
              </w:rPr>
              <w:t>提供MTBF认证样品平均无故障时间≥100万小时认证证书；提供防雷击报告、抗浪涌、抗静电报告；</w:t>
            </w:r>
          </w:p>
        </w:tc>
        <w:tc>
          <w:tcPr>
            <w:tcW w:w="407" w:type="pct"/>
            <w:vMerge w:val="restart"/>
            <w:tcBorders>
              <w:top w:val="single" w:color="000000" w:sz="4" w:space="0"/>
              <w:left w:val="single" w:color="000000" w:sz="4" w:space="0"/>
              <w:bottom w:val="single" w:color="000000" w:sz="4" w:space="0"/>
              <w:right w:val="single" w:color="000000" w:sz="4" w:space="0"/>
            </w:tcBorders>
            <w:noWrap w:val="0"/>
            <w:vAlign w:val="center"/>
          </w:tcPr>
          <w:p w14:paraId="048F867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vMerge w:val="restart"/>
            <w:tcBorders>
              <w:top w:val="single" w:color="000000" w:sz="4" w:space="0"/>
              <w:left w:val="single" w:color="000000" w:sz="4" w:space="0"/>
              <w:bottom w:val="single" w:color="000000" w:sz="4" w:space="0"/>
              <w:right w:val="single" w:color="000000" w:sz="4" w:space="0"/>
            </w:tcBorders>
            <w:noWrap/>
            <w:vAlign w:val="center"/>
          </w:tcPr>
          <w:p w14:paraId="552F6C3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35</w:t>
            </w:r>
          </w:p>
        </w:tc>
      </w:tr>
      <w:tr w14:paraId="78CEC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0" w:hRule="atLeast"/>
        </w:trPr>
        <w:tc>
          <w:tcPr>
            <w:tcW w:w="2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2AE8D40">
            <w:pPr>
              <w:spacing w:line="360" w:lineRule="auto"/>
              <w:jc w:val="center"/>
              <w:rPr>
                <w:rFonts w:hint="eastAsia" w:ascii="宋体" w:hAnsi="宋体" w:eastAsia="宋体" w:cs="宋体"/>
                <w:i w:val="0"/>
                <w:iCs w:val="0"/>
                <w:color w:val="auto"/>
                <w:sz w:val="22"/>
                <w:szCs w:val="22"/>
                <w:highlight w:val="none"/>
                <w:u w:val="none"/>
              </w:rPr>
            </w:pPr>
          </w:p>
        </w:tc>
        <w:tc>
          <w:tcPr>
            <w:tcW w:w="444" w:type="pct"/>
            <w:vMerge w:val="continue"/>
            <w:tcBorders>
              <w:top w:val="single" w:color="000000" w:sz="4" w:space="0"/>
              <w:left w:val="nil"/>
              <w:bottom w:val="single" w:color="000000" w:sz="4" w:space="0"/>
              <w:right w:val="single" w:color="000000" w:sz="4" w:space="0"/>
            </w:tcBorders>
            <w:noWrap w:val="0"/>
            <w:vAlign w:val="center"/>
          </w:tcPr>
          <w:p w14:paraId="2FCAAEB4">
            <w:pPr>
              <w:spacing w:line="360" w:lineRule="auto"/>
              <w:jc w:val="center"/>
              <w:rPr>
                <w:rFonts w:hint="eastAsia" w:ascii="宋体" w:hAnsi="宋体" w:eastAsia="宋体" w:cs="宋体"/>
                <w:i w:val="0"/>
                <w:iCs w:val="0"/>
                <w:color w:val="auto"/>
                <w:sz w:val="22"/>
                <w:szCs w:val="22"/>
                <w:highlight w:val="none"/>
                <w:u w:val="none"/>
              </w:rPr>
            </w:pPr>
          </w:p>
        </w:tc>
        <w:tc>
          <w:tcPr>
            <w:tcW w:w="3436" w:type="pct"/>
            <w:vMerge w:val="continue"/>
            <w:tcBorders>
              <w:top w:val="single" w:color="000000" w:sz="4" w:space="0"/>
              <w:left w:val="single" w:color="000000" w:sz="4" w:space="0"/>
              <w:bottom w:val="single" w:color="000000" w:sz="4" w:space="0"/>
              <w:right w:val="single" w:color="000000" w:sz="4" w:space="0"/>
            </w:tcBorders>
            <w:noWrap w:val="0"/>
            <w:vAlign w:val="center"/>
          </w:tcPr>
          <w:p w14:paraId="5D49E573">
            <w:pPr>
              <w:spacing w:line="360" w:lineRule="auto"/>
              <w:jc w:val="left"/>
              <w:rPr>
                <w:rFonts w:hint="eastAsia" w:ascii="宋体" w:hAnsi="宋体" w:eastAsia="宋体" w:cs="宋体"/>
                <w:b/>
                <w:bCs/>
                <w:i w:val="0"/>
                <w:iCs w:val="0"/>
                <w:color w:val="auto"/>
                <w:sz w:val="22"/>
                <w:szCs w:val="22"/>
                <w:highlight w:val="none"/>
                <w:u w:val="none"/>
              </w:rPr>
            </w:pPr>
          </w:p>
        </w:tc>
        <w:tc>
          <w:tcPr>
            <w:tcW w:w="407" w:type="pct"/>
            <w:vMerge w:val="continue"/>
            <w:tcBorders>
              <w:top w:val="single" w:color="000000" w:sz="4" w:space="0"/>
              <w:left w:val="single" w:color="000000" w:sz="4" w:space="0"/>
              <w:bottom w:val="single" w:color="000000" w:sz="4" w:space="0"/>
              <w:right w:val="single" w:color="000000" w:sz="4" w:space="0"/>
            </w:tcBorders>
            <w:noWrap w:val="0"/>
            <w:vAlign w:val="center"/>
          </w:tcPr>
          <w:p w14:paraId="4F4196CA">
            <w:pPr>
              <w:spacing w:line="360" w:lineRule="auto"/>
              <w:jc w:val="center"/>
              <w:rPr>
                <w:rFonts w:hint="eastAsia" w:ascii="宋体" w:hAnsi="宋体" w:eastAsia="宋体" w:cs="宋体"/>
                <w:i w:val="0"/>
                <w:iCs w:val="0"/>
                <w:color w:val="auto"/>
                <w:sz w:val="22"/>
                <w:szCs w:val="22"/>
                <w:highlight w:val="none"/>
                <w:u w:val="none"/>
              </w:rPr>
            </w:pPr>
          </w:p>
        </w:tc>
        <w:tc>
          <w:tcPr>
            <w:tcW w:w="459" w:type="pct"/>
            <w:vMerge w:val="continue"/>
            <w:tcBorders>
              <w:top w:val="single" w:color="000000" w:sz="4" w:space="0"/>
              <w:left w:val="single" w:color="000000" w:sz="4" w:space="0"/>
              <w:bottom w:val="single" w:color="000000" w:sz="4" w:space="0"/>
              <w:right w:val="single" w:color="000000" w:sz="4" w:space="0"/>
            </w:tcBorders>
            <w:noWrap/>
            <w:vAlign w:val="center"/>
          </w:tcPr>
          <w:p w14:paraId="39674144">
            <w:pPr>
              <w:spacing w:line="360" w:lineRule="auto"/>
              <w:jc w:val="center"/>
              <w:rPr>
                <w:rFonts w:hint="eastAsia" w:ascii="宋体" w:hAnsi="宋体" w:eastAsia="宋体" w:cs="宋体"/>
                <w:i w:val="0"/>
                <w:iCs w:val="0"/>
                <w:color w:val="auto"/>
                <w:sz w:val="22"/>
                <w:szCs w:val="22"/>
                <w:highlight w:val="none"/>
                <w:u w:val="none"/>
              </w:rPr>
            </w:pPr>
          </w:p>
        </w:tc>
      </w:tr>
      <w:tr w14:paraId="7C5C6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0" w:hRule="atLeast"/>
        </w:trPr>
        <w:tc>
          <w:tcPr>
            <w:tcW w:w="252" w:type="pct"/>
            <w:vMerge w:val="restart"/>
            <w:tcBorders>
              <w:top w:val="single" w:color="000000" w:sz="4" w:space="0"/>
              <w:left w:val="single" w:color="000000" w:sz="4" w:space="0"/>
              <w:bottom w:val="single" w:color="000000" w:sz="4" w:space="0"/>
              <w:right w:val="single" w:color="000000" w:sz="4" w:space="0"/>
            </w:tcBorders>
            <w:noWrap w:val="0"/>
            <w:vAlign w:val="center"/>
          </w:tcPr>
          <w:p w14:paraId="18202F4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444" w:type="pct"/>
            <w:vMerge w:val="restart"/>
            <w:tcBorders>
              <w:top w:val="single" w:color="000000" w:sz="4" w:space="0"/>
              <w:left w:val="nil"/>
              <w:bottom w:val="single" w:color="000000" w:sz="4" w:space="0"/>
              <w:right w:val="single" w:color="000000" w:sz="4" w:space="0"/>
            </w:tcBorders>
            <w:noWrap w:val="0"/>
            <w:vAlign w:val="center"/>
          </w:tcPr>
          <w:p w14:paraId="4CF0671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台式电脑</w:t>
            </w:r>
          </w:p>
        </w:tc>
        <w:tc>
          <w:tcPr>
            <w:tcW w:w="3436" w:type="pct"/>
            <w:vMerge w:val="restart"/>
            <w:tcBorders>
              <w:top w:val="single" w:color="000000" w:sz="4" w:space="0"/>
              <w:left w:val="single" w:color="000000" w:sz="4" w:space="0"/>
              <w:bottom w:val="single" w:color="000000" w:sz="4" w:space="0"/>
              <w:right w:val="single" w:color="000000" w:sz="4" w:space="0"/>
            </w:tcBorders>
            <w:noWrap w:val="0"/>
            <w:vAlign w:val="center"/>
          </w:tcPr>
          <w:p w14:paraId="76CE2FD8">
            <w:pPr>
              <w:keepNext w:val="0"/>
              <w:keepLines w:val="0"/>
              <w:widowControl/>
              <w:numPr>
                <w:ilvl w:val="0"/>
                <w:numId w:val="0"/>
              </w:numPr>
              <w:suppressLineNumbers w:val="0"/>
              <w:spacing w:after="220" w:afterAutospacing="0" w:line="360" w:lineRule="auto"/>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b/>
                <w:bCs/>
                <w:i w:val="0"/>
                <w:iCs w:val="0"/>
                <w:color w:val="auto"/>
                <w:sz w:val="22"/>
                <w:szCs w:val="22"/>
                <w:highlight w:val="none"/>
              </w:rPr>
              <w:t>1、</w:t>
            </w:r>
            <w:r>
              <w:rPr>
                <w:rFonts w:hint="eastAsia" w:ascii="宋体" w:hAnsi="宋体" w:eastAsia="宋体" w:cs="宋体"/>
                <w:i w:val="0"/>
                <w:iCs w:val="0"/>
                <w:color w:val="auto"/>
                <w:kern w:val="0"/>
                <w:sz w:val="22"/>
                <w:szCs w:val="22"/>
                <w:highlight w:val="none"/>
                <w:u w:val="none"/>
                <w:lang w:val="en-US" w:eastAsia="zh-CN" w:bidi="ar"/>
              </w:rPr>
              <w:t>主板：主板集成模块：集成资源扩展模块、计算处理模块、音频</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扩展模块等企业级芯片组，主板的互联拓扑可通过处理器或交换电路实现，DMI 通道数≥2，PCI-E 通道数≥2。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主板支持的 CPU 和内存情况：支持 1 颗最高 16 核、24线程、36MB 缓存处理器；支持不低于 DDR4 3200 内存；单内存插槽最大可支持容量≥32GB，内存插槽满配时提供的最高内存总容量≥64GB。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主板其他内置接口：M.2 接口≥2 个，1 个用于内置 wifi 扩展；SATA 接口≥4 个。</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CPU ：物理核数≥12 个，线程数≥20个，缓存≥25MB，主频≥2.1GHz-4.9GHz。</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内存：≥8GB (1x8GB) 3200mhz DDR4 ，双卡槽，最高支持64GB;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硬盘：1块256GB固态盘，1块1TB机械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显卡：集成高性能显卡。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 xml:space="preserve">网卡：有线网卡≥1个千兆网卡，无线网卡1个内置WIFI+蓝牙                               </w:t>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接口：8个外置USB接口 ,其中USB3.2=4 USB2.0=4。视频接口：一个DP接口和一个HDMI接口；≥1 个内置WIFI+蓝牙。</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扩展插槽： 1个PCIe x16 2个PCIe x1 1个PCI插槽。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 xml:space="preserve">电源：≥180W功率 ，更具备扩展性。                         </w:t>
            </w:r>
            <w:r>
              <w:rPr>
                <w:rFonts w:hint="eastAsia" w:ascii="宋体" w:hAnsi="宋体" w:eastAsia="宋体" w:cs="宋体"/>
                <w:b/>
                <w:bCs/>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highlight w:val="none"/>
                <w:u w:val="none"/>
                <w:lang w:val="en-US" w:eastAsia="zh-CN" w:bidi="ar"/>
              </w:rPr>
              <w:t xml:space="preserve">质保：三年保修 。                                       </w:t>
            </w:r>
            <w:r>
              <w:rPr>
                <w:rFonts w:hint="eastAsia" w:ascii="宋体" w:hAnsi="宋体" w:eastAsia="宋体" w:cs="宋体"/>
                <w:b/>
                <w:bCs/>
                <w:i w:val="0"/>
                <w:iCs w:val="0"/>
                <w:color w:val="auto"/>
                <w:kern w:val="0"/>
                <w:sz w:val="22"/>
                <w:szCs w:val="22"/>
                <w:highlight w:val="none"/>
                <w:u w:val="none"/>
                <w:lang w:val="en-US" w:eastAsia="zh-CN" w:bidi="ar"/>
              </w:rPr>
              <w:t>11、</w:t>
            </w:r>
            <w:r>
              <w:rPr>
                <w:rFonts w:hint="eastAsia" w:ascii="宋体" w:hAnsi="宋体" w:eastAsia="宋体" w:cs="宋体"/>
                <w:i w:val="0"/>
                <w:iCs w:val="0"/>
                <w:color w:val="auto"/>
                <w:kern w:val="0"/>
                <w:sz w:val="22"/>
                <w:szCs w:val="22"/>
                <w:highlight w:val="none"/>
                <w:u w:val="none"/>
                <w:lang w:val="en-US" w:eastAsia="zh-CN" w:bidi="ar"/>
              </w:rPr>
              <w:t>显示器：显示屏刷新率：≥100HZ</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显示屏分辨率：≥1920x1080</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显示屏尺寸：≥23.8 英寸</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显示屏屏幕比例：≥16:9</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显示屏防蓝光：硬件防蓝光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显示屏响应时间：显示屏响应时间≤5ms。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▲12、提供3C认证证书、节能认证证书、环保认证证书；</w:t>
            </w:r>
          </w:p>
          <w:p w14:paraId="741EC436">
            <w:pPr>
              <w:keepNext w:val="0"/>
              <w:keepLines w:val="0"/>
              <w:widowControl/>
              <w:numPr>
                <w:ilvl w:val="0"/>
                <w:numId w:val="0"/>
              </w:numPr>
              <w:suppressLineNumbers w:val="0"/>
              <w:spacing w:after="220" w:afterAutospacing="0"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★13、提供MTBF认证样品平均无故障时间≥100万小时认证证书；提供防雷击报告、抗浪涌、抗静电报告；</w:t>
            </w:r>
          </w:p>
        </w:tc>
        <w:tc>
          <w:tcPr>
            <w:tcW w:w="407" w:type="pct"/>
            <w:vMerge w:val="restart"/>
            <w:tcBorders>
              <w:top w:val="single" w:color="000000" w:sz="4" w:space="0"/>
              <w:left w:val="single" w:color="000000" w:sz="4" w:space="0"/>
              <w:bottom w:val="single" w:color="000000" w:sz="4" w:space="0"/>
              <w:right w:val="single" w:color="000000" w:sz="4" w:space="0"/>
            </w:tcBorders>
            <w:noWrap w:val="0"/>
            <w:vAlign w:val="center"/>
          </w:tcPr>
          <w:p w14:paraId="7E54361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vMerge w:val="restart"/>
            <w:tcBorders>
              <w:top w:val="single" w:color="000000" w:sz="4" w:space="0"/>
              <w:left w:val="single" w:color="000000" w:sz="4" w:space="0"/>
              <w:bottom w:val="single" w:color="000000" w:sz="4" w:space="0"/>
              <w:right w:val="single" w:color="000000" w:sz="4" w:space="0"/>
            </w:tcBorders>
            <w:noWrap/>
            <w:vAlign w:val="center"/>
          </w:tcPr>
          <w:p w14:paraId="2F607C9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r>
      <w:tr w14:paraId="2AB92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25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E49E339">
            <w:pPr>
              <w:spacing w:line="360" w:lineRule="auto"/>
              <w:jc w:val="center"/>
              <w:rPr>
                <w:rFonts w:hint="eastAsia" w:ascii="宋体" w:hAnsi="宋体" w:eastAsia="宋体" w:cs="宋体"/>
                <w:i w:val="0"/>
                <w:iCs w:val="0"/>
                <w:color w:val="auto"/>
                <w:sz w:val="22"/>
                <w:szCs w:val="22"/>
                <w:highlight w:val="none"/>
                <w:u w:val="none"/>
              </w:rPr>
            </w:pPr>
          </w:p>
        </w:tc>
        <w:tc>
          <w:tcPr>
            <w:tcW w:w="444" w:type="pct"/>
            <w:vMerge w:val="continue"/>
            <w:tcBorders>
              <w:top w:val="single" w:color="000000" w:sz="4" w:space="0"/>
              <w:left w:val="nil"/>
              <w:bottom w:val="single" w:color="000000" w:sz="4" w:space="0"/>
              <w:right w:val="single" w:color="000000" w:sz="4" w:space="0"/>
            </w:tcBorders>
            <w:noWrap w:val="0"/>
            <w:vAlign w:val="center"/>
          </w:tcPr>
          <w:p w14:paraId="2107CF5F">
            <w:pPr>
              <w:spacing w:line="360" w:lineRule="auto"/>
              <w:jc w:val="center"/>
              <w:rPr>
                <w:rFonts w:hint="eastAsia" w:ascii="宋体" w:hAnsi="宋体" w:eastAsia="宋体" w:cs="宋体"/>
                <w:i w:val="0"/>
                <w:iCs w:val="0"/>
                <w:color w:val="auto"/>
                <w:sz w:val="22"/>
                <w:szCs w:val="22"/>
                <w:highlight w:val="none"/>
                <w:u w:val="none"/>
              </w:rPr>
            </w:pPr>
          </w:p>
        </w:tc>
        <w:tc>
          <w:tcPr>
            <w:tcW w:w="3436" w:type="pct"/>
            <w:vMerge w:val="continue"/>
            <w:tcBorders>
              <w:top w:val="single" w:color="000000" w:sz="4" w:space="0"/>
              <w:left w:val="single" w:color="000000" w:sz="4" w:space="0"/>
              <w:bottom w:val="single" w:color="000000" w:sz="4" w:space="0"/>
              <w:right w:val="single" w:color="000000" w:sz="4" w:space="0"/>
            </w:tcBorders>
            <w:noWrap w:val="0"/>
            <w:vAlign w:val="center"/>
          </w:tcPr>
          <w:p w14:paraId="1B117268">
            <w:pPr>
              <w:spacing w:line="360" w:lineRule="auto"/>
              <w:jc w:val="left"/>
              <w:rPr>
                <w:rFonts w:hint="eastAsia" w:ascii="宋体" w:hAnsi="宋体" w:eastAsia="宋体" w:cs="宋体"/>
                <w:b/>
                <w:bCs/>
                <w:i w:val="0"/>
                <w:iCs w:val="0"/>
                <w:color w:val="auto"/>
                <w:sz w:val="22"/>
                <w:szCs w:val="22"/>
                <w:highlight w:val="none"/>
                <w:u w:val="none"/>
              </w:rPr>
            </w:pPr>
          </w:p>
        </w:tc>
        <w:tc>
          <w:tcPr>
            <w:tcW w:w="407" w:type="pct"/>
            <w:vMerge w:val="continue"/>
            <w:tcBorders>
              <w:top w:val="single" w:color="000000" w:sz="4" w:space="0"/>
              <w:left w:val="single" w:color="000000" w:sz="4" w:space="0"/>
              <w:bottom w:val="single" w:color="000000" w:sz="4" w:space="0"/>
              <w:right w:val="single" w:color="000000" w:sz="4" w:space="0"/>
            </w:tcBorders>
            <w:noWrap w:val="0"/>
            <w:vAlign w:val="center"/>
          </w:tcPr>
          <w:p w14:paraId="1DB22350">
            <w:pPr>
              <w:spacing w:line="360" w:lineRule="auto"/>
              <w:jc w:val="center"/>
              <w:rPr>
                <w:rFonts w:hint="eastAsia" w:ascii="宋体" w:hAnsi="宋体" w:eastAsia="宋体" w:cs="宋体"/>
                <w:i w:val="0"/>
                <w:iCs w:val="0"/>
                <w:color w:val="auto"/>
                <w:sz w:val="22"/>
                <w:szCs w:val="22"/>
                <w:highlight w:val="none"/>
                <w:u w:val="none"/>
              </w:rPr>
            </w:pPr>
          </w:p>
        </w:tc>
        <w:tc>
          <w:tcPr>
            <w:tcW w:w="459" w:type="pct"/>
            <w:vMerge w:val="continue"/>
            <w:tcBorders>
              <w:top w:val="single" w:color="000000" w:sz="4" w:space="0"/>
              <w:left w:val="single" w:color="000000" w:sz="4" w:space="0"/>
              <w:bottom w:val="single" w:color="000000" w:sz="4" w:space="0"/>
              <w:right w:val="single" w:color="000000" w:sz="4" w:space="0"/>
            </w:tcBorders>
            <w:noWrap/>
            <w:vAlign w:val="center"/>
          </w:tcPr>
          <w:p w14:paraId="6E514DC1">
            <w:pPr>
              <w:spacing w:line="360" w:lineRule="auto"/>
              <w:jc w:val="center"/>
              <w:rPr>
                <w:rFonts w:hint="eastAsia" w:ascii="宋体" w:hAnsi="宋体" w:eastAsia="宋体" w:cs="宋体"/>
                <w:i w:val="0"/>
                <w:iCs w:val="0"/>
                <w:color w:val="auto"/>
                <w:sz w:val="22"/>
                <w:szCs w:val="22"/>
                <w:highlight w:val="none"/>
                <w:u w:val="none"/>
              </w:rPr>
            </w:pPr>
          </w:p>
        </w:tc>
      </w:tr>
      <w:tr w14:paraId="6FC99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1C1FA2B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444" w:type="pct"/>
            <w:tcBorders>
              <w:top w:val="single" w:color="000000" w:sz="4" w:space="0"/>
              <w:left w:val="nil"/>
              <w:bottom w:val="single" w:color="000000" w:sz="4" w:space="0"/>
              <w:right w:val="single" w:color="000000" w:sz="4" w:space="0"/>
            </w:tcBorders>
            <w:noWrap w:val="0"/>
            <w:vAlign w:val="center"/>
          </w:tcPr>
          <w:p w14:paraId="242DFAD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喷墨打印机</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073AAC26">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产品名称：A4喷墨彩色打印机</w:t>
            </w:r>
            <w:r>
              <w:rPr>
                <w:rFonts w:hint="eastAsia" w:ascii="宋体" w:hAnsi="宋体" w:eastAsia="宋体" w:cs="宋体"/>
                <w:b/>
                <w:bCs/>
                <w:i w:val="0"/>
                <w:iCs w:val="0"/>
                <w:color w:val="auto"/>
                <w:kern w:val="0"/>
                <w:sz w:val="22"/>
                <w:szCs w:val="22"/>
                <w:highlight w:val="none"/>
                <w:u w:val="none"/>
                <w:lang w:val="en-US" w:eastAsia="zh-CN" w:bidi="ar"/>
              </w:rPr>
              <w:t xml:space="preserve">                                    2、</w:t>
            </w:r>
            <w:r>
              <w:rPr>
                <w:rFonts w:hint="eastAsia" w:ascii="宋体" w:hAnsi="宋体" w:eastAsia="宋体" w:cs="宋体"/>
                <w:i w:val="0"/>
                <w:iCs w:val="0"/>
                <w:color w:val="auto"/>
                <w:kern w:val="0"/>
                <w:sz w:val="22"/>
                <w:szCs w:val="22"/>
                <w:highlight w:val="none"/>
                <w:u w:val="none"/>
                <w:lang w:val="en-US" w:eastAsia="zh-CN" w:bidi="ar"/>
              </w:rPr>
              <w:t>产品速度：黑白打印速度 10.5ppm，彩色打印速度5ppm；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分辨率：5760*1440dpi</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内存容量：≥256MB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处理器：≥600MHz频率</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复印功能：身份证复印，彩色/黑白; 标准/高，最大复印分辨率600x600 dpi；</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扫描：平板</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扫描输出功能：扫描到PC；</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纸盒输入容量：≥100页(A4普通纸）</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highlight w:val="none"/>
                <w:u w:val="none"/>
                <w:lang w:val="en-US" w:eastAsia="zh-CN" w:bidi="ar"/>
              </w:rPr>
              <w:t>接口：高速 USB 2.0 无线WiFi</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11、</w:t>
            </w:r>
            <w:r>
              <w:rPr>
                <w:rFonts w:hint="eastAsia" w:ascii="宋体" w:hAnsi="宋体" w:eastAsia="宋体" w:cs="宋体"/>
                <w:i w:val="0"/>
                <w:iCs w:val="0"/>
                <w:color w:val="auto"/>
                <w:kern w:val="0"/>
                <w:sz w:val="22"/>
                <w:szCs w:val="22"/>
                <w:highlight w:val="none"/>
                <w:u w:val="none"/>
                <w:lang w:val="en-US" w:eastAsia="zh-CN" w:bidi="ar"/>
              </w:rPr>
              <w:t>质保:原厂一年保修；                                     ▲</w:t>
            </w:r>
            <w:r>
              <w:rPr>
                <w:rFonts w:hint="eastAsia" w:ascii="宋体" w:hAnsi="宋体" w:eastAsia="宋体" w:cs="宋体"/>
                <w:b/>
                <w:bCs/>
                <w:i w:val="0"/>
                <w:iCs w:val="0"/>
                <w:color w:val="auto"/>
                <w:kern w:val="0"/>
                <w:sz w:val="22"/>
                <w:szCs w:val="22"/>
                <w:highlight w:val="none"/>
                <w:u w:val="none"/>
                <w:lang w:val="en-US" w:eastAsia="zh-CN" w:bidi="ar"/>
              </w:rPr>
              <w:t>12、</w:t>
            </w:r>
            <w:r>
              <w:rPr>
                <w:rFonts w:hint="eastAsia" w:ascii="宋体" w:hAnsi="宋体" w:eastAsia="宋体" w:cs="宋体"/>
                <w:i w:val="0"/>
                <w:iCs w:val="0"/>
                <w:color w:val="auto"/>
                <w:kern w:val="0"/>
                <w:sz w:val="22"/>
                <w:szCs w:val="22"/>
                <w:highlight w:val="none"/>
                <w:u w:val="none"/>
                <w:lang w:val="en-US" w:eastAsia="zh-CN" w:bidi="ar"/>
              </w:rPr>
              <w:t>提供3C认证证书、节能认证证书、环保认证证书；</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03700E8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4CA686C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r>
      <w:tr w14:paraId="2CFB7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6E6E613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444" w:type="pct"/>
            <w:tcBorders>
              <w:top w:val="single" w:color="000000" w:sz="4" w:space="0"/>
              <w:left w:val="nil"/>
              <w:bottom w:val="single" w:color="000000" w:sz="4" w:space="0"/>
              <w:right w:val="single" w:color="000000" w:sz="4" w:space="0"/>
            </w:tcBorders>
            <w:noWrap w:val="0"/>
            <w:vAlign w:val="center"/>
          </w:tcPr>
          <w:p w14:paraId="530CE58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激光打印机</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58290A2C">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产品名称：A4激光黑白单面打印机                             </w:t>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产品速度：18PPM（A4）；</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分辨率：600*600*2DPI；</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内存容量：≥256MB；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处理器：≥1GMHz频率；</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纸盒容量：≥150张；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 xml:space="preserve">接口：高速 USB 2.0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打印语言：基于主机；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最大月打印量：≥5000张/月；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highlight w:val="none"/>
                <w:u w:val="none"/>
                <w:lang w:val="en-US" w:eastAsia="zh-CN" w:bidi="ar"/>
              </w:rPr>
              <w:t>质保:原厂一年保修；                                             ▲</w:t>
            </w:r>
            <w:r>
              <w:rPr>
                <w:rFonts w:hint="eastAsia" w:ascii="宋体" w:hAnsi="宋体" w:eastAsia="宋体" w:cs="宋体"/>
                <w:b/>
                <w:bCs/>
                <w:i w:val="0"/>
                <w:iCs w:val="0"/>
                <w:color w:val="auto"/>
                <w:kern w:val="0"/>
                <w:sz w:val="22"/>
                <w:szCs w:val="22"/>
                <w:highlight w:val="none"/>
                <w:u w:val="none"/>
                <w:lang w:val="en-US" w:eastAsia="zh-CN" w:bidi="ar"/>
              </w:rPr>
              <w:t>11、</w:t>
            </w:r>
            <w:r>
              <w:rPr>
                <w:rFonts w:hint="eastAsia" w:ascii="宋体" w:hAnsi="宋体" w:eastAsia="宋体" w:cs="宋体"/>
                <w:i w:val="0"/>
                <w:iCs w:val="0"/>
                <w:color w:val="auto"/>
                <w:kern w:val="0"/>
                <w:sz w:val="22"/>
                <w:szCs w:val="22"/>
                <w:highlight w:val="none"/>
                <w:u w:val="none"/>
                <w:lang w:val="en-US" w:eastAsia="zh-CN" w:bidi="ar"/>
              </w:rPr>
              <w:t xml:space="preserve">提供3C认证证书、节能认证证书、环保认证证书；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76C180C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084C999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20</w:t>
            </w:r>
          </w:p>
        </w:tc>
      </w:tr>
      <w:tr w14:paraId="3BFB1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6D159B6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444" w:type="pct"/>
            <w:tcBorders>
              <w:top w:val="single" w:color="000000" w:sz="4" w:space="0"/>
              <w:left w:val="nil"/>
              <w:bottom w:val="single" w:color="000000" w:sz="4" w:space="0"/>
              <w:right w:val="single" w:color="000000" w:sz="4" w:space="0"/>
            </w:tcBorders>
            <w:noWrap w:val="0"/>
            <w:vAlign w:val="center"/>
          </w:tcPr>
          <w:p w14:paraId="644601F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复印打印一体机</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3A059EF3">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产品名称：A4激光复印打印一体机</w:t>
            </w:r>
            <w:r>
              <w:rPr>
                <w:rFonts w:hint="eastAsia" w:ascii="宋体" w:hAnsi="宋体" w:eastAsia="宋体" w:cs="宋体"/>
                <w:b/>
                <w:bCs/>
                <w:i w:val="0"/>
                <w:iCs w:val="0"/>
                <w:color w:val="auto"/>
                <w:kern w:val="0"/>
                <w:sz w:val="22"/>
                <w:szCs w:val="22"/>
                <w:highlight w:val="none"/>
                <w:u w:val="none"/>
                <w:lang w:val="en-US" w:eastAsia="zh-CN" w:bidi="ar"/>
              </w:rPr>
              <w:t xml:space="preserve">                                  2、</w:t>
            </w:r>
            <w:r>
              <w:rPr>
                <w:rFonts w:hint="eastAsia" w:ascii="宋体" w:hAnsi="宋体" w:eastAsia="宋体" w:cs="宋体"/>
                <w:i w:val="0"/>
                <w:iCs w:val="0"/>
                <w:color w:val="auto"/>
                <w:kern w:val="0"/>
                <w:sz w:val="22"/>
                <w:szCs w:val="22"/>
                <w:highlight w:val="none"/>
                <w:u w:val="none"/>
                <w:lang w:val="en-US" w:eastAsia="zh-CN" w:bidi="ar"/>
              </w:rPr>
              <w:t>产品速度：22ppm(A4)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分辨率：物理分辨率：600*600dpi;</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内存容量：≥256MB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处理器：≥600MHz频率</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复印功能：身份证复印、票据复印、多页合一复印、克隆复印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扫描：平板，扫描输出功能 扫描到PC；</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纸盒输入容量：150页</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接口：高速 USB 2.0，有线网络：RJ45，无线：WiFi</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highlight w:val="none"/>
                <w:u w:val="none"/>
                <w:lang w:val="en-US" w:eastAsia="zh-CN" w:bidi="ar"/>
              </w:rPr>
              <w:t xml:space="preserve">最大月打印量：≥5000页/月                                    </w:t>
            </w:r>
            <w:r>
              <w:rPr>
                <w:rFonts w:hint="eastAsia" w:ascii="宋体" w:hAnsi="宋体" w:eastAsia="宋体" w:cs="宋体"/>
                <w:b/>
                <w:bCs/>
                <w:i w:val="0"/>
                <w:iCs w:val="0"/>
                <w:color w:val="auto"/>
                <w:kern w:val="0"/>
                <w:sz w:val="22"/>
                <w:szCs w:val="22"/>
                <w:highlight w:val="none"/>
                <w:u w:val="none"/>
                <w:lang w:val="en-US" w:eastAsia="zh-CN" w:bidi="ar"/>
              </w:rPr>
              <w:t>11、</w:t>
            </w:r>
            <w:r>
              <w:rPr>
                <w:rFonts w:hint="eastAsia" w:ascii="宋体" w:hAnsi="宋体" w:eastAsia="宋体" w:cs="宋体"/>
                <w:i w:val="0"/>
                <w:iCs w:val="0"/>
                <w:color w:val="auto"/>
                <w:kern w:val="0"/>
                <w:sz w:val="22"/>
                <w:szCs w:val="22"/>
                <w:highlight w:val="none"/>
                <w:u w:val="none"/>
                <w:lang w:val="en-US" w:eastAsia="zh-CN" w:bidi="ar"/>
              </w:rPr>
              <w:t>质保:原厂一年保修；                                      ▲</w:t>
            </w:r>
            <w:r>
              <w:rPr>
                <w:rFonts w:hint="eastAsia" w:ascii="宋体" w:hAnsi="宋体" w:eastAsia="宋体" w:cs="宋体"/>
                <w:b/>
                <w:bCs/>
                <w:i w:val="0"/>
                <w:iCs w:val="0"/>
                <w:color w:val="auto"/>
                <w:kern w:val="0"/>
                <w:sz w:val="22"/>
                <w:szCs w:val="22"/>
                <w:highlight w:val="none"/>
                <w:u w:val="none"/>
                <w:lang w:val="en-US" w:eastAsia="zh-CN" w:bidi="ar"/>
              </w:rPr>
              <w:t>12、</w:t>
            </w:r>
            <w:r>
              <w:rPr>
                <w:rFonts w:hint="eastAsia" w:ascii="宋体" w:hAnsi="宋体" w:eastAsia="宋体" w:cs="宋体"/>
                <w:i w:val="0"/>
                <w:iCs w:val="0"/>
                <w:color w:val="auto"/>
                <w:kern w:val="0"/>
                <w:sz w:val="22"/>
                <w:szCs w:val="22"/>
                <w:highlight w:val="none"/>
                <w:u w:val="none"/>
                <w:lang w:val="en-US" w:eastAsia="zh-CN" w:bidi="ar"/>
              </w:rPr>
              <w:t>提供3C认证证书、节能认证证书、环保认证证书；</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0C431A5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2434E46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r>
      <w:tr w14:paraId="0454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74A0B34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444" w:type="pct"/>
            <w:tcBorders>
              <w:top w:val="single" w:color="000000" w:sz="4" w:space="0"/>
              <w:left w:val="nil"/>
              <w:bottom w:val="single" w:color="000000" w:sz="4" w:space="0"/>
              <w:right w:val="single" w:color="000000" w:sz="4" w:space="0"/>
            </w:tcBorders>
            <w:noWrap w:val="0"/>
            <w:vAlign w:val="center"/>
          </w:tcPr>
          <w:p w14:paraId="345C987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针式打印机</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2345949A">
            <w:pPr>
              <w:keepNext w:val="0"/>
              <w:keepLines w:val="0"/>
              <w:widowControl/>
              <w:numPr>
                <w:ilvl w:val="0"/>
                <w:numId w:val="0"/>
              </w:numPr>
              <w:suppressLineNumbers w:val="0"/>
              <w:spacing w:line="360" w:lineRule="auto"/>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产品名称：针式打印机</w:t>
            </w:r>
            <w:r>
              <w:rPr>
                <w:rFonts w:hint="eastAsia" w:ascii="宋体" w:hAnsi="宋体" w:eastAsia="宋体" w:cs="宋体"/>
                <w:b/>
                <w:bCs/>
                <w:i w:val="0"/>
                <w:iCs w:val="0"/>
                <w:color w:val="auto"/>
                <w:kern w:val="0"/>
                <w:sz w:val="22"/>
                <w:szCs w:val="22"/>
                <w:highlight w:val="none"/>
                <w:u w:val="none"/>
                <w:lang w:val="en-US" w:eastAsia="zh-CN" w:bidi="ar"/>
              </w:rPr>
              <w:t xml:space="preserve">                                          2、</w:t>
            </w:r>
            <w:r>
              <w:rPr>
                <w:rFonts w:hint="eastAsia" w:ascii="宋体" w:hAnsi="宋体" w:eastAsia="宋体" w:cs="宋体"/>
                <w:i w:val="0"/>
                <w:iCs w:val="0"/>
                <w:color w:val="auto"/>
                <w:kern w:val="0"/>
                <w:sz w:val="22"/>
                <w:szCs w:val="22"/>
                <w:highlight w:val="none"/>
                <w:u w:val="none"/>
                <w:lang w:val="en-US" w:eastAsia="zh-CN" w:bidi="ar"/>
              </w:rPr>
              <w:t xml:space="preserve">产品速度：≥汉字超高速245字/秒  高速164字/秒  高密122字/秒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打印方式：串行点阵击打式、字符、图像双向逻辑寻距，双向、单向可选；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打印头：≥24 针 寿命 4 亿次／针 针直径 0.2mm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打印字体：宋体、半角、等线体、美术体等；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 xml:space="preserve">纸张类型：单页纸，链式纸，标签纸，支票，卡片和信封纸，多层纸；                                                         </w:t>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纸张厚度：最大0.85mm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 xml:space="preserve">送纸方式：推/拉链式送纸（链式纸）摩擦送纸（单页纸）                              </w:t>
            </w:r>
          </w:p>
          <w:p w14:paraId="07A6DA0D">
            <w:pPr>
              <w:keepNext w:val="0"/>
              <w:keepLines w:val="0"/>
              <w:widowControl/>
              <w:numPr>
                <w:ilvl w:val="0"/>
                <w:numId w:val="0"/>
              </w:numPr>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 xml:space="preserve">接口配置：USB接口                                         </w:t>
            </w:r>
            <w:r>
              <w:rPr>
                <w:rFonts w:hint="eastAsia" w:ascii="宋体" w:hAnsi="宋体" w:eastAsia="宋体" w:cs="宋体"/>
                <w:b/>
                <w:bCs/>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highlight w:val="none"/>
                <w:u w:val="none"/>
                <w:lang w:val="en-US" w:eastAsia="zh-CN" w:bidi="ar"/>
              </w:rPr>
              <w:t>质保:原厂一年保修；                                      ▲</w:t>
            </w:r>
            <w:r>
              <w:rPr>
                <w:rFonts w:hint="eastAsia" w:ascii="宋体" w:hAnsi="宋体" w:eastAsia="宋体" w:cs="宋体"/>
                <w:b/>
                <w:bCs/>
                <w:i w:val="0"/>
                <w:iCs w:val="0"/>
                <w:color w:val="auto"/>
                <w:kern w:val="0"/>
                <w:sz w:val="22"/>
                <w:szCs w:val="22"/>
                <w:highlight w:val="none"/>
                <w:u w:val="none"/>
                <w:lang w:val="en-US" w:eastAsia="zh-CN" w:bidi="ar"/>
              </w:rPr>
              <w:t>11、</w:t>
            </w:r>
            <w:r>
              <w:rPr>
                <w:rFonts w:hint="eastAsia" w:ascii="宋体" w:hAnsi="宋体" w:eastAsia="宋体" w:cs="宋体"/>
                <w:i w:val="0"/>
                <w:iCs w:val="0"/>
                <w:color w:val="auto"/>
                <w:kern w:val="0"/>
                <w:sz w:val="22"/>
                <w:szCs w:val="22"/>
                <w:highlight w:val="none"/>
                <w:u w:val="none"/>
                <w:lang w:val="en-US" w:eastAsia="zh-CN" w:bidi="ar"/>
              </w:rPr>
              <w:t>提供3C认证证书、节能认证证书、环保认证证书；</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5D24DE6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4A1448A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r>
      <w:tr w14:paraId="1C567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5E5BD87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444" w:type="pct"/>
            <w:tcBorders>
              <w:top w:val="single" w:color="000000" w:sz="4" w:space="0"/>
              <w:left w:val="nil"/>
              <w:bottom w:val="single" w:color="000000" w:sz="4" w:space="0"/>
              <w:right w:val="single" w:color="000000" w:sz="4" w:space="0"/>
            </w:tcBorders>
            <w:noWrap w:val="0"/>
            <w:vAlign w:val="center"/>
          </w:tcPr>
          <w:p w14:paraId="7A64880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A4喷墨黑白打印机</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6F2520C7">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产品名称：A4喷墨黑白打印机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产品速度：≥34ppm（A4，经济模式）、≥24ppm（A4，标准模式）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分辨率：1200 x2400dpi</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纸盒输入容量：≥100页(A4普通纸）</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接口：高速 USB 2.0 RJ-45网络接口</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 xml:space="preserve">质保:原厂一年保修；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036B5BE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2E7D55E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r>
      <w:tr w14:paraId="14D30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4547B44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444" w:type="pct"/>
            <w:tcBorders>
              <w:top w:val="single" w:color="000000" w:sz="4" w:space="0"/>
              <w:left w:val="nil"/>
              <w:bottom w:val="single" w:color="000000" w:sz="4" w:space="0"/>
              <w:right w:val="single" w:color="000000" w:sz="4" w:space="0"/>
            </w:tcBorders>
            <w:noWrap w:val="0"/>
            <w:vAlign w:val="center"/>
          </w:tcPr>
          <w:p w14:paraId="7501180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条码打印机</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63438545">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产品名称：条码打印机</w:t>
            </w:r>
            <w:r>
              <w:rPr>
                <w:rFonts w:hint="eastAsia" w:ascii="宋体" w:hAnsi="宋体" w:eastAsia="宋体" w:cs="宋体"/>
                <w:b/>
                <w:bCs/>
                <w:i w:val="0"/>
                <w:iCs w:val="0"/>
                <w:color w:val="auto"/>
                <w:kern w:val="0"/>
                <w:sz w:val="22"/>
                <w:szCs w:val="22"/>
                <w:highlight w:val="none"/>
                <w:u w:val="none"/>
                <w:lang w:val="en-US" w:eastAsia="zh-CN" w:bidi="ar"/>
              </w:rPr>
              <w:t xml:space="preserve">                                  2、</w:t>
            </w:r>
            <w:r>
              <w:rPr>
                <w:rFonts w:hint="eastAsia" w:ascii="宋体" w:hAnsi="宋体" w:eastAsia="宋体" w:cs="宋体"/>
                <w:i w:val="0"/>
                <w:iCs w:val="0"/>
                <w:color w:val="auto"/>
                <w:kern w:val="0"/>
                <w:sz w:val="22"/>
                <w:szCs w:val="22"/>
                <w:highlight w:val="none"/>
                <w:u w:val="none"/>
                <w:lang w:val="en-US" w:eastAsia="zh-CN" w:bidi="ar"/>
              </w:rPr>
              <w:t>产品速度：152.4 毫米/ 秒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最大打印宽度：≥100毫米 最大打印长度：≥950毫米；</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 xml:space="preserve">打印模式：热转式 / 热感式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内存容量：≥内存4MB；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接口：USB 2.0，串行埠(RS-232)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传感器：纸张间距传感器(穿透式)，黑线标记传感器(反射式）碳带用尽传感器；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质保:原厂一年保修；</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163FE9F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01A4D48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r>
      <w:tr w14:paraId="6FDF3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2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121AD1A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w:t>
            </w:r>
          </w:p>
        </w:tc>
        <w:tc>
          <w:tcPr>
            <w:tcW w:w="444" w:type="pct"/>
            <w:tcBorders>
              <w:top w:val="single" w:color="000000" w:sz="4" w:space="0"/>
              <w:left w:val="nil"/>
              <w:bottom w:val="single" w:color="000000" w:sz="4" w:space="0"/>
              <w:right w:val="single" w:color="000000" w:sz="4" w:space="0"/>
            </w:tcBorders>
            <w:noWrap w:val="0"/>
            <w:vAlign w:val="center"/>
          </w:tcPr>
          <w:p w14:paraId="44084EB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笔记本电脑</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62458067">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主板：主板集成模块：集成资源扩展模块、计算处理模块、音频</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扩展模块等企业级芯片组，主板的互联拓扑可通过处理器或交换电路实现，主板芯片组支持提供嵌入式方案；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主板支持的 CPU 和内存情况：支持 1 颗最高 10 核、16线程、24MB 缓存处理器；支持不低于 DDR4 3200内存；</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主板其他内置接口：M.2 接口≥2 个，1 个用于内置 wifi 扩展；                                             </w:t>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CPU：≥8核12线程1.1GHz-4.4GHz；</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内存：≥16GB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硬盘：≥512GB SSD；</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显卡：集成显卡；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网络：≥有线网卡1个千兆网卡，1个蓝牙+双天线Wi-Fi6；</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键盘：全尺寸键盘；</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接口：USB 2个，HDMI1个，音频接口1个；</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屏幕：≥14.0英寸，分辨率1920*1200 60HZ，LCD屏抗眩光；</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highlight w:val="none"/>
                <w:u w:val="none"/>
                <w:lang w:val="en-US" w:eastAsia="zh-CN" w:bidi="ar"/>
              </w:rPr>
              <w:t>摄像头：≥1个高清摄像头；摄像头隐私开关；</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11、</w:t>
            </w:r>
            <w:r>
              <w:rPr>
                <w:rFonts w:hint="eastAsia" w:ascii="宋体" w:hAnsi="宋体" w:eastAsia="宋体" w:cs="宋体"/>
                <w:i w:val="0"/>
                <w:iCs w:val="0"/>
                <w:color w:val="auto"/>
                <w:kern w:val="0"/>
                <w:sz w:val="22"/>
                <w:szCs w:val="22"/>
                <w:highlight w:val="none"/>
                <w:u w:val="none"/>
                <w:lang w:val="en-US" w:eastAsia="zh-CN" w:bidi="ar"/>
              </w:rPr>
              <w:t>电源：≥65W电源适配器；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12、</w:t>
            </w:r>
            <w:r>
              <w:rPr>
                <w:rFonts w:hint="eastAsia" w:ascii="宋体" w:hAnsi="宋体" w:eastAsia="宋体" w:cs="宋体"/>
                <w:i w:val="0"/>
                <w:iCs w:val="0"/>
                <w:color w:val="auto"/>
                <w:kern w:val="0"/>
                <w:sz w:val="22"/>
                <w:szCs w:val="22"/>
                <w:highlight w:val="none"/>
                <w:u w:val="none"/>
                <w:lang w:val="en-US" w:eastAsia="zh-CN" w:bidi="ar"/>
              </w:rPr>
              <w:t>质保：三年保修；                                        ▲</w:t>
            </w:r>
            <w:r>
              <w:rPr>
                <w:rFonts w:hint="eastAsia" w:ascii="宋体" w:hAnsi="宋体" w:eastAsia="宋体" w:cs="宋体"/>
                <w:b/>
                <w:bCs/>
                <w:i w:val="0"/>
                <w:iCs w:val="0"/>
                <w:color w:val="auto"/>
                <w:kern w:val="0"/>
                <w:sz w:val="22"/>
                <w:szCs w:val="22"/>
                <w:highlight w:val="none"/>
                <w:u w:val="none"/>
                <w:lang w:val="en-US" w:eastAsia="zh-CN" w:bidi="ar"/>
              </w:rPr>
              <w:t>13、</w:t>
            </w:r>
            <w:r>
              <w:rPr>
                <w:rFonts w:hint="eastAsia" w:ascii="宋体" w:hAnsi="宋体" w:eastAsia="宋体" w:cs="宋体"/>
                <w:i w:val="0"/>
                <w:iCs w:val="0"/>
                <w:color w:val="auto"/>
                <w:kern w:val="0"/>
                <w:sz w:val="22"/>
                <w:szCs w:val="22"/>
                <w:highlight w:val="none"/>
                <w:u w:val="none"/>
                <w:lang w:val="en-US" w:eastAsia="zh-CN" w:bidi="ar"/>
              </w:rPr>
              <w:t xml:space="preserve">提供3C认证证书、节能认证证书、环保认证证书；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2A1AC20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7179E1F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r>
      <w:tr w14:paraId="4A85E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73A123F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444" w:type="pct"/>
            <w:tcBorders>
              <w:top w:val="single" w:color="000000" w:sz="4" w:space="0"/>
              <w:left w:val="nil"/>
              <w:bottom w:val="single" w:color="000000" w:sz="4" w:space="0"/>
              <w:right w:val="single" w:color="000000" w:sz="4" w:space="0"/>
            </w:tcBorders>
            <w:noWrap w:val="0"/>
            <w:vAlign w:val="center"/>
          </w:tcPr>
          <w:p w14:paraId="6BF49B8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电脑一体机</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4B8E4DD1">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主板：主板集成模块：集成资源扩展模块、计算处理模块、音频</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扩展模块等企业级芯片组，主板的互联拓扑可通过处理器或交换电路实现，DMI 通道数≥2；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主板支持的 CPU 和内存情况：支持 1 颗最高 24核、32线程、36MB 缓存处理器；支持不低于 DDR4 4800内存；单内存插槽最大可支持容量≥32GB，内存插槽满配时提供的最高内存总容量≥64GB；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主板其他内置接口：M.2 接口≥2 个，1 个用于内置 wifi 扩展。</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CPU ：6 核，12 线程,主频2.0GHZ-4.4ghz</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内存：≥8GB DDR5 1X8GB,非-ECC,SoDIMM，双通道，最大支持64G DDR5</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硬盘：≥M.2 512GB 固态硬盘，最大支持2TB SSD</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显卡：集成显卡。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网卡：≥有线千兆网卡1个，无线网卡1个内置WIFI+蓝牙。</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 xml:space="preserve">接口：≥USB接口6个，1个通用音频端口，1个Type-C端口，1个音频输出端口，1个DisplayPort++1.4a/HDCP2.3端口，1个RJ45以太网端口；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 xml:space="preserve">电源：≥130W适配器。                                            </w:t>
            </w:r>
            <w:r>
              <w:rPr>
                <w:rFonts w:hint="eastAsia" w:ascii="宋体" w:hAnsi="宋体" w:eastAsia="宋体" w:cs="宋体"/>
                <w:b/>
                <w:bCs/>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 xml:space="preserve">质保：三年保修；                                                            </w:t>
            </w:r>
            <w:r>
              <w:rPr>
                <w:rFonts w:hint="eastAsia" w:ascii="宋体" w:hAnsi="宋体" w:eastAsia="宋体" w:cs="宋体"/>
                <w:b/>
                <w:bCs/>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highlight w:val="none"/>
                <w:u w:val="none"/>
                <w:lang w:val="en-US" w:eastAsia="zh-CN" w:bidi="ar"/>
              </w:rPr>
              <w:t>显示器：≥23.8英寸，非触控 LCD，1920*1080，防眩光</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2"/>
                <w:szCs w:val="22"/>
                <w:highlight w:val="none"/>
                <w:u w:val="none"/>
                <w:lang w:val="en-US" w:eastAsia="zh-CN" w:bidi="ar"/>
              </w:rPr>
              <w:t>11、</w:t>
            </w:r>
            <w:r>
              <w:rPr>
                <w:rFonts w:hint="eastAsia" w:ascii="宋体" w:hAnsi="宋体" w:eastAsia="宋体" w:cs="宋体"/>
                <w:i w:val="0"/>
                <w:iCs w:val="0"/>
                <w:color w:val="auto"/>
                <w:kern w:val="0"/>
                <w:sz w:val="22"/>
                <w:szCs w:val="22"/>
                <w:highlight w:val="none"/>
                <w:u w:val="none"/>
                <w:lang w:val="en-US" w:eastAsia="zh-CN" w:bidi="ar"/>
              </w:rPr>
              <w:t xml:space="preserve">提供3C认证证书、节能认证证书、环保认证证书；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70C51C4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1C57A21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r>
      <w:tr w14:paraId="0D4AA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0AAC961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444" w:type="pct"/>
            <w:tcBorders>
              <w:top w:val="single" w:color="000000" w:sz="4" w:space="0"/>
              <w:left w:val="nil"/>
              <w:bottom w:val="single" w:color="000000" w:sz="4" w:space="0"/>
              <w:right w:val="single" w:color="000000" w:sz="4" w:space="0"/>
            </w:tcBorders>
            <w:noWrap w:val="0"/>
            <w:vAlign w:val="center"/>
          </w:tcPr>
          <w:p w14:paraId="3D44BD6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显示器</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7B10069F">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屏幕尺寸‌：≥23.8英寸‌</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分辨率‌：≥1920×1080像素‌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面板类型‌：IPS‌</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刷新率‌：≥75Hz‌</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色域‌：≥90% P3（典型值），覆盖100% sRGB‌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亮度‌：≥250cd/㎡‌</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对比度‌：1000:1（典型值）‌色准‌：ΔE&lt;2‌</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w:t>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接口‌：≥HDMI×1，VGA×1‌                                      ▲</w:t>
            </w:r>
            <w:r>
              <w:rPr>
                <w:rFonts w:hint="eastAsia" w:ascii="宋体" w:hAnsi="宋体" w:eastAsia="宋体" w:cs="宋体"/>
                <w:b/>
                <w:bCs/>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提供3C认证证书、节能认证证书、环保认证证书；</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highlight w:val="none"/>
                <w:u w:val="none"/>
                <w:lang w:val="en-US" w:eastAsia="zh-CN" w:bidi="ar"/>
              </w:rPr>
              <w:t>质保:原厂三年保修；</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5DB756A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7C1ABF8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r>
      <w:tr w14:paraId="0BDBF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78321D5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444" w:type="pct"/>
            <w:tcBorders>
              <w:top w:val="single" w:color="000000" w:sz="4" w:space="0"/>
              <w:left w:val="nil"/>
              <w:bottom w:val="single" w:color="000000" w:sz="4" w:space="0"/>
              <w:right w:val="single" w:color="000000" w:sz="4" w:space="0"/>
            </w:tcBorders>
            <w:noWrap w:val="0"/>
            <w:vAlign w:val="center"/>
          </w:tcPr>
          <w:p w14:paraId="71B7FEF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读卡器</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44ED9FB4">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读卡类型：支持接触式IC卡、非接触式IC卡、磁条卡、身份证、社保卡读取，满足多场景身份识别与信息交互；</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接口类型：具备USB接口，数据传输稳定，支持USB 2.0及以上标准，传输速率不低于480Mbps；同时预留RS232串口，方便特殊设备连接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身份证读取：符合公安部相关标准，可快速读取身份证信息，读卡时间不超过1秒，准确率达到99.9%以上，能自动识别身份证真伪；</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社保卡读取：兼容各地社保系统规范，准确读取社保信息，可实现社保业务办理相关数据交互，读卡响应时间短；</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IC卡读写：接触式IC卡读写符合ISO7816标准，非接触式IC卡读写距离不小于5cm，操作方便，读写稳定可靠；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6、</w:t>
            </w:r>
            <w:r>
              <w:rPr>
                <w:rFonts w:hint="eastAsia" w:ascii="宋体" w:hAnsi="宋体" w:eastAsia="宋体" w:cs="宋体"/>
                <w:i w:val="0"/>
                <w:iCs w:val="0"/>
                <w:color w:val="auto"/>
                <w:kern w:val="0"/>
                <w:sz w:val="22"/>
                <w:szCs w:val="22"/>
                <w:highlight w:val="none"/>
                <w:u w:val="none"/>
                <w:lang w:val="en-US" w:eastAsia="zh-CN" w:bidi="ar"/>
              </w:rPr>
              <w:t>磁条卡读写：支持一、二、三磁道数据读写，兼容常见磁条卡格式，可读取高、低磁卡；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7、</w:t>
            </w:r>
            <w:r>
              <w:rPr>
                <w:rFonts w:hint="eastAsia" w:ascii="宋体" w:hAnsi="宋体" w:eastAsia="宋体" w:cs="宋体"/>
                <w:i w:val="0"/>
                <w:iCs w:val="0"/>
                <w:color w:val="auto"/>
                <w:kern w:val="0"/>
                <w:sz w:val="22"/>
                <w:szCs w:val="22"/>
                <w:highlight w:val="none"/>
                <w:u w:val="none"/>
                <w:lang w:val="en-US" w:eastAsia="zh-CN" w:bidi="ar"/>
              </w:rPr>
              <w:t>工作频率：非接触式IC卡工作频率为13.56MHz，符合国际标准；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8、</w:t>
            </w:r>
            <w:r>
              <w:rPr>
                <w:rFonts w:hint="eastAsia" w:ascii="宋体" w:hAnsi="宋体" w:eastAsia="宋体" w:cs="宋体"/>
                <w:i w:val="0"/>
                <w:iCs w:val="0"/>
                <w:color w:val="auto"/>
                <w:kern w:val="0"/>
                <w:sz w:val="22"/>
                <w:szCs w:val="22"/>
                <w:highlight w:val="none"/>
                <w:u w:val="none"/>
                <w:lang w:val="en-US" w:eastAsia="zh-CN" w:bidi="ar"/>
              </w:rPr>
              <w:t>数据传输：具备高速数据传输能力，数据传输错误率低于0.001%，保障数据完整性；</w:t>
            </w:r>
            <w:r>
              <w:rPr>
                <w:rFonts w:hint="eastAsia" w:ascii="宋体" w:hAnsi="宋体" w:eastAsia="宋体" w:cs="宋体"/>
                <w:b/>
                <w:bCs/>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9、</w:t>
            </w:r>
            <w:r>
              <w:rPr>
                <w:rFonts w:hint="eastAsia" w:ascii="宋体" w:hAnsi="宋体" w:eastAsia="宋体" w:cs="宋体"/>
                <w:i w:val="0"/>
                <w:iCs w:val="0"/>
                <w:color w:val="auto"/>
                <w:kern w:val="0"/>
                <w:sz w:val="22"/>
                <w:szCs w:val="22"/>
                <w:highlight w:val="none"/>
                <w:u w:val="none"/>
                <w:lang w:val="en-US" w:eastAsia="zh-CN" w:bidi="ar"/>
              </w:rPr>
              <w:t xml:space="preserve">安全特性：具备多重安全防护机制，防止数据泄露与非法读取，如加密传输、硬件加密芯片等；                                      </w:t>
            </w:r>
            <w:r>
              <w:rPr>
                <w:rFonts w:hint="eastAsia" w:ascii="宋体" w:hAnsi="宋体" w:eastAsia="宋体" w:cs="宋体"/>
                <w:b/>
                <w:bCs/>
                <w:i w:val="0"/>
                <w:iCs w:val="0"/>
                <w:color w:val="auto"/>
                <w:kern w:val="0"/>
                <w:sz w:val="22"/>
                <w:szCs w:val="22"/>
                <w:highlight w:val="none"/>
                <w:u w:val="none"/>
                <w:lang w:val="en-US" w:eastAsia="zh-CN" w:bidi="ar"/>
              </w:rPr>
              <w:t>10、</w:t>
            </w:r>
            <w:r>
              <w:rPr>
                <w:rFonts w:hint="eastAsia" w:ascii="宋体" w:hAnsi="宋体" w:eastAsia="宋体" w:cs="宋体"/>
                <w:i w:val="0"/>
                <w:iCs w:val="0"/>
                <w:color w:val="auto"/>
                <w:kern w:val="0"/>
                <w:sz w:val="22"/>
                <w:szCs w:val="22"/>
                <w:highlight w:val="none"/>
                <w:u w:val="none"/>
                <w:lang w:val="en-US" w:eastAsia="zh-CN" w:bidi="ar"/>
              </w:rPr>
              <w:t>质保：原厂一年保修；</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645F4A5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0DFFBA3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23</w:t>
            </w:r>
          </w:p>
        </w:tc>
      </w:tr>
      <w:tr w14:paraId="7D666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7"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33C49E8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444" w:type="pct"/>
            <w:tcBorders>
              <w:top w:val="single" w:color="000000" w:sz="4" w:space="0"/>
              <w:left w:val="nil"/>
              <w:bottom w:val="single" w:color="000000" w:sz="4" w:space="0"/>
              <w:right w:val="single" w:color="000000" w:sz="4" w:space="0"/>
            </w:tcBorders>
            <w:noWrap w:val="0"/>
            <w:vAlign w:val="center"/>
          </w:tcPr>
          <w:p w14:paraId="50F363E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碳粉</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1058008C">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型号：388A、2612、联想兄弟通用碳粉、奔图通用碳粉；                                        </w:t>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颜色：黑色                                                </w:t>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xml:space="preserve">重量：60克/瓶                                                     </w:t>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 xml:space="preserve">打印量约1300页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39FEC4B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瓶</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5E6D1CE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1763</w:t>
            </w:r>
          </w:p>
        </w:tc>
      </w:tr>
      <w:tr w14:paraId="17704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8"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0410DE8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444" w:type="pct"/>
            <w:tcBorders>
              <w:top w:val="single" w:color="000000" w:sz="4" w:space="0"/>
              <w:left w:val="nil"/>
              <w:bottom w:val="single" w:color="000000" w:sz="4" w:space="0"/>
              <w:right w:val="single" w:color="000000" w:sz="4" w:space="0"/>
            </w:tcBorders>
            <w:noWrap/>
            <w:vAlign w:val="center"/>
          </w:tcPr>
          <w:p w14:paraId="149A1DD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粉盒</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690BF4F5">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型号：289S                                                    </w:t>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颜色：黑色                                                           </w:t>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xml:space="preserve">打印量：约10000页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77732F4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4ABF5AD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52</w:t>
            </w:r>
          </w:p>
        </w:tc>
      </w:tr>
      <w:tr w14:paraId="75380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69161A9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444" w:type="pct"/>
            <w:tcBorders>
              <w:top w:val="single" w:color="000000" w:sz="4" w:space="0"/>
              <w:left w:val="nil"/>
              <w:bottom w:val="single" w:color="000000" w:sz="4" w:space="0"/>
              <w:right w:val="single" w:color="000000" w:sz="4" w:space="0"/>
            </w:tcBorders>
            <w:noWrap/>
            <w:vAlign w:val="center"/>
          </w:tcPr>
          <w:p w14:paraId="484D292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硒鼓架</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7BD83A02">
            <w:pPr>
              <w:keepNext w:val="0"/>
              <w:keepLines w:val="0"/>
              <w:widowControl/>
              <w:suppressLineNumbers w:val="0"/>
              <w:spacing w:line="360" w:lineRule="auto"/>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型号：3435硒鼓架 2451硒鼓架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颜色：黑色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打印寿命：12000页</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单位1/个</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41F2F7F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67E0076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24</w:t>
            </w:r>
          </w:p>
        </w:tc>
      </w:tr>
      <w:tr w14:paraId="7CBA0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6"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795FDA0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16</w:t>
            </w:r>
          </w:p>
        </w:tc>
        <w:tc>
          <w:tcPr>
            <w:tcW w:w="444" w:type="pct"/>
            <w:tcBorders>
              <w:top w:val="single" w:color="000000" w:sz="4" w:space="0"/>
              <w:left w:val="nil"/>
              <w:bottom w:val="single" w:color="000000" w:sz="4" w:space="0"/>
              <w:right w:val="single" w:color="000000" w:sz="4" w:space="0"/>
            </w:tcBorders>
            <w:noWrap w:val="0"/>
            <w:vAlign w:val="center"/>
          </w:tcPr>
          <w:p w14:paraId="4CFBFF3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墨水</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00CA66DD">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型号：004、002、674、672、015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容量：70ml/支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xml:space="preserve">颜色：黑色、红色、黄色蓝色、浅红、浅蓝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打印量约：黑色文档3500页彩色6500页</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单位：1/瓶</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30469F0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瓶</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6A3E8D1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96</w:t>
            </w:r>
          </w:p>
        </w:tc>
      </w:tr>
      <w:tr w14:paraId="0B1CD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46B0505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17</w:t>
            </w:r>
          </w:p>
        </w:tc>
        <w:tc>
          <w:tcPr>
            <w:tcW w:w="444" w:type="pct"/>
            <w:tcBorders>
              <w:top w:val="single" w:color="000000" w:sz="4" w:space="0"/>
              <w:left w:val="nil"/>
              <w:bottom w:val="single" w:color="000000" w:sz="4" w:space="0"/>
              <w:right w:val="single" w:color="000000" w:sz="4" w:space="0"/>
            </w:tcBorders>
            <w:noWrap w:val="0"/>
            <w:vAlign w:val="center"/>
          </w:tcPr>
          <w:p w14:paraId="7ECE466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色带架</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3CD44115">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型号：5400三代色带 700二代色带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颜色：黑色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xml:space="preserve">色带架外壳：全新ABS塑料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 xml:space="preserve">打印量：1000万字符、带芯                                    </w:t>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单位：1/个</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660C74F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7E34195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167</w:t>
            </w:r>
          </w:p>
        </w:tc>
      </w:tr>
      <w:tr w14:paraId="42563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6115F22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18</w:t>
            </w:r>
          </w:p>
        </w:tc>
        <w:tc>
          <w:tcPr>
            <w:tcW w:w="444" w:type="pct"/>
            <w:tcBorders>
              <w:top w:val="single" w:color="000000" w:sz="4" w:space="0"/>
              <w:left w:val="nil"/>
              <w:bottom w:val="single" w:color="000000" w:sz="4" w:space="0"/>
              <w:right w:val="single" w:color="000000" w:sz="4" w:space="0"/>
            </w:tcBorders>
            <w:noWrap w:val="0"/>
            <w:vAlign w:val="center"/>
          </w:tcPr>
          <w:p w14:paraId="40EEECF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电脑主板维修</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7CECABB6">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主板维修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南桥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北桥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电源控制芯片</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IO管理芯片</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以上内容按分项收费</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3FE35D8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08711CE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16</w:t>
            </w:r>
          </w:p>
        </w:tc>
      </w:tr>
      <w:tr w14:paraId="216F6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0D2EE49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19</w:t>
            </w:r>
          </w:p>
        </w:tc>
        <w:tc>
          <w:tcPr>
            <w:tcW w:w="444" w:type="pct"/>
            <w:tcBorders>
              <w:top w:val="single" w:color="000000" w:sz="4" w:space="0"/>
              <w:left w:val="nil"/>
              <w:bottom w:val="single" w:color="000000" w:sz="4" w:space="0"/>
              <w:right w:val="single" w:color="000000" w:sz="4" w:space="0"/>
            </w:tcBorders>
            <w:noWrap w:val="0"/>
            <w:vAlign w:val="center"/>
          </w:tcPr>
          <w:p w14:paraId="113B1EC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显示器维修</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42DDFF52">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维修灯管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维修主板</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维修电源板</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以上内容按分项收费</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4F75464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2B0960A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r>
      <w:tr w14:paraId="32F33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2DB4EA2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20</w:t>
            </w:r>
          </w:p>
        </w:tc>
        <w:tc>
          <w:tcPr>
            <w:tcW w:w="444" w:type="pct"/>
            <w:tcBorders>
              <w:top w:val="single" w:color="000000" w:sz="4" w:space="0"/>
              <w:left w:val="nil"/>
              <w:bottom w:val="single" w:color="000000" w:sz="4" w:space="0"/>
              <w:right w:val="single" w:color="000000" w:sz="4" w:space="0"/>
            </w:tcBorders>
            <w:noWrap w:val="0"/>
            <w:vAlign w:val="center"/>
          </w:tcPr>
          <w:p w14:paraId="66B44EC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打印机维修</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6257AB10">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针式打印机：驱动板维修，齿轮轨道维修，电源板维修，传感器维修；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A4激光打印机及打印复印一体机：加热组件维修，主板维修，电源板维修，上纸器维修，定影组件维修，扫描器维修，离合器维修，激光器维修；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以上内容按分项收费</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5CE7832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516D2C4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35</w:t>
            </w:r>
          </w:p>
        </w:tc>
      </w:tr>
      <w:tr w14:paraId="1066E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57CBFED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21</w:t>
            </w:r>
          </w:p>
        </w:tc>
        <w:tc>
          <w:tcPr>
            <w:tcW w:w="444" w:type="pct"/>
            <w:tcBorders>
              <w:top w:val="single" w:color="000000" w:sz="4" w:space="0"/>
              <w:left w:val="nil"/>
              <w:bottom w:val="single" w:color="000000" w:sz="4" w:space="0"/>
              <w:right w:val="single" w:color="000000" w:sz="4" w:space="0"/>
            </w:tcBorders>
            <w:noWrap w:val="0"/>
            <w:vAlign w:val="center"/>
          </w:tcPr>
          <w:p w14:paraId="08E56F6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针式打印机针头</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5ECEAE31">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≥24 针 寿命 4 亿次／针 针直径 0.2mm</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639C2AA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4DF57D8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r>
      <w:tr w14:paraId="35F11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1DD1091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22</w:t>
            </w:r>
          </w:p>
        </w:tc>
        <w:tc>
          <w:tcPr>
            <w:tcW w:w="444" w:type="pct"/>
            <w:tcBorders>
              <w:top w:val="single" w:color="000000" w:sz="4" w:space="0"/>
              <w:left w:val="nil"/>
              <w:bottom w:val="single" w:color="000000" w:sz="4" w:space="0"/>
              <w:right w:val="single" w:color="000000" w:sz="4" w:space="0"/>
            </w:tcBorders>
            <w:noWrap w:val="0"/>
            <w:vAlign w:val="center"/>
          </w:tcPr>
          <w:p w14:paraId="7F5F3B7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条码纸</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50DCF6C5">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尺寸：50mm*80mm 不干胶 热敏打印 500枚/卷 或 尺寸：50mm*30mm 不干胶 热敏打印 1000枚/卷 或 尺寸：80mm*80mm 不干胶 热敏打印 500枚/卷</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57C0A8D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卷</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6873C7F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2312</w:t>
            </w:r>
          </w:p>
        </w:tc>
      </w:tr>
      <w:tr w14:paraId="26DC4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10BEFE6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23</w:t>
            </w:r>
          </w:p>
        </w:tc>
        <w:tc>
          <w:tcPr>
            <w:tcW w:w="444" w:type="pct"/>
            <w:tcBorders>
              <w:top w:val="single" w:color="000000" w:sz="4" w:space="0"/>
              <w:left w:val="nil"/>
              <w:bottom w:val="single" w:color="000000" w:sz="4" w:space="0"/>
              <w:right w:val="single" w:color="000000" w:sz="4" w:space="0"/>
            </w:tcBorders>
            <w:noWrap w:val="0"/>
            <w:vAlign w:val="center"/>
          </w:tcPr>
          <w:p w14:paraId="58761F8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可擦写光盘</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721EF759">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DVD可擦写，重复使用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单位1/张</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2DE6D15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张</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3AC6BAB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1300</w:t>
            </w:r>
          </w:p>
        </w:tc>
      </w:tr>
      <w:tr w14:paraId="35511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787F734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24</w:t>
            </w:r>
          </w:p>
        </w:tc>
        <w:tc>
          <w:tcPr>
            <w:tcW w:w="444" w:type="pct"/>
            <w:tcBorders>
              <w:top w:val="single" w:color="000000" w:sz="4" w:space="0"/>
              <w:left w:val="nil"/>
              <w:bottom w:val="single" w:color="000000" w:sz="4" w:space="0"/>
              <w:right w:val="single" w:color="000000" w:sz="4" w:space="0"/>
            </w:tcBorders>
            <w:noWrap w:val="0"/>
            <w:vAlign w:val="center"/>
          </w:tcPr>
          <w:p w14:paraId="413F1E3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32GU盘</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73FB914F">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接口3.0 读取速度：≥100MB/S</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7627735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054F9F6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22</w:t>
            </w:r>
          </w:p>
        </w:tc>
      </w:tr>
      <w:tr w14:paraId="786BE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6318E7E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25</w:t>
            </w:r>
          </w:p>
        </w:tc>
        <w:tc>
          <w:tcPr>
            <w:tcW w:w="444" w:type="pct"/>
            <w:tcBorders>
              <w:top w:val="single" w:color="000000" w:sz="4" w:space="0"/>
              <w:left w:val="nil"/>
              <w:bottom w:val="single" w:color="000000" w:sz="4" w:space="0"/>
              <w:right w:val="single" w:color="000000" w:sz="4" w:space="0"/>
            </w:tcBorders>
            <w:noWrap w:val="0"/>
            <w:vAlign w:val="center"/>
          </w:tcPr>
          <w:p w14:paraId="31D72F4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64GU盘</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1933A47F">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接口3.0 读取速度：≥100MB/S</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0F6391F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5916242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r>
      <w:tr w14:paraId="1B5BA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4B354AA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26</w:t>
            </w:r>
          </w:p>
        </w:tc>
        <w:tc>
          <w:tcPr>
            <w:tcW w:w="444" w:type="pct"/>
            <w:tcBorders>
              <w:top w:val="single" w:color="000000" w:sz="4" w:space="0"/>
              <w:left w:val="nil"/>
              <w:bottom w:val="single" w:color="000000" w:sz="4" w:space="0"/>
              <w:right w:val="single" w:color="000000" w:sz="4" w:space="0"/>
            </w:tcBorders>
            <w:noWrap w:val="0"/>
            <w:vAlign w:val="center"/>
          </w:tcPr>
          <w:p w14:paraId="2C4A237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键盘</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750FFE89">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有线连接：键盘数目104键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接口界面：USB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键盘敲击次数：1000万次以上</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31DD134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1B08061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21</w:t>
            </w:r>
          </w:p>
        </w:tc>
      </w:tr>
      <w:tr w14:paraId="79D3D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7F9871ED">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27</w:t>
            </w:r>
          </w:p>
        </w:tc>
        <w:tc>
          <w:tcPr>
            <w:tcW w:w="444" w:type="pct"/>
            <w:tcBorders>
              <w:top w:val="single" w:color="000000" w:sz="4" w:space="0"/>
              <w:left w:val="nil"/>
              <w:bottom w:val="single" w:color="000000" w:sz="4" w:space="0"/>
              <w:right w:val="single" w:color="000000" w:sz="4" w:space="0"/>
            </w:tcBorders>
            <w:noWrap w:val="0"/>
            <w:vAlign w:val="center"/>
          </w:tcPr>
          <w:p w14:paraId="55C3CA3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鼠标</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0E8DA7DB">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有线鼠标</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USB接口</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4980C59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4E584D3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29</w:t>
            </w:r>
          </w:p>
        </w:tc>
      </w:tr>
      <w:tr w14:paraId="22CE4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2053273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28</w:t>
            </w:r>
          </w:p>
        </w:tc>
        <w:tc>
          <w:tcPr>
            <w:tcW w:w="444" w:type="pct"/>
            <w:tcBorders>
              <w:top w:val="single" w:color="000000" w:sz="4" w:space="0"/>
              <w:left w:val="nil"/>
              <w:bottom w:val="single" w:color="000000" w:sz="4" w:space="0"/>
              <w:right w:val="single" w:color="000000" w:sz="4" w:space="0"/>
            </w:tcBorders>
            <w:noWrap w:val="0"/>
            <w:vAlign w:val="center"/>
          </w:tcPr>
          <w:p w14:paraId="016EAA9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硒鼓</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77C4B2A0">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型号：2612、388A、M281FDW、M227FDW、CF228A、PD213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颜色：黑色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xml:space="preserve">打印量：1500-2000页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51FCEC1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7A98D7E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169</w:t>
            </w:r>
          </w:p>
        </w:tc>
      </w:tr>
      <w:tr w14:paraId="2FE15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1024A10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29</w:t>
            </w:r>
          </w:p>
        </w:tc>
        <w:tc>
          <w:tcPr>
            <w:tcW w:w="444" w:type="pct"/>
            <w:tcBorders>
              <w:top w:val="single" w:color="000000" w:sz="4" w:space="0"/>
              <w:left w:val="nil"/>
              <w:bottom w:val="single" w:color="000000" w:sz="4" w:space="0"/>
              <w:right w:val="single" w:color="000000" w:sz="4" w:space="0"/>
            </w:tcBorders>
            <w:noWrap w:val="0"/>
            <w:vAlign w:val="center"/>
          </w:tcPr>
          <w:p w14:paraId="6C7A774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台式机主板</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66B6B6C0">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原装主板不包括CPU（联想、戴尔、华硕等）</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7FEA37B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2976D61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r>
      <w:tr w14:paraId="3F710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1AF8174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30</w:t>
            </w:r>
          </w:p>
        </w:tc>
        <w:tc>
          <w:tcPr>
            <w:tcW w:w="444" w:type="pct"/>
            <w:tcBorders>
              <w:top w:val="single" w:color="000000" w:sz="4" w:space="0"/>
              <w:left w:val="nil"/>
              <w:bottom w:val="single" w:color="000000" w:sz="4" w:space="0"/>
              <w:right w:val="single" w:color="000000" w:sz="4" w:space="0"/>
            </w:tcBorders>
            <w:noWrap w:val="0"/>
            <w:vAlign w:val="center"/>
          </w:tcPr>
          <w:p w14:paraId="70B2C1F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台式机电源</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6D798ADF">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输入电压： ≥180-240V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额定功率： ≥400W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电源线长：1.5m</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1D7AC60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5EEE5ED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r>
      <w:tr w14:paraId="5CBE4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064DF4D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31</w:t>
            </w:r>
          </w:p>
        </w:tc>
        <w:tc>
          <w:tcPr>
            <w:tcW w:w="444" w:type="pct"/>
            <w:tcBorders>
              <w:top w:val="single" w:color="000000" w:sz="4" w:space="0"/>
              <w:left w:val="nil"/>
              <w:bottom w:val="single" w:color="000000" w:sz="4" w:space="0"/>
              <w:right w:val="single" w:color="000000" w:sz="4" w:space="0"/>
            </w:tcBorders>
            <w:noWrap w:val="0"/>
            <w:vAlign w:val="center"/>
          </w:tcPr>
          <w:p w14:paraId="6B70EDB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无线鼠标</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57C0BE73">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无线光学鼠标</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工作方式：激光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按键数：2个</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接口：USB</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3E4535E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2E04201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r>
      <w:tr w14:paraId="330E6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27D19FE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32</w:t>
            </w:r>
          </w:p>
        </w:tc>
        <w:tc>
          <w:tcPr>
            <w:tcW w:w="444" w:type="pct"/>
            <w:tcBorders>
              <w:top w:val="single" w:color="000000" w:sz="4" w:space="0"/>
              <w:left w:val="nil"/>
              <w:bottom w:val="single" w:color="000000" w:sz="4" w:space="0"/>
              <w:right w:val="single" w:color="000000" w:sz="4" w:space="0"/>
            </w:tcBorders>
            <w:noWrap w:val="0"/>
            <w:vAlign w:val="center"/>
          </w:tcPr>
          <w:p w14:paraId="67948DF3">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网卡</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3AB8C2D7">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免驱PCI网卡：PCI-E接口 网口（RJ45）或 免驱无线网卡：接口USB接口天线外置。           </w:t>
            </w:r>
            <w:r>
              <w:rPr>
                <w:rFonts w:hint="eastAsia" w:ascii="宋体" w:hAnsi="宋体" w:eastAsia="宋体" w:cs="宋体"/>
                <w:b/>
                <w:bCs/>
                <w:i w:val="0"/>
                <w:iCs w:val="0"/>
                <w:color w:val="auto"/>
                <w:kern w:val="0"/>
                <w:sz w:val="22"/>
                <w:szCs w:val="22"/>
                <w:highlight w:val="none"/>
                <w:u w:val="none"/>
                <w:lang w:val="en-US" w:eastAsia="zh-CN" w:bidi="ar"/>
              </w:rPr>
              <w:t xml:space="preserve">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5FC95E3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5A9C54C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r>
      <w:tr w14:paraId="54323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7002B8C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33</w:t>
            </w:r>
          </w:p>
        </w:tc>
        <w:tc>
          <w:tcPr>
            <w:tcW w:w="444" w:type="pct"/>
            <w:tcBorders>
              <w:top w:val="single" w:color="000000" w:sz="4" w:space="0"/>
              <w:left w:val="nil"/>
              <w:bottom w:val="single" w:color="000000" w:sz="4" w:space="0"/>
              <w:right w:val="single" w:color="000000" w:sz="4" w:space="0"/>
            </w:tcBorders>
            <w:noWrap w:val="0"/>
            <w:vAlign w:val="center"/>
          </w:tcPr>
          <w:p w14:paraId="08837D5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路由器</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65A986A1">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天线数量：4根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无线速率：1900M WAN</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xml:space="preserve">接入口：千兆网口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天线：外置天线</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2F142BE0">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03C102B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17</w:t>
            </w:r>
          </w:p>
        </w:tc>
      </w:tr>
      <w:tr w14:paraId="3D750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6324100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34</w:t>
            </w:r>
          </w:p>
        </w:tc>
        <w:tc>
          <w:tcPr>
            <w:tcW w:w="444" w:type="pct"/>
            <w:tcBorders>
              <w:top w:val="single" w:color="000000" w:sz="4" w:space="0"/>
              <w:left w:val="nil"/>
              <w:bottom w:val="single" w:color="000000" w:sz="4" w:space="0"/>
              <w:right w:val="single" w:color="000000" w:sz="4" w:space="0"/>
            </w:tcBorders>
            <w:noWrap w:val="0"/>
            <w:vAlign w:val="center"/>
          </w:tcPr>
          <w:p w14:paraId="5EF801A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音箱</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08E77FB7">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接口：3.5毫米音频接口</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音箱控制：旋钮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xml:space="preserve">电源：USB供电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 xml:space="preserve">声道：2.1                                                 </w:t>
            </w:r>
            <w:r>
              <w:rPr>
                <w:rFonts w:hint="eastAsia" w:ascii="宋体" w:hAnsi="宋体" w:eastAsia="宋体" w:cs="宋体"/>
                <w:b/>
                <w:bCs/>
                <w:i w:val="0"/>
                <w:iCs w:val="0"/>
                <w:color w:val="auto"/>
                <w:kern w:val="0"/>
                <w:sz w:val="22"/>
                <w:szCs w:val="22"/>
                <w:highlight w:val="none"/>
                <w:u w:val="none"/>
                <w:lang w:val="en-US" w:eastAsia="zh-CN" w:bidi="ar"/>
              </w:rPr>
              <w:t>5、</w:t>
            </w:r>
            <w:r>
              <w:rPr>
                <w:rFonts w:hint="eastAsia" w:ascii="宋体" w:hAnsi="宋体" w:eastAsia="宋体" w:cs="宋体"/>
                <w:i w:val="0"/>
                <w:iCs w:val="0"/>
                <w:color w:val="auto"/>
                <w:kern w:val="0"/>
                <w:sz w:val="22"/>
                <w:szCs w:val="22"/>
                <w:highlight w:val="none"/>
                <w:u w:val="none"/>
                <w:lang w:val="en-US" w:eastAsia="zh-CN" w:bidi="ar"/>
              </w:rPr>
              <w:t xml:space="preserve">功率：≥20W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49C053A4">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30712A5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r>
      <w:tr w14:paraId="5F653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6F04B7A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35</w:t>
            </w:r>
          </w:p>
        </w:tc>
        <w:tc>
          <w:tcPr>
            <w:tcW w:w="444" w:type="pct"/>
            <w:tcBorders>
              <w:top w:val="single" w:color="000000" w:sz="4" w:space="0"/>
              <w:left w:val="nil"/>
              <w:bottom w:val="single" w:color="000000" w:sz="4" w:space="0"/>
              <w:right w:val="single" w:color="000000" w:sz="4" w:space="0"/>
            </w:tcBorders>
            <w:noWrap w:val="0"/>
            <w:vAlign w:val="center"/>
          </w:tcPr>
          <w:p w14:paraId="749E01F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扫码枪</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0E919B2E">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解码类型：支持一二维扫码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红光数据接口：USB</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扫描精度：4mil</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48239BF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63242A0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r>
      <w:tr w14:paraId="1658A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6BBD25CB">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36</w:t>
            </w:r>
          </w:p>
        </w:tc>
        <w:tc>
          <w:tcPr>
            <w:tcW w:w="444" w:type="pct"/>
            <w:tcBorders>
              <w:top w:val="single" w:color="000000" w:sz="4" w:space="0"/>
              <w:left w:val="nil"/>
              <w:bottom w:val="single" w:color="000000" w:sz="4" w:space="0"/>
              <w:right w:val="single" w:color="000000" w:sz="4" w:space="0"/>
            </w:tcBorders>
            <w:noWrap w:val="0"/>
            <w:vAlign w:val="center"/>
          </w:tcPr>
          <w:p w14:paraId="47AB709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固态硬盘</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5C1E2BAB">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容量：256GB 接口：SATA接口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顺序写入：≥350MB/S 顺序读速：≥500MB/S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1C996D1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025F2BE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29</w:t>
            </w:r>
          </w:p>
        </w:tc>
      </w:tr>
      <w:tr w14:paraId="0848A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5867DE4F">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37</w:t>
            </w:r>
          </w:p>
        </w:tc>
        <w:tc>
          <w:tcPr>
            <w:tcW w:w="444" w:type="pct"/>
            <w:tcBorders>
              <w:top w:val="single" w:color="000000" w:sz="4" w:space="0"/>
              <w:left w:val="nil"/>
              <w:bottom w:val="single" w:color="000000" w:sz="4" w:space="0"/>
              <w:right w:val="single" w:color="000000" w:sz="4" w:space="0"/>
            </w:tcBorders>
            <w:noWrap w:val="0"/>
            <w:vAlign w:val="center"/>
          </w:tcPr>
          <w:p w14:paraId="610F5AC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六类网线</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69D47C55">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连接线：六类/超六类网线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外被性能：防水pvc，阻燃pvc 非屏蔽8芯网线、线径：0.53mm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xml:space="preserve">芯线材料：无氧铜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单位：305米/箱</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2CE2FB0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箱</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338E39A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r>
      <w:tr w14:paraId="6F860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03A0F00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38</w:t>
            </w:r>
          </w:p>
        </w:tc>
        <w:tc>
          <w:tcPr>
            <w:tcW w:w="444" w:type="pct"/>
            <w:tcBorders>
              <w:top w:val="single" w:color="000000" w:sz="4" w:space="0"/>
              <w:left w:val="nil"/>
              <w:bottom w:val="single" w:color="000000" w:sz="4" w:space="0"/>
              <w:right w:val="single" w:color="000000" w:sz="4" w:space="0"/>
            </w:tcBorders>
            <w:noWrap w:val="0"/>
            <w:vAlign w:val="center"/>
          </w:tcPr>
          <w:p w14:paraId="1530880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五类网线</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31965815">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连接线：五类/超五类网线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外被性能：防水pvc，阻燃pvc 非屏蔽8芯网线、线径：0.5mm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xml:space="preserve">芯线材料：无氧铜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4、</w:t>
            </w:r>
            <w:r>
              <w:rPr>
                <w:rFonts w:hint="eastAsia" w:ascii="宋体" w:hAnsi="宋体" w:eastAsia="宋体" w:cs="宋体"/>
                <w:i w:val="0"/>
                <w:iCs w:val="0"/>
                <w:color w:val="auto"/>
                <w:kern w:val="0"/>
                <w:sz w:val="22"/>
                <w:szCs w:val="22"/>
                <w:highlight w:val="none"/>
                <w:u w:val="none"/>
                <w:lang w:val="en-US" w:eastAsia="zh-CN" w:bidi="ar"/>
              </w:rPr>
              <w:t>单位：305米/箱</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7648610E">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箱</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0C66DEB1">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r>
      <w:tr w14:paraId="2DA74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2F755026">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39</w:t>
            </w:r>
          </w:p>
        </w:tc>
        <w:tc>
          <w:tcPr>
            <w:tcW w:w="444" w:type="pct"/>
            <w:tcBorders>
              <w:top w:val="single" w:color="000000" w:sz="4" w:space="0"/>
              <w:left w:val="nil"/>
              <w:bottom w:val="single" w:color="000000" w:sz="4" w:space="0"/>
              <w:right w:val="single" w:color="000000" w:sz="4" w:space="0"/>
            </w:tcBorders>
            <w:noWrap w:val="0"/>
            <w:vAlign w:val="center"/>
          </w:tcPr>
          <w:p w14:paraId="7AA4142A">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机械硬盘</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393D0686">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容量：1000GB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接口：SATA接口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 xml:space="preserve">转速：≥7200rpm </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270A6D72">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2CADFEA9">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r>
      <w:tr w14:paraId="49125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252" w:type="pct"/>
            <w:tcBorders>
              <w:top w:val="single" w:color="000000" w:sz="4" w:space="0"/>
              <w:left w:val="single" w:color="000000" w:sz="4" w:space="0"/>
              <w:bottom w:val="single" w:color="000000" w:sz="4" w:space="0"/>
              <w:right w:val="single" w:color="000000" w:sz="4" w:space="0"/>
            </w:tcBorders>
            <w:noWrap w:val="0"/>
            <w:vAlign w:val="center"/>
          </w:tcPr>
          <w:p w14:paraId="2B4AF388">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40</w:t>
            </w:r>
          </w:p>
        </w:tc>
        <w:tc>
          <w:tcPr>
            <w:tcW w:w="444" w:type="pct"/>
            <w:tcBorders>
              <w:top w:val="single" w:color="000000" w:sz="4" w:space="0"/>
              <w:left w:val="nil"/>
              <w:bottom w:val="single" w:color="000000" w:sz="4" w:space="0"/>
              <w:right w:val="single" w:color="000000" w:sz="4" w:space="0"/>
            </w:tcBorders>
            <w:noWrap w:val="0"/>
            <w:vAlign w:val="center"/>
          </w:tcPr>
          <w:p w14:paraId="780AD157">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移动硬盘</w:t>
            </w:r>
          </w:p>
        </w:tc>
        <w:tc>
          <w:tcPr>
            <w:tcW w:w="3436" w:type="pct"/>
            <w:tcBorders>
              <w:top w:val="single" w:color="000000" w:sz="4" w:space="0"/>
              <w:left w:val="single" w:color="000000" w:sz="4" w:space="0"/>
              <w:bottom w:val="single" w:color="000000" w:sz="4" w:space="0"/>
              <w:right w:val="single" w:color="000000" w:sz="4" w:space="0"/>
            </w:tcBorders>
            <w:noWrap w:val="0"/>
            <w:vAlign w:val="center"/>
          </w:tcPr>
          <w:p w14:paraId="530FA7B5">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 xml:space="preserve">接口：USB 3.0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 xml:space="preserve">容量：2TB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b/>
                <w:bCs/>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指示灯：有指示灯</w:t>
            </w:r>
          </w:p>
        </w:tc>
        <w:tc>
          <w:tcPr>
            <w:tcW w:w="407" w:type="pct"/>
            <w:tcBorders>
              <w:top w:val="single" w:color="000000" w:sz="4" w:space="0"/>
              <w:left w:val="single" w:color="000000" w:sz="4" w:space="0"/>
              <w:bottom w:val="single" w:color="000000" w:sz="4" w:space="0"/>
              <w:right w:val="single" w:color="000000" w:sz="4" w:space="0"/>
            </w:tcBorders>
            <w:noWrap w:val="0"/>
            <w:vAlign w:val="center"/>
          </w:tcPr>
          <w:p w14:paraId="321079CC">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459" w:type="pct"/>
            <w:tcBorders>
              <w:top w:val="single" w:color="000000" w:sz="4" w:space="0"/>
              <w:left w:val="single" w:color="000000" w:sz="4" w:space="0"/>
              <w:bottom w:val="single" w:color="000000" w:sz="4" w:space="0"/>
              <w:right w:val="single" w:color="000000" w:sz="4" w:space="0"/>
            </w:tcBorders>
            <w:noWrap/>
            <w:vAlign w:val="center"/>
          </w:tcPr>
          <w:p w14:paraId="49F4EE65">
            <w:pPr>
              <w:keepNext w:val="0"/>
              <w:keepLines w:val="0"/>
              <w:widowControl/>
              <w:suppressLineNumbers w:val="0"/>
              <w:spacing w:line="360" w:lineRule="auto"/>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r>
    </w:tbl>
    <w:p w14:paraId="07CDC406">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66DE9046">
      <w:pPr>
        <w:spacing w:before="0" w:after="0" w:line="360" w:lineRule="auto"/>
        <w:ind w:left="35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2、售后服务内容及要求：</w:t>
      </w:r>
    </w:p>
    <w:p w14:paraId="0987565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2.1质量保证：按本项目的行业规则或双方签订合同时的约定执行。质保期内如果出现质量问题，成交供应商应当无条件更换，由于质量问题造成的损失由成交供应商负全部责任。</w:t>
      </w:r>
    </w:p>
    <w:p w14:paraId="53494AA1">
      <w:pPr>
        <w:spacing w:before="0" w:after="0" w:line="3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2.2质量标准：符合现行国家及行业合格标准。</w:t>
      </w:r>
    </w:p>
    <w:p w14:paraId="1290A26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rPr>
        <w:t>售后服务：</w:t>
      </w:r>
      <w:r>
        <w:rPr>
          <w:rFonts w:hint="eastAsia" w:ascii="宋体" w:hAnsi="宋体" w:eastAsia="宋体" w:cs="宋体"/>
          <w:color w:val="auto"/>
          <w:spacing w:val="0"/>
          <w:position w:val="0"/>
          <w:sz w:val="24"/>
          <w:highlight w:val="none"/>
          <w:shd w:val="clear" w:fill="auto"/>
          <w:lang w:val="en-US" w:eastAsia="zh-CN"/>
        </w:rPr>
        <w:t>台式电脑、笔记本电脑、</w:t>
      </w:r>
      <w:r>
        <w:rPr>
          <w:rFonts w:hint="eastAsia" w:ascii="宋体" w:hAnsi="宋体" w:eastAsia="宋体" w:cs="宋体"/>
          <w:i w:val="0"/>
          <w:iCs w:val="0"/>
          <w:color w:val="auto"/>
          <w:kern w:val="0"/>
          <w:sz w:val="22"/>
          <w:szCs w:val="22"/>
          <w:highlight w:val="none"/>
          <w:u w:val="none"/>
          <w:lang w:val="en-US" w:eastAsia="zh-CN" w:bidi="ar"/>
        </w:rPr>
        <w:t>电脑一体机</w:t>
      </w:r>
      <w:r>
        <w:rPr>
          <w:rFonts w:hint="eastAsia" w:ascii="宋体" w:hAnsi="宋体" w:eastAsia="宋体" w:cs="宋体"/>
          <w:color w:val="auto"/>
          <w:spacing w:val="0"/>
          <w:position w:val="0"/>
          <w:sz w:val="24"/>
          <w:highlight w:val="none"/>
          <w:shd w:val="clear" w:fill="auto"/>
        </w:rPr>
        <w:t>免费质保</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其余产品免费质保1年，</w:t>
      </w:r>
      <w:r>
        <w:rPr>
          <w:rFonts w:hint="eastAsia" w:ascii="宋体" w:hAnsi="宋体" w:eastAsia="宋体" w:cs="宋体"/>
          <w:color w:val="auto"/>
          <w:spacing w:val="0"/>
          <w:position w:val="0"/>
          <w:sz w:val="24"/>
          <w:highlight w:val="none"/>
          <w:shd w:val="clear" w:fill="auto"/>
        </w:rPr>
        <w:t>在接到采购方服务请求后，</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小时响应，</w:t>
      </w:r>
      <w:r>
        <w:rPr>
          <w:rFonts w:hint="eastAsia" w:ascii="宋体" w:hAnsi="宋体" w:eastAsia="宋体" w:cs="宋体"/>
          <w:color w:val="auto"/>
          <w:spacing w:val="0"/>
          <w:position w:val="0"/>
          <w:sz w:val="24"/>
          <w:highlight w:val="none"/>
          <w:shd w:val="clear" w:fill="auto"/>
          <w:lang w:val="en-US" w:eastAsia="zh-CN"/>
        </w:rPr>
        <w:t>12</w:t>
      </w:r>
      <w:r>
        <w:rPr>
          <w:rFonts w:hint="eastAsia"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63F8146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4</w:t>
      </w:r>
      <w:r>
        <w:rPr>
          <w:rFonts w:hint="eastAsia" w:ascii="宋体" w:hAnsi="宋体" w:eastAsia="宋体" w:cs="宋体"/>
          <w:color w:val="auto"/>
          <w:spacing w:val="0"/>
          <w:position w:val="0"/>
          <w:sz w:val="24"/>
          <w:highlight w:val="none"/>
          <w:shd w:val="clear" w:fill="auto"/>
        </w:rPr>
        <w:t>交货地点：采购人指定地点。</w:t>
      </w:r>
    </w:p>
    <w:p w14:paraId="19C4587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交货日期：双方签订合同后</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30</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日内。</w:t>
      </w:r>
    </w:p>
    <w:p w14:paraId="6E86AEB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val="en-US" w:eastAsia="zh-CN"/>
        </w:rPr>
        <w:t>6</w:t>
      </w:r>
      <w:r>
        <w:rPr>
          <w:rFonts w:hint="eastAsia" w:ascii="宋体" w:hAnsi="宋体" w:eastAsia="宋体" w:cs="宋体"/>
          <w:color w:val="auto"/>
          <w:spacing w:val="0"/>
          <w:position w:val="0"/>
          <w:sz w:val="24"/>
          <w:highlight w:val="none"/>
          <w:shd w:val="clear" w:fill="auto"/>
        </w:rPr>
        <w:t>验收：由最终用户组织验收。</w:t>
      </w:r>
    </w:p>
    <w:p w14:paraId="48C78659">
      <w:pPr>
        <w:spacing w:before="0" w:after="0" w:line="360" w:lineRule="auto"/>
        <w:ind w:right="0" w:firstLine="480" w:firstLineChars="200"/>
        <w:jc w:val="both"/>
        <w:rPr>
          <w:rFonts w:hint="eastAsia" w:ascii="宋体" w:hAnsi="宋体" w:eastAsia="宋体" w:cs="宋体"/>
          <w:color w:val="auto"/>
          <w:spacing w:val="0"/>
          <w:position w:val="0"/>
          <w:sz w:val="24"/>
          <w:highlight w:val="none"/>
          <w:shd w:val="clear" w:fill="auto"/>
        </w:rPr>
      </w:pPr>
      <w:r>
        <w:rPr>
          <w:rStyle w:val="15"/>
          <w:rFonts w:hint="eastAsia" w:ascii="宋体" w:hAnsi="宋体" w:eastAsia="宋体" w:cs="宋体"/>
          <w:b w:val="0"/>
          <w:bCs w:val="0"/>
          <w:color w:val="auto"/>
          <w:sz w:val="24"/>
          <w:highlight w:val="none"/>
          <w:lang w:val="en-US" w:eastAsia="zh-CN"/>
        </w:rPr>
        <w:t>2.7供</w:t>
      </w:r>
      <w:r>
        <w:rPr>
          <w:rStyle w:val="15"/>
          <w:rFonts w:hint="eastAsia" w:ascii="宋体" w:hAnsi="宋体" w:eastAsia="宋体" w:cs="宋体"/>
          <w:b w:val="0"/>
          <w:bCs w:val="0"/>
          <w:color w:val="auto"/>
          <w:sz w:val="24"/>
          <w:highlight w:val="none"/>
          <w:lang w:val="zh-CN"/>
        </w:rPr>
        <w:t>应商对其提供的产品出具《关于符合本国产品标准的声明函》或财政部会同有关部门规定的有关证明文件。</w:t>
      </w:r>
    </w:p>
    <w:p w14:paraId="4DC4DF92">
      <w:pPr>
        <w:spacing w:before="0" w:after="0" w:line="360" w:lineRule="auto"/>
        <w:ind w:left="0" w:right="0" w:firstLine="0"/>
        <w:jc w:val="center"/>
        <w:rPr>
          <w:rFonts w:hint="eastAsia" w:ascii="宋体" w:hAnsi="宋体" w:eastAsia="宋体" w:cs="宋体"/>
          <w:b/>
          <w:bCs/>
          <w:color w:val="auto"/>
          <w:spacing w:val="0"/>
          <w:position w:val="0"/>
          <w:sz w:val="24"/>
          <w:highlight w:val="none"/>
          <w:shd w:val="clear" w:fill="auto"/>
        </w:rPr>
      </w:pPr>
      <w:r>
        <w:rPr>
          <w:rFonts w:hint="eastAsia" w:ascii="宋体" w:hAnsi="宋体" w:eastAsia="宋体" w:cs="宋体"/>
          <w:b/>
          <w:bCs/>
          <w:color w:val="auto"/>
          <w:spacing w:val="0"/>
          <w:position w:val="0"/>
          <w:sz w:val="24"/>
          <w:highlight w:val="none"/>
          <w:shd w:val="clear" w:fill="auto"/>
        </w:rPr>
        <w:br w:type="page"/>
      </w:r>
      <w:r>
        <w:rPr>
          <w:rFonts w:hint="eastAsia" w:ascii="宋体" w:hAnsi="宋体" w:eastAsia="宋体" w:cs="宋体"/>
          <w:b/>
          <w:bCs/>
          <w:color w:val="auto"/>
          <w:spacing w:val="0"/>
          <w:position w:val="0"/>
          <w:sz w:val="24"/>
          <w:highlight w:val="none"/>
          <w:shd w:val="clear" w:fill="auto"/>
        </w:rPr>
        <w:t>第四章  响应性文件内容及格式</w:t>
      </w:r>
    </w:p>
    <w:p w14:paraId="585B505C">
      <w:pPr>
        <w:widowControl w:val="0"/>
        <w:spacing w:before="0" w:after="0" w:line="360" w:lineRule="auto"/>
        <w:ind w:left="0" w:right="0" w:firstLine="480"/>
        <w:jc w:val="center"/>
        <w:rPr>
          <w:rFonts w:hint="eastAsia" w:ascii="宋体" w:hAnsi="宋体" w:eastAsia="宋体" w:cs="宋体"/>
          <w:color w:val="auto"/>
          <w:spacing w:val="0"/>
          <w:position w:val="0"/>
          <w:sz w:val="24"/>
          <w:highlight w:val="none"/>
          <w:shd w:val="clear" w:fill="auto"/>
        </w:rPr>
      </w:pPr>
    </w:p>
    <w:p w14:paraId="51AF489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w:t>
      </w:r>
      <w:r>
        <w:rPr>
          <w:rFonts w:hint="eastAsia" w:ascii="宋体" w:hAnsi="宋体" w:eastAsia="宋体" w:cs="宋体"/>
          <w:color w:val="auto"/>
          <w:sz w:val="24"/>
          <w:highlight w:val="none"/>
        </w:rPr>
        <w:t>请供应商按照</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文件的要求格式、内容，顺序制作响应性文件，并编制目录及页码和总页码，否则可能将影响对响应性文件的评价</w:t>
      </w:r>
      <w:r>
        <w:rPr>
          <w:rFonts w:hint="eastAsia" w:ascii="宋体" w:hAnsi="宋体" w:eastAsia="宋体" w:cs="宋体"/>
          <w:color w:val="auto"/>
          <w:spacing w:val="0"/>
          <w:position w:val="0"/>
          <w:sz w:val="24"/>
          <w:highlight w:val="none"/>
          <w:shd w:val="clear" w:fill="auto"/>
        </w:rPr>
        <w:t xml:space="preserve">。 </w:t>
      </w:r>
    </w:p>
    <w:p w14:paraId="21D4C0E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7CDD10A6">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重要提示：</w:t>
      </w:r>
    </w:p>
    <w:p w14:paraId="58F5CEB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5C2C0E8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hint="eastAsia" w:ascii="宋体" w:hAnsi="宋体" w:eastAsia="宋体" w:cs="宋体"/>
          <w:color w:val="auto"/>
          <w:spacing w:val="0"/>
          <w:position w:val="0"/>
          <w:sz w:val="24"/>
          <w:highlight w:val="none"/>
          <w:shd w:val="clear" w:fill="auto"/>
        </w:rPr>
        <w:t>.法定代表人本人参加竞争性磋商的，不需提供授权委托书。</w:t>
      </w:r>
    </w:p>
    <w:p w14:paraId="3F2996D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68BC6302">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格式2-1</w:t>
      </w:r>
    </w:p>
    <w:p w14:paraId="16AACFE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法定代表人身份证明书</w:t>
      </w:r>
    </w:p>
    <w:p w14:paraId="4E6C4AD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（法定代表人参加竞争性磋商的，出具此证明书）</w:t>
      </w:r>
    </w:p>
    <w:p w14:paraId="4561001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734944C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同志，系我单位法定代表人，任</w:t>
      </w:r>
    </w:p>
    <w:p w14:paraId="3274B3A1">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职务。</w:t>
      </w:r>
    </w:p>
    <w:p w14:paraId="0BA916E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特此证明。</w:t>
      </w:r>
    </w:p>
    <w:p w14:paraId="156C499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附：联系地址：               </w:t>
      </w:r>
    </w:p>
    <w:p w14:paraId="4DF275B2">
      <w:pPr>
        <w:spacing w:before="0" w:after="0" w:line="360" w:lineRule="auto"/>
        <w:ind w:left="0" w:right="0" w:firstLine="96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联系电话：</w:t>
      </w:r>
    </w:p>
    <w:tbl>
      <w:tblPr>
        <w:tblStyle w:val="6"/>
        <w:tblW w:w="0" w:type="auto"/>
        <w:tblInd w:w="0" w:type="dxa"/>
        <w:tblLayout w:type="autofit"/>
        <w:tblCellMar>
          <w:top w:w="0" w:type="dxa"/>
          <w:left w:w="10" w:type="dxa"/>
          <w:bottom w:w="0" w:type="dxa"/>
          <w:right w:w="10" w:type="dxa"/>
        </w:tblCellMar>
      </w:tblPr>
      <w:tblGrid>
        <w:gridCol w:w="5328"/>
      </w:tblGrid>
      <w:tr w14:paraId="4AAB2EA4">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E490F1">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7CD85B5F">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95AC9F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（※附：法定代表人身份证复印件※）</w:t>
            </w:r>
          </w:p>
          <w:p w14:paraId="5D4CE4F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FE99B6E">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p>
        </w:tc>
      </w:tr>
    </w:tbl>
    <w:p w14:paraId="0B73680C">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5FA3E47">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7291AD94">
      <w:pPr>
        <w:spacing w:before="0" w:after="0" w:line="360" w:lineRule="auto"/>
        <w:ind w:left="0" w:right="0" w:firstLine="38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投标人电子签章： </w:t>
      </w:r>
    </w:p>
    <w:p w14:paraId="2F8829E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1DDF80ED">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0B4C5CF2">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A0E6F16">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格式2-2</w:t>
      </w:r>
    </w:p>
    <w:p w14:paraId="51349A03">
      <w:pPr>
        <w:spacing w:before="0" w:after="0" w:line="360" w:lineRule="auto"/>
        <w:ind w:left="0" w:right="0" w:firstLine="48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授权委托书</w:t>
      </w:r>
    </w:p>
    <w:p w14:paraId="4465D36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（委托代理人参加竞争性磋商的，出具此证明书）</w:t>
      </w:r>
    </w:p>
    <w:p w14:paraId="0958370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7470409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337C474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本授权书于年月日签字生效，特此声明。</w:t>
      </w:r>
    </w:p>
    <w:p w14:paraId="0C21B98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55BD0F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w:t>
      </w:r>
    </w:p>
    <w:p w14:paraId="731EBA6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 xml:space="preserve">电子公章：           </w:t>
      </w:r>
    </w:p>
    <w:p w14:paraId="698C5AC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被委托人：</w:t>
      </w:r>
    </w:p>
    <w:p w14:paraId="38B1F4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w:t>
      </w:r>
    </w:p>
    <w:tbl>
      <w:tblPr>
        <w:tblStyle w:val="6"/>
        <w:tblW w:w="0" w:type="auto"/>
        <w:tblInd w:w="0" w:type="dxa"/>
        <w:tblLayout w:type="autofit"/>
        <w:tblCellMar>
          <w:top w:w="0" w:type="dxa"/>
          <w:left w:w="10" w:type="dxa"/>
          <w:bottom w:w="0" w:type="dxa"/>
          <w:right w:w="10" w:type="dxa"/>
        </w:tblCellMar>
      </w:tblPr>
      <w:tblGrid>
        <w:gridCol w:w="5508"/>
      </w:tblGrid>
      <w:tr w14:paraId="0EFC1813">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2A5DA4">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20A02E7C">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0AFCA61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（※附：被委托人身份证复印件※）</w:t>
            </w:r>
          </w:p>
        </w:tc>
      </w:tr>
    </w:tbl>
    <w:p w14:paraId="4B253D2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646BF2A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A369D4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37AA3F02">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0FD1C29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7919E7C4">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03064FF7">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982C962">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65B93D33">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53B2343E">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7C232079">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00F834B8">
      <w:pPr>
        <w:pStyle w:val="9"/>
        <w:spacing w:line="360" w:lineRule="auto"/>
        <w:rPr>
          <w:rFonts w:hint="eastAsia" w:ascii="宋体" w:hAnsi="宋体" w:eastAsia="宋体" w:cs="宋体"/>
          <w:color w:val="auto"/>
          <w:highlight w:val="none"/>
        </w:rPr>
      </w:pPr>
    </w:p>
    <w:p w14:paraId="4D863027">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4907BA3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格式2-3</w:t>
      </w:r>
    </w:p>
    <w:p w14:paraId="22FF73F7">
      <w:pPr>
        <w:spacing w:before="0" w:after="0" w:line="360" w:lineRule="auto"/>
        <w:ind w:right="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供应商资格其他资料</w:t>
      </w:r>
    </w:p>
    <w:p w14:paraId="5F36D4E1">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6754252F">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5008576A">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2285B441">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497850C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格式3</w:t>
      </w:r>
    </w:p>
    <w:p w14:paraId="1D61DD2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投标函</w:t>
      </w:r>
    </w:p>
    <w:p w14:paraId="309E79F7">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hint="eastAsia"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2457DBE8">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98E85A6">
      <w:pPr>
        <w:widowControl w:val="0"/>
        <w:spacing w:before="0" w:after="0" w:line="360" w:lineRule="auto"/>
        <w:ind w:left="0" w:right="0" w:firstLine="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根据贵方</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项目的竞争性磋商邀请（项目编号：</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），委托代理人</w:t>
      </w:r>
      <w:r>
        <w:rPr>
          <w:rFonts w:hint="eastAsia" w:ascii="宋体" w:hAnsi="宋体" w:eastAsia="宋体" w:cs="宋体"/>
          <w:color w:val="auto"/>
          <w:spacing w:val="0"/>
          <w:position w:val="0"/>
          <w:sz w:val="24"/>
          <w:highlight w:val="none"/>
          <w:u w:val="single"/>
          <w:shd w:val="clear" w:fill="auto"/>
        </w:rPr>
        <w:t xml:space="preserve">      (全名、职务</w:t>
      </w:r>
      <w:r>
        <w:rPr>
          <w:rFonts w:hint="eastAsia" w:ascii="宋体" w:hAnsi="宋体" w:eastAsia="宋体" w:cs="宋体"/>
          <w:color w:val="auto"/>
          <w:spacing w:val="0"/>
          <w:position w:val="0"/>
          <w:sz w:val="24"/>
          <w:highlight w:val="none"/>
          <w:shd w:val="clear" w:fill="auto"/>
        </w:rPr>
        <w:t>)代表</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w:t>
      </w:r>
      <w:r>
        <w:rPr>
          <w:rFonts w:hint="eastAsia" w:ascii="宋体" w:hAnsi="宋体" w:eastAsia="宋体" w:cs="宋体"/>
          <w:color w:val="auto"/>
          <w:spacing w:val="0"/>
          <w:position w:val="0"/>
          <w:sz w:val="24"/>
          <w:highlight w:val="none"/>
          <w:u w:val="single"/>
          <w:shd w:val="clear" w:fill="auto"/>
        </w:rPr>
        <w:t>供应商名称、地址</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shd w:val="clear" w:fill="auto"/>
          <w:lang w:val="en-US" w:eastAsia="zh-CN"/>
        </w:rPr>
        <w:t>签字并</w:t>
      </w:r>
      <w:r>
        <w:rPr>
          <w:rFonts w:hint="eastAsia" w:ascii="宋体" w:hAnsi="宋体" w:eastAsia="宋体" w:cs="宋体"/>
          <w:color w:val="auto"/>
          <w:spacing w:val="0"/>
          <w:position w:val="0"/>
          <w:sz w:val="24"/>
          <w:highlight w:val="none"/>
          <w:shd w:val="clear" w:fill="auto"/>
        </w:rPr>
        <w:t>提交投标文件，报价为</w:t>
      </w:r>
      <w:r>
        <w:rPr>
          <w:rFonts w:hint="eastAsia" w:ascii="宋体" w:hAnsi="宋体" w:eastAsia="宋体" w:cs="宋体"/>
          <w:color w:val="auto"/>
          <w:spacing w:val="0"/>
          <w:position w:val="0"/>
          <w:sz w:val="24"/>
          <w:highlight w:val="none"/>
          <w:u w:val="single"/>
          <w:shd w:val="clear" w:fill="auto"/>
        </w:rPr>
        <w:t>：    元</w:t>
      </w:r>
      <w:r>
        <w:rPr>
          <w:rFonts w:hint="eastAsia" w:ascii="宋体" w:hAnsi="宋体" w:eastAsia="宋体" w:cs="宋体"/>
          <w:color w:val="auto"/>
          <w:spacing w:val="0"/>
          <w:position w:val="0"/>
          <w:sz w:val="24"/>
          <w:highlight w:val="none"/>
          <w:u w:val="none"/>
          <w:shd w:val="clear" w:fill="auto"/>
        </w:rPr>
        <w:t>，</w:t>
      </w:r>
      <w:r>
        <w:rPr>
          <w:rFonts w:hint="eastAsia" w:ascii="宋体" w:hAnsi="宋体" w:eastAsia="宋体" w:cs="宋体"/>
          <w:color w:val="auto"/>
          <w:spacing w:val="0"/>
          <w:position w:val="0"/>
          <w:sz w:val="24"/>
          <w:highlight w:val="none"/>
          <w:shd w:val="clear" w:fill="auto"/>
        </w:rPr>
        <w:t>并对之负法律责任。</w:t>
      </w:r>
    </w:p>
    <w:p w14:paraId="6C76468F">
      <w:pPr>
        <w:spacing w:before="0" w:after="0" w:line="360" w:lineRule="auto"/>
        <w:ind w:left="0" w:right="0" w:firstLine="568"/>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据此函，宣布同意如下：</w:t>
      </w:r>
    </w:p>
    <w:p w14:paraId="3505BAD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22D5663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14E67B4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8DD471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(4)一旦我们成交，我们将严格履行合同责任和义务。</w:t>
      </w:r>
    </w:p>
    <w:p w14:paraId="3DB71CE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(5)我们完全理解不向未成交人解释未成交理由的义务。</w:t>
      </w:r>
    </w:p>
    <w:p w14:paraId="31F296E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(6)与本次竞争性磋商有关的正式通讯地址为：</w:t>
      </w:r>
    </w:p>
    <w:p w14:paraId="5D098E5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 址：                  邮 编：</w:t>
      </w:r>
    </w:p>
    <w:p w14:paraId="7AB8821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电 话：                  传 真：</w:t>
      </w:r>
    </w:p>
    <w:p w14:paraId="3A8E6F17">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我们保证：</w:t>
      </w:r>
    </w:p>
    <w:p w14:paraId="3E7A8A5C">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(1)不提供虚假材料谋取成交；</w:t>
      </w:r>
    </w:p>
    <w:p w14:paraId="5959DFD0">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(2)不以不正当手段抵毁、排挤其他供应商；</w:t>
      </w:r>
    </w:p>
    <w:p w14:paraId="2C071BFA">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(3)不与采购人和其它供应商恶意串通；</w:t>
      </w:r>
    </w:p>
    <w:p w14:paraId="3BC3D764">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(4)不向采购人和采购代理机构提供不正当利益；</w:t>
      </w:r>
    </w:p>
    <w:p w14:paraId="3392E1FC">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(5)不拒绝有关部门监督检查或提供虚假情况。</w:t>
      </w:r>
    </w:p>
    <w:p w14:paraId="7091C315">
      <w:pPr>
        <w:spacing w:before="0" w:after="0" w:line="360" w:lineRule="auto"/>
        <w:ind w:left="0" w:right="0" w:firstLine="72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联系人：              联系电话：</w:t>
      </w:r>
    </w:p>
    <w:p w14:paraId="7601537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109D5DA7">
      <w:pPr>
        <w:spacing w:before="0" w:after="0" w:line="360" w:lineRule="auto"/>
        <w:ind w:left="0" w:right="0" w:firstLine="336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2DAC1163">
      <w:pPr>
        <w:spacing w:before="0" w:after="0" w:line="360" w:lineRule="auto"/>
        <w:ind w:left="0" w:right="0" w:firstLine="2880" w:firstLineChars="120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1AC0E128">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p>
    <w:p w14:paraId="51411E4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格式4</w:t>
      </w:r>
    </w:p>
    <w:p w14:paraId="5BC8836C">
      <w:pPr>
        <w:keepNext/>
        <w:keepLines/>
        <w:spacing w:before="260" w:after="26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一．报价一览表</w:t>
      </w:r>
    </w:p>
    <w:tbl>
      <w:tblPr>
        <w:tblStyle w:val="6"/>
        <w:tblW w:w="0" w:type="auto"/>
        <w:jc w:val="center"/>
        <w:tblLayout w:type="autofit"/>
        <w:tblCellMar>
          <w:top w:w="0" w:type="dxa"/>
          <w:left w:w="10" w:type="dxa"/>
          <w:bottom w:w="0" w:type="dxa"/>
          <w:right w:w="10" w:type="dxa"/>
        </w:tblCellMar>
      </w:tblPr>
      <w:tblGrid>
        <w:gridCol w:w="2368"/>
        <w:gridCol w:w="6154"/>
      </w:tblGrid>
      <w:tr w14:paraId="5C3E821B">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4664B">
            <w:pPr>
              <w:widowControl w:val="0"/>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8D63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062DBDD">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E8E2E">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1E8EB1">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r>
      <w:tr w14:paraId="4D12F9C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7182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最终投标报价（包：）</w:t>
            </w:r>
          </w:p>
          <w:p w14:paraId="619906F4">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DAD1A">
            <w:pPr>
              <w:spacing w:before="0" w:after="0" w:line="360" w:lineRule="auto"/>
              <w:ind w:left="0" w:right="-67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 xml:space="preserve">投标总价：       大写：           </w:t>
            </w:r>
          </w:p>
        </w:tc>
      </w:tr>
      <w:tr w14:paraId="3D724361">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C4A9C">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B689FD">
            <w:pPr>
              <w:spacing w:before="0" w:after="0" w:line="360" w:lineRule="auto"/>
              <w:ind w:left="0" w:right="0" w:firstLine="0"/>
              <w:jc w:val="left"/>
              <w:rPr>
                <w:rFonts w:hint="eastAsia" w:ascii="宋体" w:hAnsi="宋体" w:eastAsia="宋体" w:cs="宋体"/>
                <w:color w:val="auto"/>
                <w:spacing w:val="0"/>
                <w:position w:val="0"/>
                <w:sz w:val="22"/>
                <w:highlight w:val="none"/>
                <w:shd w:val="clear" w:fill="auto"/>
              </w:rPr>
            </w:pPr>
          </w:p>
        </w:tc>
      </w:tr>
    </w:tbl>
    <w:p w14:paraId="5D26D02E">
      <w:pPr>
        <w:spacing w:before="100" w:after="100" w:line="360" w:lineRule="auto"/>
        <w:ind w:left="0" w:right="0" w:firstLine="492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27DB049F">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备注：</w:t>
      </w:r>
    </w:p>
    <w:p w14:paraId="6FC6B11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1、此表用于开标会唱标之用。</w:t>
      </w:r>
    </w:p>
    <w:p w14:paraId="221D96A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5ED997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264726C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73921C9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格式5</w:t>
      </w:r>
    </w:p>
    <w:p w14:paraId="25A243F3">
      <w:pPr>
        <w:keepNext/>
        <w:keepLines/>
        <w:spacing w:before="260" w:after="26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投标分项报价表</w:t>
      </w:r>
    </w:p>
    <w:p w14:paraId="42FDF9B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F4BB645">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谈判供应商名称：</w:t>
      </w:r>
    </w:p>
    <w:p w14:paraId="1992A45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单位：元</w:t>
      </w:r>
    </w:p>
    <w:tbl>
      <w:tblPr>
        <w:tblStyle w:val="6"/>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958626E">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F0BE82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5762B5">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41BFD8">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B565D8">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AC1835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小计</w:t>
            </w:r>
          </w:p>
        </w:tc>
      </w:tr>
      <w:tr w14:paraId="68E3CB0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A70A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8E74A7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478D7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C9E0F7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96C010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C3ED6B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ACD5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C8A98F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38CF7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F71A2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A5967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23863D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4603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5BB064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35329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EFEBD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465D8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1EC6B2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37E8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17422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7DB91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CF471E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4DE3C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2DC896C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CAE32">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17C7F9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FD02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34EF35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370ED5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DF11C7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3918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CC39C8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E503D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F81DF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5E37F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C254D7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F80B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33A737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EBEA3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729EA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7F631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867058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F0A2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A94F12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61A49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EA0C3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98C0A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2CB6A97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6481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F49186">
            <w:pPr>
              <w:spacing w:before="0" w:after="0" w:line="360" w:lineRule="auto"/>
              <w:ind w:left="0" w:right="0" w:firstLine="0"/>
              <w:jc w:val="center"/>
              <w:rPr>
                <w:rFonts w:hint="default"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B8F80C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7ADEB1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A5F36B">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E1170BA">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8753D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总价（人民币大写）：￥     元</w:t>
            </w:r>
          </w:p>
        </w:tc>
      </w:tr>
    </w:tbl>
    <w:p w14:paraId="385EDC3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B17F193">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EA8DC6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谈判供应商代表签字：谈判供应商公章日期：</w:t>
      </w:r>
    </w:p>
    <w:p w14:paraId="19E8E66D">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E71360C">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 xml:space="preserve">格式6                     </w:t>
      </w:r>
      <w:r>
        <w:rPr>
          <w:rFonts w:hint="eastAsia" w:ascii="宋体" w:hAnsi="宋体" w:eastAsia="宋体" w:cs="宋体"/>
          <w:b/>
          <w:color w:val="auto"/>
          <w:spacing w:val="0"/>
          <w:position w:val="0"/>
          <w:sz w:val="24"/>
          <w:highlight w:val="none"/>
          <w:shd w:val="clear" w:fill="auto"/>
        </w:rPr>
        <w:t>技术参数响应表</w:t>
      </w:r>
    </w:p>
    <w:p w14:paraId="5D4BB41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0D83EDE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tbl>
      <w:tblPr>
        <w:tblStyle w:val="6"/>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00A7E824">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8FA7B">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1DFDB">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按投标人所投内容填写</w:t>
            </w:r>
          </w:p>
        </w:tc>
      </w:tr>
      <w:tr w14:paraId="4F2FE52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84891">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653F2">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B25B2">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63243">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9111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偏离说明</w:t>
            </w:r>
          </w:p>
        </w:tc>
      </w:tr>
      <w:tr w14:paraId="711382C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028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EAE2D">
            <w:pPr>
              <w:widowControl w:val="0"/>
              <w:spacing w:before="0" w:after="0" w:line="360" w:lineRule="auto"/>
              <w:ind w:left="0" w:right="0" w:firstLine="0"/>
              <w:jc w:val="left"/>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BD8C3B">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D6057C">
            <w:pPr>
              <w:widowControl w:val="0"/>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7BD7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4F7B18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53C2C">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69C5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30D33">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D2163">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8363F">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524A8F9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2F35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3678F">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FA4C69">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E8CB5">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4954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D4310A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C2EB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A639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A1E1B">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FAF49">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FC7B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30AB78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6AA96">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4B72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023A0">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683AB">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85AD2">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9A9310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F8A7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4360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2B412">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A80AF1">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5DD5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bl>
    <w:p w14:paraId="392ED2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1242E985">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(可根据需求自行更改)</w:t>
      </w:r>
    </w:p>
    <w:p w14:paraId="26CFFC9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22D30CC">
      <w:pPr>
        <w:spacing w:before="0" w:after="0" w:line="360" w:lineRule="auto"/>
        <w:ind w:left="5250" w:right="0" w:firstLine="2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21B66065">
      <w:pPr>
        <w:spacing w:before="0" w:after="0" w:line="360" w:lineRule="auto"/>
        <w:ind w:left="0" w:right="0" w:firstLine="0"/>
        <w:jc w:val="righ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426B6EF8">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165389EA">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291DAF9">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FEB3E4A">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972D12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04A1C5F6">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格式7</w:t>
      </w:r>
    </w:p>
    <w:p w14:paraId="129CCD99">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售后服务承诺</w:t>
      </w:r>
    </w:p>
    <w:p w14:paraId="195626D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E77CE5C">
      <w:pPr>
        <w:spacing w:before="0" w:after="0" w:line="360" w:lineRule="auto"/>
        <w:ind w:left="0" w:right="0" w:firstLine="360"/>
        <w:jc w:val="both"/>
        <w:rPr>
          <w:rFonts w:hint="eastAsia" w:ascii="宋体" w:hAnsi="宋体" w:eastAsia="宋体" w:cs="宋体"/>
          <w:color w:val="auto"/>
          <w:spacing w:val="0"/>
          <w:position w:val="0"/>
          <w:sz w:val="24"/>
          <w:highlight w:val="none"/>
          <w:shd w:val="clear" w:fill="auto"/>
        </w:rPr>
      </w:pPr>
    </w:p>
    <w:p w14:paraId="4D198A72">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56437C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F392691">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57A0CB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622D40B6">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95DBF29">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1C55D6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C9834D3">
      <w:pPr>
        <w:spacing w:before="0" w:after="0" w:line="360" w:lineRule="auto"/>
        <w:ind w:left="0" w:right="640" w:firstLine="4180" w:firstLineChars="174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rPr>
        <w:t>授权委托人和法人（签字）</w:t>
      </w:r>
    </w:p>
    <w:p w14:paraId="4061C539">
      <w:pPr>
        <w:spacing w:before="0" w:after="0" w:line="360" w:lineRule="auto"/>
        <w:ind w:left="0" w:right="0" w:firstLine="3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 xml:space="preserve">  年   月    日</w:t>
      </w:r>
    </w:p>
    <w:p w14:paraId="259C7029">
      <w:pPr>
        <w:spacing w:before="0" w:after="0" w:line="360" w:lineRule="auto"/>
        <w:ind w:left="0" w:right="0" w:firstLine="36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 </w:t>
      </w:r>
    </w:p>
    <w:p w14:paraId="11D5B0AA">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FDBB83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格式8</w:t>
      </w:r>
    </w:p>
    <w:p w14:paraId="1A2869E5">
      <w:pPr>
        <w:spacing w:before="0" w:after="0" w:line="360" w:lineRule="auto"/>
        <w:ind w:right="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p w14:paraId="4DCF388B">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362ECF1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F732EEE">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856F572">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6C694D0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0E1DE26">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ED2147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39243492">
      <w:pPr>
        <w:pStyle w:val="11"/>
        <w:spacing w:line="360" w:lineRule="auto"/>
        <w:rPr>
          <w:rFonts w:hint="eastAsia" w:ascii="宋体" w:hAnsi="宋体" w:eastAsia="宋体" w:cs="宋体"/>
          <w:color w:val="auto"/>
          <w:highlight w:val="none"/>
        </w:rPr>
      </w:pPr>
    </w:p>
    <w:p w14:paraId="6C434ADE">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077C9965">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322313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3A05C7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A26E47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7CDA847">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93EB85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0BA12FA">
      <w:pPr>
        <w:spacing w:before="0" w:after="0" w:line="360" w:lineRule="auto"/>
        <w:ind w:left="0" w:right="640" w:firstLine="2980" w:firstLineChars="124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rPr>
        <w:t>授权委托人和法人（签字）</w:t>
      </w:r>
    </w:p>
    <w:p w14:paraId="10DB8420">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5E129B5A">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E21664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格式9</w:t>
      </w:r>
    </w:p>
    <w:p w14:paraId="708C5CB3">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5F61B0F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00A1CA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E730D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1D795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F711A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49F71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6D5934B3">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08826C57">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1AF8DF42">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ABFC008">
      <w:pPr>
        <w:spacing w:line="360" w:lineRule="auto"/>
        <w:rPr>
          <w:rFonts w:hint="eastAsia" w:ascii="宋体" w:hAnsi="宋体" w:eastAsia="宋体" w:cs="宋体"/>
          <w:color w:val="auto"/>
          <w:highlight w:val="none"/>
        </w:rPr>
      </w:pPr>
    </w:p>
    <w:p w14:paraId="7A4ED6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570B05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2.本项目如是只面向中小企业采购的应当必须提供。</w:t>
      </w:r>
    </w:p>
    <w:p w14:paraId="0CC47531">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02B7F14E">
      <w:pPr>
        <w:spacing w:before="0" w:after="0" w:line="360" w:lineRule="auto"/>
        <w:ind w:right="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 xml:space="preserve">  </w:t>
      </w:r>
    </w:p>
    <w:p w14:paraId="3976EC0A">
      <w:pPr>
        <w:spacing w:before="0" w:after="0" w:line="360" w:lineRule="auto"/>
        <w:ind w:right="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其他资料</w:t>
      </w:r>
    </w:p>
    <w:p w14:paraId="609F4CBC">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5BB68623">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4A93165A">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214A677">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A186F30">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4D1CE00F">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26F05BA">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2901B890">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12621820">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B5DAE25">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18427E3C">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1B5F0BFA">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418EE18F">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3CBB5D73">
      <w:pPr>
        <w:pStyle w:val="11"/>
        <w:spacing w:line="360" w:lineRule="auto"/>
        <w:rPr>
          <w:rFonts w:hint="eastAsia" w:ascii="宋体" w:hAnsi="宋体" w:eastAsia="宋体" w:cs="宋体"/>
          <w:color w:val="auto"/>
          <w:spacing w:val="0"/>
          <w:position w:val="0"/>
          <w:sz w:val="24"/>
          <w:highlight w:val="none"/>
          <w:shd w:val="clear" w:fill="auto"/>
        </w:rPr>
      </w:pPr>
    </w:p>
    <w:p w14:paraId="3533E5AC">
      <w:pPr>
        <w:pStyle w:val="2"/>
        <w:spacing w:line="360" w:lineRule="auto"/>
        <w:rPr>
          <w:rFonts w:hint="eastAsia" w:ascii="宋体" w:hAnsi="宋体" w:eastAsia="宋体" w:cs="宋体"/>
          <w:color w:val="auto"/>
          <w:spacing w:val="0"/>
          <w:position w:val="0"/>
          <w:sz w:val="24"/>
          <w:highlight w:val="none"/>
          <w:shd w:val="clear" w:fill="auto"/>
        </w:rPr>
      </w:pPr>
    </w:p>
    <w:p w14:paraId="76309348">
      <w:pPr>
        <w:spacing w:line="360" w:lineRule="auto"/>
        <w:rPr>
          <w:rFonts w:hint="eastAsia" w:ascii="宋体" w:hAnsi="宋体" w:eastAsia="宋体" w:cs="宋体"/>
          <w:color w:val="auto"/>
          <w:spacing w:val="0"/>
          <w:position w:val="0"/>
          <w:sz w:val="24"/>
          <w:highlight w:val="none"/>
          <w:shd w:val="clear" w:fill="auto"/>
        </w:rPr>
      </w:pPr>
    </w:p>
    <w:p w14:paraId="225E77AA">
      <w:pPr>
        <w:pStyle w:val="11"/>
        <w:spacing w:line="360" w:lineRule="auto"/>
        <w:rPr>
          <w:rFonts w:hint="eastAsia" w:ascii="宋体" w:hAnsi="宋体" w:eastAsia="宋体" w:cs="宋体"/>
          <w:color w:val="auto"/>
          <w:spacing w:val="0"/>
          <w:position w:val="0"/>
          <w:sz w:val="24"/>
          <w:highlight w:val="none"/>
          <w:shd w:val="clear" w:fill="auto"/>
        </w:rPr>
      </w:pPr>
    </w:p>
    <w:p w14:paraId="5817E8C8">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br w:type="page"/>
      </w:r>
      <w:r>
        <w:rPr>
          <w:rFonts w:hint="eastAsia" w:ascii="宋体" w:hAnsi="宋体" w:eastAsia="宋体" w:cs="宋体"/>
          <w:color w:val="auto"/>
          <w:spacing w:val="0"/>
          <w:position w:val="0"/>
          <w:sz w:val="24"/>
          <w:highlight w:val="none"/>
          <w:shd w:val="clear" w:fill="auto"/>
        </w:rPr>
        <w:t>格式1</w:t>
      </w:r>
      <w:r>
        <w:rPr>
          <w:rFonts w:hint="eastAsia" w:ascii="宋体" w:hAnsi="宋体" w:eastAsia="宋体" w:cs="宋体"/>
          <w:color w:val="auto"/>
          <w:spacing w:val="0"/>
          <w:position w:val="0"/>
          <w:sz w:val="24"/>
          <w:highlight w:val="none"/>
          <w:shd w:val="clear" w:fill="auto"/>
          <w:lang w:val="en-US" w:eastAsia="zh-CN"/>
        </w:rPr>
        <w:t xml:space="preserve">1                </w:t>
      </w:r>
    </w:p>
    <w:p w14:paraId="417EF243">
      <w:pPr>
        <w:spacing w:before="0" w:after="0" w:line="360" w:lineRule="auto"/>
        <w:ind w:left="0" w:right="0" w:firstLine="0"/>
        <w:jc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政府采购供应商诚信承诺书</w:t>
      </w:r>
    </w:p>
    <w:p w14:paraId="4A07A74F">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720"/>
        <w:jc w:val="both"/>
        <w:textAlignment w:val="auto"/>
        <w:rPr>
          <w:rFonts w:hint="eastAsia" w:ascii="宋体" w:hAnsi="宋体" w:eastAsia="宋体" w:cs="宋体"/>
          <w:color w:val="auto"/>
          <w:spacing w:val="0"/>
          <w:position w:val="0"/>
          <w:sz w:val="10"/>
          <w:szCs w:val="10"/>
          <w:highlight w:val="none"/>
          <w:shd w:val="clear" w:fill="auto"/>
        </w:rPr>
      </w:pPr>
    </w:p>
    <w:p w14:paraId="77D3F181">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720"/>
        <w:jc w:val="both"/>
        <w:textAlignment w:val="auto"/>
        <w:rPr>
          <w:rFonts w:hint="eastAsia" w:ascii="宋体" w:hAnsi="宋体" w:eastAsia="宋体" w:cs="宋体"/>
          <w:color w:val="auto"/>
          <w:spacing w:val="0"/>
          <w:position w:val="0"/>
          <w:sz w:val="24"/>
          <w:szCs w:val="24"/>
          <w:highlight w:val="none"/>
          <w:shd w:val="clear" w:fill="auto"/>
        </w:rPr>
      </w:pPr>
    </w:p>
    <w:p w14:paraId="031CAB78">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29F935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（一）提供虚假材料谋取中标;</w:t>
      </w:r>
    </w:p>
    <w:p w14:paraId="0662FF53">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（二）采取不正当手段诋毁、排挤其他供应商;</w:t>
      </w:r>
    </w:p>
    <w:p w14:paraId="77A4A54A">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（三）与招标采购单位、其他投标人恶意串通;</w:t>
      </w:r>
    </w:p>
    <w:p w14:paraId="2510636C">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（四）向招标采购单位或提供其他不正当利益;</w:t>
      </w:r>
    </w:p>
    <w:p w14:paraId="423A3793">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（五）在招标过程中与招标采购单位进行协商谈判、不按照招标文件和投标文件订立合同，或者与采购人另立背离合同实质性内容协议;</w:t>
      </w:r>
    </w:p>
    <w:p w14:paraId="7B11FC15">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（六）开标后擅自撤销投标，影响招标继续进行的或领取招标文件纳投标保证金后不投标导致废标;</w:t>
      </w:r>
    </w:p>
    <w:p w14:paraId="4F88C83E">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（七）中标后无正当理由，在规定时间内不与采购单位签订合同;</w:t>
      </w:r>
    </w:p>
    <w:p w14:paraId="1A3FEBB7">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（八）将中标项目转让给他人或非法分包他人;</w:t>
      </w:r>
    </w:p>
    <w:p w14:paraId="07BBCC4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（九）无正当理由，拒绝履行合同义务;</w:t>
      </w:r>
    </w:p>
    <w:p w14:paraId="0B19FC26">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（十）无正当理由放弃中标（成交）项目;</w:t>
      </w:r>
    </w:p>
    <w:p w14:paraId="6671186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A1563D8">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（十二）与采购人串通，对尚未履约完毕的采购项目出具虚假验收报告；</w:t>
      </w:r>
    </w:p>
    <w:p w14:paraId="47D68E97">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（十三）无不可抗力因素，拒绝提供售后服务、售后服务态度恶劣、故意提高维修配件价格（高于市场平均价）；</w:t>
      </w:r>
    </w:p>
    <w:p w14:paraId="46B0852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（十四）开标后对招标文件的相关内容再进行质疑；</w:t>
      </w:r>
    </w:p>
    <w:p w14:paraId="340FE07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（十五）恶意投诉的行为：投诉经查无实据的、捏造事实或者提供虚假设诉材料；</w:t>
      </w:r>
    </w:p>
    <w:p w14:paraId="7346EC38">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（十六）拒绝有关部门监督检查或者提供虚假情况；</w:t>
      </w:r>
    </w:p>
    <w:p w14:paraId="6FC2CD86">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（十七）政府采购监管部门认定的其他政府采购活动中的不诚信行为。</w:t>
      </w:r>
    </w:p>
    <w:p w14:paraId="25CD989C">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1200" w:firstLineChars="500"/>
        <w:jc w:val="both"/>
        <w:textAlignment w:val="auto"/>
        <w:rPr>
          <w:rFonts w:hint="eastAsia" w:ascii="宋体" w:hAnsi="宋体" w:eastAsia="宋体" w:cs="宋体"/>
          <w:color w:val="auto"/>
          <w:spacing w:val="0"/>
          <w:position w:val="0"/>
          <w:sz w:val="24"/>
          <w:szCs w:val="24"/>
          <w:highlight w:val="none"/>
          <w:shd w:val="clear" w:fill="auto"/>
        </w:rPr>
      </w:pPr>
    </w:p>
    <w:p w14:paraId="5D7A0054">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供应商名称：（盖章）</w:t>
      </w:r>
    </w:p>
    <w:p w14:paraId="7FBAB46C">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法人代表或授权委托人：（签字）</w:t>
      </w:r>
    </w:p>
    <w:p w14:paraId="4D5175E4">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color w:val="auto"/>
          <w:spacing w:val="0"/>
          <w:position w:val="0"/>
          <w:sz w:val="24"/>
          <w:szCs w:val="24"/>
          <w:highlight w:val="none"/>
          <w:shd w:val="clear" w:fill="auto"/>
        </w:rPr>
      </w:pPr>
    </w:p>
    <w:p w14:paraId="564F112E">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日期：</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年</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月</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日</w:t>
      </w:r>
    </w:p>
    <w:p w14:paraId="21881B4B">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DA97F67">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25534CAD">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87EFE6C">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598FEF05">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752EF93">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6F2A2D52">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7D2B09A0">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461E4CD9">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44F4C646">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2401AC3E">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2D408E4">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73CFC740">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7A2A289E">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14C65760">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BAEB70A">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10592C96">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4831EF5">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4E18082B">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周口市政府采购合同（货物类）标准文本</w:t>
      </w:r>
    </w:p>
    <w:p w14:paraId="532F25E2">
      <w:pPr>
        <w:spacing w:before="0" w:after="0" w:line="360" w:lineRule="auto"/>
        <w:ind w:left="0" w:right="0" w:firstLine="0"/>
        <w:jc w:val="both"/>
        <w:rPr>
          <w:rFonts w:hint="eastAsia" w:ascii="宋体" w:hAnsi="宋体" w:eastAsia="宋体" w:cs="宋体"/>
          <w:color w:val="auto"/>
          <w:spacing w:val="0"/>
          <w:position w:val="0"/>
          <w:sz w:val="32"/>
          <w:highlight w:val="none"/>
          <w:shd w:val="clear" w:fill="auto"/>
        </w:rPr>
      </w:pPr>
    </w:p>
    <w:p w14:paraId="0ED5D6F2">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02ACA23F">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2F6FC3CD">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6DE9E07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EEF9E50">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1CF5695D">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A10D654">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622E9197">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134E86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政府采购项目名称：</w:t>
      </w:r>
    </w:p>
    <w:p w14:paraId="178850CD">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政府采购项目编号：</w:t>
      </w:r>
    </w:p>
    <w:p w14:paraId="0997982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采      购    人：</w:t>
      </w:r>
    </w:p>
    <w:p w14:paraId="66A183B2">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供      应    商：</w:t>
      </w:r>
    </w:p>
    <w:p w14:paraId="7962DBB3">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 订 地：</w:t>
      </w:r>
    </w:p>
    <w:p w14:paraId="4EAB5C2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签订 时 间：</w:t>
      </w:r>
    </w:p>
    <w:p w14:paraId="03C81BEF">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096BA49F">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4E1B2C90">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683EF4F">
      <w:pPr>
        <w:widowControl w:val="0"/>
        <w:spacing w:before="0" w:after="0" w:line="360" w:lineRule="auto"/>
        <w:ind w:left="0" w:right="0" w:firstLine="0"/>
        <w:jc w:val="center"/>
        <w:rPr>
          <w:rFonts w:hint="eastAsia" w:ascii="宋体" w:hAnsi="宋体" w:eastAsia="宋体" w:cs="宋体"/>
          <w:color w:val="auto"/>
          <w:spacing w:val="0"/>
          <w:position w:val="0"/>
          <w:sz w:val="32"/>
          <w:highlight w:val="none"/>
          <w:shd w:val="clear" w:fill="auto"/>
        </w:rPr>
      </w:pPr>
    </w:p>
    <w:p w14:paraId="602540BC">
      <w:pPr>
        <w:widowControl w:val="0"/>
        <w:spacing w:before="0" w:after="0" w:line="360" w:lineRule="auto"/>
        <w:ind w:left="0" w:right="0" w:firstLine="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br w:type="page"/>
      </w:r>
      <w:r>
        <w:rPr>
          <w:rFonts w:hint="eastAsia" w:ascii="宋体" w:hAnsi="宋体" w:eastAsia="宋体" w:cs="宋体"/>
          <w:color w:val="auto"/>
          <w:spacing w:val="0"/>
          <w:position w:val="0"/>
          <w:sz w:val="32"/>
          <w:highlight w:val="none"/>
          <w:shd w:val="clear" w:fill="auto"/>
        </w:rPr>
        <w:t>合同签订指引</w:t>
      </w:r>
    </w:p>
    <w:p w14:paraId="15229703">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0D237CAB">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一、采购人在签订合同时应提供的资料：</w:t>
      </w:r>
    </w:p>
    <w:p w14:paraId="7DE25E97">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1、该政府采购项目的招标采购文件（以网上发布内容为准）；</w:t>
      </w:r>
    </w:p>
    <w:p w14:paraId="2C36E783">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2、该政府采购项目招标文件的澄清和修改内容（公告内容）；</w:t>
      </w:r>
    </w:p>
    <w:p w14:paraId="080C141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3、该政府采购项目评审报告；</w:t>
      </w:r>
    </w:p>
    <w:p w14:paraId="773E5509">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4、采购单位法人授权委托书（法人到场并签字的除外）；</w:t>
      </w:r>
    </w:p>
    <w:p w14:paraId="2243AD1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5、采购单位被授权人身份证件（法人到场并签字的除外）；</w:t>
      </w:r>
    </w:p>
    <w:p w14:paraId="0E4F2EFA">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6、采购人和中标供应商约定的其它内容（不得超出招标采购文件实质性内容）。</w:t>
      </w:r>
    </w:p>
    <w:p w14:paraId="4903035D">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二、供应商在签订合同时应提供的资料：</w:t>
      </w:r>
    </w:p>
    <w:p w14:paraId="383206E5">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1、该政府采购项目的投标文件（纸质或DPF格式的电子投标文件）；</w:t>
      </w:r>
    </w:p>
    <w:p w14:paraId="70190536">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2、针对该项目评审时评审委员会提出的质询答复（纸质并签章）；</w:t>
      </w:r>
    </w:p>
    <w:p w14:paraId="3371136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3、该政府采购项目中标通知书；</w:t>
      </w:r>
    </w:p>
    <w:p w14:paraId="0F28F47C">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4、供应商法人授权委托书（法人到场并签字的除外）；</w:t>
      </w:r>
    </w:p>
    <w:p w14:paraId="1135E63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5、供应商被授权人身份证件（法人到场并签字的除外）；</w:t>
      </w:r>
    </w:p>
    <w:p w14:paraId="3C09A3AA">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6、供应商和采购人约定的其它内容（不得超出招标采购文件实质性内容）。</w:t>
      </w:r>
    </w:p>
    <w:p w14:paraId="51AE805D">
      <w:pPr>
        <w:widowControl w:val="0"/>
        <w:spacing w:before="0" w:after="0" w:line="360" w:lineRule="auto"/>
        <w:ind w:left="0" w:right="0" w:firstLine="42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0AF3D269">
      <w:pPr>
        <w:widowControl w:val="0"/>
        <w:spacing w:before="0" w:after="0" w:line="360" w:lineRule="auto"/>
        <w:ind w:left="0" w:right="0" w:firstLine="640"/>
        <w:jc w:val="center"/>
        <w:rPr>
          <w:rFonts w:hint="eastAsia" w:ascii="宋体" w:hAnsi="宋体" w:eastAsia="宋体" w:cs="宋体"/>
          <w:color w:val="auto"/>
          <w:spacing w:val="0"/>
          <w:position w:val="0"/>
          <w:sz w:val="32"/>
          <w:highlight w:val="none"/>
          <w:shd w:val="clear" w:fill="auto"/>
        </w:rPr>
      </w:pPr>
    </w:p>
    <w:p w14:paraId="0629C894">
      <w:pPr>
        <w:widowControl w:val="0"/>
        <w:spacing w:before="0" w:after="0" w:line="360" w:lineRule="auto"/>
        <w:ind w:left="0" w:right="0" w:firstLine="64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t>供应商履约验收指引</w:t>
      </w:r>
    </w:p>
    <w:p w14:paraId="4E59740C">
      <w:pPr>
        <w:widowControl w:val="0"/>
        <w:numPr>
          <w:ilvl w:val="0"/>
          <w:numId w:val="2"/>
        </w:num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供应商不得擅自变更合同标的物内容；</w:t>
      </w:r>
    </w:p>
    <w:p w14:paraId="78C4BAAB">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2BD3E6BE">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55F016EA">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4、在满足验收条件5个工作日内通知采购人组织验收；</w:t>
      </w:r>
    </w:p>
    <w:p w14:paraId="06E2B03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5、供应商应提供需验收物品的清单、参数、使用手册、人员培训情况等资料；</w:t>
      </w:r>
    </w:p>
    <w:p w14:paraId="178FA847">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6、采、供双方约定的验收机构及相关人员组成情况。</w:t>
      </w:r>
    </w:p>
    <w:p w14:paraId="54939362">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1E08C845">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采购合同内容</w:t>
      </w:r>
    </w:p>
    <w:p w14:paraId="019AE56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48EEA5D7">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 xml:space="preserve">采购人（甲方）： </w:t>
      </w:r>
    </w:p>
    <w:p w14:paraId="03254F7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供应商（乙方）：</w:t>
      </w:r>
    </w:p>
    <w:p w14:paraId="5A489142">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签订地点：</w:t>
      </w:r>
    </w:p>
    <w:p w14:paraId="0DC629CC">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项目名称：</w:t>
      </w:r>
    </w:p>
    <w:p w14:paraId="01CB636E">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项目编号：</w:t>
      </w:r>
    </w:p>
    <w:p w14:paraId="61E16F2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财政委托号：</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(财政资金项目必须填写)</w:t>
      </w:r>
    </w:p>
    <w:p w14:paraId="0656D0D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本项目经批准采用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color w:val="auto"/>
          <w:spacing w:val="0"/>
          <w:position w:val="0"/>
          <w:sz w:val="21"/>
          <w:highlight w:val="none"/>
          <w:shd w:val="clear" w:fill="auto"/>
          <w:lang w:eastAsia="zh-CN"/>
        </w:rPr>
        <w:t>民法典</w:t>
      </w:r>
      <w:r>
        <w:rPr>
          <w:rFonts w:hint="eastAsia" w:ascii="宋体" w:hAnsi="宋体" w:eastAsia="宋体" w:cs="宋体"/>
          <w:color w:val="auto"/>
          <w:spacing w:val="0"/>
          <w:position w:val="0"/>
          <w:sz w:val="21"/>
          <w:highlight w:val="none"/>
          <w:shd w:val="clear" w:fill="auto"/>
        </w:rPr>
        <w:t>》之规定，经甲乙双方充分协商，特订立本合同，以便共同遵守。</w:t>
      </w:r>
    </w:p>
    <w:p w14:paraId="72E50FB0">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第一条</w:t>
      </w:r>
      <w:r>
        <w:rPr>
          <w:rFonts w:hint="eastAsia" w:ascii="宋体" w:hAnsi="宋体" w:eastAsia="宋体" w:cs="宋体"/>
          <w:color w:val="auto"/>
          <w:spacing w:val="0"/>
          <w:position w:val="0"/>
          <w:sz w:val="21"/>
          <w:highlight w:val="none"/>
          <w:shd w:val="clear" w:fill="auto"/>
        </w:rPr>
        <w:t>   产品的名称、品种、规格、数量和价格：（若产品过多则见附表，如有附表则必须加盖印章）</w:t>
      </w:r>
    </w:p>
    <w:p w14:paraId="32B886AF">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p>
    <w:tbl>
      <w:tblPr>
        <w:tblStyle w:val="6"/>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224F8B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41811C">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38C6AC">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DF31B3">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7AC163">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896CBD">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997EA8">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2E16C4">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w:t>
            </w:r>
          </w:p>
        </w:tc>
      </w:tr>
      <w:tr w14:paraId="1D88908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0C2B2D">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CE6D6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66686A">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AF6754">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45D09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CE2A8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95D06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491631A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57D04C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3B548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E35C4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2369DB">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78898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530291">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84895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102790E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17284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0FE9F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E4457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6A27A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CE4BF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ADF37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B58186">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2EC3CFD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A96B8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合同总价款（大小写）：</w:t>
            </w:r>
          </w:p>
          <w:p w14:paraId="1119210E">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备注：上述产品报价含产品生产、运输&lt;送达至甲方指定地点并下货&gt;、安装、调试、检验及售后服务、税金、劳保基金、人员培训等费用。</w:t>
            </w:r>
          </w:p>
        </w:tc>
      </w:tr>
    </w:tbl>
    <w:p w14:paraId="5CD66D9D">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p>
    <w:p w14:paraId="0A85F1D1">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第二条  </w:t>
      </w:r>
      <w:r>
        <w:rPr>
          <w:rFonts w:hint="eastAsia" w:ascii="宋体" w:hAnsi="宋体" w:eastAsia="宋体" w:cs="宋体"/>
          <w:color w:val="auto"/>
          <w:spacing w:val="0"/>
          <w:position w:val="0"/>
          <w:sz w:val="21"/>
          <w:highlight w:val="none"/>
          <w:shd w:val="clear" w:fill="auto"/>
        </w:rPr>
        <w:t>产品的技术标准（包括质量要求），按下列第（ ）项执行：</w:t>
      </w:r>
    </w:p>
    <w:p w14:paraId="6876DB6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19303CB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w:t>
      </w:r>
      <w:r>
        <w:rPr>
          <w:rFonts w:hint="eastAsia" w:ascii="宋体" w:hAnsi="宋体" w:eastAsia="宋体" w:cs="宋体"/>
          <w:color w:val="auto"/>
          <w:spacing w:val="0"/>
          <w:position w:val="0"/>
          <w:sz w:val="21"/>
          <w:highlight w:val="none"/>
          <w:shd w:val="clear" w:fill="auto"/>
          <w:lang w:val="en-US" w:eastAsia="zh-CN"/>
        </w:rPr>
        <w:t>需在投标文件中保证</w:t>
      </w:r>
      <w:r>
        <w:rPr>
          <w:rFonts w:hint="eastAsia" w:ascii="宋体" w:hAnsi="宋体" w:eastAsia="宋体" w:cs="宋体"/>
          <w:color w:val="auto"/>
          <w:spacing w:val="0"/>
          <w:position w:val="0"/>
          <w:sz w:val="21"/>
          <w:highlight w:val="none"/>
          <w:shd w:val="clear" w:fill="auto"/>
        </w:rPr>
        <w:t>提供和交付的货物技术标准应与招标采购文件规定的技术标准相一致。若技术标准中无相应规定，所投货物应符合相应的国际标准或原产地国家有关部门最新颁布的相应的正式标准。</w:t>
      </w:r>
    </w:p>
    <w:p w14:paraId="3E0937F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进口产品的质量标准为                                             。</w:t>
      </w:r>
    </w:p>
    <w:p w14:paraId="3967E5C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6571BCD">
      <w:pPr>
        <w:spacing w:before="0" w:after="120" w:line="360" w:lineRule="auto"/>
        <w:ind w:left="0" w:right="0" w:firstLine="48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4"/>
          <w:highlight w:val="none"/>
          <w:shd w:val="clear" w:fill="auto"/>
        </w:rPr>
        <w:t>第三条</w:t>
      </w:r>
      <w:r>
        <w:rPr>
          <w:rFonts w:hint="eastAsia" w:ascii="宋体" w:hAnsi="宋体" w:eastAsia="宋体" w:cs="宋体"/>
          <w:b/>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产品的包装标准和包装物的供应与回收</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w:t>
      </w:r>
    </w:p>
    <w:p w14:paraId="197DC60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513A814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7035CB25">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第四条  </w:t>
      </w:r>
      <w:r>
        <w:rPr>
          <w:rFonts w:hint="eastAsia" w:ascii="宋体" w:hAnsi="宋体" w:eastAsia="宋体" w:cs="宋体"/>
          <w:color w:val="auto"/>
          <w:spacing w:val="0"/>
          <w:position w:val="0"/>
          <w:sz w:val="21"/>
          <w:highlight w:val="none"/>
          <w:shd w:val="clear" w:fill="auto"/>
        </w:rPr>
        <w:t>产品的交货方法、到货地点和交货期限</w:t>
      </w:r>
    </w:p>
    <w:p w14:paraId="0443E26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1.交货方法，按下列第（ ）项执行：</w:t>
      </w:r>
    </w:p>
    <w:p w14:paraId="03D4152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①乙方送货上门；②乙方代运；③甲方自提自运。</w:t>
      </w:r>
    </w:p>
    <w:p w14:paraId="0FED340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2.到货地点：</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甲方指定的任何地点，安装并调试.)</w:t>
      </w:r>
    </w:p>
    <w:p w14:paraId="73F3D78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3.产品的交货期限</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w:t>
      </w:r>
    </w:p>
    <w:p w14:paraId="2D311512">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第五条</w:t>
      </w:r>
      <w:r>
        <w:rPr>
          <w:rFonts w:hint="eastAsia" w:ascii="宋体" w:hAnsi="宋体" w:eastAsia="宋体" w:cs="宋体"/>
          <w:color w:val="auto"/>
          <w:spacing w:val="0"/>
          <w:position w:val="0"/>
          <w:sz w:val="21"/>
          <w:highlight w:val="none"/>
          <w:shd w:val="clear" w:fill="auto"/>
        </w:rPr>
        <w:t xml:space="preserve">  合同总价款</w:t>
      </w:r>
    </w:p>
    <w:p w14:paraId="57B2A9A8">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合同总价款（大小写）：</w:t>
      </w:r>
      <w:r>
        <w:rPr>
          <w:rFonts w:hint="eastAsia" w:ascii="宋体" w:hAnsi="宋体" w:eastAsia="宋体" w:cs="宋体"/>
          <w:color w:val="auto"/>
          <w:spacing w:val="0"/>
          <w:position w:val="0"/>
          <w:sz w:val="21"/>
          <w:highlight w:val="none"/>
          <w:u w:val="single"/>
          <w:shd w:val="clear" w:fill="auto"/>
        </w:rPr>
        <w:t xml:space="preserve">                        </w:t>
      </w:r>
    </w:p>
    <w:p w14:paraId="68027182">
      <w:pPr>
        <w:numPr>
          <w:ilvl w:val="0"/>
          <w:numId w:val="3"/>
        </w:numPr>
        <w:tabs>
          <w:tab w:val="left" w:pos="1125"/>
        </w:tabs>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付款条件                  </w:t>
      </w:r>
    </w:p>
    <w:p w14:paraId="32610DB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本合同以人民币付款。</w:t>
      </w:r>
    </w:p>
    <w:p w14:paraId="7501759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该项目是否实行预付款：</w:t>
      </w:r>
    </w:p>
    <w:p w14:paraId="052296A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实行预付款的条件和比例：</w:t>
      </w:r>
    </w:p>
    <w:p w14:paraId="161C587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合同款项结算方式和支付比例：   </w:t>
      </w:r>
    </w:p>
    <w:p w14:paraId="7291EFF2">
      <w:pPr>
        <w:spacing w:before="0" w:after="0" w:line="360" w:lineRule="auto"/>
        <w:ind w:left="0" w:right="0" w:firstLine="420"/>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(具体付款方式</w:t>
      </w:r>
      <w:r>
        <w:rPr>
          <w:rFonts w:hint="eastAsia" w:ascii="宋体" w:hAnsi="宋体" w:eastAsia="宋体" w:cs="宋体"/>
          <w:color w:val="auto"/>
          <w:spacing w:val="0"/>
          <w:position w:val="0"/>
          <w:sz w:val="21"/>
          <w:highlight w:val="none"/>
          <w:u w:val="single"/>
          <w:shd w:val="clear" w:fill="auto"/>
        </w:rPr>
        <w:t>按投标人须知前附表以及采、购双方的具体约定</w:t>
      </w:r>
    </w:p>
    <w:p w14:paraId="25D6DD80">
      <w:pPr>
        <w:numPr>
          <w:ilvl w:val="0"/>
          <w:numId w:val="4"/>
        </w:numPr>
        <w:tabs>
          <w:tab w:val="left" w:pos="1125"/>
        </w:tabs>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验收方法</w:t>
      </w:r>
    </w:p>
    <w:p w14:paraId="6BEA75A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1.乙方安装调试后，在      天内通知甲方组织验收，采购代理机构保留受托参与本项目验收的权利。验收不合格的，乙方应负责重新提供达到本合同约定的质量要求的产品。</w:t>
      </w:r>
    </w:p>
    <w:p w14:paraId="3C4DEF8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2.甲、乙双方应严格履行合同有关条款，如果验收过程中发现乙方在没有征得采购人同意的情况下擅自变更合同标的物，将拒绝通过验收，由此引起的一切后果及损失由乙方承担。</w:t>
      </w:r>
    </w:p>
    <w:p w14:paraId="0C25099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2AF17B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4、甲方视情况可以邀请参加本项目的其他投标人或者第三方机构参与验收，参与验收的投标人或者第三方机构的意见作为验收书的参考资料一并存档。</w:t>
      </w:r>
    </w:p>
    <w:p w14:paraId="0DB2F55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涉及安全、消防、环保等其他需要由质检或行业主管部门进行验收的项目，必须邀请相关部门或相关专家参与验收。</w:t>
      </w:r>
    </w:p>
    <w:p w14:paraId="3033ECD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检测、验收费用承担方式：</w:t>
      </w:r>
    </w:p>
    <w:p w14:paraId="529BD3CE">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第八条 </w:t>
      </w:r>
      <w:r>
        <w:rPr>
          <w:rFonts w:hint="eastAsia" w:ascii="宋体" w:hAnsi="宋体" w:eastAsia="宋体" w:cs="宋体"/>
          <w:color w:val="auto"/>
          <w:spacing w:val="0"/>
          <w:position w:val="0"/>
          <w:sz w:val="21"/>
          <w:highlight w:val="none"/>
          <w:shd w:val="clear" w:fill="auto"/>
        </w:rPr>
        <w:t xml:space="preserve"> 对产品提出异议的时间和办法</w:t>
      </w:r>
    </w:p>
    <w:p w14:paraId="2D768DB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1.甲方在验收中，如果发现产品不符合合同约定的，应一面妥为保管，一面在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4DD38D3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2.甲方因使用、保管、保养不善等造成产品质量下降的，不得提出异议。</w:t>
      </w:r>
    </w:p>
    <w:p w14:paraId="778F36C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3.乙方在接到甲方异议后，应在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 工作日内负责处理，否则，即视为默认甲方提出的异议和处理意见。</w:t>
      </w:r>
    </w:p>
    <w:p w14:paraId="726E619A">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第九条</w:t>
      </w:r>
      <w:r>
        <w:rPr>
          <w:rFonts w:hint="eastAsia" w:ascii="宋体" w:hAnsi="宋体" w:eastAsia="宋体" w:cs="宋体"/>
          <w:color w:val="auto"/>
          <w:spacing w:val="0"/>
          <w:position w:val="0"/>
          <w:sz w:val="21"/>
          <w:highlight w:val="none"/>
          <w:shd w:val="clear" w:fill="auto"/>
        </w:rPr>
        <w:t xml:space="preserve">  乙方应提供完善周到的技术支持和售后服务，否则甲方视情节轻重从乙方的质量保证金中扣除部分或全部补偿甲方。</w:t>
      </w:r>
    </w:p>
    <w:p w14:paraId="0EDE1B5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1.保修</w:t>
      </w:r>
    </w:p>
    <w:p w14:paraId="2C7C757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乙方对其所提供的货物免费保修</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年，保修期从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开始。乙方应在接到报修通知后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01EFC28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如果乙方在收到报修通知后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天内没有弥补缺陷，甲方可采取必要的补救措施，但费用和风险由乙方承担。</w:t>
      </w:r>
    </w:p>
    <w:p w14:paraId="025D6E6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2.维修</w:t>
      </w:r>
    </w:p>
    <w:p w14:paraId="304F1844">
      <w:pPr>
        <w:spacing w:before="0" w:after="12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6DA88BD9">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第十条</w:t>
      </w:r>
      <w:r>
        <w:rPr>
          <w:rFonts w:hint="eastAsia" w:ascii="宋体" w:hAnsi="宋体" w:eastAsia="宋体" w:cs="宋体"/>
          <w:color w:val="auto"/>
          <w:spacing w:val="0"/>
          <w:position w:val="0"/>
          <w:sz w:val="21"/>
          <w:highlight w:val="none"/>
          <w:shd w:val="clear" w:fill="auto"/>
        </w:rPr>
        <w:t>  乙方的违约责任</w:t>
      </w:r>
    </w:p>
    <w:p w14:paraId="7D38129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1.乙方不能交货的，应向甲方偿付不能交货部分货款的</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（通用产品的幅度为1%－5%，专用产品的幅度为10%－30%）的违约金。</w:t>
      </w:r>
    </w:p>
    <w:p w14:paraId="229C8F9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所交产品不符合合同规定的，如果甲方同意利用，应当按质论价；如果甲方不能利用的，应根据产品的具体情况，由乙方负责包换，并承担调换或退货而支付的实际费用,同时，乙方应按规定，对更换件相应延长质量保证期，并赔偿甲方相应的损失</w:t>
      </w:r>
      <w:r>
        <w:rPr>
          <w:rFonts w:hint="eastAsia" w:ascii="宋体" w:hAnsi="宋体" w:eastAsia="宋体" w:cs="宋体"/>
          <w:color w:val="auto"/>
          <w:spacing w:val="0"/>
          <w:position w:val="0"/>
          <w:sz w:val="21"/>
          <w:highlight w:val="none"/>
          <w:shd w:val="clear" w:fill="auto"/>
          <w:lang w:eastAsia="zh-CN"/>
        </w:rPr>
        <w:t>，</w:t>
      </w:r>
      <w:r>
        <w:rPr>
          <w:rFonts w:hint="eastAsia" w:ascii="宋体" w:hAnsi="宋体" w:eastAsia="宋体" w:cs="宋体"/>
          <w:color w:val="auto"/>
          <w:spacing w:val="0"/>
          <w:position w:val="0"/>
          <w:sz w:val="21"/>
          <w:highlight w:val="none"/>
          <w:shd w:val="clear" w:fill="auto"/>
          <w:lang w:val="en-US" w:eastAsia="zh-CN"/>
        </w:rPr>
        <w:t>响</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1"/>
          <w:highlight w:val="none"/>
          <w:shd w:val="clear" w:fill="auto"/>
          <w:lang w:val="en-US" w:eastAsia="zh-CN"/>
        </w:rPr>
        <w:t>应文件中对此提供承</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1"/>
          <w:highlight w:val="none"/>
          <w:shd w:val="clear" w:fill="auto"/>
          <w:lang w:val="en-US" w:eastAsia="zh-CN"/>
        </w:rPr>
        <w:t>诺，否则视为不响</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1"/>
          <w:highlight w:val="none"/>
          <w:shd w:val="clear" w:fill="auto"/>
          <w:lang w:val="en-US" w:eastAsia="zh-CN"/>
        </w:rPr>
        <w:t>应</w:t>
      </w:r>
      <w:r>
        <w:rPr>
          <w:rFonts w:hint="eastAsia" w:ascii="宋体" w:hAnsi="宋体" w:eastAsia="宋体" w:cs="宋体"/>
          <w:color w:val="auto"/>
          <w:spacing w:val="0"/>
          <w:position w:val="0"/>
          <w:sz w:val="21"/>
          <w:highlight w:val="none"/>
          <w:shd w:val="clear" w:fill="auto"/>
        </w:rPr>
        <w:t>。乙方不能修理或者不能调换的，按不能交货处理。</w:t>
      </w:r>
    </w:p>
    <w:p w14:paraId="336BB3D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A72A95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37D3A00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5.乙方提前交货的产品、多交的产品和不符合合同规定的产品，甲方在代保管期内实际支付的保管、保养等费用以及非因甲方保管不善而发生的损失，应当由乙方承担。</w:t>
      </w:r>
    </w:p>
    <w:p w14:paraId="4970988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6.乙方应对其所提供的货物承担所有权担保责任，并应保证甲方在中华人民共和国内使用该货物时不侵犯第三人的知识产权。否则乙方应承担由此引起的一切法律责任及费用。</w:t>
      </w:r>
    </w:p>
    <w:p w14:paraId="120AA84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7.任何一方未经对方同意而单方面终止合同的，应向对方赔偿相当于本合同总价款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违约金。</w:t>
      </w:r>
    </w:p>
    <w:p w14:paraId="5E68F741">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第十一条</w:t>
      </w:r>
      <w:r>
        <w:rPr>
          <w:rFonts w:hint="eastAsia" w:ascii="宋体" w:hAnsi="宋体" w:eastAsia="宋体" w:cs="宋体"/>
          <w:color w:val="auto"/>
          <w:spacing w:val="0"/>
          <w:position w:val="0"/>
          <w:sz w:val="21"/>
          <w:highlight w:val="none"/>
          <w:shd w:val="clear" w:fill="auto"/>
        </w:rPr>
        <w:t>  甲方的违约责任</w:t>
      </w:r>
    </w:p>
    <w:p w14:paraId="00677B3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1.甲方中途退货，应向乙方偿付退货部分货款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%（通用产品的幅度为1%~5%专用产品的幅度为15%-30%）的违约金。</w:t>
      </w:r>
    </w:p>
    <w:p w14:paraId="2C20C93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2.甲方违反合同规定拒绝接货的，应当承担由此造成的损失。</w:t>
      </w:r>
    </w:p>
    <w:p w14:paraId="3C5CB765">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3. 甲方未按照合同约定支付货款，应向乙方违约金</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元。</w:t>
      </w:r>
    </w:p>
    <w:p w14:paraId="412FD73A">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第十二条 </w:t>
      </w:r>
      <w:r>
        <w:rPr>
          <w:rFonts w:hint="eastAsia" w:ascii="宋体" w:hAnsi="宋体" w:eastAsia="宋体" w:cs="宋体"/>
          <w:color w:val="auto"/>
          <w:spacing w:val="0"/>
          <w:position w:val="0"/>
          <w:sz w:val="21"/>
          <w:highlight w:val="none"/>
          <w:shd w:val="clear" w:fill="auto"/>
        </w:rPr>
        <w:t xml:space="preserve"> 不可抗力</w:t>
      </w:r>
    </w:p>
    <w:p w14:paraId="2AC27A1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3E9CFD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335C39">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第十三条  </w:t>
      </w:r>
      <w:r>
        <w:rPr>
          <w:rFonts w:hint="eastAsia" w:ascii="宋体" w:hAnsi="宋体" w:eastAsia="宋体" w:cs="宋体"/>
          <w:color w:val="auto"/>
          <w:spacing w:val="0"/>
          <w:position w:val="0"/>
          <w:sz w:val="21"/>
          <w:highlight w:val="none"/>
          <w:shd w:val="clear" w:fill="auto"/>
        </w:rPr>
        <w:t>履约（或质量）保证金</w:t>
      </w:r>
    </w:p>
    <w:p w14:paraId="1505FF5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1.本项目不收取履约保证金。确需收取履约保证金的，甲方不得要求乙方以现款的形式提供。乙方提供的履约保证金按规定格式以银行保函形式提供，与此有关的费用由卖方承担。</w:t>
      </w:r>
    </w:p>
    <w:p w14:paraId="00E4634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2.若确需质量保证金的，质量保证金不得超过合同总价款的5%。</w:t>
      </w:r>
    </w:p>
    <w:p w14:paraId="09F7C70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3.如乙方未能履行其合同规定的任何义务，甲方有权从履约保证金中取得补偿。</w:t>
      </w:r>
    </w:p>
    <w:p w14:paraId="00284E71">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第十四条 </w:t>
      </w:r>
      <w:r>
        <w:rPr>
          <w:rFonts w:hint="eastAsia" w:ascii="宋体" w:hAnsi="宋体" w:eastAsia="宋体" w:cs="宋体"/>
          <w:color w:val="auto"/>
          <w:spacing w:val="0"/>
          <w:position w:val="0"/>
          <w:sz w:val="21"/>
          <w:highlight w:val="none"/>
          <w:shd w:val="clear" w:fill="auto"/>
        </w:rPr>
        <w:t>转让与分包</w:t>
      </w:r>
    </w:p>
    <w:p w14:paraId="7A1DAD8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1.除甲方事先书面同意外，乙方不得部分转让或全部转让其应履行的合同义务。</w:t>
      </w:r>
    </w:p>
    <w:p w14:paraId="7A1E976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2.乙方应在投标文件中或以其他书面形式对甲方确认本合同项下所授予的所有分包合同。但该确认不解除乙方承担的本合同下的任何责任或义务。意即在本合同项下，乙方对甲方负总责。</w:t>
      </w:r>
    </w:p>
    <w:p w14:paraId="04D820AF">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第十五条 </w:t>
      </w:r>
      <w:r>
        <w:rPr>
          <w:rFonts w:hint="eastAsia" w:ascii="宋体" w:hAnsi="宋体" w:eastAsia="宋体" w:cs="宋体"/>
          <w:color w:val="auto"/>
          <w:spacing w:val="0"/>
          <w:position w:val="0"/>
          <w:sz w:val="21"/>
          <w:highlight w:val="none"/>
          <w:shd w:val="clear" w:fill="auto"/>
        </w:rPr>
        <w:t>合同文件及资料的使用</w:t>
      </w:r>
    </w:p>
    <w:p w14:paraId="7603DAC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1.乙方在未经甲方同意的情况下，不得将合同、合同中的规定、有关计划、图纸、样本或甲方为上述内容向乙方提供的资料透露给任何人。</w:t>
      </w:r>
    </w:p>
    <w:p w14:paraId="048244E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2.除非执行合同需要，在事先未得到甲方同意的情况下，乙方不得使用前款所列的任何文件和资料。</w:t>
      </w:r>
    </w:p>
    <w:p w14:paraId="4D2EDF66">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第十六条 </w:t>
      </w:r>
      <w:r>
        <w:rPr>
          <w:rFonts w:hint="eastAsia" w:ascii="宋体" w:hAnsi="宋体" w:eastAsia="宋体" w:cs="宋体"/>
          <w:color w:val="auto"/>
          <w:spacing w:val="0"/>
          <w:position w:val="0"/>
          <w:sz w:val="21"/>
          <w:highlight w:val="none"/>
          <w:shd w:val="clear" w:fill="auto"/>
        </w:rPr>
        <w:t>合同纠纷调处</w:t>
      </w:r>
    </w:p>
    <w:p w14:paraId="3AA5E04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1.按本合同规定应该偿付的违约金、赔偿金、保管保养费和各种经济损失，应当在明确责任后10天内，按银行规定的结算办法付清，否则按逾期付款处理。但任何一方不得自行扣发货物或扣付货款来充抵。</w:t>
      </w:r>
    </w:p>
    <w:p w14:paraId="7756222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color w:val="auto"/>
          <w:spacing w:val="0"/>
          <w:position w:val="0"/>
          <w:sz w:val="21"/>
          <w:highlight w:val="none"/>
          <w:u w:val="single"/>
          <w:shd w:val="clear" w:fill="auto"/>
        </w:rPr>
        <w:t>周口仲裁委员会</w:t>
      </w:r>
      <w:r>
        <w:rPr>
          <w:rFonts w:hint="eastAsia" w:ascii="宋体" w:hAnsi="宋体" w:eastAsia="宋体" w:cs="宋体"/>
          <w:color w:val="auto"/>
          <w:spacing w:val="0"/>
          <w:position w:val="0"/>
          <w:sz w:val="21"/>
          <w:highlight w:val="none"/>
          <w:shd w:val="clear" w:fill="auto"/>
        </w:rPr>
        <w:t>申请仲裁。②向合同签订地有级别管辖权的人民法院起诉。</w:t>
      </w:r>
    </w:p>
    <w:p w14:paraId="3D978DAD">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3、甲、乙双方均有权利向本项目具有监管职能的政府采购监督管理部门举报反映对方在合同履约中的违法违纪行为。</w:t>
      </w:r>
    </w:p>
    <w:p w14:paraId="26BD6E66">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第十七条  </w:t>
      </w:r>
      <w:r>
        <w:rPr>
          <w:rFonts w:hint="eastAsia" w:ascii="宋体" w:hAnsi="宋体" w:eastAsia="宋体" w:cs="宋体"/>
          <w:color w:val="auto"/>
          <w:spacing w:val="0"/>
          <w:position w:val="0"/>
          <w:sz w:val="21"/>
          <w:highlight w:val="none"/>
          <w:shd w:val="clear" w:fill="auto"/>
        </w:rPr>
        <w:t>下列关于周口市公共资源交易中心政府采购代理机构名称</w:t>
      </w:r>
      <w:r>
        <w:rPr>
          <w:rFonts w:hint="eastAsia" w:ascii="宋体" w:hAnsi="宋体" w:eastAsia="宋体" w:cs="宋体"/>
          <w:color w:val="auto"/>
          <w:spacing w:val="0"/>
          <w:position w:val="0"/>
          <w:sz w:val="21"/>
          <w:highlight w:val="none"/>
          <w:u w:val="single"/>
          <w:shd w:val="clear" w:fill="auto"/>
        </w:rPr>
        <w:t>某项目（项目编号：某编号）</w:t>
      </w:r>
      <w:r>
        <w:rPr>
          <w:rFonts w:hint="eastAsia"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7AAE5B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本合同一式</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份，甲乙双方各执</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份，自双方当事人签字盖章之日起生效。</w:t>
      </w:r>
    </w:p>
    <w:p w14:paraId="5458243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65AFF75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2CC5FCC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5BE23F9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采购人（甲方）：    （公章）           供货人（乙方）：     （公章）  </w:t>
      </w:r>
    </w:p>
    <w:p w14:paraId="62DCE14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地址：                               地址：</w:t>
      </w:r>
    </w:p>
    <w:p w14:paraId="49B8942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法定代表人：                         法定代表人：</w:t>
      </w:r>
    </w:p>
    <w:p w14:paraId="3CE0D8E5">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委托代理人：                         委托代理人：</w:t>
      </w:r>
    </w:p>
    <w:p w14:paraId="3931AB7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电话：                               电话：</w:t>
      </w:r>
    </w:p>
    <w:p w14:paraId="32CEAE4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开户银行：                           开户银行：</w:t>
      </w:r>
    </w:p>
    <w:p w14:paraId="648529E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账号：                               账号：</w:t>
      </w:r>
    </w:p>
    <w:p w14:paraId="17736A49">
      <w:pPr>
        <w:spacing w:before="0" w:after="0" w:line="360" w:lineRule="auto"/>
        <w:ind w:left="0" w:right="0" w:firstLine="1575"/>
        <w:jc w:val="both"/>
        <w:rPr>
          <w:rFonts w:hint="eastAsia" w:ascii="宋体" w:hAnsi="宋体" w:eastAsia="宋体" w:cs="宋体"/>
          <w:color w:val="auto"/>
          <w:spacing w:val="0"/>
          <w:position w:val="0"/>
          <w:sz w:val="21"/>
          <w:highlight w:val="none"/>
          <w:u w:val="single"/>
          <w:shd w:val="clear" w:fill="auto"/>
        </w:rPr>
      </w:pPr>
    </w:p>
    <w:p w14:paraId="5211A53E">
      <w:pPr>
        <w:spacing w:before="0" w:after="0" w:line="360" w:lineRule="auto"/>
        <w:ind w:left="0" w:right="0" w:firstLine="1575"/>
        <w:jc w:val="both"/>
        <w:rPr>
          <w:rFonts w:hint="eastAsia" w:ascii="宋体" w:hAnsi="宋体" w:eastAsia="宋体" w:cs="宋体"/>
          <w:color w:val="auto"/>
          <w:spacing w:val="0"/>
          <w:position w:val="0"/>
          <w:sz w:val="21"/>
          <w:highlight w:val="none"/>
          <w:u w:val="single"/>
          <w:shd w:val="clear" w:fill="auto"/>
        </w:rPr>
      </w:pPr>
    </w:p>
    <w:p w14:paraId="428B4834">
      <w:pPr>
        <w:spacing w:before="0" w:after="0" w:line="360" w:lineRule="auto"/>
        <w:ind w:left="0" w:right="0" w:firstLine="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日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日</w:t>
      </w:r>
    </w:p>
    <w:p w14:paraId="0E4370B9">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212685E1">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43490B26">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4C3230DC">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7BC2945C">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1605DF5C">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392EDA28">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02859B96">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5439BAB6">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3494BBDE">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7E5B9D8D">
      <w:pPr>
        <w:spacing w:before="0" w:after="0" w:line="360" w:lineRule="auto"/>
        <w:ind w:left="0" w:right="0" w:firstLine="321"/>
        <w:jc w:val="center"/>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周口市政府采购合同融资政策告知函</w:t>
      </w:r>
    </w:p>
    <w:p w14:paraId="1E400B0C">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p>
    <w:p w14:paraId="50FB30EF">
      <w:pPr>
        <w:spacing w:before="0" w:after="0" w:line="360" w:lineRule="auto"/>
        <w:ind w:right="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各供应商：</w:t>
      </w:r>
    </w:p>
    <w:p w14:paraId="221FC54F">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欢迎贵公司参与周口市政府采购活动！</w:t>
      </w:r>
    </w:p>
    <w:p w14:paraId="6419BFB3">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A9F811">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贷款渠道和提供贷款的金融机构，可在河南省政府采购网“河南省政府采购合同融资平台”查询联系。供应商须将此函附于响应文件中。</w:t>
      </w: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9B8BB439-5518-4639-9BA0-6CFD22BC2CA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8815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B891D9">
                          <w:pPr>
                            <w:pStyle w:val="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5B891D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39A0D9AC"/>
    <w:multiLevelType w:val="singleLevel"/>
    <w:tmpl w:val="39A0D9AC"/>
    <w:lvl w:ilvl="0" w:tentative="0">
      <w:start w:val="1"/>
      <w:numFmt w:val="bullet"/>
      <w:lvlText w:val="•"/>
      <w:lvlJc w:val="left"/>
    </w:lvl>
  </w:abstractNum>
  <w:abstractNum w:abstractNumId="2">
    <w:nsid w:val="629F7852"/>
    <w:multiLevelType w:val="singleLevel"/>
    <w:tmpl w:val="629F7852"/>
    <w:lvl w:ilvl="0" w:tentative="0">
      <w:start w:val="1"/>
      <w:numFmt w:val="decimal"/>
      <w:lvlText w:val="%1."/>
      <w:lvlJc w:val="left"/>
    </w:lvl>
  </w:abstractNum>
  <w:abstractNum w:abstractNumId="3">
    <w:nsid w:val="7C246926"/>
    <w:multiLevelType w:val="singleLevel"/>
    <w:tmpl w:val="7C246926"/>
    <w:lvl w:ilvl="0" w:tentative="0">
      <w:start w:val="1"/>
      <w:numFmt w:val="decimal"/>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hdrShapeDefaults>
    <o:shapelayout v:ext="edit">
      <o:idmap v:ext="edit" data="3,4"/>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9522E0"/>
    <w:rsid w:val="04640B52"/>
    <w:rsid w:val="050F09E7"/>
    <w:rsid w:val="05A5591B"/>
    <w:rsid w:val="05D91232"/>
    <w:rsid w:val="0A396691"/>
    <w:rsid w:val="0AC769A1"/>
    <w:rsid w:val="0C4A0F50"/>
    <w:rsid w:val="12AA5F2D"/>
    <w:rsid w:val="1484072D"/>
    <w:rsid w:val="177A73B0"/>
    <w:rsid w:val="190A277E"/>
    <w:rsid w:val="1AA13610"/>
    <w:rsid w:val="1F35597B"/>
    <w:rsid w:val="20773ED6"/>
    <w:rsid w:val="2B482CF8"/>
    <w:rsid w:val="2CBB5CE4"/>
    <w:rsid w:val="3436271A"/>
    <w:rsid w:val="3A654B5F"/>
    <w:rsid w:val="3B0A71ED"/>
    <w:rsid w:val="3C0012B7"/>
    <w:rsid w:val="44C30432"/>
    <w:rsid w:val="466E4057"/>
    <w:rsid w:val="481C4B19"/>
    <w:rsid w:val="5D0128BF"/>
    <w:rsid w:val="624B5761"/>
    <w:rsid w:val="63D70E99"/>
    <w:rsid w:val="66106687"/>
    <w:rsid w:val="6CDD42E8"/>
    <w:rsid w:val="747C5A5B"/>
    <w:rsid w:val="74992CD1"/>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8">
    <w:name w:val="Strong"/>
    <w:qFormat/>
    <w:uiPriority w:val="22"/>
    <w:rPr>
      <w:b/>
      <w:bCs/>
    </w:rPr>
  </w:style>
  <w:style w:type="paragraph" w:customStyle="1" w:styleId="9">
    <w:name w:val="BodyText1I"/>
    <w:basedOn w:val="10"/>
    <w:qFormat/>
    <w:uiPriority w:val="99"/>
    <w:pPr>
      <w:ind w:firstLine="420" w:firstLineChars="100"/>
    </w:pPr>
  </w:style>
  <w:style w:type="paragraph" w:customStyle="1" w:styleId="10">
    <w:name w:val="BodyText"/>
    <w:basedOn w:val="1"/>
    <w:qFormat/>
    <w:uiPriority w:val="99"/>
    <w:pPr>
      <w:spacing w:after="120"/>
    </w:pPr>
  </w:style>
  <w:style w:type="paragraph" w:customStyle="1" w:styleId="11">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0"/>
      <w:szCs w:val="20"/>
      <w:lang w:val="en-US" w:eastAsia="en-US" w:bidi="ar-SA"/>
    </w:rPr>
  </w:style>
  <w:style w:type="character" w:customStyle="1" w:styleId="15">
    <w:name w:val="NormalCharacter"/>
    <w:qFormat/>
    <w:uiPriority w:val="0"/>
  </w:style>
  <w:style w:type="paragraph" w:customStyle="1" w:styleId="16">
    <w:name w:val="UserStyle_217"/>
    <w:qFormat/>
    <w:uiPriority w:val="99"/>
    <w:pPr>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57</Pages>
  <Words>11673</Words>
  <Characters>12638</Characters>
  <TotalTime>0</TotalTime>
  <ScaleCrop>false</ScaleCrop>
  <LinksUpToDate>false</LinksUpToDate>
  <CharactersWithSpaces>12823</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2026-08-21T08:26:33Z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DA0F9E5628DF49328EDFB47B27B5850E_13</vt:lpwstr>
  </property>
  <property fmtid="{D5CDD505-2E9C-101B-9397-08002B2CF9AE}" pid="4" name="KSOTemplateDocerSaveRecord">
    <vt:lpwstr>eyJoZGlkIjoiNTQ3MGY4OWEwYWQ5MGRhOTEyZDdjODBiNTM4ZTJjNzciLCJ1c2VySWQiOiIxMDg5MjYwMDExIn0=</vt:lpwstr>
  </property>
</Properties>
</file>