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1145">
      <w:pPr>
        <w:tabs>
          <w:tab w:val="left" w:pos="420"/>
        </w:tabs>
        <w:spacing w:line="1700" w:lineRule="auto"/>
        <w:jc w:val="center"/>
        <w:rPr>
          <w:rFonts w:hint="eastAsia" w:ascii="宋体" w:hAnsi="宋体" w:eastAsia="宋体" w:cs="宋体"/>
          <w:b/>
          <w:color w:val="auto"/>
          <w:spacing w:val="36"/>
          <w:sz w:val="52"/>
          <w:highlight w:val="none"/>
        </w:rPr>
      </w:pPr>
      <w:r>
        <w:rPr>
          <w:rFonts w:hint="eastAsia" w:ascii="宋体" w:hAnsi="宋体" w:eastAsia="宋体" w:cs="宋体"/>
          <w:b/>
          <w:color w:val="auto"/>
          <w:spacing w:val="36"/>
          <w:sz w:val="52"/>
          <w:highlight w:val="none"/>
        </w:rPr>
        <w:t>周口市公共资源交易中心</w:t>
      </w:r>
    </w:p>
    <w:p w14:paraId="6CE9369A">
      <w:pPr>
        <w:tabs>
          <w:tab w:val="left" w:pos="315"/>
          <w:tab w:val="left" w:pos="8820"/>
        </w:tabs>
        <w:spacing w:line="500" w:lineRule="auto"/>
        <w:ind w:right="267"/>
        <w:jc w:val="center"/>
        <w:rPr>
          <w:rFonts w:hint="eastAsia" w:ascii="宋体" w:hAnsi="宋体" w:eastAsia="宋体" w:cs="宋体"/>
          <w:b/>
          <w:color w:val="auto"/>
          <w:sz w:val="52"/>
          <w:highlight w:val="none"/>
        </w:rPr>
      </w:pPr>
    </w:p>
    <w:p w14:paraId="7FF45935">
      <w:pPr>
        <w:tabs>
          <w:tab w:val="left" w:pos="315"/>
          <w:tab w:val="left" w:pos="8820"/>
        </w:tabs>
        <w:spacing w:line="500" w:lineRule="auto"/>
        <w:ind w:right="267"/>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rPr>
        <w:t>竞争性磋商文件</w:t>
      </w:r>
    </w:p>
    <w:p w14:paraId="777DD202">
      <w:pPr>
        <w:tabs>
          <w:tab w:val="left" w:pos="315"/>
          <w:tab w:val="left" w:pos="8820"/>
        </w:tabs>
        <w:spacing w:line="500" w:lineRule="auto"/>
        <w:ind w:right="267"/>
        <w:jc w:val="center"/>
        <w:rPr>
          <w:rFonts w:hint="eastAsia" w:ascii="宋体" w:hAnsi="宋体" w:eastAsia="宋体" w:cs="宋体"/>
          <w:color w:val="auto"/>
          <w:sz w:val="44"/>
          <w:highlight w:val="none"/>
        </w:rPr>
      </w:pPr>
    </w:p>
    <w:p w14:paraId="4DCC8E11">
      <w:pPr>
        <w:tabs>
          <w:tab w:val="left" w:pos="315"/>
          <w:tab w:val="left" w:pos="8820"/>
        </w:tabs>
        <w:ind w:right="267"/>
        <w:rPr>
          <w:rFonts w:hint="eastAsia" w:ascii="宋体" w:hAnsi="宋体" w:eastAsia="宋体" w:cs="宋体"/>
          <w:color w:val="auto"/>
          <w:sz w:val="44"/>
          <w:highlight w:val="none"/>
        </w:rPr>
      </w:pPr>
    </w:p>
    <w:p w14:paraId="773659F4">
      <w:pPr>
        <w:tabs>
          <w:tab w:val="left" w:pos="315"/>
          <w:tab w:val="left" w:pos="8820"/>
        </w:tabs>
        <w:spacing w:line="500" w:lineRule="auto"/>
        <w:ind w:right="267"/>
        <w:rPr>
          <w:rFonts w:hint="eastAsia" w:ascii="宋体" w:hAnsi="宋体" w:eastAsia="宋体" w:cs="宋体"/>
          <w:b/>
          <w:color w:val="auto"/>
          <w:sz w:val="36"/>
          <w:highlight w:val="none"/>
        </w:rPr>
      </w:pPr>
    </w:p>
    <w:p w14:paraId="06D5501F">
      <w:pPr>
        <w:tabs>
          <w:tab w:val="left" w:pos="315"/>
          <w:tab w:val="left" w:pos="8820"/>
        </w:tabs>
        <w:spacing w:line="600" w:lineRule="auto"/>
        <w:ind w:right="267"/>
        <w:jc w:val="left"/>
        <w:rPr>
          <w:rFonts w:hint="eastAsia" w:ascii="宋体" w:hAnsi="宋体" w:eastAsia="宋体" w:cs="宋体"/>
          <w:b/>
          <w:color w:val="auto"/>
          <w:sz w:val="32"/>
          <w:szCs w:val="32"/>
          <w:highlight w:val="none"/>
        </w:rPr>
      </w:pPr>
    </w:p>
    <w:p w14:paraId="48338A7A">
      <w:pPr>
        <w:tabs>
          <w:tab w:val="left" w:pos="315"/>
          <w:tab w:val="left" w:pos="8820"/>
        </w:tabs>
        <w:spacing w:line="600" w:lineRule="auto"/>
        <w:ind w:right="267"/>
        <w:jc w:val="left"/>
        <w:rPr>
          <w:rFonts w:hint="eastAsia" w:ascii="宋体" w:hAnsi="宋体" w:eastAsia="宋体" w:cs="宋体"/>
          <w:b/>
          <w:color w:val="auto"/>
          <w:sz w:val="32"/>
          <w:szCs w:val="32"/>
          <w:highlight w:val="none"/>
        </w:rPr>
      </w:pPr>
    </w:p>
    <w:p w14:paraId="1C7C1492">
      <w:pPr>
        <w:tabs>
          <w:tab w:val="left" w:pos="315"/>
          <w:tab w:val="left" w:pos="8820"/>
        </w:tabs>
        <w:spacing w:line="600" w:lineRule="auto"/>
        <w:ind w:right="267"/>
        <w:jc w:val="left"/>
        <w:rPr>
          <w:rFonts w:hint="eastAsia" w:ascii="宋体" w:hAnsi="宋体" w:eastAsia="宋体" w:cs="宋体"/>
          <w:b/>
          <w:color w:val="auto"/>
          <w:sz w:val="32"/>
          <w:szCs w:val="32"/>
          <w:highlight w:val="none"/>
        </w:rPr>
      </w:pPr>
    </w:p>
    <w:p w14:paraId="690A25F3">
      <w:pPr>
        <w:tabs>
          <w:tab w:val="left" w:pos="315"/>
          <w:tab w:val="left" w:pos="8820"/>
        </w:tabs>
        <w:spacing w:line="600" w:lineRule="auto"/>
        <w:ind w:right="267"/>
        <w:jc w:val="left"/>
        <w:rPr>
          <w:rFonts w:hint="eastAsia" w:ascii="宋体" w:hAnsi="宋体" w:eastAsia="宋体" w:cs="宋体"/>
          <w:b/>
          <w:color w:val="auto"/>
          <w:sz w:val="32"/>
          <w:szCs w:val="32"/>
          <w:highlight w:val="none"/>
        </w:rPr>
      </w:pPr>
    </w:p>
    <w:p w14:paraId="7A7151EF">
      <w:pPr>
        <w:tabs>
          <w:tab w:val="left" w:pos="315"/>
          <w:tab w:val="left" w:pos="8820"/>
        </w:tabs>
        <w:spacing w:line="240" w:lineRule="auto"/>
        <w:ind w:right="267"/>
        <w:jc w:val="both"/>
        <w:rPr>
          <w:rFonts w:hint="eastAsia" w:ascii="宋体" w:hAnsi="宋体" w:eastAsia="宋体" w:cs="宋体"/>
          <w:b w:val="0"/>
          <w:bCs/>
          <w:color w:val="auto"/>
          <w:sz w:val="32"/>
          <w:szCs w:val="32"/>
          <w:highlight w:val="none"/>
        </w:rPr>
      </w:pPr>
    </w:p>
    <w:p w14:paraId="15CFAF63">
      <w:pPr>
        <w:tabs>
          <w:tab w:val="left" w:pos="315"/>
          <w:tab w:val="left" w:pos="8820"/>
        </w:tabs>
        <w:spacing w:line="240" w:lineRule="auto"/>
        <w:ind w:right="267"/>
        <w:jc w:val="both"/>
        <w:rPr>
          <w:rFonts w:hint="eastAsia" w:ascii="宋体" w:hAnsi="宋体" w:eastAsia="宋体" w:cs="宋体"/>
          <w:b w:val="0"/>
          <w:bCs/>
          <w:color w:val="auto"/>
          <w:sz w:val="32"/>
          <w:szCs w:val="32"/>
          <w:highlight w:val="none"/>
          <w:lang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 w:val="32"/>
          <w:szCs w:val="32"/>
          <w:highlight w:val="none"/>
          <w:lang w:eastAsia="zh-CN"/>
        </w:rPr>
        <w:t>：项城市第一人民医院西区门诊楼导诊台采购及</w:t>
      </w:r>
    </w:p>
    <w:p w14:paraId="0B8D2969">
      <w:pPr>
        <w:tabs>
          <w:tab w:val="left" w:pos="315"/>
          <w:tab w:val="left" w:pos="8820"/>
        </w:tabs>
        <w:spacing w:line="240" w:lineRule="auto"/>
        <w:ind w:right="267" w:firstLine="1600" w:firstLineChars="500"/>
        <w:jc w:val="both"/>
        <w:rPr>
          <w:rFonts w:hint="eastAsia" w:ascii="宋体" w:hAnsi="宋体" w:eastAsia="宋体" w:cs="宋体"/>
          <w:b w:val="0"/>
          <w:bCs/>
          <w:color w:val="auto"/>
          <w:sz w:val="32"/>
          <w:szCs w:val="32"/>
          <w:highlight w:val="none"/>
          <w:lang w:eastAsia="zh-CN"/>
        </w:rPr>
      </w:pPr>
      <w:r>
        <w:rPr>
          <w:rFonts w:hint="eastAsia" w:ascii="宋体" w:hAnsi="宋体" w:eastAsia="宋体" w:cs="宋体"/>
          <w:b w:val="0"/>
          <w:bCs/>
          <w:color w:val="auto"/>
          <w:sz w:val="32"/>
          <w:szCs w:val="32"/>
          <w:highlight w:val="none"/>
          <w:lang w:eastAsia="zh-CN"/>
        </w:rPr>
        <w:t>安装项目</w:t>
      </w:r>
    </w:p>
    <w:p w14:paraId="202D27BC">
      <w:pPr>
        <w:tabs>
          <w:tab w:val="left" w:pos="315"/>
          <w:tab w:val="left" w:pos="8820"/>
        </w:tabs>
        <w:spacing w:line="240" w:lineRule="auto"/>
        <w:ind w:right="267"/>
        <w:jc w:val="both"/>
        <w:rPr>
          <w:rFonts w:hint="eastAsia" w:ascii="宋体" w:hAnsi="宋体" w:eastAsia="宋体" w:cs="宋体"/>
          <w:b w:val="0"/>
          <w:bCs/>
          <w:color w:val="auto"/>
          <w:sz w:val="32"/>
          <w:szCs w:val="32"/>
          <w:highlight w:val="none"/>
          <w:lang w:eastAsia="zh-CN"/>
        </w:rPr>
      </w:pPr>
      <w:r>
        <w:rPr>
          <w:rFonts w:hint="eastAsia" w:ascii="宋体" w:hAnsi="宋体" w:eastAsia="宋体" w:cs="宋体"/>
          <w:b w:val="0"/>
          <w:bCs/>
          <w:color w:val="auto"/>
          <w:sz w:val="32"/>
          <w:szCs w:val="32"/>
          <w:highlight w:val="none"/>
        </w:rPr>
        <w:t>项目编号</w:t>
      </w:r>
      <w:r>
        <w:rPr>
          <w:rFonts w:hint="eastAsia" w:ascii="宋体" w:hAnsi="宋体" w:eastAsia="宋体" w:cs="宋体"/>
          <w:b w:val="0"/>
          <w:bCs/>
          <w:color w:val="auto"/>
          <w:sz w:val="32"/>
          <w:szCs w:val="32"/>
          <w:highlight w:val="none"/>
          <w:lang w:eastAsia="zh-CN"/>
        </w:rPr>
        <w:t>：项财磋商采购-2026-71</w:t>
      </w:r>
    </w:p>
    <w:p w14:paraId="5B6F92EA">
      <w:pPr>
        <w:spacing w:after="120" w:line="240" w:lineRule="auto"/>
        <w:jc w:val="center"/>
        <w:rPr>
          <w:rFonts w:hint="eastAsia" w:ascii="宋体" w:hAnsi="宋体" w:eastAsia="宋体" w:cs="宋体"/>
          <w:b w:val="0"/>
          <w:bCs/>
          <w:color w:val="auto"/>
          <w:sz w:val="32"/>
          <w:szCs w:val="32"/>
          <w:highlight w:val="none"/>
        </w:rPr>
      </w:pPr>
    </w:p>
    <w:p w14:paraId="0749D28E">
      <w:pPr>
        <w:spacing w:after="120" w:line="240" w:lineRule="auto"/>
        <w:jc w:val="center"/>
        <w:rPr>
          <w:rFonts w:hint="default" w:ascii="宋体" w:hAnsi="宋体" w:eastAsia="宋体" w:cs="宋体"/>
          <w:b w:val="0"/>
          <w:bCs/>
          <w:color w:val="auto"/>
          <w:sz w:val="32"/>
          <w:highlight w:val="none"/>
          <w:lang w:val="en-US" w:eastAsia="zh-CN"/>
        </w:rPr>
      </w:pPr>
      <w:r>
        <w:rPr>
          <w:rFonts w:hint="eastAsia" w:ascii="宋体" w:hAnsi="宋体" w:eastAsia="宋体" w:cs="宋体"/>
          <w:b w:val="0"/>
          <w:bCs/>
          <w:color w:val="auto"/>
          <w:sz w:val="32"/>
          <w:szCs w:val="32"/>
          <w:highlight w:val="none"/>
        </w:rPr>
        <w:t>2026年</w:t>
      </w:r>
      <w:r>
        <w:rPr>
          <w:rFonts w:hint="eastAsia" w:ascii="宋体" w:hAnsi="宋体" w:eastAsia="宋体" w:cs="宋体"/>
          <w:b w:val="0"/>
          <w:bCs/>
          <w:color w:val="auto"/>
          <w:sz w:val="32"/>
          <w:szCs w:val="32"/>
          <w:highlight w:val="none"/>
          <w:lang w:val="en-US" w:eastAsia="zh-CN"/>
        </w:rPr>
        <w:t>9</w:t>
      </w:r>
      <w:r>
        <w:rPr>
          <w:rFonts w:hint="eastAsia" w:ascii="宋体" w:hAnsi="宋体" w:eastAsia="宋体" w:cs="宋体"/>
          <w:b w:val="0"/>
          <w:bCs/>
          <w:color w:val="auto"/>
          <w:sz w:val="32"/>
          <w:szCs w:val="32"/>
          <w:highlight w:val="none"/>
        </w:rPr>
        <w:t>月</w:t>
      </w:r>
      <w:r>
        <w:rPr>
          <w:rFonts w:hint="eastAsia" w:ascii="宋体" w:hAnsi="宋体" w:eastAsia="宋体" w:cs="宋体"/>
          <w:b w:val="0"/>
          <w:bCs/>
          <w:color w:val="auto"/>
          <w:sz w:val="32"/>
          <w:szCs w:val="32"/>
          <w:highlight w:val="none"/>
          <w:lang w:val="en-US" w:eastAsia="zh-CN"/>
        </w:rPr>
        <w:t>15日</w:t>
      </w:r>
    </w:p>
    <w:p w14:paraId="01B1FFF2">
      <w:pPr>
        <w:spacing w:after="120"/>
        <w:jc w:val="center"/>
        <w:rPr>
          <w:rFonts w:hint="eastAsia" w:ascii="宋体" w:hAnsi="宋体" w:eastAsia="宋体" w:cs="宋体"/>
          <w:b/>
          <w:color w:val="auto"/>
          <w:sz w:val="32"/>
          <w:highlight w:val="none"/>
        </w:rPr>
      </w:pPr>
    </w:p>
    <w:p w14:paraId="62270BC4">
      <w:pPr>
        <w:spacing w:after="120"/>
        <w:jc w:val="center"/>
        <w:rPr>
          <w:rFonts w:hint="eastAsia" w:ascii="宋体" w:hAnsi="宋体" w:eastAsia="宋体" w:cs="宋体"/>
          <w:b/>
          <w:color w:val="auto"/>
          <w:sz w:val="32"/>
          <w:highlight w:val="none"/>
        </w:rPr>
      </w:pPr>
    </w:p>
    <w:p w14:paraId="1810E73E">
      <w:pPr>
        <w:spacing w:line="560" w:lineRule="auto"/>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目     录</w:t>
      </w:r>
    </w:p>
    <w:p w14:paraId="0E6CEDFA">
      <w:pPr>
        <w:rPr>
          <w:rFonts w:hint="eastAsia" w:ascii="宋体" w:hAnsi="宋体" w:eastAsia="宋体" w:cs="宋体"/>
          <w:b/>
          <w:color w:val="auto"/>
          <w:sz w:val="32"/>
          <w:highlight w:val="none"/>
        </w:rPr>
      </w:pPr>
    </w:p>
    <w:p w14:paraId="27AECFF9">
      <w:pPr>
        <w:spacing w:line="800" w:lineRule="auto"/>
        <w:rPr>
          <w:rFonts w:hint="eastAsia" w:ascii="宋体" w:hAnsi="宋体" w:eastAsia="宋体" w:cs="宋体"/>
          <w:b/>
          <w:color w:val="auto"/>
          <w:sz w:val="32"/>
          <w:highlight w:val="none"/>
        </w:rPr>
      </w:pPr>
      <w:r>
        <w:rPr>
          <w:rFonts w:hint="eastAsia" w:ascii="宋体" w:hAnsi="宋体" w:eastAsia="宋体" w:cs="宋体"/>
          <w:b/>
          <w:color w:val="auto"/>
          <w:sz w:val="32"/>
          <w:highlight w:val="none"/>
        </w:rPr>
        <w:t>第一章  竞争性磋商邀请函 ............................3</w:t>
      </w:r>
    </w:p>
    <w:p w14:paraId="4C4B503E">
      <w:pPr>
        <w:spacing w:line="800" w:lineRule="auto"/>
        <w:rPr>
          <w:rFonts w:hint="eastAsia" w:ascii="宋体" w:hAnsi="宋体" w:eastAsia="宋体" w:cs="宋体"/>
          <w:b/>
          <w:color w:val="auto"/>
          <w:sz w:val="32"/>
          <w:highlight w:val="none"/>
        </w:rPr>
      </w:pPr>
      <w:r>
        <w:rPr>
          <w:rFonts w:hint="eastAsia" w:ascii="宋体" w:hAnsi="宋体" w:eastAsia="宋体" w:cs="宋体"/>
          <w:b/>
          <w:color w:val="auto"/>
          <w:sz w:val="32"/>
          <w:highlight w:val="none"/>
        </w:rPr>
        <w:t>第二章  供应商须知 ..................................6</w:t>
      </w:r>
    </w:p>
    <w:p w14:paraId="25FF1020">
      <w:pPr>
        <w:spacing w:line="800" w:lineRule="auto"/>
        <w:rPr>
          <w:rFonts w:hint="eastAsia" w:ascii="宋体" w:hAnsi="宋体" w:eastAsia="宋体" w:cs="宋体"/>
          <w:b/>
          <w:color w:val="auto"/>
          <w:sz w:val="32"/>
          <w:highlight w:val="none"/>
          <w:lang w:eastAsia="zh-CN"/>
        </w:rPr>
      </w:pPr>
      <w:r>
        <w:rPr>
          <w:rFonts w:hint="eastAsia" w:ascii="宋体" w:hAnsi="宋体" w:eastAsia="宋体" w:cs="宋体"/>
          <w:b/>
          <w:color w:val="auto"/>
          <w:sz w:val="32"/>
          <w:highlight w:val="none"/>
        </w:rPr>
        <w:t>第三章  采购项目内容及要求............ .............2</w:t>
      </w:r>
      <w:r>
        <w:rPr>
          <w:rFonts w:hint="eastAsia" w:ascii="宋体" w:hAnsi="宋体" w:eastAsia="宋体" w:cs="宋体"/>
          <w:b/>
          <w:color w:val="auto"/>
          <w:sz w:val="32"/>
          <w:highlight w:val="none"/>
          <w:lang w:val="en-US" w:eastAsia="zh-CN"/>
        </w:rPr>
        <w:t>7</w:t>
      </w:r>
    </w:p>
    <w:p w14:paraId="2785C1F1">
      <w:pPr>
        <w:spacing w:line="800" w:lineRule="auto"/>
        <w:rPr>
          <w:rFonts w:hint="eastAsia" w:ascii="宋体" w:hAnsi="宋体" w:eastAsia="宋体" w:cs="宋体"/>
          <w:b/>
          <w:color w:val="auto"/>
          <w:sz w:val="32"/>
          <w:highlight w:val="none"/>
          <w:lang w:eastAsia="zh-CN"/>
        </w:rPr>
      </w:pPr>
      <w:r>
        <w:rPr>
          <w:rFonts w:hint="eastAsia" w:ascii="宋体" w:hAnsi="宋体" w:eastAsia="宋体" w:cs="宋体"/>
          <w:b/>
          <w:color w:val="auto"/>
          <w:sz w:val="32"/>
          <w:highlight w:val="none"/>
        </w:rPr>
        <w:t>第四章  响应性文件内容及格式........................3</w:t>
      </w:r>
      <w:r>
        <w:rPr>
          <w:rFonts w:hint="eastAsia" w:ascii="宋体" w:hAnsi="宋体" w:eastAsia="宋体" w:cs="宋体"/>
          <w:b/>
          <w:color w:val="auto"/>
          <w:sz w:val="32"/>
          <w:highlight w:val="none"/>
          <w:lang w:val="en-US" w:eastAsia="zh-CN"/>
        </w:rPr>
        <w:t>6</w:t>
      </w:r>
    </w:p>
    <w:p w14:paraId="304F27EA">
      <w:pPr>
        <w:spacing w:line="800" w:lineRule="auto"/>
        <w:rPr>
          <w:rFonts w:hint="eastAsia" w:ascii="宋体" w:hAnsi="宋体" w:eastAsia="宋体" w:cs="宋体"/>
          <w:b/>
          <w:color w:val="auto"/>
          <w:sz w:val="32"/>
          <w:highlight w:val="none"/>
          <w:lang w:val="en-US" w:eastAsia="zh-CN"/>
        </w:rPr>
      </w:pPr>
      <w:r>
        <w:rPr>
          <w:rFonts w:hint="eastAsia" w:ascii="宋体" w:hAnsi="宋体" w:eastAsia="宋体" w:cs="宋体"/>
          <w:b/>
          <w:color w:val="auto"/>
          <w:sz w:val="32"/>
          <w:highlight w:val="none"/>
        </w:rPr>
        <w:t>第五章  合同主要条款 合同签订指引、供应商履约验收指引..................................................</w:t>
      </w:r>
      <w:r>
        <w:rPr>
          <w:rFonts w:hint="eastAsia" w:ascii="宋体" w:hAnsi="宋体" w:eastAsia="宋体" w:cs="宋体"/>
          <w:b/>
          <w:color w:val="auto"/>
          <w:sz w:val="32"/>
          <w:highlight w:val="none"/>
          <w:lang w:val="en-US" w:eastAsia="zh-CN"/>
        </w:rPr>
        <w:t>49</w:t>
      </w:r>
    </w:p>
    <w:p w14:paraId="08E5B405">
      <w:pPr>
        <w:spacing w:line="800" w:lineRule="auto"/>
        <w:rPr>
          <w:rFonts w:hint="eastAsia" w:ascii="宋体" w:hAnsi="宋体" w:eastAsia="宋体" w:cs="宋体"/>
          <w:b/>
          <w:color w:val="auto"/>
          <w:sz w:val="32"/>
          <w:highlight w:val="none"/>
        </w:rPr>
      </w:pPr>
    </w:p>
    <w:p w14:paraId="33EDE0E8">
      <w:pPr>
        <w:spacing w:line="800" w:lineRule="auto"/>
        <w:rPr>
          <w:rFonts w:hint="eastAsia" w:ascii="宋体" w:hAnsi="宋体" w:eastAsia="宋体" w:cs="宋体"/>
          <w:b/>
          <w:color w:val="auto"/>
          <w:sz w:val="32"/>
          <w:highlight w:val="none"/>
        </w:rPr>
      </w:pPr>
    </w:p>
    <w:p w14:paraId="589005C2">
      <w:pPr>
        <w:spacing w:line="800" w:lineRule="auto"/>
        <w:rPr>
          <w:rFonts w:hint="eastAsia" w:ascii="宋体" w:hAnsi="宋体" w:eastAsia="宋体" w:cs="宋体"/>
          <w:b/>
          <w:color w:val="auto"/>
          <w:sz w:val="32"/>
          <w:highlight w:val="none"/>
        </w:rPr>
      </w:pPr>
    </w:p>
    <w:p w14:paraId="10EDEB62">
      <w:pPr>
        <w:spacing w:line="800" w:lineRule="auto"/>
        <w:ind w:firstLine="2249"/>
        <w:rPr>
          <w:rFonts w:hint="eastAsia" w:ascii="宋体" w:hAnsi="宋体" w:eastAsia="宋体" w:cs="宋体"/>
          <w:b/>
          <w:color w:val="auto"/>
          <w:sz w:val="32"/>
          <w:highlight w:val="none"/>
        </w:rPr>
      </w:pPr>
    </w:p>
    <w:p w14:paraId="25289914">
      <w:pPr>
        <w:spacing w:line="800" w:lineRule="auto"/>
        <w:ind w:firstLine="2249"/>
        <w:rPr>
          <w:rFonts w:hint="eastAsia" w:ascii="宋体" w:hAnsi="宋体" w:eastAsia="宋体" w:cs="宋体"/>
          <w:b/>
          <w:color w:val="auto"/>
          <w:sz w:val="32"/>
          <w:highlight w:val="none"/>
        </w:rPr>
      </w:pPr>
      <w:r>
        <w:rPr>
          <w:rFonts w:hint="eastAsia" w:ascii="宋体" w:hAnsi="宋体" w:eastAsia="宋体" w:cs="宋体"/>
          <w:b/>
          <w:color w:val="auto"/>
          <w:sz w:val="32"/>
          <w:highlight w:val="none"/>
        </w:rPr>
        <w:t xml:space="preserve">     </w:t>
      </w:r>
    </w:p>
    <w:p w14:paraId="1CC2C4B7">
      <w:pPr>
        <w:pStyle w:val="2"/>
        <w:rPr>
          <w:rFonts w:hint="eastAsia" w:ascii="宋体" w:hAnsi="宋体" w:eastAsia="宋体" w:cs="宋体"/>
          <w:color w:val="auto"/>
          <w:highlight w:val="none"/>
        </w:rPr>
      </w:pPr>
      <w:r>
        <w:rPr>
          <w:rFonts w:hint="eastAsia" w:ascii="宋体" w:hAnsi="宋体" w:eastAsia="宋体" w:cs="宋体"/>
          <w:color w:val="auto"/>
          <w:highlight w:val="none"/>
        </w:rPr>
        <w:t>第一章    竞争性磋商邀请函</w:t>
      </w:r>
    </w:p>
    <w:p w14:paraId="62721B47">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14:paraId="1CB2FF31">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项城市第一人民医院西区门诊楼导诊台采购及安装项目</w:t>
      </w:r>
      <w:r>
        <w:rPr>
          <w:rFonts w:hint="eastAsia" w:ascii="宋体" w:hAnsi="宋体" w:eastAsia="宋体" w:cs="宋体"/>
          <w:color w:val="auto"/>
          <w:sz w:val="24"/>
          <w:highlight w:val="none"/>
        </w:rPr>
        <w:t>的潜在供应商应在周口市公共资源交易中心网获取采购文件，并于</w:t>
      </w:r>
      <w:r>
        <w:rPr>
          <w:rFonts w:hint="eastAsia" w:ascii="宋体" w:hAnsi="宋体" w:eastAsia="宋体" w:cs="宋体"/>
          <w:color w:val="auto"/>
          <w:sz w:val="24"/>
          <w:highlight w:val="none"/>
          <w:u w:val="none"/>
          <w:lang w:eastAsia="zh-CN"/>
        </w:rPr>
        <w:t>2026年10月  日10时00分</w:t>
      </w:r>
      <w:r>
        <w:rPr>
          <w:rFonts w:hint="eastAsia" w:ascii="宋体" w:hAnsi="宋体" w:eastAsia="宋体" w:cs="宋体"/>
          <w:color w:val="auto"/>
          <w:sz w:val="24"/>
          <w:highlight w:val="none"/>
        </w:rPr>
        <w:t>（北京时间）前提交响应文件。</w:t>
      </w:r>
    </w:p>
    <w:p w14:paraId="62B324C8">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一、项目基本情况</w:t>
      </w:r>
    </w:p>
    <w:p w14:paraId="44535F13">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项财磋商采购-2026-71</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p>
    <w:p w14:paraId="00E2A010">
      <w:pPr>
        <w:spacing w:line="360" w:lineRule="auto"/>
        <w:ind w:firstLine="480"/>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项城市第一人民医院西区门诊楼导诊台采购及安装项目</w:t>
      </w:r>
    </w:p>
    <w:p w14:paraId="751EB04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采购方式：竞争性磋商</w:t>
      </w:r>
    </w:p>
    <w:p w14:paraId="1474B7D1">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54</w:t>
      </w:r>
      <w:r>
        <w:rPr>
          <w:rFonts w:hint="eastAsia" w:ascii="宋体" w:hAnsi="宋体" w:eastAsia="宋体" w:cs="宋体"/>
          <w:color w:val="auto"/>
          <w:sz w:val="24"/>
          <w:highlight w:val="none"/>
        </w:rPr>
        <w:t>.00万元</w:t>
      </w:r>
    </w:p>
    <w:p w14:paraId="2524114E">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最高限价：</w:t>
      </w:r>
      <w:r>
        <w:rPr>
          <w:rFonts w:hint="eastAsia" w:ascii="宋体" w:hAnsi="宋体" w:eastAsia="宋体" w:cs="宋体"/>
          <w:color w:val="auto"/>
          <w:sz w:val="24"/>
          <w:highlight w:val="none"/>
          <w:lang w:val="en-US" w:eastAsia="zh-CN"/>
        </w:rPr>
        <w:t>54</w:t>
      </w:r>
      <w:r>
        <w:rPr>
          <w:rFonts w:hint="eastAsia" w:ascii="宋体" w:hAnsi="宋体" w:eastAsia="宋体" w:cs="宋体"/>
          <w:color w:val="auto"/>
          <w:sz w:val="24"/>
          <w:highlight w:val="none"/>
        </w:rPr>
        <w:t>.00万元</w:t>
      </w:r>
    </w:p>
    <w:p w14:paraId="00713DD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包划分：1个包</w:t>
      </w:r>
    </w:p>
    <w:tbl>
      <w:tblPr>
        <w:tblStyle w:val="12"/>
        <w:tblW w:w="0" w:type="auto"/>
        <w:jc w:val="center"/>
        <w:tblLayout w:type="autofit"/>
        <w:tblCellMar>
          <w:top w:w="0" w:type="dxa"/>
          <w:left w:w="10" w:type="dxa"/>
          <w:bottom w:w="0" w:type="dxa"/>
          <w:right w:w="10" w:type="dxa"/>
        </w:tblCellMar>
      </w:tblPr>
      <w:tblGrid>
        <w:gridCol w:w="837"/>
        <w:gridCol w:w="5085"/>
        <w:gridCol w:w="2479"/>
      </w:tblGrid>
      <w:tr w14:paraId="4F11D483">
        <w:tblPrEx>
          <w:tblCellMar>
            <w:top w:w="0" w:type="dxa"/>
            <w:left w:w="10" w:type="dxa"/>
            <w:bottom w:w="0" w:type="dxa"/>
            <w:right w:w="10" w:type="dxa"/>
          </w:tblCellMar>
        </w:tblPrEx>
        <w:trPr>
          <w:trHeight w:val="659" w:hRule="atLeast"/>
          <w:jc w:val="center"/>
        </w:trPr>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22C9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包号</w:t>
            </w:r>
          </w:p>
        </w:tc>
        <w:tc>
          <w:tcPr>
            <w:tcW w:w="5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03E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包名称</w:t>
            </w:r>
          </w:p>
        </w:tc>
        <w:tc>
          <w:tcPr>
            <w:tcW w:w="24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1865B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包最高限价万元</w:t>
            </w:r>
          </w:p>
        </w:tc>
      </w:tr>
      <w:tr w14:paraId="0F0A6687">
        <w:tblPrEx>
          <w:tblCellMar>
            <w:top w:w="0" w:type="dxa"/>
            <w:left w:w="10" w:type="dxa"/>
            <w:bottom w:w="0" w:type="dxa"/>
            <w:right w:w="10" w:type="dxa"/>
          </w:tblCellMar>
        </w:tblPrEx>
        <w:trPr>
          <w:trHeight w:val="1187" w:hRule="atLeast"/>
          <w:jc w:val="center"/>
        </w:trPr>
        <w:tc>
          <w:tcPr>
            <w:tcW w:w="8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79B6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1</w:t>
            </w:r>
          </w:p>
        </w:tc>
        <w:tc>
          <w:tcPr>
            <w:tcW w:w="50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7196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项城市第一人民医院西区门诊楼导诊台采购及安装项目</w:t>
            </w:r>
          </w:p>
        </w:tc>
        <w:tc>
          <w:tcPr>
            <w:tcW w:w="24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D952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w:t>
            </w:r>
            <w:r>
              <w:rPr>
                <w:rFonts w:hint="eastAsia" w:ascii="宋体" w:hAnsi="宋体" w:eastAsia="宋体" w:cs="宋体"/>
                <w:color w:val="auto"/>
                <w:sz w:val="24"/>
                <w:szCs w:val="24"/>
                <w:highlight w:val="none"/>
              </w:rPr>
              <w:t>.00</w:t>
            </w:r>
          </w:p>
        </w:tc>
      </w:tr>
    </w:tbl>
    <w:p w14:paraId="5502A95E">
      <w:pPr>
        <w:spacing w:line="360" w:lineRule="auto"/>
        <w:ind w:firstLine="480"/>
        <w:rPr>
          <w:rFonts w:hint="default" w:ascii="宋体" w:hAnsi="宋体" w:eastAsia="宋体" w:cs="宋体"/>
          <w:color w:val="auto"/>
          <w:sz w:val="24"/>
          <w:highlight w:val="none"/>
          <w:lang w:val="en-US"/>
        </w:rPr>
      </w:pPr>
      <w:r>
        <w:rPr>
          <w:rFonts w:hint="eastAsia" w:ascii="宋体" w:hAnsi="宋体" w:eastAsia="宋体" w:cs="宋体"/>
          <w:color w:val="auto"/>
          <w:sz w:val="24"/>
          <w:highlight w:val="none"/>
        </w:rPr>
        <w:t>采购需求：</w:t>
      </w:r>
      <w:r>
        <w:rPr>
          <w:rFonts w:hint="eastAsia" w:ascii="宋体" w:hAnsi="宋体" w:eastAsia="宋体" w:cs="宋体"/>
          <w:color w:val="auto"/>
          <w:sz w:val="24"/>
          <w:szCs w:val="24"/>
          <w:highlight w:val="none"/>
          <w:lang w:eastAsia="zh-CN"/>
        </w:rPr>
        <w:t>门诊楼导诊台采购及安装，</w:t>
      </w:r>
      <w:r>
        <w:rPr>
          <w:rFonts w:hint="eastAsia" w:ascii="宋体" w:hAnsi="宋体" w:eastAsia="宋体" w:cs="宋体"/>
          <w:color w:val="auto"/>
          <w:sz w:val="24"/>
          <w:szCs w:val="24"/>
          <w:highlight w:val="none"/>
          <w:lang w:val="en-US" w:eastAsia="zh-CN"/>
        </w:rPr>
        <w:t>详见采购文件</w:t>
      </w:r>
    </w:p>
    <w:p w14:paraId="5B00CFDF">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双方签订合同后30日历天内完成供货及安装</w:t>
      </w:r>
    </w:p>
    <w:p w14:paraId="3CE5BF9D">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51DD505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1000DF2E">
      <w:pPr>
        <w:spacing w:line="360" w:lineRule="auto"/>
        <w:ind w:firstLine="480" w:firstLineChars="200"/>
        <w:jc w:val="left"/>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sz w:val="24"/>
          <w:szCs w:val="24"/>
          <w:highlight w:val="none"/>
          <w:lang w:val="en-US" w:eastAsia="zh-CN"/>
        </w:rPr>
        <w:t>是</w:t>
      </w:r>
    </w:p>
    <w:p w14:paraId="3AC4488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二、申请人的资格要求：</w:t>
      </w:r>
    </w:p>
    <w:p w14:paraId="65C1FEA4">
      <w:pPr>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40FD4E22">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（1）具有独立承担民事责任的能力；（具有中华人民共和国境内注册的独立法人资格和有效的营业执照）；</w:t>
      </w:r>
    </w:p>
    <w:p w14:paraId="186970A7">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（2）具有良好的商业信誉和健全的财务会计制度；2025年度企业经审计的财务报表，没有处于财务被接管、冻结、破产状态；（新注册企业注册之日起计算）；</w:t>
      </w:r>
    </w:p>
    <w:p w14:paraId="3F4AC246">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011AD4F7">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（4）有依法缴纳税收和社会保障资金的良好记录；（提供202</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月以来</w:t>
      </w:r>
      <w:r>
        <w:rPr>
          <w:rFonts w:hint="eastAsia" w:ascii="宋体" w:hAnsi="宋体" w:eastAsia="宋体" w:cs="宋体"/>
          <w:color w:val="auto"/>
          <w:sz w:val="24"/>
          <w:highlight w:val="none"/>
          <w:lang w:val="en-US" w:eastAsia="zh-CN"/>
        </w:rPr>
        <w:t>连续三</w:t>
      </w:r>
      <w:r>
        <w:rPr>
          <w:rFonts w:hint="eastAsia" w:ascii="宋体" w:hAnsi="宋体" w:eastAsia="宋体" w:cs="宋体"/>
          <w:color w:val="auto"/>
          <w:sz w:val="24"/>
          <w:highlight w:val="none"/>
        </w:rPr>
        <w:t>个月的缴纳的税收凭据、社会保险凭据，依法免税或不需要缴纳社会保障资金的供应商应提供相应的证明文件）；</w:t>
      </w:r>
    </w:p>
    <w:p w14:paraId="19EFFB41">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（5）参加政府采购活动前三年内，在经营活动中没有重大违法记录；（格式自拟）</w:t>
      </w:r>
    </w:p>
    <w:p w14:paraId="2BE6231D">
      <w:pPr>
        <w:spacing w:line="420" w:lineRule="exact"/>
        <w:ind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rPr>
        <w:t>（6）法律、行政法规规定的其他条件。</w:t>
      </w:r>
    </w:p>
    <w:p w14:paraId="1FDC9276">
      <w:pPr>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EFC00D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3.本项目的特定资格要求：</w:t>
      </w:r>
      <w:r>
        <w:rPr>
          <w:rFonts w:hint="eastAsia" w:ascii="宋体" w:hAnsi="宋体" w:eastAsia="宋体" w:cs="宋体"/>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"http://www.creditchina.gov.cn/"</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www.creditchina.gov.cn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）的“重大税收违法失信主体”、“失信被执行人”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“政府采购严重违法失信行为记录名单”和“中国政府采购”网站(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"http://www.ccgp.gov.cn/"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szCs w:val="24"/>
          <w:highlight w:val="none"/>
        </w:rPr>
        <w:t>www.ccgp.gov.cn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)的“政府采购严重违法失信行为记录名单”的供应商，将拒绝其参加政府采购活动；在标书中附加盖公章的供应商及法定代表人网页查询扫描件，查询日期为公告发布之日起至投标截止之日止。</w:t>
      </w:r>
    </w:p>
    <w:p w14:paraId="15872C1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三、获取采购文件</w:t>
      </w:r>
    </w:p>
    <w:p w14:paraId="6CAA2A57">
      <w:pPr>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时间：2026年</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日至 2026年</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21</w:t>
      </w:r>
      <w:r>
        <w:rPr>
          <w:rFonts w:hint="eastAsia" w:ascii="宋体" w:hAnsi="宋体" w:eastAsia="宋体" w:cs="宋体"/>
          <w:color w:val="auto"/>
          <w:sz w:val="24"/>
          <w:highlight w:val="none"/>
        </w:rPr>
        <w:t>日（北京时间，法定节假日除外 ）</w:t>
      </w:r>
    </w:p>
    <w:p w14:paraId="43A38F2F">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地点：周口市公共资源交易中心网（http://jyzx.zhoukou.gov.cn）</w:t>
      </w:r>
    </w:p>
    <w:p w14:paraId="4D400888">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529853B7">
      <w:pPr>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售价：0</w:t>
      </w:r>
    </w:p>
    <w:p w14:paraId="272C60B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四、响应文件提交</w:t>
      </w:r>
    </w:p>
    <w:p w14:paraId="1C80948A">
      <w:pPr>
        <w:spacing w:line="360" w:lineRule="auto"/>
        <w:ind w:firstLine="48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截止时间：</w:t>
      </w:r>
      <w:r>
        <w:rPr>
          <w:rFonts w:hint="eastAsia" w:ascii="宋体" w:hAnsi="宋体" w:eastAsia="宋体" w:cs="宋体"/>
          <w:color w:val="auto"/>
          <w:sz w:val="24"/>
          <w:highlight w:val="none"/>
          <w:u w:val="none"/>
          <w:lang w:eastAsia="zh-CN"/>
        </w:rPr>
        <w:t>2026年</w:t>
      </w:r>
      <w:r>
        <w:rPr>
          <w:rFonts w:hint="eastAsia" w:ascii="宋体" w:hAnsi="宋体" w:eastAsia="宋体" w:cs="宋体"/>
          <w:color w:val="auto"/>
          <w:sz w:val="24"/>
          <w:highlight w:val="none"/>
          <w:u w:val="none"/>
          <w:lang w:val="en-US" w:eastAsia="zh-CN"/>
        </w:rPr>
        <w:t>9</w:t>
      </w:r>
      <w:r>
        <w:rPr>
          <w:rFonts w:hint="eastAsia" w:ascii="宋体" w:hAnsi="宋体" w:eastAsia="宋体" w:cs="宋体"/>
          <w:color w:val="auto"/>
          <w:sz w:val="24"/>
          <w:highlight w:val="none"/>
          <w:u w:val="none"/>
          <w:lang w:eastAsia="zh-CN"/>
        </w:rPr>
        <w:t>月</w:t>
      </w:r>
      <w:r>
        <w:rPr>
          <w:rFonts w:hint="eastAsia" w:ascii="宋体" w:hAnsi="宋体" w:eastAsia="宋体" w:cs="宋体"/>
          <w:color w:val="auto"/>
          <w:sz w:val="24"/>
          <w:highlight w:val="none"/>
          <w:u w:val="none"/>
          <w:lang w:val="en-US" w:eastAsia="zh-CN"/>
        </w:rPr>
        <w:t>28</w:t>
      </w:r>
      <w:r>
        <w:rPr>
          <w:rFonts w:hint="eastAsia" w:ascii="宋体" w:hAnsi="宋体" w:eastAsia="宋体" w:cs="宋体"/>
          <w:color w:val="auto"/>
          <w:sz w:val="24"/>
          <w:highlight w:val="none"/>
          <w:u w:val="none"/>
          <w:lang w:eastAsia="zh-CN"/>
        </w:rPr>
        <w:t>日10时00分</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rPr>
        <w:t>北京时间）</w:t>
      </w:r>
    </w:p>
    <w:p w14:paraId="1D0F63EF">
      <w:pPr>
        <w:spacing w:line="360" w:lineRule="auto"/>
        <w:ind w:firstLine="48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地点：加密电子响应文件须在投标截止时间前通过</w:t>
      </w:r>
      <w:r>
        <w:rPr>
          <w:rFonts w:hint="eastAsia" w:ascii="宋体" w:hAnsi="宋体" w:eastAsia="宋体" w:cs="宋体"/>
          <w:color w:val="auto"/>
          <w:spacing w:val="-6"/>
          <w:sz w:val="24"/>
          <w:highlight w:val="none"/>
        </w:rPr>
        <w:t>周口市公共资源交易中心网</w:t>
      </w:r>
      <w:r>
        <w:rPr>
          <w:rFonts w:hint="eastAsia" w:ascii="宋体" w:hAnsi="宋体" w:eastAsia="宋体" w:cs="宋体"/>
          <w:color w:val="auto"/>
          <w:sz w:val="24"/>
          <w:highlight w:val="none"/>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\h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u w:val="single"/>
        </w:rPr>
        <w:t>http://jyzx.zhoukou.gov.cn</w:t>
      </w:r>
      <w:r>
        <w:rPr>
          <w:rFonts w:hint="eastAsia" w:ascii="宋体" w:hAnsi="宋体" w:eastAsia="宋体" w:cs="宋体"/>
          <w:color w:val="auto"/>
          <w:sz w:val="24"/>
          <w:highlight w:val="none"/>
          <w:u w:val="single"/>
        </w:rPr>
        <w:fldChar w:fldCharType="end"/>
      </w:r>
      <w:r>
        <w:rPr>
          <w:rFonts w:hint="eastAsia" w:ascii="宋体" w:hAnsi="宋体" w:eastAsia="宋体" w:cs="宋体"/>
          <w:color w:val="auto"/>
          <w:sz w:val="24"/>
          <w:highlight w:val="none"/>
        </w:rPr>
        <w:t>）。</w:t>
      </w:r>
    </w:p>
    <w:p w14:paraId="1A389C14">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五、开启</w:t>
      </w:r>
    </w:p>
    <w:p w14:paraId="5144AFBE">
      <w:pPr>
        <w:spacing w:line="360" w:lineRule="auto"/>
        <w:ind w:firstLine="48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u w:val="none"/>
          <w:lang w:eastAsia="zh-CN"/>
        </w:rPr>
        <w:t>2026年</w:t>
      </w:r>
      <w:r>
        <w:rPr>
          <w:rFonts w:hint="eastAsia" w:ascii="宋体" w:hAnsi="宋体" w:eastAsia="宋体" w:cs="宋体"/>
          <w:color w:val="auto"/>
          <w:sz w:val="24"/>
          <w:highlight w:val="none"/>
          <w:u w:val="none"/>
          <w:lang w:val="en-US" w:eastAsia="zh-CN"/>
        </w:rPr>
        <w:t>9</w:t>
      </w:r>
      <w:r>
        <w:rPr>
          <w:rFonts w:hint="eastAsia" w:ascii="宋体" w:hAnsi="宋体" w:eastAsia="宋体" w:cs="宋体"/>
          <w:color w:val="auto"/>
          <w:sz w:val="24"/>
          <w:highlight w:val="none"/>
          <w:u w:val="none"/>
          <w:lang w:eastAsia="zh-CN"/>
        </w:rPr>
        <w:t>月</w:t>
      </w:r>
      <w:r>
        <w:rPr>
          <w:rFonts w:hint="eastAsia" w:ascii="宋体" w:hAnsi="宋体" w:eastAsia="宋体" w:cs="宋体"/>
          <w:color w:val="auto"/>
          <w:sz w:val="24"/>
          <w:highlight w:val="none"/>
          <w:u w:val="none"/>
          <w:lang w:val="en-US" w:eastAsia="zh-CN"/>
        </w:rPr>
        <w:t>28</w:t>
      </w:r>
      <w:r>
        <w:rPr>
          <w:rFonts w:hint="eastAsia" w:ascii="宋体" w:hAnsi="宋体" w:eastAsia="宋体" w:cs="宋体"/>
          <w:color w:val="auto"/>
          <w:sz w:val="24"/>
          <w:highlight w:val="none"/>
          <w:u w:val="none"/>
          <w:lang w:eastAsia="zh-CN"/>
        </w:rPr>
        <w:t>日10时00分</w:t>
      </w:r>
      <w:r>
        <w:rPr>
          <w:rFonts w:hint="eastAsia" w:ascii="宋体" w:hAnsi="宋体" w:eastAsia="宋体" w:cs="宋体"/>
          <w:color w:val="auto"/>
          <w:sz w:val="24"/>
          <w:highlight w:val="none"/>
        </w:rPr>
        <w:t>（北京时间）</w:t>
      </w:r>
    </w:p>
    <w:p w14:paraId="1598B122">
      <w:pPr>
        <w:spacing w:line="360" w:lineRule="auto"/>
        <w:ind w:firstLine="48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地点：周口市公共资源交易中心开标室</w:t>
      </w:r>
    </w:p>
    <w:p w14:paraId="5EA9386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六、公告期限</w:t>
      </w:r>
    </w:p>
    <w:p w14:paraId="713B34D1">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本次招标公告在《河南省政府采购网》《周口市公共资源交易中心网》上发布，招标公告期限为三个工作日。 </w:t>
      </w:r>
    </w:p>
    <w:p w14:paraId="65377C9A">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七、其他补充事宜</w:t>
      </w:r>
    </w:p>
    <w:p w14:paraId="6904BD9D">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八、凡对本次采购提出询问，请按以下方式联系。</w:t>
      </w:r>
    </w:p>
    <w:p w14:paraId="2B9016D7">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14:paraId="425D89EA">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名称：项城市第一人民医院　　　　　　　　　　　　</w:t>
      </w:r>
    </w:p>
    <w:p w14:paraId="6645A7C3">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地址：项城市境内　　　　　　　　　　　　</w:t>
      </w:r>
    </w:p>
    <w:p w14:paraId="156791CE">
      <w:pPr>
        <w:spacing w:line="360" w:lineRule="auto"/>
        <w:ind w:firstLine="48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项目联系人：张先生      </w:t>
      </w:r>
    </w:p>
    <w:p w14:paraId="7C995EB7">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联系方式：0394-4212208 </w:t>
      </w:r>
      <w:r>
        <w:rPr>
          <w:rFonts w:hint="eastAsia" w:ascii="宋体" w:hAnsi="宋体" w:eastAsia="宋体" w:cs="宋体"/>
          <w:color w:val="auto"/>
          <w:sz w:val="24"/>
          <w:highlight w:val="none"/>
        </w:rPr>
        <w:t xml:space="preserve">　　　 </w:t>
      </w:r>
    </w:p>
    <w:p w14:paraId="78418CE9">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p>
    <w:p w14:paraId="537CC086">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名称：周口市公共资源交易中心政府采购中心　　　　　　　　　　　　</w:t>
      </w:r>
    </w:p>
    <w:p w14:paraId="56F4A246">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地址：周口市光明路与政通路交叉口向北100米路东</w:t>
      </w:r>
    </w:p>
    <w:p w14:paraId="671C8731">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郭战伟</w:t>
      </w:r>
      <w:r>
        <w:rPr>
          <w:rFonts w:hint="eastAsia" w:ascii="宋体" w:hAnsi="宋体" w:eastAsia="宋体" w:cs="宋体"/>
          <w:color w:val="auto"/>
          <w:sz w:val="24"/>
          <w:highlight w:val="none"/>
        </w:rPr>
        <w:t xml:space="preserve">               </w:t>
      </w:r>
    </w:p>
    <w:p w14:paraId="48A6D489">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r>
        <w:rPr>
          <w:rFonts w:hint="eastAsia" w:ascii="宋体" w:hAnsi="宋体" w:eastAsia="宋体" w:cs="宋体"/>
          <w:color w:val="auto"/>
          <w:sz w:val="24"/>
          <w:highlight w:val="none"/>
          <w:lang w:val="en-US" w:eastAsia="zh-CN"/>
        </w:rPr>
        <w:t>0394-8106517、17839489001</w:t>
      </w:r>
      <w:r>
        <w:rPr>
          <w:rFonts w:hint="eastAsia" w:ascii="宋体" w:hAnsi="宋体" w:eastAsia="宋体" w:cs="宋体"/>
          <w:color w:val="auto"/>
          <w:sz w:val="24"/>
          <w:highlight w:val="none"/>
        </w:rPr>
        <w:t xml:space="preserve"> 　　　　　　　　</w:t>
      </w:r>
    </w:p>
    <w:p w14:paraId="37A89902">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3.监督单位：项城市财政局</w:t>
      </w:r>
    </w:p>
    <w:p w14:paraId="678B5400">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联系方式：0394-4315676  </w:t>
      </w:r>
    </w:p>
    <w:p w14:paraId="084D7E0D">
      <w:pPr>
        <w:ind w:firstLine="420"/>
        <w:jc w:val="left"/>
        <w:rPr>
          <w:rFonts w:hint="eastAsia" w:ascii="宋体" w:hAnsi="宋体" w:eastAsia="宋体" w:cs="宋体"/>
          <w:color w:val="auto"/>
          <w:sz w:val="22"/>
          <w:highlight w:val="none"/>
        </w:rPr>
      </w:pPr>
    </w:p>
    <w:p w14:paraId="3DCE37EC">
      <w:pPr>
        <w:spacing w:after="120" w:line="360" w:lineRule="auto"/>
        <w:ind w:firstLine="2040"/>
        <w:jc w:val="right"/>
        <w:rPr>
          <w:rFonts w:hint="eastAsia" w:ascii="宋体" w:hAnsi="宋体" w:eastAsia="宋体" w:cs="宋体"/>
          <w:color w:val="auto"/>
          <w:sz w:val="24"/>
          <w:highlight w:val="none"/>
        </w:rPr>
      </w:pPr>
    </w:p>
    <w:p w14:paraId="2F8B4073">
      <w:pPr>
        <w:spacing w:after="120" w:line="360" w:lineRule="auto"/>
        <w:ind w:firstLine="2040"/>
        <w:jc w:val="right"/>
        <w:rPr>
          <w:rFonts w:hint="eastAsia" w:ascii="宋体" w:hAnsi="宋体" w:eastAsia="宋体" w:cs="宋体"/>
          <w:color w:val="auto"/>
          <w:sz w:val="24"/>
          <w:highlight w:val="none"/>
        </w:rPr>
      </w:pPr>
    </w:p>
    <w:p w14:paraId="3F94EA95">
      <w:pPr>
        <w:spacing w:after="120" w:line="360" w:lineRule="auto"/>
        <w:ind w:firstLine="204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周口市公共资源交易中心政府采购中心</w:t>
      </w:r>
    </w:p>
    <w:p w14:paraId="327EB30E">
      <w:pPr>
        <w:tabs>
          <w:tab w:val="left" w:pos="0"/>
          <w:tab w:val="left" w:pos="993"/>
          <w:tab w:val="left" w:pos="1134"/>
        </w:tabs>
        <w:ind w:firstLine="6028" w:firstLineChars="2512"/>
        <w:rPr>
          <w:rFonts w:hint="eastAsia" w:ascii="宋体" w:hAnsi="宋体" w:eastAsia="宋体" w:cs="宋体"/>
          <w:color w:val="auto"/>
          <w:sz w:val="24"/>
          <w:highlight w:val="none"/>
        </w:rPr>
      </w:pPr>
      <w:r>
        <w:rPr>
          <w:rFonts w:hint="eastAsia" w:ascii="宋体" w:hAnsi="宋体" w:eastAsia="宋体" w:cs="宋体"/>
          <w:color w:val="auto"/>
          <w:sz w:val="24"/>
          <w:highlight w:val="none"/>
        </w:rPr>
        <w:t>2026年</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日</w:t>
      </w:r>
    </w:p>
    <w:p w14:paraId="3F2195F6">
      <w:pPr>
        <w:pStyle w:val="25"/>
        <w:ind w:firstLine="240"/>
        <w:rPr>
          <w:rFonts w:hint="eastAsia" w:ascii="宋体" w:hAnsi="宋体" w:eastAsia="宋体" w:cs="宋体"/>
          <w:color w:val="auto"/>
          <w:sz w:val="24"/>
          <w:highlight w:val="none"/>
        </w:rPr>
      </w:pPr>
    </w:p>
    <w:p w14:paraId="09F40249">
      <w:pPr>
        <w:pStyle w:val="25"/>
        <w:ind w:firstLine="240"/>
        <w:rPr>
          <w:rFonts w:hint="eastAsia" w:ascii="宋体" w:hAnsi="宋体" w:eastAsia="宋体" w:cs="宋体"/>
          <w:color w:val="auto"/>
          <w:sz w:val="24"/>
          <w:highlight w:val="none"/>
        </w:rPr>
      </w:pPr>
    </w:p>
    <w:p w14:paraId="48F3287F">
      <w:pPr>
        <w:pStyle w:val="2"/>
        <w:rPr>
          <w:rFonts w:hint="eastAsia" w:ascii="宋体" w:hAnsi="宋体" w:eastAsia="宋体" w:cs="宋体"/>
          <w:color w:val="auto"/>
          <w:highlight w:val="none"/>
        </w:rPr>
      </w:pPr>
    </w:p>
    <w:p w14:paraId="005AA3F2">
      <w:pPr>
        <w:rPr>
          <w:rFonts w:hint="eastAsia" w:ascii="宋体" w:hAnsi="宋体" w:eastAsia="宋体" w:cs="宋体"/>
          <w:color w:val="auto"/>
          <w:highlight w:val="none"/>
        </w:rPr>
      </w:pPr>
    </w:p>
    <w:p w14:paraId="6A921E92">
      <w:pPr>
        <w:rPr>
          <w:rFonts w:hint="eastAsia" w:ascii="宋体" w:hAnsi="宋体" w:eastAsia="宋体" w:cs="宋体"/>
          <w:color w:val="auto"/>
          <w:highlight w:val="none"/>
        </w:rPr>
      </w:pPr>
      <w:bookmarkStart w:id="0" w:name="_GoBack"/>
      <w:bookmarkEnd w:id="0"/>
    </w:p>
    <w:p w14:paraId="356B63DE">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highlight w:val="none"/>
        </w:rPr>
      </w:pPr>
    </w:p>
    <w:p w14:paraId="2FF18435">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highlight w:val="none"/>
        </w:rPr>
      </w:pPr>
      <w:r>
        <w:rPr>
          <w:rFonts w:hint="eastAsia" w:ascii="宋体" w:hAnsi="宋体" w:eastAsia="宋体" w:cs="宋体"/>
          <w:color w:val="auto"/>
          <w:highlight w:val="none"/>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69024BCD">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20646">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供应商须知前附表</w:t>
            </w:r>
          </w:p>
        </w:tc>
      </w:tr>
      <w:tr w14:paraId="2442A02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85564">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D8D63">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6A0E1">
            <w:pPr>
              <w:rPr>
                <w:rFonts w:hint="eastAsia" w:ascii="宋体" w:hAnsi="宋体" w:eastAsia="宋体" w:cs="宋体"/>
                <w:color w:val="auto"/>
                <w:highlight w:val="none"/>
              </w:rPr>
            </w:pPr>
            <w:r>
              <w:rPr>
                <w:rFonts w:hint="eastAsia" w:ascii="宋体" w:hAnsi="宋体" w:eastAsia="宋体" w:cs="宋体"/>
                <w:color w:val="auto"/>
                <w:sz w:val="24"/>
                <w:highlight w:val="none"/>
              </w:rPr>
              <w:t>内  容</w:t>
            </w:r>
          </w:p>
        </w:tc>
      </w:tr>
      <w:tr w14:paraId="4D90DE5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74445">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F019D">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2DD73">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1）项目名称：</w:t>
            </w:r>
            <w:r>
              <w:rPr>
                <w:rFonts w:hint="eastAsia" w:ascii="宋体" w:hAnsi="宋体" w:eastAsia="宋体" w:cs="宋体"/>
                <w:color w:val="auto"/>
                <w:sz w:val="24"/>
                <w:highlight w:val="none"/>
                <w:lang w:eastAsia="zh-CN"/>
              </w:rPr>
              <w:t>项城市第一人民医院西区门诊楼导诊台采购及安装项目</w:t>
            </w:r>
          </w:p>
          <w:p w14:paraId="5EFF43CF">
            <w:pPr>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2）采购内容：详见第三章采购需求</w:t>
            </w:r>
          </w:p>
          <w:p w14:paraId="61447993">
            <w:pPr>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3）采购人：项城市第一人民医院</w:t>
            </w:r>
          </w:p>
          <w:p w14:paraId="6D09747A">
            <w:pPr>
              <w:rPr>
                <w:rFonts w:hint="eastAsia" w:ascii="宋体" w:hAnsi="宋体" w:eastAsia="宋体" w:cs="宋体"/>
                <w:color w:val="auto"/>
                <w:highlight w:val="none"/>
              </w:rPr>
            </w:pPr>
            <w:r>
              <w:rPr>
                <w:rFonts w:hint="eastAsia" w:ascii="宋体" w:hAnsi="宋体" w:eastAsia="宋体" w:cs="宋体"/>
                <w:color w:val="auto"/>
                <w:sz w:val="24"/>
                <w:highlight w:val="none"/>
              </w:rPr>
              <w:t>4）采购代理机构：周口市公共资源交易中心政府采购中心</w:t>
            </w:r>
          </w:p>
        </w:tc>
      </w:tr>
      <w:tr w14:paraId="3AAC967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D4FDD2">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A0B49">
            <w:pPr>
              <w:ind w:left="-4" w:hanging="4"/>
              <w:jc w:val="center"/>
              <w:rPr>
                <w:rFonts w:hint="eastAsia" w:ascii="宋体" w:hAnsi="宋体" w:eastAsia="宋体" w:cs="宋体"/>
                <w:color w:val="auto"/>
                <w:highlight w:val="none"/>
              </w:rPr>
            </w:pPr>
            <w:r>
              <w:rPr>
                <w:rFonts w:hint="eastAsia" w:ascii="宋体" w:hAnsi="宋体" w:eastAsia="宋体" w:cs="宋体"/>
                <w:color w:val="auto"/>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AB62F">
            <w:pPr>
              <w:ind w:left="-4" w:hanging="4"/>
              <w:rPr>
                <w:rFonts w:hint="eastAsia" w:ascii="宋体" w:hAnsi="宋体" w:eastAsia="宋体" w:cs="宋体"/>
                <w:color w:val="auto"/>
                <w:highlight w:val="none"/>
              </w:rPr>
            </w:pPr>
            <w:r>
              <w:rPr>
                <w:rFonts w:hint="eastAsia" w:ascii="宋体" w:hAnsi="宋体" w:eastAsia="宋体" w:cs="宋体"/>
                <w:color w:val="auto"/>
                <w:sz w:val="24"/>
                <w:highlight w:val="none"/>
              </w:rPr>
              <w:t>见竞争性磋商邀请函</w:t>
            </w:r>
          </w:p>
        </w:tc>
      </w:tr>
      <w:tr w14:paraId="7B1F24F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140EE">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BE3FE">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D5963">
            <w:pPr>
              <w:rPr>
                <w:rFonts w:hint="eastAsia" w:ascii="宋体" w:hAnsi="宋体" w:eastAsia="宋体" w:cs="宋体"/>
                <w:color w:val="auto"/>
                <w:highlight w:val="none"/>
              </w:rPr>
            </w:pPr>
            <w:r>
              <w:rPr>
                <w:rFonts w:hint="eastAsia" w:ascii="宋体" w:hAnsi="宋体" w:eastAsia="宋体" w:cs="宋体"/>
                <w:color w:val="auto"/>
                <w:sz w:val="24"/>
                <w:highlight w:val="none"/>
              </w:rPr>
              <w:t>无论报价和磋商的过程和结果如何，供应商须保</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sz w:val="24"/>
                <w:highlight w:val="none"/>
              </w:rPr>
              <w:t>证自行承担所有与参加报价及磋商有关活动的全部费用。</w:t>
            </w:r>
          </w:p>
        </w:tc>
      </w:tr>
      <w:tr w14:paraId="491A715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96549">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4AABD">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3AE152">
            <w:pPr>
              <w:rPr>
                <w:rFonts w:hint="eastAsia" w:ascii="宋体" w:hAnsi="宋体" w:eastAsia="宋体" w:cs="宋体"/>
                <w:color w:val="auto"/>
                <w:highlight w:val="none"/>
              </w:rPr>
            </w:pPr>
            <w:r>
              <w:rPr>
                <w:rFonts w:hint="eastAsia" w:ascii="宋体" w:hAnsi="宋体" w:eastAsia="宋体" w:cs="宋体"/>
                <w:color w:val="auto"/>
                <w:sz w:val="24"/>
                <w:highlight w:val="none"/>
              </w:rPr>
              <w:t>中文</w:t>
            </w:r>
          </w:p>
        </w:tc>
      </w:tr>
      <w:tr w14:paraId="5F9F2CB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24AC4F">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F917C">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5B832">
            <w:pPr>
              <w:rPr>
                <w:rFonts w:hint="eastAsia" w:ascii="宋体" w:hAnsi="宋体" w:eastAsia="宋体" w:cs="宋体"/>
                <w:color w:val="auto"/>
                <w:highlight w:val="none"/>
              </w:rPr>
            </w:pPr>
            <w:r>
              <w:rPr>
                <w:rFonts w:hint="eastAsia" w:ascii="宋体" w:hAnsi="宋体" w:eastAsia="宋体" w:cs="宋体"/>
                <w:color w:val="auto"/>
                <w:sz w:val="24"/>
                <w:highlight w:val="none"/>
              </w:rPr>
              <w:t>人民币</w:t>
            </w:r>
          </w:p>
        </w:tc>
      </w:tr>
      <w:tr w14:paraId="3019CD6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4DF35">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F62539">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4CBF1">
            <w:pPr>
              <w:rPr>
                <w:rFonts w:hint="eastAsia" w:ascii="宋体" w:hAnsi="宋体" w:eastAsia="宋体" w:cs="宋体"/>
                <w:color w:val="auto"/>
                <w:highlight w:val="none"/>
              </w:rPr>
            </w:pPr>
            <w:r>
              <w:rPr>
                <w:rFonts w:hint="eastAsia" w:ascii="宋体" w:hAnsi="宋体" w:eastAsia="宋体" w:cs="宋体"/>
                <w:color w:val="auto"/>
                <w:sz w:val="24"/>
                <w:highlight w:val="none"/>
              </w:rPr>
              <w:t>报价包括本项目所招标的货物、保险、税费、包装、加工及加工损耗、运输、现场落地、安装、验收等（采购项目技术规格、参数及要求）</w:t>
            </w:r>
          </w:p>
        </w:tc>
      </w:tr>
      <w:tr w14:paraId="6613FD0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7D065">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ADF2D">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155FB">
            <w:pPr>
              <w:rPr>
                <w:rFonts w:hint="eastAsia" w:ascii="宋体" w:hAnsi="宋体" w:eastAsia="宋体" w:cs="宋体"/>
                <w:color w:val="auto"/>
                <w:highlight w:val="none"/>
              </w:rPr>
            </w:pPr>
            <w:r>
              <w:rPr>
                <w:rFonts w:hint="eastAsia" w:ascii="宋体" w:hAnsi="宋体" w:eastAsia="宋体" w:cs="宋体"/>
                <w:color w:val="auto"/>
                <w:sz w:val="24"/>
                <w:highlight w:val="none"/>
              </w:rPr>
              <w:t>响应文件递交截止期后60日内有效</w:t>
            </w:r>
          </w:p>
        </w:tc>
      </w:tr>
      <w:tr w14:paraId="32AA9B9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A8C71">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21695">
            <w:pPr>
              <w:tabs>
                <w:tab w:val="left" w:pos="8640"/>
              </w:tabs>
              <w:ind w:left="-2"/>
              <w:jc w:val="center"/>
              <w:rPr>
                <w:rFonts w:hint="eastAsia" w:ascii="宋体" w:hAnsi="宋体" w:eastAsia="宋体" w:cs="宋体"/>
                <w:color w:val="auto"/>
                <w:highlight w:val="none"/>
              </w:rPr>
            </w:pPr>
            <w:r>
              <w:rPr>
                <w:rFonts w:hint="eastAsia" w:ascii="宋体" w:hAnsi="宋体" w:eastAsia="宋体" w:cs="宋体"/>
                <w:color w:val="auto"/>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068AB">
            <w:pPr>
              <w:rPr>
                <w:rFonts w:hint="eastAsia" w:ascii="宋体" w:hAnsi="宋体" w:eastAsia="宋体" w:cs="宋体"/>
                <w:color w:val="auto"/>
                <w:highlight w:val="none"/>
              </w:rPr>
            </w:pPr>
            <w:r>
              <w:rPr>
                <w:rFonts w:hint="eastAsia"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CBCF39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D0C94">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55009">
            <w:pPr>
              <w:tabs>
                <w:tab w:val="left" w:pos="8640"/>
              </w:tabs>
              <w:ind w:left="-2"/>
              <w:jc w:val="center"/>
              <w:rPr>
                <w:rFonts w:hint="eastAsia" w:ascii="宋体" w:hAnsi="宋体" w:eastAsia="宋体" w:cs="宋体"/>
                <w:color w:val="auto"/>
                <w:highlight w:val="none"/>
              </w:rPr>
            </w:pPr>
            <w:r>
              <w:rPr>
                <w:rFonts w:hint="eastAsia" w:ascii="宋体" w:hAnsi="宋体" w:eastAsia="宋体" w:cs="宋体"/>
                <w:color w:val="auto"/>
                <w:sz w:val="24"/>
                <w:highlight w:val="none"/>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B101D">
            <w:pPr>
              <w:tabs>
                <w:tab w:val="left" w:pos="8640"/>
              </w:tabs>
              <w:rPr>
                <w:rFonts w:hint="eastAsia" w:ascii="宋体" w:hAnsi="宋体" w:eastAsia="宋体" w:cs="宋体"/>
                <w:color w:val="auto"/>
                <w:highlight w:val="none"/>
              </w:rPr>
            </w:pPr>
            <w:r>
              <w:rPr>
                <w:rFonts w:hint="eastAsia" w:ascii="宋体" w:hAnsi="宋体" w:eastAsia="宋体" w:cs="宋体"/>
                <w:color w:val="auto"/>
                <w:sz w:val="24"/>
                <w:highlight w:val="none"/>
              </w:rPr>
              <w:t>列明项目名称、采购编号、供应商名称、地址、联系人及联系方式等信息</w:t>
            </w:r>
          </w:p>
        </w:tc>
      </w:tr>
      <w:tr w14:paraId="0DC3F9D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C37DF">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F8B06">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FF1DA">
            <w:pPr>
              <w:tabs>
                <w:tab w:val="left" w:pos="8640"/>
              </w:tabs>
              <w:ind w:left="-2"/>
              <w:rPr>
                <w:rFonts w:hint="eastAsia" w:ascii="宋体" w:hAnsi="宋体" w:eastAsia="宋体" w:cs="宋体"/>
                <w:color w:val="auto"/>
                <w:highlight w:val="none"/>
              </w:rPr>
            </w:pPr>
            <w:r>
              <w:rPr>
                <w:rFonts w:hint="eastAsia" w:ascii="宋体" w:hAnsi="宋体" w:eastAsia="宋体" w:cs="宋体"/>
                <w:color w:val="auto"/>
                <w:sz w:val="24"/>
                <w:highlight w:val="none"/>
              </w:rPr>
              <w:t>加密的电子投标文件须在投标截止时间前成功上传</w:t>
            </w:r>
          </w:p>
        </w:tc>
      </w:tr>
      <w:tr w14:paraId="2BAC5C4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A7AD7">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E2765">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D1B05">
            <w:pPr>
              <w:rPr>
                <w:rFonts w:hint="eastAsia" w:ascii="宋体" w:hAnsi="宋体" w:eastAsia="宋体" w:cs="宋体"/>
                <w:color w:val="auto"/>
                <w:highlight w:val="none"/>
              </w:rPr>
            </w:pPr>
            <w:r>
              <w:rPr>
                <w:rFonts w:hint="eastAsia" w:ascii="宋体" w:hAnsi="宋体" w:eastAsia="宋体" w:cs="宋体"/>
                <w:color w:val="auto"/>
                <w:sz w:val="24"/>
                <w:highlight w:val="none"/>
              </w:rPr>
              <w:t>无</w:t>
            </w:r>
          </w:p>
        </w:tc>
      </w:tr>
      <w:tr w14:paraId="2C67954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2334C">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D92E0">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139EC">
            <w:pPr>
              <w:rPr>
                <w:rFonts w:hint="eastAsia" w:ascii="宋体" w:hAnsi="宋体" w:eastAsia="宋体" w:cs="宋体"/>
                <w:color w:val="auto"/>
                <w:sz w:val="24"/>
                <w:highlight w:val="none"/>
              </w:rPr>
            </w:pPr>
            <w:r>
              <w:rPr>
                <w:rFonts w:hint="eastAsia"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p w14:paraId="0B49C9A6">
            <w:pPr>
              <w:rPr>
                <w:rFonts w:hint="eastAsia" w:ascii="宋体" w:hAnsi="宋体" w:eastAsia="宋体" w:cs="宋体"/>
                <w:color w:val="auto"/>
                <w:highlight w:val="none"/>
              </w:rPr>
            </w:pPr>
          </w:p>
        </w:tc>
      </w:tr>
      <w:tr w14:paraId="4C2199A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AE628D">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31281">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022EB">
            <w:pPr>
              <w:rPr>
                <w:rFonts w:hint="eastAsia" w:ascii="宋体" w:hAnsi="宋体" w:eastAsia="宋体" w:cs="宋体"/>
                <w:color w:val="auto"/>
                <w:highlight w:val="none"/>
              </w:rPr>
            </w:pPr>
            <w:r>
              <w:rPr>
                <w:rFonts w:hint="eastAsia" w:ascii="宋体" w:hAnsi="宋体" w:eastAsia="宋体" w:cs="宋体"/>
                <w:color w:val="auto"/>
                <w:sz w:val="24"/>
                <w:highlight w:val="none"/>
                <w:u w:val="none"/>
                <w:lang w:eastAsia="zh-CN"/>
              </w:rPr>
              <w:t>2026年</w:t>
            </w:r>
            <w:r>
              <w:rPr>
                <w:rFonts w:hint="eastAsia" w:ascii="宋体" w:hAnsi="宋体" w:eastAsia="宋体" w:cs="宋体"/>
                <w:color w:val="auto"/>
                <w:sz w:val="24"/>
                <w:highlight w:val="none"/>
                <w:u w:val="none"/>
                <w:lang w:val="en-US" w:eastAsia="zh-CN"/>
              </w:rPr>
              <w:t>10</w:t>
            </w:r>
            <w:r>
              <w:rPr>
                <w:rFonts w:hint="eastAsia" w:ascii="宋体" w:hAnsi="宋体" w:eastAsia="宋体" w:cs="宋体"/>
                <w:color w:val="auto"/>
                <w:sz w:val="24"/>
                <w:highlight w:val="none"/>
                <w:u w:val="none"/>
                <w:lang w:eastAsia="zh-CN"/>
              </w:rPr>
              <w:t>月</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none"/>
                <w:lang w:eastAsia="zh-CN"/>
              </w:rPr>
              <w:t>日10时00分</w:t>
            </w:r>
            <w:r>
              <w:rPr>
                <w:rFonts w:hint="eastAsia" w:ascii="宋体" w:hAnsi="宋体" w:eastAsia="宋体" w:cs="宋体"/>
                <w:color w:val="auto"/>
                <w:sz w:val="24"/>
                <w:highlight w:val="none"/>
              </w:rPr>
              <w:t xml:space="preserve">（北京时间） </w:t>
            </w:r>
          </w:p>
        </w:tc>
      </w:tr>
      <w:tr w14:paraId="081E2DF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AAA0DC">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6F9E0">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1966D">
            <w:pP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周口市公共资源交易中心网</w:t>
            </w:r>
          </w:p>
          <w:p w14:paraId="091BA123">
            <w:pP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网址：周口市公共资源电子交易服务平台会员系统（网址http://jyzx.zhoukou.gov.cn）</w:t>
            </w:r>
          </w:p>
          <w:p w14:paraId="1D3ED73D">
            <w:pPr>
              <w:rPr>
                <w:rFonts w:hint="eastAsia" w:ascii="宋体" w:hAnsi="宋体" w:eastAsia="宋体" w:cs="宋体"/>
                <w:color w:val="auto"/>
                <w:highlight w:val="none"/>
              </w:rPr>
            </w:pPr>
            <w:r>
              <w:rPr>
                <w:rFonts w:hint="eastAsia" w:ascii="宋体" w:hAnsi="宋体" w:eastAsia="宋体" w:cs="宋体"/>
                <w:color w:val="auto"/>
                <w:sz w:val="24"/>
                <w:szCs w:val="28"/>
                <w:highlight w:val="none"/>
              </w:rPr>
              <w:t>（本项目实行网上远程开标无须到现场提交响应文件）</w:t>
            </w:r>
          </w:p>
        </w:tc>
      </w:tr>
      <w:tr w14:paraId="534D9E6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1DBD8">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C2EF07">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1225B">
            <w:pPr>
              <w:tabs>
                <w:tab w:val="left" w:pos="8640"/>
              </w:tabs>
              <w:ind w:left="-2"/>
              <w:rPr>
                <w:rFonts w:hint="eastAsia" w:ascii="宋体" w:hAnsi="宋体" w:eastAsia="宋体" w:cs="宋体"/>
                <w:color w:val="auto"/>
                <w:highlight w:val="none"/>
              </w:rPr>
            </w:pPr>
            <w:r>
              <w:rPr>
                <w:rFonts w:hint="eastAsia" w:ascii="宋体" w:hAnsi="宋体" w:eastAsia="宋体" w:cs="宋体"/>
                <w:color w:val="auto"/>
                <w:sz w:val="24"/>
                <w:highlight w:val="none"/>
                <w:u w:val="none"/>
                <w:lang w:eastAsia="zh-CN"/>
              </w:rPr>
              <w:t>2026年</w:t>
            </w:r>
            <w:r>
              <w:rPr>
                <w:rFonts w:hint="eastAsia" w:ascii="宋体" w:hAnsi="宋体" w:eastAsia="宋体" w:cs="宋体"/>
                <w:color w:val="auto"/>
                <w:sz w:val="24"/>
                <w:highlight w:val="none"/>
                <w:u w:val="none"/>
                <w:lang w:val="en-US" w:eastAsia="zh-CN"/>
              </w:rPr>
              <w:t>10</w:t>
            </w:r>
            <w:r>
              <w:rPr>
                <w:rFonts w:hint="eastAsia" w:ascii="宋体" w:hAnsi="宋体" w:eastAsia="宋体" w:cs="宋体"/>
                <w:color w:val="auto"/>
                <w:sz w:val="24"/>
                <w:highlight w:val="none"/>
                <w:u w:val="none"/>
                <w:lang w:eastAsia="zh-CN"/>
              </w:rPr>
              <w:t>月</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none"/>
                <w:lang w:eastAsia="zh-CN"/>
              </w:rPr>
              <w:t>日10时00分</w:t>
            </w:r>
            <w:r>
              <w:rPr>
                <w:rFonts w:hint="eastAsia" w:ascii="宋体" w:hAnsi="宋体" w:eastAsia="宋体" w:cs="宋体"/>
                <w:color w:val="auto"/>
                <w:sz w:val="24"/>
                <w:highlight w:val="none"/>
              </w:rPr>
              <w:t>（北京时间）</w:t>
            </w:r>
          </w:p>
        </w:tc>
      </w:tr>
      <w:tr w14:paraId="7FEEB47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DC21D1">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B9B7E">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B91FB">
            <w:pPr>
              <w:tabs>
                <w:tab w:val="left" w:pos="8640"/>
              </w:tabs>
              <w:rPr>
                <w:rFonts w:hint="eastAsia" w:ascii="宋体" w:hAnsi="宋体" w:eastAsia="宋体" w:cs="宋体"/>
                <w:color w:val="auto"/>
                <w:highlight w:val="none"/>
              </w:rPr>
            </w:pPr>
            <w:r>
              <w:rPr>
                <w:rFonts w:hint="eastAsia" w:ascii="宋体" w:hAnsi="宋体" w:eastAsia="宋体" w:cs="宋体"/>
                <w:color w:val="auto"/>
                <w:sz w:val="24"/>
                <w:highlight w:val="none"/>
              </w:rPr>
              <w:t>详见磋商文件第二章</w:t>
            </w:r>
          </w:p>
        </w:tc>
      </w:tr>
      <w:tr w14:paraId="50C0541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9BD1E">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B3B05E">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745CF">
            <w:pPr>
              <w:tabs>
                <w:tab w:val="left" w:pos="8640"/>
              </w:tabs>
              <w:jc w:val="left"/>
              <w:rPr>
                <w:rFonts w:hint="eastAsia" w:ascii="宋体" w:hAnsi="宋体" w:eastAsia="宋体" w:cs="宋体"/>
                <w:color w:val="auto"/>
                <w:highlight w:val="none"/>
              </w:rPr>
            </w:pPr>
            <w:r>
              <w:rPr>
                <w:rFonts w:hint="eastAsia" w:ascii="宋体" w:hAnsi="宋体" w:eastAsia="宋体" w:cs="宋体"/>
                <w:color w:val="auto"/>
                <w:sz w:val="24"/>
                <w:highlight w:val="none"/>
              </w:rPr>
              <w:t>采购人根据磋商小组的推荐意见，由采购人确定成交供应商。采购代理机构向成交供应商发出成交通知书。</w:t>
            </w:r>
          </w:p>
        </w:tc>
      </w:tr>
      <w:tr w14:paraId="55C9FE7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78EF1">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BC8C0">
            <w:pPr>
              <w:ind w:firstLine="14"/>
              <w:jc w:val="center"/>
              <w:rPr>
                <w:rFonts w:hint="eastAsia" w:ascii="宋体" w:hAnsi="宋体" w:eastAsia="宋体" w:cs="宋体"/>
                <w:color w:val="auto"/>
                <w:highlight w:val="none"/>
              </w:rPr>
            </w:pPr>
            <w:r>
              <w:rPr>
                <w:rFonts w:hint="eastAsia" w:ascii="宋体" w:hAnsi="宋体" w:eastAsia="宋体" w:cs="宋体"/>
                <w:color w:val="auto"/>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DC369">
            <w:pPr>
              <w:tabs>
                <w:tab w:val="left" w:pos="8640"/>
              </w:tabs>
              <w:ind w:left="-2"/>
              <w:rPr>
                <w:rFonts w:hint="eastAsia" w:ascii="宋体" w:hAnsi="宋体" w:eastAsia="宋体" w:cs="宋体"/>
                <w:color w:val="auto"/>
                <w:sz w:val="24"/>
                <w:highlight w:val="none"/>
              </w:rPr>
            </w:pPr>
            <w:r>
              <w:rPr>
                <w:rFonts w:hint="eastAsia" w:ascii="宋体" w:hAnsi="宋体" w:eastAsia="宋体" w:cs="宋体"/>
                <w:color w:val="auto"/>
                <w:sz w:val="24"/>
                <w:highlight w:val="none"/>
              </w:rPr>
              <w:t>本磋商文件、响应文件及磋商、评审过程中有关澄清、承诺文件的内容，将作为签订合同的主要内容。</w:t>
            </w:r>
          </w:p>
        </w:tc>
      </w:tr>
      <w:tr w14:paraId="7A62C57F">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07BE9">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59B00">
            <w:pPr>
              <w:ind w:firstLine="14"/>
              <w:jc w:val="center"/>
              <w:rPr>
                <w:rFonts w:hint="eastAsia" w:ascii="宋体" w:hAnsi="宋体" w:eastAsia="宋体" w:cs="宋体"/>
                <w:color w:val="auto"/>
                <w:highlight w:val="none"/>
              </w:rPr>
            </w:pPr>
            <w:r>
              <w:rPr>
                <w:rFonts w:hint="eastAsia" w:ascii="宋体" w:hAnsi="宋体" w:eastAsia="宋体" w:cs="宋体"/>
                <w:color w:val="auto"/>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2E01B">
            <w:pPr>
              <w:tabs>
                <w:tab w:val="left" w:pos="8640"/>
              </w:tabs>
              <w:ind w:left="-2"/>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本项目不需要交纳投标保证金</w:t>
            </w:r>
          </w:p>
        </w:tc>
      </w:tr>
      <w:tr w14:paraId="69A3FDF3">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A3E25">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2F54B7">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B9626">
            <w:pPr>
              <w:tabs>
                <w:tab w:val="left" w:pos="8640"/>
              </w:tabs>
              <w:ind w:left="-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双方签订合同后30日历天内完成供货及安装</w:t>
            </w:r>
          </w:p>
        </w:tc>
      </w:tr>
      <w:tr w14:paraId="7CF67EDB">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B02A3">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4B1AB">
            <w:pPr>
              <w:ind w:firstLine="14"/>
              <w:jc w:val="center"/>
              <w:rPr>
                <w:rFonts w:hint="eastAsia" w:ascii="宋体" w:hAnsi="宋体" w:eastAsia="宋体" w:cs="宋体"/>
                <w:color w:val="auto"/>
                <w:highlight w:val="none"/>
              </w:rPr>
            </w:pPr>
            <w:r>
              <w:rPr>
                <w:rFonts w:hint="eastAsia" w:ascii="宋体" w:hAnsi="宋体" w:eastAsia="宋体" w:cs="宋体"/>
                <w:color w:val="auto"/>
                <w:sz w:val="24"/>
                <w:highlight w:val="none"/>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87E29">
            <w:pPr>
              <w:tabs>
                <w:tab w:val="left" w:pos="8640"/>
              </w:tabs>
              <w:ind w:left="-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分期付款，货到安装验收合格后付70%，验收合格半年后付款20%，验收合格一年后付款10%。</w:t>
            </w:r>
          </w:p>
        </w:tc>
      </w:tr>
      <w:tr w14:paraId="71B89DB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B3B4B">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24125">
            <w:pPr>
              <w:ind w:firstLine="14"/>
              <w:jc w:val="center"/>
              <w:rPr>
                <w:rFonts w:hint="eastAsia" w:ascii="宋体" w:hAnsi="宋体" w:eastAsia="宋体" w:cs="宋体"/>
                <w:color w:val="auto"/>
                <w:highlight w:val="none"/>
              </w:rPr>
            </w:pPr>
            <w:r>
              <w:rPr>
                <w:rFonts w:hint="eastAsia" w:ascii="宋体" w:hAnsi="宋体" w:eastAsia="宋体" w:cs="宋体"/>
                <w:color w:val="auto"/>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3A1ABE">
            <w:pPr>
              <w:tabs>
                <w:tab w:val="left" w:pos="8640"/>
              </w:tabs>
              <w:jc w:val="left"/>
              <w:rPr>
                <w:rFonts w:hint="eastAsia" w:ascii="宋体" w:hAnsi="宋体" w:eastAsia="宋体" w:cs="宋体"/>
                <w:color w:val="auto"/>
                <w:highlight w:val="none"/>
              </w:rPr>
            </w:pPr>
            <w:r>
              <w:rPr>
                <w:rFonts w:hint="eastAsia" w:ascii="宋体" w:hAnsi="宋体" w:eastAsia="宋体" w:cs="宋体"/>
                <w:color w:val="auto"/>
                <w:sz w:val="24"/>
                <w:highlight w:val="none"/>
              </w:rPr>
              <w:t>不组织</w:t>
            </w:r>
          </w:p>
        </w:tc>
      </w:tr>
      <w:tr w14:paraId="7DBA3AF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F5DE3">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A52C0">
            <w:pPr>
              <w:spacing w:before="156" w:beforeLines="50"/>
              <w:ind w:firstLine="14" w:firstLineChars="6"/>
              <w:jc w:val="center"/>
              <w:rPr>
                <w:rFonts w:hint="eastAsia" w:ascii="宋体" w:hAnsi="宋体" w:eastAsia="宋体" w:cs="宋体"/>
                <w:color w:val="auto"/>
                <w:highlight w:val="none"/>
              </w:rPr>
            </w:pPr>
            <w:r>
              <w:rPr>
                <w:rFonts w:hint="eastAsia" w:ascii="宋体" w:hAnsi="宋体" w:eastAsia="宋体" w:cs="宋体"/>
                <w:color w:val="auto"/>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6B45B">
            <w:pPr>
              <w:tabs>
                <w:tab w:val="left" w:pos="8640"/>
              </w:tabs>
              <w:jc w:val="left"/>
              <w:rPr>
                <w:rFonts w:hint="eastAsia" w:ascii="宋体" w:hAnsi="宋体" w:eastAsia="宋体" w:cs="宋体"/>
                <w:color w:val="auto"/>
                <w:highlight w:val="none"/>
              </w:rPr>
            </w:pPr>
            <w:r>
              <w:rPr>
                <w:rFonts w:hint="eastAsia" w:ascii="宋体" w:hAnsi="宋体" w:eastAsia="宋体" w:cs="宋体"/>
                <w:color w:val="auto"/>
                <w:sz w:val="24"/>
                <w:highlight w:val="none"/>
              </w:rPr>
              <w:t>一次报价</w:t>
            </w:r>
          </w:p>
        </w:tc>
      </w:tr>
      <w:tr w14:paraId="78556D6A">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BA88D3">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4A625">
            <w:pPr>
              <w:jc w:val="center"/>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7862C">
            <w:pPr>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w:t>
            </w:r>
          </w:p>
        </w:tc>
      </w:tr>
      <w:tr w14:paraId="295386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FAE5C">
            <w:p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1B11B">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E94E3">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工业 </w:t>
            </w:r>
          </w:p>
        </w:tc>
      </w:tr>
    </w:tbl>
    <w:p w14:paraId="66B1E0F9">
      <w:pPr>
        <w:tabs>
          <w:tab w:val="left" w:pos="0"/>
          <w:tab w:val="left" w:pos="993"/>
          <w:tab w:val="left" w:pos="1134"/>
        </w:tabs>
        <w:rPr>
          <w:rFonts w:hint="eastAsia" w:ascii="宋体" w:hAnsi="宋体" w:eastAsia="宋体" w:cs="宋体"/>
          <w:b/>
          <w:color w:val="auto"/>
          <w:sz w:val="24"/>
          <w:highlight w:val="none"/>
        </w:rPr>
      </w:pPr>
    </w:p>
    <w:p w14:paraId="47587057">
      <w:pPr>
        <w:spacing w:line="720" w:lineRule="auto"/>
        <w:jc w:val="center"/>
        <w:rPr>
          <w:rFonts w:hint="eastAsia" w:ascii="宋体" w:hAnsi="宋体" w:eastAsia="宋体" w:cs="宋体"/>
          <w:b/>
          <w:color w:val="auto"/>
          <w:sz w:val="24"/>
          <w:highlight w:val="none"/>
        </w:rPr>
      </w:pPr>
    </w:p>
    <w:p w14:paraId="20A3EA82">
      <w:pPr>
        <w:spacing w:line="720" w:lineRule="auto"/>
        <w:jc w:val="center"/>
        <w:rPr>
          <w:rFonts w:hint="eastAsia" w:ascii="宋体" w:hAnsi="宋体" w:eastAsia="宋体" w:cs="宋体"/>
          <w:b/>
          <w:color w:val="auto"/>
          <w:sz w:val="24"/>
          <w:highlight w:val="none"/>
        </w:rPr>
      </w:pPr>
    </w:p>
    <w:p w14:paraId="6C768C9A">
      <w:pPr>
        <w:spacing w:line="720" w:lineRule="auto"/>
        <w:jc w:val="center"/>
        <w:rPr>
          <w:rFonts w:hint="eastAsia" w:ascii="宋体" w:hAnsi="宋体" w:eastAsia="宋体" w:cs="宋体"/>
          <w:b/>
          <w:color w:val="auto"/>
          <w:sz w:val="24"/>
          <w:highlight w:val="none"/>
        </w:rPr>
      </w:pPr>
    </w:p>
    <w:p w14:paraId="229B5AA7">
      <w:pPr>
        <w:spacing w:line="720" w:lineRule="auto"/>
        <w:jc w:val="center"/>
        <w:rPr>
          <w:rFonts w:hint="eastAsia" w:ascii="宋体" w:hAnsi="宋体" w:eastAsia="宋体" w:cs="宋体"/>
          <w:b/>
          <w:color w:val="auto"/>
          <w:sz w:val="24"/>
          <w:highlight w:val="none"/>
        </w:rPr>
      </w:pPr>
    </w:p>
    <w:p w14:paraId="687D5F42">
      <w:pPr>
        <w:pStyle w:val="11"/>
        <w:ind w:left="0" w:leftChars="0" w:firstLine="0" w:firstLineChars="0"/>
        <w:rPr>
          <w:rFonts w:hint="eastAsia" w:ascii="宋体" w:hAnsi="宋体" w:eastAsia="宋体" w:cs="宋体"/>
          <w:color w:val="auto"/>
          <w:highlight w:val="none"/>
        </w:rPr>
      </w:pPr>
    </w:p>
    <w:p w14:paraId="4E244812">
      <w:pPr>
        <w:pStyle w:val="11"/>
        <w:ind w:firstLine="400"/>
        <w:rPr>
          <w:rFonts w:hint="eastAsia" w:ascii="宋体" w:hAnsi="宋体" w:eastAsia="宋体" w:cs="宋体"/>
          <w:color w:val="auto"/>
          <w:highlight w:val="none"/>
        </w:rPr>
      </w:pPr>
    </w:p>
    <w:p w14:paraId="21C38E9E">
      <w:pPr>
        <w:spacing w:line="720" w:lineRule="auto"/>
        <w:jc w:val="center"/>
        <w:rPr>
          <w:rFonts w:hint="eastAsia" w:ascii="宋体" w:hAnsi="宋体" w:eastAsia="宋体" w:cs="宋体"/>
          <w:b/>
          <w:color w:val="auto"/>
          <w:sz w:val="24"/>
          <w:highlight w:val="none"/>
        </w:rPr>
      </w:pPr>
    </w:p>
    <w:p w14:paraId="30E25B5F">
      <w:pPr>
        <w:spacing w:line="720" w:lineRule="auto"/>
        <w:jc w:val="center"/>
        <w:rPr>
          <w:rFonts w:hint="eastAsia" w:ascii="宋体" w:hAnsi="宋体" w:eastAsia="宋体" w:cs="宋体"/>
          <w:b/>
          <w:color w:val="auto"/>
          <w:sz w:val="24"/>
          <w:highlight w:val="none"/>
        </w:rPr>
      </w:pPr>
    </w:p>
    <w:p w14:paraId="1A3D9069">
      <w:pPr>
        <w:spacing w:line="720" w:lineRule="auto"/>
        <w:jc w:val="center"/>
        <w:rPr>
          <w:rFonts w:hint="eastAsia" w:ascii="宋体" w:hAnsi="宋体" w:eastAsia="宋体" w:cs="宋体"/>
          <w:b/>
          <w:color w:val="auto"/>
          <w:sz w:val="24"/>
          <w:highlight w:val="none"/>
        </w:rPr>
      </w:pPr>
    </w:p>
    <w:p w14:paraId="274CB559">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一、总则</w:t>
      </w:r>
    </w:p>
    <w:p w14:paraId="7115B005">
      <w:pPr>
        <w:spacing w:line="560" w:lineRule="auto"/>
        <w:ind w:firstLine="482"/>
        <w:rPr>
          <w:rFonts w:hint="eastAsia" w:ascii="宋体" w:hAnsi="宋体" w:eastAsia="宋体" w:cs="宋体"/>
          <w:color w:val="auto"/>
          <w:sz w:val="24"/>
          <w:highlight w:val="none"/>
        </w:rPr>
      </w:pPr>
      <w:r>
        <w:rPr>
          <w:rFonts w:hint="eastAsia" w:ascii="宋体" w:hAnsi="宋体" w:eastAsia="宋体" w:cs="宋体"/>
          <w:b/>
          <w:color w:val="auto"/>
          <w:sz w:val="24"/>
          <w:highlight w:val="none"/>
        </w:rPr>
        <w:t>1．适用范围</w:t>
      </w:r>
    </w:p>
    <w:p w14:paraId="199BCC63">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1.1本竞争性磋商文件仅适用于本次竞争性磋商邀请函中所述项目。</w:t>
      </w:r>
    </w:p>
    <w:p w14:paraId="4D8EF2E4">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2．定义</w:t>
      </w:r>
    </w:p>
    <w:p w14:paraId="5BE89A0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2.1“采购代理机构”：周口市公共资源交易中心政府采购中心。</w:t>
      </w:r>
    </w:p>
    <w:p w14:paraId="7BBD1529">
      <w:pPr>
        <w:tabs>
          <w:tab w:val="left" w:pos="0"/>
        </w:tabs>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2.2“采购人”：项城市第一人民医院</w:t>
      </w:r>
    </w:p>
    <w:p w14:paraId="379937F2">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2.3“供应商”系指按竞争性磋商文件规定取得竞争性磋商文件并参加竞争性磋商活动的法人、其他组织或者自然人。</w:t>
      </w:r>
    </w:p>
    <w:p w14:paraId="545662B2">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2.4“供应商代表”：系指代表供应商参加本次竞争性磋商活动的供应商的法定代表人或其委托代理人。</w:t>
      </w:r>
    </w:p>
    <w:p w14:paraId="5C5C5F4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5E1F2AC2">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F03D54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28ECC2C3">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2.8“不具备良好的商业信誉”是指：</w:t>
      </w:r>
    </w:p>
    <w:p w14:paraId="16BC9501">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（1）有重大违法记录的（满三年的除外）；</w:t>
      </w:r>
    </w:p>
    <w:p w14:paraId="5F6D79DA">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（2）被各级财政部门列入政府采购严重违法失信行为信息记录的（期限已满的除外）；</w:t>
      </w:r>
    </w:p>
    <w:p w14:paraId="3315F72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（3）被各级政府采购监督管理部门禁止在一定期限内参加政府采购活动等处罚的（期限已满的除外）；</w:t>
      </w:r>
    </w:p>
    <w:p w14:paraId="4FFB12A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（4）被各级法院列入失信名单的（已依法解除的除外）；</w:t>
      </w:r>
    </w:p>
    <w:p w14:paraId="2F12DD0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（5）法律法规规定的其他情形。</w:t>
      </w:r>
    </w:p>
    <w:p w14:paraId="1BB6FC30">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3.采购预算</w:t>
      </w:r>
    </w:p>
    <w:p w14:paraId="5C6EC20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3.1本次采购预算：见公告。</w:t>
      </w:r>
    </w:p>
    <w:p w14:paraId="280EDC9C">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4.合格的供应商</w:t>
      </w:r>
    </w:p>
    <w:p w14:paraId="12CA779C">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w:t>
      </w:r>
    </w:p>
    <w:p w14:paraId="05AF756B">
      <w:pPr>
        <w:spacing w:line="360" w:lineRule="auto"/>
        <w:ind w:firstLine="480"/>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4.1.2</w:t>
      </w:r>
      <w:r>
        <w:rPr>
          <w:rFonts w:hint="eastAsia" w:ascii="宋体" w:hAnsi="宋体" w:eastAsia="宋体" w:cs="宋体"/>
          <w:color w:val="auto"/>
          <w:sz w:val="24"/>
          <w:highlight w:val="none"/>
        </w:rPr>
        <w:t>参加政府采购活动前三年内，在经营活动中没有重大违法记录的声明函</w:t>
      </w:r>
      <w:r>
        <w:rPr>
          <w:rFonts w:hint="eastAsia" w:ascii="宋体" w:hAnsi="宋体" w:eastAsia="宋体" w:cs="宋体"/>
          <w:color w:val="auto"/>
          <w:sz w:val="24"/>
          <w:highlight w:val="none"/>
          <w:shd w:val="clear" w:color="auto" w:fill="FFFFFF"/>
        </w:rPr>
        <w:t>；</w:t>
      </w:r>
    </w:p>
    <w:p w14:paraId="07A4B133">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4.1.3 政府采购供应商诚信承诺书；</w:t>
      </w:r>
    </w:p>
    <w:p w14:paraId="3AAC44C3">
      <w:pPr>
        <w:spacing w:after="120"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4.1.4 供应商自觉抵制政府采购领域商业贿赂行为承诺书；</w:t>
      </w:r>
    </w:p>
    <w:p w14:paraId="7252D981">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4.2 供应商需提供售后服务体系与承诺。</w:t>
      </w:r>
    </w:p>
    <w:p w14:paraId="07282CAA">
      <w:pPr>
        <w:spacing w:after="120" w:line="360" w:lineRule="auto"/>
        <w:ind w:firstLine="480"/>
        <w:jc w:val="left"/>
        <w:rPr>
          <w:rFonts w:hint="eastAsia" w:ascii="宋体" w:hAnsi="宋体" w:eastAsia="宋体" w:cs="宋体"/>
          <w:color w:val="auto"/>
          <w:spacing w:val="15"/>
          <w:sz w:val="24"/>
          <w:highlight w:val="none"/>
        </w:rPr>
      </w:pPr>
      <w:r>
        <w:rPr>
          <w:rFonts w:hint="eastAsia" w:ascii="宋体" w:hAnsi="宋体" w:eastAsia="宋体" w:cs="宋体"/>
          <w:color w:val="auto"/>
          <w:sz w:val="24"/>
          <w:highlight w:val="none"/>
        </w:rPr>
        <w:t>4.3符合本竞争性磋商文件规定的供应商资格要求及项目要求的其它条件，提供法定代表人签章的营业执照扫描件并按要求提供其他相关证明材料。</w:t>
      </w:r>
    </w:p>
    <w:p w14:paraId="00640F90">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4.4供应商应遵守国家法律、法规有关竞争性磋商的规定。</w:t>
      </w:r>
    </w:p>
    <w:p w14:paraId="5CCB13F6">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02C5668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4.6 采购人不统一组织勘察现场，供应商如须踏勘现场，请在获取竞争性磋商文件截止后的第一个工作日与采购人联系。</w:t>
      </w:r>
    </w:p>
    <w:p w14:paraId="146A6065">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注：单位负责人为同一人或者存在直接控股、管理关系的不同供应商，不得参加同一合同项下的政府采购活动。提供法定代表人签章的国家企业信用信息公示系统公告后网页查询扫描件并承诺。</w:t>
      </w:r>
    </w:p>
    <w:p w14:paraId="5AA27DBB">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5.竞争性磋商文件的约束力 </w:t>
      </w:r>
    </w:p>
    <w:p w14:paraId="50EB917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5.l供应商一旦参加竞争性磋商，即被认为接受了本竞争性磋商文件中的所有条款和规定。</w:t>
      </w:r>
    </w:p>
    <w:p w14:paraId="039D043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投标人须在投标文件中对此项做出承诺。</w:t>
      </w:r>
    </w:p>
    <w:p w14:paraId="52DF40F2">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5.3本磋商文件由采购人负责解释。</w:t>
      </w:r>
    </w:p>
    <w:p w14:paraId="68D07397">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二、竞争性磋商文件</w:t>
      </w:r>
    </w:p>
    <w:p w14:paraId="3BD61BF1">
      <w:pPr>
        <w:tabs>
          <w:tab w:val="left" w:pos="632"/>
          <w:tab w:val="left" w:pos="790"/>
        </w:tabs>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6．竞争性磋商文件的组成</w:t>
      </w:r>
    </w:p>
    <w:p w14:paraId="173BABA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6.1竞争性磋商文件是用以阐明的采购需求、采购程序和合同格式等的规范性文件。竞争性磋商文件主要由以下部分组成：</w:t>
      </w:r>
    </w:p>
    <w:p w14:paraId="6B4BA50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（1）竞争性磋商邀请函；</w:t>
      </w:r>
    </w:p>
    <w:p w14:paraId="68B93251">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（2）供应商须知；</w:t>
      </w:r>
    </w:p>
    <w:p w14:paraId="0397C3A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（3）采购项目内容及要求；</w:t>
      </w:r>
    </w:p>
    <w:p w14:paraId="6FA93BC3">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（4）响应性文件内容及格式；</w:t>
      </w:r>
    </w:p>
    <w:p w14:paraId="7629D12A">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（5）合同主要条款。</w:t>
      </w:r>
    </w:p>
    <w:p w14:paraId="07C7DD65">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734076A">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D386F83">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A991B83">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7.竞争性磋商文件的澄清与修改</w:t>
      </w:r>
    </w:p>
    <w:p w14:paraId="2CE88EF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8B0F7D1">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三、响应性文件的编制</w:t>
      </w:r>
    </w:p>
    <w:p w14:paraId="1F396FC4">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8.要求</w:t>
      </w:r>
    </w:p>
    <w:p w14:paraId="06B0B78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2EF9E5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8.2任何对竞争性磋商文件的忽略或误解不能作为响应性文件没有完全响应竞争性磋商文件的有效理由。</w:t>
      </w:r>
    </w:p>
    <w:p w14:paraId="43F5525E">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436A4A58">
      <w:pPr>
        <w:spacing w:line="560" w:lineRule="auto"/>
        <w:ind w:firstLine="480"/>
        <w:rPr>
          <w:rFonts w:hint="eastAsia" w:ascii="宋体" w:hAnsi="宋体" w:eastAsia="宋体" w:cs="宋体"/>
          <w:i/>
          <w:color w:val="auto"/>
          <w:sz w:val="24"/>
          <w:highlight w:val="none"/>
        </w:rPr>
      </w:pPr>
      <w:r>
        <w:rPr>
          <w:rFonts w:hint="eastAsia" w:ascii="宋体" w:hAnsi="宋体" w:eastAsia="宋体" w:cs="宋体"/>
          <w:color w:val="auto"/>
          <w:sz w:val="24"/>
          <w:highlight w:val="none"/>
        </w:rPr>
        <w:t>8.4参与竞争性磋商活动的各供应商应对竞争性磋商文件和竞争性磋商响应文件中的商业和技术等秘密保密，违者应对由此造成的后果承担法律责任。对上述作出书面保证并附在响应文件中，否则视为不响应竞争性磋商文件的要求。</w:t>
      </w:r>
    </w:p>
    <w:p w14:paraId="03DA522C">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9.响应性文件的语言及度量衡 </w:t>
      </w:r>
    </w:p>
    <w:p w14:paraId="2673B97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9.1响应性文件以及供应商与采购代理机构之间的所有书面往来都应用简体中文书写。 </w:t>
      </w:r>
    </w:p>
    <w:p w14:paraId="4D1BF7BA">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9.2供应商使用其他语言的，以中文翻译为准。 </w:t>
      </w:r>
    </w:p>
    <w:p w14:paraId="47A8B02C">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5FB18BA1">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9.4本竞争性磋商文件所表述的时间均为北京时间。</w:t>
      </w:r>
    </w:p>
    <w:p w14:paraId="191C6F8F">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10.响应性文件的组成</w:t>
      </w:r>
    </w:p>
    <w:p w14:paraId="6DC6F51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10.1响应性文件由</w:t>
      </w:r>
      <w:r>
        <w:rPr>
          <w:rFonts w:hint="eastAsia" w:ascii="宋体" w:hAnsi="宋体" w:eastAsia="宋体" w:cs="宋体"/>
          <w:color w:val="auto"/>
          <w:sz w:val="24"/>
          <w:highlight w:val="none"/>
          <w:u w:val="single"/>
        </w:rPr>
        <w:t>资格性证明材料</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符合性证明材料</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其他材料</w:t>
      </w:r>
      <w:r>
        <w:rPr>
          <w:rFonts w:hint="eastAsia" w:ascii="宋体" w:hAnsi="宋体" w:eastAsia="宋体" w:cs="宋体"/>
          <w:color w:val="auto"/>
          <w:sz w:val="24"/>
          <w:highlight w:val="none"/>
        </w:rPr>
        <w:t>三部分组成。具体内容和格式见竞争性磋商文件第四章。</w:t>
      </w:r>
    </w:p>
    <w:p w14:paraId="04249D5A">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11.响应性文件格式</w:t>
      </w:r>
    </w:p>
    <w:p w14:paraId="2F587DA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z w:val="24"/>
          <w:highlight w:val="none"/>
          <w:lang w:val="en-US" w:eastAsia="zh-CN"/>
        </w:rPr>
        <w:t>扫描件等证明材料标注与原件一致，</w:t>
      </w:r>
      <w:r>
        <w:rPr>
          <w:rFonts w:hint="eastAsia" w:ascii="宋体" w:hAnsi="宋体" w:eastAsia="宋体" w:cs="宋体"/>
          <w:color w:val="auto"/>
          <w:sz w:val="24"/>
          <w:highlight w:val="none"/>
        </w:rPr>
        <w:t>竞争性磋商文件提供格式的按格式填列，未提供格式的可自行拟定。</w:t>
      </w:r>
    </w:p>
    <w:p w14:paraId="3B93F8CC">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12.竞争性磋商报价</w:t>
      </w:r>
    </w:p>
    <w:p w14:paraId="71BC561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12.1报价包括所投货物、保险、税费、包装、加工及加工损耗、运输、现场落地、安装及安装损耗、调试、检测、验收和交付后约定期限内免费维保等工作所发生的一切应有费用。</w:t>
      </w:r>
    </w:p>
    <w:p w14:paraId="5DB556E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4D9B19F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12.3采购人不接受有选择的报价。</w:t>
      </w:r>
    </w:p>
    <w:p w14:paraId="7A8C000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12.4最终报价不得超过采购预算。</w:t>
      </w:r>
    </w:p>
    <w:p w14:paraId="6D003A25">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12.5报价均须以人民币为计算单位。</w:t>
      </w:r>
    </w:p>
    <w:p w14:paraId="00B08F4E">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13．响应性文件有效期 </w:t>
      </w:r>
    </w:p>
    <w:p w14:paraId="09B835EA">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424B04C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9F386B">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14.响应性文件的签署、盖章</w:t>
      </w:r>
    </w:p>
    <w:p w14:paraId="314630FB">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14.1响应性文件中凡是要求签署和加盖公章处均须</w:t>
      </w:r>
      <w:r>
        <w:rPr>
          <w:rFonts w:hint="eastAsia" w:ascii="宋体" w:hAnsi="宋体" w:eastAsia="宋体" w:cs="宋体"/>
          <w:color w:val="auto"/>
          <w:sz w:val="24"/>
          <w:highlight w:val="none"/>
          <w:lang w:val="en-US" w:eastAsia="zh-CN"/>
        </w:rPr>
        <w:t>分别</w:t>
      </w:r>
      <w:r>
        <w:rPr>
          <w:rFonts w:hint="eastAsia" w:ascii="宋体" w:hAnsi="宋体" w:eastAsia="宋体" w:cs="宋体"/>
          <w:color w:val="auto"/>
          <w:sz w:val="24"/>
          <w:highlight w:val="none"/>
        </w:rPr>
        <w:t>由供应商的法定代表人或其委托代理人签字</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加盖供应商公章。本竞争性磋商文件所表述（指定）的签章是指签字和盖章，表述（指定）的公章是指法人（供应商）行政公章，不包括专用章。</w:t>
      </w:r>
    </w:p>
    <w:p w14:paraId="73C9536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124833E">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14:paraId="399DB1B2">
      <w:pPr>
        <w:spacing w:line="360" w:lineRule="auto"/>
        <w:ind w:firstLine="550"/>
        <w:rPr>
          <w:rFonts w:hint="eastAsia" w:ascii="宋体" w:hAnsi="宋体" w:eastAsia="宋体" w:cs="宋体"/>
          <w:color w:val="auto"/>
          <w:highlight w:val="none"/>
        </w:rPr>
      </w:pPr>
      <w:r>
        <w:rPr>
          <w:rFonts w:hint="eastAsia" w:ascii="宋体" w:hAnsi="宋体" w:eastAsia="宋体" w:cs="宋体"/>
          <w:color w:val="auto"/>
          <w:sz w:val="24"/>
          <w:highlight w:val="none"/>
        </w:rPr>
        <w:t>15电子投标文件制作，见周口市公共资源交易中心网站下载中心版块《投标单位-电子投标文件视频制作手册》的相关规定。</w:t>
      </w:r>
    </w:p>
    <w:p w14:paraId="6831F450">
      <w:pPr>
        <w:tabs>
          <w:tab w:val="left" w:pos="720"/>
        </w:tabs>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四、响应性文件的递交</w:t>
      </w:r>
    </w:p>
    <w:p w14:paraId="3923813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A1C7A0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6D42D7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2A958ACA">
      <w:pPr>
        <w:spacing w:line="5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6D3787F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ED24C2">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5891E3DF">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7B3643BE">
      <w:pPr>
        <w:keepNext w:val="0"/>
        <w:keepLines w:val="0"/>
        <w:pageBreakBefore w:val="0"/>
        <w:widowControl w:val="0"/>
        <w:kinsoku/>
        <w:wordWrap/>
        <w:overflowPunct/>
        <w:topLinePunct w:val="0"/>
        <w:autoSpaceDE/>
        <w:autoSpaceDN/>
        <w:bidi w:val="0"/>
        <w:adjustRightInd/>
        <w:snapToGrid/>
        <w:spacing w:line="560" w:lineRule="auto"/>
        <w:ind w:left="0"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730BD76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17.2响应性文件的补充、修改文件应按照本竞争性磋商文件有关规定进行密封、签署，修改后的加密的电子投标文件须在投标截止时间前成功上传。 </w:t>
      </w:r>
    </w:p>
    <w:p w14:paraId="46487F72">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1CF97D7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072D6D0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33013921">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17.4.2响应性文件未按竞争性磋商文件规定密封、签署、盖章及未加盖骑缝章的；</w:t>
      </w:r>
    </w:p>
    <w:p w14:paraId="6F59AEDD">
      <w:pPr>
        <w:spacing w:line="560" w:lineRule="auto"/>
        <w:ind w:firstLine="480"/>
        <w:rPr>
          <w:rFonts w:hint="eastAsia"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2538E0F1">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五、竞争性磋商</w:t>
      </w:r>
    </w:p>
    <w:p w14:paraId="6759B6A3">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1E85BAD1">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5F06AC7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708B2EFC">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40AA0C0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BDCFEFD">
      <w:pPr>
        <w:spacing w:line="560" w:lineRule="auto"/>
        <w:ind w:firstLine="480"/>
        <w:rPr>
          <w:rFonts w:hint="eastAsia" w:ascii="宋体" w:hAnsi="宋体" w:eastAsia="宋体" w:cs="宋体"/>
          <w:b/>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14E3475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ED9723">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5783EB5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07BA69F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2557FCB3">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098F675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以上资格性审查和符合性审查的内容只要有一条不满足，则响应性文件无效，将不进入竞争性磋商程序。</w:t>
      </w:r>
    </w:p>
    <w:p w14:paraId="455C753C">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4B4E06CC">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1333EF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CAE2915">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7DFBB23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0094ABE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143BEAF5">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14DB156A">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4954D1D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19.7.3供应商代表未能出具身份证</w:t>
      </w:r>
      <w:r>
        <w:rPr>
          <w:rFonts w:hint="eastAsia" w:ascii="宋体" w:hAnsi="宋体" w:eastAsia="宋体" w:cs="宋体"/>
          <w:color w:val="auto"/>
          <w:sz w:val="24"/>
          <w:highlight w:val="none"/>
          <w:lang w:val="en-US" w:eastAsia="zh-CN"/>
        </w:rPr>
        <w:t>正面</w:t>
      </w:r>
      <w:r>
        <w:rPr>
          <w:rFonts w:hint="eastAsia" w:ascii="宋体" w:hAnsi="宋体" w:eastAsia="宋体" w:cs="宋体"/>
          <w:color w:val="auto"/>
          <w:sz w:val="24"/>
          <w:highlight w:val="none"/>
        </w:rPr>
        <w:t>经其签字确认的有效身份证明的；</w:t>
      </w:r>
    </w:p>
    <w:p w14:paraId="4DF69CC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833D2B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22A1B4B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19.7.6响应性文件</w:t>
      </w:r>
      <w:r>
        <w:rPr>
          <w:rFonts w:hint="eastAsia" w:ascii="宋体" w:hAnsi="宋体" w:eastAsia="宋体" w:cs="宋体"/>
          <w:color w:val="auto"/>
          <w:sz w:val="24"/>
          <w:highlight w:val="none"/>
          <w:lang w:val="en-US" w:eastAsia="zh-CN"/>
        </w:rPr>
        <w:t>中营业执照扫描件未经法定代表人签字确认的</w:t>
      </w:r>
      <w:r>
        <w:rPr>
          <w:rFonts w:hint="eastAsia" w:ascii="宋体" w:hAnsi="宋体" w:eastAsia="宋体" w:cs="宋体"/>
          <w:color w:val="auto"/>
          <w:sz w:val="24"/>
          <w:highlight w:val="none"/>
        </w:rPr>
        <w:t>；</w:t>
      </w:r>
    </w:p>
    <w:p w14:paraId="0AF428FE">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1417B9F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7BF685F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00DC1F4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244985D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3AD06DF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1FDDD3F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19.7.13不同供应商的法定代表人、委托代理人、项目经理、项目负责人等由同一个单位缴纳社会保险或者领取报酬及供应商代表未提供劳动合同的；</w:t>
      </w:r>
    </w:p>
    <w:p w14:paraId="44E4258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未提供 2025 年度经会计师事务所或审计机构审计的财务会计报表，包括资产负债表、损益表、现金流量表、利润表和财务情况说明书的；</w:t>
      </w:r>
    </w:p>
    <w:p w14:paraId="2C27059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不同供应商投标（响应）文件中法定代表人或者负责人签字出自同一人之手。</w:t>
      </w:r>
    </w:p>
    <w:p w14:paraId="3D0DF33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2DD74A1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1FCE065A">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37879E51">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03B99173">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69CCF52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tbl>
      <w:tblPr>
        <w:tblStyle w:val="12"/>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322E34A8">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EA2C3">
            <w:pPr>
              <w:tabs>
                <w:tab w:val="left" w:pos="4153"/>
                <w:tab w:val="left" w:pos="8306"/>
              </w:tabs>
              <w:spacing w:line="360" w:lineRule="auto"/>
              <w:ind w:right="-10"/>
              <w:jc w:val="center"/>
              <w:rPr>
                <w:rFonts w:hint="eastAsia" w:ascii="宋体" w:hAnsi="宋体" w:eastAsia="宋体" w:cs="宋体"/>
                <w:color w:val="auto"/>
                <w:highlight w:val="none"/>
              </w:rPr>
            </w:pPr>
            <w:r>
              <w:rPr>
                <w:rFonts w:hint="eastAsia" w:ascii="宋体" w:hAnsi="宋体" w:eastAsia="宋体" w:cs="宋体"/>
                <w:b/>
                <w:color w:val="auto"/>
                <w:sz w:val="24"/>
                <w:highlight w:val="none"/>
              </w:rPr>
              <w:t>项目符合性审查表</w:t>
            </w:r>
          </w:p>
        </w:tc>
      </w:tr>
      <w:tr w14:paraId="2EAB64B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CE104">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55AA1">
            <w:pPr>
              <w:tabs>
                <w:tab w:val="left" w:pos="4153"/>
                <w:tab w:val="left" w:pos="8306"/>
              </w:tabs>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A58D4">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7F476">
            <w:pPr>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14:paraId="14CAD041">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C67AB">
            <w:pPr>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1E3DE59F">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提交资料要求</w:t>
            </w:r>
          </w:p>
        </w:tc>
      </w:tr>
      <w:tr w14:paraId="727CE88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BBD4D">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35823">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E8ABE">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DB35C">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0BB00">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316A8C7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D521B">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AEF6E">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426C7">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673BB1">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F4A05">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6F8A4FB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85C04">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B2E76">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35D04">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921FD">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21985">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68390B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790A0">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4A2BEC">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D7BFA">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4BA7C">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2BD53">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2277818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1DF3E">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01805">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7A375">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C8667B">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E68007">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3962885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E7F00">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0374A">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E0289">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7E40D">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D28E7">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173293B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8AC2C">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27189">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D9792">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35F69A">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84D19">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1F527EA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160C8">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CCA3F">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75036">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CD0025">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4AD07D">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7636CB7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BB9C1">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DB099">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91F3CE">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6D9D24">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8029E">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207EADA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D73790">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C3865">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AD801">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B0C68">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6DEE3">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79BA690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25EEC">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06DC85">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313DC">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9B372">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465E8">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w:t>
            </w:r>
          </w:p>
        </w:tc>
      </w:tr>
      <w:tr w14:paraId="7EE3E94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BA43F">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B4311">
            <w:pPr>
              <w:spacing w:after="50" w:line="360" w:lineRule="auto"/>
              <w:ind w:right="-10"/>
              <w:jc w:val="center"/>
              <w:rPr>
                <w:rFonts w:hint="eastAsia"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4E439">
            <w:pPr>
              <w:spacing w:after="50" w:line="360" w:lineRule="auto"/>
              <w:ind w:right="-10"/>
              <w:jc w:val="center"/>
              <w:rPr>
                <w:rFonts w:hint="eastAsia"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DF290">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AF67">
            <w:pPr>
              <w:spacing w:line="360" w:lineRule="auto"/>
              <w:ind w:right="-10"/>
              <w:jc w:val="center"/>
              <w:rPr>
                <w:rFonts w:hint="eastAsia" w:ascii="宋体" w:hAnsi="宋体" w:eastAsia="宋体" w:cs="宋体"/>
                <w:color w:val="auto"/>
                <w:sz w:val="22"/>
                <w:highlight w:val="none"/>
              </w:rPr>
            </w:pPr>
          </w:p>
        </w:tc>
      </w:tr>
      <w:tr w14:paraId="65B6893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9F57C">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84E3E">
            <w:pPr>
              <w:spacing w:after="50" w:line="360" w:lineRule="auto"/>
              <w:ind w:right="-10"/>
              <w:jc w:val="center"/>
              <w:rPr>
                <w:rFonts w:hint="eastAsia"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382CB">
            <w:pPr>
              <w:spacing w:after="50" w:line="360" w:lineRule="auto"/>
              <w:ind w:right="-10"/>
              <w:jc w:val="center"/>
              <w:rPr>
                <w:rFonts w:hint="eastAsia"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3406A">
            <w:pPr>
              <w:spacing w:line="360" w:lineRule="auto"/>
              <w:ind w:right="-10"/>
              <w:rPr>
                <w:rFonts w:hint="eastAsia"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ED839">
            <w:pPr>
              <w:spacing w:line="360" w:lineRule="auto"/>
              <w:ind w:right="-10"/>
              <w:jc w:val="center"/>
              <w:rPr>
                <w:rFonts w:hint="eastAsia" w:ascii="宋体" w:hAnsi="宋体" w:eastAsia="宋体" w:cs="宋体"/>
                <w:color w:val="auto"/>
                <w:sz w:val="22"/>
                <w:highlight w:val="none"/>
              </w:rPr>
            </w:pPr>
          </w:p>
        </w:tc>
      </w:tr>
      <w:tr w14:paraId="6196A97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E977F">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ED0BE">
            <w:pPr>
              <w:spacing w:after="50"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9547B">
            <w:pPr>
              <w:spacing w:line="360" w:lineRule="auto"/>
              <w:ind w:right="-10"/>
              <w:jc w:val="center"/>
              <w:rPr>
                <w:rFonts w:hint="eastAsia" w:ascii="宋体" w:hAnsi="宋体" w:eastAsia="宋体" w:cs="宋体"/>
                <w:color w:val="auto"/>
                <w:highlight w:val="none"/>
              </w:rPr>
            </w:pPr>
            <w:r>
              <w:rPr>
                <w:rFonts w:hint="eastAsia" w:ascii="宋体" w:hAnsi="宋体" w:eastAsia="宋体" w:cs="宋体"/>
                <w:color w:val="auto"/>
                <w:sz w:val="24"/>
                <w:highlight w:val="none"/>
              </w:rPr>
              <w:t>是否通过审查</w:t>
            </w:r>
          </w:p>
        </w:tc>
      </w:tr>
    </w:tbl>
    <w:p w14:paraId="7B8B3B53">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20.响应性文件的澄清</w:t>
      </w:r>
    </w:p>
    <w:p w14:paraId="3638441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1C7305B">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93EDA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1B8C2692">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20.4供应商的书面澄清材料作为响应性文件的补充。 </w:t>
      </w:r>
    </w:p>
    <w:p w14:paraId="6B173DC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20.5竞争性磋商小组不得接受供应商主动提出的澄清和解释。 </w:t>
      </w:r>
    </w:p>
    <w:p w14:paraId="228CB82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20.6并非每个供应商都将被询问、澄清。</w:t>
      </w:r>
    </w:p>
    <w:p w14:paraId="1223FA9F">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21.竞争性磋商</w:t>
      </w:r>
    </w:p>
    <w:p w14:paraId="598D293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21.1资格性审查和符合性审查合格的供应商，将进入本次竞争性磋商程序。</w:t>
      </w:r>
    </w:p>
    <w:p w14:paraId="17F544E7">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21.2竞争性磋商将按照供应商的签到顺序进行。</w:t>
      </w:r>
    </w:p>
    <w:p w14:paraId="48257EF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21.3磋商内容包括：</w:t>
      </w:r>
    </w:p>
    <w:p w14:paraId="3B4BF15B">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21.3.1按照竞争性磋商文件中商务部分的内容，对照供应商提交的响应文件逐一进行比较各项指标和要求。</w:t>
      </w:r>
    </w:p>
    <w:p w14:paraId="27854E1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21.3.2按照竞争性磋商文件中技术部分的内容，对照供应商提交的响应文件逐一进行比较各项指标和要求。</w:t>
      </w:r>
    </w:p>
    <w:p w14:paraId="6F44232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21.3.3按照竞争性磋商文件中合同条款部分的内容，对照供应商提交的响应文件逐一进行比较各项指标和要求。</w:t>
      </w:r>
    </w:p>
    <w:p w14:paraId="01130B8F">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21.3.4在磋商中，磋商的任何一方不得透露与磋商有关的其他供应商的技术资料及其他信息。</w:t>
      </w:r>
    </w:p>
    <w:p w14:paraId="4315A4E5">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1FDB59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5B8A419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7DDAFDF7">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2964691C">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en-US" w:eastAsia="zh-CN"/>
        </w:rPr>
        <w:t>21.5.</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w:t>
      </w:r>
      <w:r>
        <w:rPr>
          <w:rFonts w:hint="eastAsia" w:ascii="宋体" w:hAnsi="宋体" w:eastAsia="宋体" w:cs="宋体"/>
          <w:color w:val="auto"/>
          <w:sz w:val="24"/>
          <w:highlight w:val="none"/>
        </w:rPr>
        <w:t>记录</w:t>
      </w:r>
      <w:r>
        <w:rPr>
          <w:rFonts w:hint="eastAsia" w:ascii="宋体" w:hAnsi="宋体" w:eastAsia="宋体" w:cs="宋体"/>
          <w:color w:val="auto"/>
          <w:sz w:val="24"/>
          <w:highlight w:val="none"/>
          <w:lang w:val="zh-CN"/>
        </w:rPr>
        <w:t>。</w:t>
      </w:r>
    </w:p>
    <w:p w14:paraId="1D35BE8A">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六、评定标准</w:t>
      </w:r>
    </w:p>
    <w:p w14:paraId="3887C958">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22.竞争性磋商过程及保密原则</w:t>
      </w:r>
    </w:p>
    <w:p w14:paraId="63354444">
      <w:pPr>
        <w:spacing w:line="4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360191A1">
      <w:pPr>
        <w:spacing w:line="4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16E6DBA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22.2对通过初步审查的响应文件，采用百分制综合评分法进行评价。</w:t>
      </w:r>
    </w:p>
    <w:p w14:paraId="3D2C8FC9">
      <w:pPr>
        <w:spacing w:line="360" w:lineRule="auto"/>
        <w:ind w:right="-92"/>
        <w:rPr>
          <w:rFonts w:hint="eastAsia" w:ascii="宋体" w:hAnsi="宋体" w:eastAsia="宋体" w:cs="宋体"/>
          <w:color w:val="auto"/>
          <w:highlight w:val="none"/>
        </w:rPr>
      </w:pPr>
      <w:r>
        <w:rPr>
          <w:rFonts w:hint="eastAsia" w:ascii="宋体" w:hAnsi="宋体" w:eastAsia="宋体" w:cs="宋体"/>
          <w:color w:val="auto"/>
          <w:sz w:val="24"/>
          <w:highlight w:val="none"/>
        </w:rPr>
        <w:t>评标方法：</w:t>
      </w:r>
    </w:p>
    <w:tbl>
      <w:tblPr>
        <w:tblStyle w:val="12"/>
        <w:tblpPr w:leftFromText="181" w:rightFromText="181" w:vertAnchor="text" w:horzAnchor="page" w:tblpX="1549" w:tblpY="171"/>
        <w:tblOverlap w:val="never"/>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4"/>
        <w:gridCol w:w="1488"/>
        <w:gridCol w:w="4107"/>
        <w:gridCol w:w="2148"/>
      </w:tblGrid>
      <w:tr w14:paraId="06FB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73" w:type="pct"/>
            <w:tcBorders>
              <w:tl2br w:val="nil"/>
              <w:tr2bl w:val="nil"/>
            </w:tcBorders>
            <w:vAlign w:val="center"/>
          </w:tcPr>
          <w:p w14:paraId="2539E513">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评分指标</w:t>
            </w:r>
          </w:p>
        </w:tc>
        <w:tc>
          <w:tcPr>
            <w:tcW w:w="831" w:type="pct"/>
            <w:tcBorders>
              <w:tl2br w:val="nil"/>
              <w:tr2bl w:val="nil"/>
            </w:tcBorders>
            <w:vAlign w:val="center"/>
          </w:tcPr>
          <w:p w14:paraId="53F25DD6">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
                <w:color w:val="auto"/>
                <w:sz w:val="24"/>
                <w:szCs w:val="24"/>
                <w:highlight w:val="none"/>
              </w:rPr>
              <w:t>分值</w:t>
            </w:r>
          </w:p>
        </w:tc>
        <w:tc>
          <w:tcPr>
            <w:tcW w:w="2294" w:type="pct"/>
            <w:tcBorders>
              <w:tl2br w:val="nil"/>
              <w:tr2bl w:val="nil"/>
            </w:tcBorders>
            <w:vAlign w:val="center"/>
          </w:tcPr>
          <w:p w14:paraId="1EAFAF7D">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
                <w:color w:val="auto"/>
                <w:sz w:val="24"/>
                <w:szCs w:val="24"/>
                <w:highlight w:val="none"/>
              </w:rPr>
              <w:t>指标说明及评分标准</w:t>
            </w:r>
          </w:p>
        </w:tc>
        <w:tc>
          <w:tcPr>
            <w:tcW w:w="1200" w:type="pct"/>
            <w:tcBorders>
              <w:tl2br w:val="nil"/>
              <w:tr2bl w:val="nil"/>
            </w:tcBorders>
            <w:vAlign w:val="center"/>
          </w:tcPr>
          <w:p w14:paraId="3CEA414E">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评分依据</w:t>
            </w:r>
          </w:p>
        </w:tc>
      </w:tr>
      <w:tr w14:paraId="6B53A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5" w:hRule="atLeast"/>
        </w:trPr>
        <w:tc>
          <w:tcPr>
            <w:tcW w:w="673" w:type="pct"/>
            <w:tcBorders>
              <w:tl2br w:val="nil"/>
              <w:tr2bl w:val="nil"/>
            </w:tcBorders>
            <w:vAlign w:val="center"/>
          </w:tcPr>
          <w:p w14:paraId="54250A2A">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sz w:val="24"/>
                <w:szCs w:val="24"/>
                <w:highlight w:val="none"/>
              </w:rPr>
            </w:pPr>
          </w:p>
          <w:p w14:paraId="45F3C12B">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报价得分（30分）</w:t>
            </w:r>
          </w:p>
          <w:p w14:paraId="04C7CAC8">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sz w:val="24"/>
                <w:szCs w:val="24"/>
                <w:highlight w:val="none"/>
              </w:rPr>
            </w:pPr>
          </w:p>
        </w:tc>
        <w:tc>
          <w:tcPr>
            <w:tcW w:w="831" w:type="pct"/>
            <w:tcBorders>
              <w:tl2br w:val="nil"/>
              <w:tr2bl w:val="nil"/>
            </w:tcBorders>
            <w:vAlign w:val="center"/>
          </w:tcPr>
          <w:p w14:paraId="0FE7F825">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报价</w:t>
            </w:r>
          </w:p>
          <w:p w14:paraId="4FC8A2A0">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(30分）</w:t>
            </w:r>
          </w:p>
        </w:tc>
        <w:tc>
          <w:tcPr>
            <w:tcW w:w="3494" w:type="pct"/>
            <w:gridSpan w:val="2"/>
            <w:tcBorders>
              <w:tl2br w:val="nil"/>
              <w:tr2bl w:val="nil"/>
            </w:tcBorders>
            <w:vAlign w:val="center"/>
          </w:tcPr>
          <w:p w14:paraId="1CCED2B1">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满足磋商文件要求且最后报价最低的供应商的价格为磋商基准价，其价格分为满分。其他供应商的价格分统一按照下列公式计算：</w:t>
            </w:r>
          </w:p>
          <w:p w14:paraId="27A98C8A">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bCs/>
                <w:color w:val="auto"/>
                <w:kern w:val="2"/>
                <w:sz w:val="24"/>
                <w:szCs w:val="24"/>
                <w:highlight w:val="none"/>
              </w:rPr>
            </w:pPr>
            <w:r>
              <w:rPr>
                <w:rFonts w:hint="eastAsia" w:ascii="宋体" w:hAnsi="宋体" w:eastAsia="宋体" w:cs="宋体"/>
                <w:color w:val="auto"/>
                <w:sz w:val="24"/>
                <w:szCs w:val="24"/>
                <w:highlight w:val="none"/>
              </w:rPr>
              <w:t>磋商报价得分=（磋商基准价/最后磋商报价）</w:t>
            </w:r>
            <w:r>
              <w:rPr>
                <w:rFonts w:hint="eastAsia" w:ascii="宋体" w:hAnsi="宋体" w:eastAsia="宋体" w:cs="宋体"/>
                <w:bCs/>
                <w:color w:val="auto"/>
                <w:kern w:val="2"/>
                <w:sz w:val="24"/>
                <w:szCs w:val="24"/>
                <w:highlight w:val="none"/>
              </w:rPr>
              <w:t>×30</w:t>
            </w:r>
          </w:p>
          <w:p w14:paraId="6BDE4E30">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注：价格分计算保留小数点后二位。</w:t>
            </w:r>
          </w:p>
          <w:p w14:paraId="763BF029">
            <w:pPr>
              <w:pStyle w:val="10"/>
              <w:keepNext w:val="0"/>
              <w:keepLines w:val="0"/>
              <w:pageBreakBefore w:val="0"/>
              <w:widowControl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33254380">
            <w:pPr>
              <w:pStyle w:val="10"/>
              <w:keepNext w:val="0"/>
              <w:keepLines w:val="0"/>
              <w:pageBreakBefore w:val="0"/>
              <w:widowControl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3E6B5FF2">
            <w:pPr>
              <w:pStyle w:val="10"/>
              <w:keepNext w:val="0"/>
              <w:keepLines w:val="0"/>
              <w:pageBreakBefore w:val="0"/>
              <w:widowControl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4CF127FC">
            <w:pPr>
              <w:pStyle w:val="10"/>
              <w:keepNext w:val="0"/>
              <w:keepLines w:val="0"/>
              <w:pageBreakBefore w:val="0"/>
              <w:widowControl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14FF301">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（4）没有提供有效证明材料的供应商将被视为不接受投标总价的扣除，用原投标总价参与评审。</w:t>
            </w:r>
          </w:p>
        </w:tc>
      </w:tr>
      <w:tr w14:paraId="1C889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673" w:type="pct"/>
            <w:vMerge w:val="restart"/>
            <w:tcBorders>
              <w:tl2br w:val="nil"/>
              <w:tr2bl w:val="nil"/>
            </w:tcBorders>
            <w:vAlign w:val="center"/>
          </w:tcPr>
          <w:p w14:paraId="2D2EA794">
            <w:pPr>
              <w:keepNext w:val="0"/>
              <w:keepLines w:val="0"/>
              <w:pageBreakBefore w:val="0"/>
              <w:widowControl w:val="0"/>
              <w:tabs>
                <w:tab w:val="left" w:pos="5130"/>
              </w:tabs>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bCs/>
                <w:color w:val="auto"/>
                <w:kern w:val="2"/>
                <w:sz w:val="24"/>
                <w:szCs w:val="24"/>
                <w:highlight w:val="none"/>
              </w:rPr>
            </w:pPr>
          </w:p>
          <w:p w14:paraId="0A1119FC">
            <w:pPr>
              <w:keepNext w:val="0"/>
              <w:keepLines w:val="0"/>
              <w:pageBreakBefore w:val="0"/>
              <w:widowControl w:val="0"/>
              <w:tabs>
                <w:tab w:val="left" w:pos="5130"/>
              </w:tabs>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4"/>
                <w:highlight w:val="none"/>
              </w:rPr>
              <w:t>技术部分(</w:t>
            </w:r>
            <w:r>
              <w:rPr>
                <w:rFonts w:hint="eastAsia" w:ascii="宋体" w:hAnsi="宋体" w:eastAsia="宋体" w:cs="宋体"/>
                <w:bCs/>
                <w:color w:val="auto"/>
                <w:kern w:val="2"/>
                <w:sz w:val="24"/>
                <w:szCs w:val="24"/>
                <w:highlight w:val="none"/>
                <w:lang w:val="en-US" w:eastAsia="zh-CN"/>
              </w:rPr>
              <w:t>40</w:t>
            </w:r>
            <w:r>
              <w:rPr>
                <w:rFonts w:hint="eastAsia" w:ascii="宋体" w:hAnsi="宋体" w:eastAsia="宋体" w:cs="宋体"/>
                <w:bCs/>
                <w:color w:val="auto"/>
                <w:kern w:val="2"/>
                <w:sz w:val="24"/>
                <w:szCs w:val="24"/>
                <w:highlight w:val="none"/>
              </w:rPr>
              <w:t>分）</w:t>
            </w:r>
          </w:p>
        </w:tc>
        <w:tc>
          <w:tcPr>
            <w:tcW w:w="831" w:type="pct"/>
            <w:tcBorders>
              <w:tl2br w:val="nil"/>
              <w:tr2bl w:val="nil"/>
            </w:tcBorders>
            <w:vAlign w:val="center"/>
          </w:tcPr>
          <w:p w14:paraId="42A0B424">
            <w:pPr>
              <w:pStyle w:val="10"/>
              <w:keepNext w:val="0"/>
              <w:keepLines w:val="0"/>
              <w:pageBreakBefore w:val="0"/>
              <w:widowControl w:val="0"/>
              <w:kinsoku/>
              <w:wordWrap/>
              <w:overflowPunct/>
              <w:topLinePunct w:val="0"/>
              <w:autoSpaceDE/>
              <w:autoSpaceDN/>
              <w:bidi w:val="0"/>
              <w:adjustRightInd w:val="0"/>
              <w:snapToGrid w:val="0"/>
              <w:spacing w:after="0" w:line="272" w:lineRule="auto"/>
              <w:ind w:right="0" w:firstLine="0" w:firstLineChars="0"/>
              <w:jc w:val="center"/>
              <w:textAlignment w:val="auto"/>
              <w:rPr>
                <w:rFonts w:hint="eastAsia" w:ascii="宋体" w:hAnsi="宋体" w:eastAsia="宋体" w:cs="宋体"/>
                <w:bCs/>
                <w:color w:val="auto"/>
                <w:kern w:val="2"/>
                <w:sz w:val="24"/>
                <w:szCs w:val="24"/>
                <w:highlight w:val="none"/>
              </w:rPr>
            </w:pPr>
          </w:p>
          <w:p w14:paraId="1925053B">
            <w:pPr>
              <w:pStyle w:val="10"/>
              <w:keepNext w:val="0"/>
              <w:keepLines w:val="0"/>
              <w:pageBreakBefore w:val="0"/>
              <w:widowControl w:val="0"/>
              <w:kinsoku/>
              <w:wordWrap/>
              <w:overflowPunct/>
              <w:topLinePunct w:val="0"/>
              <w:autoSpaceDE/>
              <w:autoSpaceDN/>
              <w:bidi w:val="0"/>
              <w:adjustRightInd w:val="0"/>
              <w:snapToGrid w:val="0"/>
              <w:spacing w:after="0" w:line="272" w:lineRule="auto"/>
              <w:ind w:right="0"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技术参数</w:t>
            </w:r>
          </w:p>
          <w:p w14:paraId="41868ABB">
            <w:pPr>
              <w:keepNext w:val="0"/>
              <w:keepLines w:val="0"/>
              <w:pageBreakBefore w:val="0"/>
              <w:widowControl w:val="0"/>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lang w:val="en-US" w:eastAsia="zh-CN"/>
              </w:rPr>
              <w:t>30</w:t>
            </w:r>
            <w:r>
              <w:rPr>
                <w:rFonts w:hint="eastAsia" w:ascii="宋体" w:hAnsi="宋体" w:eastAsia="宋体" w:cs="宋体"/>
                <w:bCs/>
                <w:color w:val="auto"/>
                <w:kern w:val="2"/>
                <w:sz w:val="24"/>
                <w:szCs w:val="24"/>
                <w:highlight w:val="none"/>
              </w:rPr>
              <w:t>分）</w:t>
            </w:r>
          </w:p>
        </w:tc>
        <w:tc>
          <w:tcPr>
            <w:tcW w:w="3494" w:type="pct"/>
            <w:gridSpan w:val="2"/>
            <w:tcBorders>
              <w:tl2br w:val="nil"/>
              <w:tr2bl w:val="nil"/>
            </w:tcBorders>
            <w:vAlign w:val="center"/>
          </w:tcPr>
          <w:p w14:paraId="5B214955">
            <w:pPr>
              <w:keepNext w:val="0"/>
              <w:keepLines w:val="0"/>
              <w:pageBreakBefore w:val="0"/>
              <w:widowControl w:val="0"/>
              <w:numPr>
                <w:ilvl w:val="0"/>
                <w:numId w:val="0"/>
              </w:numPr>
              <w:kinsoku/>
              <w:wordWrap/>
              <w:overflowPunct/>
              <w:topLinePunct w:val="0"/>
              <w:autoSpaceDE/>
              <w:autoSpaceDN/>
              <w:bidi w:val="0"/>
              <w:adjustRightInd w:val="0"/>
              <w:snapToGrid w:val="0"/>
              <w:spacing w:line="272" w:lineRule="auto"/>
              <w:ind w:right="0" w:right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投标产品技术参数和配置完全满足或高于招标文件要求的，得</w:t>
            </w:r>
            <w:r>
              <w:rPr>
                <w:rFonts w:hint="eastAsia" w:ascii="宋体" w:hAnsi="宋体" w:eastAsia="宋体" w:cs="宋体"/>
                <w:bCs/>
                <w:color w:val="auto"/>
                <w:kern w:val="2"/>
                <w:sz w:val="24"/>
                <w:szCs w:val="24"/>
                <w:highlight w:val="none"/>
                <w:lang w:val="en-US" w:eastAsia="zh-CN"/>
              </w:rPr>
              <w:t>30</w:t>
            </w:r>
            <w:r>
              <w:rPr>
                <w:rFonts w:hint="eastAsia" w:ascii="宋体" w:hAnsi="宋体" w:eastAsia="宋体" w:cs="宋体"/>
                <w:bCs/>
                <w:color w:val="auto"/>
                <w:kern w:val="2"/>
                <w:sz w:val="24"/>
                <w:szCs w:val="24"/>
                <w:highlight w:val="none"/>
              </w:rPr>
              <w:t>分；</w:t>
            </w:r>
          </w:p>
          <w:p w14:paraId="52F8E92A">
            <w:pPr>
              <w:keepNext w:val="0"/>
              <w:keepLines w:val="0"/>
              <w:pageBreakBefore w:val="0"/>
              <w:widowControl w:val="0"/>
              <w:numPr>
                <w:ilvl w:val="0"/>
                <w:numId w:val="0"/>
              </w:numPr>
              <w:kinsoku/>
              <w:wordWrap/>
              <w:overflowPunct/>
              <w:topLinePunct w:val="0"/>
              <w:autoSpaceDE/>
              <w:autoSpaceDN/>
              <w:bidi w:val="0"/>
              <w:adjustRightInd w:val="0"/>
              <w:snapToGrid w:val="0"/>
              <w:spacing w:line="272" w:lineRule="auto"/>
              <w:ind w:right="0" w:rightChars="0"/>
              <w:textAlignment w:val="auto"/>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rPr>
              <w:t>投标人投标文件中所投产品技术参数每有一项不满足的扣</w:t>
            </w:r>
            <w:r>
              <w:rPr>
                <w:rFonts w:hint="eastAsia" w:ascii="宋体" w:hAnsi="宋体" w:eastAsia="宋体" w:cs="宋体"/>
                <w:bCs/>
                <w:color w:val="auto"/>
                <w:kern w:val="2"/>
                <w:sz w:val="24"/>
                <w:szCs w:val="24"/>
                <w:highlight w:val="none"/>
                <w:lang w:val="en-US" w:eastAsia="zh-CN"/>
              </w:rPr>
              <w:t>0.5</w:t>
            </w:r>
            <w:r>
              <w:rPr>
                <w:rFonts w:hint="eastAsia" w:ascii="宋体" w:hAnsi="宋体" w:eastAsia="宋体" w:cs="宋体"/>
                <w:bCs/>
                <w:color w:val="auto"/>
                <w:kern w:val="2"/>
                <w:sz w:val="24"/>
                <w:szCs w:val="24"/>
                <w:highlight w:val="none"/>
              </w:rPr>
              <w:t>分，扣完为止。</w:t>
            </w:r>
          </w:p>
          <w:p w14:paraId="2160F698">
            <w:pPr>
              <w:keepNext w:val="0"/>
              <w:keepLines w:val="0"/>
              <w:pageBreakBefore w:val="0"/>
              <w:widowControl w:val="0"/>
              <w:numPr>
                <w:ilvl w:val="0"/>
                <w:numId w:val="0"/>
              </w:numPr>
              <w:kinsoku/>
              <w:wordWrap/>
              <w:overflowPunct/>
              <w:topLinePunct w:val="0"/>
              <w:autoSpaceDE/>
              <w:autoSpaceDN/>
              <w:bidi w:val="0"/>
              <w:adjustRightInd w:val="0"/>
              <w:snapToGrid w:val="0"/>
              <w:spacing w:line="272" w:lineRule="auto"/>
              <w:ind w:right="0" w:right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备注：在响应偏离表中，一项存在虚假（负偏离填写为正偏离或响应）填写的扣</w:t>
            </w:r>
            <w:r>
              <w:rPr>
                <w:rFonts w:hint="eastAsia" w:ascii="宋体" w:hAnsi="宋体" w:eastAsia="宋体" w:cs="宋体"/>
                <w:bCs/>
                <w:color w:val="auto"/>
                <w:kern w:val="2"/>
                <w:sz w:val="24"/>
                <w:szCs w:val="24"/>
                <w:highlight w:val="none"/>
                <w:lang w:val="en-US" w:eastAsia="zh-CN"/>
              </w:rPr>
              <w:t>0.5</w:t>
            </w:r>
            <w:r>
              <w:rPr>
                <w:rFonts w:hint="eastAsia" w:ascii="宋体" w:hAnsi="宋体" w:eastAsia="宋体" w:cs="宋体"/>
                <w:bCs/>
                <w:color w:val="auto"/>
                <w:kern w:val="2"/>
                <w:sz w:val="24"/>
                <w:szCs w:val="24"/>
                <w:highlight w:val="none"/>
              </w:rPr>
              <w:t>分。如发现提供虚假材料，直接作为废标处理。</w:t>
            </w:r>
          </w:p>
        </w:tc>
      </w:tr>
      <w:tr w14:paraId="1EA3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6" w:hRule="atLeast"/>
        </w:trPr>
        <w:tc>
          <w:tcPr>
            <w:tcW w:w="673" w:type="pct"/>
            <w:vMerge w:val="continue"/>
            <w:tcBorders>
              <w:tl2br w:val="nil"/>
              <w:tr2bl w:val="nil"/>
            </w:tcBorders>
            <w:vAlign w:val="center"/>
          </w:tcPr>
          <w:p w14:paraId="778A337C">
            <w:pPr>
              <w:keepNext w:val="0"/>
              <w:keepLines w:val="0"/>
              <w:pageBreakBefore w:val="0"/>
              <w:widowControl w:val="0"/>
              <w:tabs>
                <w:tab w:val="left" w:pos="5130"/>
              </w:tabs>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bCs/>
                <w:color w:val="auto"/>
                <w:kern w:val="2"/>
                <w:sz w:val="24"/>
                <w:szCs w:val="24"/>
                <w:highlight w:val="none"/>
              </w:rPr>
            </w:pPr>
          </w:p>
        </w:tc>
        <w:tc>
          <w:tcPr>
            <w:tcW w:w="831" w:type="pct"/>
            <w:tcBorders>
              <w:tl2br w:val="nil"/>
              <w:tr2bl w:val="nil"/>
            </w:tcBorders>
            <w:vAlign w:val="center"/>
          </w:tcPr>
          <w:p w14:paraId="3E5AFAC7">
            <w:pPr>
              <w:keepNext w:val="0"/>
              <w:keepLines w:val="0"/>
              <w:pageBreakBefore w:val="0"/>
              <w:widowControl w:val="0"/>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项目实施</w:t>
            </w:r>
          </w:p>
          <w:p w14:paraId="29E10B67">
            <w:pPr>
              <w:keepNext w:val="0"/>
              <w:keepLines w:val="0"/>
              <w:pageBreakBefore w:val="0"/>
              <w:widowControl w:val="0"/>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方案</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lang w:val="en-US" w:eastAsia="zh-CN"/>
              </w:rPr>
              <w:t>10</w:t>
            </w:r>
            <w:r>
              <w:rPr>
                <w:rFonts w:hint="eastAsia" w:ascii="宋体" w:hAnsi="宋体" w:eastAsia="宋体" w:cs="宋体"/>
                <w:bCs/>
                <w:color w:val="auto"/>
                <w:kern w:val="2"/>
                <w:sz w:val="24"/>
                <w:szCs w:val="24"/>
                <w:highlight w:val="none"/>
              </w:rPr>
              <w:t>分）</w:t>
            </w:r>
          </w:p>
        </w:tc>
        <w:tc>
          <w:tcPr>
            <w:tcW w:w="3494" w:type="pct"/>
            <w:gridSpan w:val="2"/>
            <w:tcBorders>
              <w:tl2br w:val="nil"/>
              <w:tr2bl w:val="nil"/>
            </w:tcBorders>
            <w:vAlign w:val="center"/>
          </w:tcPr>
          <w:p w14:paraId="3CDFE23E">
            <w:pPr>
              <w:keepNext w:val="0"/>
              <w:keepLines w:val="0"/>
              <w:pageBreakBefore w:val="0"/>
              <w:widowControl w:val="0"/>
              <w:suppressLineNumbers w:val="0"/>
              <w:kinsoku/>
              <w:wordWrap/>
              <w:overflowPunct/>
              <w:topLinePunct w:val="0"/>
              <w:bidi w:val="0"/>
              <w:adjustRightInd w:val="0"/>
              <w:snapToGrid w:val="0"/>
              <w:spacing w:line="272"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针对本项目提供项目实施计划和方案，方案须包含但不限于：生产方案、原材料及产品质量控制、工艺控制安排、技术人员配备、包装方案、运输方案、安装调试详细措施、安全防护及安装时对采购人建筑物及建筑内设施的保护方案及措施、安装验收方案、应急方案、家具成品除味、环保承诺等的得10分，缺项或不提供不得分。</w:t>
            </w:r>
          </w:p>
        </w:tc>
      </w:tr>
      <w:tr w14:paraId="7635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673" w:type="pct"/>
            <w:vMerge w:val="restart"/>
            <w:tcBorders>
              <w:tl2br w:val="nil"/>
              <w:tr2bl w:val="nil"/>
            </w:tcBorders>
            <w:vAlign w:val="center"/>
          </w:tcPr>
          <w:p w14:paraId="6D56A0A6">
            <w:pPr>
              <w:keepNext w:val="0"/>
              <w:keepLines w:val="0"/>
              <w:pageBreakBefore w:val="0"/>
              <w:widowControl w:val="0"/>
              <w:tabs>
                <w:tab w:val="left" w:pos="5130"/>
              </w:tabs>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商务部分（</w:t>
            </w:r>
            <w:r>
              <w:rPr>
                <w:rFonts w:hint="eastAsia" w:ascii="宋体" w:hAnsi="宋体" w:eastAsia="宋体" w:cs="宋体"/>
                <w:bCs/>
                <w:color w:val="auto"/>
                <w:kern w:val="2"/>
                <w:sz w:val="24"/>
                <w:szCs w:val="24"/>
                <w:highlight w:val="none"/>
                <w:lang w:val="en-US" w:eastAsia="zh-CN"/>
              </w:rPr>
              <w:t>30</w:t>
            </w:r>
            <w:r>
              <w:rPr>
                <w:rFonts w:hint="eastAsia" w:ascii="宋体" w:hAnsi="宋体" w:eastAsia="宋体" w:cs="宋体"/>
                <w:bCs/>
                <w:color w:val="auto"/>
                <w:kern w:val="2"/>
                <w:sz w:val="24"/>
                <w:szCs w:val="24"/>
                <w:highlight w:val="none"/>
              </w:rPr>
              <w:t>分）</w:t>
            </w:r>
          </w:p>
        </w:tc>
        <w:tc>
          <w:tcPr>
            <w:tcW w:w="831" w:type="pct"/>
            <w:tcBorders>
              <w:tl2br w:val="nil"/>
              <w:tr2bl w:val="nil"/>
            </w:tcBorders>
            <w:vAlign w:val="center"/>
          </w:tcPr>
          <w:p w14:paraId="2416D438">
            <w:pPr>
              <w:keepNext w:val="0"/>
              <w:keepLines w:val="0"/>
              <w:pageBreakBefore w:val="0"/>
              <w:widowControl w:val="0"/>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企业</w:t>
            </w:r>
            <w:r>
              <w:rPr>
                <w:rFonts w:hint="eastAsia" w:ascii="宋体" w:hAnsi="宋体" w:eastAsia="宋体" w:cs="宋体"/>
                <w:color w:val="auto"/>
                <w:sz w:val="24"/>
                <w:szCs w:val="24"/>
                <w:highlight w:val="none"/>
                <w:lang w:val="en-US" w:eastAsia="zh-CN"/>
              </w:rPr>
              <w:t>业绩</w:t>
            </w:r>
          </w:p>
          <w:p w14:paraId="6898C547">
            <w:pPr>
              <w:keepNext w:val="0"/>
              <w:keepLines w:val="0"/>
              <w:pageBreakBefore w:val="0"/>
              <w:widowControl w:val="0"/>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3494" w:type="pct"/>
            <w:gridSpan w:val="2"/>
            <w:tcBorders>
              <w:tl2br w:val="nil"/>
              <w:tr2bl w:val="nil"/>
            </w:tcBorders>
            <w:vAlign w:val="center"/>
          </w:tcPr>
          <w:p w14:paraId="2EB3B256">
            <w:pPr>
              <w:pStyle w:val="10"/>
              <w:keepNext w:val="0"/>
              <w:keepLines w:val="0"/>
              <w:pageBreakBefore w:val="0"/>
              <w:widowControl w:val="0"/>
              <w:numPr>
                <w:ilvl w:val="0"/>
                <w:numId w:val="0"/>
              </w:numPr>
              <w:kinsoku/>
              <w:wordWrap/>
              <w:overflowPunct/>
              <w:topLinePunct w:val="0"/>
              <w:autoSpaceDE/>
              <w:autoSpaceDN/>
              <w:bidi w:val="0"/>
              <w:adjustRightInd w:val="0"/>
              <w:snapToGrid w:val="0"/>
              <w:spacing w:after="0" w:line="272" w:lineRule="auto"/>
              <w:ind w:right="0" w:rightChars="0"/>
              <w:textAlignment w:val="auto"/>
              <w:rPr>
                <w:rFonts w:hint="default"/>
                <w:color w:val="auto"/>
                <w:highlight w:val="none"/>
                <w:lang w:val="en-US" w:eastAsia="zh-CN"/>
              </w:rPr>
            </w:pPr>
            <w:r>
              <w:rPr>
                <w:rFonts w:hint="eastAsia" w:ascii="宋体" w:hAnsi="宋体" w:eastAsia="宋体" w:cs="宋体"/>
                <w:color w:val="auto"/>
                <w:sz w:val="24"/>
                <w:szCs w:val="24"/>
                <w:highlight w:val="none"/>
                <w:lang w:val="en-US" w:eastAsia="zh-CN"/>
              </w:rPr>
              <w:t>企业业绩：</w:t>
            </w:r>
            <w:r>
              <w:rPr>
                <w:rFonts w:hint="eastAsia" w:ascii="宋体" w:hAnsi="宋体" w:eastAsia="宋体" w:cs="宋体"/>
                <w:color w:val="auto"/>
                <w:sz w:val="24"/>
                <w:szCs w:val="24"/>
                <w:highlight w:val="none"/>
              </w:rPr>
              <w:t>提供供应商自202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年1月1日以来签订的类似项目业绩，每提供一项得2分，最多得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分。(业绩</w:t>
            </w:r>
            <w:r>
              <w:rPr>
                <w:rFonts w:hint="eastAsia" w:ascii="宋体" w:hAnsi="宋体" w:eastAsia="宋体" w:cs="宋体"/>
                <w:color w:val="auto"/>
                <w:sz w:val="24"/>
                <w:szCs w:val="24"/>
                <w:highlight w:val="none"/>
                <w:lang w:val="en-US" w:eastAsia="zh-CN"/>
              </w:rPr>
              <w:t>需</w:t>
            </w:r>
            <w:r>
              <w:rPr>
                <w:rFonts w:hint="eastAsia" w:ascii="宋体" w:hAnsi="宋体" w:eastAsia="宋体" w:cs="宋体"/>
                <w:color w:val="auto"/>
                <w:sz w:val="24"/>
                <w:szCs w:val="24"/>
                <w:highlight w:val="none"/>
              </w:rPr>
              <w:t>提供合同、发票</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证明材料，业绩扫描不清楚、不完整或无法辨认的不予计分，虚假业绩将自行承担相关责任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tc>
      </w:tr>
      <w:tr w14:paraId="598C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3" w:type="pct"/>
            <w:vMerge w:val="continue"/>
            <w:tcBorders>
              <w:tl2br w:val="nil"/>
              <w:tr2bl w:val="nil"/>
            </w:tcBorders>
            <w:vAlign w:val="center"/>
          </w:tcPr>
          <w:p w14:paraId="24C7804C">
            <w:pPr>
              <w:keepNext w:val="0"/>
              <w:keepLines w:val="0"/>
              <w:pageBreakBefore w:val="0"/>
              <w:widowControl w:val="0"/>
              <w:tabs>
                <w:tab w:val="left" w:pos="5130"/>
              </w:tabs>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bCs/>
                <w:color w:val="auto"/>
                <w:kern w:val="2"/>
                <w:sz w:val="24"/>
                <w:szCs w:val="24"/>
                <w:highlight w:val="none"/>
              </w:rPr>
            </w:pPr>
          </w:p>
        </w:tc>
        <w:tc>
          <w:tcPr>
            <w:tcW w:w="831" w:type="pct"/>
            <w:tcBorders>
              <w:tl2br w:val="nil"/>
              <w:tr2bl w:val="nil"/>
            </w:tcBorders>
            <w:shd w:val="clear" w:color="auto" w:fill="auto"/>
            <w:vAlign w:val="center"/>
          </w:tcPr>
          <w:p w14:paraId="1AAE152D">
            <w:pPr>
              <w:keepNext w:val="0"/>
              <w:keepLines w:val="0"/>
              <w:pageBreakBefore w:val="0"/>
              <w:widowControl w:val="0"/>
              <w:kinsoku/>
              <w:wordWrap/>
              <w:overflowPunct/>
              <w:topLinePunct w:val="0"/>
              <w:autoSpaceDE w:val="0"/>
              <w:autoSpaceDN w:val="0"/>
              <w:bidi w:val="0"/>
              <w:adjustRightInd w:val="0"/>
              <w:snapToGrid w:val="0"/>
              <w:spacing w:line="272" w:lineRule="auto"/>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质量保证和能力</w:t>
            </w:r>
          </w:p>
          <w:p w14:paraId="63F8D157">
            <w:pPr>
              <w:keepNext w:val="0"/>
              <w:keepLines w:val="0"/>
              <w:pageBreakBefore w:val="0"/>
              <w:widowControl w:val="0"/>
              <w:kinsoku/>
              <w:wordWrap/>
              <w:overflowPunct/>
              <w:topLinePunct w:val="0"/>
              <w:autoSpaceDE w:val="0"/>
              <w:autoSpaceDN w:val="0"/>
              <w:bidi w:val="0"/>
              <w:adjustRightInd w:val="0"/>
              <w:snapToGrid w:val="0"/>
              <w:spacing w:line="272" w:lineRule="auto"/>
              <w:jc w:val="center"/>
              <w:textAlignment w:val="auto"/>
              <w:rPr>
                <w:rFonts w:hint="eastAsia" w:ascii="宋体" w:hAnsi="宋体" w:cs="宋体" w:eastAsiaTheme="minorEastAsia"/>
                <w:bCs/>
                <w:color w:val="auto"/>
                <w:sz w:val="24"/>
                <w:szCs w:val="24"/>
                <w:highlight w:val="none"/>
                <w:lang w:val="en-US" w:eastAsia="zh-CN" w:bidi="ar-SA"/>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val="en-US" w:eastAsia="zh-CN"/>
              </w:rPr>
              <w:t>6</w:t>
            </w:r>
            <w:r>
              <w:rPr>
                <w:rFonts w:hint="eastAsia" w:ascii="宋体" w:hAnsi="宋体" w:cs="宋体"/>
                <w:bCs/>
                <w:color w:val="auto"/>
                <w:sz w:val="24"/>
                <w:szCs w:val="24"/>
                <w:highlight w:val="none"/>
              </w:rPr>
              <w:t>分）</w:t>
            </w:r>
          </w:p>
        </w:tc>
        <w:tc>
          <w:tcPr>
            <w:tcW w:w="3494" w:type="pct"/>
            <w:gridSpan w:val="2"/>
            <w:tcBorders>
              <w:tl2br w:val="nil"/>
              <w:tr2bl w:val="nil"/>
            </w:tcBorders>
            <w:shd w:val="clear" w:color="auto" w:fill="auto"/>
            <w:vAlign w:val="center"/>
          </w:tcPr>
          <w:p w14:paraId="507AF668">
            <w:pPr>
              <w:keepNext w:val="0"/>
              <w:keepLines w:val="0"/>
              <w:pageBreakBefore w:val="0"/>
              <w:widowControl w:val="0"/>
              <w:kinsoku/>
              <w:wordWrap/>
              <w:overflowPunct/>
              <w:topLinePunct w:val="0"/>
              <w:autoSpaceDE w:val="0"/>
              <w:autoSpaceDN w:val="0"/>
              <w:bidi w:val="0"/>
              <w:adjustRightInd w:val="0"/>
              <w:snapToGrid w:val="0"/>
              <w:spacing w:line="272" w:lineRule="auto"/>
              <w:textAlignment w:val="auto"/>
              <w:rPr>
                <w:rFonts w:ascii="宋体" w:hAnsi="宋体" w:cs="宋体" w:eastAsiaTheme="minorEastAsia"/>
                <w:bCs/>
                <w:color w:val="auto"/>
                <w:sz w:val="24"/>
                <w:szCs w:val="24"/>
                <w:highlight w:val="none"/>
                <w:lang w:val="en-US" w:eastAsia="zh-CN" w:bidi="ar-SA"/>
              </w:rPr>
            </w:pPr>
            <w:r>
              <w:rPr>
                <w:rFonts w:hint="eastAsia" w:ascii="宋体" w:hAnsi="宋体" w:cs="宋体"/>
                <w:bCs/>
                <w:color w:val="auto"/>
                <w:sz w:val="24"/>
                <w:szCs w:val="24"/>
                <w:highlight w:val="none"/>
              </w:rPr>
              <w:t>投标人提供全面质量保证和能力（包括但不限于整体实力、供货保障能力、配送能力、安装调试能力、自觉遵守国家及行业管理规定等）得</w:t>
            </w:r>
            <w:r>
              <w:rPr>
                <w:rFonts w:hint="eastAsia" w:ascii="宋体" w:hAnsi="宋体" w:cs="宋体"/>
                <w:bCs/>
                <w:color w:val="auto"/>
                <w:sz w:val="24"/>
                <w:szCs w:val="24"/>
                <w:highlight w:val="none"/>
                <w:lang w:val="en-US" w:eastAsia="zh-CN"/>
              </w:rPr>
              <w:t>6</w:t>
            </w:r>
            <w:r>
              <w:rPr>
                <w:rFonts w:hint="eastAsia" w:ascii="宋体" w:hAnsi="宋体" w:cs="宋体"/>
                <w:bCs/>
                <w:color w:val="auto"/>
                <w:sz w:val="24"/>
                <w:szCs w:val="24"/>
                <w:highlight w:val="none"/>
              </w:rPr>
              <w:t>分，</w:t>
            </w:r>
            <w:r>
              <w:rPr>
                <w:rFonts w:hint="eastAsia" w:ascii="宋体" w:hAnsi="宋体" w:cs="宋体"/>
                <w:color w:val="auto"/>
                <w:sz w:val="24"/>
                <w:szCs w:val="24"/>
                <w:highlight w:val="none"/>
              </w:rPr>
              <w:t>缺项或不提供不得分。</w:t>
            </w:r>
          </w:p>
        </w:tc>
      </w:tr>
      <w:tr w14:paraId="4FC3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5" w:hRule="atLeast"/>
        </w:trPr>
        <w:tc>
          <w:tcPr>
            <w:tcW w:w="673" w:type="pct"/>
            <w:vMerge w:val="continue"/>
            <w:tcBorders>
              <w:tl2br w:val="nil"/>
              <w:tr2bl w:val="nil"/>
            </w:tcBorders>
            <w:vAlign w:val="center"/>
          </w:tcPr>
          <w:p w14:paraId="6D8DEEB2">
            <w:pPr>
              <w:keepNext w:val="0"/>
              <w:keepLines w:val="0"/>
              <w:pageBreakBefore w:val="0"/>
              <w:widowControl w:val="0"/>
              <w:tabs>
                <w:tab w:val="left" w:pos="5130"/>
              </w:tabs>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bCs/>
                <w:color w:val="auto"/>
                <w:kern w:val="2"/>
                <w:sz w:val="24"/>
                <w:szCs w:val="24"/>
                <w:highlight w:val="none"/>
              </w:rPr>
            </w:pPr>
          </w:p>
        </w:tc>
        <w:tc>
          <w:tcPr>
            <w:tcW w:w="831" w:type="pct"/>
            <w:tcBorders>
              <w:tl2br w:val="nil"/>
              <w:tr2bl w:val="nil"/>
            </w:tcBorders>
            <w:vAlign w:val="center"/>
          </w:tcPr>
          <w:p w14:paraId="0E21188D">
            <w:pPr>
              <w:keepNext w:val="0"/>
              <w:keepLines w:val="0"/>
              <w:pageBreakBefore w:val="0"/>
              <w:widowControl w:val="0"/>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认证证书</w:t>
            </w:r>
          </w:p>
          <w:p w14:paraId="174CA8AA">
            <w:pPr>
              <w:keepNext w:val="0"/>
              <w:keepLines w:val="0"/>
              <w:pageBreakBefore w:val="0"/>
              <w:widowControl w:val="0"/>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 xml:space="preserve"> 分）</w:t>
            </w:r>
          </w:p>
        </w:tc>
        <w:tc>
          <w:tcPr>
            <w:tcW w:w="3494" w:type="pct"/>
            <w:gridSpan w:val="2"/>
            <w:tcBorders>
              <w:tl2br w:val="nil"/>
              <w:tr2bl w:val="nil"/>
            </w:tcBorders>
            <w:vAlign w:val="center"/>
          </w:tcPr>
          <w:p w14:paraId="3C6843A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272" w:lineRule="auto"/>
              <w:ind w:left="0" w:leftChars="0" w:right="0" w:rightChars="0"/>
              <w:jc w:val="left"/>
              <w:textAlignment w:val="auto"/>
              <w:rPr>
                <w:color w:val="auto"/>
                <w:sz w:val="24"/>
                <w:szCs w:val="24"/>
                <w:highlight w:val="none"/>
                <w:lang w:val="en-US" w:eastAsia="zh-CN"/>
              </w:rPr>
            </w:pPr>
            <w:r>
              <w:rPr>
                <w:rFonts w:asciiTheme="minorHAnsi" w:hAnsiTheme="minorHAnsi" w:eastAsiaTheme="minorEastAsia" w:cstheme="minorBidi"/>
                <w:color w:val="auto"/>
                <w:sz w:val="24"/>
                <w:szCs w:val="24"/>
                <w:highlight w:val="none"/>
                <w:lang w:val="en-US" w:eastAsia="zh-CN" w:bidi="ar-SA"/>
              </w:rPr>
              <w:t>1.</w:t>
            </w:r>
            <w:r>
              <w:rPr>
                <w:color w:val="auto"/>
                <w:sz w:val="24"/>
                <w:szCs w:val="24"/>
                <w:highlight w:val="none"/>
                <w:lang w:val="en-US" w:eastAsia="zh-CN"/>
              </w:rPr>
              <w:t xml:space="preserve">投标人或制造商具有中国绿色产品认证证书，认证产品包含金属家具的得 </w:t>
            </w:r>
            <w:r>
              <w:rPr>
                <w:rFonts w:hint="eastAsia"/>
                <w:color w:val="auto"/>
                <w:sz w:val="24"/>
                <w:szCs w:val="24"/>
                <w:highlight w:val="none"/>
                <w:lang w:val="en-US" w:eastAsia="zh-CN"/>
              </w:rPr>
              <w:t>2</w:t>
            </w:r>
            <w:r>
              <w:rPr>
                <w:color w:val="auto"/>
                <w:sz w:val="24"/>
                <w:szCs w:val="24"/>
                <w:highlight w:val="none"/>
                <w:lang w:val="en-US" w:eastAsia="zh-CN"/>
              </w:rPr>
              <w:t xml:space="preserve"> 分，没有不得分； </w:t>
            </w:r>
          </w:p>
          <w:p w14:paraId="4B314D17">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272" w:lineRule="auto"/>
              <w:ind w:left="0" w:leftChars="0" w:right="0" w:rightChars="0"/>
              <w:jc w:val="left"/>
              <w:textAlignment w:val="auto"/>
              <w:rPr>
                <w:color w:val="auto"/>
                <w:sz w:val="24"/>
                <w:szCs w:val="24"/>
                <w:highlight w:val="none"/>
                <w:lang w:val="en-US" w:eastAsia="zh-CN"/>
              </w:rPr>
            </w:pPr>
            <w:r>
              <w:rPr>
                <w:rFonts w:asciiTheme="minorHAnsi" w:hAnsiTheme="minorHAnsi" w:eastAsiaTheme="minorEastAsia" w:cstheme="minorBidi"/>
                <w:color w:val="auto"/>
                <w:sz w:val="24"/>
                <w:szCs w:val="24"/>
                <w:highlight w:val="none"/>
                <w:lang w:val="en-US" w:eastAsia="zh-CN" w:bidi="ar-SA"/>
              </w:rPr>
              <w:t>2.</w:t>
            </w:r>
            <w:r>
              <w:rPr>
                <w:color w:val="auto"/>
                <w:sz w:val="24"/>
                <w:szCs w:val="24"/>
                <w:highlight w:val="none"/>
                <w:lang w:val="en-US" w:eastAsia="zh-CN"/>
              </w:rPr>
              <w:t xml:space="preserve">投标人或制造商具有家具产品环保卫士认证证书，认证产品包含金属家具的得 </w:t>
            </w:r>
            <w:r>
              <w:rPr>
                <w:rFonts w:hint="eastAsia"/>
                <w:color w:val="auto"/>
                <w:sz w:val="24"/>
                <w:szCs w:val="24"/>
                <w:highlight w:val="none"/>
                <w:lang w:val="en-US" w:eastAsia="zh-CN"/>
              </w:rPr>
              <w:t>2</w:t>
            </w:r>
            <w:r>
              <w:rPr>
                <w:color w:val="auto"/>
                <w:sz w:val="24"/>
                <w:szCs w:val="24"/>
                <w:highlight w:val="none"/>
                <w:lang w:val="en-US" w:eastAsia="zh-CN"/>
              </w:rPr>
              <w:t xml:space="preserve"> 分，没有不得分； </w:t>
            </w:r>
          </w:p>
          <w:p w14:paraId="10F1CC6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272" w:lineRule="auto"/>
              <w:ind w:left="0" w:leftChars="0" w:right="0" w:rightChars="0"/>
              <w:jc w:val="left"/>
              <w:textAlignment w:val="auto"/>
              <w:rPr>
                <w:color w:val="auto"/>
                <w:sz w:val="24"/>
                <w:szCs w:val="24"/>
                <w:highlight w:val="none"/>
                <w:lang w:val="en-US" w:eastAsia="zh-CN"/>
              </w:rPr>
            </w:pPr>
            <w:r>
              <w:rPr>
                <w:color w:val="auto"/>
                <w:sz w:val="24"/>
                <w:szCs w:val="24"/>
                <w:highlight w:val="none"/>
                <w:lang w:val="en-US" w:eastAsia="zh-CN"/>
              </w:rPr>
              <w:t xml:space="preserve">3. 投标人或制造商具有低 VOCs 家具产品认证证书，认证单元包含金属家具的得 </w:t>
            </w:r>
            <w:r>
              <w:rPr>
                <w:rFonts w:hint="eastAsia"/>
                <w:color w:val="auto"/>
                <w:sz w:val="24"/>
                <w:szCs w:val="24"/>
                <w:highlight w:val="none"/>
                <w:lang w:val="en-US" w:eastAsia="zh-CN"/>
              </w:rPr>
              <w:t>2</w:t>
            </w:r>
            <w:r>
              <w:rPr>
                <w:color w:val="auto"/>
                <w:sz w:val="24"/>
                <w:szCs w:val="24"/>
                <w:highlight w:val="none"/>
                <w:lang w:val="en-US" w:eastAsia="zh-CN"/>
              </w:rPr>
              <w:t xml:space="preserve"> 分，没有不得分； </w:t>
            </w:r>
          </w:p>
          <w:p w14:paraId="2614A4B2">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272" w:lineRule="auto"/>
              <w:ind w:left="0" w:leftChars="0" w:right="0" w:rightChars="0"/>
              <w:jc w:val="left"/>
              <w:textAlignment w:val="auto"/>
              <w:rPr>
                <w:color w:val="auto"/>
                <w:sz w:val="24"/>
                <w:szCs w:val="24"/>
                <w:highlight w:val="none"/>
                <w:lang w:val="en-US" w:eastAsia="zh-CN"/>
              </w:rPr>
            </w:pPr>
            <w:r>
              <w:rPr>
                <w:color w:val="auto"/>
                <w:sz w:val="24"/>
                <w:szCs w:val="24"/>
                <w:highlight w:val="none"/>
                <w:lang w:val="en-US" w:eastAsia="zh-CN"/>
              </w:rPr>
              <w:t xml:space="preserve">4. 投标人或制造商具有柜类、架类、桌类、椅类、床类家具产品有害物质限量认证证书，认证单元包含金属家具的得 </w:t>
            </w:r>
            <w:r>
              <w:rPr>
                <w:rFonts w:hint="eastAsia"/>
                <w:color w:val="auto"/>
                <w:sz w:val="24"/>
                <w:szCs w:val="24"/>
                <w:highlight w:val="none"/>
                <w:lang w:val="en-US" w:eastAsia="zh-CN"/>
              </w:rPr>
              <w:t>2</w:t>
            </w:r>
            <w:r>
              <w:rPr>
                <w:color w:val="auto"/>
                <w:sz w:val="24"/>
                <w:szCs w:val="24"/>
                <w:highlight w:val="none"/>
                <w:lang w:val="en-US" w:eastAsia="zh-CN"/>
              </w:rPr>
              <w:t xml:space="preserve"> 分，没有不得分； </w:t>
            </w:r>
          </w:p>
          <w:p w14:paraId="58F497E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272" w:lineRule="auto"/>
              <w:ind w:left="0" w:leftChars="0" w:right="0" w:rightChars="0"/>
              <w:jc w:val="left"/>
              <w:textAlignment w:val="auto"/>
              <w:rPr>
                <w:color w:val="auto"/>
                <w:sz w:val="24"/>
                <w:szCs w:val="24"/>
                <w:highlight w:val="none"/>
              </w:rPr>
            </w:pPr>
            <w:r>
              <w:rPr>
                <w:color w:val="auto"/>
                <w:sz w:val="24"/>
                <w:szCs w:val="24"/>
                <w:highlight w:val="none"/>
                <w:lang w:val="en-US" w:eastAsia="zh-CN"/>
              </w:rPr>
              <w:t xml:space="preserve">5. 投标人或制造商产品由保险公司承保，具有产品质量险、产品责任险、公众责任险（含保险证书、保单、发票）齐全并在保险期内得 </w:t>
            </w:r>
            <w:r>
              <w:rPr>
                <w:rFonts w:hint="eastAsia"/>
                <w:color w:val="auto"/>
                <w:sz w:val="24"/>
                <w:szCs w:val="24"/>
                <w:highlight w:val="none"/>
                <w:lang w:val="en-US" w:eastAsia="zh-CN"/>
              </w:rPr>
              <w:t>2</w:t>
            </w:r>
            <w:r>
              <w:rPr>
                <w:color w:val="auto"/>
                <w:sz w:val="24"/>
                <w:szCs w:val="24"/>
                <w:highlight w:val="none"/>
                <w:lang w:val="en-US" w:eastAsia="zh-CN"/>
              </w:rPr>
              <w:t xml:space="preserve"> 分，没有不得分。</w:t>
            </w:r>
          </w:p>
          <w:p w14:paraId="069AAEC4">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272" w:lineRule="auto"/>
              <w:ind w:left="0" w:right="0"/>
              <w:jc w:val="left"/>
              <w:textAlignment w:val="auto"/>
              <w:rPr>
                <w:rFonts w:hint="eastAsia"/>
                <w:color w:val="auto"/>
                <w:sz w:val="24"/>
                <w:szCs w:val="24"/>
                <w:highlight w:val="none"/>
                <w:lang w:val="en-US" w:eastAsia="zh-CN"/>
              </w:rPr>
            </w:pPr>
            <w:r>
              <w:rPr>
                <w:color w:val="auto"/>
                <w:sz w:val="24"/>
                <w:szCs w:val="24"/>
                <w:highlight w:val="none"/>
                <w:lang w:val="en-US" w:eastAsia="zh-CN"/>
              </w:rPr>
              <w:t>注：投标文件内须附证书证件扫描件及网上查询截图，以上所有证件必须在有效期内，否则不得分。</w:t>
            </w:r>
          </w:p>
        </w:tc>
      </w:tr>
      <w:tr w14:paraId="0DDD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673" w:type="pct"/>
            <w:vMerge w:val="continue"/>
            <w:tcBorders>
              <w:tl2br w:val="nil"/>
              <w:tr2bl w:val="nil"/>
            </w:tcBorders>
            <w:vAlign w:val="center"/>
          </w:tcPr>
          <w:p w14:paraId="0EEF5EE2">
            <w:pPr>
              <w:keepNext w:val="0"/>
              <w:keepLines w:val="0"/>
              <w:pageBreakBefore w:val="0"/>
              <w:widowControl w:val="0"/>
              <w:tabs>
                <w:tab w:val="left" w:pos="5130"/>
              </w:tabs>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bCs/>
                <w:color w:val="auto"/>
                <w:kern w:val="2"/>
                <w:sz w:val="24"/>
                <w:szCs w:val="24"/>
                <w:highlight w:val="none"/>
              </w:rPr>
            </w:pPr>
          </w:p>
        </w:tc>
        <w:tc>
          <w:tcPr>
            <w:tcW w:w="831" w:type="pct"/>
            <w:tcBorders>
              <w:tl2br w:val="nil"/>
              <w:tr2bl w:val="nil"/>
            </w:tcBorders>
            <w:vAlign w:val="center"/>
          </w:tcPr>
          <w:p w14:paraId="5C64BD01">
            <w:pPr>
              <w:keepNext w:val="0"/>
              <w:keepLines w:val="0"/>
              <w:pageBreakBefore w:val="0"/>
              <w:widowControl w:val="0"/>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售后服务</w:t>
            </w:r>
          </w:p>
          <w:p w14:paraId="0568E567">
            <w:pPr>
              <w:keepNext w:val="0"/>
              <w:keepLines w:val="0"/>
              <w:pageBreakBefore w:val="0"/>
              <w:widowControl w:val="0"/>
              <w:kinsoku/>
              <w:wordWrap/>
              <w:overflowPunct/>
              <w:topLinePunct w:val="0"/>
              <w:autoSpaceDE/>
              <w:autoSpaceDN/>
              <w:bidi w:val="0"/>
              <w:adjustRightInd w:val="0"/>
              <w:snapToGrid w:val="0"/>
              <w:spacing w:line="272"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3494" w:type="pct"/>
            <w:gridSpan w:val="2"/>
            <w:tcBorders>
              <w:tl2br w:val="nil"/>
              <w:tr2bl w:val="nil"/>
            </w:tcBorders>
            <w:vAlign w:val="center"/>
          </w:tcPr>
          <w:p w14:paraId="6CDFC41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72" w:lineRule="auto"/>
              <w:ind w:left="0" w:right="0"/>
              <w:jc w:val="left"/>
              <w:textAlignment w:val="auto"/>
              <w:rPr>
                <w:rFonts w:hint="default" w:ascii="宋体" w:hAnsi="宋体" w:eastAsia="宋体" w:cs="宋体"/>
                <w:color w:val="auto"/>
                <w:sz w:val="24"/>
                <w:szCs w:val="24"/>
                <w:highlight w:val="none"/>
                <w:lang w:val="en-US" w:eastAsia="zh-CN"/>
              </w:rPr>
            </w:pPr>
            <w:r>
              <w:rPr>
                <w:rFonts w:hint="eastAsia"/>
                <w:color w:val="auto"/>
                <w:sz w:val="24"/>
                <w:szCs w:val="24"/>
                <w:highlight w:val="none"/>
                <w:lang w:val="en-US" w:eastAsia="zh-CN"/>
              </w:rPr>
              <w:t>供应商应针对本项的质保期内与质保期外，具有完善的售后服务流程和方案，方案包括响应时间、服务范围、技术服务、解决问题时间、</w:t>
            </w:r>
            <w:r>
              <w:rPr>
                <w:rFonts w:hint="eastAsia" w:ascii="宋体" w:hAnsi="宋体" w:eastAsia="宋体" w:cs="宋体"/>
                <w:bCs/>
                <w:color w:val="auto"/>
                <w:kern w:val="2"/>
                <w:sz w:val="24"/>
                <w:szCs w:val="24"/>
                <w:highlight w:val="none"/>
              </w:rPr>
              <w:t>备品备件、</w:t>
            </w:r>
            <w:r>
              <w:rPr>
                <w:rFonts w:hint="eastAsia"/>
                <w:color w:val="auto"/>
                <w:sz w:val="24"/>
                <w:szCs w:val="24"/>
                <w:highlight w:val="none"/>
                <w:lang w:val="en-US" w:eastAsia="zh-CN"/>
              </w:rPr>
              <w:t>售后服务人员情况、</w:t>
            </w:r>
            <w:r>
              <w:rPr>
                <w:rFonts w:hint="eastAsia" w:ascii="宋体" w:hAnsi="宋体" w:eastAsia="宋体" w:cs="宋体"/>
                <w:bCs/>
                <w:color w:val="auto"/>
                <w:kern w:val="2"/>
                <w:sz w:val="24"/>
                <w:szCs w:val="24"/>
                <w:highlight w:val="none"/>
              </w:rPr>
              <w:t>联系方式</w:t>
            </w:r>
            <w:r>
              <w:rPr>
                <w:rFonts w:hint="eastAsia"/>
                <w:color w:val="auto"/>
                <w:sz w:val="24"/>
                <w:szCs w:val="24"/>
                <w:highlight w:val="none"/>
                <w:lang w:val="en-US" w:eastAsia="zh-CN"/>
              </w:rPr>
              <w:t>等</w:t>
            </w:r>
            <w:r>
              <w:rPr>
                <w:rFonts w:hint="eastAsia" w:ascii="宋体" w:hAnsi="宋体" w:eastAsia="宋体" w:cs="宋体"/>
                <w:color w:val="auto"/>
                <w:sz w:val="24"/>
                <w:szCs w:val="24"/>
                <w:highlight w:val="none"/>
                <w:lang w:val="en-US" w:eastAsia="zh-CN"/>
              </w:rPr>
              <w:t>得8分，缺项或不提供不得分。</w:t>
            </w:r>
          </w:p>
        </w:tc>
      </w:tr>
    </w:tbl>
    <w:p w14:paraId="521746B0">
      <w:pPr>
        <w:spacing w:line="5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最终得分为磋商小组所有成员计分的算术平均值，计算保留小数点两位，小数点后第三位四舍五入。</w:t>
      </w:r>
    </w:p>
    <w:p w14:paraId="4F3FDC9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D2BF5E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5625D35">
      <w:pPr>
        <w:spacing w:line="560" w:lineRule="auto"/>
        <w:ind w:firstLine="480"/>
        <w:rPr>
          <w:rFonts w:hint="eastAsia" w:ascii="宋体" w:hAnsi="宋体" w:eastAsia="宋体" w:cs="宋体"/>
          <w:b/>
          <w:color w:val="auto"/>
          <w:sz w:val="24"/>
          <w:highlight w:val="none"/>
        </w:rPr>
      </w:pPr>
      <w:r>
        <w:rPr>
          <w:rFonts w:hint="eastAsia" w:ascii="宋体" w:hAnsi="宋体" w:eastAsia="宋体" w:cs="宋体"/>
          <w:color w:val="auto"/>
          <w:sz w:val="24"/>
          <w:highlight w:val="none"/>
        </w:rPr>
        <w:t>22.5若供应商的报价高于项目预算，磋商小组有权根据采购人意见及其实际情况，拒绝该报价。</w:t>
      </w:r>
    </w:p>
    <w:p w14:paraId="56FA8645">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B17A1B">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22.7在竞争性磋商期间，供应商不得向竞争性磋商小组成员询问其它供应商竞争性磋商情况，不得进行旨在影响成交结果的活动。供应商应在响</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sz w:val="24"/>
          <w:highlight w:val="none"/>
        </w:rPr>
        <w:t>应文件中保</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sz w:val="24"/>
          <w:highlight w:val="none"/>
        </w:rPr>
        <w:t>证不</w:t>
      </w:r>
      <w:r>
        <w:rPr>
          <w:rFonts w:hint="eastAsia" w:ascii="宋体" w:hAnsi="宋体" w:eastAsia="宋体" w:cs="宋体"/>
          <w:color w:val="auto"/>
          <w:sz w:val="24"/>
          <w:highlight w:val="none"/>
          <w:lang w:val="en-US" w:eastAsia="zh-CN"/>
        </w:rPr>
        <w:t>在</w:t>
      </w:r>
      <w:r>
        <w:rPr>
          <w:rFonts w:hint="eastAsia" w:ascii="宋体" w:hAnsi="宋体" w:eastAsia="宋体" w:cs="宋体"/>
          <w:color w:val="auto"/>
          <w:sz w:val="24"/>
          <w:highlight w:val="none"/>
        </w:rPr>
        <w:t>任何</w:t>
      </w:r>
      <w:r>
        <w:rPr>
          <w:rFonts w:hint="eastAsia" w:ascii="宋体" w:hAnsi="宋体" w:eastAsia="宋体" w:cs="宋体"/>
          <w:color w:val="auto"/>
          <w:sz w:val="24"/>
          <w:highlight w:val="none"/>
          <w:lang w:val="en-US" w:eastAsia="zh-CN"/>
        </w:rPr>
        <w:t>阶段</w:t>
      </w:r>
      <w:r>
        <w:rPr>
          <w:rFonts w:hint="eastAsia" w:ascii="宋体" w:hAnsi="宋体" w:eastAsia="宋体" w:cs="宋体"/>
          <w:color w:val="auto"/>
          <w:sz w:val="24"/>
          <w:highlight w:val="none"/>
        </w:rPr>
        <w:t>干扰</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工作。</w:t>
      </w:r>
    </w:p>
    <w:p w14:paraId="05970D3D">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22.8在竞争性磋商期间，采购人将有专门人员与供应商进行联络。</w:t>
      </w:r>
    </w:p>
    <w:p w14:paraId="1A1498F0">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23.竞争性磋商终止</w:t>
      </w:r>
    </w:p>
    <w:p w14:paraId="07A05444">
      <w:pPr>
        <w:spacing w:line="560" w:lineRule="auto"/>
        <w:ind w:firstLine="480"/>
        <w:rPr>
          <w:rFonts w:hint="eastAsia" w:ascii="宋体" w:hAnsi="宋体" w:eastAsia="宋体" w:cs="宋体"/>
          <w:b/>
          <w:color w:val="auto"/>
          <w:sz w:val="24"/>
          <w:highlight w:val="none"/>
        </w:rPr>
      </w:pPr>
      <w:r>
        <w:rPr>
          <w:rFonts w:hint="eastAsia" w:ascii="宋体" w:hAnsi="宋体" w:eastAsia="宋体" w:cs="宋体"/>
          <w:color w:val="auto"/>
          <w:sz w:val="24"/>
          <w:highlight w:val="none"/>
        </w:rPr>
        <w:t>23.1出现下列情形之一时，采购人有权宣布竞争性磋商终止，并将理由通知所有供应商：</w:t>
      </w:r>
    </w:p>
    <w:p w14:paraId="2AC11F8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（1）因情况变化，不再符合竞争性磋商适用情形的；</w:t>
      </w:r>
    </w:p>
    <w:p w14:paraId="14858A7B">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14:paraId="7CC2B7B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（3）在采购过程中符合磋商文件要求的供应商不足3家的；</w:t>
      </w:r>
    </w:p>
    <w:p w14:paraId="1C65209D">
      <w:pPr>
        <w:spacing w:line="560" w:lineRule="auto"/>
        <w:ind w:firstLine="480"/>
        <w:rPr>
          <w:rFonts w:hint="eastAsia" w:ascii="宋体" w:hAnsi="宋体" w:eastAsia="宋体" w:cs="宋体"/>
          <w:b/>
          <w:color w:val="auto"/>
          <w:sz w:val="24"/>
          <w:highlight w:val="none"/>
        </w:rPr>
      </w:pPr>
      <w:r>
        <w:rPr>
          <w:rFonts w:hint="eastAsia" w:ascii="宋体" w:hAnsi="宋体" w:eastAsia="宋体" w:cs="宋体"/>
          <w:color w:val="auto"/>
          <w:sz w:val="24"/>
          <w:highlight w:val="none"/>
        </w:rPr>
        <w:t>（4）在采购活动中因重大变故，采购任务取消的；</w:t>
      </w:r>
    </w:p>
    <w:p w14:paraId="0F345006">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七、成交通知</w:t>
      </w:r>
    </w:p>
    <w:p w14:paraId="28F6AE0A">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24.成交通知</w:t>
      </w:r>
    </w:p>
    <w:p w14:paraId="46937515">
      <w:pPr>
        <w:tabs>
          <w:tab w:val="left" w:pos="1800"/>
        </w:tabs>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24.1在发出成交公告后请采购人、中标人登录周口市公共资源交易中心网（http://jyzx.zhoukou.gov.cn）自行下载成交通知书，成交通知书将作为签订合同的依据。</w:t>
      </w:r>
    </w:p>
    <w:p w14:paraId="5FA512D5">
      <w:pPr>
        <w:tabs>
          <w:tab w:val="left" w:pos="1800"/>
        </w:tabs>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191D3AF9">
      <w:pPr>
        <w:spacing w:line="360" w:lineRule="auto"/>
        <w:jc w:val="center"/>
        <w:rPr>
          <w:rFonts w:hint="eastAsia" w:ascii="宋体" w:hAnsi="宋体" w:eastAsia="宋体" w:cs="宋体"/>
          <w:color w:val="auto"/>
          <w:sz w:val="24"/>
          <w:highlight w:val="none"/>
        </w:rPr>
      </w:pPr>
      <w:r>
        <w:rPr>
          <w:rFonts w:hint="eastAsia" w:ascii="宋体" w:hAnsi="宋体" w:eastAsia="宋体" w:cs="宋体"/>
          <w:b/>
          <w:color w:val="auto"/>
          <w:sz w:val="24"/>
          <w:highlight w:val="none"/>
        </w:rPr>
        <w:t>八、合同授予</w:t>
      </w:r>
    </w:p>
    <w:p w14:paraId="229B79DD">
      <w:pPr>
        <w:tabs>
          <w:tab w:val="left" w:pos="1620"/>
        </w:tabs>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25.签订合同及合同的执行</w:t>
      </w:r>
    </w:p>
    <w:p w14:paraId="059C659E">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25.1采购人、成交供应商按照竞争性磋商文件确定的合同文本签订政府采购合同。</w:t>
      </w:r>
    </w:p>
    <w:p w14:paraId="1A9D26A1">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583C821B">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w:t>
      </w:r>
      <w:r>
        <w:rPr>
          <w:rFonts w:hint="eastAsia" w:ascii="宋体" w:hAnsi="宋体" w:eastAsia="宋体" w:cs="宋体"/>
          <w:color w:val="auto"/>
          <w:sz w:val="24"/>
          <w:highlight w:val="none"/>
          <w:lang w:val="en-US" w:eastAsia="zh-CN"/>
        </w:rPr>
        <w:t>与响应文件内容一致的廉政保证书、</w:t>
      </w:r>
      <w:r>
        <w:rPr>
          <w:rFonts w:hint="eastAsia" w:ascii="宋体" w:hAnsi="宋体" w:eastAsia="宋体" w:cs="宋体"/>
          <w:color w:val="auto"/>
          <w:sz w:val="24"/>
          <w:highlight w:val="none"/>
        </w:rPr>
        <w:t>补充或修改的文件及澄清或承诺文件等，均为双方签订合同的组成部分，并与合同一并作为本竞争性磋商文件所列项目的互补性法律文件，与合同具有同等法律效力。</w:t>
      </w:r>
    </w:p>
    <w:p w14:paraId="0571DA74">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九、质疑处理</w:t>
      </w:r>
    </w:p>
    <w:p w14:paraId="3FCE85E6">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26.质疑程序及处理</w:t>
      </w:r>
    </w:p>
    <w:p w14:paraId="2B133262">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1970E263">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6B6403FC">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0B6FF163">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B659C0D">
      <w:pPr>
        <w:rPr>
          <w:rFonts w:hint="eastAsia" w:ascii="宋体" w:hAnsi="宋体" w:eastAsia="宋体" w:cs="宋体"/>
          <w:color w:val="auto"/>
          <w:highlight w:val="none"/>
        </w:rPr>
      </w:pPr>
    </w:p>
    <w:p w14:paraId="64076753">
      <w:pPr>
        <w:pStyle w:val="10"/>
        <w:ind w:firstLine="240"/>
        <w:rPr>
          <w:rFonts w:hint="eastAsia" w:ascii="宋体" w:hAnsi="宋体" w:eastAsia="宋体" w:cs="宋体"/>
          <w:color w:val="auto"/>
          <w:highlight w:val="none"/>
        </w:rPr>
      </w:pPr>
    </w:p>
    <w:p w14:paraId="5CEB1965">
      <w:pPr>
        <w:pStyle w:val="11"/>
        <w:ind w:firstLine="400"/>
        <w:rPr>
          <w:rFonts w:hint="eastAsia" w:ascii="宋体" w:hAnsi="宋体" w:eastAsia="宋体" w:cs="宋体"/>
          <w:color w:val="auto"/>
          <w:highlight w:val="none"/>
        </w:rPr>
        <w:sectPr>
          <w:footerReference r:id="rId3" w:type="default"/>
          <w:pgSz w:w="11906" w:h="16838"/>
          <w:pgMar w:top="1440" w:right="1486" w:bottom="1440" w:left="1600" w:header="720" w:footer="720" w:gutter="0"/>
          <w:pgBorders>
            <w:top w:val="none" w:sz="0" w:space="0"/>
            <w:left w:val="none" w:sz="0" w:space="0"/>
            <w:bottom w:val="none" w:sz="0" w:space="0"/>
            <w:right w:val="none" w:sz="0" w:space="0"/>
          </w:pgBorders>
          <w:cols w:space="720" w:num="1"/>
          <w:docGrid w:type="lines" w:linePitch="312" w:charSpace="0"/>
        </w:sectPr>
      </w:pPr>
    </w:p>
    <w:p w14:paraId="7B1D384A">
      <w:pPr>
        <w:pStyle w:val="2"/>
        <w:numPr>
          <w:ilvl w:val="0"/>
          <w:numId w:val="1"/>
        </w:numPr>
        <w:rPr>
          <w:rFonts w:hint="eastAsia" w:ascii="宋体" w:hAnsi="宋体" w:eastAsia="宋体" w:cs="宋体"/>
          <w:color w:val="auto"/>
          <w:highlight w:val="none"/>
        </w:rPr>
      </w:pPr>
      <w:r>
        <w:rPr>
          <w:rFonts w:hint="eastAsia" w:ascii="宋体" w:hAnsi="宋体" w:eastAsia="宋体" w:cs="宋体"/>
          <w:color w:val="auto"/>
          <w:highlight w:val="none"/>
        </w:rPr>
        <w:t xml:space="preserve">  采购项目内容及要求</w:t>
      </w:r>
    </w:p>
    <w:p w14:paraId="2C92726E">
      <w:pPr>
        <w:jc w:val="cente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项城市第一人民医院西区门诊楼导诊台采购及安装项目-采购清单</w:t>
      </w:r>
    </w:p>
    <w:p w14:paraId="4C7AB548">
      <w:pPr>
        <w:pStyle w:val="25"/>
        <w:rPr>
          <w:rFonts w:hint="eastAsia" w:ascii="宋体" w:hAnsi="宋体" w:eastAsia="宋体" w:cs="宋体"/>
          <w:color w:val="auto"/>
          <w:highlight w:val="none"/>
          <w:lang w:val="en-US" w:eastAsia="zh-CN"/>
        </w:rPr>
      </w:pPr>
    </w:p>
    <w:tbl>
      <w:tblPr>
        <w:tblStyle w:val="13"/>
        <w:tblW w:w="138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9375"/>
        <w:gridCol w:w="1294"/>
        <w:gridCol w:w="1219"/>
        <w:gridCol w:w="956"/>
      </w:tblGrid>
      <w:tr w14:paraId="36178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85" w:type="dxa"/>
            <w:noWrap w:val="0"/>
            <w:vAlign w:val="top"/>
          </w:tcPr>
          <w:p w14:paraId="6F66BC3C">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宋体" w:hAnsi="宋体" w:eastAsia="宋体" w:cs="宋体"/>
                <w:color w:val="auto"/>
                <w:sz w:val="32"/>
                <w:szCs w:val="32"/>
                <w:highlight w:val="none"/>
                <w:u w:val="none"/>
                <w:lang w:val="en-US" w:eastAsia="zh-CN"/>
              </w:rPr>
            </w:pPr>
            <w:r>
              <w:rPr>
                <w:rFonts w:hint="eastAsia" w:ascii="宋体" w:hAnsi="宋体" w:eastAsia="宋体" w:cs="宋体"/>
                <w:color w:val="auto"/>
                <w:sz w:val="32"/>
                <w:szCs w:val="32"/>
                <w:highlight w:val="none"/>
                <w:u w:val="none"/>
                <w:lang w:val="en-US" w:eastAsia="zh-CN"/>
              </w:rPr>
              <w:t>序号</w:t>
            </w:r>
          </w:p>
        </w:tc>
        <w:tc>
          <w:tcPr>
            <w:tcW w:w="9375" w:type="dxa"/>
            <w:noWrap w:val="0"/>
            <w:vAlign w:val="top"/>
          </w:tcPr>
          <w:p w14:paraId="344F0CDE">
            <w:pPr>
              <w:keepNext w:val="0"/>
              <w:keepLines w:val="0"/>
              <w:pageBreakBefore w:val="0"/>
              <w:widowControl w:val="0"/>
              <w:kinsoku/>
              <w:wordWrap/>
              <w:overflowPunct/>
              <w:topLinePunct w:val="0"/>
              <w:autoSpaceDE/>
              <w:autoSpaceDN/>
              <w:bidi w:val="0"/>
              <w:adjustRightInd/>
              <w:snapToGrid/>
              <w:spacing w:line="700" w:lineRule="exact"/>
              <w:ind w:firstLine="640" w:firstLineChars="200"/>
              <w:textAlignment w:val="auto"/>
              <w:rPr>
                <w:rFonts w:hint="eastAsia" w:ascii="宋体" w:hAnsi="宋体" w:eastAsia="宋体" w:cs="宋体"/>
                <w:color w:val="auto"/>
                <w:sz w:val="32"/>
                <w:szCs w:val="32"/>
                <w:highlight w:val="none"/>
                <w:u w:val="none"/>
                <w:lang w:val="en-US" w:eastAsia="zh-CN"/>
              </w:rPr>
            </w:pPr>
            <w:r>
              <w:rPr>
                <w:rFonts w:hint="eastAsia" w:ascii="宋体" w:hAnsi="宋体" w:eastAsia="宋体" w:cs="宋体"/>
                <w:color w:val="auto"/>
                <w:sz w:val="32"/>
                <w:szCs w:val="32"/>
                <w:highlight w:val="none"/>
                <w:u w:val="none"/>
                <w:lang w:val="en-US" w:eastAsia="zh-CN"/>
              </w:rPr>
              <w:t>名称</w:t>
            </w:r>
          </w:p>
        </w:tc>
        <w:tc>
          <w:tcPr>
            <w:tcW w:w="1294" w:type="dxa"/>
            <w:noWrap w:val="0"/>
            <w:vAlign w:val="top"/>
          </w:tcPr>
          <w:p w14:paraId="6B00458B">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color w:val="auto"/>
                <w:sz w:val="32"/>
                <w:szCs w:val="32"/>
                <w:highlight w:val="none"/>
                <w:u w:val="none"/>
                <w:lang w:val="en-US" w:eastAsia="zh-CN"/>
              </w:rPr>
            </w:pPr>
            <w:r>
              <w:rPr>
                <w:rFonts w:hint="eastAsia" w:ascii="宋体" w:hAnsi="宋体" w:eastAsia="宋体" w:cs="宋体"/>
                <w:color w:val="auto"/>
                <w:sz w:val="32"/>
                <w:szCs w:val="32"/>
                <w:highlight w:val="none"/>
                <w:u w:val="none"/>
                <w:lang w:val="en-US" w:eastAsia="zh-CN"/>
              </w:rPr>
              <w:t>单位</w:t>
            </w:r>
          </w:p>
        </w:tc>
        <w:tc>
          <w:tcPr>
            <w:tcW w:w="1219" w:type="dxa"/>
            <w:noWrap w:val="0"/>
            <w:vAlign w:val="top"/>
          </w:tcPr>
          <w:p w14:paraId="45B9227F">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color w:val="auto"/>
                <w:sz w:val="32"/>
                <w:szCs w:val="32"/>
                <w:highlight w:val="none"/>
                <w:u w:val="none"/>
                <w:lang w:val="en-US" w:eastAsia="zh-CN"/>
              </w:rPr>
            </w:pPr>
            <w:r>
              <w:rPr>
                <w:rFonts w:hint="eastAsia" w:ascii="宋体" w:hAnsi="宋体" w:eastAsia="宋体" w:cs="宋体"/>
                <w:color w:val="auto"/>
                <w:sz w:val="32"/>
                <w:szCs w:val="32"/>
                <w:highlight w:val="none"/>
                <w:u w:val="none"/>
                <w:lang w:val="en-US" w:eastAsia="zh-CN"/>
              </w:rPr>
              <w:t>数量</w:t>
            </w:r>
          </w:p>
        </w:tc>
        <w:tc>
          <w:tcPr>
            <w:tcW w:w="956" w:type="dxa"/>
            <w:noWrap w:val="0"/>
            <w:vAlign w:val="top"/>
          </w:tcPr>
          <w:p w14:paraId="24984099">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宋体" w:hAnsi="宋体" w:eastAsia="宋体" w:cs="宋体"/>
                <w:color w:val="auto"/>
                <w:sz w:val="32"/>
                <w:szCs w:val="32"/>
                <w:highlight w:val="none"/>
                <w:u w:val="none"/>
                <w:lang w:val="en-US" w:eastAsia="zh-CN"/>
              </w:rPr>
            </w:pPr>
            <w:r>
              <w:rPr>
                <w:rFonts w:hint="eastAsia" w:ascii="宋体" w:hAnsi="宋体" w:eastAsia="宋体" w:cs="宋体"/>
                <w:color w:val="auto"/>
                <w:sz w:val="32"/>
                <w:szCs w:val="32"/>
                <w:highlight w:val="none"/>
                <w:u w:val="none"/>
                <w:lang w:val="en-US" w:eastAsia="zh-CN"/>
              </w:rPr>
              <w:t>备注</w:t>
            </w:r>
          </w:p>
        </w:tc>
      </w:tr>
      <w:tr w14:paraId="0A8D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985" w:type="dxa"/>
            <w:noWrap w:val="0"/>
            <w:vAlign w:val="top"/>
          </w:tcPr>
          <w:p w14:paraId="71641FB8">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color w:val="auto"/>
                <w:sz w:val="32"/>
                <w:szCs w:val="32"/>
                <w:highlight w:val="none"/>
                <w:u w:val="none"/>
                <w:lang w:val="en-US" w:eastAsia="zh-CN"/>
              </w:rPr>
            </w:pPr>
            <w:r>
              <w:rPr>
                <w:rFonts w:hint="eastAsia" w:ascii="宋体" w:hAnsi="宋体" w:eastAsia="宋体" w:cs="宋体"/>
                <w:color w:val="auto"/>
                <w:sz w:val="32"/>
                <w:szCs w:val="32"/>
                <w:highlight w:val="none"/>
                <w:u w:val="none"/>
                <w:lang w:val="en-US" w:eastAsia="zh-CN"/>
              </w:rPr>
              <w:t>1</w:t>
            </w:r>
          </w:p>
        </w:tc>
        <w:tc>
          <w:tcPr>
            <w:tcW w:w="9375" w:type="dxa"/>
            <w:noWrap w:val="0"/>
            <w:vAlign w:val="top"/>
          </w:tcPr>
          <w:p w14:paraId="724F20FF">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color w:val="auto"/>
                <w:sz w:val="32"/>
                <w:szCs w:val="32"/>
                <w:highlight w:val="none"/>
                <w:u w:val="none"/>
                <w:lang w:val="en-US" w:eastAsia="zh-CN"/>
              </w:rPr>
            </w:pPr>
            <w:r>
              <w:rPr>
                <w:rFonts w:hint="eastAsia" w:ascii="宋体" w:hAnsi="宋体" w:eastAsia="宋体" w:cs="宋体"/>
                <w:color w:val="auto"/>
                <w:sz w:val="32"/>
                <w:szCs w:val="32"/>
                <w:highlight w:val="none"/>
                <w:u w:val="none"/>
                <w:lang w:val="en-US" w:eastAsia="zh-CN"/>
              </w:rPr>
              <w:t>项城市第一人民医院西区门诊楼导诊台采购及安装项目</w:t>
            </w:r>
          </w:p>
        </w:tc>
        <w:tc>
          <w:tcPr>
            <w:tcW w:w="1294" w:type="dxa"/>
            <w:noWrap w:val="0"/>
            <w:vAlign w:val="top"/>
          </w:tcPr>
          <w:p w14:paraId="5E8688FE">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color w:val="auto"/>
                <w:sz w:val="32"/>
                <w:szCs w:val="32"/>
                <w:highlight w:val="none"/>
                <w:u w:val="none"/>
                <w:lang w:val="en-US" w:eastAsia="zh-CN"/>
              </w:rPr>
            </w:pPr>
            <w:r>
              <w:rPr>
                <w:rFonts w:hint="eastAsia" w:ascii="宋体" w:hAnsi="宋体" w:eastAsia="宋体" w:cs="宋体"/>
                <w:color w:val="auto"/>
                <w:sz w:val="32"/>
                <w:szCs w:val="32"/>
                <w:highlight w:val="none"/>
                <w:u w:val="none"/>
                <w:lang w:val="en-US" w:eastAsia="zh-CN"/>
              </w:rPr>
              <w:t>个</w:t>
            </w:r>
          </w:p>
        </w:tc>
        <w:tc>
          <w:tcPr>
            <w:tcW w:w="1219" w:type="dxa"/>
            <w:noWrap w:val="0"/>
            <w:vAlign w:val="top"/>
          </w:tcPr>
          <w:p w14:paraId="7568E6EB">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color w:val="auto"/>
                <w:kern w:val="2"/>
                <w:sz w:val="32"/>
                <w:szCs w:val="32"/>
                <w:highlight w:val="none"/>
                <w:u w:val="none"/>
                <w:lang w:val="en-US" w:eastAsia="zh-CN" w:bidi="ar-SA"/>
              </w:rPr>
            </w:pPr>
            <w:r>
              <w:rPr>
                <w:rFonts w:hint="eastAsia" w:ascii="宋体" w:hAnsi="宋体" w:eastAsia="宋体" w:cs="宋体"/>
                <w:color w:val="auto"/>
                <w:sz w:val="32"/>
                <w:szCs w:val="32"/>
                <w:highlight w:val="none"/>
                <w:u w:val="none"/>
                <w:lang w:val="en-US" w:eastAsia="zh-CN"/>
              </w:rPr>
              <w:t>15</w:t>
            </w:r>
          </w:p>
        </w:tc>
        <w:tc>
          <w:tcPr>
            <w:tcW w:w="956" w:type="dxa"/>
            <w:noWrap w:val="0"/>
            <w:vAlign w:val="top"/>
          </w:tcPr>
          <w:p w14:paraId="0CA283FB">
            <w:pPr>
              <w:keepNext w:val="0"/>
              <w:keepLines w:val="0"/>
              <w:pageBreakBefore w:val="0"/>
              <w:widowControl w:val="0"/>
              <w:kinsoku/>
              <w:wordWrap/>
              <w:overflowPunct/>
              <w:topLinePunct w:val="0"/>
              <w:autoSpaceDE/>
              <w:autoSpaceDN/>
              <w:bidi w:val="0"/>
              <w:adjustRightInd/>
              <w:snapToGrid/>
              <w:spacing w:line="700" w:lineRule="exact"/>
              <w:ind w:firstLine="640" w:firstLineChars="200"/>
              <w:textAlignment w:val="auto"/>
              <w:rPr>
                <w:rFonts w:hint="eastAsia" w:ascii="宋体" w:hAnsi="宋体" w:eastAsia="宋体" w:cs="宋体"/>
                <w:color w:val="auto"/>
                <w:sz w:val="32"/>
                <w:szCs w:val="32"/>
                <w:highlight w:val="none"/>
                <w:u w:val="none"/>
                <w:lang w:val="en-US" w:eastAsia="zh-CN"/>
              </w:rPr>
            </w:pPr>
          </w:p>
        </w:tc>
      </w:tr>
    </w:tbl>
    <w:p w14:paraId="676B7CD7">
      <w:pPr>
        <w:numPr>
          <w:ilvl w:val="0"/>
          <w:numId w:val="0"/>
        </w:numPr>
        <w:rPr>
          <w:rFonts w:hint="eastAsia" w:ascii="宋体" w:hAnsi="宋体" w:eastAsia="宋体" w:cs="宋体"/>
          <w:color w:val="auto"/>
          <w:highlight w:val="none"/>
        </w:rPr>
      </w:pPr>
    </w:p>
    <w:tbl>
      <w:tblPr>
        <w:tblStyle w:val="12"/>
        <w:tblW w:w="140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41"/>
        <w:gridCol w:w="2825"/>
        <w:gridCol w:w="2353"/>
        <w:gridCol w:w="2624"/>
        <w:gridCol w:w="2262"/>
        <w:gridCol w:w="1415"/>
      </w:tblGrid>
      <w:tr w14:paraId="0A622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14020" w:type="dxa"/>
            <w:gridSpan w:val="6"/>
            <w:tcBorders>
              <w:top w:val="nil"/>
              <w:left w:val="nil"/>
              <w:bottom w:val="nil"/>
              <w:right w:val="nil"/>
            </w:tcBorders>
            <w:noWrap w:val="0"/>
            <w:vAlign w:val="bottom"/>
          </w:tcPr>
          <w:p w14:paraId="14ED832B">
            <w:pPr>
              <w:keepNext w:val="0"/>
              <w:keepLines w:val="0"/>
              <w:widowControl/>
              <w:suppressLineNumbers w:val="0"/>
              <w:jc w:val="center"/>
              <w:textAlignment w:val="bottom"/>
              <w:rPr>
                <w:rFonts w:hint="eastAsia" w:ascii="宋体" w:hAnsi="宋体" w:eastAsia="宋体" w:cs="宋体"/>
                <w:i w:val="0"/>
                <w:iCs w:val="0"/>
                <w:color w:val="auto"/>
                <w:sz w:val="36"/>
                <w:szCs w:val="36"/>
                <w:highlight w:val="none"/>
                <w:u w:val="none"/>
              </w:rPr>
            </w:pPr>
            <w:r>
              <w:rPr>
                <w:rFonts w:hint="eastAsia" w:ascii="宋体" w:hAnsi="宋体" w:eastAsia="宋体" w:cs="宋体"/>
                <w:i w:val="0"/>
                <w:iCs w:val="0"/>
                <w:color w:val="auto"/>
                <w:kern w:val="0"/>
                <w:sz w:val="36"/>
                <w:szCs w:val="36"/>
                <w:highlight w:val="none"/>
                <w:u w:val="none"/>
                <w:lang w:val="en-US" w:eastAsia="zh-CN" w:bidi="ar"/>
              </w:rPr>
              <w:t>项城市第一人民医院导诊台制作及安装标准</w:t>
            </w:r>
          </w:p>
        </w:tc>
      </w:tr>
      <w:tr w14:paraId="26632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tcBorders>
              <w:top w:val="single" w:color="000000" w:sz="4" w:space="0"/>
              <w:left w:val="single" w:color="000000" w:sz="4" w:space="0"/>
              <w:bottom w:val="single" w:color="000000" w:sz="4" w:space="0"/>
              <w:right w:val="single" w:color="000000" w:sz="4" w:space="0"/>
            </w:tcBorders>
            <w:noWrap w:val="0"/>
            <w:vAlign w:val="center"/>
          </w:tcPr>
          <w:p w14:paraId="1466EA9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楼层</w:t>
            </w:r>
          </w:p>
        </w:tc>
        <w:tc>
          <w:tcPr>
            <w:tcW w:w="2825" w:type="dxa"/>
            <w:tcBorders>
              <w:top w:val="single" w:color="000000" w:sz="4" w:space="0"/>
              <w:left w:val="single" w:color="000000" w:sz="4" w:space="0"/>
              <w:bottom w:val="single" w:color="000000" w:sz="4" w:space="0"/>
              <w:right w:val="single" w:color="000000" w:sz="4" w:space="0"/>
            </w:tcBorders>
            <w:noWrap/>
            <w:vAlign w:val="center"/>
          </w:tcPr>
          <w:p w14:paraId="40B4B59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A0C4DF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组成</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7F1197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规格尺寸</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7D3D77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长度数量</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B8D6FC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r>
      <w:tr w14:paraId="45D32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2AC9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1F门诊中厅-1</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09EFD2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弧形护士站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368DF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055AB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0D78F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8.9535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383D3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1819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033978">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D150E5">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6E8C6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BF1FC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78CBA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5.1732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2FDC8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68CA3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B54697">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F79CE6">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D6B98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2CBFD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29F01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8.9535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7FACA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45537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572188">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272A12">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5F178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1E0E9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41513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5.8732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728CE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55974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999E7">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FA58D4">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A8474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D4EFF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550*450*675</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CF4EA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93CE1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30E90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BC229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4B0283">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46B8A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C89B4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400*450*675</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B5B68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CE904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6F2FD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580AD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F9828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74EB3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EC7CA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300*450*675</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C168E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AF497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3D447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16E599">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8C0215">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31DBC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22344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2BA63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37577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329AA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tcBorders>
              <w:top w:val="single" w:color="000000" w:sz="4" w:space="0"/>
              <w:left w:val="single" w:color="000000" w:sz="4" w:space="0"/>
              <w:bottom w:val="single" w:color="000000" w:sz="4" w:space="0"/>
              <w:right w:val="single" w:color="000000" w:sz="4" w:space="0"/>
            </w:tcBorders>
            <w:noWrap w:val="0"/>
            <w:vAlign w:val="center"/>
          </w:tcPr>
          <w:p w14:paraId="7682A00C">
            <w:pPr>
              <w:jc w:val="center"/>
              <w:rPr>
                <w:rFonts w:hint="eastAsia" w:ascii="宋体" w:hAnsi="宋体" w:eastAsia="宋体" w:cs="宋体"/>
                <w:i w:val="0"/>
                <w:iCs w:val="0"/>
                <w:color w:val="auto"/>
                <w:sz w:val="24"/>
                <w:szCs w:val="24"/>
                <w:highlight w:val="none"/>
                <w:u w:val="none"/>
              </w:rPr>
            </w:pPr>
          </w:p>
        </w:tc>
        <w:tc>
          <w:tcPr>
            <w:tcW w:w="2825" w:type="dxa"/>
            <w:tcBorders>
              <w:top w:val="single" w:color="000000" w:sz="4" w:space="0"/>
              <w:left w:val="single" w:color="000000" w:sz="4" w:space="0"/>
              <w:bottom w:val="single" w:color="000000" w:sz="4" w:space="0"/>
              <w:right w:val="single" w:color="000000" w:sz="4" w:space="0"/>
            </w:tcBorders>
            <w:noWrap w:val="0"/>
            <w:vAlign w:val="center"/>
          </w:tcPr>
          <w:p w14:paraId="00F2CB88">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22D34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C6136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983AD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8.9535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083894B">
            <w:pPr>
              <w:jc w:val="center"/>
              <w:rPr>
                <w:rFonts w:hint="eastAsia" w:ascii="宋体" w:hAnsi="宋体" w:eastAsia="宋体" w:cs="宋体"/>
                <w:i w:val="0"/>
                <w:iCs w:val="0"/>
                <w:color w:val="auto"/>
                <w:sz w:val="24"/>
                <w:szCs w:val="24"/>
                <w:highlight w:val="none"/>
                <w:u w:val="none"/>
              </w:rPr>
            </w:pPr>
          </w:p>
        </w:tc>
      </w:tr>
      <w:tr w14:paraId="6D94E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6BCD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1F急诊南侧-2</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AFEE4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4700+1200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L型护士站-右靠墙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5F305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DF01D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E15A5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0C911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1B16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54657E">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C5226D">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ED06E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F2CC4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04DDC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E2BAD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00174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7F19CA">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B22ABD">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ECA23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C71BB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6C499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6DC6C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61C9C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8D49B">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315794">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D6DF7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4962F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6810D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3B450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613F7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7E9CD7">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AC543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5CA1A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84E7C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66CE2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0C7FB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03FD3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90ED93">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E6E6E2">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2531E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362FC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999C0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7F12C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53DFF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38519">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0CBD1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6AC60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B978A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44C74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E2795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7270C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F8826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44662B">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ADC4B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66238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458C3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DF297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26EDE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tcBorders>
              <w:top w:val="single" w:color="000000" w:sz="4" w:space="0"/>
              <w:left w:val="single" w:color="000000" w:sz="4" w:space="0"/>
              <w:bottom w:val="single" w:color="000000" w:sz="4" w:space="0"/>
              <w:right w:val="single" w:color="000000" w:sz="4" w:space="0"/>
            </w:tcBorders>
            <w:noWrap w:val="0"/>
            <w:vAlign w:val="center"/>
          </w:tcPr>
          <w:p w14:paraId="451ACBE1">
            <w:pPr>
              <w:jc w:val="center"/>
              <w:rPr>
                <w:rFonts w:hint="eastAsia" w:ascii="宋体" w:hAnsi="宋体" w:eastAsia="宋体" w:cs="宋体"/>
                <w:i w:val="0"/>
                <w:iCs w:val="0"/>
                <w:color w:val="auto"/>
                <w:sz w:val="24"/>
                <w:szCs w:val="24"/>
                <w:highlight w:val="none"/>
                <w:u w:val="none"/>
              </w:rPr>
            </w:pPr>
          </w:p>
        </w:tc>
        <w:tc>
          <w:tcPr>
            <w:tcW w:w="2825" w:type="dxa"/>
            <w:tcBorders>
              <w:top w:val="single" w:color="000000" w:sz="4" w:space="0"/>
              <w:left w:val="single" w:color="000000" w:sz="4" w:space="0"/>
              <w:bottom w:val="single" w:color="000000" w:sz="4" w:space="0"/>
              <w:right w:val="single" w:color="000000" w:sz="4" w:space="0"/>
            </w:tcBorders>
            <w:noWrap w:val="0"/>
            <w:vAlign w:val="center"/>
          </w:tcPr>
          <w:p w14:paraId="032182B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1FF6F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C3F38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74CF1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E215E29">
            <w:pPr>
              <w:jc w:val="center"/>
              <w:rPr>
                <w:rFonts w:hint="eastAsia" w:ascii="宋体" w:hAnsi="宋体" w:eastAsia="宋体" w:cs="宋体"/>
                <w:i w:val="0"/>
                <w:iCs w:val="0"/>
                <w:color w:val="auto"/>
                <w:sz w:val="24"/>
                <w:szCs w:val="24"/>
                <w:highlight w:val="none"/>
                <w:u w:val="none"/>
              </w:rPr>
            </w:pPr>
          </w:p>
        </w:tc>
      </w:tr>
      <w:tr w14:paraId="1D740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20A4E5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1F急诊北侧-3</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11EF7C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4150+1200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L型护士站-右靠墙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CAC64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105B7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C1568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EADCE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38713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DC22A7">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C84B8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E08F4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DEAC2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B4E9C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6DFDE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0F6B5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6DED81">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E46156">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E530E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753E8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18F14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F5264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3E18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3DAAD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9A257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A8C1C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45BA0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83891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59CD5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4E502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810FB8">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33894B">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B6B48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E64A6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82E2E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6EE8E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4223E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EA73A2">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BC39A">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F272D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48EC4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AF6DE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EB748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145F5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70E757">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1FDE9">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A0C57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437B5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9D771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C7A50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65739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C1F01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0E3A9D">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F4C01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B4CF8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EABC2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6B514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1C1ED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36778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FB377E">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679FA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BC328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FA5F1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EE74F51">
            <w:pPr>
              <w:jc w:val="center"/>
              <w:rPr>
                <w:rFonts w:hint="eastAsia" w:ascii="宋体" w:hAnsi="宋体" w:eastAsia="宋体" w:cs="宋体"/>
                <w:i w:val="0"/>
                <w:iCs w:val="0"/>
                <w:color w:val="auto"/>
                <w:sz w:val="24"/>
                <w:szCs w:val="24"/>
                <w:highlight w:val="none"/>
                <w:u w:val="none"/>
              </w:rPr>
            </w:pPr>
          </w:p>
        </w:tc>
      </w:tr>
      <w:tr w14:paraId="0E163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469095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1F儿科-4</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7CEAD0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4700+1200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L型护士站-左靠墙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22E41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F9761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D381B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A2505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0794E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133A9B">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86981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8E963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A840B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8F221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3C456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60666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BD318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A87B6">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66176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FD274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75452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E3334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059AB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9B3B7">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9E70E">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04F0C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069EC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99B39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B0799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37C54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4B32DB">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63165D">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8844A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EAC2B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50A15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B4421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48383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81F87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28CAEF">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4FC08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35CE7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9C2D5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9B434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10D1A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07F7F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6C67E">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D81B2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E2736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4AE7C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83C10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437FD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371207">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9296FA">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EECC6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3F62F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58ED3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3AA15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04594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4B596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E114FD">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79E17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ABE6C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1A77D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25AAF19">
            <w:pPr>
              <w:jc w:val="center"/>
              <w:rPr>
                <w:rFonts w:hint="eastAsia" w:ascii="宋体" w:hAnsi="宋体" w:eastAsia="宋体" w:cs="宋体"/>
                <w:i w:val="0"/>
                <w:iCs w:val="0"/>
                <w:color w:val="auto"/>
                <w:sz w:val="24"/>
                <w:szCs w:val="24"/>
                <w:highlight w:val="none"/>
                <w:u w:val="none"/>
              </w:rPr>
            </w:pPr>
          </w:p>
        </w:tc>
      </w:tr>
      <w:tr w14:paraId="2EB72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233523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2F内科一、二（消化内分泌/血液肾病）-5</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BB95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1200+5650+1200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U型护士站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CF2FB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87A04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42283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098DC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62F92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A95AF8">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BDC152">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F6721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AE615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25BDF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F4050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715BA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F2FC2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6A21C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8B13F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94D8C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FBCF9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ACC9E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E1EE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A1A6D1">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F9154">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EF8F0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59DF6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7C574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159A9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4E296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C6A542">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DE499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35D35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CCA68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13310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6239A7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7DFA8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BEB605">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9CCD9">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788B7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B3EE0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E9A70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70774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160DF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F05E5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5100FC">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B5E7F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E98A8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1BEF5C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C698F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5D0D5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F54DE8">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DF3E3">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E0F3C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C184B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82B6F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BBAF1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2EB19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8275E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E9D89B">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B62E2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178675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39E61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72B8A59">
            <w:pPr>
              <w:jc w:val="center"/>
              <w:rPr>
                <w:rFonts w:hint="eastAsia" w:ascii="宋体" w:hAnsi="宋体" w:eastAsia="宋体" w:cs="宋体"/>
                <w:i w:val="0"/>
                <w:iCs w:val="0"/>
                <w:color w:val="auto"/>
                <w:sz w:val="24"/>
                <w:szCs w:val="24"/>
                <w:highlight w:val="none"/>
                <w:u w:val="none"/>
              </w:rPr>
            </w:pPr>
          </w:p>
        </w:tc>
      </w:tr>
      <w:tr w14:paraId="65C1F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0C7D37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2F内科三（呼吸神经/心血管）-6</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4DE9DD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1200+5340+1200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U型护士站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B0B12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F4426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6A86B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7.74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55F30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0C54F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753A01">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BE75AD">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3B0A1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7CBC2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39C61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6D66A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66F0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450EC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6B4EC9">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97616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8DA0B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09A9A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7.74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0A57F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18EA4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7AAAE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DBF9DA">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D9E16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BE087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E8CE2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5A75E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36A24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D1674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AA3513">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49FF6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C42E5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D520A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7BA27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3B607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FC99A4">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5850F6">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54CE3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C15A3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4E228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47854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68A9D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0A5C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A62F2F">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C3D97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F09BE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1FF74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E1DC4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7DD83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3678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A78CB">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4308D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79A61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5E977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7EFA4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12C9A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40B1A3">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614F88">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277F4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86802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7E347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7.74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B8ED219">
            <w:pPr>
              <w:jc w:val="center"/>
              <w:rPr>
                <w:rFonts w:hint="eastAsia" w:ascii="宋体" w:hAnsi="宋体" w:eastAsia="宋体" w:cs="宋体"/>
                <w:i w:val="0"/>
                <w:iCs w:val="0"/>
                <w:color w:val="auto"/>
                <w:sz w:val="24"/>
                <w:szCs w:val="24"/>
                <w:highlight w:val="none"/>
                <w:u w:val="none"/>
              </w:rPr>
            </w:pPr>
          </w:p>
        </w:tc>
      </w:tr>
      <w:tr w14:paraId="07984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DFA6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2F外科二-7</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5166A5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1200+5340+1200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U型护士站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19E87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81F2C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8E9A5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7.74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E6B1C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6D5F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33ADB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368AA6">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15F1E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84BD6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47B64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94C1D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327AC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2DED12">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0E7738">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B4AD7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E1633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2E1AC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7.74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2AC07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39344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A7579E">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3CDAE7">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6AF9F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AF26E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273EB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898FE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7CE16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EA404A">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C0FE6">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F02A6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81DBC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7D4CA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7CE30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5F6A0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87B083">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F4098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BB558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6C4FE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741F1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4B216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756BE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8DD289">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AF5DD">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F3BFD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81E6E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A122D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979DD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61EE9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8143A2">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A9AE84">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3F4DD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68910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31970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358D5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416A4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C7E0A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3DAFE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91423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253F1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37FE1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7.74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6B108D3">
            <w:pPr>
              <w:jc w:val="center"/>
              <w:rPr>
                <w:rFonts w:hint="eastAsia" w:ascii="宋体" w:hAnsi="宋体" w:eastAsia="宋体" w:cs="宋体"/>
                <w:i w:val="0"/>
                <w:iCs w:val="0"/>
                <w:color w:val="auto"/>
                <w:sz w:val="24"/>
                <w:szCs w:val="24"/>
                <w:highlight w:val="none"/>
                <w:u w:val="none"/>
              </w:rPr>
            </w:pPr>
          </w:p>
        </w:tc>
      </w:tr>
      <w:tr w14:paraId="7B788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8765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2F外科一-8</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59E17C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1200+5650+1200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U型护士站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F5CC5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1C854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5DA97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EE5E9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71F6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A59E98">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38443E">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AED2C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CD524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7EF11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3F07E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7F594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1C6D84">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D95AC7">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F676C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137A9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F2FBE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0C118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00AEB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973EA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321A4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85712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EA8E7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77B7F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7E337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70263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6B0934">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1BD703">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6B4B3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F6B0B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0B5B4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9EBD1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73997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681F8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917488">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DAD45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93FF0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8AC45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26871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15C27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529CAA">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4C4CE3">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F95C2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24EBC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D3D11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B6D9D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6ACFC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5FB6A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D569AC">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51BC6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40417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3EA2C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1430C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41E81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26E080">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BAFA14">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D4E98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6F423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8ED3A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B22951E">
            <w:pPr>
              <w:jc w:val="center"/>
              <w:rPr>
                <w:rFonts w:hint="eastAsia" w:ascii="宋体" w:hAnsi="宋体" w:eastAsia="宋体" w:cs="宋体"/>
                <w:i w:val="0"/>
                <w:iCs w:val="0"/>
                <w:color w:val="auto"/>
                <w:sz w:val="24"/>
                <w:szCs w:val="24"/>
                <w:highlight w:val="none"/>
                <w:u w:val="none"/>
              </w:rPr>
            </w:pPr>
          </w:p>
        </w:tc>
      </w:tr>
      <w:tr w14:paraId="18E37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F7E9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2F采血西北护士站-9</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031928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3000+2050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L型护士站-右靠墙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7511E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B5921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B824F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80CED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37676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B0A105">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2BC2B5">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3E688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7FE45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7C6DB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C20E6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A3DB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90F4EA">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AA3DC">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99F92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E39FF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576B5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5E75A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5C399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5722F4">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036C5">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D0106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CE0FD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6F000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3D61F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065B8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8E67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B7EF4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080F2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654A4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646D5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B9C73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1110E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5772A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E8F0CE">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31846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0B944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44328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59BE4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6C87F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967A95">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1498FB">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F32CA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D3BF2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ED493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3D799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7A111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389950">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548AE9">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29772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01379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3C55D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2998504">
            <w:pPr>
              <w:jc w:val="center"/>
              <w:rPr>
                <w:rFonts w:hint="eastAsia" w:ascii="宋体" w:hAnsi="宋体" w:eastAsia="宋体" w:cs="宋体"/>
                <w:i w:val="0"/>
                <w:iCs w:val="0"/>
                <w:color w:val="auto"/>
                <w:sz w:val="24"/>
                <w:szCs w:val="24"/>
                <w:highlight w:val="none"/>
                <w:u w:val="none"/>
              </w:rPr>
            </w:pPr>
          </w:p>
        </w:tc>
      </w:tr>
      <w:tr w14:paraId="4548E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663707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2F功能检查科北-10</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5B8B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5450+1200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L型护士站-右靠墙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D26C7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57D44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F0E9B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A6133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87BC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5C5482">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6B97B9">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F2BFE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CFC6A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FDC5A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31525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D7C3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181394">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980497">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28A2C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E0644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33085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7ECEC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51B9C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9ADE1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9E3302">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A2F08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49355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7243B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9499A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FDB9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C0B62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045E4A">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83405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17EB1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D816C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59A2A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0DF88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C7ADC0">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76569A">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A8A82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E318C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A0FC4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A7CEC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6C8EF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F21F2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3F94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6DD09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DC012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3B179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EFF84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2A526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90AD1E">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BFA18B">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3FCE0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A2C04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2396E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2D6DD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50A1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B541A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446375">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94528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B6949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D2537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6BE82BC">
            <w:pPr>
              <w:jc w:val="center"/>
              <w:rPr>
                <w:rFonts w:hint="eastAsia" w:ascii="宋体" w:hAnsi="宋体" w:eastAsia="宋体" w:cs="宋体"/>
                <w:i w:val="0"/>
                <w:iCs w:val="0"/>
                <w:color w:val="auto"/>
                <w:sz w:val="24"/>
                <w:szCs w:val="24"/>
                <w:highlight w:val="none"/>
                <w:u w:val="none"/>
              </w:rPr>
            </w:pPr>
          </w:p>
        </w:tc>
      </w:tr>
      <w:tr w14:paraId="2ECCE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5DD1CC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2F中医科-11</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6AD47E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4650+1860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L型护士站-右靠墙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DB55F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258E1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5DF17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6.51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A7EB4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4DC72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517C71">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9E2942">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009EE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CFA47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A537B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4.36</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23AE9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6BF8F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DC032">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A0274">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A55AC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FDEAF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99B39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6.51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512C8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6C940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37F249">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77CF03">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961E5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3CB9B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53999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4.36</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29511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7DEB7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EF65A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1A82CF">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39548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E7E3A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29A6D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000C5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4473E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FDA4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734D1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2A932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86EC3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148B6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178ED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59BEE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1D6363">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9CE9A7">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9FC38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46495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DD998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0EC03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7CDAE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EDAA75">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EA017E">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F5007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F834E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F89D4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DAB2A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39330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EB1AB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662266">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1D4A8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D9241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81493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6.51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F01F0AD">
            <w:pPr>
              <w:jc w:val="center"/>
              <w:rPr>
                <w:rFonts w:hint="eastAsia" w:ascii="宋体" w:hAnsi="宋体" w:eastAsia="宋体" w:cs="宋体"/>
                <w:i w:val="0"/>
                <w:iCs w:val="0"/>
                <w:color w:val="auto"/>
                <w:sz w:val="24"/>
                <w:szCs w:val="24"/>
                <w:highlight w:val="none"/>
                <w:u w:val="none"/>
              </w:rPr>
            </w:pPr>
          </w:p>
        </w:tc>
      </w:tr>
      <w:tr w14:paraId="331A1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D03D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2F妇产科-12</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C417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5450+1200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L型护士站-左靠墙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FF272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09F991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D27EC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5BE6B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0463E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4B0FA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B3E4F2">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67A06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8D314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F535F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1735E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5D89C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6DD25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66976A">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3C8317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9BC9E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74A90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282E2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22027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3F479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BE2AF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7E50D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1373A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C4B90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9638B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52C37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D1DB24">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B3BD42">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EE76C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EEA4B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343CA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7C831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4161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0BA338">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DAA45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69FB7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28906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CF23E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FC2F9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256DA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10E674">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55886C">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3E95F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81E57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19862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4C350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57D14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E7D55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5E8A4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DAB3D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B691A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5A089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EE1A9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790F0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ECDB49">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835F73">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7D69D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40CCB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8B13B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A92CA90">
            <w:pPr>
              <w:jc w:val="center"/>
              <w:rPr>
                <w:rFonts w:hint="eastAsia" w:ascii="宋体" w:hAnsi="宋体" w:eastAsia="宋体" w:cs="宋体"/>
                <w:i w:val="0"/>
                <w:iCs w:val="0"/>
                <w:color w:val="auto"/>
                <w:sz w:val="24"/>
                <w:szCs w:val="24"/>
                <w:highlight w:val="none"/>
                <w:u w:val="none"/>
              </w:rPr>
            </w:pPr>
          </w:p>
        </w:tc>
      </w:tr>
      <w:tr w14:paraId="70EEA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78A8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3F护士站-13</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457210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1200+3250+1200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U型护士站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65318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F528B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0C576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9F1CD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38272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5A4AD9">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F7146F">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A6968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A0B1E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8B76B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560C5D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6E324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61A68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E04F1A">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08DF4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9C7A3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FC1CE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126F9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5A4D3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0A584C">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0AACD">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8E227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BF149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6F1F8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8935A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0F0BE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79643">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18BFAD">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2D70A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6087F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AEC6B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331FF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7EBA2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661B2">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9C4F6">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DF694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675D4C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0B900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E3E8E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6EDA6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11825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7458B6">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8E0CE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01955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B498A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97A86C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01A00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D169C3">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29CB19">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E68A6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76C05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77DAF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49538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50114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671306">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45502B">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18DAE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454BD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A56D9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5.65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C490E66">
            <w:pPr>
              <w:jc w:val="center"/>
              <w:rPr>
                <w:rFonts w:hint="eastAsia" w:ascii="宋体" w:hAnsi="宋体" w:eastAsia="宋体" w:cs="宋体"/>
                <w:i w:val="0"/>
                <w:iCs w:val="0"/>
                <w:color w:val="auto"/>
                <w:sz w:val="24"/>
                <w:szCs w:val="24"/>
                <w:highlight w:val="none"/>
                <w:u w:val="none"/>
              </w:rPr>
            </w:pPr>
          </w:p>
        </w:tc>
      </w:tr>
      <w:tr w14:paraId="5DA4A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46B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1F放射科-14</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6B712B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1200+7000+1200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U型护士站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918D9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1651F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E241E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82035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7A6CE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FEA50">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4AC590">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B2B3D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B7899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38D2A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C5A4E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7CF35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04AA0B">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731B2F">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588C0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956D6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81544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75F7D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5F649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FBA549">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C9BA65">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9D36C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1A9A0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95031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A8588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53FE7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E13F3">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CEB979">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FC889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D0C87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5CC78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6EEBF7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02AF4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65399D">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EC0A89">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F2ADD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540DBE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F1CEA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3D0FA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41004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9554D5">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A4AC57">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68255B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2741BF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3AB935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116834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580E1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0A33FF">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41E862">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CC9DDC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2E814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8B644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959F4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372C0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FF6120">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9BFFB8">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10338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3964A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00C987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D0F9EAD">
            <w:pPr>
              <w:jc w:val="center"/>
              <w:rPr>
                <w:rFonts w:hint="eastAsia" w:ascii="宋体" w:hAnsi="宋体" w:eastAsia="宋体" w:cs="宋体"/>
                <w:i w:val="0"/>
                <w:iCs w:val="0"/>
                <w:color w:val="auto"/>
                <w:sz w:val="24"/>
                <w:szCs w:val="24"/>
                <w:highlight w:val="none"/>
                <w:u w:val="none"/>
              </w:rPr>
            </w:pPr>
          </w:p>
        </w:tc>
      </w:tr>
      <w:tr w14:paraId="5C4BB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2541" w:type="dxa"/>
            <w:vMerge w:val="restart"/>
            <w:tcBorders>
              <w:top w:val="single" w:color="000000" w:sz="4" w:space="0"/>
              <w:left w:val="single" w:color="000000" w:sz="4" w:space="0"/>
              <w:bottom w:val="single" w:color="000000" w:sz="4" w:space="0"/>
              <w:right w:val="single" w:color="000000" w:sz="4" w:space="0"/>
            </w:tcBorders>
            <w:noWrap w:val="0"/>
            <w:vAlign w:val="center"/>
          </w:tcPr>
          <w:p w14:paraId="4ACCAB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1F急诊病房-15</w:t>
            </w:r>
          </w:p>
        </w:tc>
        <w:tc>
          <w:tcPr>
            <w:tcW w:w="2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0AE0C8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1200+4300+1200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U型护士站</w:t>
            </w: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2D1ACC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DF4C3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L*700*750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576655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6.7</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D0FD7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156DC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D4EB42">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ED9ED3">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3AD969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看台站体</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7CB85DF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BA9C6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0E0AB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5CC78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47FFD5">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C93E7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CD4D0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下台面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2A78E7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2D01CC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6.7</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80BB4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4235E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1FD47E">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4ECA92">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043541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看台台面</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37ACA4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L*250+400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84298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344258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r>
      <w:tr w14:paraId="41AEB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C33A59">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B5F55A">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4ED30D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14BFF2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C56D0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C869B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709D6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75A070">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419F9E">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756645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三抽柜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64F53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12842C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075B7A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4D59A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BD1BB5">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3A9CC">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1E59F9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主机柜</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E15B8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300*595*700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7FECCA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2F4C4A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3B3A5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AD2A04">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0A0831">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56BB0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键盘抽</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49746C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518*350</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4A8C09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7A4EA3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r>
      <w:tr w14:paraId="363D9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254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9F2732">
            <w:pPr>
              <w:jc w:val="center"/>
              <w:rPr>
                <w:rFonts w:hint="eastAsia" w:ascii="宋体" w:hAnsi="宋体" w:eastAsia="宋体" w:cs="宋体"/>
                <w:i w:val="0"/>
                <w:iCs w:val="0"/>
                <w:color w:val="auto"/>
                <w:sz w:val="24"/>
                <w:szCs w:val="24"/>
                <w:highlight w:val="none"/>
                <w:u w:val="none"/>
              </w:rPr>
            </w:pPr>
          </w:p>
        </w:tc>
        <w:tc>
          <w:tcPr>
            <w:tcW w:w="2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C82FC8">
            <w:pPr>
              <w:jc w:val="center"/>
              <w:rPr>
                <w:rFonts w:hint="eastAsia" w:ascii="宋体" w:hAnsi="宋体" w:eastAsia="宋体" w:cs="宋体"/>
                <w:i w:val="0"/>
                <w:iCs w:val="0"/>
                <w:color w:val="auto"/>
                <w:sz w:val="24"/>
                <w:szCs w:val="24"/>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ign w:val="center"/>
          </w:tcPr>
          <w:p w14:paraId="5A98E9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小计</w:t>
            </w:r>
          </w:p>
        </w:tc>
        <w:tc>
          <w:tcPr>
            <w:tcW w:w="2624" w:type="dxa"/>
            <w:tcBorders>
              <w:top w:val="single" w:color="000000" w:sz="4" w:space="0"/>
              <w:left w:val="single" w:color="000000" w:sz="4" w:space="0"/>
              <w:bottom w:val="single" w:color="000000" w:sz="4" w:space="0"/>
              <w:right w:val="single" w:color="000000" w:sz="4" w:space="0"/>
            </w:tcBorders>
            <w:noWrap/>
            <w:vAlign w:val="center"/>
          </w:tcPr>
          <w:p w14:paraId="0365F5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2262" w:type="dxa"/>
            <w:tcBorders>
              <w:top w:val="single" w:color="000000" w:sz="4" w:space="0"/>
              <w:left w:val="single" w:color="000000" w:sz="4" w:space="0"/>
              <w:bottom w:val="single" w:color="000000" w:sz="4" w:space="0"/>
              <w:right w:val="single" w:color="000000" w:sz="4" w:space="0"/>
            </w:tcBorders>
            <w:noWrap/>
            <w:vAlign w:val="center"/>
          </w:tcPr>
          <w:p w14:paraId="6D4A10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6.7</w:t>
            </w:r>
          </w:p>
        </w:tc>
        <w:tc>
          <w:tcPr>
            <w:tcW w:w="1415" w:type="dxa"/>
            <w:tcBorders>
              <w:top w:val="single" w:color="000000" w:sz="4" w:space="0"/>
              <w:left w:val="single" w:color="000000" w:sz="4" w:space="0"/>
              <w:bottom w:val="single" w:color="000000" w:sz="4" w:space="0"/>
              <w:right w:val="single" w:color="000000" w:sz="4" w:space="0"/>
            </w:tcBorders>
            <w:noWrap/>
            <w:vAlign w:val="center"/>
          </w:tcPr>
          <w:p w14:paraId="416B424D">
            <w:pPr>
              <w:jc w:val="center"/>
              <w:rPr>
                <w:rFonts w:hint="eastAsia" w:ascii="宋体" w:hAnsi="宋体" w:eastAsia="宋体" w:cs="宋体"/>
                <w:i w:val="0"/>
                <w:iCs w:val="0"/>
                <w:color w:val="auto"/>
                <w:sz w:val="24"/>
                <w:szCs w:val="24"/>
                <w:highlight w:val="none"/>
                <w:u w:val="none"/>
              </w:rPr>
            </w:pPr>
          </w:p>
        </w:tc>
      </w:tr>
      <w:tr w14:paraId="35BEA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3" w:hRule="atLeast"/>
          <w:jc w:val="center"/>
        </w:trPr>
        <w:tc>
          <w:tcPr>
            <w:tcW w:w="14020" w:type="dxa"/>
            <w:gridSpan w:val="6"/>
            <w:vMerge w:val="restart"/>
            <w:tcBorders>
              <w:top w:val="single" w:color="000000" w:sz="4" w:space="0"/>
              <w:left w:val="single" w:color="000000" w:sz="4" w:space="0"/>
              <w:bottom w:val="single" w:color="000000" w:sz="4" w:space="0"/>
              <w:right w:val="single" w:color="000000" w:sz="4" w:space="0"/>
            </w:tcBorders>
            <w:noWrap w:val="0"/>
            <w:vAlign w:val="top"/>
          </w:tcPr>
          <w:p w14:paraId="417FD148">
            <w:pPr>
              <w:keepNext w:val="0"/>
              <w:keepLines w:val="0"/>
              <w:widowControl/>
              <w:suppressLineNumbers w:val="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制作及安装标准：                                                                                                                             1.护士站制作分直型、L型、U型等形状，矮台标准尺寸为W*D700mm*H750mm，看台（高台）的部分标准总高为1100mm（根据情况设计1050-1200mm），看台标准深度尺寸为250mm。                                                                                                                        2.护士站整体材质为医用成品1.0mm电解钢板制作；采用独特无龙骨设计，加大深度为595mm的支撑柜体及其附带结构作为一体支撑站体部分，柜体前部分为储物或功能空间，后部分为可替代站体龙骨的支撑部分，并作为强弱电穿线空间，走线空间约为240mm，柜体直接与外装饰板固定，承重性能需牢固稳定。                                                                                                                                               3.柜体之间的工作位设置独立的检修空位板，三段式结构，空位板与两侧柜体固定，固定位置可前后调整安装位置，结合柜体底部以及后部的走线空间，可以最大限度遮盖现场强弱电走线；整体结构安装简单快捷，结构稳固，不易在后期产生变形或塌陷情况；                                                                                                                                                  4.护士站前装饰面板采用1.0mm厚电解板制作，根据现场装修及空间搭配不同颜色及纹理效果；内部贴装隔音棉等隔音材料，触碰式噪音极低。                                                                                                                                          5.底部采用≥0.8mm优质304不锈钢踢脚线；高度为100mm，内陷深度≥20mm,台前操作时无抵脚感，符合人体工程学原理，具有较强的防污功能，方便打扫清理，无锈蚀、无脱色及掉色现象，涂层光滑均匀，色泽一致，无流挂、疙瘩、皱皮、飞漆等缺陷。                                                                                   6.台面：采用医用级复合亚克力，材料厚度12mm。主要成分为高比例高性能改性不饱和树酯，具备抑菌、耐污、阻燃、抗冲击、无缝拼接、不易变色等优异性能，护士站下台台面/看台台面+看台石材外挂 。                                                                                                               7.配柜①可选配三抽文件柜、单抽单开柜、主机柜、打印机柜，柜体深度为595mm，以及键盘抽等；②采用≥0.8mm厚电解钢板，柜体外观面接缝为采用满焊处理，再经多道打磨、抛光以保持为连续的平滑表面，无外露焊点、无接缝、凹陷等不良外观，焊接牢固，不开焊、脱焊。双层结构工艺，填充隔音防火材料，柜门门板结实耐用，触碰噪音低，内侧应设有嵌入式防撞橡胶垫避免磕碰掉漆及关门噪音。③.拉手为钢制冲压一字拉手，简洁大方、牢固耐用，颜色可配；④.采用液压阻尼铰链，开合度110度，二段力开启时轻柔，单个门承重力35kg，门关闭末端自动闭合；⑤.采用医用三节静音导轨，抽拉自如，抽屉内能放置30kg负载重量物品，静音效果好，使用寿命长和三节滑轨静音。⑥.采用折叠钥匙叶片锁。钥匙表面应平整光洁，外露电镀表面应色泽均匀，无起层、露底等瑕疵，钥匙插拔、旋转方便灵活，开关无卡阻现象。</w:t>
            </w:r>
          </w:p>
        </w:tc>
      </w:tr>
      <w:tr w14:paraId="0C4EB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14020" w:type="dxa"/>
            <w:gridSpan w:val="6"/>
            <w:vMerge w:val="continue"/>
            <w:tcBorders>
              <w:top w:val="single" w:color="000000" w:sz="4" w:space="0"/>
              <w:left w:val="single" w:color="000000" w:sz="4" w:space="0"/>
              <w:bottom w:val="single" w:color="000000" w:sz="4" w:space="0"/>
              <w:right w:val="single" w:color="000000" w:sz="4" w:space="0"/>
            </w:tcBorders>
            <w:noWrap w:val="0"/>
            <w:vAlign w:val="top"/>
          </w:tcPr>
          <w:p w14:paraId="1891EACF">
            <w:pPr>
              <w:jc w:val="left"/>
              <w:rPr>
                <w:rFonts w:hint="eastAsia" w:ascii="宋体" w:hAnsi="宋体" w:eastAsia="宋体" w:cs="宋体"/>
                <w:i w:val="0"/>
                <w:iCs w:val="0"/>
                <w:color w:val="auto"/>
                <w:sz w:val="24"/>
                <w:szCs w:val="24"/>
                <w:highlight w:val="none"/>
                <w:u w:val="none"/>
              </w:rPr>
            </w:pPr>
          </w:p>
        </w:tc>
      </w:tr>
      <w:tr w14:paraId="282FA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14020" w:type="dxa"/>
            <w:gridSpan w:val="6"/>
            <w:vMerge w:val="continue"/>
            <w:tcBorders>
              <w:top w:val="single" w:color="000000" w:sz="4" w:space="0"/>
              <w:left w:val="single" w:color="000000" w:sz="4" w:space="0"/>
              <w:bottom w:val="single" w:color="000000" w:sz="4" w:space="0"/>
              <w:right w:val="single" w:color="000000" w:sz="4" w:space="0"/>
            </w:tcBorders>
            <w:noWrap w:val="0"/>
            <w:vAlign w:val="top"/>
          </w:tcPr>
          <w:p w14:paraId="43F8486C">
            <w:pPr>
              <w:jc w:val="left"/>
              <w:rPr>
                <w:rFonts w:hint="eastAsia" w:ascii="宋体" w:hAnsi="宋体" w:eastAsia="宋体" w:cs="宋体"/>
                <w:i w:val="0"/>
                <w:iCs w:val="0"/>
                <w:color w:val="auto"/>
                <w:sz w:val="24"/>
                <w:szCs w:val="24"/>
                <w:highlight w:val="none"/>
                <w:u w:val="none"/>
              </w:rPr>
            </w:pPr>
          </w:p>
        </w:tc>
      </w:tr>
      <w:tr w14:paraId="22B1B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14020" w:type="dxa"/>
            <w:gridSpan w:val="6"/>
            <w:vMerge w:val="continue"/>
            <w:tcBorders>
              <w:top w:val="single" w:color="000000" w:sz="4" w:space="0"/>
              <w:left w:val="single" w:color="000000" w:sz="4" w:space="0"/>
              <w:bottom w:val="single" w:color="000000" w:sz="4" w:space="0"/>
              <w:right w:val="single" w:color="000000" w:sz="4" w:space="0"/>
            </w:tcBorders>
            <w:noWrap w:val="0"/>
            <w:vAlign w:val="top"/>
          </w:tcPr>
          <w:p w14:paraId="3BA4B9C2">
            <w:pPr>
              <w:jc w:val="left"/>
              <w:rPr>
                <w:rFonts w:hint="eastAsia" w:ascii="宋体" w:hAnsi="宋体" w:eastAsia="宋体" w:cs="宋体"/>
                <w:i w:val="0"/>
                <w:iCs w:val="0"/>
                <w:color w:val="auto"/>
                <w:sz w:val="24"/>
                <w:szCs w:val="24"/>
                <w:highlight w:val="none"/>
                <w:u w:val="none"/>
              </w:rPr>
            </w:pPr>
          </w:p>
        </w:tc>
      </w:tr>
      <w:tr w14:paraId="65175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14020" w:type="dxa"/>
            <w:gridSpan w:val="6"/>
            <w:vMerge w:val="continue"/>
            <w:tcBorders>
              <w:top w:val="single" w:color="000000" w:sz="4" w:space="0"/>
              <w:left w:val="single" w:color="000000" w:sz="4" w:space="0"/>
              <w:bottom w:val="single" w:color="000000" w:sz="4" w:space="0"/>
              <w:right w:val="single" w:color="000000" w:sz="4" w:space="0"/>
            </w:tcBorders>
            <w:noWrap w:val="0"/>
            <w:vAlign w:val="top"/>
          </w:tcPr>
          <w:p w14:paraId="09E18BEF">
            <w:pPr>
              <w:jc w:val="left"/>
              <w:rPr>
                <w:rFonts w:hint="eastAsia" w:ascii="宋体" w:hAnsi="宋体" w:eastAsia="宋体" w:cs="宋体"/>
                <w:i w:val="0"/>
                <w:iCs w:val="0"/>
                <w:color w:val="auto"/>
                <w:sz w:val="24"/>
                <w:szCs w:val="24"/>
                <w:highlight w:val="none"/>
                <w:u w:val="none"/>
              </w:rPr>
            </w:pPr>
          </w:p>
        </w:tc>
      </w:tr>
      <w:tr w14:paraId="0718A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14020" w:type="dxa"/>
            <w:gridSpan w:val="6"/>
            <w:vMerge w:val="continue"/>
            <w:tcBorders>
              <w:top w:val="single" w:color="000000" w:sz="4" w:space="0"/>
              <w:left w:val="single" w:color="000000" w:sz="4" w:space="0"/>
              <w:bottom w:val="single" w:color="000000" w:sz="4" w:space="0"/>
              <w:right w:val="single" w:color="000000" w:sz="4" w:space="0"/>
            </w:tcBorders>
            <w:noWrap w:val="0"/>
            <w:vAlign w:val="top"/>
          </w:tcPr>
          <w:p w14:paraId="75B0A9EF">
            <w:pPr>
              <w:jc w:val="left"/>
              <w:rPr>
                <w:rFonts w:hint="eastAsia" w:ascii="宋体" w:hAnsi="宋体" w:eastAsia="宋体" w:cs="宋体"/>
                <w:i w:val="0"/>
                <w:iCs w:val="0"/>
                <w:color w:val="auto"/>
                <w:sz w:val="24"/>
                <w:szCs w:val="24"/>
                <w:highlight w:val="none"/>
                <w:u w:val="none"/>
              </w:rPr>
            </w:pPr>
          </w:p>
        </w:tc>
      </w:tr>
      <w:tr w14:paraId="3B965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14020" w:type="dxa"/>
            <w:gridSpan w:val="6"/>
            <w:vMerge w:val="continue"/>
            <w:tcBorders>
              <w:top w:val="single" w:color="000000" w:sz="4" w:space="0"/>
              <w:left w:val="single" w:color="000000" w:sz="4" w:space="0"/>
              <w:bottom w:val="single" w:color="000000" w:sz="4" w:space="0"/>
              <w:right w:val="single" w:color="000000" w:sz="4" w:space="0"/>
            </w:tcBorders>
            <w:noWrap w:val="0"/>
            <w:vAlign w:val="top"/>
          </w:tcPr>
          <w:p w14:paraId="0086C2F5">
            <w:pPr>
              <w:jc w:val="left"/>
              <w:rPr>
                <w:rFonts w:hint="eastAsia" w:ascii="宋体" w:hAnsi="宋体" w:eastAsia="宋体" w:cs="宋体"/>
                <w:i w:val="0"/>
                <w:iCs w:val="0"/>
                <w:color w:val="auto"/>
                <w:sz w:val="24"/>
                <w:szCs w:val="24"/>
                <w:highlight w:val="none"/>
                <w:u w:val="none"/>
              </w:rPr>
            </w:pPr>
          </w:p>
        </w:tc>
      </w:tr>
    </w:tbl>
    <w:p w14:paraId="45AF0509">
      <w:pPr>
        <w:pStyle w:val="25"/>
        <w:ind w:left="0" w:leftChars="0" w:firstLine="0" w:firstLineChars="0"/>
        <w:rPr>
          <w:rFonts w:hint="eastAsia" w:ascii="宋体" w:hAnsi="宋体" w:eastAsia="宋体" w:cs="宋体"/>
          <w:color w:val="auto"/>
          <w:highlight w:val="none"/>
          <w:lang w:val="en-US" w:eastAsia="zh-CN"/>
        </w:rPr>
      </w:pPr>
    </w:p>
    <w:p w14:paraId="7DDC600B">
      <w:pPr>
        <w:rPr>
          <w:rFonts w:hint="eastAsia" w:ascii="宋体" w:hAnsi="宋体" w:eastAsia="宋体" w:cs="宋体"/>
          <w:color w:val="auto"/>
          <w:highlight w:val="none"/>
        </w:rPr>
        <w:sectPr>
          <w:pgSz w:w="16838" w:h="11906" w:orient="landscape"/>
          <w:pgMar w:top="1600" w:right="1440" w:bottom="1486" w:left="1440" w:header="720" w:footer="720" w:gutter="0"/>
          <w:pgBorders>
            <w:top w:val="none" w:sz="0" w:space="0"/>
            <w:left w:val="none" w:sz="0" w:space="0"/>
            <w:bottom w:val="none" w:sz="0" w:space="0"/>
            <w:right w:val="none" w:sz="0" w:space="0"/>
          </w:pgBorders>
          <w:cols w:space="720" w:num="1"/>
          <w:docGrid w:type="lines" w:linePitch="312" w:charSpace="0"/>
        </w:sectPr>
      </w:pPr>
    </w:p>
    <w:p w14:paraId="6498F98F">
      <w:pPr>
        <w:rPr>
          <w:rFonts w:hint="eastAsia" w:ascii="宋体" w:hAnsi="宋体" w:eastAsia="宋体" w:cs="宋体"/>
          <w:color w:val="auto"/>
          <w:highlight w:val="none"/>
        </w:rPr>
      </w:pPr>
    </w:p>
    <w:p w14:paraId="0B004E52">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2、其他要求：</w:t>
      </w:r>
    </w:p>
    <w:p w14:paraId="66EAC0AA">
      <w:pPr>
        <w:spacing w:line="42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2.1支付方式：分期付款，货到安装验收合格后付70%，验收合格半年后付款20%，验收合格一年后付款10%。</w:t>
      </w:r>
    </w:p>
    <w:p w14:paraId="796190DB">
      <w:pPr>
        <w:spacing w:line="42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交货地点：甲方指定地点。</w:t>
      </w:r>
    </w:p>
    <w:p w14:paraId="79F9691D">
      <w:pPr>
        <w:spacing w:line="42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 质量</w:t>
      </w:r>
      <w:r>
        <w:rPr>
          <w:rFonts w:hint="eastAsia" w:ascii="宋体" w:hAnsi="宋体" w:eastAsia="宋体" w:cs="宋体"/>
          <w:color w:val="auto"/>
          <w:sz w:val="24"/>
          <w:highlight w:val="none"/>
          <w:lang w:val="en-US" w:eastAsia="zh-CN"/>
        </w:rPr>
        <w:t>标准</w:t>
      </w:r>
      <w:r>
        <w:rPr>
          <w:rFonts w:hint="eastAsia" w:ascii="宋体" w:hAnsi="宋体" w:eastAsia="宋体" w:cs="宋体"/>
          <w:color w:val="auto"/>
          <w:sz w:val="24"/>
          <w:highlight w:val="none"/>
        </w:rPr>
        <w:t>：合格，符合现行国家和行业规范标准。</w:t>
      </w:r>
    </w:p>
    <w:p w14:paraId="349522E3">
      <w:pPr>
        <w:spacing w:line="42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 xml:space="preserve"> 质保期：自项目验收合格之日起，医用导诊台整体质保不少于 3年；质保期内因产品材质、加工、安装质量问题，供应商免费上门维修、更换配件；人为损坏、非正常使用及化学药剂过度腐蚀除外。质保期满后提供终身维保服务，仅收取配件成本费，免收上门人工服务费。接到报修后2 小时响应，24 小时内到达现场处理。</w:t>
      </w:r>
    </w:p>
    <w:p w14:paraId="541D752F">
      <w:pPr>
        <w:spacing w:line="42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 xml:space="preserve"> 供货及安装期：</w:t>
      </w:r>
      <w:r>
        <w:rPr>
          <w:rFonts w:hint="eastAsia" w:ascii="宋体" w:hAnsi="宋体" w:eastAsia="宋体" w:cs="宋体"/>
          <w:color w:val="auto"/>
          <w:sz w:val="24"/>
          <w:highlight w:val="none"/>
          <w:lang w:eastAsia="zh-CN"/>
        </w:rPr>
        <w:t>双方签订合同后30日历天内完成供货及安装</w:t>
      </w:r>
      <w:r>
        <w:rPr>
          <w:rFonts w:hint="eastAsia" w:ascii="宋体" w:hAnsi="宋体" w:eastAsia="宋体" w:cs="宋体"/>
          <w:color w:val="auto"/>
          <w:sz w:val="24"/>
          <w:highlight w:val="none"/>
        </w:rPr>
        <w:t>。</w:t>
      </w:r>
    </w:p>
    <w:p w14:paraId="49FF2CB0">
      <w:pPr>
        <w:spacing w:line="420" w:lineRule="auto"/>
        <w:ind w:firstLine="48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2.6对其提供的产品出具《关于符合本国产品标准的声明函》或财政部会同有关部门规定的有关证明文件。</w:t>
      </w:r>
    </w:p>
    <w:p w14:paraId="29D78ADD">
      <w:pPr>
        <w:spacing w:after="120" w:line="415" w:lineRule="auto"/>
        <w:ind w:firstLine="480"/>
        <w:jc w:val="center"/>
        <w:rPr>
          <w:rFonts w:hint="eastAsia" w:ascii="宋体" w:hAnsi="宋体" w:eastAsia="宋体" w:cs="宋体"/>
          <w:color w:val="auto"/>
          <w:sz w:val="24"/>
          <w:highlight w:val="none"/>
        </w:rPr>
      </w:pPr>
    </w:p>
    <w:p w14:paraId="51D9A712">
      <w:pPr>
        <w:pStyle w:val="10"/>
        <w:ind w:firstLine="240"/>
        <w:rPr>
          <w:rFonts w:hint="eastAsia" w:ascii="宋体" w:hAnsi="宋体" w:eastAsia="宋体" w:cs="宋体"/>
          <w:color w:val="auto"/>
          <w:highlight w:val="none"/>
        </w:rPr>
      </w:pPr>
    </w:p>
    <w:p w14:paraId="2735AEBE">
      <w:pPr>
        <w:pStyle w:val="10"/>
        <w:ind w:firstLine="240"/>
        <w:rPr>
          <w:rFonts w:hint="eastAsia" w:ascii="宋体" w:hAnsi="宋体" w:eastAsia="宋体" w:cs="宋体"/>
          <w:color w:val="auto"/>
          <w:highlight w:val="none"/>
        </w:rPr>
      </w:pPr>
    </w:p>
    <w:p w14:paraId="32E4C5C0">
      <w:pPr>
        <w:pStyle w:val="10"/>
        <w:ind w:firstLine="240"/>
        <w:rPr>
          <w:rFonts w:hint="eastAsia" w:ascii="宋体" w:hAnsi="宋体" w:eastAsia="宋体" w:cs="宋体"/>
          <w:color w:val="auto"/>
          <w:highlight w:val="none"/>
        </w:rPr>
      </w:pPr>
    </w:p>
    <w:p w14:paraId="2BDAD828">
      <w:pPr>
        <w:pStyle w:val="10"/>
        <w:ind w:firstLine="240"/>
        <w:rPr>
          <w:rFonts w:hint="eastAsia" w:ascii="宋体" w:hAnsi="宋体" w:eastAsia="宋体" w:cs="宋体"/>
          <w:color w:val="auto"/>
          <w:highlight w:val="none"/>
        </w:rPr>
      </w:pPr>
    </w:p>
    <w:p w14:paraId="08A75430">
      <w:pPr>
        <w:pStyle w:val="10"/>
        <w:ind w:firstLine="240"/>
        <w:rPr>
          <w:rFonts w:hint="eastAsia" w:ascii="宋体" w:hAnsi="宋体" w:eastAsia="宋体" w:cs="宋体"/>
          <w:color w:val="auto"/>
          <w:highlight w:val="none"/>
        </w:rPr>
      </w:pPr>
    </w:p>
    <w:p w14:paraId="05A4B3DC">
      <w:pPr>
        <w:pStyle w:val="11"/>
        <w:rPr>
          <w:rFonts w:hint="eastAsia" w:ascii="宋体" w:hAnsi="宋体" w:eastAsia="宋体" w:cs="宋体"/>
          <w:color w:val="auto"/>
          <w:highlight w:val="none"/>
        </w:rPr>
      </w:pPr>
    </w:p>
    <w:p w14:paraId="79CABD42">
      <w:pPr>
        <w:rPr>
          <w:rFonts w:hint="eastAsia" w:ascii="宋体" w:hAnsi="宋体" w:eastAsia="宋体" w:cs="宋体"/>
          <w:color w:val="auto"/>
          <w:highlight w:val="none"/>
        </w:rPr>
      </w:pPr>
    </w:p>
    <w:p w14:paraId="0D9832CF">
      <w:pPr>
        <w:rPr>
          <w:rFonts w:hint="eastAsia" w:ascii="宋体" w:hAnsi="宋体" w:eastAsia="宋体" w:cs="宋体"/>
          <w:color w:val="auto"/>
          <w:highlight w:val="none"/>
        </w:rPr>
      </w:pPr>
    </w:p>
    <w:p w14:paraId="66651847">
      <w:pPr>
        <w:pStyle w:val="10"/>
        <w:ind w:firstLine="240"/>
        <w:rPr>
          <w:rFonts w:hint="eastAsia" w:ascii="宋体" w:hAnsi="宋体" w:eastAsia="宋体" w:cs="宋体"/>
          <w:color w:val="auto"/>
          <w:highlight w:val="none"/>
        </w:rPr>
      </w:pPr>
    </w:p>
    <w:p w14:paraId="4F81AF93">
      <w:pPr>
        <w:rPr>
          <w:rFonts w:hint="eastAsia" w:ascii="宋体" w:hAnsi="宋体" w:eastAsia="宋体" w:cs="宋体"/>
          <w:color w:val="auto"/>
          <w:highlight w:val="none"/>
        </w:rPr>
      </w:pPr>
    </w:p>
    <w:p w14:paraId="4E5DC3B5">
      <w:pPr>
        <w:pStyle w:val="2"/>
        <w:rPr>
          <w:rFonts w:hint="eastAsia" w:ascii="宋体" w:hAnsi="宋体" w:eastAsia="宋体" w:cs="宋体"/>
          <w:color w:val="auto"/>
          <w:highlight w:val="none"/>
        </w:rPr>
      </w:pPr>
      <w:r>
        <w:rPr>
          <w:rFonts w:hint="eastAsia" w:ascii="宋体" w:hAnsi="宋体" w:eastAsia="宋体" w:cs="宋体"/>
          <w:color w:val="auto"/>
          <w:highlight w:val="none"/>
        </w:rPr>
        <w:t>第四章   响应性文件内容及格式</w:t>
      </w:r>
    </w:p>
    <w:p w14:paraId="08A27F7F">
      <w:pPr>
        <w:spacing w:line="520" w:lineRule="auto"/>
        <w:ind w:firstLine="480"/>
        <w:jc w:val="center"/>
        <w:rPr>
          <w:rFonts w:hint="eastAsia" w:ascii="宋体" w:hAnsi="宋体" w:eastAsia="宋体" w:cs="宋体"/>
          <w:color w:val="auto"/>
          <w:sz w:val="24"/>
          <w:highlight w:val="none"/>
        </w:rPr>
      </w:pPr>
    </w:p>
    <w:p w14:paraId="5994F790">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注：请供应商按照以下文件的要求格式、内容，顺序制作响应性文件，并编制目录</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页码</w:t>
      </w:r>
      <w:r>
        <w:rPr>
          <w:rFonts w:hint="eastAsia" w:ascii="宋体" w:hAnsi="宋体" w:eastAsia="宋体" w:cs="宋体"/>
          <w:color w:val="auto"/>
          <w:sz w:val="24"/>
          <w:highlight w:val="none"/>
          <w:lang w:val="en-US" w:eastAsia="zh-CN"/>
        </w:rPr>
        <w:t>及总页码</w:t>
      </w:r>
      <w:r>
        <w:rPr>
          <w:rFonts w:hint="eastAsia" w:ascii="宋体" w:hAnsi="宋体" w:eastAsia="宋体" w:cs="宋体"/>
          <w:color w:val="auto"/>
          <w:sz w:val="24"/>
          <w:highlight w:val="none"/>
        </w:rPr>
        <w:t xml:space="preserve">，否则可能将影响对响应性文件的评价。 </w:t>
      </w:r>
    </w:p>
    <w:p w14:paraId="7ACD83D9">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D8C51F9">
      <w:pPr>
        <w:spacing w:line="560" w:lineRule="auto"/>
        <w:ind w:firstLine="48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w:t>
      </w:r>
    </w:p>
    <w:p w14:paraId="3340F986">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5E2AE124">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2.法定代表人本人参加竞争性磋商的，不需提供授权委托书。</w:t>
      </w:r>
    </w:p>
    <w:p w14:paraId="31967D06">
      <w:pPr>
        <w:jc w:val="left"/>
        <w:rPr>
          <w:rFonts w:hint="eastAsia" w:ascii="宋体" w:hAnsi="宋体" w:eastAsia="宋体" w:cs="宋体"/>
          <w:color w:val="auto"/>
          <w:sz w:val="24"/>
          <w:highlight w:val="none"/>
        </w:rPr>
      </w:pPr>
    </w:p>
    <w:p w14:paraId="119F5935">
      <w:pPr>
        <w:jc w:val="left"/>
        <w:rPr>
          <w:rFonts w:hint="eastAsia" w:ascii="宋体" w:hAnsi="宋体" w:eastAsia="宋体" w:cs="宋体"/>
          <w:color w:val="auto"/>
          <w:sz w:val="24"/>
          <w:highlight w:val="none"/>
        </w:rPr>
      </w:pPr>
    </w:p>
    <w:p w14:paraId="0DD30732">
      <w:pPr>
        <w:jc w:val="left"/>
        <w:rPr>
          <w:rFonts w:hint="eastAsia" w:ascii="宋体" w:hAnsi="宋体" w:eastAsia="宋体" w:cs="宋体"/>
          <w:color w:val="auto"/>
          <w:sz w:val="24"/>
          <w:highlight w:val="none"/>
        </w:rPr>
      </w:pPr>
    </w:p>
    <w:p w14:paraId="7BE4C561">
      <w:pPr>
        <w:jc w:val="left"/>
        <w:rPr>
          <w:rFonts w:hint="eastAsia" w:ascii="宋体" w:hAnsi="宋体" w:eastAsia="宋体" w:cs="宋体"/>
          <w:color w:val="auto"/>
          <w:sz w:val="24"/>
          <w:highlight w:val="none"/>
        </w:rPr>
      </w:pPr>
    </w:p>
    <w:p w14:paraId="65BB2105">
      <w:pPr>
        <w:jc w:val="left"/>
        <w:rPr>
          <w:rFonts w:hint="eastAsia" w:ascii="宋体" w:hAnsi="宋体" w:eastAsia="宋体" w:cs="宋体"/>
          <w:color w:val="auto"/>
          <w:sz w:val="24"/>
          <w:highlight w:val="none"/>
        </w:rPr>
      </w:pPr>
    </w:p>
    <w:p w14:paraId="7666223F">
      <w:pPr>
        <w:jc w:val="left"/>
        <w:rPr>
          <w:rFonts w:hint="eastAsia" w:ascii="宋体" w:hAnsi="宋体" w:eastAsia="宋体" w:cs="宋体"/>
          <w:color w:val="auto"/>
          <w:sz w:val="24"/>
          <w:highlight w:val="none"/>
        </w:rPr>
      </w:pPr>
    </w:p>
    <w:p w14:paraId="7F55896F">
      <w:pPr>
        <w:jc w:val="left"/>
        <w:rPr>
          <w:rFonts w:hint="eastAsia" w:ascii="宋体" w:hAnsi="宋体" w:eastAsia="宋体" w:cs="宋体"/>
          <w:color w:val="auto"/>
          <w:sz w:val="24"/>
          <w:highlight w:val="none"/>
        </w:rPr>
      </w:pPr>
    </w:p>
    <w:p w14:paraId="435CECD4">
      <w:pPr>
        <w:jc w:val="left"/>
        <w:rPr>
          <w:rFonts w:hint="eastAsia" w:ascii="宋体" w:hAnsi="宋体" w:eastAsia="宋体" w:cs="宋体"/>
          <w:color w:val="auto"/>
          <w:sz w:val="24"/>
          <w:highlight w:val="none"/>
        </w:rPr>
      </w:pPr>
    </w:p>
    <w:p w14:paraId="621197CC">
      <w:pPr>
        <w:jc w:val="left"/>
        <w:rPr>
          <w:rFonts w:hint="eastAsia" w:ascii="宋体" w:hAnsi="宋体" w:eastAsia="宋体" w:cs="宋体"/>
          <w:color w:val="auto"/>
          <w:sz w:val="24"/>
          <w:highlight w:val="none"/>
        </w:rPr>
      </w:pPr>
    </w:p>
    <w:p w14:paraId="4C13A4A7">
      <w:pPr>
        <w:jc w:val="left"/>
        <w:rPr>
          <w:rFonts w:hint="eastAsia" w:ascii="宋体" w:hAnsi="宋体" w:eastAsia="宋体" w:cs="宋体"/>
          <w:color w:val="auto"/>
          <w:sz w:val="24"/>
          <w:highlight w:val="none"/>
        </w:rPr>
      </w:pPr>
    </w:p>
    <w:p w14:paraId="6834764C">
      <w:pPr>
        <w:jc w:val="left"/>
        <w:rPr>
          <w:rFonts w:hint="eastAsia" w:ascii="宋体" w:hAnsi="宋体" w:eastAsia="宋体" w:cs="宋体"/>
          <w:color w:val="auto"/>
          <w:sz w:val="24"/>
          <w:highlight w:val="none"/>
        </w:rPr>
      </w:pPr>
    </w:p>
    <w:p w14:paraId="56CE4A3C">
      <w:pPr>
        <w:jc w:val="left"/>
        <w:rPr>
          <w:rFonts w:hint="eastAsia" w:ascii="宋体" w:hAnsi="宋体" w:eastAsia="宋体" w:cs="宋体"/>
          <w:color w:val="auto"/>
          <w:sz w:val="24"/>
          <w:highlight w:val="none"/>
        </w:rPr>
      </w:pPr>
    </w:p>
    <w:p w14:paraId="25F73E4C">
      <w:pPr>
        <w:jc w:val="left"/>
        <w:rPr>
          <w:rFonts w:hint="eastAsia" w:ascii="宋体" w:hAnsi="宋体" w:eastAsia="宋体" w:cs="宋体"/>
          <w:color w:val="auto"/>
          <w:sz w:val="24"/>
          <w:highlight w:val="none"/>
        </w:rPr>
      </w:pPr>
    </w:p>
    <w:p w14:paraId="5565AADF">
      <w:pPr>
        <w:jc w:val="left"/>
        <w:rPr>
          <w:rFonts w:hint="eastAsia" w:ascii="宋体" w:hAnsi="宋体" w:eastAsia="宋体" w:cs="宋体"/>
          <w:color w:val="auto"/>
          <w:sz w:val="24"/>
          <w:highlight w:val="none"/>
        </w:rPr>
      </w:pPr>
    </w:p>
    <w:p w14:paraId="356F07A3">
      <w:pPr>
        <w:jc w:val="left"/>
        <w:rPr>
          <w:rFonts w:hint="eastAsia" w:ascii="宋体" w:hAnsi="宋体" w:eastAsia="宋体" w:cs="宋体"/>
          <w:color w:val="auto"/>
          <w:sz w:val="24"/>
          <w:highlight w:val="none"/>
        </w:rPr>
      </w:pPr>
    </w:p>
    <w:p w14:paraId="1387E5B0">
      <w:pPr>
        <w:jc w:val="left"/>
        <w:rPr>
          <w:rFonts w:hint="eastAsia" w:ascii="宋体" w:hAnsi="宋体" w:eastAsia="宋体" w:cs="宋体"/>
          <w:color w:val="auto"/>
          <w:sz w:val="24"/>
          <w:highlight w:val="none"/>
        </w:rPr>
      </w:pPr>
    </w:p>
    <w:p w14:paraId="7E517C6C">
      <w:pPr>
        <w:tabs>
          <w:tab w:val="left" w:pos="0"/>
          <w:tab w:val="left" w:pos="993"/>
          <w:tab w:val="left" w:pos="1134"/>
        </w:tabs>
        <w:ind w:firstLine="480"/>
        <w:rPr>
          <w:rFonts w:hint="eastAsia" w:ascii="宋体" w:hAnsi="宋体" w:eastAsia="宋体" w:cs="宋体"/>
          <w:color w:val="auto"/>
          <w:sz w:val="24"/>
          <w:highlight w:val="none"/>
        </w:rPr>
      </w:pPr>
    </w:p>
    <w:p w14:paraId="4C470D46">
      <w:pPr>
        <w:tabs>
          <w:tab w:val="left" w:pos="0"/>
          <w:tab w:val="left" w:pos="993"/>
          <w:tab w:val="left" w:pos="1134"/>
        </w:tabs>
        <w:ind w:firstLine="480"/>
        <w:rPr>
          <w:rFonts w:hint="eastAsia" w:ascii="宋体" w:hAnsi="宋体" w:eastAsia="宋体" w:cs="宋体"/>
          <w:color w:val="auto"/>
          <w:sz w:val="24"/>
          <w:highlight w:val="none"/>
        </w:rPr>
      </w:pPr>
    </w:p>
    <w:p w14:paraId="6E12529C">
      <w:pPr>
        <w:tabs>
          <w:tab w:val="left" w:pos="0"/>
          <w:tab w:val="left" w:pos="993"/>
          <w:tab w:val="left" w:pos="1134"/>
        </w:tabs>
        <w:ind w:firstLine="480"/>
        <w:rPr>
          <w:rFonts w:hint="eastAsia" w:ascii="宋体" w:hAnsi="宋体" w:eastAsia="宋体" w:cs="宋体"/>
          <w:color w:val="auto"/>
          <w:sz w:val="24"/>
          <w:highlight w:val="none"/>
        </w:rPr>
      </w:pPr>
    </w:p>
    <w:p w14:paraId="656B46A1">
      <w:pPr>
        <w:tabs>
          <w:tab w:val="left" w:pos="0"/>
          <w:tab w:val="left" w:pos="993"/>
          <w:tab w:val="left" w:pos="1134"/>
        </w:tabs>
        <w:ind w:firstLine="480"/>
        <w:rPr>
          <w:rFonts w:hint="eastAsia" w:ascii="宋体" w:hAnsi="宋体" w:eastAsia="宋体" w:cs="宋体"/>
          <w:color w:val="auto"/>
          <w:sz w:val="24"/>
          <w:highlight w:val="none"/>
        </w:rPr>
      </w:pPr>
    </w:p>
    <w:p w14:paraId="1B625F16">
      <w:pPr>
        <w:jc w:val="left"/>
        <w:rPr>
          <w:rFonts w:hint="eastAsia" w:ascii="宋体" w:hAnsi="宋体" w:eastAsia="宋体" w:cs="宋体"/>
          <w:color w:val="auto"/>
          <w:sz w:val="24"/>
          <w:highlight w:val="none"/>
        </w:rPr>
      </w:pPr>
    </w:p>
    <w:p w14:paraId="122E143B">
      <w:pPr>
        <w:spacing w:line="360" w:lineRule="auto"/>
        <w:jc w:val="left"/>
        <w:rPr>
          <w:rFonts w:hint="eastAsia" w:ascii="宋体" w:hAnsi="宋体" w:eastAsia="宋体" w:cs="宋体"/>
          <w:color w:val="auto"/>
          <w:sz w:val="24"/>
          <w:highlight w:val="none"/>
        </w:rPr>
      </w:pPr>
    </w:p>
    <w:p w14:paraId="28900144">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w:t>
      </w:r>
    </w:p>
    <w:p w14:paraId="24691C6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法定代表人身份证明书</w:t>
      </w:r>
    </w:p>
    <w:p w14:paraId="0A7FB0C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（法定代表人参加竞争性磋商的，出具此证明书）</w:t>
      </w:r>
    </w:p>
    <w:p w14:paraId="7AF3BE0F">
      <w:pPr>
        <w:spacing w:line="360" w:lineRule="auto"/>
        <w:ind w:firstLine="480"/>
        <w:rPr>
          <w:rFonts w:hint="eastAsia" w:ascii="宋体" w:hAnsi="宋体" w:eastAsia="宋体" w:cs="宋体"/>
          <w:color w:val="auto"/>
          <w:sz w:val="24"/>
          <w:highlight w:val="none"/>
        </w:rPr>
      </w:pPr>
    </w:p>
    <w:p w14:paraId="082113B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同志，系我单位法定代表人，任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p>
    <w:p w14:paraId="0ECD6FE1">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09A4BE08">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附：联系地址：               </w:t>
      </w:r>
    </w:p>
    <w:p w14:paraId="4EC64EB0">
      <w:pPr>
        <w:spacing w:line="360" w:lineRule="auto"/>
        <w:ind w:firstLine="960"/>
        <w:rPr>
          <w:rFonts w:hint="eastAsia" w:ascii="宋体" w:hAnsi="宋体" w:eastAsia="宋体" w:cs="宋体"/>
          <w:b/>
          <w:color w:val="auto"/>
          <w:sz w:val="24"/>
          <w:highlight w:val="none"/>
        </w:rPr>
      </w:pPr>
      <w:r>
        <w:rPr>
          <w:rFonts w:hint="eastAsia" w:ascii="宋体" w:hAnsi="宋体" w:eastAsia="宋体" w:cs="宋体"/>
          <w:color w:val="auto"/>
          <w:sz w:val="24"/>
          <w:highlight w:val="none"/>
        </w:rPr>
        <w:t>联系电话：</w:t>
      </w:r>
    </w:p>
    <w:tbl>
      <w:tblPr>
        <w:tblStyle w:val="12"/>
        <w:tblW w:w="0" w:type="auto"/>
        <w:jc w:val="center"/>
        <w:tblLayout w:type="autofit"/>
        <w:tblCellMar>
          <w:top w:w="0" w:type="dxa"/>
          <w:left w:w="10" w:type="dxa"/>
          <w:bottom w:w="0" w:type="dxa"/>
          <w:right w:w="10" w:type="dxa"/>
        </w:tblCellMar>
      </w:tblPr>
      <w:tblGrid>
        <w:gridCol w:w="5328"/>
      </w:tblGrid>
      <w:tr w14:paraId="50825D6C">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7BD75E">
            <w:pPr>
              <w:spacing w:line="480" w:lineRule="auto"/>
              <w:rPr>
                <w:rFonts w:hint="eastAsia" w:ascii="宋体" w:hAnsi="宋体" w:eastAsia="宋体" w:cs="宋体"/>
                <w:b/>
                <w:color w:val="auto"/>
                <w:sz w:val="24"/>
                <w:highlight w:val="none"/>
              </w:rPr>
            </w:pPr>
          </w:p>
          <w:p w14:paraId="3266D451">
            <w:pPr>
              <w:spacing w:line="480" w:lineRule="auto"/>
              <w:rPr>
                <w:rFonts w:hint="eastAsia" w:ascii="宋体" w:hAnsi="宋体" w:eastAsia="宋体" w:cs="宋体"/>
                <w:b/>
                <w:color w:val="auto"/>
                <w:sz w:val="24"/>
                <w:highlight w:val="none"/>
              </w:rPr>
            </w:pPr>
          </w:p>
          <w:p w14:paraId="1CD4BD53">
            <w:pPr>
              <w:spacing w:line="48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（※附：法定代表人身份证复印件※）</w:t>
            </w:r>
          </w:p>
          <w:p w14:paraId="13D5DDBF">
            <w:pPr>
              <w:spacing w:line="480" w:lineRule="auto"/>
              <w:rPr>
                <w:rFonts w:hint="eastAsia" w:ascii="宋体" w:hAnsi="宋体" w:eastAsia="宋体" w:cs="宋体"/>
                <w:color w:val="auto"/>
                <w:sz w:val="24"/>
                <w:highlight w:val="none"/>
              </w:rPr>
            </w:pPr>
          </w:p>
          <w:p w14:paraId="39471852">
            <w:pPr>
              <w:spacing w:line="480" w:lineRule="auto"/>
              <w:rPr>
                <w:rFonts w:hint="eastAsia" w:ascii="宋体" w:hAnsi="宋体" w:eastAsia="宋体" w:cs="宋体"/>
                <w:color w:val="auto"/>
                <w:highlight w:val="none"/>
              </w:rPr>
            </w:pPr>
          </w:p>
        </w:tc>
      </w:tr>
    </w:tbl>
    <w:p w14:paraId="5AAF43AD">
      <w:pPr>
        <w:spacing w:line="360" w:lineRule="auto"/>
        <w:rPr>
          <w:rFonts w:hint="eastAsia" w:ascii="宋体" w:hAnsi="宋体" w:eastAsia="宋体" w:cs="宋体"/>
          <w:color w:val="auto"/>
          <w:sz w:val="24"/>
          <w:highlight w:val="none"/>
        </w:rPr>
      </w:pPr>
    </w:p>
    <w:p w14:paraId="2B23AA5A">
      <w:pPr>
        <w:spacing w:line="360" w:lineRule="auto"/>
        <w:jc w:val="center"/>
        <w:rPr>
          <w:rFonts w:hint="eastAsia" w:ascii="宋体" w:hAnsi="宋体" w:eastAsia="宋体" w:cs="宋体"/>
          <w:color w:val="auto"/>
          <w:sz w:val="24"/>
          <w:highlight w:val="none"/>
        </w:rPr>
      </w:pPr>
    </w:p>
    <w:p w14:paraId="368982FB">
      <w:pPr>
        <w:spacing w:line="360" w:lineRule="auto"/>
        <w:ind w:firstLine="384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投标人电子签章： </w:t>
      </w:r>
    </w:p>
    <w:p w14:paraId="61F44B7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0FD5FA04">
      <w:pPr>
        <w:spacing w:line="360" w:lineRule="auto"/>
        <w:jc w:val="center"/>
        <w:rPr>
          <w:rFonts w:hint="eastAsia" w:ascii="宋体" w:hAnsi="宋体" w:eastAsia="宋体" w:cs="宋体"/>
          <w:color w:val="auto"/>
          <w:sz w:val="24"/>
          <w:highlight w:val="none"/>
        </w:rPr>
      </w:pPr>
    </w:p>
    <w:p w14:paraId="14E73F52">
      <w:pPr>
        <w:spacing w:line="360" w:lineRule="auto"/>
        <w:jc w:val="center"/>
        <w:rPr>
          <w:rFonts w:hint="eastAsia" w:ascii="宋体" w:hAnsi="宋体" w:eastAsia="宋体" w:cs="宋体"/>
          <w:color w:val="auto"/>
          <w:sz w:val="24"/>
          <w:highlight w:val="none"/>
        </w:rPr>
      </w:pPr>
    </w:p>
    <w:p w14:paraId="428B82EF">
      <w:pPr>
        <w:spacing w:line="360" w:lineRule="auto"/>
        <w:jc w:val="left"/>
        <w:rPr>
          <w:rFonts w:hint="eastAsia" w:ascii="宋体" w:hAnsi="宋体" w:eastAsia="宋体" w:cs="宋体"/>
          <w:color w:val="auto"/>
          <w:sz w:val="24"/>
          <w:highlight w:val="none"/>
        </w:rPr>
      </w:pPr>
    </w:p>
    <w:p w14:paraId="7F8DAB74">
      <w:pPr>
        <w:spacing w:line="360" w:lineRule="auto"/>
        <w:jc w:val="left"/>
        <w:rPr>
          <w:rFonts w:hint="eastAsia" w:ascii="宋体" w:hAnsi="宋体" w:eastAsia="宋体" w:cs="宋体"/>
          <w:color w:val="auto"/>
          <w:sz w:val="24"/>
          <w:highlight w:val="none"/>
        </w:rPr>
      </w:pPr>
    </w:p>
    <w:p w14:paraId="387652BA">
      <w:pPr>
        <w:spacing w:line="360" w:lineRule="auto"/>
        <w:jc w:val="left"/>
        <w:rPr>
          <w:rFonts w:hint="eastAsia" w:ascii="宋体" w:hAnsi="宋体" w:eastAsia="宋体" w:cs="宋体"/>
          <w:color w:val="auto"/>
          <w:sz w:val="24"/>
          <w:highlight w:val="none"/>
        </w:rPr>
      </w:pPr>
    </w:p>
    <w:p w14:paraId="12A1FEB2">
      <w:pPr>
        <w:spacing w:line="360" w:lineRule="auto"/>
        <w:jc w:val="left"/>
        <w:rPr>
          <w:rFonts w:hint="eastAsia" w:ascii="宋体" w:hAnsi="宋体" w:eastAsia="宋体" w:cs="宋体"/>
          <w:color w:val="auto"/>
          <w:sz w:val="24"/>
          <w:highlight w:val="none"/>
        </w:rPr>
      </w:pPr>
    </w:p>
    <w:p w14:paraId="1E886138">
      <w:pPr>
        <w:spacing w:line="360" w:lineRule="auto"/>
        <w:jc w:val="left"/>
        <w:rPr>
          <w:rFonts w:hint="eastAsia" w:ascii="宋体" w:hAnsi="宋体" w:eastAsia="宋体" w:cs="宋体"/>
          <w:color w:val="auto"/>
          <w:sz w:val="24"/>
          <w:highlight w:val="none"/>
        </w:rPr>
      </w:pPr>
    </w:p>
    <w:p w14:paraId="6453C71C">
      <w:pPr>
        <w:spacing w:line="360" w:lineRule="auto"/>
        <w:jc w:val="left"/>
        <w:rPr>
          <w:rFonts w:hint="eastAsia" w:ascii="宋体" w:hAnsi="宋体" w:eastAsia="宋体" w:cs="宋体"/>
          <w:color w:val="auto"/>
          <w:sz w:val="24"/>
          <w:highlight w:val="none"/>
        </w:rPr>
      </w:pPr>
    </w:p>
    <w:p w14:paraId="40386772">
      <w:pPr>
        <w:spacing w:line="360" w:lineRule="auto"/>
        <w:jc w:val="left"/>
        <w:rPr>
          <w:rFonts w:hint="eastAsia" w:ascii="宋体" w:hAnsi="宋体" w:eastAsia="宋体" w:cs="宋体"/>
          <w:color w:val="auto"/>
          <w:sz w:val="24"/>
          <w:highlight w:val="none"/>
        </w:rPr>
      </w:pPr>
    </w:p>
    <w:p w14:paraId="28806B10">
      <w:pPr>
        <w:spacing w:line="360" w:lineRule="auto"/>
        <w:jc w:val="left"/>
        <w:rPr>
          <w:rFonts w:hint="eastAsia" w:ascii="宋体" w:hAnsi="宋体" w:eastAsia="宋体" w:cs="宋体"/>
          <w:color w:val="auto"/>
          <w:sz w:val="24"/>
          <w:highlight w:val="none"/>
        </w:rPr>
      </w:pPr>
    </w:p>
    <w:p w14:paraId="65207576">
      <w:pPr>
        <w:spacing w:line="360" w:lineRule="auto"/>
        <w:jc w:val="left"/>
        <w:rPr>
          <w:rFonts w:hint="eastAsia" w:ascii="宋体" w:hAnsi="宋体" w:eastAsia="宋体" w:cs="宋体"/>
          <w:color w:val="auto"/>
          <w:sz w:val="24"/>
          <w:highlight w:val="none"/>
        </w:rPr>
      </w:pPr>
    </w:p>
    <w:p w14:paraId="7B97775D">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w:t>
      </w:r>
    </w:p>
    <w:p w14:paraId="44191422">
      <w:pPr>
        <w:spacing w:line="360" w:lineRule="auto"/>
        <w:ind w:firstLine="48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授权委托书</w:t>
      </w:r>
    </w:p>
    <w:p w14:paraId="037E5A3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（委托代理人参加竞争性磋商的，出具此证明书）</w:t>
      </w:r>
    </w:p>
    <w:p w14:paraId="270040B9">
      <w:pPr>
        <w:spacing w:line="360" w:lineRule="auto"/>
        <w:ind w:firstLine="480"/>
        <w:rPr>
          <w:rFonts w:hint="eastAsia" w:ascii="宋体" w:hAnsi="宋体" w:eastAsia="宋体" w:cs="宋体"/>
          <w:color w:val="auto"/>
          <w:sz w:val="24"/>
          <w:highlight w:val="none"/>
        </w:rPr>
      </w:pPr>
    </w:p>
    <w:p w14:paraId="56FF2059">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（被委托人的姓名、职务）</w:t>
      </w:r>
      <w:r>
        <w:rPr>
          <w:rFonts w:hint="eastAsia" w:ascii="宋体" w:hAnsi="宋体" w:eastAsia="宋体" w:cs="宋体"/>
          <w:color w:val="auto"/>
          <w:sz w:val="24"/>
          <w:highlight w:val="none"/>
        </w:rPr>
        <w:t>为委托人的委托代理人，就项目编号为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的项目及合同的执行，以本单位名义处理一切与之有关的事务。</w:t>
      </w:r>
    </w:p>
    <w:p w14:paraId="756FFBB0">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本授权书于年月日签字生效，特此声明。</w:t>
      </w:r>
    </w:p>
    <w:p w14:paraId="13020D00">
      <w:pPr>
        <w:spacing w:line="360" w:lineRule="auto"/>
        <w:rPr>
          <w:rFonts w:hint="eastAsia" w:ascii="宋体" w:hAnsi="宋体" w:eastAsia="宋体" w:cs="宋体"/>
          <w:color w:val="auto"/>
          <w:sz w:val="24"/>
          <w:highlight w:val="none"/>
        </w:rPr>
      </w:pPr>
    </w:p>
    <w:p w14:paraId="14EC5C21">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w:t>
      </w:r>
    </w:p>
    <w:p w14:paraId="276E4D77">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投标人电子公章：           </w:t>
      </w:r>
    </w:p>
    <w:p w14:paraId="38434B08">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被委托人：</w:t>
      </w:r>
    </w:p>
    <w:p w14:paraId="553C1E05">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bl>
      <w:tblPr>
        <w:tblStyle w:val="12"/>
        <w:tblW w:w="0" w:type="auto"/>
        <w:jc w:val="center"/>
        <w:tblLayout w:type="autofit"/>
        <w:tblCellMar>
          <w:top w:w="0" w:type="dxa"/>
          <w:left w:w="10" w:type="dxa"/>
          <w:bottom w:w="0" w:type="dxa"/>
          <w:right w:w="10" w:type="dxa"/>
        </w:tblCellMar>
      </w:tblPr>
      <w:tblGrid>
        <w:gridCol w:w="5508"/>
      </w:tblGrid>
      <w:tr w14:paraId="65925A80">
        <w:tblPrEx>
          <w:tblCellMar>
            <w:top w:w="0" w:type="dxa"/>
            <w:left w:w="10" w:type="dxa"/>
            <w:bottom w:w="0" w:type="dxa"/>
            <w:right w:w="10" w:type="dxa"/>
          </w:tblCellMar>
        </w:tblPrEx>
        <w:trPr>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5699A4">
            <w:pPr>
              <w:spacing w:line="480" w:lineRule="auto"/>
              <w:rPr>
                <w:rFonts w:hint="eastAsia" w:ascii="宋体" w:hAnsi="宋体" w:eastAsia="宋体" w:cs="宋体"/>
                <w:b/>
                <w:color w:val="auto"/>
                <w:sz w:val="24"/>
                <w:highlight w:val="none"/>
              </w:rPr>
            </w:pPr>
          </w:p>
          <w:p w14:paraId="1F9DE86D">
            <w:pPr>
              <w:spacing w:line="480" w:lineRule="auto"/>
              <w:rPr>
                <w:rFonts w:hint="eastAsia" w:ascii="宋体" w:hAnsi="宋体" w:eastAsia="宋体" w:cs="宋体"/>
                <w:b/>
                <w:color w:val="auto"/>
                <w:sz w:val="24"/>
                <w:highlight w:val="none"/>
              </w:rPr>
            </w:pPr>
          </w:p>
          <w:p w14:paraId="23ECF1F5">
            <w:pPr>
              <w:spacing w:line="480" w:lineRule="auto"/>
              <w:jc w:val="center"/>
              <w:rPr>
                <w:rFonts w:hint="eastAsia" w:ascii="宋体" w:hAnsi="宋体" w:eastAsia="宋体" w:cs="宋体"/>
                <w:color w:val="auto"/>
                <w:highlight w:val="none"/>
              </w:rPr>
            </w:pPr>
            <w:r>
              <w:rPr>
                <w:rFonts w:hint="eastAsia" w:ascii="宋体" w:hAnsi="宋体" w:eastAsia="宋体" w:cs="宋体"/>
                <w:b/>
                <w:color w:val="auto"/>
                <w:sz w:val="24"/>
                <w:highlight w:val="none"/>
              </w:rPr>
              <w:t>（※附：被委托人身份证复印件※）</w:t>
            </w:r>
          </w:p>
        </w:tc>
      </w:tr>
    </w:tbl>
    <w:p w14:paraId="19DD6058">
      <w:pPr>
        <w:spacing w:line="360" w:lineRule="auto"/>
        <w:ind w:firstLine="480"/>
        <w:rPr>
          <w:rFonts w:hint="eastAsia" w:ascii="宋体" w:hAnsi="宋体" w:eastAsia="宋体" w:cs="宋体"/>
          <w:color w:val="auto"/>
          <w:sz w:val="24"/>
          <w:highlight w:val="none"/>
        </w:rPr>
      </w:pPr>
    </w:p>
    <w:p w14:paraId="7AE28ACE">
      <w:pPr>
        <w:spacing w:line="360" w:lineRule="auto"/>
        <w:jc w:val="center"/>
        <w:rPr>
          <w:rFonts w:hint="eastAsia" w:ascii="宋体" w:hAnsi="宋体" w:eastAsia="宋体" w:cs="宋体"/>
          <w:color w:val="auto"/>
          <w:sz w:val="24"/>
          <w:highlight w:val="none"/>
        </w:rPr>
      </w:pPr>
    </w:p>
    <w:p w14:paraId="674F3C99">
      <w:pPr>
        <w:spacing w:line="360" w:lineRule="auto"/>
        <w:jc w:val="center"/>
        <w:rPr>
          <w:rFonts w:hint="eastAsia" w:ascii="宋体" w:hAnsi="宋体" w:eastAsia="宋体" w:cs="宋体"/>
          <w:color w:val="auto"/>
          <w:sz w:val="24"/>
          <w:highlight w:val="none"/>
        </w:rPr>
      </w:pPr>
    </w:p>
    <w:p w14:paraId="26500F88">
      <w:pPr>
        <w:spacing w:line="360" w:lineRule="auto"/>
        <w:jc w:val="center"/>
        <w:rPr>
          <w:rFonts w:hint="eastAsia" w:ascii="宋体" w:hAnsi="宋体" w:eastAsia="宋体" w:cs="宋体"/>
          <w:color w:val="auto"/>
          <w:sz w:val="24"/>
          <w:highlight w:val="none"/>
        </w:rPr>
      </w:pPr>
    </w:p>
    <w:p w14:paraId="2D2A97A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投标人电子公章：                                       </w:t>
      </w:r>
    </w:p>
    <w:p w14:paraId="5EAC970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23EFE0E1">
      <w:pPr>
        <w:spacing w:line="360" w:lineRule="auto"/>
        <w:jc w:val="center"/>
        <w:rPr>
          <w:rFonts w:hint="eastAsia" w:ascii="宋体" w:hAnsi="宋体" w:eastAsia="宋体" w:cs="宋体"/>
          <w:color w:val="auto"/>
          <w:sz w:val="24"/>
          <w:highlight w:val="none"/>
        </w:rPr>
      </w:pPr>
    </w:p>
    <w:p w14:paraId="61D4C605">
      <w:pPr>
        <w:ind w:firstLine="240"/>
        <w:jc w:val="left"/>
        <w:rPr>
          <w:rFonts w:hint="eastAsia" w:ascii="宋体" w:hAnsi="宋体" w:eastAsia="宋体" w:cs="宋体"/>
          <w:color w:val="auto"/>
          <w:sz w:val="24"/>
          <w:highlight w:val="none"/>
        </w:rPr>
      </w:pPr>
    </w:p>
    <w:p w14:paraId="4C036D8F">
      <w:pPr>
        <w:ind w:firstLine="240"/>
        <w:jc w:val="left"/>
        <w:rPr>
          <w:rFonts w:hint="eastAsia" w:ascii="宋体" w:hAnsi="宋体" w:eastAsia="宋体" w:cs="宋体"/>
          <w:color w:val="auto"/>
          <w:sz w:val="24"/>
          <w:highlight w:val="none"/>
        </w:rPr>
      </w:pPr>
    </w:p>
    <w:p w14:paraId="07012A1F">
      <w:pPr>
        <w:ind w:firstLine="240"/>
        <w:jc w:val="left"/>
        <w:rPr>
          <w:rFonts w:hint="eastAsia" w:ascii="宋体" w:hAnsi="宋体" w:eastAsia="宋体" w:cs="宋体"/>
          <w:color w:val="auto"/>
          <w:sz w:val="24"/>
          <w:highlight w:val="none"/>
        </w:rPr>
      </w:pPr>
    </w:p>
    <w:p w14:paraId="4E6EF8DD">
      <w:pPr>
        <w:ind w:firstLine="240"/>
        <w:jc w:val="left"/>
        <w:rPr>
          <w:rFonts w:hint="eastAsia" w:ascii="宋体" w:hAnsi="宋体" w:eastAsia="宋体" w:cs="宋体"/>
          <w:color w:val="auto"/>
          <w:sz w:val="24"/>
          <w:highlight w:val="none"/>
        </w:rPr>
      </w:pPr>
    </w:p>
    <w:p w14:paraId="17C7CF21">
      <w:pPr>
        <w:pStyle w:val="25"/>
        <w:ind w:firstLine="210"/>
        <w:rPr>
          <w:rFonts w:hint="eastAsia" w:ascii="宋体" w:hAnsi="宋体" w:eastAsia="宋体" w:cs="宋体"/>
          <w:color w:val="auto"/>
          <w:highlight w:val="none"/>
        </w:rPr>
      </w:pPr>
    </w:p>
    <w:p w14:paraId="406D89AE">
      <w:pPr>
        <w:ind w:firstLine="240"/>
        <w:jc w:val="left"/>
        <w:rPr>
          <w:rFonts w:hint="eastAsia" w:ascii="宋体" w:hAnsi="宋体" w:eastAsia="宋体" w:cs="宋体"/>
          <w:color w:val="auto"/>
          <w:sz w:val="24"/>
          <w:highlight w:val="none"/>
        </w:rPr>
      </w:pPr>
    </w:p>
    <w:p w14:paraId="7FF564D7">
      <w:pPr>
        <w:spacing w:line="360" w:lineRule="auto"/>
        <w:jc w:val="left"/>
        <w:rPr>
          <w:rFonts w:hint="eastAsia" w:ascii="宋体" w:hAnsi="宋体" w:eastAsia="宋体" w:cs="宋体"/>
          <w:color w:val="auto"/>
          <w:sz w:val="24"/>
          <w:highlight w:val="none"/>
        </w:rPr>
      </w:pPr>
    </w:p>
    <w:p w14:paraId="65AD9C1D">
      <w:pPr>
        <w:spacing w:line="360" w:lineRule="auto"/>
        <w:jc w:val="left"/>
        <w:rPr>
          <w:rFonts w:hint="eastAsia" w:ascii="宋体" w:hAnsi="宋体" w:eastAsia="宋体" w:cs="宋体"/>
          <w:color w:val="auto"/>
          <w:sz w:val="24"/>
          <w:highlight w:val="none"/>
        </w:rPr>
      </w:pPr>
    </w:p>
    <w:p w14:paraId="0AF88200">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格式3</w:t>
      </w:r>
    </w:p>
    <w:p w14:paraId="6098F7B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供应商资格其他资料</w:t>
      </w:r>
    </w:p>
    <w:p w14:paraId="7B495054">
      <w:pPr>
        <w:ind w:firstLine="240"/>
        <w:jc w:val="left"/>
        <w:rPr>
          <w:rFonts w:hint="eastAsia" w:ascii="宋体" w:hAnsi="宋体" w:eastAsia="宋体" w:cs="宋体"/>
          <w:color w:val="auto"/>
          <w:sz w:val="24"/>
          <w:highlight w:val="none"/>
        </w:rPr>
      </w:pPr>
    </w:p>
    <w:p w14:paraId="44691D80">
      <w:pPr>
        <w:ind w:firstLine="240"/>
        <w:jc w:val="left"/>
        <w:rPr>
          <w:rFonts w:hint="eastAsia" w:ascii="宋体" w:hAnsi="宋体" w:eastAsia="宋体" w:cs="宋体"/>
          <w:color w:val="auto"/>
          <w:sz w:val="24"/>
          <w:highlight w:val="none"/>
        </w:rPr>
      </w:pPr>
    </w:p>
    <w:p w14:paraId="1D97A2DD">
      <w:pPr>
        <w:ind w:firstLine="240"/>
        <w:jc w:val="left"/>
        <w:rPr>
          <w:rFonts w:hint="eastAsia" w:ascii="宋体" w:hAnsi="宋体" w:eastAsia="宋体" w:cs="宋体"/>
          <w:color w:val="auto"/>
          <w:sz w:val="24"/>
          <w:highlight w:val="none"/>
        </w:rPr>
      </w:pPr>
    </w:p>
    <w:p w14:paraId="4C9D7794">
      <w:pPr>
        <w:ind w:firstLine="240"/>
        <w:jc w:val="left"/>
        <w:rPr>
          <w:rFonts w:hint="eastAsia" w:ascii="宋体" w:hAnsi="宋体" w:eastAsia="宋体" w:cs="宋体"/>
          <w:color w:val="auto"/>
          <w:sz w:val="24"/>
          <w:highlight w:val="none"/>
        </w:rPr>
      </w:pPr>
    </w:p>
    <w:p w14:paraId="21B35612">
      <w:pPr>
        <w:spacing w:line="360" w:lineRule="auto"/>
        <w:jc w:val="left"/>
        <w:rPr>
          <w:rFonts w:hint="eastAsia" w:ascii="宋体" w:hAnsi="宋体" w:eastAsia="宋体" w:cs="宋体"/>
          <w:color w:val="auto"/>
          <w:sz w:val="24"/>
          <w:highlight w:val="none"/>
        </w:rPr>
      </w:pPr>
    </w:p>
    <w:p w14:paraId="442B73FE">
      <w:pPr>
        <w:spacing w:line="360" w:lineRule="auto"/>
        <w:jc w:val="left"/>
        <w:rPr>
          <w:rFonts w:hint="eastAsia" w:ascii="宋体" w:hAnsi="宋体" w:eastAsia="宋体" w:cs="宋体"/>
          <w:color w:val="auto"/>
          <w:sz w:val="24"/>
          <w:highlight w:val="none"/>
        </w:rPr>
      </w:pPr>
    </w:p>
    <w:p w14:paraId="286D3B76">
      <w:pPr>
        <w:spacing w:line="360" w:lineRule="auto"/>
        <w:jc w:val="left"/>
        <w:rPr>
          <w:rFonts w:hint="eastAsia" w:ascii="宋体" w:hAnsi="宋体" w:eastAsia="宋体" w:cs="宋体"/>
          <w:color w:val="auto"/>
          <w:sz w:val="24"/>
          <w:highlight w:val="none"/>
        </w:rPr>
      </w:pPr>
    </w:p>
    <w:p w14:paraId="6FF8D61D">
      <w:pPr>
        <w:spacing w:line="360" w:lineRule="auto"/>
        <w:jc w:val="left"/>
        <w:rPr>
          <w:rFonts w:hint="eastAsia" w:ascii="宋体" w:hAnsi="宋体" w:eastAsia="宋体" w:cs="宋体"/>
          <w:color w:val="auto"/>
          <w:sz w:val="24"/>
          <w:highlight w:val="none"/>
        </w:rPr>
      </w:pPr>
    </w:p>
    <w:p w14:paraId="40A5749C">
      <w:pPr>
        <w:spacing w:line="360" w:lineRule="auto"/>
        <w:jc w:val="left"/>
        <w:rPr>
          <w:rFonts w:hint="eastAsia" w:ascii="宋体" w:hAnsi="宋体" w:eastAsia="宋体" w:cs="宋体"/>
          <w:color w:val="auto"/>
          <w:sz w:val="24"/>
          <w:highlight w:val="none"/>
        </w:rPr>
      </w:pPr>
    </w:p>
    <w:p w14:paraId="4761C9E1">
      <w:pPr>
        <w:spacing w:line="360" w:lineRule="auto"/>
        <w:jc w:val="left"/>
        <w:rPr>
          <w:rFonts w:hint="eastAsia" w:ascii="宋体" w:hAnsi="宋体" w:eastAsia="宋体" w:cs="宋体"/>
          <w:color w:val="auto"/>
          <w:sz w:val="24"/>
          <w:highlight w:val="none"/>
        </w:rPr>
      </w:pPr>
    </w:p>
    <w:p w14:paraId="294784AD">
      <w:pPr>
        <w:spacing w:line="360" w:lineRule="auto"/>
        <w:jc w:val="left"/>
        <w:rPr>
          <w:rFonts w:hint="eastAsia" w:ascii="宋体" w:hAnsi="宋体" w:eastAsia="宋体" w:cs="宋体"/>
          <w:color w:val="auto"/>
          <w:sz w:val="24"/>
          <w:highlight w:val="none"/>
        </w:rPr>
      </w:pPr>
    </w:p>
    <w:p w14:paraId="5A916298">
      <w:pPr>
        <w:spacing w:line="360" w:lineRule="auto"/>
        <w:jc w:val="left"/>
        <w:rPr>
          <w:rFonts w:hint="eastAsia" w:ascii="宋体" w:hAnsi="宋体" w:eastAsia="宋体" w:cs="宋体"/>
          <w:color w:val="auto"/>
          <w:sz w:val="24"/>
          <w:highlight w:val="none"/>
        </w:rPr>
      </w:pPr>
    </w:p>
    <w:p w14:paraId="722A88AB">
      <w:pPr>
        <w:spacing w:line="360" w:lineRule="auto"/>
        <w:jc w:val="left"/>
        <w:rPr>
          <w:rFonts w:hint="eastAsia" w:ascii="宋体" w:hAnsi="宋体" w:eastAsia="宋体" w:cs="宋体"/>
          <w:color w:val="auto"/>
          <w:sz w:val="24"/>
          <w:highlight w:val="none"/>
        </w:rPr>
      </w:pPr>
    </w:p>
    <w:p w14:paraId="30FB8354">
      <w:pPr>
        <w:spacing w:line="360" w:lineRule="auto"/>
        <w:jc w:val="left"/>
        <w:rPr>
          <w:rFonts w:hint="eastAsia" w:ascii="宋体" w:hAnsi="宋体" w:eastAsia="宋体" w:cs="宋体"/>
          <w:color w:val="auto"/>
          <w:sz w:val="24"/>
          <w:highlight w:val="none"/>
        </w:rPr>
      </w:pPr>
    </w:p>
    <w:p w14:paraId="7D304CAF">
      <w:pPr>
        <w:spacing w:line="360" w:lineRule="auto"/>
        <w:jc w:val="left"/>
        <w:rPr>
          <w:rFonts w:hint="eastAsia" w:ascii="宋体" w:hAnsi="宋体" w:eastAsia="宋体" w:cs="宋体"/>
          <w:color w:val="auto"/>
          <w:sz w:val="24"/>
          <w:highlight w:val="none"/>
        </w:rPr>
      </w:pPr>
    </w:p>
    <w:p w14:paraId="184E70A2">
      <w:pPr>
        <w:spacing w:line="360" w:lineRule="auto"/>
        <w:jc w:val="left"/>
        <w:rPr>
          <w:rFonts w:hint="eastAsia" w:ascii="宋体" w:hAnsi="宋体" w:eastAsia="宋体" w:cs="宋体"/>
          <w:color w:val="auto"/>
          <w:sz w:val="24"/>
          <w:highlight w:val="none"/>
        </w:rPr>
      </w:pPr>
    </w:p>
    <w:p w14:paraId="51800B67">
      <w:pPr>
        <w:spacing w:line="360" w:lineRule="auto"/>
        <w:jc w:val="left"/>
        <w:rPr>
          <w:rFonts w:hint="eastAsia" w:ascii="宋体" w:hAnsi="宋体" w:eastAsia="宋体" w:cs="宋体"/>
          <w:color w:val="auto"/>
          <w:sz w:val="24"/>
          <w:highlight w:val="none"/>
        </w:rPr>
      </w:pPr>
    </w:p>
    <w:p w14:paraId="01229F36">
      <w:pPr>
        <w:spacing w:line="360" w:lineRule="auto"/>
        <w:jc w:val="left"/>
        <w:rPr>
          <w:rFonts w:hint="eastAsia" w:ascii="宋体" w:hAnsi="宋体" w:eastAsia="宋体" w:cs="宋体"/>
          <w:color w:val="auto"/>
          <w:sz w:val="24"/>
          <w:highlight w:val="none"/>
        </w:rPr>
      </w:pPr>
    </w:p>
    <w:p w14:paraId="15A3B4EF">
      <w:pPr>
        <w:spacing w:line="360" w:lineRule="auto"/>
        <w:jc w:val="left"/>
        <w:rPr>
          <w:rFonts w:hint="eastAsia" w:ascii="宋体" w:hAnsi="宋体" w:eastAsia="宋体" w:cs="宋体"/>
          <w:color w:val="auto"/>
          <w:sz w:val="24"/>
          <w:highlight w:val="none"/>
        </w:rPr>
      </w:pPr>
    </w:p>
    <w:p w14:paraId="2A5D8FDA">
      <w:pPr>
        <w:spacing w:line="360" w:lineRule="auto"/>
        <w:jc w:val="left"/>
        <w:rPr>
          <w:rFonts w:hint="eastAsia" w:ascii="宋体" w:hAnsi="宋体" w:eastAsia="宋体" w:cs="宋体"/>
          <w:color w:val="auto"/>
          <w:sz w:val="24"/>
          <w:highlight w:val="none"/>
        </w:rPr>
      </w:pPr>
    </w:p>
    <w:p w14:paraId="71BD4F99">
      <w:pPr>
        <w:spacing w:line="360" w:lineRule="auto"/>
        <w:jc w:val="left"/>
        <w:rPr>
          <w:rFonts w:hint="eastAsia" w:ascii="宋体" w:hAnsi="宋体" w:eastAsia="宋体" w:cs="宋体"/>
          <w:color w:val="auto"/>
          <w:sz w:val="24"/>
          <w:highlight w:val="none"/>
        </w:rPr>
      </w:pPr>
    </w:p>
    <w:p w14:paraId="45CD2441">
      <w:pPr>
        <w:spacing w:line="360" w:lineRule="auto"/>
        <w:jc w:val="left"/>
        <w:rPr>
          <w:rFonts w:hint="eastAsia" w:ascii="宋体" w:hAnsi="宋体" w:eastAsia="宋体" w:cs="宋体"/>
          <w:color w:val="auto"/>
          <w:sz w:val="24"/>
          <w:highlight w:val="none"/>
        </w:rPr>
      </w:pPr>
    </w:p>
    <w:p w14:paraId="49A68272">
      <w:pPr>
        <w:spacing w:line="360" w:lineRule="auto"/>
        <w:jc w:val="left"/>
        <w:rPr>
          <w:rFonts w:hint="eastAsia" w:ascii="宋体" w:hAnsi="宋体" w:eastAsia="宋体" w:cs="宋体"/>
          <w:color w:val="auto"/>
          <w:sz w:val="24"/>
          <w:highlight w:val="none"/>
        </w:rPr>
      </w:pPr>
    </w:p>
    <w:p w14:paraId="006E7F9D">
      <w:pPr>
        <w:spacing w:line="360" w:lineRule="auto"/>
        <w:jc w:val="left"/>
        <w:rPr>
          <w:rFonts w:hint="eastAsia" w:ascii="宋体" w:hAnsi="宋体" w:eastAsia="宋体" w:cs="宋体"/>
          <w:color w:val="auto"/>
          <w:sz w:val="24"/>
          <w:highlight w:val="none"/>
        </w:rPr>
      </w:pPr>
    </w:p>
    <w:p w14:paraId="0A822FF6">
      <w:pPr>
        <w:spacing w:line="360" w:lineRule="auto"/>
        <w:jc w:val="left"/>
        <w:rPr>
          <w:rFonts w:hint="eastAsia" w:ascii="宋体" w:hAnsi="宋体" w:eastAsia="宋体" w:cs="宋体"/>
          <w:color w:val="auto"/>
          <w:sz w:val="24"/>
          <w:highlight w:val="none"/>
        </w:rPr>
      </w:pPr>
    </w:p>
    <w:p w14:paraId="6D41D3EE">
      <w:pPr>
        <w:spacing w:line="360" w:lineRule="auto"/>
        <w:jc w:val="left"/>
        <w:rPr>
          <w:rFonts w:hint="eastAsia" w:ascii="宋体" w:hAnsi="宋体" w:eastAsia="宋体" w:cs="宋体"/>
          <w:color w:val="auto"/>
          <w:sz w:val="24"/>
          <w:highlight w:val="none"/>
        </w:rPr>
      </w:pPr>
    </w:p>
    <w:p w14:paraId="4F4CD73B">
      <w:pPr>
        <w:spacing w:line="360" w:lineRule="auto"/>
        <w:jc w:val="left"/>
        <w:rPr>
          <w:rFonts w:hint="eastAsia" w:ascii="宋体" w:hAnsi="宋体" w:eastAsia="宋体" w:cs="宋体"/>
          <w:color w:val="auto"/>
          <w:sz w:val="24"/>
          <w:highlight w:val="none"/>
        </w:rPr>
      </w:pPr>
    </w:p>
    <w:p w14:paraId="1A4F8953">
      <w:pPr>
        <w:spacing w:line="360" w:lineRule="auto"/>
        <w:jc w:val="left"/>
        <w:rPr>
          <w:rFonts w:hint="eastAsia" w:ascii="宋体" w:hAnsi="宋体" w:eastAsia="宋体" w:cs="宋体"/>
          <w:color w:val="auto"/>
          <w:sz w:val="24"/>
          <w:highlight w:val="none"/>
        </w:rPr>
      </w:pPr>
    </w:p>
    <w:p w14:paraId="4170AA61">
      <w:pPr>
        <w:spacing w:line="360" w:lineRule="auto"/>
        <w:jc w:val="left"/>
        <w:rPr>
          <w:rFonts w:hint="eastAsia" w:ascii="宋体" w:hAnsi="宋体" w:eastAsia="宋体" w:cs="宋体"/>
          <w:color w:val="auto"/>
          <w:sz w:val="24"/>
          <w:highlight w:val="none"/>
        </w:rPr>
      </w:pPr>
    </w:p>
    <w:p w14:paraId="6ED83D4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格式4</w:t>
      </w:r>
    </w:p>
    <w:p w14:paraId="6E3BC2D3">
      <w:pPr>
        <w:spacing w:line="5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14:paraId="4A3859ED">
      <w:pPr>
        <w:spacing w:line="360" w:lineRule="auto"/>
        <w:jc w:val="left"/>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致：周口市公共资源交易中心（政府采购中心)</w:t>
      </w:r>
    </w:p>
    <w:p w14:paraId="4C2B43F2">
      <w:pPr>
        <w:rPr>
          <w:rFonts w:hint="eastAsia" w:ascii="宋体" w:hAnsi="宋体" w:eastAsia="宋体" w:cs="宋体"/>
          <w:color w:val="auto"/>
          <w:sz w:val="24"/>
          <w:highlight w:val="none"/>
        </w:rPr>
      </w:pPr>
    </w:p>
    <w:p w14:paraId="5A9BE291">
      <w:pPr>
        <w:ind w:firstLine="6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根据贵方</w:t>
      </w:r>
      <w:r>
        <w:rPr>
          <w:rFonts w:hint="eastAsia" w:ascii="宋体" w:hAnsi="宋体" w:eastAsia="宋体" w:cs="宋体"/>
          <w:color w:val="auto"/>
          <w:sz w:val="24"/>
          <w:highlight w:val="none"/>
          <w:u w:val="single"/>
        </w:rPr>
        <w:t xml:space="preserve">      （项目名称）</w:t>
      </w:r>
      <w:r>
        <w:rPr>
          <w:rFonts w:hint="eastAsia" w:ascii="宋体" w:hAnsi="宋体" w:eastAsia="宋体" w:cs="宋体"/>
          <w:color w:val="auto"/>
          <w:sz w:val="24"/>
          <w:highlight w:val="none"/>
        </w:rPr>
        <w:t>的竞争性磋商邀请</w:t>
      </w:r>
      <w:r>
        <w:rPr>
          <w:rFonts w:hint="eastAsia" w:ascii="宋体" w:hAnsi="宋体" w:eastAsia="宋体" w:cs="宋体"/>
          <w:color w:val="auto"/>
          <w:sz w:val="24"/>
          <w:highlight w:val="none"/>
          <w:u w:val="single"/>
        </w:rPr>
        <w:t>（项目编号：          ）</w:t>
      </w: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(全名、职务)</w:t>
      </w:r>
      <w:r>
        <w:rPr>
          <w:rFonts w:hint="eastAsia" w:ascii="宋体" w:hAnsi="宋体" w:eastAsia="宋体" w:cs="宋体"/>
          <w:color w:val="auto"/>
          <w:sz w:val="24"/>
          <w:highlight w:val="none"/>
        </w:rPr>
        <w:t>代表</w:t>
      </w:r>
      <w:r>
        <w:rPr>
          <w:rFonts w:hint="eastAsia" w:ascii="宋体" w:hAnsi="宋体" w:eastAsia="宋体" w:cs="宋体"/>
          <w:color w:val="auto"/>
          <w:sz w:val="24"/>
          <w:highlight w:val="none"/>
          <w:u w:val="single"/>
        </w:rPr>
        <w:t xml:space="preserve">              （供应商名称、地址)</w:t>
      </w:r>
      <w:r>
        <w:rPr>
          <w:rFonts w:hint="eastAsia" w:ascii="宋体" w:hAnsi="宋体" w:eastAsia="宋体" w:cs="宋体"/>
          <w:color w:val="auto"/>
          <w:sz w:val="24"/>
          <w:highlight w:val="none"/>
          <w:u w:val="none"/>
          <w:lang w:val="en-US" w:eastAsia="zh-CN"/>
        </w:rPr>
        <w:t>签字并</w:t>
      </w:r>
      <w:r>
        <w:rPr>
          <w:rFonts w:hint="eastAsia" w:ascii="宋体" w:hAnsi="宋体" w:eastAsia="宋体" w:cs="宋体"/>
          <w:color w:val="auto"/>
          <w:sz w:val="24"/>
          <w:highlight w:val="none"/>
        </w:rPr>
        <w:t>提交投标文件，报价为</w:t>
      </w:r>
      <w:r>
        <w:rPr>
          <w:rFonts w:hint="eastAsia" w:ascii="宋体" w:hAnsi="宋体" w:eastAsia="宋体" w:cs="宋体"/>
          <w:color w:val="auto"/>
          <w:sz w:val="24"/>
          <w:highlight w:val="none"/>
          <w:u w:val="single"/>
        </w:rPr>
        <w:t>：    元</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rPr>
        <w:t>并对之负法律责任。</w:t>
      </w:r>
    </w:p>
    <w:p w14:paraId="0A6EF6A6">
      <w:pPr>
        <w:ind w:firstLine="568"/>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据此函，宣布同意如下：</w:t>
      </w:r>
    </w:p>
    <w:p w14:paraId="4B6C21D2">
      <w:pPr>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(1)我们完全理解贵方不一定要接受最低报价，并同意本文件规定的</w:t>
      </w:r>
      <w:r>
        <w:rPr>
          <w:rFonts w:hint="eastAsia" w:ascii="宋体" w:hAnsi="宋体" w:eastAsia="宋体" w:cs="宋体"/>
          <w:color w:val="auto"/>
          <w:sz w:val="24"/>
          <w:highlight w:val="none"/>
          <w:lang w:val="en-US" w:eastAsia="zh-CN"/>
        </w:rPr>
        <w:t>免费质保期</w:t>
      </w:r>
      <w:r>
        <w:rPr>
          <w:rFonts w:hint="eastAsia" w:ascii="宋体" w:hAnsi="宋体" w:eastAsia="宋体" w:cs="宋体"/>
          <w:color w:val="auto"/>
          <w:sz w:val="24"/>
          <w:highlight w:val="none"/>
        </w:rPr>
        <w:t>为</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天。</w:t>
      </w:r>
    </w:p>
    <w:p w14:paraId="1068DE22">
      <w:pPr>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(2)我们已详细审核全部竞争性磋商文件，我们知道必须放弃提出含糊不清或误解的问题的权利。</w:t>
      </w:r>
    </w:p>
    <w:p w14:paraId="763E719D">
      <w:pPr>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同意向贵方提供贵方可能另外要求的与其竞争性磋商有关的任何证据和资料。</w:t>
      </w:r>
    </w:p>
    <w:p w14:paraId="6ABE421E">
      <w:pPr>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(4)一旦我们成交，我们将严格履行合同责任和义务。</w:t>
      </w:r>
    </w:p>
    <w:p w14:paraId="72704864">
      <w:pPr>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(5)我们完全理解不向未成交人解释未成交理由的义务。</w:t>
      </w:r>
    </w:p>
    <w:p w14:paraId="36EC1DB7">
      <w:pPr>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(6)与本次竞争性磋商有关的正式通讯地址为：</w:t>
      </w:r>
    </w:p>
    <w:p w14:paraId="2ADAFB97">
      <w:pPr>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邮 编：</w:t>
      </w:r>
    </w:p>
    <w:p w14:paraId="1D55EA0C">
      <w:pPr>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传 真：</w:t>
      </w:r>
    </w:p>
    <w:p w14:paraId="5B30606E">
      <w:pPr>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我们保证：</w:t>
      </w:r>
    </w:p>
    <w:p w14:paraId="1C98F00C">
      <w:pPr>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(1)不提供虚假材料谋取成交；</w:t>
      </w:r>
    </w:p>
    <w:p w14:paraId="30E47F97">
      <w:pPr>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(2)不以不正当手段抵毁、排挤其他供应商；</w:t>
      </w:r>
    </w:p>
    <w:p w14:paraId="47958916">
      <w:pPr>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(3)不与采购人和其它供应商恶意串通；</w:t>
      </w:r>
    </w:p>
    <w:p w14:paraId="703C07FD">
      <w:pPr>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(4)不向采购人和采购代理机构提供不正当利益；</w:t>
      </w:r>
    </w:p>
    <w:p w14:paraId="2D15A08D">
      <w:pPr>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(5)不拒绝有关部门监督检查或提供虚假情况。</w:t>
      </w:r>
    </w:p>
    <w:p w14:paraId="239A8811">
      <w:pPr>
        <w:spacing w:line="560" w:lineRule="auto"/>
        <w:ind w:firstLine="7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联系人：              联系电话：</w:t>
      </w:r>
    </w:p>
    <w:p w14:paraId="21E59924">
      <w:pPr>
        <w:spacing w:line="360" w:lineRule="auto"/>
        <w:jc w:val="left"/>
        <w:rPr>
          <w:rFonts w:hint="eastAsia" w:ascii="宋体" w:hAnsi="宋体" w:eastAsia="宋体" w:cs="宋体"/>
          <w:color w:val="auto"/>
          <w:sz w:val="24"/>
          <w:highlight w:val="none"/>
        </w:rPr>
      </w:pPr>
    </w:p>
    <w:p w14:paraId="01FA6000">
      <w:pPr>
        <w:spacing w:line="360" w:lineRule="auto"/>
        <w:jc w:val="left"/>
        <w:rPr>
          <w:rFonts w:hint="eastAsia" w:ascii="宋体" w:hAnsi="宋体" w:eastAsia="宋体" w:cs="宋体"/>
          <w:color w:val="auto"/>
          <w:sz w:val="24"/>
          <w:highlight w:val="none"/>
        </w:rPr>
      </w:pPr>
    </w:p>
    <w:p w14:paraId="67FB2DDD">
      <w:pPr>
        <w:spacing w:line="360" w:lineRule="auto"/>
        <w:jc w:val="left"/>
        <w:rPr>
          <w:rFonts w:hint="eastAsia" w:ascii="宋体" w:hAnsi="宋体" w:eastAsia="宋体" w:cs="宋体"/>
          <w:color w:val="auto"/>
          <w:sz w:val="24"/>
          <w:highlight w:val="none"/>
        </w:rPr>
      </w:pPr>
    </w:p>
    <w:p w14:paraId="52961DD2">
      <w:pPr>
        <w:spacing w:line="360" w:lineRule="auto"/>
        <w:ind w:firstLine="336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投标人电子公章：</w:t>
      </w:r>
    </w:p>
    <w:p w14:paraId="2FC5F69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02E31AF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2F17270F">
      <w:pPr>
        <w:spacing w:line="360" w:lineRule="auto"/>
        <w:jc w:val="left"/>
        <w:rPr>
          <w:rFonts w:hint="eastAsia" w:ascii="宋体" w:hAnsi="宋体" w:eastAsia="宋体" w:cs="宋体"/>
          <w:color w:val="auto"/>
          <w:sz w:val="24"/>
          <w:highlight w:val="none"/>
        </w:rPr>
      </w:pPr>
    </w:p>
    <w:p w14:paraId="15A227A9">
      <w:pPr>
        <w:spacing w:line="360" w:lineRule="auto"/>
        <w:jc w:val="left"/>
        <w:rPr>
          <w:rFonts w:hint="eastAsia" w:ascii="宋体" w:hAnsi="宋体" w:eastAsia="宋体" w:cs="宋体"/>
          <w:color w:val="auto"/>
          <w:sz w:val="24"/>
          <w:highlight w:val="none"/>
        </w:rPr>
      </w:pPr>
    </w:p>
    <w:p w14:paraId="110B5D22">
      <w:pPr>
        <w:spacing w:line="360" w:lineRule="auto"/>
        <w:jc w:val="left"/>
        <w:rPr>
          <w:rFonts w:hint="eastAsia" w:ascii="宋体" w:hAnsi="宋体" w:eastAsia="宋体" w:cs="宋体"/>
          <w:color w:val="auto"/>
          <w:sz w:val="24"/>
          <w:highlight w:val="none"/>
        </w:rPr>
      </w:pPr>
    </w:p>
    <w:p w14:paraId="194D6343">
      <w:pPr>
        <w:spacing w:line="360" w:lineRule="auto"/>
        <w:jc w:val="left"/>
        <w:rPr>
          <w:rFonts w:hint="eastAsia" w:ascii="宋体" w:hAnsi="宋体" w:eastAsia="宋体" w:cs="宋体"/>
          <w:color w:val="auto"/>
          <w:sz w:val="24"/>
          <w:highlight w:val="none"/>
        </w:rPr>
      </w:pPr>
    </w:p>
    <w:p w14:paraId="348F00F5">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格式5</w:t>
      </w:r>
    </w:p>
    <w:p w14:paraId="6F79B015">
      <w:pPr>
        <w:keepNext/>
        <w:keepLines/>
        <w:spacing w:before="260" w:after="260" w:line="416"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一．报价一览表</w:t>
      </w:r>
    </w:p>
    <w:tbl>
      <w:tblPr>
        <w:tblStyle w:val="12"/>
        <w:tblW w:w="0" w:type="auto"/>
        <w:jc w:val="center"/>
        <w:tblLayout w:type="autofit"/>
        <w:tblCellMar>
          <w:top w:w="0" w:type="dxa"/>
          <w:left w:w="10" w:type="dxa"/>
          <w:bottom w:w="0" w:type="dxa"/>
          <w:right w:w="10" w:type="dxa"/>
        </w:tblCellMar>
      </w:tblPr>
      <w:tblGrid>
        <w:gridCol w:w="2449"/>
        <w:gridCol w:w="6587"/>
      </w:tblGrid>
      <w:tr w14:paraId="68EDC73E">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C2C58">
            <w:pPr>
              <w:spacing w:line="360" w:lineRule="auto"/>
              <w:jc w:val="center"/>
              <w:rPr>
                <w:rFonts w:hint="eastAsia" w:ascii="宋体" w:hAnsi="宋体" w:eastAsia="宋体" w:cs="宋体"/>
                <w:color w:val="auto"/>
                <w:highlight w:val="none"/>
              </w:rPr>
            </w:pPr>
            <w:r>
              <w:rPr>
                <w:rFonts w:hint="eastAsia"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FDB12">
            <w:pPr>
              <w:spacing w:line="360" w:lineRule="auto"/>
              <w:jc w:val="center"/>
              <w:rPr>
                <w:rFonts w:hint="eastAsia" w:ascii="宋体" w:hAnsi="宋体" w:eastAsia="宋体" w:cs="宋体"/>
                <w:color w:val="auto"/>
                <w:sz w:val="22"/>
                <w:highlight w:val="none"/>
              </w:rPr>
            </w:pPr>
          </w:p>
        </w:tc>
      </w:tr>
      <w:tr w14:paraId="1DF7E3A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7D955">
            <w:pPr>
              <w:spacing w:line="360" w:lineRule="auto"/>
              <w:jc w:val="center"/>
              <w:rPr>
                <w:rFonts w:hint="eastAsia" w:ascii="宋体" w:hAnsi="宋体" w:eastAsia="宋体" w:cs="宋体"/>
                <w:color w:val="auto"/>
                <w:highlight w:val="none"/>
              </w:rPr>
            </w:pPr>
            <w:r>
              <w:rPr>
                <w:rFonts w:hint="eastAsia"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BE661">
            <w:pPr>
              <w:spacing w:line="360" w:lineRule="auto"/>
              <w:rPr>
                <w:rFonts w:hint="eastAsia" w:ascii="宋体" w:hAnsi="宋体" w:eastAsia="宋体" w:cs="宋体"/>
                <w:color w:val="auto"/>
                <w:sz w:val="22"/>
                <w:highlight w:val="none"/>
              </w:rPr>
            </w:pPr>
          </w:p>
        </w:tc>
      </w:tr>
      <w:tr w14:paraId="03797B5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DBC0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最终投标报价</w:t>
            </w:r>
          </w:p>
          <w:p w14:paraId="62E1E045">
            <w:pPr>
              <w:spacing w:line="360" w:lineRule="auto"/>
              <w:jc w:val="center"/>
              <w:rPr>
                <w:rFonts w:hint="eastAsia" w:ascii="宋体" w:hAnsi="宋体" w:eastAsia="宋体" w:cs="宋体"/>
                <w:color w:val="auto"/>
                <w:highlight w:val="none"/>
              </w:rPr>
            </w:pPr>
            <w:r>
              <w:rPr>
                <w:rFonts w:hint="eastAsia"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ED261">
            <w:pPr>
              <w:spacing w:line="360" w:lineRule="auto"/>
              <w:ind w:right="-670"/>
              <w:rPr>
                <w:rFonts w:hint="eastAsia" w:ascii="宋体" w:hAnsi="宋体" w:eastAsia="宋体" w:cs="宋体"/>
                <w:color w:val="auto"/>
                <w:highlight w:val="none"/>
              </w:rPr>
            </w:pPr>
            <w:r>
              <w:rPr>
                <w:rFonts w:hint="eastAsia" w:ascii="宋体" w:hAnsi="宋体" w:eastAsia="宋体" w:cs="宋体"/>
                <w:color w:val="auto"/>
                <w:sz w:val="24"/>
                <w:highlight w:val="none"/>
              </w:rPr>
              <w:t xml:space="preserve">投标总价：       大写：           </w:t>
            </w:r>
          </w:p>
        </w:tc>
      </w:tr>
      <w:tr w14:paraId="01A04F8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9EECA">
            <w:pPr>
              <w:spacing w:line="360" w:lineRule="auto"/>
              <w:jc w:val="center"/>
              <w:rPr>
                <w:rFonts w:hint="eastAsia" w:ascii="宋体" w:hAnsi="宋体" w:eastAsia="宋体" w:cs="宋体"/>
                <w:color w:val="auto"/>
                <w:highlight w:val="none"/>
              </w:rPr>
            </w:pPr>
            <w:r>
              <w:rPr>
                <w:rFonts w:hint="eastAsia"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A3D59">
            <w:pPr>
              <w:spacing w:line="360" w:lineRule="auto"/>
              <w:jc w:val="left"/>
              <w:rPr>
                <w:rFonts w:hint="eastAsia" w:ascii="宋体" w:hAnsi="宋体" w:eastAsia="宋体" w:cs="宋体"/>
                <w:color w:val="auto"/>
                <w:sz w:val="22"/>
                <w:highlight w:val="none"/>
              </w:rPr>
            </w:pPr>
          </w:p>
        </w:tc>
      </w:tr>
    </w:tbl>
    <w:p w14:paraId="68AA3836">
      <w:pPr>
        <w:spacing w:before="100" w:after="100" w:line="360" w:lineRule="auto"/>
        <w:ind w:firstLine="49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投标人电子公章： </w:t>
      </w:r>
    </w:p>
    <w:p w14:paraId="0BF3953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p w14:paraId="2B94B22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1、此表用于开标会唱标之用。</w:t>
      </w:r>
    </w:p>
    <w:p w14:paraId="24BEAD7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3FC99AD1">
      <w:pPr>
        <w:spacing w:line="360" w:lineRule="auto"/>
        <w:jc w:val="left"/>
        <w:rPr>
          <w:rFonts w:hint="eastAsia" w:ascii="宋体" w:hAnsi="宋体" w:eastAsia="宋体" w:cs="宋体"/>
          <w:color w:val="auto"/>
          <w:sz w:val="24"/>
          <w:highlight w:val="none"/>
        </w:rPr>
      </w:pPr>
    </w:p>
    <w:p w14:paraId="44929353">
      <w:pPr>
        <w:spacing w:line="360" w:lineRule="auto"/>
        <w:jc w:val="left"/>
        <w:rPr>
          <w:rFonts w:hint="eastAsia" w:ascii="宋体" w:hAnsi="宋体" w:eastAsia="宋体" w:cs="宋体"/>
          <w:color w:val="auto"/>
          <w:sz w:val="24"/>
          <w:highlight w:val="none"/>
        </w:rPr>
      </w:pPr>
    </w:p>
    <w:p w14:paraId="0E8293CD">
      <w:pPr>
        <w:spacing w:line="360" w:lineRule="auto"/>
        <w:jc w:val="left"/>
        <w:rPr>
          <w:rFonts w:hint="eastAsia" w:ascii="宋体" w:hAnsi="宋体" w:eastAsia="宋体" w:cs="宋体"/>
          <w:color w:val="auto"/>
          <w:sz w:val="24"/>
          <w:highlight w:val="none"/>
        </w:rPr>
      </w:pPr>
    </w:p>
    <w:p w14:paraId="648EA0C1">
      <w:pPr>
        <w:spacing w:line="360" w:lineRule="auto"/>
        <w:jc w:val="left"/>
        <w:rPr>
          <w:rFonts w:hint="eastAsia" w:ascii="宋体" w:hAnsi="宋体" w:eastAsia="宋体" w:cs="宋体"/>
          <w:color w:val="auto"/>
          <w:sz w:val="24"/>
          <w:highlight w:val="none"/>
        </w:rPr>
      </w:pPr>
    </w:p>
    <w:p w14:paraId="33197FD9">
      <w:pPr>
        <w:spacing w:line="360" w:lineRule="auto"/>
        <w:jc w:val="left"/>
        <w:rPr>
          <w:rFonts w:hint="eastAsia" w:ascii="宋体" w:hAnsi="宋体" w:eastAsia="宋体" w:cs="宋体"/>
          <w:color w:val="auto"/>
          <w:sz w:val="24"/>
          <w:highlight w:val="none"/>
        </w:rPr>
      </w:pPr>
    </w:p>
    <w:p w14:paraId="0F0788A0">
      <w:pPr>
        <w:spacing w:line="360" w:lineRule="auto"/>
        <w:jc w:val="left"/>
        <w:rPr>
          <w:rFonts w:hint="eastAsia" w:ascii="宋体" w:hAnsi="宋体" w:eastAsia="宋体" w:cs="宋体"/>
          <w:color w:val="auto"/>
          <w:sz w:val="24"/>
          <w:highlight w:val="none"/>
        </w:rPr>
      </w:pPr>
    </w:p>
    <w:p w14:paraId="5C38E3AE">
      <w:pPr>
        <w:spacing w:line="360" w:lineRule="auto"/>
        <w:jc w:val="left"/>
        <w:rPr>
          <w:rFonts w:hint="eastAsia" w:ascii="宋体" w:hAnsi="宋体" w:eastAsia="宋体" w:cs="宋体"/>
          <w:color w:val="auto"/>
          <w:sz w:val="24"/>
          <w:highlight w:val="none"/>
        </w:rPr>
      </w:pPr>
    </w:p>
    <w:p w14:paraId="61C20A7C">
      <w:pPr>
        <w:spacing w:line="360" w:lineRule="auto"/>
        <w:jc w:val="left"/>
        <w:rPr>
          <w:rFonts w:hint="eastAsia" w:ascii="宋体" w:hAnsi="宋体" w:eastAsia="宋体" w:cs="宋体"/>
          <w:color w:val="auto"/>
          <w:sz w:val="24"/>
          <w:highlight w:val="none"/>
        </w:rPr>
      </w:pPr>
    </w:p>
    <w:p w14:paraId="57838F97">
      <w:pPr>
        <w:spacing w:line="360" w:lineRule="auto"/>
        <w:jc w:val="left"/>
        <w:rPr>
          <w:rFonts w:hint="eastAsia" w:ascii="宋体" w:hAnsi="宋体" w:eastAsia="宋体" w:cs="宋体"/>
          <w:color w:val="auto"/>
          <w:sz w:val="24"/>
          <w:highlight w:val="none"/>
        </w:rPr>
      </w:pPr>
    </w:p>
    <w:p w14:paraId="2FE4274A">
      <w:pPr>
        <w:spacing w:line="360" w:lineRule="auto"/>
        <w:jc w:val="left"/>
        <w:rPr>
          <w:rFonts w:hint="eastAsia" w:ascii="宋体" w:hAnsi="宋体" w:eastAsia="宋体" w:cs="宋体"/>
          <w:color w:val="auto"/>
          <w:sz w:val="24"/>
          <w:highlight w:val="none"/>
        </w:rPr>
      </w:pPr>
    </w:p>
    <w:p w14:paraId="0EE0AD93">
      <w:pPr>
        <w:spacing w:line="360" w:lineRule="auto"/>
        <w:jc w:val="left"/>
        <w:rPr>
          <w:rFonts w:hint="eastAsia" w:ascii="宋体" w:hAnsi="宋体" w:eastAsia="宋体" w:cs="宋体"/>
          <w:color w:val="auto"/>
          <w:sz w:val="24"/>
          <w:highlight w:val="none"/>
        </w:rPr>
      </w:pPr>
    </w:p>
    <w:p w14:paraId="3F331A86">
      <w:pPr>
        <w:spacing w:line="360" w:lineRule="auto"/>
        <w:jc w:val="left"/>
        <w:rPr>
          <w:rFonts w:hint="eastAsia" w:ascii="宋体" w:hAnsi="宋体" w:eastAsia="宋体" w:cs="宋体"/>
          <w:color w:val="auto"/>
          <w:sz w:val="24"/>
          <w:highlight w:val="none"/>
        </w:rPr>
      </w:pPr>
    </w:p>
    <w:p w14:paraId="1B72EF12">
      <w:pPr>
        <w:spacing w:line="360" w:lineRule="auto"/>
        <w:jc w:val="left"/>
        <w:rPr>
          <w:rFonts w:hint="eastAsia" w:ascii="宋体" w:hAnsi="宋体" w:eastAsia="宋体" w:cs="宋体"/>
          <w:color w:val="auto"/>
          <w:sz w:val="24"/>
          <w:highlight w:val="none"/>
        </w:rPr>
      </w:pPr>
    </w:p>
    <w:p w14:paraId="55BCB1D9">
      <w:pPr>
        <w:spacing w:line="360" w:lineRule="auto"/>
        <w:jc w:val="left"/>
        <w:rPr>
          <w:rFonts w:hint="eastAsia" w:ascii="宋体" w:hAnsi="宋体" w:eastAsia="宋体" w:cs="宋体"/>
          <w:color w:val="auto"/>
          <w:sz w:val="24"/>
          <w:highlight w:val="none"/>
        </w:rPr>
      </w:pPr>
    </w:p>
    <w:p w14:paraId="4942E401">
      <w:pPr>
        <w:pStyle w:val="25"/>
        <w:ind w:firstLine="210"/>
        <w:rPr>
          <w:rFonts w:hint="eastAsia" w:ascii="宋体" w:hAnsi="宋体" w:eastAsia="宋体" w:cs="宋体"/>
          <w:color w:val="auto"/>
          <w:highlight w:val="none"/>
        </w:rPr>
      </w:pPr>
    </w:p>
    <w:p w14:paraId="4812A8F8">
      <w:pPr>
        <w:spacing w:line="360" w:lineRule="auto"/>
        <w:jc w:val="left"/>
        <w:rPr>
          <w:rFonts w:hint="eastAsia" w:ascii="宋体" w:hAnsi="宋体" w:eastAsia="宋体" w:cs="宋体"/>
          <w:color w:val="auto"/>
          <w:sz w:val="24"/>
          <w:highlight w:val="none"/>
        </w:rPr>
      </w:pPr>
    </w:p>
    <w:p w14:paraId="71F856FB">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格式6</w:t>
      </w:r>
    </w:p>
    <w:p w14:paraId="54EFA252">
      <w:pPr>
        <w:keepNext/>
        <w:keepLines/>
        <w:spacing w:before="260" w:after="260" w:line="416"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投标分项报价表</w:t>
      </w:r>
    </w:p>
    <w:p w14:paraId="3ED9AE28">
      <w:pPr>
        <w:jc w:val="center"/>
        <w:rPr>
          <w:rFonts w:hint="eastAsia" w:ascii="宋体" w:hAnsi="宋体" w:eastAsia="宋体" w:cs="宋体"/>
          <w:color w:val="auto"/>
          <w:sz w:val="24"/>
          <w:highlight w:val="none"/>
        </w:rPr>
      </w:pPr>
    </w:p>
    <w:p w14:paraId="7CA73A03">
      <w:pP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p w14:paraId="6FA7CB6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单位：元</w:t>
      </w:r>
    </w:p>
    <w:tbl>
      <w:tblPr>
        <w:tblStyle w:val="12"/>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023EC21D">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EA087C5">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0C0D19">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5EEE69">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C024E0">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302F435">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小计</w:t>
            </w:r>
          </w:p>
        </w:tc>
      </w:tr>
      <w:tr w14:paraId="16852B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E79C0">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2502DD5">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51025D3">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B41C0A">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2A3E40B">
            <w:pPr>
              <w:jc w:val="center"/>
              <w:rPr>
                <w:rFonts w:hint="eastAsia" w:ascii="宋体" w:hAnsi="宋体" w:eastAsia="宋体" w:cs="宋体"/>
                <w:color w:val="auto"/>
                <w:sz w:val="22"/>
                <w:highlight w:val="none"/>
              </w:rPr>
            </w:pPr>
          </w:p>
        </w:tc>
      </w:tr>
      <w:tr w14:paraId="246298C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98710">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F905FE9">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EB7247">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EC842B8">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04200E">
            <w:pPr>
              <w:jc w:val="center"/>
              <w:rPr>
                <w:rFonts w:hint="eastAsia" w:ascii="宋体" w:hAnsi="宋体" w:eastAsia="宋体" w:cs="宋体"/>
                <w:color w:val="auto"/>
                <w:sz w:val="22"/>
                <w:highlight w:val="none"/>
              </w:rPr>
            </w:pPr>
          </w:p>
        </w:tc>
      </w:tr>
      <w:tr w14:paraId="4B9678F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07213">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39C859E">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1C7E50">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188773">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4993784">
            <w:pPr>
              <w:jc w:val="center"/>
              <w:rPr>
                <w:rFonts w:hint="eastAsia" w:ascii="宋体" w:hAnsi="宋体" w:eastAsia="宋体" w:cs="宋体"/>
                <w:color w:val="auto"/>
                <w:sz w:val="22"/>
                <w:highlight w:val="none"/>
              </w:rPr>
            </w:pPr>
          </w:p>
        </w:tc>
      </w:tr>
      <w:tr w14:paraId="3ED0EBA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F3C17">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546AE6">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9EDA4B">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A4E859">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5796A1">
            <w:pPr>
              <w:jc w:val="center"/>
              <w:rPr>
                <w:rFonts w:hint="eastAsia" w:ascii="宋体" w:hAnsi="宋体" w:eastAsia="宋体" w:cs="宋体"/>
                <w:color w:val="auto"/>
                <w:sz w:val="22"/>
                <w:highlight w:val="none"/>
              </w:rPr>
            </w:pPr>
          </w:p>
        </w:tc>
      </w:tr>
      <w:tr w14:paraId="6387A99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12EE1">
            <w:pPr>
              <w:jc w:val="center"/>
              <w:rPr>
                <w:rFonts w:hint="eastAsia"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F5DB2A5">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CF080">
            <w:pPr>
              <w:jc w:val="center"/>
              <w:rPr>
                <w:rFonts w:hint="eastAsia"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7055025">
            <w:pPr>
              <w:jc w:val="center"/>
              <w:rPr>
                <w:rFonts w:hint="eastAsia"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B644BC1">
            <w:pPr>
              <w:jc w:val="center"/>
              <w:rPr>
                <w:rFonts w:hint="eastAsia" w:ascii="宋体" w:hAnsi="宋体" w:eastAsia="宋体" w:cs="宋体"/>
                <w:color w:val="auto"/>
                <w:sz w:val="22"/>
                <w:highlight w:val="none"/>
              </w:rPr>
            </w:pPr>
          </w:p>
        </w:tc>
      </w:tr>
      <w:tr w14:paraId="20CB953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CDAD7">
            <w:pPr>
              <w:jc w:val="center"/>
              <w:rPr>
                <w:rFonts w:hint="eastAsia"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B93AF6D">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429BFE">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81E72">
            <w:pPr>
              <w:jc w:val="center"/>
              <w:rPr>
                <w:rFonts w:hint="eastAsia"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E75350">
            <w:pPr>
              <w:jc w:val="center"/>
              <w:rPr>
                <w:rFonts w:hint="eastAsia" w:ascii="宋体" w:hAnsi="宋体" w:eastAsia="宋体" w:cs="宋体"/>
                <w:color w:val="auto"/>
                <w:sz w:val="22"/>
                <w:highlight w:val="none"/>
              </w:rPr>
            </w:pPr>
          </w:p>
        </w:tc>
      </w:tr>
      <w:tr w14:paraId="3FCA3C5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43198">
            <w:pPr>
              <w:jc w:val="center"/>
              <w:rPr>
                <w:rFonts w:hint="eastAsia"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8504178">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2AB0395">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DA2AB0">
            <w:pPr>
              <w:jc w:val="center"/>
              <w:rPr>
                <w:rFonts w:hint="eastAsia"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FCCEC1">
            <w:pPr>
              <w:jc w:val="center"/>
              <w:rPr>
                <w:rFonts w:hint="eastAsia" w:ascii="宋体" w:hAnsi="宋体" w:eastAsia="宋体" w:cs="宋体"/>
                <w:color w:val="auto"/>
                <w:sz w:val="22"/>
                <w:highlight w:val="none"/>
              </w:rPr>
            </w:pPr>
          </w:p>
        </w:tc>
      </w:tr>
      <w:tr w14:paraId="2403E2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96F60">
            <w:pPr>
              <w:jc w:val="center"/>
              <w:rPr>
                <w:rFonts w:hint="eastAsia"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6895B3C">
            <w:pPr>
              <w:jc w:val="center"/>
              <w:rPr>
                <w:rFonts w:hint="eastAsia" w:ascii="宋体" w:hAnsi="宋体" w:eastAsia="宋体" w:cs="宋体"/>
                <w:color w:val="auto"/>
                <w:sz w:val="24"/>
                <w:szCs w:val="24"/>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87C42C">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336A04">
            <w:pPr>
              <w:jc w:val="center"/>
              <w:rPr>
                <w:rFonts w:hint="eastAsia"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5D374D9">
            <w:pPr>
              <w:jc w:val="center"/>
              <w:rPr>
                <w:rFonts w:hint="eastAsia" w:ascii="宋体" w:hAnsi="宋体" w:eastAsia="宋体" w:cs="宋体"/>
                <w:color w:val="auto"/>
                <w:sz w:val="22"/>
                <w:highlight w:val="none"/>
              </w:rPr>
            </w:pPr>
          </w:p>
        </w:tc>
      </w:tr>
      <w:tr w14:paraId="44C321A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3192B">
            <w:pPr>
              <w:jc w:val="center"/>
              <w:rPr>
                <w:rFonts w:hint="eastAsia"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397CF9">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1B42E7">
            <w:pPr>
              <w:jc w:val="center"/>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6CFE21">
            <w:pPr>
              <w:jc w:val="center"/>
              <w:rPr>
                <w:rFonts w:hint="eastAsia"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EA7B36">
            <w:pPr>
              <w:jc w:val="center"/>
              <w:rPr>
                <w:rFonts w:hint="eastAsia" w:ascii="宋体" w:hAnsi="宋体" w:eastAsia="宋体" w:cs="宋体"/>
                <w:color w:val="auto"/>
                <w:sz w:val="22"/>
                <w:highlight w:val="none"/>
              </w:rPr>
            </w:pPr>
          </w:p>
        </w:tc>
      </w:tr>
      <w:tr w14:paraId="62149C9A">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8386A4">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总价（人民币大写）：￥     元</w:t>
            </w:r>
          </w:p>
        </w:tc>
      </w:tr>
    </w:tbl>
    <w:p w14:paraId="5F1AE568">
      <w:pPr>
        <w:jc w:val="center"/>
        <w:rPr>
          <w:rFonts w:hint="eastAsia" w:ascii="宋体" w:hAnsi="宋体" w:eastAsia="宋体" w:cs="宋体"/>
          <w:color w:val="auto"/>
          <w:sz w:val="24"/>
          <w:highlight w:val="none"/>
        </w:rPr>
      </w:pPr>
    </w:p>
    <w:p w14:paraId="0B44D8DA">
      <w:pPr>
        <w:jc w:val="center"/>
        <w:rPr>
          <w:rFonts w:hint="eastAsia" w:ascii="宋体" w:hAnsi="宋体" w:eastAsia="宋体" w:cs="宋体"/>
          <w:color w:val="auto"/>
          <w:sz w:val="24"/>
          <w:highlight w:val="none"/>
        </w:rPr>
      </w:pPr>
    </w:p>
    <w:p w14:paraId="12A246F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供应商代表签字：</w:t>
      </w:r>
    </w:p>
    <w:p w14:paraId="758EFDB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供应商公章：</w:t>
      </w:r>
    </w:p>
    <w:p w14:paraId="2FBD7CB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p>
    <w:p w14:paraId="2A051D1A">
      <w:pPr>
        <w:spacing w:line="360" w:lineRule="auto"/>
        <w:jc w:val="center"/>
        <w:rPr>
          <w:rFonts w:hint="eastAsia" w:ascii="宋体" w:hAnsi="宋体" w:eastAsia="宋体" w:cs="宋体"/>
          <w:b/>
          <w:color w:val="auto"/>
          <w:sz w:val="24"/>
          <w:highlight w:val="none"/>
        </w:rPr>
      </w:pPr>
    </w:p>
    <w:p w14:paraId="360A055F">
      <w:pPr>
        <w:spacing w:line="360" w:lineRule="auto"/>
        <w:jc w:val="center"/>
        <w:rPr>
          <w:rFonts w:hint="eastAsia" w:ascii="宋体" w:hAnsi="宋体" w:eastAsia="宋体" w:cs="宋体"/>
          <w:b/>
          <w:color w:val="auto"/>
          <w:sz w:val="24"/>
          <w:highlight w:val="none"/>
        </w:rPr>
      </w:pPr>
    </w:p>
    <w:p w14:paraId="6D840C1D">
      <w:pPr>
        <w:ind w:firstLine="210"/>
        <w:jc w:val="left"/>
        <w:rPr>
          <w:rFonts w:hint="eastAsia" w:ascii="宋体" w:hAnsi="宋体" w:eastAsia="宋体" w:cs="宋体"/>
          <w:color w:val="auto"/>
          <w:sz w:val="22"/>
          <w:highlight w:val="none"/>
        </w:rPr>
      </w:pPr>
    </w:p>
    <w:p w14:paraId="2431C035">
      <w:pPr>
        <w:ind w:firstLine="210"/>
        <w:jc w:val="left"/>
        <w:rPr>
          <w:rFonts w:hint="eastAsia" w:ascii="宋体" w:hAnsi="宋体" w:eastAsia="宋体" w:cs="宋体"/>
          <w:color w:val="auto"/>
          <w:sz w:val="22"/>
          <w:highlight w:val="none"/>
        </w:rPr>
      </w:pPr>
    </w:p>
    <w:p w14:paraId="0F8F3BB2">
      <w:pPr>
        <w:ind w:firstLine="210"/>
        <w:jc w:val="left"/>
        <w:rPr>
          <w:rFonts w:hint="eastAsia" w:ascii="宋体" w:hAnsi="宋体" w:eastAsia="宋体" w:cs="宋体"/>
          <w:color w:val="auto"/>
          <w:sz w:val="22"/>
          <w:highlight w:val="none"/>
        </w:rPr>
      </w:pPr>
    </w:p>
    <w:p w14:paraId="72101744">
      <w:pPr>
        <w:ind w:firstLine="210"/>
        <w:jc w:val="left"/>
        <w:rPr>
          <w:rFonts w:hint="eastAsia" w:ascii="宋体" w:hAnsi="宋体" w:eastAsia="宋体" w:cs="宋体"/>
          <w:color w:val="auto"/>
          <w:sz w:val="22"/>
          <w:highlight w:val="none"/>
        </w:rPr>
      </w:pPr>
    </w:p>
    <w:p w14:paraId="2498F25F">
      <w:pPr>
        <w:ind w:firstLine="210"/>
        <w:jc w:val="left"/>
        <w:rPr>
          <w:rFonts w:hint="eastAsia" w:ascii="宋体" w:hAnsi="宋体" w:eastAsia="宋体" w:cs="宋体"/>
          <w:color w:val="auto"/>
          <w:sz w:val="22"/>
          <w:highlight w:val="none"/>
        </w:rPr>
      </w:pPr>
    </w:p>
    <w:p w14:paraId="7C309FA0">
      <w:pPr>
        <w:ind w:firstLine="210"/>
        <w:jc w:val="left"/>
        <w:rPr>
          <w:rFonts w:hint="eastAsia" w:ascii="宋体" w:hAnsi="宋体" w:eastAsia="宋体" w:cs="宋体"/>
          <w:color w:val="auto"/>
          <w:sz w:val="22"/>
          <w:highlight w:val="none"/>
        </w:rPr>
      </w:pPr>
    </w:p>
    <w:p w14:paraId="2A8F7AE5">
      <w:pPr>
        <w:ind w:firstLine="210"/>
        <w:jc w:val="left"/>
        <w:rPr>
          <w:rFonts w:hint="eastAsia" w:ascii="宋体" w:hAnsi="宋体" w:eastAsia="宋体" w:cs="宋体"/>
          <w:color w:val="auto"/>
          <w:sz w:val="22"/>
          <w:highlight w:val="none"/>
        </w:rPr>
      </w:pPr>
    </w:p>
    <w:p w14:paraId="6F2BE126">
      <w:pPr>
        <w:ind w:firstLine="210"/>
        <w:jc w:val="left"/>
        <w:rPr>
          <w:rFonts w:hint="eastAsia" w:ascii="宋体" w:hAnsi="宋体" w:eastAsia="宋体" w:cs="宋体"/>
          <w:color w:val="auto"/>
          <w:sz w:val="22"/>
          <w:highlight w:val="none"/>
        </w:rPr>
      </w:pPr>
    </w:p>
    <w:p w14:paraId="01DAD9EB">
      <w:pPr>
        <w:ind w:firstLine="210"/>
        <w:jc w:val="left"/>
        <w:rPr>
          <w:rFonts w:hint="eastAsia" w:ascii="宋体" w:hAnsi="宋体" w:eastAsia="宋体" w:cs="宋体"/>
          <w:color w:val="auto"/>
          <w:sz w:val="22"/>
          <w:highlight w:val="none"/>
        </w:rPr>
      </w:pPr>
    </w:p>
    <w:p w14:paraId="5F75480B">
      <w:pPr>
        <w:ind w:firstLine="210"/>
        <w:jc w:val="left"/>
        <w:rPr>
          <w:rFonts w:hint="eastAsia" w:ascii="宋体" w:hAnsi="宋体" w:eastAsia="宋体" w:cs="宋体"/>
          <w:color w:val="auto"/>
          <w:sz w:val="22"/>
          <w:highlight w:val="none"/>
        </w:rPr>
      </w:pPr>
    </w:p>
    <w:p w14:paraId="547DB297">
      <w:pPr>
        <w:ind w:firstLine="210"/>
        <w:jc w:val="left"/>
        <w:rPr>
          <w:rFonts w:hint="eastAsia" w:ascii="宋体" w:hAnsi="宋体" w:eastAsia="宋体" w:cs="宋体"/>
          <w:color w:val="auto"/>
          <w:sz w:val="22"/>
          <w:highlight w:val="none"/>
        </w:rPr>
      </w:pPr>
    </w:p>
    <w:p w14:paraId="5052BE97">
      <w:pPr>
        <w:spacing w:line="360" w:lineRule="auto"/>
        <w:jc w:val="left"/>
        <w:rPr>
          <w:rFonts w:hint="eastAsia" w:ascii="宋体" w:hAnsi="宋体" w:eastAsia="宋体" w:cs="宋体"/>
          <w:color w:val="auto"/>
          <w:sz w:val="24"/>
          <w:highlight w:val="none"/>
        </w:rPr>
      </w:pPr>
    </w:p>
    <w:p w14:paraId="1C2B3D45">
      <w:pPr>
        <w:spacing w:line="360" w:lineRule="auto"/>
        <w:jc w:val="left"/>
        <w:rPr>
          <w:rFonts w:hint="eastAsia" w:ascii="宋体" w:hAnsi="宋体" w:eastAsia="宋体" w:cs="宋体"/>
          <w:color w:val="auto"/>
          <w:sz w:val="24"/>
          <w:highlight w:val="none"/>
        </w:rPr>
      </w:pPr>
    </w:p>
    <w:p w14:paraId="04090618">
      <w:pPr>
        <w:spacing w:line="360" w:lineRule="auto"/>
        <w:jc w:val="left"/>
        <w:rPr>
          <w:rFonts w:hint="eastAsia" w:ascii="宋体" w:hAnsi="宋体" w:eastAsia="宋体" w:cs="宋体"/>
          <w:color w:val="auto"/>
          <w:sz w:val="24"/>
          <w:highlight w:val="none"/>
        </w:rPr>
      </w:pPr>
    </w:p>
    <w:p w14:paraId="1B7D8E8E">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格式7                     </w:t>
      </w:r>
      <w:r>
        <w:rPr>
          <w:rFonts w:hint="eastAsia" w:ascii="宋体" w:hAnsi="宋体" w:eastAsia="宋体" w:cs="宋体"/>
          <w:b/>
          <w:color w:val="auto"/>
          <w:sz w:val="24"/>
          <w:highlight w:val="none"/>
        </w:rPr>
        <w:t>技术参数响应表</w:t>
      </w:r>
    </w:p>
    <w:p w14:paraId="74950872">
      <w:pPr>
        <w:rPr>
          <w:rFonts w:hint="eastAsia" w:ascii="宋体" w:hAnsi="宋体" w:eastAsia="宋体" w:cs="宋体"/>
          <w:color w:val="auto"/>
          <w:sz w:val="24"/>
          <w:highlight w:val="none"/>
        </w:rPr>
      </w:pPr>
    </w:p>
    <w:p w14:paraId="2BACD6A3">
      <w:pPr>
        <w:rPr>
          <w:rFonts w:hint="eastAsia" w:ascii="宋体" w:hAnsi="宋体" w:eastAsia="宋体" w:cs="宋体"/>
          <w:color w:val="auto"/>
          <w:sz w:val="24"/>
          <w:highlight w:val="none"/>
        </w:rPr>
      </w:pPr>
    </w:p>
    <w:tbl>
      <w:tblPr>
        <w:tblStyle w:val="12"/>
        <w:tblW w:w="0" w:type="auto"/>
        <w:tblInd w:w="0" w:type="dxa"/>
        <w:tblLayout w:type="autofit"/>
        <w:tblCellMar>
          <w:top w:w="0" w:type="dxa"/>
          <w:left w:w="10" w:type="dxa"/>
          <w:bottom w:w="0" w:type="dxa"/>
          <w:right w:w="10" w:type="dxa"/>
        </w:tblCellMar>
      </w:tblPr>
      <w:tblGrid>
        <w:gridCol w:w="722"/>
        <w:gridCol w:w="721"/>
        <w:gridCol w:w="3469"/>
        <w:gridCol w:w="2794"/>
        <w:gridCol w:w="1330"/>
      </w:tblGrid>
      <w:tr w14:paraId="2B129192">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B985DE">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8B911">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按投标人所投内容填写</w:t>
            </w:r>
          </w:p>
        </w:tc>
      </w:tr>
      <w:tr w14:paraId="54473D4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BB553">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5CAAA">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808E8">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97F8B">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EB2C8">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偏离说明</w:t>
            </w:r>
          </w:p>
        </w:tc>
      </w:tr>
      <w:tr w14:paraId="474D88A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53149">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391AD">
            <w:pPr>
              <w:jc w:val="left"/>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1F297E">
            <w:pPr>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20E0C4">
            <w:pPr>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878D9">
            <w:pPr>
              <w:jc w:val="center"/>
              <w:rPr>
                <w:rFonts w:hint="eastAsia" w:ascii="宋体" w:hAnsi="宋体" w:eastAsia="宋体" w:cs="宋体"/>
                <w:color w:val="auto"/>
                <w:sz w:val="22"/>
                <w:highlight w:val="none"/>
              </w:rPr>
            </w:pPr>
          </w:p>
        </w:tc>
      </w:tr>
      <w:tr w14:paraId="55F3C53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4A064">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EE993">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8981E">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D097C">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80039C">
            <w:pPr>
              <w:jc w:val="center"/>
              <w:rPr>
                <w:rFonts w:hint="eastAsia" w:ascii="宋体" w:hAnsi="宋体" w:eastAsia="宋体" w:cs="宋体"/>
                <w:color w:val="auto"/>
                <w:sz w:val="22"/>
                <w:highlight w:val="none"/>
              </w:rPr>
            </w:pPr>
          </w:p>
        </w:tc>
      </w:tr>
      <w:tr w14:paraId="7C83CC1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3CF82">
            <w:pPr>
              <w:jc w:val="center"/>
              <w:rPr>
                <w:rFonts w:hint="eastAsia"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F5351">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BC93E3">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150D3">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D1412">
            <w:pPr>
              <w:jc w:val="center"/>
              <w:rPr>
                <w:rFonts w:hint="eastAsia" w:ascii="宋体" w:hAnsi="宋体" w:eastAsia="宋体" w:cs="宋体"/>
                <w:color w:val="auto"/>
                <w:sz w:val="22"/>
                <w:highlight w:val="none"/>
              </w:rPr>
            </w:pPr>
          </w:p>
        </w:tc>
      </w:tr>
      <w:tr w14:paraId="2086019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68C5B">
            <w:pPr>
              <w:jc w:val="center"/>
              <w:rPr>
                <w:rFonts w:hint="eastAsia"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376A4">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38F1D">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E2372B">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033A9">
            <w:pPr>
              <w:jc w:val="center"/>
              <w:rPr>
                <w:rFonts w:hint="eastAsia" w:ascii="宋体" w:hAnsi="宋体" w:eastAsia="宋体" w:cs="宋体"/>
                <w:color w:val="auto"/>
                <w:sz w:val="22"/>
                <w:highlight w:val="none"/>
              </w:rPr>
            </w:pPr>
          </w:p>
        </w:tc>
      </w:tr>
      <w:tr w14:paraId="6AD05E9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2E386">
            <w:pPr>
              <w:jc w:val="center"/>
              <w:rPr>
                <w:rFonts w:hint="eastAsia"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8387F">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414ED">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40FD5">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938FF">
            <w:pPr>
              <w:jc w:val="center"/>
              <w:rPr>
                <w:rFonts w:hint="eastAsia" w:ascii="宋体" w:hAnsi="宋体" w:eastAsia="宋体" w:cs="宋体"/>
                <w:color w:val="auto"/>
                <w:sz w:val="22"/>
                <w:highlight w:val="none"/>
              </w:rPr>
            </w:pPr>
          </w:p>
        </w:tc>
      </w:tr>
      <w:tr w14:paraId="20C0D0C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1FADB">
            <w:pPr>
              <w:jc w:val="center"/>
              <w:rPr>
                <w:rFonts w:hint="eastAsia"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63D4B">
            <w:pPr>
              <w:jc w:val="center"/>
              <w:rPr>
                <w:rFonts w:hint="eastAsia"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D4D32">
            <w:pPr>
              <w:ind w:left="240" w:hanging="240"/>
              <w:jc w:val="left"/>
              <w:rPr>
                <w:rFonts w:hint="eastAsia"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BCBE8">
            <w:pPr>
              <w:ind w:left="240" w:hanging="240"/>
              <w:jc w:val="left"/>
              <w:rPr>
                <w:rFonts w:hint="eastAsia"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ADAAC">
            <w:pPr>
              <w:jc w:val="center"/>
              <w:rPr>
                <w:rFonts w:hint="eastAsia" w:ascii="宋体" w:hAnsi="宋体" w:eastAsia="宋体" w:cs="宋体"/>
                <w:color w:val="auto"/>
                <w:sz w:val="22"/>
                <w:highlight w:val="none"/>
              </w:rPr>
            </w:pPr>
          </w:p>
        </w:tc>
      </w:tr>
    </w:tbl>
    <w:p w14:paraId="24615978">
      <w:pPr>
        <w:rPr>
          <w:rFonts w:hint="eastAsia" w:ascii="宋体" w:hAnsi="宋体" w:eastAsia="宋体" w:cs="宋体"/>
          <w:color w:val="auto"/>
          <w:sz w:val="24"/>
          <w:highlight w:val="none"/>
        </w:rPr>
      </w:pPr>
    </w:p>
    <w:p w14:paraId="69CA50C4">
      <w:pPr>
        <w:rPr>
          <w:rFonts w:hint="eastAsia" w:ascii="宋体" w:hAnsi="宋体" w:eastAsia="宋体" w:cs="宋体"/>
          <w:color w:val="auto"/>
          <w:sz w:val="24"/>
          <w:highlight w:val="none"/>
        </w:rPr>
      </w:pPr>
      <w:r>
        <w:rPr>
          <w:rFonts w:hint="eastAsia" w:ascii="宋体" w:hAnsi="宋体" w:eastAsia="宋体" w:cs="宋体"/>
          <w:color w:val="auto"/>
          <w:sz w:val="24"/>
          <w:highlight w:val="none"/>
        </w:rPr>
        <w:t>(可根据需求自行更改)</w:t>
      </w:r>
    </w:p>
    <w:p w14:paraId="4DA2236A">
      <w:pPr>
        <w:rPr>
          <w:rFonts w:hint="eastAsia" w:ascii="宋体" w:hAnsi="宋体" w:eastAsia="宋体" w:cs="宋体"/>
          <w:color w:val="auto"/>
          <w:sz w:val="24"/>
          <w:highlight w:val="none"/>
        </w:rPr>
      </w:pPr>
    </w:p>
    <w:p w14:paraId="10F6536A">
      <w:pPr>
        <w:spacing w:line="360" w:lineRule="auto"/>
        <w:ind w:left="5250"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投标人电子公章：</w:t>
      </w:r>
    </w:p>
    <w:p w14:paraId="7458C68B">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F7028F9">
      <w:pPr>
        <w:spacing w:line="360" w:lineRule="auto"/>
        <w:rPr>
          <w:rFonts w:hint="eastAsia" w:ascii="宋体" w:hAnsi="宋体" w:eastAsia="宋体" w:cs="宋体"/>
          <w:b/>
          <w:color w:val="auto"/>
          <w:sz w:val="24"/>
          <w:highlight w:val="none"/>
        </w:rPr>
      </w:pPr>
    </w:p>
    <w:p w14:paraId="7013975D">
      <w:pPr>
        <w:spacing w:line="360" w:lineRule="auto"/>
        <w:rPr>
          <w:rFonts w:hint="eastAsia" w:ascii="宋体" w:hAnsi="宋体" w:eastAsia="宋体" w:cs="宋体"/>
          <w:b/>
          <w:color w:val="auto"/>
          <w:sz w:val="24"/>
          <w:highlight w:val="none"/>
        </w:rPr>
      </w:pPr>
    </w:p>
    <w:p w14:paraId="04E7D19D">
      <w:pPr>
        <w:spacing w:line="360" w:lineRule="auto"/>
        <w:rPr>
          <w:rFonts w:hint="eastAsia" w:ascii="宋体" w:hAnsi="宋体" w:eastAsia="宋体" w:cs="宋体"/>
          <w:b/>
          <w:color w:val="auto"/>
          <w:sz w:val="24"/>
          <w:highlight w:val="none"/>
        </w:rPr>
      </w:pPr>
    </w:p>
    <w:p w14:paraId="72C361BC">
      <w:pPr>
        <w:spacing w:line="360" w:lineRule="auto"/>
        <w:rPr>
          <w:rFonts w:hint="eastAsia" w:ascii="宋体" w:hAnsi="宋体" w:eastAsia="宋体" w:cs="宋体"/>
          <w:b/>
          <w:color w:val="auto"/>
          <w:sz w:val="24"/>
          <w:highlight w:val="none"/>
        </w:rPr>
      </w:pPr>
    </w:p>
    <w:p w14:paraId="422A300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42344306">
      <w:pPr>
        <w:spacing w:line="360" w:lineRule="auto"/>
        <w:jc w:val="left"/>
        <w:rPr>
          <w:rFonts w:hint="eastAsia" w:ascii="宋体" w:hAnsi="宋体" w:eastAsia="宋体" w:cs="宋体"/>
          <w:color w:val="auto"/>
          <w:sz w:val="24"/>
          <w:highlight w:val="none"/>
        </w:rPr>
      </w:pPr>
    </w:p>
    <w:p w14:paraId="0CA116D8">
      <w:pPr>
        <w:spacing w:line="360" w:lineRule="auto"/>
        <w:jc w:val="left"/>
        <w:rPr>
          <w:rFonts w:hint="eastAsia" w:ascii="宋体" w:hAnsi="宋体" w:eastAsia="宋体" w:cs="宋体"/>
          <w:color w:val="auto"/>
          <w:sz w:val="24"/>
          <w:highlight w:val="none"/>
        </w:rPr>
      </w:pPr>
    </w:p>
    <w:p w14:paraId="47976680">
      <w:pPr>
        <w:spacing w:line="360" w:lineRule="auto"/>
        <w:jc w:val="left"/>
        <w:rPr>
          <w:rFonts w:hint="eastAsia" w:ascii="宋体" w:hAnsi="宋体" w:eastAsia="宋体" w:cs="宋体"/>
          <w:color w:val="auto"/>
          <w:sz w:val="24"/>
          <w:highlight w:val="none"/>
        </w:rPr>
      </w:pPr>
    </w:p>
    <w:p w14:paraId="5CEA2828">
      <w:pPr>
        <w:spacing w:line="360" w:lineRule="auto"/>
        <w:jc w:val="left"/>
        <w:rPr>
          <w:rFonts w:hint="eastAsia" w:ascii="宋体" w:hAnsi="宋体" w:eastAsia="宋体" w:cs="宋体"/>
          <w:color w:val="auto"/>
          <w:sz w:val="24"/>
          <w:highlight w:val="none"/>
        </w:rPr>
      </w:pPr>
    </w:p>
    <w:p w14:paraId="4945A46A">
      <w:pPr>
        <w:spacing w:line="360" w:lineRule="auto"/>
        <w:jc w:val="left"/>
        <w:rPr>
          <w:rFonts w:hint="eastAsia" w:ascii="宋体" w:hAnsi="宋体" w:eastAsia="宋体" w:cs="宋体"/>
          <w:color w:val="auto"/>
          <w:sz w:val="24"/>
          <w:highlight w:val="none"/>
        </w:rPr>
      </w:pPr>
    </w:p>
    <w:p w14:paraId="7859E4CD">
      <w:pPr>
        <w:spacing w:line="360" w:lineRule="auto"/>
        <w:jc w:val="left"/>
        <w:rPr>
          <w:rFonts w:hint="eastAsia" w:ascii="宋体" w:hAnsi="宋体" w:eastAsia="宋体" w:cs="宋体"/>
          <w:color w:val="auto"/>
          <w:sz w:val="24"/>
          <w:highlight w:val="none"/>
        </w:rPr>
      </w:pPr>
    </w:p>
    <w:p w14:paraId="3C91B831">
      <w:pPr>
        <w:spacing w:line="360" w:lineRule="auto"/>
        <w:jc w:val="left"/>
        <w:rPr>
          <w:rFonts w:hint="eastAsia" w:ascii="宋体" w:hAnsi="宋体" w:eastAsia="宋体" w:cs="宋体"/>
          <w:color w:val="auto"/>
          <w:sz w:val="24"/>
          <w:highlight w:val="none"/>
        </w:rPr>
      </w:pPr>
    </w:p>
    <w:p w14:paraId="7913B7A0">
      <w:pPr>
        <w:spacing w:line="360" w:lineRule="auto"/>
        <w:jc w:val="left"/>
        <w:rPr>
          <w:rFonts w:hint="eastAsia" w:ascii="宋体" w:hAnsi="宋体" w:eastAsia="宋体" w:cs="宋体"/>
          <w:color w:val="auto"/>
          <w:sz w:val="24"/>
          <w:highlight w:val="none"/>
        </w:rPr>
      </w:pPr>
    </w:p>
    <w:p w14:paraId="63556C5E">
      <w:pPr>
        <w:spacing w:line="360" w:lineRule="auto"/>
        <w:jc w:val="left"/>
        <w:rPr>
          <w:rFonts w:hint="eastAsia" w:ascii="宋体" w:hAnsi="宋体" w:eastAsia="宋体" w:cs="宋体"/>
          <w:color w:val="auto"/>
          <w:sz w:val="24"/>
          <w:highlight w:val="none"/>
        </w:rPr>
      </w:pPr>
    </w:p>
    <w:p w14:paraId="19E703D9">
      <w:pPr>
        <w:spacing w:line="360" w:lineRule="auto"/>
        <w:jc w:val="left"/>
        <w:rPr>
          <w:rFonts w:hint="eastAsia" w:ascii="宋体" w:hAnsi="宋体" w:eastAsia="宋体" w:cs="宋体"/>
          <w:color w:val="auto"/>
          <w:sz w:val="24"/>
          <w:highlight w:val="none"/>
        </w:rPr>
      </w:pPr>
    </w:p>
    <w:p w14:paraId="0A4D347B">
      <w:pPr>
        <w:spacing w:line="360" w:lineRule="auto"/>
        <w:jc w:val="left"/>
        <w:rPr>
          <w:rFonts w:hint="eastAsia" w:ascii="宋体" w:hAnsi="宋体" w:eastAsia="宋体" w:cs="宋体"/>
          <w:color w:val="auto"/>
          <w:sz w:val="24"/>
          <w:highlight w:val="none"/>
        </w:rPr>
      </w:pPr>
    </w:p>
    <w:p w14:paraId="542EDF51">
      <w:pPr>
        <w:spacing w:line="360" w:lineRule="auto"/>
        <w:jc w:val="left"/>
        <w:rPr>
          <w:rFonts w:hint="eastAsia" w:ascii="宋体" w:hAnsi="宋体" w:eastAsia="宋体" w:cs="宋体"/>
          <w:color w:val="auto"/>
          <w:sz w:val="24"/>
          <w:highlight w:val="none"/>
        </w:rPr>
      </w:pPr>
    </w:p>
    <w:p w14:paraId="6A7500F5">
      <w:pPr>
        <w:spacing w:line="360" w:lineRule="auto"/>
        <w:jc w:val="left"/>
        <w:rPr>
          <w:rFonts w:hint="eastAsia" w:ascii="宋体" w:hAnsi="宋体" w:eastAsia="宋体" w:cs="宋体"/>
          <w:color w:val="auto"/>
          <w:sz w:val="24"/>
          <w:highlight w:val="none"/>
        </w:rPr>
      </w:pPr>
    </w:p>
    <w:p w14:paraId="1EE9E9C4">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w:t>
      </w:r>
    </w:p>
    <w:p w14:paraId="762928E3">
      <w:pPr>
        <w:tabs>
          <w:tab w:val="left" w:pos="0"/>
          <w:tab w:val="left" w:pos="993"/>
          <w:tab w:val="left" w:pos="1134"/>
        </w:tabs>
        <w:ind w:firstLine="480"/>
        <w:rPr>
          <w:rFonts w:hint="eastAsia" w:ascii="宋体" w:hAnsi="宋体" w:eastAsia="宋体" w:cs="宋体"/>
          <w:color w:val="auto"/>
          <w:sz w:val="24"/>
          <w:highlight w:val="none"/>
        </w:rPr>
      </w:pPr>
    </w:p>
    <w:p w14:paraId="60F389BC">
      <w:pPr>
        <w:spacing w:line="38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售后服务承诺</w:t>
      </w:r>
    </w:p>
    <w:p w14:paraId="74E48C93">
      <w:pPr>
        <w:spacing w:line="380" w:lineRule="auto"/>
        <w:jc w:val="center"/>
        <w:rPr>
          <w:rFonts w:hint="eastAsia" w:ascii="宋体" w:hAnsi="宋体" w:eastAsia="宋体" w:cs="宋体"/>
          <w:color w:val="auto"/>
          <w:sz w:val="24"/>
          <w:highlight w:val="none"/>
        </w:rPr>
      </w:pPr>
    </w:p>
    <w:p w14:paraId="0F8FA89C">
      <w:pPr>
        <w:spacing w:line="380" w:lineRule="auto"/>
        <w:ind w:firstLine="360"/>
        <w:rPr>
          <w:rFonts w:hint="eastAsia" w:ascii="宋体" w:hAnsi="宋体" w:eastAsia="宋体" w:cs="宋体"/>
          <w:color w:val="auto"/>
          <w:sz w:val="24"/>
          <w:highlight w:val="none"/>
        </w:rPr>
      </w:pPr>
    </w:p>
    <w:p w14:paraId="2830DC29">
      <w:pPr>
        <w:rPr>
          <w:rFonts w:hint="eastAsia" w:ascii="宋体" w:hAnsi="宋体" w:eastAsia="宋体" w:cs="宋体"/>
          <w:color w:val="auto"/>
          <w:sz w:val="24"/>
          <w:highlight w:val="none"/>
        </w:rPr>
      </w:pPr>
    </w:p>
    <w:p w14:paraId="24D64ECD">
      <w:pPr>
        <w:rPr>
          <w:rFonts w:hint="eastAsia" w:ascii="宋体" w:hAnsi="宋体" w:eastAsia="宋体" w:cs="宋体"/>
          <w:color w:val="auto"/>
          <w:sz w:val="24"/>
          <w:highlight w:val="none"/>
        </w:rPr>
      </w:pPr>
    </w:p>
    <w:p w14:paraId="0E991C55">
      <w:pPr>
        <w:rPr>
          <w:rFonts w:hint="eastAsia" w:ascii="宋体" w:hAnsi="宋体" w:eastAsia="宋体" w:cs="宋体"/>
          <w:color w:val="auto"/>
          <w:sz w:val="24"/>
          <w:highlight w:val="none"/>
        </w:rPr>
      </w:pPr>
    </w:p>
    <w:p w14:paraId="523D75D2">
      <w:pPr>
        <w:rPr>
          <w:rFonts w:hint="eastAsia" w:ascii="宋体" w:hAnsi="宋体" w:eastAsia="宋体" w:cs="宋体"/>
          <w:color w:val="auto"/>
          <w:sz w:val="24"/>
          <w:highlight w:val="none"/>
        </w:rPr>
      </w:pPr>
    </w:p>
    <w:p w14:paraId="169B3666">
      <w:pPr>
        <w:rPr>
          <w:rFonts w:hint="eastAsia" w:ascii="宋体" w:hAnsi="宋体" w:eastAsia="宋体" w:cs="宋体"/>
          <w:color w:val="auto"/>
          <w:sz w:val="24"/>
          <w:highlight w:val="none"/>
        </w:rPr>
      </w:pPr>
    </w:p>
    <w:p w14:paraId="5782988D">
      <w:pPr>
        <w:rPr>
          <w:rFonts w:hint="eastAsia" w:ascii="宋体" w:hAnsi="宋体" w:eastAsia="宋体" w:cs="宋体"/>
          <w:color w:val="auto"/>
          <w:sz w:val="24"/>
          <w:highlight w:val="none"/>
        </w:rPr>
      </w:pPr>
    </w:p>
    <w:p w14:paraId="776DD2CC">
      <w:pPr>
        <w:spacing w:line="380" w:lineRule="auto"/>
        <w:rPr>
          <w:rFonts w:hint="eastAsia" w:ascii="宋体" w:hAnsi="宋体" w:eastAsia="宋体" w:cs="宋体"/>
          <w:color w:val="auto"/>
          <w:sz w:val="24"/>
          <w:highlight w:val="none"/>
        </w:rPr>
      </w:pPr>
    </w:p>
    <w:p w14:paraId="43F38B84">
      <w:pPr>
        <w:spacing w:line="380" w:lineRule="auto"/>
        <w:ind w:firstLine="4008"/>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投标人电子公章：</w:t>
      </w:r>
    </w:p>
    <w:p w14:paraId="78D67843">
      <w:pPr>
        <w:spacing w:line="380" w:lineRule="auto"/>
        <w:ind w:right="640" w:firstLine="1560"/>
        <w:rPr>
          <w:rFonts w:hint="eastAsia" w:ascii="宋体" w:hAnsi="宋体" w:eastAsia="宋体" w:cs="宋体"/>
          <w:color w:val="auto"/>
          <w:sz w:val="24"/>
          <w:highlight w:val="none"/>
        </w:rPr>
      </w:pPr>
    </w:p>
    <w:p w14:paraId="5AD524C4">
      <w:pPr>
        <w:spacing w:line="380" w:lineRule="auto"/>
        <w:ind w:right="640" w:firstLine="4680"/>
        <w:rPr>
          <w:rFonts w:hint="eastAsia" w:ascii="宋体" w:hAnsi="宋体" w:eastAsia="宋体" w:cs="宋体"/>
          <w:color w:val="auto"/>
          <w:sz w:val="24"/>
          <w:highlight w:val="none"/>
        </w:rPr>
      </w:pPr>
    </w:p>
    <w:p w14:paraId="0535C115">
      <w:pPr>
        <w:spacing w:line="380" w:lineRule="auto"/>
        <w:jc w:val="center"/>
        <w:rPr>
          <w:rFonts w:hint="eastAsia" w:ascii="宋体" w:hAnsi="宋体" w:eastAsia="宋体" w:cs="宋体"/>
          <w:color w:val="auto"/>
          <w:sz w:val="24"/>
          <w:highlight w:val="none"/>
        </w:rPr>
      </w:pPr>
    </w:p>
    <w:p w14:paraId="2A72799E">
      <w:pPr>
        <w:spacing w:line="380" w:lineRule="auto"/>
        <w:ind w:firstLine="3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76F2857F">
      <w:pPr>
        <w:spacing w:line="380" w:lineRule="auto"/>
        <w:ind w:firstLine="36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7731B400">
      <w:pPr>
        <w:spacing w:line="360" w:lineRule="auto"/>
        <w:jc w:val="center"/>
        <w:rPr>
          <w:rFonts w:hint="eastAsia" w:ascii="宋体" w:hAnsi="宋体" w:eastAsia="宋体" w:cs="宋体"/>
          <w:b/>
          <w:color w:val="auto"/>
          <w:sz w:val="24"/>
          <w:highlight w:val="none"/>
        </w:rPr>
      </w:pPr>
    </w:p>
    <w:p w14:paraId="52BC5542">
      <w:pPr>
        <w:pStyle w:val="30"/>
        <w:rPr>
          <w:rFonts w:hint="eastAsia" w:ascii="宋体" w:hAnsi="宋体" w:eastAsia="宋体" w:cs="宋体"/>
          <w:b/>
          <w:color w:val="auto"/>
          <w:sz w:val="24"/>
          <w:highlight w:val="none"/>
        </w:rPr>
      </w:pPr>
    </w:p>
    <w:p w14:paraId="0F0C8EAD">
      <w:pPr>
        <w:pStyle w:val="4"/>
        <w:rPr>
          <w:rFonts w:hint="eastAsia" w:ascii="宋体" w:hAnsi="宋体" w:eastAsia="宋体" w:cs="宋体"/>
          <w:b/>
          <w:color w:val="auto"/>
          <w:sz w:val="24"/>
          <w:highlight w:val="none"/>
        </w:rPr>
      </w:pPr>
    </w:p>
    <w:p w14:paraId="21FA23C8">
      <w:pPr>
        <w:rPr>
          <w:rFonts w:hint="eastAsia" w:ascii="宋体" w:hAnsi="宋体" w:eastAsia="宋体" w:cs="宋体"/>
          <w:b/>
          <w:color w:val="auto"/>
          <w:sz w:val="24"/>
          <w:highlight w:val="none"/>
        </w:rPr>
      </w:pPr>
    </w:p>
    <w:p w14:paraId="17EBB6A1">
      <w:pPr>
        <w:pStyle w:val="30"/>
        <w:rPr>
          <w:rFonts w:hint="eastAsia" w:ascii="宋体" w:hAnsi="宋体" w:eastAsia="宋体" w:cs="宋体"/>
          <w:b/>
          <w:color w:val="auto"/>
          <w:sz w:val="24"/>
          <w:highlight w:val="none"/>
        </w:rPr>
      </w:pPr>
    </w:p>
    <w:p w14:paraId="7D19F418">
      <w:pPr>
        <w:pStyle w:val="4"/>
        <w:rPr>
          <w:rFonts w:hint="eastAsia" w:ascii="宋体" w:hAnsi="宋体" w:eastAsia="宋体" w:cs="宋体"/>
          <w:b/>
          <w:color w:val="auto"/>
          <w:sz w:val="24"/>
          <w:highlight w:val="none"/>
        </w:rPr>
      </w:pPr>
    </w:p>
    <w:p w14:paraId="05F6E5EF">
      <w:pPr>
        <w:rPr>
          <w:rFonts w:hint="eastAsia" w:ascii="宋体" w:hAnsi="宋体" w:eastAsia="宋体" w:cs="宋体"/>
          <w:b/>
          <w:color w:val="auto"/>
          <w:sz w:val="24"/>
          <w:highlight w:val="none"/>
        </w:rPr>
      </w:pPr>
    </w:p>
    <w:p w14:paraId="228541BD">
      <w:pPr>
        <w:pStyle w:val="30"/>
        <w:rPr>
          <w:rFonts w:hint="eastAsia" w:ascii="宋体" w:hAnsi="宋体" w:eastAsia="宋体" w:cs="宋体"/>
          <w:b/>
          <w:color w:val="auto"/>
          <w:sz w:val="24"/>
          <w:highlight w:val="none"/>
        </w:rPr>
      </w:pPr>
    </w:p>
    <w:p w14:paraId="05454C21">
      <w:pPr>
        <w:pStyle w:val="4"/>
        <w:rPr>
          <w:rFonts w:hint="eastAsia" w:ascii="宋体" w:hAnsi="宋体" w:eastAsia="宋体" w:cs="宋体"/>
          <w:b/>
          <w:color w:val="auto"/>
          <w:sz w:val="24"/>
          <w:highlight w:val="none"/>
        </w:rPr>
      </w:pPr>
    </w:p>
    <w:p w14:paraId="7C333123">
      <w:pPr>
        <w:rPr>
          <w:rFonts w:hint="eastAsia" w:ascii="宋体" w:hAnsi="宋体" w:eastAsia="宋体" w:cs="宋体"/>
          <w:b/>
          <w:color w:val="auto"/>
          <w:sz w:val="24"/>
          <w:highlight w:val="none"/>
        </w:rPr>
      </w:pPr>
    </w:p>
    <w:p w14:paraId="1BC5ADC9">
      <w:pPr>
        <w:pStyle w:val="30"/>
        <w:rPr>
          <w:rFonts w:hint="eastAsia" w:ascii="宋体" w:hAnsi="宋体" w:eastAsia="宋体" w:cs="宋体"/>
          <w:b/>
          <w:color w:val="auto"/>
          <w:sz w:val="24"/>
          <w:highlight w:val="none"/>
        </w:rPr>
      </w:pPr>
    </w:p>
    <w:p w14:paraId="05510C98">
      <w:pPr>
        <w:pStyle w:val="4"/>
        <w:rPr>
          <w:rFonts w:hint="eastAsia" w:ascii="宋体" w:hAnsi="宋体" w:eastAsia="宋体" w:cs="宋体"/>
          <w:b/>
          <w:color w:val="auto"/>
          <w:sz w:val="24"/>
          <w:highlight w:val="none"/>
        </w:rPr>
      </w:pPr>
    </w:p>
    <w:p w14:paraId="2F785466">
      <w:pPr>
        <w:rPr>
          <w:rFonts w:hint="eastAsia" w:ascii="宋体" w:hAnsi="宋体" w:eastAsia="宋体" w:cs="宋体"/>
          <w:b/>
          <w:color w:val="auto"/>
          <w:sz w:val="24"/>
          <w:highlight w:val="none"/>
        </w:rPr>
      </w:pPr>
    </w:p>
    <w:p w14:paraId="401CBD11">
      <w:pPr>
        <w:pStyle w:val="30"/>
        <w:rPr>
          <w:rFonts w:hint="eastAsia" w:ascii="宋体" w:hAnsi="宋体" w:eastAsia="宋体" w:cs="宋体"/>
          <w:b/>
          <w:color w:val="auto"/>
          <w:sz w:val="24"/>
          <w:highlight w:val="none"/>
        </w:rPr>
      </w:pPr>
    </w:p>
    <w:p w14:paraId="4D0EF917">
      <w:pPr>
        <w:pStyle w:val="4"/>
        <w:rPr>
          <w:rFonts w:hint="eastAsia" w:ascii="宋体" w:hAnsi="宋体" w:eastAsia="宋体" w:cs="宋体"/>
          <w:b/>
          <w:color w:val="auto"/>
          <w:sz w:val="24"/>
          <w:highlight w:val="none"/>
        </w:rPr>
      </w:pPr>
    </w:p>
    <w:p w14:paraId="4F771326">
      <w:pPr>
        <w:rPr>
          <w:rFonts w:hint="eastAsia" w:ascii="宋体" w:hAnsi="宋体" w:eastAsia="宋体" w:cs="宋体"/>
          <w:b/>
          <w:color w:val="auto"/>
          <w:sz w:val="24"/>
          <w:highlight w:val="none"/>
        </w:rPr>
      </w:pPr>
    </w:p>
    <w:p w14:paraId="18BD5439">
      <w:pPr>
        <w:pStyle w:val="30"/>
        <w:rPr>
          <w:rFonts w:hint="eastAsia" w:ascii="宋体" w:hAnsi="宋体" w:eastAsia="宋体" w:cs="宋体"/>
          <w:b/>
          <w:color w:val="auto"/>
          <w:sz w:val="24"/>
          <w:highlight w:val="none"/>
        </w:rPr>
      </w:pPr>
    </w:p>
    <w:p w14:paraId="49C44AFA">
      <w:pPr>
        <w:pStyle w:val="4"/>
        <w:rPr>
          <w:rFonts w:hint="eastAsia" w:ascii="宋体" w:hAnsi="宋体" w:eastAsia="宋体" w:cs="宋体"/>
          <w:b/>
          <w:color w:val="auto"/>
          <w:sz w:val="24"/>
          <w:highlight w:val="none"/>
        </w:rPr>
      </w:pPr>
    </w:p>
    <w:p w14:paraId="179CF8A1">
      <w:pPr>
        <w:rPr>
          <w:rFonts w:hint="eastAsia" w:ascii="宋体" w:hAnsi="宋体" w:eastAsia="宋体" w:cs="宋体"/>
          <w:color w:val="auto"/>
          <w:highlight w:val="none"/>
        </w:rPr>
      </w:pPr>
    </w:p>
    <w:p w14:paraId="23090A5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w:t>
      </w:r>
    </w:p>
    <w:p w14:paraId="7091F0C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合格供应商的声明函和承诺书</w:t>
      </w:r>
    </w:p>
    <w:p w14:paraId="055B53D2">
      <w:pPr>
        <w:spacing w:line="360" w:lineRule="auto"/>
        <w:jc w:val="center"/>
        <w:rPr>
          <w:rFonts w:hint="eastAsia" w:ascii="宋体" w:hAnsi="宋体" w:eastAsia="宋体" w:cs="宋体"/>
          <w:b/>
          <w:color w:val="auto"/>
          <w:sz w:val="24"/>
          <w:highlight w:val="none"/>
        </w:rPr>
      </w:pPr>
    </w:p>
    <w:p w14:paraId="1AE27872">
      <w:pPr>
        <w:spacing w:line="360" w:lineRule="auto"/>
        <w:jc w:val="center"/>
        <w:rPr>
          <w:rFonts w:hint="eastAsia" w:ascii="宋体" w:hAnsi="宋体" w:eastAsia="宋体" w:cs="宋体"/>
          <w:b/>
          <w:color w:val="auto"/>
          <w:sz w:val="24"/>
          <w:highlight w:val="none"/>
        </w:rPr>
      </w:pPr>
    </w:p>
    <w:p w14:paraId="2F7337EB">
      <w:pPr>
        <w:spacing w:line="360" w:lineRule="auto"/>
        <w:jc w:val="center"/>
        <w:rPr>
          <w:rFonts w:hint="eastAsia" w:ascii="宋体" w:hAnsi="宋体" w:eastAsia="宋体" w:cs="宋体"/>
          <w:b/>
          <w:color w:val="auto"/>
          <w:sz w:val="24"/>
          <w:highlight w:val="none"/>
        </w:rPr>
      </w:pPr>
    </w:p>
    <w:p w14:paraId="5CE53CC5">
      <w:pPr>
        <w:spacing w:line="360" w:lineRule="auto"/>
        <w:jc w:val="center"/>
        <w:rPr>
          <w:rFonts w:hint="eastAsia" w:ascii="宋体" w:hAnsi="宋体" w:eastAsia="宋体" w:cs="宋体"/>
          <w:b/>
          <w:color w:val="auto"/>
          <w:sz w:val="24"/>
          <w:highlight w:val="none"/>
        </w:rPr>
      </w:pPr>
    </w:p>
    <w:p w14:paraId="56069991">
      <w:pPr>
        <w:spacing w:line="360" w:lineRule="auto"/>
        <w:jc w:val="center"/>
        <w:rPr>
          <w:rFonts w:hint="eastAsia" w:ascii="宋体" w:hAnsi="宋体" w:eastAsia="宋体" w:cs="宋体"/>
          <w:b/>
          <w:color w:val="auto"/>
          <w:sz w:val="24"/>
          <w:highlight w:val="none"/>
        </w:rPr>
      </w:pPr>
    </w:p>
    <w:p w14:paraId="7CA0F4AC">
      <w:pPr>
        <w:spacing w:line="360" w:lineRule="auto"/>
        <w:jc w:val="center"/>
        <w:rPr>
          <w:rFonts w:hint="eastAsia" w:ascii="宋体" w:hAnsi="宋体" w:eastAsia="宋体" w:cs="宋体"/>
          <w:b/>
          <w:color w:val="auto"/>
          <w:sz w:val="24"/>
          <w:highlight w:val="none"/>
        </w:rPr>
      </w:pPr>
    </w:p>
    <w:p w14:paraId="67BE21F8">
      <w:pPr>
        <w:spacing w:line="360" w:lineRule="auto"/>
        <w:jc w:val="center"/>
        <w:rPr>
          <w:rFonts w:hint="eastAsia" w:ascii="宋体" w:hAnsi="宋体" w:eastAsia="宋体" w:cs="宋体"/>
          <w:b/>
          <w:color w:val="auto"/>
          <w:sz w:val="24"/>
          <w:highlight w:val="none"/>
        </w:rPr>
      </w:pPr>
    </w:p>
    <w:p w14:paraId="2BF05F4B">
      <w:pPr>
        <w:pStyle w:val="30"/>
        <w:rPr>
          <w:rFonts w:hint="eastAsia" w:ascii="宋体" w:hAnsi="宋体" w:eastAsia="宋体" w:cs="宋体"/>
          <w:color w:val="auto"/>
          <w:highlight w:val="none"/>
        </w:rPr>
      </w:pPr>
    </w:p>
    <w:p w14:paraId="2F5351BA">
      <w:pPr>
        <w:spacing w:line="360" w:lineRule="auto"/>
        <w:jc w:val="center"/>
        <w:rPr>
          <w:rFonts w:hint="eastAsia" w:ascii="宋体" w:hAnsi="宋体" w:eastAsia="宋体" w:cs="宋体"/>
          <w:b/>
          <w:color w:val="auto"/>
          <w:sz w:val="24"/>
          <w:highlight w:val="none"/>
        </w:rPr>
      </w:pPr>
    </w:p>
    <w:p w14:paraId="0921188F">
      <w:pPr>
        <w:spacing w:line="360" w:lineRule="auto"/>
        <w:jc w:val="center"/>
        <w:rPr>
          <w:rFonts w:hint="eastAsia" w:ascii="宋体" w:hAnsi="宋体" w:eastAsia="宋体" w:cs="宋体"/>
          <w:b/>
          <w:color w:val="auto"/>
          <w:sz w:val="24"/>
          <w:highlight w:val="none"/>
        </w:rPr>
      </w:pPr>
    </w:p>
    <w:p w14:paraId="6BA4A6AC">
      <w:pPr>
        <w:spacing w:line="360" w:lineRule="auto"/>
        <w:jc w:val="center"/>
        <w:rPr>
          <w:rFonts w:hint="eastAsia" w:ascii="宋体" w:hAnsi="宋体" w:eastAsia="宋体" w:cs="宋体"/>
          <w:b/>
          <w:color w:val="auto"/>
          <w:sz w:val="24"/>
          <w:highlight w:val="none"/>
        </w:rPr>
      </w:pPr>
    </w:p>
    <w:p w14:paraId="78D501EE">
      <w:pPr>
        <w:spacing w:line="360" w:lineRule="auto"/>
        <w:jc w:val="center"/>
        <w:rPr>
          <w:rFonts w:hint="eastAsia" w:ascii="宋体" w:hAnsi="宋体" w:eastAsia="宋体" w:cs="宋体"/>
          <w:b/>
          <w:color w:val="auto"/>
          <w:sz w:val="24"/>
          <w:highlight w:val="none"/>
        </w:rPr>
      </w:pPr>
    </w:p>
    <w:p w14:paraId="1FE9FCE0">
      <w:pPr>
        <w:spacing w:line="360" w:lineRule="auto"/>
        <w:jc w:val="center"/>
        <w:rPr>
          <w:rFonts w:hint="eastAsia" w:ascii="宋体" w:hAnsi="宋体" w:eastAsia="宋体" w:cs="宋体"/>
          <w:b/>
          <w:color w:val="auto"/>
          <w:sz w:val="24"/>
          <w:highlight w:val="none"/>
        </w:rPr>
      </w:pPr>
    </w:p>
    <w:p w14:paraId="6F9E459D">
      <w:pPr>
        <w:spacing w:line="360" w:lineRule="auto"/>
        <w:jc w:val="center"/>
        <w:rPr>
          <w:rFonts w:hint="eastAsia" w:ascii="宋体" w:hAnsi="宋体" w:eastAsia="宋体" w:cs="宋体"/>
          <w:b/>
          <w:color w:val="auto"/>
          <w:sz w:val="24"/>
          <w:highlight w:val="none"/>
        </w:rPr>
      </w:pPr>
    </w:p>
    <w:p w14:paraId="26AFCAAF">
      <w:pPr>
        <w:spacing w:line="360" w:lineRule="auto"/>
        <w:jc w:val="center"/>
        <w:rPr>
          <w:rFonts w:hint="eastAsia" w:ascii="宋体" w:hAnsi="宋体" w:eastAsia="宋体" w:cs="宋体"/>
          <w:b/>
          <w:color w:val="auto"/>
          <w:sz w:val="24"/>
          <w:highlight w:val="none"/>
        </w:rPr>
      </w:pPr>
    </w:p>
    <w:p w14:paraId="6C94D71F">
      <w:pPr>
        <w:spacing w:line="380" w:lineRule="auto"/>
        <w:ind w:firstLine="336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投标人电子公章：</w:t>
      </w:r>
    </w:p>
    <w:p w14:paraId="6766ABE4">
      <w:pPr>
        <w:spacing w:line="380" w:lineRule="auto"/>
        <w:ind w:right="640" w:firstLine="1560"/>
        <w:rPr>
          <w:rFonts w:hint="eastAsia" w:ascii="宋体" w:hAnsi="宋体" w:eastAsia="宋体" w:cs="宋体"/>
          <w:color w:val="auto"/>
          <w:sz w:val="24"/>
          <w:highlight w:val="none"/>
        </w:rPr>
      </w:pPr>
    </w:p>
    <w:p w14:paraId="67B33EF5">
      <w:pPr>
        <w:spacing w:line="360" w:lineRule="auto"/>
        <w:jc w:val="center"/>
        <w:rPr>
          <w:rFonts w:hint="eastAsia" w:ascii="宋体" w:hAnsi="宋体" w:eastAsia="宋体" w:cs="宋体"/>
          <w:b/>
          <w:color w:val="auto"/>
          <w:sz w:val="24"/>
          <w:highlight w:val="none"/>
        </w:rPr>
      </w:pPr>
      <w:r>
        <w:rPr>
          <w:rFonts w:hint="eastAsia" w:ascii="宋体" w:hAnsi="宋体" w:eastAsia="宋体" w:cs="宋体"/>
          <w:color w:val="auto"/>
          <w:sz w:val="24"/>
          <w:highlight w:val="none"/>
        </w:rPr>
        <w:t xml:space="preserve">      年   月    日</w:t>
      </w:r>
    </w:p>
    <w:p w14:paraId="33522F09">
      <w:pPr>
        <w:spacing w:line="360" w:lineRule="auto"/>
        <w:jc w:val="center"/>
        <w:rPr>
          <w:rFonts w:hint="eastAsia" w:ascii="宋体" w:hAnsi="宋体" w:eastAsia="宋体" w:cs="宋体"/>
          <w:b/>
          <w:color w:val="auto"/>
          <w:sz w:val="24"/>
          <w:highlight w:val="none"/>
        </w:rPr>
      </w:pPr>
    </w:p>
    <w:p w14:paraId="20E4F781">
      <w:pPr>
        <w:pStyle w:val="30"/>
        <w:rPr>
          <w:rFonts w:hint="eastAsia" w:ascii="宋体" w:hAnsi="宋体" w:eastAsia="宋体" w:cs="宋体"/>
          <w:b/>
          <w:color w:val="auto"/>
          <w:sz w:val="24"/>
          <w:highlight w:val="none"/>
        </w:rPr>
      </w:pPr>
    </w:p>
    <w:p w14:paraId="6A324AFB">
      <w:pPr>
        <w:pStyle w:val="4"/>
        <w:rPr>
          <w:rFonts w:hint="eastAsia" w:ascii="宋体" w:hAnsi="宋体" w:eastAsia="宋体" w:cs="宋体"/>
          <w:b/>
          <w:color w:val="auto"/>
          <w:sz w:val="24"/>
          <w:highlight w:val="none"/>
        </w:rPr>
      </w:pPr>
    </w:p>
    <w:p w14:paraId="7670C46B">
      <w:pPr>
        <w:rPr>
          <w:rFonts w:hint="eastAsia" w:ascii="宋体" w:hAnsi="宋体" w:eastAsia="宋体" w:cs="宋体"/>
          <w:b/>
          <w:color w:val="auto"/>
          <w:sz w:val="24"/>
          <w:highlight w:val="none"/>
        </w:rPr>
      </w:pPr>
    </w:p>
    <w:p w14:paraId="775042AD">
      <w:pPr>
        <w:pStyle w:val="30"/>
        <w:rPr>
          <w:rFonts w:hint="eastAsia" w:ascii="宋体" w:hAnsi="宋体" w:eastAsia="宋体" w:cs="宋体"/>
          <w:b/>
          <w:color w:val="auto"/>
          <w:sz w:val="24"/>
          <w:highlight w:val="none"/>
        </w:rPr>
      </w:pPr>
    </w:p>
    <w:p w14:paraId="3B9C0A4C">
      <w:pPr>
        <w:pStyle w:val="4"/>
        <w:rPr>
          <w:rFonts w:hint="eastAsia" w:ascii="宋体" w:hAnsi="宋体" w:eastAsia="宋体" w:cs="宋体"/>
          <w:b/>
          <w:color w:val="auto"/>
          <w:sz w:val="24"/>
          <w:highlight w:val="none"/>
        </w:rPr>
      </w:pPr>
    </w:p>
    <w:p w14:paraId="78339FAF">
      <w:pPr>
        <w:rPr>
          <w:rFonts w:hint="eastAsia" w:ascii="宋体" w:hAnsi="宋体" w:eastAsia="宋体" w:cs="宋体"/>
          <w:b/>
          <w:color w:val="auto"/>
          <w:sz w:val="24"/>
          <w:highlight w:val="none"/>
        </w:rPr>
      </w:pPr>
    </w:p>
    <w:p w14:paraId="4A573953">
      <w:pPr>
        <w:pStyle w:val="30"/>
        <w:rPr>
          <w:rFonts w:hint="eastAsia" w:ascii="宋体" w:hAnsi="宋体" w:eastAsia="宋体" w:cs="宋体"/>
          <w:b/>
          <w:color w:val="auto"/>
          <w:sz w:val="24"/>
          <w:highlight w:val="none"/>
        </w:rPr>
      </w:pPr>
    </w:p>
    <w:p w14:paraId="74A30CA1">
      <w:pPr>
        <w:pStyle w:val="4"/>
        <w:rPr>
          <w:rFonts w:hint="eastAsia" w:ascii="宋体" w:hAnsi="宋体" w:eastAsia="宋体" w:cs="宋体"/>
          <w:b/>
          <w:color w:val="auto"/>
          <w:sz w:val="24"/>
          <w:highlight w:val="none"/>
        </w:rPr>
      </w:pPr>
    </w:p>
    <w:p w14:paraId="393A4A4E">
      <w:pPr>
        <w:rPr>
          <w:rFonts w:hint="eastAsia" w:ascii="宋体" w:hAnsi="宋体" w:eastAsia="宋体" w:cs="宋体"/>
          <w:b/>
          <w:color w:val="auto"/>
          <w:sz w:val="24"/>
          <w:highlight w:val="none"/>
        </w:rPr>
      </w:pPr>
    </w:p>
    <w:p w14:paraId="4A47FFF6">
      <w:pPr>
        <w:pStyle w:val="30"/>
        <w:rPr>
          <w:rFonts w:hint="eastAsia" w:ascii="宋体" w:hAnsi="宋体" w:eastAsia="宋体" w:cs="宋体"/>
          <w:b/>
          <w:color w:val="auto"/>
          <w:sz w:val="24"/>
          <w:highlight w:val="none"/>
        </w:rPr>
      </w:pPr>
    </w:p>
    <w:p w14:paraId="64D9F669">
      <w:pPr>
        <w:pStyle w:val="4"/>
        <w:rPr>
          <w:rFonts w:hint="eastAsia" w:ascii="宋体" w:hAnsi="宋体" w:eastAsia="宋体" w:cs="宋体"/>
          <w:b/>
          <w:color w:val="auto"/>
          <w:sz w:val="24"/>
          <w:highlight w:val="none"/>
        </w:rPr>
      </w:pPr>
    </w:p>
    <w:p w14:paraId="704CE657">
      <w:pPr>
        <w:rPr>
          <w:rFonts w:hint="eastAsia" w:ascii="宋体" w:hAnsi="宋体" w:eastAsia="宋体" w:cs="宋体"/>
          <w:color w:val="auto"/>
          <w:highlight w:val="none"/>
        </w:rPr>
      </w:pPr>
    </w:p>
    <w:p w14:paraId="0F2DD27B">
      <w:pPr>
        <w:spacing w:line="360" w:lineRule="auto"/>
        <w:jc w:val="center"/>
        <w:rPr>
          <w:rFonts w:hint="eastAsia" w:ascii="宋体" w:hAnsi="宋体" w:eastAsia="宋体" w:cs="宋体"/>
          <w:b/>
          <w:color w:val="auto"/>
          <w:sz w:val="24"/>
          <w:highlight w:val="none"/>
        </w:rPr>
      </w:pPr>
    </w:p>
    <w:p w14:paraId="1DC29B8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格式10</w:t>
      </w:r>
    </w:p>
    <w:p w14:paraId="6AA0BD4B">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6A4CA665">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6455CBD5">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CE6BE7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1B1F80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4A22DD4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5A6D9EB">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7929663D">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3893841B">
      <w:pPr>
        <w:spacing w:line="360" w:lineRule="auto"/>
        <w:ind w:firstLine="5040" w:firstLine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3111CCF9">
      <w:pPr>
        <w:spacing w:line="360" w:lineRule="auto"/>
        <w:rPr>
          <w:rFonts w:hint="eastAsia" w:ascii="宋体" w:hAnsi="宋体" w:eastAsia="宋体" w:cs="宋体"/>
          <w:color w:val="auto"/>
          <w:sz w:val="24"/>
          <w:highlight w:val="none"/>
        </w:rPr>
      </w:pPr>
    </w:p>
    <w:p w14:paraId="785875F0">
      <w:pPr>
        <w:rPr>
          <w:rFonts w:hint="eastAsia" w:ascii="宋体" w:hAnsi="宋体" w:eastAsia="宋体" w:cs="宋体"/>
          <w:color w:val="auto"/>
          <w:highlight w:val="none"/>
        </w:rPr>
      </w:pPr>
    </w:p>
    <w:p w14:paraId="0EB39D6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注：1.从业人员、营业收入、资产总额填报上一年度数据，无上一年度数据的新成立企业可不填报。</w:t>
      </w:r>
    </w:p>
    <w:p w14:paraId="6FF0F92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2.本项目如是只面向中小企业采购的应当必须提供。</w:t>
      </w:r>
    </w:p>
    <w:p w14:paraId="093DC4A2">
      <w:pPr>
        <w:spacing w:line="360" w:lineRule="auto"/>
        <w:rPr>
          <w:rFonts w:hint="eastAsia" w:ascii="宋体" w:hAnsi="宋体" w:eastAsia="宋体" w:cs="宋体"/>
          <w:color w:val="auto"/>
          <w:sz w:val="24"/>
          <w:highlight w:val="none"/>
        </w:rPr>
      </w:pPr>
    </w:p>
    <w:p w14:paraId="303F3B7B">
      <w:pPr>
        <w:spacing w:line="360" w:lineRule="auto"/>
        <w:rPr>
          <w:rFonts w:hint="eastAsia" w:ascii="宋体" w:hAnsi="宋体" w:eastAsia="宋体" w:cs="宋体"/>
          <w:color w:val="auto"/>
          <w:sz w:val="24"/>
          <w:highlight w:val="none"/>
        </w:rPr>
      </w:pPr>
    </w:p>
    <w:p w14:paraId="64737C3F">
      <w:pPr>
        <w:pStyle w:val="30"/>
        <w:rPr>
          <w:rFonts w:hint="eastAsia" w:ascii="宋体" w:hAnsi="宋体" w:eastAsia="宋体" w:cs="宋体"/>
          <w:color w:val="auto"/>
          <w:sz w:val="24"/>
          <w:highlight w:val="none"/>
        </w:rPr>
      </w:pPr>
    </w:p>
    <w:p w14:paraId="118053F8">
      <w:pPr>
        <w:pStyle w:val="4"/>
        <w:rPr>
          <w:rFonts w:hint="eastAsia" w:ascii="宋体" w:hAnsi="宋体" w:eastAsia="宋体" w:cs="宋体"/>
          <w:color w:val="auto"/>
          <w:sz w:val="24"/>
          <w:highlight w:val="none"/>
        </w:rPr>
      </w:pPr>
    </w:p>
    <w:p w14:paraId="60F00EC8">
      <w:pPr>
        <w:rPr>
          <w:rFonts w:hint="eastAsia" w:ascii="宋体" w:hAnsi="宋体" w:eastAsia="宋体" w:cs="宋体"/>
          <w:color w:val="auto"/>
          <w:sz w:val="24"/>
          <w:highlight w:val="none"/>
        </w:rPr>
      </w:pPr>
    </w:p>
    <w:p w14:paraId="41198606">
      <w:pPr>
        <w:pStyle w:val="30"/>
        <w:rPr>
          <w:rFonts w:hint="eastAsia" w:ascii="宋体" w:hAnsi="宋体" w:eastAsia="宋体" w:cs="宋体"/>
          <w:color w:val="auto"/>
          <w:sz w:val="24"/>
          <w:highlight w:val="none"/>
        </w:rPr>
      </w:pPr>
    </w:p>
    <w:p w14:paraId="494B7C3E">
      <w:pPr>
        <w:pStyle w:val="4"/>
        <w:rPr>
          <w:rFonts w:hint="eastAsia" w:ascii="宋体" w:hAnsi="宋体" w:eastAsia="宋体" w:cs="宋体"/>
          <w:color w:val="auto"/>
          <w:sz w:val="24"/>
          <w:highlight w:val="none"/>
        </w:rPr>
      </w:pPr>
    </w:p>
    <w:p w14:paraId="22E1E4F0">
      <w:pPr>
        <w:rPr>
          <w:rFonts w:hint="eastAsia" w:ascii="宋体" w:hAnsi="宋体" w:eastAsia="宋体" w:cs="宋体"/>
          <w:color w:val="auto"/>
          <w:sz w:val="24"/>
          <w:highlight w:val="none"/>
        </w:rPr>
      </w:pPr>
    </w:p>
    <w:p w14:paraId="76569C3A">
      <w:pPr>
        <w:pStyle w:val="25"/>
        <w:ind w:firstLine="240"/>
        <w:rPr>
          <w:rFonts w:hint="eastAsia" w:ascii="宋体" w:hAnsi="宋体" w:eastAsia="宋体" w:cs="宋体"/>
          <w:color w:val="auto"/>
          <w:sz w:val="24"/>
          <w:highlight w:val="none"/>
        </w:rPr>
      </w:pPr>
    </w:p>
    <w:p w14:paraId="560FDD62">
      <w:pPr>
        <w:pStyle w:val="25"/>
        <w:ind w:firstLine="240"/>
        <w:rPr>
          <w:rFonts w:hint="eastAsia" w:ascii="宋体" w:hAnsi="宋体" w:eastAsia="宋体" w:cs="宋体"/>
          <w:color w:val="auto"/>
          <w:sz w:val="24"/>
          <w:highlight w:val="none"/>
        </w:rPr>
      </w:pPr>
    </w:p>
    <w:p w14:paraId="48E4093A">
      <w:pPr>
        <w:pStyle w:val="25"/>
        <w:ind w:firstLine="240"/>
        <w:rPr>
          <w:rFonts w:hint="eastAsia" w:ascii="宋体" w:hAnsi="宋体" w:eastAsia="宋体" w:cs="宋体"/>
          <w:color w:val="auto"/>
          <w:sz w:val="24"/>
          <w:highlight w:val="none"/>
        </w:rPr>
      </w:pPr>
    </w:p>
    <w:p w14:paraId="0D7B854E">
      <w:pPr>
        <w:pStyle w:val="25"/>
        <w:ind w:firstLine="240"/>
        <w:rPr>
          <w:rFonts w:hint="eastAsia" w:ascii="宋体" w:hAnsi="宋体" w:eastAsia="宋体" w:cs="宋体"/>
          <w:color w:val="auto"/>
          <w:sz w:val="24"/>
          <w:highlight w:val="none"/>
        </w:rPr>
      </w:pPr>
    </w:p>
    <w:p w14:paraId="6A22DDC9">
      <w:pPr>
        <w:pStyle w:val="25"/>
        <w:ind w:firstLine="240"/>
        <w:rPr>
          <w:rFonts w:hint="eastAsia" w:ascii="宋体" w:hAnsi="宋体" w:eastAsia="宋体" w:cs="宋体"/>
          <w:color w:val="auto"/>
          <w:sz w:val="24"/>
          <w:highlight w:val="none"/>
        </w:rPr>
      </w:pPr>
    </w:p>
    <w:p w14:paraId="165DBEBA">
      <w:pPr>
        <w:pStyle w:val="25"/>
        <w:ind w:firstLine="240"/>
        <w:rPr>
          <w:rFonts w:hint="eastAsia" w:ascii="宋体" w:hAnsi="宋体" w:eastAsia="宋体" w:cs="宋体"/>
          <w:color w:val="auto"/>
          <w:sz w:val="24"/>
          <w:highlight w:val="none"/>
        </w:rPr>
      </w:pPr>
    </w:p>
    <w:p w14:paraId="0959CBEE">
      <w:pPr>
        <w:pStyle w:val="25"/>
        <w:ind w:firstLine="240"/>
        <w:rPr>
          <w:rFonts w:hint="eastAsia" w:ascii="宋体" w:hAnsi="宋体" w:eastAsia="宋体" w:cs="宋体"/>
          <w:color w:val="auto"/>
          <w:sz w:val="24"/>
          <w:highlight w:val="none"/>
        </w:rPr>
      </w:pPr>
    </w:p>
    <w:p w14:paraId="2FA0BC9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格式11  </w:t>
      </w:r>
    </w:p>
    <w:p w14:paraId="0DF131A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其他资料</w:t>
      </w:r>
    </w:p>
    <w:p w14:paraId="2EA274B1">
      <w:pPr>
        <w:ind w:firstLine="240"/>
        <w:jc w:val="left"/>
        <w:rPr>
          <w:rFonts w:hint="eastAsia" w:ascii="宋体" w:hAnsi="宋体" w:eastAsia="宋体" w:cs="宋体"/>
          <w:color w:val="auto"/>
          <w:sz w:val="24"/>
          <w:highlight w:val="none"/>
        </w:rPr>
      </w:pPr>
    </w:p>
    <w:p w14:paraId="5A9BF3F5">
      <w:pPr>
        <w:ind w:firstLine="321"/>
        <w:jc w:val="center"/>
        <w:rPr>
          <w:rFonts w:hint="eastAsia" w:ascii="宋体" w:hAnsi="宋体" w:eastAsia="宋体" w:cs="宋体"/>
          <w:b/>
          <w:color w:val="auto"/>
          <w:sz w:val="32"/>
          <w:highlight w:val="none"/>
        </w:rPr>
      </w:pPr>
    </w:p>
    <w:p w14:paraId="0329B711">
      <w:pPr>
        <w:ind w:firstLine="321"/>
        <w:jc w:val="center"/>
        <w:rPr>
          <w:rFonts w:hint="eastAsia" w:ascii="宋体" w:hAnsi="宋体" w:eastAsia="宋体" w:cs="宋体"/>
          <w:b/>
          <w:color w:val="auto"/>
          <w:sz w:val="32"/>
          <w:highlight w:val="none"/>
        </w:rPr>
      </w:pPr>
    </w:p>
    <w:p w14:paraId="1D88BAFF">
      <w:pPr>
        <w:ind w:firstLine="321"/>
        <w:jc w:val="center"/>
        <w:rPr>
          <w:rFonts w:hint="eastAsia" w:ascii="宋体" w:hAnsi="宋体" w:eastAsia="宋体" w:cs="宋体"/>
          <w:b/>
          <w:color w:val="auto"/>
          <w:sz w:val="32"/>
          <w:highlight w:val="none"/>
        </w:rPr>
      </w:pPr>
    </w:p>
    <w:p w14:paraId="10BB4B7B">
      <w:pPr>
        <w:ind w:firstLine="321"/>
        <w:jc w:val="center"/>
        <w:rPr>
          <w:rFonts w:hint="eastAsia" w:ascii="宋体" w:hAnsi="宋体" w:eastAsia="宋体" w:cs="宋体"/>
          <w:b/>
          <w:color w:val="auto"/>
          <w:sz w:val="32"/>
          <w:highlight w:val="none"/>
        </w:rPr>
      </w:pPr>
    </w:p>
    <w:p w14:paraId="62724706">
      <w:pPr>
        <w:ind w:firstLine="321"/>
        <w:jc w:val="center"/>
        <w:rPr>
          <w:rFonts w:hint="eastAsia" w:ascii="宋体" w:hAnsi="宋体" w:eastAsia="宋体" w:cs="宋体"/>
          <w:b/>
          <w:color w:val="auto"/>
          <w:sz w:val="32"/>
          <w:highlight w:val="none"/>
        </w:rPr>
      </w:pPr>
    </w:p>
    <w:p w14:paraId="32326765">
      <w:pPr>
        <w:ind w:firstLine="321"/>
        <w:jc w:val="center"/>
        <w:rPr>
          <w:rFonts w:hint="eastAsia" w:ascii="宋体" w:hAnsi="宋体" w:eastAsia="宋体" w:cs="宋体"/>
          <w:b/>
          <w:color w:val="auto"/>
          <w:sz w:val="32"/>
          <w:highlight w:val="none"/>
        </w:rPr>
      </w:pPr>
    </w:p>
    <w:p w14:paraId="4B5FDEE5">
      <w:pPr>
        <w:ind w:firstLine="321"/>
        <w:jc w:val="center"/>
        <w:rPr>
          <w:rFonts w:hint="eastAsia" w:ascii="宋体" w:hAnsi="宋体" w:eastAsia="宋体" w:cs="宋体"/>
          <w:b/>
          <w:color w:val="auto"/>
          <w:sz w:val="32"/>
          <w:highlight w:val="none"/>
        </w:rPr>
      </w:pPr>
    </w:p>
    <w:p w14:paraId="29757377">
      <w:pPr>
        <w:ind w:firstLine="321"/>
        <w:jc w:val="center"/>
        <w:rPr>
          <w:rFonts w:hint="eastAsia" w:ascii="宋体" w:hAnsi="宋体" w:eastAsia="宋体" w:cs="宋体"/>
          <w:b/>
          <w:color w:val="auto"/>
          <w:sz w:val="32"/>
          <w:highlight w:val="none"/>
        </w:rPr>
      </w:pPr>
    </w:p>
    <w:p w14:paraId="5008C07A">
      <w:pPr>
        <w:ind w:firstLine="321"/>
        <w:jc w:val="center"/>
        <w:rPr>
          <w:rFonts w:hint="eastAsia" w:ascii="宋体" w:hAnsi="宋体" w:eastAsia="宋体" w:cs="宋体"/>
          <w:b/>
          <w:color w:val="auto"/>
          <w:sz w:val="32"/>
          <w:highlight w:val="none"/>
        </w:rPr>
      </w:pPr>
    </w:p>
    <w:p w14:paraId="5E78A95D">
      <w:pPr>
        <w:ind w:firstLine="321"/>
        <w:jc w:val="center"/>
        <w:rPr>
          <w:rFonts w:hint="eastAsia" w:ascii="宋体" w:hAnsi="宋体" w:eastAsia="宋体" w:cs="宋体"/>
          <w:b/>
          <w:color w:val="auto"/>
          <w:sz w:val="32"/>
          <w:highlight w:val="none"/>
        </w:rPr>
      </w:pPr>
    </w:p>
    <w:p w14:paraId="60436ABA">
      <w:pPr>
        <w:ind w:firstLine="321"/>
        <w:jc w:val="center"/>
        <w:rPr>
          <w:rFonts w:hint="eastAsia" w:ascii="宋体" w:hAnsi="宋体" w:eastAsia="宋体" w:cs="宋体"/>
          <w:b/>
          <w:color w:val="auto"/>
          <w:sz w:val="32"/>
          <w:highlight w:val="none"/>
        </w:rPr>
      </w:pPr>
    </w:p>
    <w:p w14:paraId="127DDB85">
      <w:pPr>
        <w:jc w:val="left"/>
        <w:rPr>
          <w:rFonts w:hint="eastAsia" w:ascii="宋体" w:hAnsi="宋体" w:eastAsia="宋体" w:cs="宋体"/>
          <w:color w:val="auto"/>
          <w:sz w:val="24"/>
          <w:highlight w:val="none"/>
        </w:rPr>
      </w:pPr>
    </w:p>
    <w:p w14:paraId="551F1EAE">
      <w:pPr>
        <w:pStyle w:val="30"/>
        <w:rPr>
          <w:rFonts w:hint="eastAsia" w:ascii="宋体" w:hAnsi="宋体" w:eastAsia="宋体" w:cs="宋体"/>
          <w:color w:val="auto"/>
          <w:sz w:val="24"/>
          <w:highlight w:val="none"/>
        </w:rPr>
      </w:pPr>
    </w:p>
    <w:p w14:paraId="2C365318">
      <w:pPr>
        <w:pStyle w:val="4"/>
        <w:rPr>
          <w:rFonts w:hint="eastAsia" w:ascii="宋体" w:hAnsi="宋体" w:eastAsia="宋体" w:cs="宋体"/>
          <w:color w:val="auto"/>
          <w:sz w:val="24"/>
          <w:highlight w:val="none"/>
        </w:rPr>
      </w:pPr>
    </w:p>
    <w:p w14:paraId="58446476">
      <w:pPr>
        <w:rPr>
          <w:rFonts w:hint="eastAsia" w:ascii="宋体" w:hAnsi="宋体" w:eastAsia="宋体" w:cs="宋体"/>
          <w:color w:val="auto"/>
          <w:sz w:val="24"/>
          <w:highlight w:val="none"/>
        </w:rPr>
      </w:pPr>
    </w:p>
    <w:p w14:paraId="3661D3D8">
      <w:pPr>
        <w:pStyle w:val="30"/>
        <w:rPr>
          <w:rFonts w:hint="eastAsia" w:ascii="宋体" w:hAnsi="宋体" w:eastAsia="宋体" w:cs="宋体"/>
          <w:color w:val="auto"/>
          <w:sz w:val="24"/>
          <w:highlight w:val="none"/>
        </w:rPr>
      </w:pPr>
    </w:p>
    <w:p w14:paraId="7B4EA293">
      <w:pPr>
        <w:pStyle w:val="4"/>
        <w:rPr>
          <w:rFonts w:hint="eastAsia" w:ascii="宋体" w:hAnsi="宋体" w:eastAsia="宋体" w:cs="宋体"/>
          <w:color w:val="auto"/>
          <w:sz w:val="24"/>
          <w:highlight w:val="none"/>
        </w:rPr>
      </w:pPr>
    </w:p>
    <w:p w14:paraId="23F194DA">
      <w:pPr>
        <w:rPr>
          <w:rFonts w:hint="eastAsia" w:ascii="宋体" w:hAnsi="宋体" w:eastAsia="宋体" w:cs="宋体"/>
          <w:color w:val="auto"/>
          <w:sz w:val="24"/>
          <w:highlight w:val="none"/>
        </w:rPr>
      </w:pPr>
    </w:p>
    <w:p w14:paraId="0B1F7DEE">
      <w:pPr>
        <w:pStyle w:val="30"/>
        <w:rPr>
          <w:rFonts w:hint="eastAsia" w:ascii="宋体" w:hAnsi="宋体" w:eastAsia="宋体" w:cs="宋体"/>
          <w:color w:val="auto"/>
          <w:sz w:val="24"/>
          <w:highlight w:val="none"/>
        </w:rPr>
      </w:pPr>
    </w:p>
    <w:p w14:paraId="425CC967">
      <w:pPr>
        <w:pStyle w:val="4"/>
        <w:rPr>
          <w:rFonts w:hint="eastAsia" w:ascii="宋体" w:hAnsi="宋体" w:eastAsia="宋体" w:cs="宋体"/>
          <w:color w:val="auto"/>
          <w:sz w:val="24"/>
          <w:highlight w:val="none"/>
        </w:rPr>
      </w:pPr>
    </w:p>
    <w:p w14:paraId="6BF827BF">
      <w:pPr>
        <w:rPr>
          <w:rFonts w:hint="eastAsia" w:ascii="宋体" w:hAnsi="宋体" w:eastAsia="宋体" w:cs="宋体"/>
          <w:color w:val="auto"/>
          <w:sz w:val="24"/>
          <w:highlight w:val="none"/>
        </w:rPr>
      </w:pPr>
    </w:p>
    <w:p w14:paraId="31DBD8CC">
      <w:pPr>
        <w:pStyle w:val="25"/>
        <w:ind w:firstLine="240"/>
        <w:rPr>
          <w:rFonts w:hint="eastAsia" w:ascii="宋体" w:hAnsi="宋体" w:eastAsia="宋体" w:cs="宋体"/>
          <w:color w:val="auto"/>
          <w:sz w:val="24"/>
          <w:highlight w:val="none"/>
        </w:rPr>
      </w:pPr>
    </w:p>
    <w:p w14:paraId="02457614">
      <w:pPr>
        <w:pStyle w:val="25"/>
        <w:ind w:firstLine="240"/>
        <w:rPr>
          <w:rFonts w:hint="eastAsia" w:ascii="宋体" w:hAnsi="宋体" w:eastAsia="宋体" w:cs="宋体"/>
          <w:color w:val="auto"/>
          <w:sz w:val="24"/>
          <w:highlight w:val="none"/>
        </w:rPr>
      </w:pPr>
    </w:p>
    <w:p w14:paraId="50D595B9">
      <w:pPr>
        <w:pStyle w:val="25"/>
        <w:ind w:firstLine="240"/>
        <w:rPr>
          <w:rFonts w:hint="eastAsia" w:ascii="宋体" w:hAnsi="宋体" w:eastAsia="宋体" w:cs="宋体"/>
          <w:color w:val="auto"/>
          <w:sz w:val="24"/>
          <w:highlight w:val="none"/>
        </w:rPr>
      </w:pPr>
    </w:p>
    <w:p w14:paraId="5D376436">
      <w:pPr>
        <w:pStyle w:val="25"/>
        <w:ind w:firstLine="240"/>
        <w:rPr>
          <w:rFonts w:hint="eastAsia" w:ascii="宋体" w:hAnsi="宋体" w:eastAsia="宋体" w:cs="宋体"/>
          <w:color w:val="auto"/>
          <w:sz w:val="24"/>
          <w:highlight w:val="none"/>
        </w:rPr>
      </w:pPr>
    </w:p>
    <w:p w14:paraId="6D38B4AA">
      <w:pPr>
        <w:pStyle w:val="30"/>
        <w:rPr>
          <w:rFonts w:hint="eastAsia" w:ascii="宋体" w:hAnsi="宋体" w:eastAsia="宋体" w:cs="宋体"/>
          <w:color w:val="auto"/>
          <w:sz w:val="24"/>
          <w:highlight w:val="none"/>
        </w:rPr>
      </w:pPr>
    </w:p>
    <w:p w14:paraId="60FF3BD9">
      <w:pPr>
        <w:pStyle w:val="4"/>
        <w:rPr>
          <w:rFonts w:hint="eastAsia" w:ascii="宋体" w:hAnsi="宋体" w:eastAsia="宋体" w:cs="宋体"/>
          <w:color w:val="auto"/>
          <w:sz w:val="24"/>
          <w:highlight w:val="none"/>
        </w:rPr>
      </w:pPr>
    </w:p>
    <w:p w14:paraId="21382DC4">
      <w:pPr>
        <w:pStyle w:val="30"/>
        <w:rPr>
          <w:rFonts w:hint="eastAsia" w:ascii="宋体" w:hAnsi="宋体" w:eastAsia="宋体" w:cs="宋体"/>
          <w:color w:val="auto"/>
          <w:highlight w:val="none"/>
        </w:rPr>
      </w:pPr>
    </w:p>
    <w:p w14:paraId="04612A18">
      <w:pPr>
        <w:spacing w:line="360" w:lineRule="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格式12</w:t>
      </w:r>
    </w:p>
    <w:p w14:paraId="11482FF6">
      <w:pPr>
        <w:spacing w:line="38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35943947">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color w:val="auto"/>
          <w:szCs w:val="21"/>
          <w:highlight w:val="none"/>
        </w:rPr>
      </w:pPr>
    </w:p>
    <w:p w14:paraId="4F056E5F">
      <w:pPr>
        <w:keepNext w:val="0"/>
        <w:keepLines w:val="0"/>
        <w:pageBreakBefore w:val="0"/>
        <w:widowControl w:val="0"/>
        <w:kinsoku/>
        <w:wordWrap/>
        <w:overflowPunct/>
        <w:topLinePunct w:val="0"/>
        <w:autoSpaceDE/>
        <w:autoSpaceDN/>
        <w:bidi w:val="0"/>
        <w:adjustRightInd/>
        <w:snapToGrid/>
        <w:spacing w:line="312" w:lineRule="auto"/>
        <w:ind w:firstLine="72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1B6272D">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4449260D">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21B1EF4">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721D7363">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72ACE64A">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49D6C261">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76FE5A02">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69F4FFBE">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DB197A2">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DE10DC2">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6F5554E2">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46F9E76B">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1BEA30C5">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3FAADDD">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35FDD8D8">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180D9953">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2063538E">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73F92C6B">
      <w:pPr>
        <w:keepNext w:val="0"/>
        <w:keepLines w:val="0"/>
        <w:pageBreakBefore w:val="0"/>
        <w:widowControl w:val="0"/>
        <w:kinsoku/>
        <w:wordWrap/>
        <w:overflowPunct/>
        <w:topLinePunct w:val="0"/>
        <w:autoSpaceDE/>
        <w:autoSpaceDN/>
        <w:bidi w:val="0"/>
        <w:adjustRightInd/>
        <w:snapToGrid/>
        <w:spacing w:line="312" w:lineRule="auto"/>
        <w:ind w:firstLine="3360"/>
        <w:textAlignment w:val="auto"/>
        <w:rPr>
          <w:rFonts w:hint="eastAsia" w:ascii="宋体" w:hAnsi="宋体" w:eastAsia="宋体" w:cs="宋体"/>
          <w:color w:val="auto"/>
          <w:szCs w:val="21"/>
          <w:highlight w:val="none"/>
        </w:rPr>
      </w:pPr>
    </w:p>
    <w:p w14:paraId="6BBA5156">
      <w:pPr>
        <w:keepNext w:val="0"/>
        <w:keepLines w:val="0"/>
        <w:pageBreakBefore w:val="0"/>
        <w:widowControl w:val="0"/>
        <w:kinsoku/>
        <w:wordWrap/>
        <w:overflowPunct/>
        <w:topLinePunct w:val="0"/>
        <w:autoSpaceDE/>
        <w:autoSpaceDN/>
        <w:bidi w:val="0"/>
        <w:adjustRightInd/>
        <w:snapToGrid/>
        <w:spacing w:line="312" w:lineRule="auto"/>
        <w:ind w:firstLine="336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4B111302">
      <w:pPr>
        <w:keepNext w:val="0"/>
        <w:keepLines w:val="0"/>
        <w:pageBreakBefore w:val="0"/>
        <w:widowControl w:val="0"/>
        <w:kinsoku/>
        <w:wordWrap/>
        <w:overflowPunct/>
        <w:topLinePunct w:val="0"/>
        <w:autoSpaceDE/>
        <w:autoSpaceDN/>
        <w:bidi w:val="0"/>
        <w:adjustRightInd/>
        <w:snapToGrid/>
        <w:spacing w:line="312" w:lineRule="auto"/>
        <w:ind w:firstLine="336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w:t>
      </w:r>
      <w:r>
        <w:rPr>
          <w:rFonts w:hint="eastAsia" w:ascii="宋体" w:hAnsi="宋体" w:eastAsia="宋体" w:cs="宋体"/>
          <w:color w:val="auto"/>
          <w:szCs w:val="21"/>
          <w:highlight w:val="none"/>
          <w:lang w:val="en-US" w:eastAsia="zh-CN"/>
        </w:rPr>
        <w:t>章</w:t>
      </w:r>
      <w:r>
        <w:rPr>
          <w:rFonts w:hint="eastAsia" w:ascii="宋体" w:hAnsi="宋体" w:eastAsia="宋体" w:cs="宋体"/>
          <w:color w:val="auto"/>
          <w:szCs w:val="21"/>
          <w:highlight w:val="none"/>
        </w:rPr>
        <w:t>）</w:t>
      </w:r>
    </w:p>
    <w:p w14:paraId="67BC448B">
      <w:pPr>
        <w:keepNext w:val="0"/>
        <w:keepLines w:val="0"/>
        <w:pageBreakBefore w:val="0"/>
        <w:widowControl w:val="0"/>
        <w:kinsoku/>
        <w:wordWrap/>
        <w:overflowPunct/>
        <w:topLinePunct w:val="0"/>
        <w:autoSpaceDE/>
        <w:autoSpaceDN/>
        <w:bidi w:val="0"/>
        <w:adjustRightInd/>
        <w:snapToGrid/>
        <w:spacing w:line="312" w:lineRule="auto"/>
        <w:ind w:firstLine="3360"/>
        <w:textAlignment w:val="auto"/>
        <w:rPr>
          <w:rFonts w:hint="eastAsia" w:ascii="宋体" w:hAnsi="宋体" w:eastAsia="宋体" w:cs="宋体"/>
          <w:color w:val="auto"/>
          <w:szCs w:val="21"/>
          <w:highlight w:val="none"/>
        </w:rPr>
      </w:pPr>
    </w:p>
    <w:p w14:paraId="4A707CD4">
      <w:pPr>
        <w:keepNext w:val="0"/>
        <w:keepLines w:val="0"/>
        <w:pageBreakBefore w:val="0"/>
        <w:widowControl w:val="0"/>
        <w:kinsoku/>
        <w:wordWrap/>
        <w:overflowPunct/>
        <w:topLinePunct w:val="0"/>
        <w:autoSpaceDE/>
        <w:autoSpaceDN/>
        <w:bidi w:val="0"/>
        <w:adjustRightInd/>
        <w:snapToGrid/>
        <w:spacing w:line="312" w:lineRule="auto"/>
        <w:ind w:firstLine="3360"/>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4B5EE9C6">
      <w:pPr>
        <w:spacing w:line="360" w:lineRule="auto"/>
        <w:jc w:val="center"/>
        <w:rPr>
          <w:rFonts w:hint="eastAsia" w:ascii="宋体" w:hAnsi="宋体" w:eastAsia="宋体" w:cs="宋体"/>
          <w:b/>
          <w:color w:val="auto"/>
          <w:szCs w:val="21"/>
          <w:highlight w:val="none"/>
        </w:rPr>
      </w:pPr>
    </w:p>
    <w:p w14:paraId="40272046">
      <w:pPr>
        <w:ind w:firstLine="420"/>
        <w:jc w:val="left"/>
        <w:rPr>
          <w:rFonts w:hint="eastAsia" w:ascii="宋体" w:hAnsi="宋体" w:eastAsia="宋体" w:cs="宋体"/>
          <w:b/>
          <w:color w:val="auto"/>
          <w:szCs w:val="21"/>
          <w:highlight w:val="none"/>
        </w:rPr>
      </w:pPr>
    </w:p>
    <w:p w14:paraId="5A26EBF3">
      <w:pPr>
        <w:rPr>
          <w:rFonts w:hint="eastAsia" w:ascii="宋体" w:hAnsi="宋体" w:eastAsia="宋体" w:cs="宋体"/>
          <w:b/>
          <w:color w:val="auto"/>
          <w:sz w:val="28"/>
          <w:highlight w:val="none"/>
        </w:rPr>
      </w:pPr>
    </w:p>
    <w:p w14:paraId="786A349C">
      <w:pPr>
        <w:spacing w:line="360" w:lineRule="auto"/>
        <w:rPr>
          <w:rFonts w:hint="eastAsia" w:ascii="宋体" w:hAnsi="宋体" w:eastAsia="宋体" w:cs="宋体"/>
          <w:b/>
          <w:color w:val="auto"/>
          <w:sz w:val="28"/>
          <w:highlight w:val="none"/>
        </w:rPr>
      </w:pPr>
      <w:r>
        <w:rPr>
          <w:rFonts w:hint="eastAsia" w:ascii="宋体" w:hAnsi="宋体" w:eastAsia="宋体" w:cs="宋体"/>
          <w:b/>
          <w:color w:val="auto"/>
          <w:sz w:val="28"/>
          <w:highlight w:val="none"/>
        </w:rPr>
        <w:t xml:space="preserve"> </w:t>
      </w:r>
    </w:p>
    <w:p w14:paraId="518EA608">
      <w:pPr>
        <w:spacing w:line="50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周口市政府采购合同（货物类）标准文本</w:t>
      </w:r>
    </w:p>
    <w:p w14:paraId="471EFB2E">
      <w:pPr>
        <w:rPr>
          <w:rFonts w:hint="eastAsia" w:ascii="宋体" w:hAnsi="宋体" w:eastAsia="宋体" w:cs="宋体"/>
          <w:color w:val="auto"/>
          <w:sz w:val="32"/>
          <w:highlight w:val="none"/>
        </w:rPr>
      </w:pPr>
    </w:p>
    <w:p w14:paraId="488996F3">
      <w:pPr>
        <w:spacing w:line="300" w:lineRule="auto"/>
        <w:rPr>
          <w:rFonts w:hint="eastAsia" w:ascii="宋体" w:hAnsi="宋体" w:eastAsia="宋体" w:cs="宋体"/>
          <w:color w:val="auto"/>
          <w:sz w:val="30"/>
          <w:highlight w:val="none"/>
        </w:rPr>
      </w:pPr>
    </w:p>
    <w:p w14:paraId="49822C88">
      <w:pPr>
        <w:spacing w:line="300" w:lineRule="auto"/>
        <w:rPr>
          <w:rFonts w:hint="eastAsia" w:ascii="宋体" w:hAnsi="宋体" w:eastAsia="宋体" w:cs="宋体"/>
          <w:color w:val="auto"/>
          <w:sz w:val="30"/>
          <w:highlight w:val="none"/>
        </w:rPr>
      </w:pPr>
    </w:p>
    <w:p w14:paraId="17EE3E2A">
      <w:pPr>
        <w:spacing w:line="300" w:lineRule="auto"/>
        <w:rPr>
          <w:rFonts w:hint="eastAsia" w:ascii="宋体" w:hAnsi="宋体" w:eastAsia="宋体" w:cs="宋体"/>
          <w:color w:val="auto"/>
          <w:sz w:val="30"/>
          <w:highlight w:val="none"/>
        </w:rPr>
      </w:pPr>
    </w:p>
    <w:p w14:paraId="0A1126FA">
      <w:pPr>
        <w:spacing w:line="300" w:lineRule="auto"/>
        <w:rPr>
          <w:rFonts w:hint="eastAsia" w:ascii="宋体" w:hAnsi="宋体" w:eastAsia="宋体" w:cs="宋体"/>
          <w:color w:val="auto"/>
          <w:sz w:val="30"/>
          <w:highlight w:val="none"/>
        </w:rPr>
      </w:pPr>
    </w:p>
    <w:p w14:paraId="53EEF37B">
      <w:pPr>
        <w:spacing w:line="300" w:lineRule="auto"/>
        <w:rPr>
          <w:rFonts w:hint="eastAsia" w:ascii="宋体" w:hAnsi="宋体" w:eastAsia="宋体" w:cs="宋体"/>
          <w:color w:val="auto"/>
          <w:sz w:val="30"/>
          <w:highlight w:val="none"/>
        </w:rPr>
      </w:pPr>
    </w:p>
    <w:p w14:paraId="38572B1A">
      <w:pPr>
        <w:spacing w:line="300" w:lineRule="auto"/>
        <w:rPr>
          <w:rFonts w:hint="eastAsia" w:ascii="宋体" w:hAnsi="宋体" w:eastAsia="宋体" w:cs="宋体"/>
          <w:color w:val="auto"/>
          <w:sz w:val="30"/>
          <w:highlight w:val="none"/>
        </w:rPr>
      </w:pPr>
    </w:p>
    <w:p w14:paraId="5858F40C">
      <w:pPr>
        <w:spacing w:line="300" w:lineRule="auto"/>
        <w:rPr>
          <w:rFonts w:hint="eastAsia" w:ascii="宋体" w:hAnsi="宋体" w:eastAsia="宋体" w:cs="宋体"/>
          <w:color w:val="auto"/>
          <w:sz w:val="30"/>
          <w:highlight w:val="none"/>
        </w:rPr>
      </w:pPr>
    </w:p>
    <w:p w14:paraId="19471F4A">
      <w:pPr>
        <w:spacing w:line="300" w:lineRule="auto"/>
        <w:rPr>
          <w:rFonts w:hint="eastAsia" w:ascii="宋体" w:hAnsi="宋体" w:eastAsia="宋体" w:cs="宋体"/>
          <w:color w:val="auto"/>
          <w:sz w:val="30"/>
          <w:highlight w:val="none"/>
        </w:rPr>
      </w:pPr>
    </w:p>
    <w:p w14:paraId="502931A3">
      <w:pPr>
        <w:spacing w:line="300" w:lineRule="auto"/>
        <w:rPr>
          <w:rFonts w:hint="eastAsia" w:ascii="宋体" w:hAnsi="宋体" w:eastAsia="宋体" w:cs="宋体"/>
          <w:color w:val="auto"/>
          <w:sz w:val="30"/>
          <w:highlight w:val="none"/>
        </w:rPr>
      </w:pPr>
      <w:r>
        <w:rPr>
          <w:rFonts w:hint="eastAsia" w:ascii="宋体" w:hAnsi="宋体" w:eastAsia="宋体" w:cs="宋体"/>
          <w:color w:val="auto"/>
          <w:sz w:val="30"/>
          <w:highlight w:val="none"/>
        </w:rPr>
        <w:t>政府采购项目名称：</w:t>
      </w:r>
    </w:p>
    <w:p w14:paraId="47568696">
      <w:pPr>
        <w:spacing w:line="300" w:lineRule="auto"/>
        <w:rPr>
          <w:rFonts w:hint="eastAsia" w:ascii="宋体" w:hAnsi="宋体" w:eastAsia="宋体" w:cs="宋体"/>
          <w:color w:val="auto"/>
          <w:sz w:val="30"/>
          <w:highlight w:val="none"/>
        </w:rPr>
      </w:pPr>
      <w:r>
        <w:rPr>
          <w:rFonts w:hint="eastAsia" w:ascii="宋体" w:hAnsi="宋体" w:eastAsia="宋体" w:cs="宋体"/>
          <w:color w:val="auto"/>
          <w:sz w:val="30"/>
          <w:highlight w:val="none"/>
        </w:rPr>
        <w:t>政府采购项目编号：</w:t>
      </w:r>
    </w:p>
    <w:p w14:paraId="381E579C">
      <w:pPr>
        <w:spacing w:line="300" w:lineRule="auto"/>
        <w:rPr>
          <w:rFonts w:hint="eastAsia" w:ascii="宋体" w:hAnsi="宋体" w:eastAsia="宋体" w:cs="宋体"/>
          <w:color w:val="auto"/>
          <w:sz w:val="30"/>
          <w:highlight w:val="none"/>
        </w:rPr>
      </w:pPr>
      <w:r>
        <w:rPr>
          <w:rFonts w:hint="eastAsia" w:ascii="宋体" w:hAnsi="宋体" w:eastAsia="宋体" w:cs="宋体"/>
          <w:color w:val="auto"/>
          <w:sz w:val="30"/>
          <w:highlight w:val="none"/>
        </w:rPr>
        <w:t>采      购    人：</w:t>
      </w:r>
    </w:p>
    <w:p w14:paraId="031BBC44">
      <w:pPr>
        <w:spacing w:line="300" w:lineRule="auto"/>
        <w:rPr>
          <w:rFonts w:hint="eastAsia" w:ascii="宋体" w:hAnsi="宋体" w:eastAsia="宋体" w:cs="宋体"/>
          <w:color w:val="auto"/>
          <w:sz w:val="30"/>
          <w:highlight w:val="none"/>
        </w:rPr>
      </w:pPr>
      <w:r>
        <w:rPr>
          <w:rFonts w:hint="eastAsia" w:ascii="宋体" w:hAnsi="宋体" w:eastAsia="宋体" w:cs="宋体"/>
          <w:color w:val="auto"/>
          <w:sz w:val="30"/>
          <w:highlight w:val="none"/>
        </w:rPr>
        <w:t>供      应    商：</w:t>
      </w:r>
    </w:p>
    <w:p w14:paraId="7C670808">
      <w:pPr>
        <w:spacing w:line="300" w:lineRule="auto"/>
        <w:rPr>
          <w:rFonts w:hint="eastAsia" w:ascii="宋体" w:hAnsi="宋体" w:eastAsia="宋体" w:cs="宋体"/>
          <w:color w:val="auto"/>
          <w:sz w:val="30"/>
          <w:highlight w:val="none"/>
        </w:rPr>
      </w:pPr>
      <w:r>
        <w:rPr>
          <w:rFonts w:hint="eastAsia" w:ascii="宋体" w:hAnsi="宋体" w:eastAsia="宋体" w:cs="宋体"/>
          <w:color w:val="auto"/>
          <w:sz w:val="30"/>
          <w:highlight w:val="none"/>
        </w:rPr>
        <w:t>合  同  签 订 地：</w:t>
      </w:r>
    </w:p>
    <w:p w14:paraId="1BF9C4FA">
      <w:pPr>
        <w:spacing w:line="300" w:lineRule="auto"/>
        <w:rPr>
          <w:rFonts w:hint="eastAsia" w:ascii="宋体" w:hAnsi="宋体" w:eastAsia="宋体" w:cs="宋体"/>
          <w:color w:val="auto"/>
          <w:sz w:val="30"/>
          <w:highlight w:val="none"/>
        </w:rPr>
      </w:pPr>
      <w:r>
        <w:rPr>
          <w:rFonts w:hint="eastAsia" w:ascii="宋体" w:hAnsi="宋体" w:eastAsia="宋体" w:cs="宋体"/>
          <w:color w:val="auto"/>
          <w:sz w:val="30"/>
          <w:highlight w:val="none"/>
        </w:rPr>
        <w:t>合 同 签订 时 间：</w:t>
      </w:r>
    </w:p>
    <w:p w14:paraId="39AAE5E5">
      <w:pPr>
        <w:spacing w:line="300" w:lineRule="auto"/>
        <w:rPr>
          <w:rFonts w:hint="eastAsia" w:ascii="宋体" w:hAnsi="宋体" w:eastAsia="宋体" w:cs="宋体"/>
          <w:color w:val="auto"/>
          <w:sz w:val="30"/>
          <w:highlight w:val="none"/>
        </w:rPr>
      </w:pPr>
    </w:p>
    <w:p w14:paraId="3D431966">
      <w:pPr>
        <w:spacing w:line="300" w:lineRule="auto"/>
        <w:rPr>
          <w:rFonts w:hint="eastAsia" w:ascii="宋体" w:hAnsi="宋体" w:eastAsia="宋体" w:cs="宋体"/>
          <w:color w:val="auto"/>
          <w:sz w:val="30"/>
          <w:highlight w:val="none"/>
        </w:rPr>
      </w:pPr>
    </w:p>
    <w:p w14:paraId="218B75C0">
      <w:pPr>
        <w:pStyle w:val="10"/>
        <w:ind w:firstLine="300"/>
        <w:rPr>
          <w:rFonts w:hint="eastAsia" w:ascii="宋体" w:hAnsi="宋体" w:eastAsia="宋体" w:cs="宋体"/>
          <w:color w:val="auto"/>
          <w:sz w:val="30"/>
          <w:highlight w:val="none"/>
        </w:rPr>
      </w:pPr>
    </w:p>
    <w:p w14:paraId="4321CC68">
      <w:pPr>
        <w:pStyle w:val="11"/>
        <w:ind w:firstLine="600"/>
        <w:rPr>
          <w:rFonts w:hint="eastAsia" w:ascii="宋体" w:hAnsi="宋体" w:eastAsia="宋体" w:cs="宋体"/>
          <w:color w:val="auto"/>
          <w:sz w:val="30"/>
          <w:highlight w:val="none"/>
        </w:rPr>
      </w:pPr>
    </w:p>
    <w:p w14:paraId="77B70F4A">
      <w:pPr>
        <w:keepNext w:val="0"/>
        <w:keepLines w:val="0"/>
        <w:pageBreakBefore w:val="0"/>
        <w:widowControl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32"/>
          <w:highlight w:val="none"/>
        </w:rPr>
      </w:pPr>
      <w:r>
        <w:rPr>
          <w:rFonts w:hint="eastAsia" w:ascii="宋体" w:hAnsi="宋体" w:eastAsia="宋体" w:cs="宋体"/>
          <w:color w:val="auto"/>
          <w:sz w:val="32"/>
          <w:highlight w:val="none"/>
        </w:rPr>
        <w:t>合同签订指引</w:t>
      </w:r>
    </w:p>
    <w:p w14:paraId="1E3AED6C">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p>
    <w:p w14:paraId="438CBC10">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一、采购人在签订合同时应提供的资料：</w:t>
      </w:r>
    </w:p>
    <w:p w14:paraId="3F2226DF">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1、该政府采购项目的招标采购文件（以网上发布内容为准）；</w:t>
      </w:r>
    </w:p>
    <w:p w14:paraId="436E4F37">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2、该政府采购项目招标文件的澄清和修改内容（公告内容）；</w:t>
      </w:r>
    </w:p>
    <w:p w14:paraId="3ACFBCD9">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3、该政府采购项目评审报告；</w:t>
      </w:r>
    </w:p>
    <w:p w14:paraId="5C6DAA88">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4、采购单位法人授权委托书（法人到场并签字的除外）；</w:t>
      </w:r>
    </w:p>
    <w:p w14:paraId="238D977F">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5、采购单位被授权人身份证件（法人到场并签字的除外）；</w:t>
      </w:r>
    </w:p>
    <w:p w14:paraId="12917917">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6、采购人和中标供应商约定的其它内容（不得超出招标采购文件实质性内容）。</w:t>
      </w:r>
    </w:p>
    <w:p w14:paraId="6197F2BE">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二、供应商在签订合同时应提供的资料：</w:t>
      </w:r>
    </w:p>
    <w:p w14:paraId="571C28B1">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1、该政府采购项目的投标文件（纸质或DPF格式的电子投标文件）；</w:t>
      </w:r>
    </w:p>
    <w:p w14:paraId="75BB36B2">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2、针对该项目评审时评审委员会提出的质询答复（纸质并签章）；</w:t>
      </w:r>
    </w:p>
    <w:p w14:paraId="0EB84E30">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3、该政府采购项目中标通知书；</w:t>
      </w:r>
    </w:p>
    <w:p w14:paraId="33DB3A85">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4、供应商法人授权委托书（法人到场并签字的除外）；</w:t>
      </w:r>
    </w:p>
    <w:p w14:paraId="0E28920F">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5、供应商被授权人身份证件（法人到场并签字的除外）；</w:t>
      </w:r>
    </w:p>
    <w:p w14:paraId="75B7C572">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6、供应商和采购人约定的其它内容（不得超出招标采购文件实质性内容）。</w:t>
      </w:r>
    </w:p>
    <w:p w14:paraId="765A725C">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sz w:val="30"/>
          <w:highlight w:val="none"/>
        </w:rPr>
      </w:pPr>
      <w:r>
        <w:rPr>
          <w:rFonts w:hint="eastAsia" w:ascii="宋体" w:hAnsi="宋体" w:eastAsia="宋体" w:cs="宋体"/>
          <w:color w:val="auto"/>
          <w:highlight w:val="none"/>
        </w:rPr>
        <w:t>三、本合同签订后二个工作日内有采购人在“周口市政府采购网”上进行合同公示。</w:t>
      </w:r>
    </w:p>
    <w:p w14:paraId="4A9F5CB2">
      <w:pPr>
        <w:keepNext w:val="0"/>
        <w:keepLines w:val="0"/>
        <w:pageBreakBefore w:val="0"/>
        <w:widowControl w:val="0"/>
        <w:kinsoku/>
        <w:wordWrap/>
        <w:overflowPunct/>
        <w:topLinePunct w:val="0"/>
        <w:autoSpaceDE/>
        <w:autoSpaceDN/>
        <w:bidi w:val="0"/>
        <w:adjustRightInd/>
        <w:snapToGrid/>
        <w:spacing w:line="384" w:lineRule="auto"/>
        <w:ind w:firstLine="640"/>
        <w:jc w:val="center"/>
        <w:textAlignment w:val="auto"/>
        <w:rPr>
          <w:rFonts w:hint="eastAsia" w:ascii="宋体" w:hAnsi="宋体" w:eastAsia="宋体" w:cs="宋体"/>
          <w:color w:val="auto"/>
          <w:sz w:val="32"/>
          <w:highlight w:val="none"/>
        </w:rPr>
      </w:pPr>
    </w:p>
    <w:p w14:paraId="274F1304">
      <w:pPr>
        <w:keepNext w:val="0"/>
        <w:keepLines w:val="0"/>
        <w:pageBreakBefore w:val="0"/>
        <w:widowControl w:val="0"/>
        <w:kinsoku/>
        <w:wordWrap/>
        <w:overflowPunct/>
        <w:topLinePunct w:val="0"/>
        <w:autoSpaceDE/>
        <w:autoSpaceDN/>
        <w:bidi w:val="0"/>
        <w:adjustRightInd/>
        <w:snapToGrid/>
        <w:spacing w:line="384" w:lineRule="auto"/>
        <w:ind w:firstLine="640"/>
        <w:jc w:val="center"/>
        <w:textAlignment w:val="auto"/>
        <w:rPr>
          <w:rFonts w:hint="eastAsia" w:ascii="宋体" w:hAnsi="宋体" w:eastAsia="宋体" w:cs="宋体"/>
          <w:color w:val="auto"/>
          <w:sz w:val="32"/>
          <w:highlight w:val="none"/>
        </w:rPr>
      </w:pPr>
      <w:r>
        <w:rPr>
          <w:rFonts w:hint="eastAsia" w:ascii="宋体" w:hAnsi="宋体" w:eastAsia="宋体" w:cs="宋体"/>
          <w:color w:val="auto"/>
          <w:sz w:val="32"/>
          <w:highlight w:val="none"/>
        </w:rPr>
        <w:t>供应商履约验收指引</w:t>
      </w:r>
    </w:p>
    <w:p w14:paraId="422CE6B0">
      <w:pPr>
        <w:keepNext w:val="0"/>
        <w:keepLines w:val="0"/>
        <w:pageBreakBefore w:val="0"/>
        <w:widowControl w:val="0"/>
        <w:numPr>
          <w:ilvl w:val="0"/>
          <w:numId w:val="2"/>
        </w:numPr>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供应商不得擅自变更合同标的物内容；</w:t>
      </w:r>
    </w:p>
    <w:p w14:paraId="09001C5F">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2、不得以次充好、高投低配，确因在合同执行中不可抗力因素造成的，应提供相关依据；</w:t>
      </w:r>
    </w:p>
    <w:p w14:paraId="402DCFD1">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3、对因客观上采购人采购需求发生变化造成的，应提供采、供双方的纸质备忘录材料；</w:t>
      </w:r>
    </w:p>
    <w:p w14:paraId="1BB3785A">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4、在满足验收条件5个工作日内通知采购人组织验收；</w:t>
      </w:r>
    </w:p>
    <w:p w14:paraId="13C26803">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5、供应商应提供需验收物品的清单、参数、使用手册、人员培训情况等资料；</w:t>
      </w:r>
    </w:p>
    <w:p w14:paraId="5E15519D">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6、采、供双方约定的验收机构及相关人员组成情况。</w:t>
      </w:r>
    </w:p>
    <w:p w14:paraId="623772F1">
      <w:pPr>
        <w:keepNext w:val="0"/>
        <w:keepLines w:val="0"/>
        <w:pageBreakBefore w:val="0"/>
        <w:widowControl w:val="0"/>
        <w:kinsoku/>
        <w:wordWrap/>
        <w:overflowPunct/>
        <w:topLinePunct w:val="0"/>
        <w:autoSpaceDE/>
        <w:autoSpaceDN/>
        <w:bidi w:val="0"/>
        <w:adjustRightInd/>
        <w:snapToGrid/>
        <w:spacing w:line="384"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7、督促采购人在项目验收结束并达到相关要求后一个工作日内，在“周口市政府采购网”上进行“履约验收”公示。</w:t>
      </w:r>
    </w:p>
    <w:p w14:paraId="50AEE1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8"/>
          <w:highlight w:val="none"/>
        </w:rPr>
      </w:pPr>
      <w:r>
        <w:rPr>
          <w:rFonts w:hint="eastAsia" w:ascii="宋体" w:hAnsi="宋体" w:eastAsia="宋体" w:cs="宋体"/>
          <w:color w:val="auto"/>
          <w:sz w:val="28"/>
          <w:highlight w:val="none"/>
        </w:rPr>
        <w:t>采购合同内容</w:t>
      </w:r>
    </w:p>
    <w:p w14:paraId="3BBBE090">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采购人（甲方）： </w:t>
      </w:r>
    </w:p>
    <w:p w14:paraId="062E5DB0">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供应商（乙方）：</w:t>
      </w:r>
    </w:p>
    <w:p w14:paraId="38E1ABB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签订地点：</w:t>
      </w:r>
    </w:p>
    <w:p w14:paraId="3A851C5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项目名称：</w:t>
      </w:r>
    </w:p>
    <w:p w14:paraId="1D1E4566">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项目编号：</w:t>
      </w:r>
    </w:p>
    <w:p w14:paraId="19064061">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财政委托号：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(财政资金项目必须填写)</w:t>
      </w:r>
    </w:p>
    <w:p w14:paraId="5A0A218F">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本项目经批准采用</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highlight w:val="none"/>
          <w:lang w:val="en-US" w:eastAsia="zh-CN"/>
        </w:rPr>
        <w:t>政府</w:t>
      </w:r>
      <w:r>
        <w:rPr>
          <w:rFonts w:hint="eastAsia" w:ascii="宋体" w:hAnsi="宋体" w:eastAsia="宋体" w:cs="宋体"/>
          <w:color w:val="auto"/>
          <w:highlight w:val="none"/>
        </w:rPr>
        <w:t>采购法》、《中华人民共和国</w:t>
      </w:r>
      <w:r>
        <w:rPr>
          <w:rFonts w:hint="eastAsia" w:ascii="宋体" w:hAnsi="宋体" w:eastAsia="宋体" w:cs="宋体"/>
          <w:color w:val="auto"/>
          <w:highlight w:val="none"/>
          <w:lang w:val="en-US" w:eastAsia="zh-CN"/>
        </w:rPr>
        <w:t>民法典</w:t>
      </w:r>
      <w:r>
        <w:rPr>
          <w:rFonts w:hint="eastAsia" w:ascii="宋体" w:hAnsi="宋体" w:eastAsia="宋体" w:cs="宋体"/>
          <w:color w:val="auto"/>
          <w:highlight w:val="none"/>
        </w:rPr>
        <w:t>》之规定，经甲乙双方充分协商，特订立本合同，以便共同遵守。</w:t>
      </w:r>
    </w:p>
    <w:p w14:paraId="22B569B7">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u w:val="single"/>
        </w:rPr>
      </w:pPr>
      <w:r>
        <w:rPr>
          <w:rFonts w:hint="eastAsia" w:ascii="宋体" w:hAnsi="宋体" w:eastAsia="宋体" w:cs="宋体"/>
          <w:b/>
          <w:color w:val="auto"/>
          <w:highlight w:val="none"/>
        </w:rPr>
        <w:t>第一条</w:t>
      </w:r>
      <w:r>
        <w:rPr>
          <w:rFonts w:hint="eastAsia" w:ascii="宋体" w:hAnsi="宋体" w:eastAsia="宋体" w:cs="宋体"/>
          <w:color w:val="auto"/>
          <w:highlight w:val="none"/>
        </w:rPr>
        <w:t>   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0610C55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9783F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6A0C22">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EF128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C85E1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90A08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6EDB25">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FD27C3">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28CCB73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4F6551">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35CAA2">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85C0F">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6A2770">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FB62E3">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F4249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6AB299">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r>
      <w:tr w14:paraId="333B906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CD0479">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83C765">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96C41F">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E03E92">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326450">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947430">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03C075">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r>
      <w:tr w14:paraId="6008BE6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CB5B79">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866988">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AF345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737061">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81AEFE">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6C8BE3">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792C05">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2"/>
                <w:highlight w:val="none"/>
              </w:rPr>
            </w:pPr>
          </w:p>
        </w:tc>
      </w:tr>
      <w:tr w14:paraId="474E9678">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6BE7C0">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4145B697">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备注：上述产品报价含产品生产、运输&lt;送达至甲方指定地点并下货&gt;、安装、调试、检验及售后服务、税金、劳保基金、人员培训等费用。</w:t>
            </w:r>
          </w:p>
        </w:tc>
      </w:tr>
    </w:tbl>
    <w:p w14:paraId="3BD9DF3D">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rPr>
      </w:pPr>
      <w:r>
        <w:rPr>
          <w:rFonts w:hint="eastAsia" w:ascii="宋体" w:hAnsi="宋体" w:eastAsia="宋体" w:cs="宋体"/>
          <w:b/>
          <w:color w:val="auto"/>
          <w:highlight w:val="none"/>
        </w:rPr>
        <w:t xml:space="preserve">第二条  </w:t>
      </w:r>
      <w:r>
        <w:rPr>
          <w:rFonts w:hint="eastAsia" w:ascii="宋体" w:hAnsi="宋体" w:eastAsia="宋体" w:cs="宋体"/>
          <w:color w:val="auto"/>
          <w:highlight w:val="none"/>
        </w:rPr>
        <w:t>产品的技术标准（包括质量要求），按下列第（ ）项执行：</w:t>
      </w:r>
    </w:p>
    <w:p w14:paraId="075517A9">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741EC4C1">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1998AC6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进口产品的质量标准为                                             。</w:t>
      </w:r>
    </w:p>
    <w:p w14:paraId="6822D5A2">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AA3BAA1">
      <w:pPr>
        <w:keepNext w:val="0"/>
        <w:keepLines w:val="0"/>
        <w:pageBreakBefore w:val="0"/>
        <w:widowControl w:val="0"/>
        <w:kinsoku/>
        <w:wordWrap/>
        <w:overflowPunct/>
        <w:topLinePunct w:val="0"/>
        <w:autoSpaceDE/>
        <w:autoSpaceDN/>
        <w:bidi w:val="0"/>
        <w:adjustRightInd/>
        <w:snapToGrid/>
        <w:spacing w:after="120" w:line="400" w:lineRule="exact"/>
        <w:ind w:firstLine="482"/>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第三条</w:t>
      </w:r>
      <w:r>
        <w:rPr>
          <w:rFonts w:hint="eastAsia" w:ascii="宋体" w:hAnsi="宋体" w:eastAsia="宋体" w:cs="宋体"/>
          <w:color w:val="auto"/>
          <w:sz w:val="24"/>
          <w:highlight w:val="none"/>
        </w:rPr>
        <w:t>产品的包装标准和包装物的供应与回收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E59CD8E">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（国家或行业主管部门有技术规定的，按技术规定执行；国家与行业主管部门无技术规定的，由甲乙双方商定。）</w:t>
      </w:r>
    </w:p>
    <w:p w14:paraId="29CEBA3D">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【注：合同中约定的包装标准应与乙方在投标文件中承诺的一致，且投标文件应作为合同附件与合同具有同等法律效力。】</w:t>
      </w:r>
    </w:p>
    <w:p w14:paraId="2588B5B1">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rPr>
      </w:pPr>
      <w:r>
        <w:rPr>
          <w:rFonts w:hint="eastAsia" w:ascii="宋体" w:hAnsi="宋体" w:eastAsia="宋体" w:cs="宋体"/>
          <w:b/>
          <w:color w:val="auto"/>
          <w:highlight w:val="none"/>
        </w:rPr>
        <w:t xml:space="preserve">第四条  </w:t>
      </w:r>
      <w:r>
        <w:rPr>
          <w:rFonts w:hint="eastAsia" w:ascii="宋体" w:hAnsi="宋体" w:eastAsia="宋体" w:cs="宋体"/>
          <w:color w:val="auto"/>
          <w:highlight w:val="none"/>
        </w:rPr>
        <w:t>产品的交货方法、到货地点和交货期限</w:t>
      </w:r>
    </w:p>
    <w:p w14:paraId="707C8309">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1.交货方法，按下列第（ ）项执行：</w:t>
      </w:r>
    </w:p>
    <w:p w14:paraId="209CF719">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①乙方送货上门；②乙方代运；③甲方自提自运。</w:t>
      </w:r>
    </w:p>
    <w:p w14:paraId="1BC3A1DF">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2.到货地点：</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甲方指定的任何地点，安装并调试.)</w:t>
      </w:r>
    </w:p>
    <w:p w14:paraId="34564A7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3.产品的交货期限</w:t>
      </w:r>
      <w:r>
        <w:rPr>
          <w:rFonts w:hint="eastAsia" w:ascii="宋体" w:hAnsi="宋体" w:eastAsia="宋体" w:cs="宋体"/>
          <w:color w:val="auto"/>
          <w:highlight w:val="none"/>
          <w:u w:val="single"/>
        </w:rPr>
        <w:t>                         </w:t>
      </w:r>
      <w:r>
        <w:rPr>
          <w:rFonts w:hint="eastAsia" w:ascii="宋体" w:hAnsi="宋体" w:eastAsia="宋体" w:cs="宋体"/>
          <w:color w:val="auto"/>
          <w:highlight w:val="none"/>
        </w:rPr>
        <w:t>。</w:t>
      </w:r>
    </w:p>
    <w:p w14:paraId="2D9D08CC">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color w:val="auto"/>
          <w:highlight w:val="none"/>
        </w:rPr>
        <w:t xml:space="preserve">  合同总价款</w:t>
      </w:r>
    </w:p>
    <w:p w14:paraId="331EAA2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合同总价款（大小写）：</w:t>
      </w:r>
      <w:r>
        <w:rPr>
          <w:rFonts w:hint="eastAsia" w:ascii="宋体" w:hAnsi="宋体" w:eastAsia="宋体" w:cs="宋体"/>
          <w:color w:val="auto"/>
          <w:highlight w:val="none"/>
          <w:u w:val="single"/>
        </w:rPr>
        <w:t xml:space="preserve">                        </w:t>
      </w:r>
    </w:p>
    <w:p w14:paraId="32051325">
      <w:pPr>
        <w:keepNext w:val="0"/>
        <w:keepLines w:val="0"/>
        <w:pageBreakBefore w:val="0"/>
        <w:widowControl w:val="0"/>
        <w:tabs>
          <w:tab w:val="left" w:pos="1125"/>
        </w:tabs>
        <w:kinsoku/>
        <w:wordWrap/>
        <w:overflowPunct/>
        <w:topLinePunct w:val="0"/>
        <w:autoSpaceDE/>
        <w:autoSpaceDN/>
        <w:bidi w:val="0"/>
        <w:adjustRightInd/>
        <w:snapToGrid/>
        <w:spacing w:line="400" w:lineRule="exact"/>
        <w:ind w:left="420"/>
        <w:textAlignment w:val="auto"/>
        <w:rPr>
          <w:rFonts w:hint="eastAsia" w:ascii="宋体" w:hAnsi="宋体" w:eastAsia="宋体" w:cs="宋体"/>
          <w:color w:val="auto"/>
          <w:highlight w:val="none"/>
        </w:rPr>
      </w:pPr>
      <w:r>
        <w:rPr>
          <w:rFonts w:hint="eastAsia" w:ascii="宋体" w:hAnsi="宋体" w:eastAsia="宋体" w:cs="宋体"/>
          <w:b/>
          <w:color w:val="auto"/>
          <w:highlight w:val="none"/>
        </w:rPr>
        <w:t>第六条</w:t>
      </w:r>
      <w:r>
        <w:rPr>
          <w:rFonts w:hint="eastAsia" w:ascii="宋体" w:hAnsi="宋体" w:eastAsia="宋体" w:cs="宋体"/>
          <w:color w:val="auto"/>
          <w:highlight w:val="none"/>
        </w:rPr>
        <w:t xml:space="preserve">  付款条件                  </w:t>
      </w:r>
    </w:p>
    <w:p w14:paraId="52C2343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1822E9E5">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6F1288B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0637FBA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合同款项结算方式和支付比例：   </w:t>
      </w:r>
    </w:p>
    <w:p w14:paraId="7A08070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color w:val="auto"/>
          <w:highlight w:val="none"/>
        </w:rPr>
      </w:pP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4B054B58">
      <w:pPr>
        <w:keepNext w:val="0"/>
        <w:keepLines w:val="0"/>
        <w:pageBreakBefore w:val="0"/>
        <w:widowControl w:val="0"/>
        <w:tabs>
          <w:tab w:val="left" w:pos="1125"/>
        </w:tabs>
        <w:kinsoku/>
        <w:wordWrap/>
        <w:overflowPunct/>
        <w:topLinePunct w:val="0"/>
        <w:autoSpaceDE/>
        <w:autoSpaceDN/>
        <w:bidi w:val="0"/>
        <w:adjustRightInd/>
        <w:snapToGrid/>
        <w:spacing w:line="400" w:lineRule="exact"/>
        <w:ind w:left="420"/>
        <w:textAlignment w:val="auto"/>
        <w:rPr>
          <w:rFonts w:hint="eastAsia" w:ascii="宋体" w:hAnsi="宋体" w:eastAsia="宋体" w:cs="宋体"/>
          <w:color w:val="auto"/>
          <w:highlight w:val="none"/>
        </w:rPr>
      </w:pPr>
      <w:r>
        <w:rPr>
          <w:rFonts w:hint="eastAsia" w:ascii="宋体" w:hAnsi="宋体" w:eastAsia="宋体" w:cs="宋体"/>
          <w:b/>
          <w:color w:val="auto"/>
          <w:highlight w:val="none"/>
        </w:rPr>
        <w:t>第七条</w:t>
      </w:r>
      <w:r>
        <w:rPr>
          <w:rFonts w:hint="eastAsia" w:ascii="宋体" w:hAnsi="宋体" w:eastAsia="宋体" w:cs="宋体"/>
          <w:color w:val="auto"/>
          <w:highlight w:val="none"/>
        </w:rPr>
        <w:t xml:space="preserve">  验收方法</w:t>
      </w:r>
    </w:p>
    <w:p w14:paraId="395C1126">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1.乙方安装调试后，在      天内通知甲方组织验收，采购代理机构保留受托参与本项目验收的权利。验收不合格的，乙方应负责重新提供达到本合同约定的质量要求的产品。</w:t>
      </w:r>
    </w:p>
    <w:p w14:paraId="5CEF6907">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4AB0CC8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EC74613">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4、甲方视情况可以邀请参加本项目的其他投标人或者第三方机构参与验收，参与验收的投标人或者第三方机构的意见作为验收书的参考资料一并存档。</w:t>
      </w:r>
    </w:p>
    <w:p w14:paraId="68BDF2E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   涉及安全、消防、环保等其他需要由质检或行业主管部门进行验收的项目，必须邀请相关部门或相关专家参与验收。</w:t>
      </w:r>
    </w:p>
    <w:p w14:paraId="36B20AAD">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检测、验收费用承担方式：</w:t>
      </w:r>
    </w:p>
    <w:p w14:paraId="6797E3E4">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rPr>
      </w:pPr>
      <w:r>
        <w:rPr>
          <w:rFonts w:hint="eastAsia" w:ascii="宋体" w:hAnsi="宋体" w:eastAsia="宋体" w:cs="宋体"/>
          <w:b/>
          <w:color w:val="auto"/>
          <w:highlight w:val="none"/>
        </w:rPr>
        <w:t>第八条 </w:t>
      </w:r>
      <w:r>
        <w:rPr>
          <w:rFonts w:hint="eastAsia" w:ascii="宋体" w:hAnsi="宋体" w:eastAsia="宋体" w:cs="宋体"/>
          <w:color w:val="auto"/>
          <w:highlight w:val="none"/>
        </w:rPr>
        <w:t xml:space="preserve"> 对产品提出异议的时间和办法</w:t>
      </w:r>
    </w:p>
    <w:p w14:paraId="17E8354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1.甲方在验收中，如果发现产品不符合合同约定的，应一面妥为保管，一面在</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0CCA7C36">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2.甲方因使用、保管、保养不善等造成产品质量下降的，不得提出异议。</w:t>
      </w:r>
    </w:p>
    <w:p w14:paraId="79F7BC3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3.乙方在接到甲方异议后，应在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工作日内负责处理，否则，即视为默认甲方提出的异议和处理意见。</w:t>
      </w:r>
    </w:p>
    <w:p w14:paraId="78351754">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rPr>
      </w:pPr>
      <w:r>
        <w:rPr>
          <w:rFonts w:hint="eastAsia" w:ascii="宋体" w:hAnsi="宋体" w:eastAsia="宋体" w:cs="宋体"/>
          <w:b/>
          <w:color w:val="auto"/>
          <w:highlight w:val="none"/>
        </w:rPr>
        <w:t>第九条</w:t>
      </w:r>
      <w:r>
        <w:rPr>
          <w:rFonts w:hint="eastAsia" w:ascii="宋体" w:hAnsi="宋体" w:eastAsia="宋体" w:cs="宋体"/>
          <w:color w:val="auto"/>
          <w:highlight w:val="none"/>
        </w:rPr>
        <w:t xml:space="preserve">  乙方应提供完善周到的技术支持和售后服务，否则甲方视情节轻重从乙方的质量保证金中扣除部分或全部补偿甲方。</w:t>
      </w:r>
    </w:p>
    <w:p w14:paraId="7FBA6817">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1.保修</w:t>
      </w:r>
    </w:p>
    <w:p w14:paraId="39A3C43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乙方对其所提供的货物免费保修</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年，保修期从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开始。乙方应在接到报修通知后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天内上门维修，负责更换有瑕疵的货物、部件或提供相应的质量保证期内的服务。由此造成的损失，甲方保留索赔的权利。</w:t>
      </w:r>
    </w:p>
    <w:p w14:paraId="60AAFF0E">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如果乙方在收到报修通知后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天内没有弥补缺陷，甲方可采取必要的补救措施，但费用和风险由乙方承担。</w:t>
      </w:r>
    </w:p>
    <w:p w14:paraId="641451DE">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2.维修</w:t>
      </w:r>
    </w:p>
    <w:p w14:paraId="142AB82B">
      <w:pPr>
        <w:keepNext w:val="0"/>
        <w:keepLines w:val="0"/>
        <w:pageBreakBefore w:val="0"/>
        <w:widowControl w:val="0"/>
        <w:kinsoku/>
        <w:wordWrap/>
        <w:overflowPunct/>
        <w:topLinePunct w:val="0"/>
        <w:autoSpaceDE/>
        <w:autoSpaceDN/>
        <w:bidi w:val="0"/>
        <w:adjustRightInd/>
        <w:snapToGrid/>
        <w:spacing w:after="120"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保修期届满后，乙方应对其提供的货物负有维修义务，但所涉及的费用由甲方承担。</w:t>
      </w:r>
    </w:p>
    <w:p w14:paraId="6B1234D8">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rPr>
      </w:pPr>
      <w:r>
        <w:rPr>
          <w:rFonts w:hint="eastAsia" w:ascii="宋体" w:hAnsi="宋体" w:eastAsia="宋体" w:cs="宋体"/>
          <w:b/>
          <w:color w:val="auto"/>
          <w:highlight w:val="none"/>
        </w:rPr>
        <w:t>第十条</w:t>
      </w:r>
      <w:r>
        <w:rPr>
          <w:rFonts w:hint="eastAsia" w:ascii="宋体" w:hAnsi="宋体" w:eastAsia="宋体" w:cs="宋体"/>
          <w:color w:val="auto"/>
          <w:highlight w:val="none"/>
        </w:rPr>
        <w:t>  乙方的违约责任</w:t>
      </w:r>
    </w:p>
    <w:p w14:paraId="19CE2858">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1.乙方不能交货的，应向甲方偿付不能交货部分货款的</w:t>
      </w:r>
      <w:r>
        <w:rPr>
          <w:rFonts w:hint="eastAsia" w:ascii="宋体" w:hAnsi="宋体" w:eastAsia="宋体" w:cs="宋体"/>
          <w:color w:val="auto"/>
          <w:highlight w:val="none"/>
          <w:u w:val="single"/>
        </w:rPr>
        <w:t>      %</w:t>
      </w:r>
      <w:r>
        <w:rPr>
          <w:rFonts w:hint="eastAsia" w:ascii="宋体" w:hAnsi="宋体" w:eastAsia="宋体" w:cs="宋体"/>
          <w:color w:val="auto"/>
          <w:highlight w:val="none"/>
        </w:rPr>
        <w:t>（通用产品的幅度为1%－5%，专用产品的幅度为10%－30%）的违约金。</w:t>
      </w:r>
    </w:p>
    <w:p w14:paraId="6BF2365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乙方所交产品不符合合同规定的，如果甲方同意利用，应当按质论价；如果甲方不能利用的，应根据产品的具体情况，由乙方负责包换，并承担调换或退货而支付的实际费用，同时，乙方应按规定，对更换件相应延长质量保证期，并赔偿甲方相应的损失，对此须在响</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highlight w:val="none"/>
        </w:rPr>
        <w:t>应文件中保</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highlight w:val="none"/>
        </w:rPr>
        <w:t>证，否则视为不响</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highlight w:val="none"/>
        </w:rPr>
        <w:t>应。乙方不能修理或者不能调换的，按不能交货处理。</w:t>
      </w:r>
    </w:p>
    <w:p w14:paraId="6544FD6E">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E2DB35A">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1D13F0B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5.乙方提前交货的产品、多交的产品和不符合合同规定的产品，甲方在代保管期内实际支付的保管、保养等费用以及非因甲方保管不善而发生的损失，应当由乙方承担。</w:t>
      </w:r>
    </w:p>
    <w:p w14:paraId="75C8A9A5">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6.乙方应对其所提供的货物承担所有权担保责任，并应保证甲方在中华人民共和国内使用该货物时不侵犯第三人的知识产权。否则乙方应承担由此引起的一切法律责任及费用。</w:t>
      </w:r>
    </w:p>
    <w:p w14:paraId="25B89E76">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7.任何一方未经对方同意而单方面终止合同的，应向对方赔偿相当于本合同总价款</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违约金。</w:t>
      </w:r>
    </w:p>
    <w:p w14:paraId="31EA11E7">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rPr>
      </w:pPr>
      <w:r>
        <w:rPr>
          <w:rFonts w:hint="eastAsia" w:ascii="宋体" w:hAnsi="宋体" w:eastAsia="宋体" w:cs="宋体"/>
          <w:b/>
          <w:color w:val="auto"/>
          <w:highlight w:val="none"/>
        </w:rPr>
        <w:t>第十一条</w:t>
      </w:r>
      <w:r>
        <w:rPr>
          <w:rFonts w:hint="eastAsia" w:ascii="宋体" w:hAnsi="宋体" w:eastAsia="宋体" w:cs="宋体"/>
          <w:color w:val="auto"/>
          <w:highlight w:val="none"/>
        </w:rPr>
        <w:t>  甲方的违约责任</w:t>
      </w:r>
    </w:p>
    <w:p w14:paraId="4D653B3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1.甲方中途退货，应向乙方偿付退货部分货款</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%（通用产品的幅度为1%~5%专用产品的幅度为15%-30%）的违约金。</w:t>
      </w:r>
    </w:p>
    <w:p w14:paraId="18190105">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2.甲方违反合同规定拒绝接货的，应当承担由此造成的损失。</w:t>
      </w:r>
    </w:p>
    <w:p w14:paraId="4869E430">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3. 甲方未按照合同约定支付货款，应向乙方违约金</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p w14:paraId="08CA9605">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第十二条 </w:t>
      </w:r>
      <w:r>
        <w:rPr>
          <w:rFonts w:hint="eastAsia" w:ascii="宋体" w:hAnsi="宋体" w:eastAsia="宋体" w:cs="宋体"/>
          <w:color w:val="auto"/>
          <w:highlight w:val="none"/>
        </w:rPr>
        <w:t xml:space="preserve"> 不可抗力</w:t>
      </w:r>
    </w:p>
    <w:p w14:paraId="03DA317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5BC87D6">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89F78F5">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 xml:space="preserve">第十三条  </w:t>
      </w:r>
      <w:r>
        <w:rPr>
          <w:rFonts w:hint="eastAsia" w:ascii="宋体" w:hAnsi="宋体" w:eastAsia="宋体" w:cs="宋体"/>
          <w:color w:val="auto"/>
          <w:highlight w:val="none"/>
        </w:rPr>
        <w:t>履约（或质量）保证金</w:t>
      </w:r>
    </w:p>
    <w:p w14:paraId="498D96B0">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1.本项目不收取履约保证金。确需收取履约保证金的，甲方不得要求乙方以现款的形式提供。乙方提供的履约保证金按规定格式以银行保函形式提供，与此有关的费用由卖方承担。</w:t>
      </w:r>
    </w:p>
    <w:p w14:paraId="000C3DE8">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2.若确需质量保证金的，质量保证金不得超过合同总价款的5%。</w:t>
      </w:r>
    </w:p>
    <w:p w14:paraId="55B7E4F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3.如乙方未能履行其合同规定的任何义务，甲方有权从履约保证金中取得补偿。</w:t>
      </w:r>
    </w:p>
    <w:p w14:paraId="5E987A9F">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 xml:space="preserve">第十四条 </w:t>
      </w:r>
      <w:r>
        <w:rPr>
          <w:rFonts w:hint="eastAsia" w:ascii="宋体" w:hAnsi="宋体" w:eastAsia="宋体" w:cs="宋体"/>
          <w:color w:val="auto"/>
          <w:highlight w:val="none"/>
        </w:rPr>
        <w:t>转让与分包</w:t>
      </w:r>
    </w:p>
    <w:p w14:paraId="1FD415B7">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1.除甲方事先书面同意外，乙方不得部分转让或全部转让其应履行的合同义务。</w:t>
      </w:r>
    </w:p>
    <w:p w14:paraId="61091E2F">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714DC9FE">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 xml:space="preserve">第十五条 </w:t>
      </w:r>
      <w:r>
        <w:rPr>
          <w:rFonts w:hint="eastAsia" w:ascii="宋体" w:hAnsi="宋体" w:eastAsia="宋体" w:cs="宋体"/>
          <w:color w:val="auto"/>
          <w:highlight w:val="none"/>
        </w:rPr>
        <w:t>合同文件及资料的使用</w:t>
      </w:r>
    </w:p>
    <w:p w14:paraId="33F29456">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1.乙方在未经甲方同意的情况下，不得将合同、合同中的规定、有关计划、图纸、样本或甲方为上述内容向乙方提供的资料透露给任何人。</w:t>
      </w:r>
    </w:p>
    <w:p w14:paraId="71527C5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2.除非执行合同需要，在事先未得到甲方同意的情况下，乙方不得使用前款所列的任何文件和资料。</w:t>
      </w:r>
    </w:p>
    <w:p w14:paraId="5B9CB44E">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rPr>
      </w:pPr>
      <w:r>
        <w:rPr>
          <w:rFonts w:hint="eastAsia" w:ascii="宋体" w:hAnsi="宋体" w:eastAsia="宋体" w:cs="宋体"/>
          <w:b/>
          <w:color w:val="auto"/>
          <w:highlight w:val="none"/>
        </w:rPr>
        <w:t>第十六条 </w:t>
      </w:r>
      <w:r>
        <w:rPr>
          <w:rFonts w:hint="eastAsia" w:ascii="宋体" w:hAnsi="宋体" w:eastAsia="宋体" w:cs="宋体"/>
          <w:color w:val="auto"/>
          <w:highlight w:val="none"/>
        </w:rPr>
        <w:t>合同纠纷调处</w:t>
      </w:r>
    </w:p>
    <w:p w14:paraId="012F3498">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1.按本合同规定应该偿付的违约金、赔偿金、保管保养费和各种经济损失，应当在明确责任后10天内，按银行规定的结算办法付清，否则按逾期付款处理。但任何一方不得自行扣发货物或扣付货款来充抵。</w:t>
      </w:r>
    </w:p>
    <w:p w14:paraId="7FD79DF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highlight w:val="none"/>
          <w:u w:val="single"/>
        </w:rPr>
        <w:t>周口仲裁委员会</w:t>
      </w:r>
      <w:r>
        <w:rPr>
          <w:rFonts w:hint="eastAsia" w:ascii="宋体" w:hAnsi="宋体" w:eastAsia="宋体" w:cs="宋体"/>
          <w:color w:val="auto"/>
          <w:highlight w:val="none"/>
        </w:rPr>
        <w:t>申请仲裁。②向合同签订地有级别管辖权的人民法院起诉。</w:t>
      </w:r>
    </w:p>
    <w:p w14:paraId="4FFA193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3、甲、乙双方均有权利向本项目具有监管职能的政府采购监督管理部门举报反映对方在合同履约中的违法违纪行为。</w:t>
      </w:r>
    </w:p>
    <w:p w14:paraId="6FF3A850">
      <w:pPr>
        <w:keepNext w:val="0"/>
        <w:keepLines w:val="0"/>
        <w:pageBreakBefore w:val="0"/>
        <w:widowControl w:val="0"/>
        <w:kinsoku/>
        <w:wordWrap/>
        <w:overflowPunct/>
        <w:topLinePunct w:val="0"/>
        <w:autoSpaceDE/>
        <w:autoSpaceDN/>
        <w:bidi w:val="0"/>
        <w:adjustRightInd/>
        <w:snapToGrid/>
        <w:spacing w:line="400" w:lineRule="exact"/>
        <w:ind w:firstLine="422"/>
        <w:textAlignment w:val="auto"/>
        <w:rPr>
          <w:rFonts w:hint="eastAsia" w:ascii="宋体" w:hAnsi="宋体" w:eastAsia="宋体" w:cs="宋体"/>
          <w:color w:val="auto"/>
          <w:highlight w:val="none"/>
        </w:rPr>
      </w:pPr>
      <w:r>
        <w:rPr>
          <w:rFonts w:hint="eastAsia" w:ascii="宋体" w:hAnsi="宋体" w:eastAsia="宋体" w:cs="宋体"/>
          <w:b/>
          <w:color w:val="auto"/>
          <w:highlight w:val="none"/>
        </w:rPr>
        <w:t xml:space="preserve">第十七条  </w:t>
      </w:r>
      <w:r>
        <w:rPr>
          <w:rFonts w:hint="eastAsia" w:ascii="宋体" w:hAnsi="宋体" w:eastAsia="宋体" w:cs="宋体"/>
          <w:color w:val="auto"/>
          <w:highlight w:val="none"/>
        </w:rPr>
        <w:t>下列关于周口市公共资源交易中心政府采购代理机构名称</w:t>
      </w:r>
      <w:r>
        <w:rPr>
          <w:rFonts w:hint="eastAsia" w:ascii="宋体" w:hAnsi="宋体" w:eastAsia="宋体" w:cs="宋体"/>
          <w:color w:val="auto"/>
          <w:highlight w:val="none"/>
          <w:u w:val="single"/>
        </w:rPr>
        <w:t>某项目（项目编号：某编号）</w:t>
      </w:r>
      <w:r>
        <w:rPr>
          <w:rFonts w:hint="eastAsia"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1B4AE07">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    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512890C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p>
    <w:p w14:paraId="6143104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p>
    <w:p w14:paraId="4125FB08">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采购人（甲方）：    （公章）           供货人（乙方）：     （公章）  </w:t>
      </w:r>
    </w:p>
    <w:p w14:paraId="5AEAC128">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地址：                               地址：</w:t>
      </w:r>
    </w:p>
    <w:p w14:paraId="62113AE7">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法定代表人：                         法定代表人：</w:t>
      </w:r>
    </w:p>
    <w:p w14:paraId="5202C77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委托代理人：                         委托代理人：</w:t>
      </w:r>
    </w:p>
    <w:p w14:paraId="2DFDBE47">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1B3C5F18">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开户银行：                           开户银行：</w:t>
      </w:r>
    </w:p>
    <w:p w14:paraId="3DE3439E">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账号：                               账号：</w:t>
      </w:r>
    </w:p>
    <w:p w14:paraId="6D5995C2">
      <w:pPr>
        <w:keepNext w:val="0"/>
        <w:keepLines w:val="0"/>
        <w:pageBreakBefore w:val="0"/>
        <w:widowControl w:val="0"/>
        <w:kinsoku/>
        <w:wordWrap/>
        <w:overflowPunct/>
        <w:topLinePunct w:val="0"/>
        <w:autoSpaceDE/>
        <w:autoSpaceDN/>
        <w:bidi w:val="0"/>
        <w:adjustRightInd/>
        <w:snapToGrid/>
        <w:spacing w:line="400" w:lineRule="exact"/>
        <w:ind w:firstLine="1575"/>
        <w:textAlignment w:val="auto"/>
        <w:rPr>
          <w:rFonts w:hint="eastAsia" w:ascii="宋体" w:hAnsi="宋体" w:eastAsia="宋体" w:cs="宋体"/>
          <w:color w:val="auto"/>
          <w:highlight w:val="none"/>
          <w:u w:val="single"/>
        </w:rPr>
      </w:pPr>
    </w:p>
    <w:p w14:paraId="3239A6C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日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16C648F7">
      <w:pPr>
        <w:ind w:firstLine="321"/>
        <w:jc w:val="center"/>
        <w:rPr>
          <w:rFonts w:hint="eastAsia" w:ascii="宋体" w:hAnsi="宋体" w:eastAsia="宋体" w:cs="宋体"/>
          <w:b/>
          <w:color w:val="auto"/>
          <w:sz w:val="32"/>
          <w:highlight w:val="none"/>
        </w:rPr>
      </w:pPr>
    </w:p>
    <w:p w14:paraId="0F586DAE">
      <w:pPr>
        <w:rPr>
          <w:rFonts w:hint="eastAsia" w:ascii="宋体" w:hAnsi="宋体" w:eastAsia="宋体" w:cs="宋体"/>
          <w:color w:val="auto"/>
          <w:highlight w:val="none"/>
        </w:rPr>
      </w:pPr>
    </w:p>
    <w:p w14:paraId="01F25B8F">
      <w:pPr>
        <w:rPr>
          <w:rFonts w:hint="eastAsia" w:ascii="宋体" w:hAnsi="宋体" w:eastAsia="宋体" w:cs="宋体"/>
          <w:color w:val="auto"/>
          <w:highlight w:val="none"/>
        </w:rPr>
      </w:pPr>
    </w:p>
    <w:p w14:paraId="437D3E73">
      <w:pPr>
        <w:rPr>
          <w:rFonts w:hint="eastAsia" w:ascii="宋体" w:hAnsi="宋体" w:eastAsia="宋体" w:cs="宋体"/>
          <w:color w:val="auto"/>
          <w:highlight w:val="none"/>
        </w:rPr>
      </w:pPr>
    </w:p>
    <w:p w14:paraId="601B20B9">
      <w:pPr>
        <w:rPr>
          <w:rFonts w:hint="eastAsia" w:ascii="宋体" w:hAnsi="宋体" w:eastAsia="宋体" w:cs="宋体"/>
          <w:color w:val="auto"/>
          <w:highlight w:val="none"/>
        </w:rPr>
      </w:pPr>
    </w:p>
    <w:p w14:paraId="16A7D25C">
      <w:pPr>
        <w:rPr>
          <w:rFonts w:hint="eastAsia" w:ascii="宋体" w:hAnsi="宋体" w:eastAsia="宋体" w:cs="宋体"/>
          <w:color w:val="auto"/>
          <w:highlight w:val="none"/>
        </w:rPr>
      </w:pPr>
    </w:p>
    <w:p w14:paraId="4F13B12A">
      <w:pPr>
        <w:rPr>
          <w:rFonts w:hint="eastAsia" w:ascii="宋体" w:hAnsi="宋体" w:eastAsia="宋体" w:cs="宋体"/>
          <w:color w:val="auto"/>
          <w:highlight w:val="none"/>
        </w:rPr>
      </w:pPr>
    </w:p>
    <w:p w14:paraId="47C87165">
      <w:pPr>
        <w:rPr>
          <w:rFonts w:hint="eastAsia" w:ascii="宋体" w:hAnsi="宋体" w:eastAsia="宋体" w:cs="宋体"/>
          <w:color w:val="auto"/>
          <w:highlight w:val="none"/>
        </w:rPr>
      </w:pPr>
    </w:p>
    <w:p w14:paraId="006E8265">
      <w:pPr>
        <w:rPr>
          <w:rFonts w:hint="eastAsia" w:ascii="宋体" w:hAnsi="宋体" w:eastAsia="宋体" w:cs="宋体"/>
          <w:color w:val="auto"/>
          <w:highlight w:val="none"/>
        </w:rPr>
      </w:pPr>
    </w:p>
    <w:p w14:paraId="4219D6DD">
      <w:pPr>
        <w:rPr>
          <w:rFonts w:hint="eastAsia" w:ascii="宋体" w:hAnsi="宋体" w:eastAsia="宋体" w:cs="宋体"/>
          <w:color w:val="auto"/>
          <w:highlight w:val="none"/>
        </w:rPr>
      </w:pPr>
    </w:p>
    <w:p w14:paraId="4154D283">
      <w:pPr>
        <w:rPr>
          <w:rFonts w:hint="eastAsia" w:ascii="宋体" w:hAnsi="宋体" w:eastAsia="宋体" w:cs="宋体"/>
          <w:color w:val="auto"/>
          <w:highlight w:val="none"/>
        </w:rPr>
      </w:pPr>
    </w:p>
    <w:p w14:paraId="7275CD04">
      <w:pPr>
        <w:rPr>
          <w:rFonts w:hint="eastAsia" w:ascii="宋体" w:hAnsi="宋体" w:eastAsia="宋体" w:cs="宋体"/>
          <w:color w:val="auto"/>
          <w:highlight w:val="none"/>
        </w:rPr>
      </w:pPr>
    </w:p>
    <w:p w14:paraId="739B704D">
      <w:pPr>
        <w:rPr>
          <w:rFonts w:hint="eastAsia" w:ascii="宋体" w:hAnsi="宋体" w:eastAsia="宋体" w:cs="宋体"/>
          <w:color w:val="auto"/>
          <w:highlight w:val="none"/>
        </w:rPr>
      </w:pPr>
    </w:p>
    <w:p w14:paraId="2507C3B8">
      <w:pPr>
        <w:rPr>
          <w:rFonts w:hint="eastAsia" w:ascii="宋体" w:hAnsi="宋体" w:eastAsia="宋体" w:cs="宋体"/>
          <w:color w:val="auto"/>
          <w:highlight w:val="none"/>
        </w:rPr>
      </w:pPr>
    </w:p>
    <w:p w14:paraId="51BC0CAD">
      <w:pPr>
        <w:rPr>
          <w:rFonts w:hint="eastAsia" w:ascii="宋体" w:hAnsi="宋体" w:eastAsia="宋体" w:cs="宋体"/>
          <w:color w:val="auto"/>
          <w:highlight w:val="none"/>
        </w:rPr>
      </w:pPr>
    </w:p>
    <w:p w14:paraId="4CEA76B5">
      <w:pPr>
        <w:rPr>
          <w:rFonts w:hint="eastAsia" w:ascii="宋体" w:hAnsi="宋体" w:eastAsia="宋体" w:cs="宋体"/>
          <w:color w:val="auto"/>
          <w:highlight w:val="none"/>
        </w:rPr>
      </w:pPr>
    </w:p>
    <w:p w14:paraId="033CA21D">
      <w:pPr>
        <w:rPr>
          <w:rFonts w:hint="eastAsia" w:ascii="宋体" w:hAnsi="宋体" w:eastAsia="宋体" w:cs="宋体"/>
          <w:color w:val="auto"/>
          <w:highlight w:val="none"/>
        </w:rPr>
      </w:pPr>
    </w:p>
    <w:p w14:paraId="396404A6">
      <w:pPr>
        <w:rPr>
          <w:rFonts w:hint="eastAsia" w:ascii="宋体" w:hAnsi="宋体" w:eastAsia="宋体" w:cs="宋体"/>
          <w:color w:val="auto"/>
          <w:highlight w:val="none"/>
        </w:rPr>
      </w:pPr>
    </w:p>
    <w:p w14:paraId="3DE274BD">
      <w:pPr>
        <w:rPr>
          <w:rFonts w:hint="eastAsia" w:ascii="宋体" w:hAnsi="宋体" w:eastAsia="宋体" w:cs="宋体"/>
          <w:color w:val="auto"/>
          <w:highlight w:val="none"/>
        </w:rPr>
      </w:pPr>
    </w:p>
    <w:p w14:paraId="651AB5A5">
      <w:pPr>
        <w:rPr>
          <w:rFonts w:hint="eastAsia" w:ascii="宋体" w:hAnsi="宋体" w:eastAsia="宋体" w:cs="宋体"/>
          <w:color w:val="auto"/>
          <w:highlight w:val="none"/>
        </w:rPr>
      </w:pPr>
    </w:p>
    <w:p w14:paraId="39BA33E3">
      <w:pPr>
        <w:rPr>
          <w:rFonts w:hint="eastAsia" w:ascii="宋体" w:hAnsi="宋体" w:eastAsia="宋体" w:cs="宋体"/>
          <w:color w:val="auto"/>
          <w:highlight w:val="none"/>
        </w:rPr>
      </w:pPr>
    </w:p>
    <w:p w14:paraId="751BC2D1">
      <w:pPr>
        <w:rPr>
          <w:rFonts w:hint="eastAsia" w:ascii="宋体" w:hAnsi="宋体" w:eastAsia="宋体" w:cs="宋体"/>
          <w:color w:val="auto"/>
          <w:highlight w:val="none"/>
        </w:rPr>
      </w:pPr>
    </w:p>
    <w:p w14:paraId="7F25BE3C">
      <w:pPr>
        <w:ind w:firstLine="321"/>
        <w:jc w:val="center"/>
        <w:rPr>
          <w:rFonts w:hint="eastAsia" w:ascii="宋体" w:hAnsi="宋体" w:eastAsia="宋体" w:cs="宋体"/>
          <w:b/>
          <w:color w:val="auto"/>
          <w:szCs w:val="21"/>
          <w:highlight w:val="none"/>
        </w:rPr>
      </w:pPr>
    </w:p>
    <w:p w14:paraId="0C4C1CE0">
      <w:pPr>
        <w:ind w:firstLine="321"/>
        <w:jc w:val="center"/>
        <w:rPr>
          <w:rFonts w:hint="eastAsia" w:ascii="宋体" w:hAnsi="宋体" w:eastAsia="宋体" w:cs="宋体"/>
          <w:b/>
          <w:color w:val="auto"/>
          <w:szCs w:val="21"/>
          <w:highlight w:val="none"/>
        </w:rPr>
      </w:pPr>
    </w:p>
    <w:p w14:paraId="7924CD07">
      <w:pPr>
        <w:ind w:firstLine="321"/>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1E6F6FC9">
      <w:pPr>
        <w:ind w:firstLine="240"/>
        <w:jc w:val="left"/>
        <w:rPr>
          <w:rFonts w:hint="eastAsia" w:ascii="宋体" w:hAnsi="宋体" w:eastAsia="宋体" w:cs="宋体"/>
          <w:color w:val="auto"/>
          <w:szCs w:val="21"/>
          <w:highlight w:val="none"/>
        </w:rPr>
      </w:pPr>
    </w:p>
    <w:p w14:paraId="5986B8CA">
      <w:pPr>
        <w:ind w:firstLine="240"/>
        <w:jc w:val="left"/>
        <w:rPr>
          <w:rFonts w:hint="eastAsia" w:ascii="宋体" w:hAnsi="宋体" w:eastAsia="宋体" w:cs="宋体"/>
          <w:color w:val="auto"/>
          <w:szCs w:val="21"/>
          <w:highlight w:val="none"/>
        </w:rPr>
      </w:pPr>
    </w:p>
    <w:p w14:paraId="75AC7533">
      <w:pPr>
        <w:ind w:firstLine="240"/>
        <w:jc w:val="left"/>
        <w:rPr>
          <w:rFonts w:hint="eastAsia" w:ascii="宋体" w:hAnsi="宋体" w:eastAsia="宋体" w:cs="宋体"/>
          <w:color w:val="auto"/>
          <w:szCs w:val="21"/>
          <w:highlight w:val="none"/>
        </w:rPr>
      </w:pPr>
    </w:p>
    <w:p w14:paraId="15FB2475">
      <w:pPr>
        <w:ind w:firstLine="24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003762A7">
      <w:pPr>
        <w:ind w:firstLine="24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3949241A">
      <w:pPr>
        <w:ind w:firstLine="24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BB2B560">
      <w:pPr>
        <w:ind w:firstLine="24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贷款渠道和提供贷款的金融机构，可在河南省政府采购网“河南省政府采购合同融资平台”查询联系。</w:t>
      </w:r>
      <w:r>
        <w:rPr>
          <w:rFonts w:hint="eastAsia" w:ascii="宋体" w:hAnsi="宋体" w:eastAsia="宋体" w:cs="宋体"/>
          <w:color w:val="auto"/>
          <w:szCs w:val="21"/>
          <w:highlight w:val="none"/>
          <w:lang w:val="en-US" w:eastAsia="zh-CN"/>
        </w:rPr>
        <w:t>供应商须将此函附于响应文件中。</w:t>
      </w:r>
    </w:p>
    <w:p w14:paraId="565817B9">
      <w:pPr>
        <w:ind w:firstLine="420"/>
        <w:jc w:val="left"/>
        <w:rPr>
          <w:rFonts w:hint="eastAsia" w:ascii="宋体" w:hAnsi="宋体" w:eastAsia="宋体" w:cs="宋体"/>
          <w:b/>
          <w:color w:val="auto"/>
          <w:szCs w:val="21"/>
          <w:highlight w:val="none"/>
        </w:rPr>
      </w:pPr>
    </w:p>
    <w:p w14:paraId="1082AF78">
      <w:pPr>
        <w:rPr>
          <w:rFonts w:hint="eastAsia" w:ascii="宋体" w:hAnsi="宋体" w:eastAsia="宋体" w:cs="宋体"/>
          <w:color w:val="auto"/>
          <w:highlight w:val="none"/>
        </w:rPr>
      </w:pPr>
    </w:p>
    <w:sectPr>
      <w:pgSz w:w="11906" w:h="16838"/>
      <w:pgMar w:top="1440" w:right="1486" w:bottom="1440" w:left="1600" w:header="720" w:footer="720"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FABF2">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8936F1">
                          <w:pPr>
                            <w:pStyle w:val="8"/>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298936F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F7852"/>
    <w:multiLevelType w:val="singleLevel"/>
    <w:tmpl w:val="629F7852"/>
    <w:lvl w:ilvl="0" w:tentative="0">
      <w:start w:val="1"/>
      <w:numFmt w:val="decimal"/>
      <w:lvlText w:val="%1."/>
      <w:lvlJc w:val="left"/>
    </w:lvl>
  </w:abstractNum>
  <w:abstractNum w:abstractNumId="1">
    <w:nsid w:val="733EEEAD"/>
    <w:multiLevelType w:val="singleLevel"/>
    <w:tmpl w:val="733EEEAD"/>
    <w:lvl w:ilvl="0" w:tentative="0">
      <w:start w:val="3"/>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Mjg2YTZkZTMyMTYwY2M1OTQ5YzJlN2MyYmRjOGEifQ=="/>
  </w:docVars>
  <w:rsids>
    <w:rsidRoot w:val="08372036"/>
    <w:rsid w:val="007C4D5C"/>
    <w:rsid w:val="008A0EBA"/>
    <w:rsid w:val="00973593"/>
    <w:rsid w:val="009B6A95"/>
    <w:rsid w:val="03F3412C"/>
    <w:rsid w:val="06051D36"/>
    <w:rsid w:val="06D73361"/>
    <w:rsid w:val="07E15145"/>
    <w:rsid w:val="08372036"/>
    <w:rsid w:val="085B3F83"/>
    <w:rsid w:val="0A087F03"/>
    <w:rsid w:val="0D517EBE"/>
    <w:rsid w:val="0E514F54"/>
    <w:rsid w:val="0EC211EB"/>
    <w:rsid w:val="0F20161D"/>
    <w:rsid w:val="0FD83CA6"/>
    <w:rsid w:val="11570B40"/>
    <w:rsid w:val="149F2FE4"/>
    <w:rsid w:val="15E3778B"/>
    <w:rsid w:val="167C2531"/>
    <w:rsid w:val="1833416F"/>
    <w:rsid w:val="18C33E9D"/>
    <w:rsid w:val="1AB217D3"/>
    <w:rsid w:val="1C1E033D"/>
    <w:rsid w:val="1C861D86"/>
    <w:rsid w:val="1E927C03"/>
    <w:rsid w:val="25DB2C53"/>
    <w:rsid w:val="263E440B"/>
    <w:rsid w:val="28CB33E9"/>
    <w:rsid w:val="28FD4A5F"/>
    <w:rsid w:val="2E7A774E"/>
    <w:rsid w:val="2F68699C"/>
    <w:rsid w:val="300A7A53"/>
    <w:rsid w:val="31A43CCC"/>
    <w:rsid w:val="3877274F"/>
    <w:rsid w:val="3AAA2B43"/>
    <w:rsid w:val="44125C19"/>
    <w:rsid w:val="44D83825"/>
    <w:rsid w:val="46931B46"/>
    <w:rsid w:val="4B865D88"/>
    <w:rsid w:val="4F2E0C11"/>
    <w:rsid w:val="4F780954"/>
    <w:rsid w:val="4F805BAC"/>
    <w:rsid w:val="5189095A"/>
    <w:rsid w:val="519B4EFF"/>
    <w:rsid w:val="52DE4DB7"/>
    <w:rsid w:val="56F83992"/>
    <w:rsid w:val="57B25343"/>
    <w:rsid w:val="58CF5464"/>
    <w:rsid w:val="59706DE6"/>
    <w:rsid w:val="5D153410"/>
    <w:rsid w:val="6174110F"/>
    <w:rsid w:val="61DE0274"/>
    <w:rsid w:val="6247406C"/>
    <w:rsid w:val="63576530"/>
    <w:rsid w:val="666D1BC7"/>
    <w:rsid w:val="676A241E"/>
    <w:rsid w:val="68C70A76"/>
    <w:rsid w:val="6ADF0BB9"/>
    <w:rsid w:val="6E2434B3"/>
    <w:rsid w:val="726E2F4F"/>
    <w:rsid w:val="72CD5E1D"/>
    <w:rsid w:val="73814F04"/>
    <w:rsid w:val="7654543F"/>
    <w:rsid w:val="768406D0"/>
    <w:rsid w:val="77CB0E43"/>
    <w:rsid w:val="7AD4701B"/>
    <w:rsid w:val="7C3D72BB"/>
    <w:rsid w:val="7D2232B3"/>
    <w:rsid w:val="7D8E6FCB"/>
    <w:rsid w:val="7E391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rFonts w:eastAsia="宋体"/>
      <w:b/>
      <w:kern w:val="44"/>
      <w:sz w:val="32"/>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autoRedefine/>
    <w:qFormat/>
    <w:uiPriority w:val="0"/>
    <w:rPr>
      <w:rFonts w:ascii="Cambria" w:hAnsi="Cambria" w:eastAsia="黑体"/>
      <w:sz w:val="20"/>
    </w:rPr>
  </w:style>
  <w:style w:type="paragraph" w:styleId="5">
    <w:name w:val="Body Text"/>
    <w:basedOn w:val="1"/>
    <w:next w:val="6"/>
    <w:qFormat/>
    <w:uiPriority w:val="0"/>
    <w:pPr>
      <w:spacing w:after="120"/>
    </w:pPr>
    <w:rPr>
      <w:rFonts w:ascii="Calibri" w:hAnsi="Calibri"/>
      <w:sz w:val="24"/>
      <w:szCs w:val="20"/>
    </w:rPr>
  </w:style>
  <w:style w:type="paragraph" w:styleId="6">
    <w:name w:val="Body Text 2"/>
    <w:basedOn w:val="1"/>
    <w:next w:val="5"/>
    <w:qFormat/>
    <w:uiPriority w:val="0"/>
    <w:pPr>
      <w:spacing w:after="120" w:line="480" w:lineRule="auto"/>
    </w:pPr>
  </w:style>
  <w:style w:type="paragraph" w:styleId="7">
    <w:name w:val="Body Text Indent"/>
    <w:basedOn w:val="1"/>
    <w:next w:val="1"/>
    <w:autoRedefine/>
    <w:qFormat/>
    <w:uiPriority w:val="0"/>
    <w:pPr>
      <w:ind w:firstLine="570"/>
    </w:pPr>
    <w:rPr>
      <w:rFonts w:ascii="宋体" w:hAnsi="宋体"/>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w:basedOn w:val="5"/>
    <w:next w:val="11"/>
    <w:autoRedefine/>
    <w:qFormat/>
    <w:uiPriority w:val="0"/>
    <w:pPr>
      <w:spacing w:line="500" w:lineRule="exact"/>
      <w:ind w:firstLine="320" w:firstLineChars="100"/>
    </w:pPr>
    <w:rPr>
      <w:rFonts w:ascii="Times New Roman" w:hAnsi="Times New Roman" w:eastAsia="楷体"/>
    </w:rPr>
  </w:style>
  <w:style w:type="paragraph" w:styleId="11">
    <w:name w:val="Body Text First Indent 2"/>
    <w:basedOn w:val="7"/>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qFormat/>
    <w:uiPriority w:val="0"/>
    <w:rPr>
      <w:color w:val="800080"/>
      <w:u w:val="none"/>
    </w:rPr>
  </w:style>
  <w:style w:type="character" w:styleId="16">
    <w:name w:val="HTML Definition"/>
    <w:basedOn w:val="14"/>
    <w:qFormat/>
    <w:uiPriority w:val="0"/>
  </w:style>
  <w:style w:type="character" w:styleId="17">
    <w:name w:val="HTML Typewriter"/>
    <w:basedOn w:val="14"/>
    <w:qFormat/>
    <w:uiPriority w:val="0"/>
    <w:rPr>
      <w:rFonts w:hint="default" w:ascii="monospace" w:hAnsi="monospace" w:eastAsia="monospace" w:cs="monospace"/>
      <w:sz w:val="20"/>
    </w:rPr>
  </w:style>
  <w:style w:type="character" w:styleId="18">
    <w:name w:val="HTML Acronym"/>
    <w:basedOn w:val="14"/>
    <w:qFormat/>
    <w:uiPriority w:val="0"/>
  </w:style>
  <w:style w:type="character" w:styleId="19">
    <w:name w:val="HTML Variable"/>
    <w:basedOn w:val="14"/>
    <w:qFormat/>
    <w:uiPriority w:val="0"/>
  </w:style>
  <w:style w:type="character" w:styleId="20">
    <w:name w:val="Hyperlink"/>
    <w:basedOn w:val="14"/>
    <w:qFormat/>
    <w:uiPriority w:val="0"/>
    <w:rPr>
      <w:color w:val="0000FF"/>
      <w:u w:val="none"/>
    </w:rPr>
  </w:style>
  <w:style w:type="character" w:styleId="21">
    <w:name w:val="HTML Code"/>
    <w:basedOn w:val="14"/>
    <w:qFormat/>
    <w:uiPriority w:val="0"/>
    <w:rPr>
      <w:rFonts w:hint="default" w:ascii="monospace" w:hAnsi="monospace" w:eastAsia="monospace" w:cs="monospace"/>
      <w:sz w:val="20"/>
    </w:rPr>
  </w:style>
  <w:style w:type="character" w:styleId="22">
    <w:name w:val="HTML Cite"/>
    <w:basedOn w:val="14"/>
    <w:qFormat/>
    <w:uiPriority w:val="0"/>
  </w:style>
  <w:style w:type="character" w:styleId="23">
    <w:name w:val="HTML Keyboard"/>
    <w:basedOn w:val="14"/>
    <w:qFormat/>
    <w:uiPriority w:val="0"/>
    <w:rPr>
      <w:rFonts w:ascii="monospace" w:hAnsi="monospace" w:eastAsia="monospace" w:cs="monospace"/>
      <w:sz w:val="20"/>
    </w:rPr>
  </w:style>
  <w:style w:type="character" w:styleId="24">
    <w:name w:val="HTML Sample"/>
    <w:basedOn w:val="14"/>
    <w:qFormat/>
    <w:uiPriority w:val="0"/>
    <w:rPr>
      <w:rFonts w:hint="default" w:ascii="monospace" w:hAnsi="monospace" w:eastAsia="monospace" w:cs="monospace"/>
    </w:rPr>
  </w:style>
  <w:style w:type="paragraph" w:customStyle="1" w:styleId="25">
    <w:name w:val="BodyText1I"/>
    <w:basedOn w:val="26"/>
    <w:autoRedefine/>
    <w:qFormat/>
    <w:uiPriority w:val="99"/>
    <w:pPr>
      <w:ind w:firstLine="420" w:firstLineChars="100"/>
    </w:pPr>
  </w:style>
  <w:style w:type="paragraph" w:customStyle="1" w:styleId="26">
    <w:name w:val="BodyText"/>
    <w:basedOn w:val="1"/>
    <w:autoRedefine/>
    <w:qFormat/>
    <w:uiPriority w:val="99"/>
    <w:pPr>
      <w:spacing w:after="120"/>
    </w:pPr>
  </w:style>
  <w:style w:type="paragraph" w:customStyle="1" w:styleId="2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8">
    <w:name w:val="正文缩进1"/>
    <w:basedOn w:val="1"/>
    <w:qFormat/>
    <w:uiPriority w:val="0"/>
    <w:pPr>
      <w:widowControl/>
      <w:ind w:firstLine="420"/>
      <w:jc w:val="left"/>
    </w:pPr>
    <w:rPr>
      <w:rFonts w:ascii="Times New Roman" w:hAnsi="Times New Roman" w:eastAsia="宋体" w:cs="Times New Roman"/>
    </w:rPr>
  </w:style>
  <w:style w:type="character" w:customStyle="1" w:styleId="29">
    <w:name w:val="NormalCharacter"/>
    <w:qFormat/>
    <w:uiPriority w:val="0"/>
    <w:rPr>
      <w:rFonts w:asciiTheme="minorHAnsi" w:hAnsiTheme="minorHAnsi" w:eastAsiaTheme="minorEastAsia" w:cstheme="minorBidi"/>
      <w:sz w:val="21"/>
      <w:szCs w:val="22"/>
    </w:rPr>
  </w:style>
  <w:style w:type="paragraph" w:customStyle="1" w:styleId="30">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31">
    <w:name w:val="No Spacing"/>
    <w:autoRedefine/>
    <w:qFormat/>
    <w:uiPriority w:val="1"/>
    <w:pPr>
      <w:widowControl w:val="0"/>
      <w:jc w:val="both"/>
    </w:pPr>
    <w:rPr>
      <w:rFonts w:eastAsia="宋体" w:asciiTheme="minorHAnsi" w:hAnsiTheme="minorHAnsi" w:cstheme="minorBidi"/>
      <w:kern w:val="2"/>
      <w:sz w:val="22"/>
      <w:szCs w:val="22"/>
      <w:lang w:val="en-US" w:eastAsia="zh-CN" w:bidi="ar-SA"/>
    </w:rPr>
  </w:style>
  <w:style w:type="character" w:customStyle="1" w:styleId="32">
    <w:name w:val="esdskipcrossnaventer"/>
    <w:basedOn w:val="14"/>
    <w:qFormat/>
    <w:uiPriority w:val="0"/>
    <w:rPr>
      <w:color w:val="FFFFFF"/>
      <w:sz w:val="24"/>
      <w:szCs w:val="24"/>
      <w:shd w:val="clear" w:fill="2A6EB3"/>
    </w:rPr>
  </w:style>
  <w:style w:type="character" w:customStyle="1" w:styleId="33">
    <w:name w:val="nth-child(3)"/>
    <w:basedOn w:val="14"/>
    <w:qFormat/>
    <w:uiPriority w:val="0"/>
  </w:style>
  <w:style w:type="character" w:customStyle="1" w:styleId="34">
    <w:name w:val="nth-child(2)"/>
    <w:basedOn w:val="14"/>
    <w:qFormat/>
    <w:uiPriority w:val="0"/>
  </w:style>
  <w:style w:type="character" w:customStyle="1" w:styleId="35">
    <w:name w:val="nth-child(2)1"/>
    <w:basedOn w:val="14"/>
    <w:qFormat/>
    <w:uiPriority w:val="0"/>
  </w:style>
  <w:style w:type="paragraph" w:customStyle="1" w:styleId="36">
    <w:name w:val="正文（缩进）"/>
    <w:basedOn w:val="1"/>
    <w:qFormat/>
    <w:uiPriority w:val="0"/>
    <w:pPr>
      <w:widowControl/>
      <w:spacing w:before="156" w:after="156"/>
      <w:ind w:firstLine="480" w:firstLineChars="200"/>
      <w:jc w:val="left"/>
    </w:pPr>
    <w:rPr>
      <w:rFonts w:ascii="仿宋_GB2312" w:eastAsia="仿宋_GB2312"/>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9971</Words>
  <Characters>10848</Characters>
  <Lines>214</Lines>
  <Paragraphs>60</Paragraphs>
  <TotalTime>25</TotalTime>
  <ScaleCrop>false</ScaleCrop>
  <LinksUpToDate>false</LinksUpToDate>
  <CharactersWithSpaces>11007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2026-03-10T12:49:00Z</dcterms:created>
  <dc:creator>Administrator</dc:creator>
  <cp:lastModifiedBy>user</cp:lastModifiedBy>
  <dcterms:modified xsi:type="dcterms:W3CDTF">2026-09-15T07:08:53Z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E7212B31D2BA4950AD56695511075F0E_13</vt:lpwstr>
  </property>
  <property fmtid="{D5CDD505-2E9C-101B-9397-08002B2CF9AE}" pid="4" name="KSOTemplateDocerSaveRecord">
    <vt:lpwstr>eyJoZGlkIjoiNTQ3MGY4OWEwYWQ5MGRhOTEyZDdjODBiNTM4ZTJjNzciLCJ1c2VySWQiOiIxMDg5MjYwMDExIn0=</vt:lpwstr>
  </property>
</Properties>
</file>