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EE75F">
      <w:pPr>
        <w:pStyle w:val="2"/>
        <w:ind w:left="0" w:leftChars="0"/>
        <w:jc w:val="center"/>
        <w:rPr>
          <w:rFonts w:hint="eastAsia" w:ascii="仿宋" w:hAnsi="仿宋" w:eastAsia="仿宋" w:cs="仿宋"/>
          <w:color w:val="auto"/>
          <w:sz w:val="21"/>
          <w:szCs w:val="24"/>
          <w:lang w:val="en-US"/>
        </w:rPr>
      </w:pPr>
      <w:bookmarkStart w:id="10" w:name="_GoBack"/>
      <w:bookmarkEnd w:id="10"/>
      <w:r>
        <w:rPr>
          <w:rFonts w:hint="eastAsia" w:ascii="仿宋" w:hAnsi="仿宋" w:eastAsia="仿宋" w:cs="仿宋"/>
          <w:b/>
          <w:bCs/>
          <w:color w:val="auto"/>
          <w:sz w:val="36"/>
          <w:szCs w:val="36"/>
          <w:lang w:val="en-US" w:eastAsia="zh-CN"/>
        </w:rPr>
        <w:t>汝南县农业农村局汝南县高标准农田建设项目县级竣工验收第三方验收服务项目-公开招标公告</w:t>
      </w:r>
    </w:p>
    <w:p w14:paraId="3A159FAE">
      <w:pPr>
        <w:pBdr>
          <w:top w:val="single" w:color="auto" w:sz="4" w:space="1"/>
          <w:left w:val="single" w:color="auto" w:sz="4" w:space="4"/>
          <w:bottom w:val="single" w:color="auto" w:sz="4" w:space="1"/>
          <w:right w:val="single" w:color="auto" w:sz="4" w:space="4"/>
        </w:pBdr>
        <w:ind w:firstLine="560" w:firstLineChars="200"/>
        <w:rPr>
          <w:rFonts w:ascii="宋体" w:hAnsi="宋体"/>
          <w:color w:val="auto"/>
          <w:sz w:val="28"/>
          <w:szCs w:val="28"/>
        </w:rPr>
      </w:pPr>
      <w:bookmarkStart w:id="0" w:name="_Toc35393790"/>
      <w:bookmarkStart w:id="1" w:name="_Toc35393621"/>
      <w:bookmarkStart w:id="2" w:name="_Toc28359079"/>
      <w:bookmarkStart w:id="3" w:name="_Toc28359002"/>
      <w:bookmarkStart w:id="4" w:name="_Hlk24379207"/>
      <w:r>
        <w:rPr>
          <w:rFonts w:hint="eastAsia" w:ascii="宋体" w:hAnsi="宋体"/>
          <w:color w:val="auto"/>
          <w:sz w:val="28"/>
          <w:szCs w:val="28"/>
        </w:rPr>
        <w:t>项目概况</w:t>
      </w:r>
    </w:p>
    <w:p w14:paraId="5F2E3292">
      <w:pPr>
        <w:pBdr>
          <w:top w:val="single" w:color="auto" w:sz="4" w:space="1"/>
          <w:left w:val="single" w:color="auto" w:sz="4" w:space="4"/>
          <w:bottom w:val="single" w:color="auto" w:sz="4" w:space="1"/>
          <w:right w:val="single" w:color="auto" w:sz="4" w:space="4"/>
        </w:pBdr>
        <w:ind w:firstLine="560" w:firstLineChars="200"/>
        <w:rPr>
          <w:rFonts w:ascii="宋体" w:hAnsi="宋体"/>
          <w:color w:val="auto"/>
          <w:sz w:val="28"/>
          <w:szCs w:val="28"/>
        </w:rPr>
      </w:pPr>
      <w:r>
        <w:rPr>
          <w:rFonts w:hint="eastAsia" w:ascii="宋体" w:hAnsi="宋体"/>
          <w:color w:val="auto"/>
          <w:sz w:val="28"/>
          <w:szCs w:val="28"/>
          <w:lang w:val="en-US" w:eastAsia="zh-CN"/>
        </w:rPr>
        <w:t>汝南县农业农村局汝南县高标准农田建设项目县级竣工验收第三方验收服务项目</w:t>
      </w:r>
      <w:r>
        <w:rPr>
          <w:rFonts w:hint="eastAsia" w:ascii="宋体" w:hAnsi="宋体"/>
          <w:color w:val="auto"/>
          <w:sz w:val="28"/>
          <w:szCs w:val="28"/>
        </w:rPr>
        <w:t>招标项目的潜在</w:t>
      </w:r>
      <w:r>
        <w:rPr>
          <w:rFonts w:hint="eastAsia" w:ascii="宋体" w:hAnsi="宋体"/>
          <w:color w:val="auto"/>
          <w:sz w:val="28"/>
          <w:szCs w:val="28"/>
          <w:lang w:val="en-US" w:eastAsia="zh-CN"/>
        </w:rPr>
        <w:t>投标人</w:t>
      </w:r>
      <w:r>
        <w:rPr>
          <w:rFonts w:hint="eastAsia" w:ascii="宋体" w:hAnsi="宋体"/>
          <w:color w:val="auto"/>
          <w:sz w:val="28"/>
          <w:szCs w:val="28"/>
        </w:rPr>
        <w:t>应在驻马店市公共资源交易中心电子交易平台(以下简称“交易平台网站”)（https://ggzy.zhumadian.gov.cn）获取招标文件</w:t>
      </w:r>
      <w:r>
        <w:rPr>
          <w:rFonts w:hint="eastAsia" w:ascii="宋体" w:hAnsi="宋体"/>
          <w:color w:val="auto"/>
          <w:sz w:val="28"/>
          <w:szCs w:val="28"/>
          <w:lang w:eastAsia="zh-CN"/>
        </w:rPr>
        <w:t>，</w:t>
      </w:r>
      <w:r>
        <w:rPr>
          <w:rFonts w:hint="eastAsia" w:ascii="宋体" w:hAnsi="宋体"/>
          <w:color w:val="auto"/>
          <w:sz w:val="28"/>
          <w:szCs w:val="28"/>
          <w:lang w:val="en-US" w:eastAsia="zh-CN"/>
        </w:rPr>
        <w:t>并于2026年</w:t>
      </w:r>
      <w:r>
        <w:rPr>
          <w:rFonts w:hint="eastAsia" w:ascii="宋体" w:hAnsi="宋体"/>
          <w:color w:val="auto"/>
          <w:sz w:val="28"/>
          <w:szCs w:val="28"/>
          <w:u w:val="single"/>
          <w:lang w:val="en-US" w:eastAsia="zh-CN"/>
        </w:rPr>
        <w:t>04</w:t>
      </w:r>
      <w:r>
        <w:rPr>
          <w:rFonts w:hint="eastAsia" w:ascii="宋体" w:hAnsi="宋体"/>
          <w:color w:val="auto"/>
          <w:sz w:val="28"/>
          <w:szCs w:val="28"/>
          <w:lang w:val="en-US" w:eastAsia="zh-CN"/>
        </w:rPr>
        <w:t>月</w:t>
      </w:r>
      <w:r>
        <w:rPr>
          <w:rFonts w:ascii="宋体" w:hAnsi="宋体"/>
          <w:color w:val="auto"/>
          <w:sz w:val="28"/>
          <w:szCs w:val="28"/>
          <w:u w:val="single"/>
        </w:rPr>
        <w:t xml:space="preserve"> </w:t>
      </w:r>
      <w:r>
        <w:rPr>
          <w:rFonts w:hint="eastAsia" w:ascii="宋体" w:hAnsi="宋体"/>
          <w:color w:val="auto"/>
          <w:sz w:val="28"/>
          <w:szCs w:val="28"/>
          <w:u w:val="single"/>
          <w:lang w:val="en-US" w:eastAsia="zh-CN"/>
        </w:rPr>
        <w:t>15</w:t>
      </w:r>
      <w:r>
        <w:rPr>
          <w:rFonts w:ascii="宋体" w:hAnsi="宋体"/>
          <w:color w:val="auto"/>
          <w:sz w:val="28"/>
          <w:szCs w:val="28"/>
          <w:u w:val="single"/>
        </w:rPr>
        <w:t xml:space="preserve">  </w:t>
      </w:r>
      <w:r>
        <w:rPr>
          <w:rFonts w:hint="eastAsia" w:ascii="宋体" w:hAnsi="宋体"/>
          <w:color w:val="auto"/>
          <w:sz w:val="28"/>
          <w:szCs w:val="28"/>
        </w:rPr>
        <w:t>日09时00分（北京时间）前递交投标</w:t>
      </w:r>
      <w:r>
        <w:rPr>
          <w:rFonts w:ascii="宋体" w:hAnsi="宋体"/>
          <w:color w:val="auto"/>
          <w:sz w:val="28"/>
          <w:szCs w:val="28"/>
        </w:rPr>
        <w:t>文件</w:t>
      </w:r>
      <w:r>
        <w:rPr>
          <w:rFonts w:hint="eastAsia" w:ascii="宋体" w:hAnsi="宋体"/>
          <w:color w:val="auto"/>
          <w:sz w:val="28"/>
          <w:szCs w:val="28"/>
        </w:rPr>
        <w:t>。</w:t>
      </w:r>
    </w:p>
    <w:p w14:paraId="47F3FD66">
      <w:pPr>
        <w:ind w:firstLine="562" w:firstLineChars="200"/>
        <w:rPr>
          <w:rFonts w:ascii="黑体" w:hAnsi="黑体" w:eastAsia="黑体"/>
          <w:b/>
          <w:color w:val="auto"/>
          <w:sz w:val="28"/>
          <w:szCs w:val="28"/>
        </w:rPr>
      </w:pPr>
      <w:r>
        <w:rPr>
          <w:rFonts w:hint="eastAsia" w:ascii="黑体" w:hAnsi="黑体" w:eastAsia="黑体"/>
          <w:b/>
          <w:color w:val="auto"/>
          <w:sz w:val="28"/>
          <w:szCs w:val="28"/>
        </w:rPr>
        <w:t>一、项目基本情况</w:t>
      </w:r>
      <w:bookmarkEnd w:id="0"/>
      <w:bookmarkEnd w:id="1"/>
      <w:bookmarkEnd w:id="2"/>
      <w:bookmarkEnd w:id="3"/>
      <w:r>
        <w:rPr>
          <w:rFonts w:hint="eastAsia" w:ascii="黑体" w:hAnsi="黑体" w:eastAsia="黑体"/>
          <w:b/>
          <w:color w:val="auto"/>
          <w:sz w:val="28"/>
          <w:szCs w:val="28"/>
        </w:rPr>
        <w:t>：</w:t>
      </w:r>
    </w:p>
    <w:p w14:paraId="501D1C82">
      <w:pPr>
        <w:widowControl/>
        <w:wordWrap w:val="0"/>
        <w:spacing w:before="156" w:after="156"/>
        <w:ind w:firstLine="480" w:firstLineChars="200"/>
        <w:rPr>
          <w:rFonts w:hint="eastAsia" w:ascii="宋体" w:hAnsi="宋体"/>
          <w:bCs/>
          <w:color w:val="auto"/>
          <w:sz w:val="24"/>
        </w:rPr>
      </w:pPr>
      <w:r>
        <w:rPr>
          <w:rFonts w:hint="eastAsia" w:ascii="宋体" w:hAnsi="宋体"/>
          <w:color w:val="auto"/>
          <w:sz w:val="24"/>
        </w:rPr>
        <w:t>1.项目编号：</w:t>
      </w:r>
      <w:r>
        <w:rPr>
          <w:rFonts w:hint="eastAsia" w:ascii="宋体" w:hAnsi="宋体" w:eastAsia="宋体" w:cs="宋体"/>
          <w:color w:val="auto"/>
          <w:sz w:val="24"/>
          <w:lang w:eastAsia="zh-CN"/>
        </w:rPr>
        <w:t>汝公开[2026]</w:t>
      </w:r>
      <w:r>
        <w:rPr>
          <w:rFonts w:hint="eastAsia" w:ascii="宋体" w:hAnsi="宋体" w:eastAsia="宋体" w:cs="宋体"/>
          <w:color w:val="auto"/>
          <w:sz w:val="24"/>
          <w:lang w:val="en-US" w:eastAsia="zh-CN"/>
        </w:rPr>
        <w:t xml:space="preserve"> 25 </w:t>
      </w:r>
      <w:r>
        <w:rPr>
          <w:rFonts w:hint="eastAsia" w:ascii="宋体" w:hAnsi="宋体" w:eastAsia="宋体" w:cs="宋体"/>
          <w:color w:val="auto"/>
          <w:sz w:val="24"/>
          <w:lang w:eastAsia="zh-CN"/>
        </w:rPr>
        <w:t>号</w:t>
      </w:r>
      <w:r>
        <w:rPr>
          <w:rFonts w:hint="eastAsia" w:ascii="宋体" w:hAnsi="宋体"/>
          <w:bCs/>
          <w:color w:val="auto"/>
          <w:sz w:val="24"/>
        </w:rPr>
        <w:t xml:space="preserve">  </w:t>
      </w:r>
    </w:p>
    <w:p w14:paraId="257517A3">
      <w:pPr>
        <w:spacing w:line="360" w:lineRule="auto"/>
        <w:ind w:firstLine="480" w:firstLineChars="200"/>
        <w:rPr>
          <w:rFonts w:hint="eastAsia" w:ascii="宋体" w:hAnsi="宋体" w:eastAsia="宋体"/>
          <w:bCs/>
          <w:color w:val="auto"/>
          <w:sz w:val="24"/>
          <w:lang w:eastAsia="zh-CN"/>
        </w:rPr>
      </w:pPr>
      <w:r>
        <w:rPr>
          <w:rFonts w:ascii="宋体" w:hAnsi="宋体"/>
          <w:color w:val="auto"/>
          <w:sz w:val="24"/>
        </w:rPr>
        <w:t>2</w:t>
      </w:r>
      <w:r>
        <w:rPr>
          <w:rFonts w:hint="eastAsia" w:ascii="宋体" w:hAnsi="宋体"/>
          <w:color w:val="auto"/>
          <w:sz w:val="24"/>
        </w:rPr>
        <w:t>.项目名称：</w:t>
      </w:r>
      <w:r>
        <w:rPr>
          <w:rFonts w:hint="eastAsia" w:ascii="宋体" w:hAnsi="宋体"/>
          <w:color w:val="auto"/>
          <w:sz w:val="24"/>
          <w:lang w:eastAsia="zh-CN"/>
        </w:rPr>
        <w:t>汝南县农业农村局汝南县高标准农田建设项目县级竣工验收第三方验收服务项目</w:t>
      </w:r>
    </w:p>
    <w:p w14:paraId="2ADC510C">
      <w:pPr>
        <w:spacing w:line="360" w:lineRule="auto"/>
        <w:ind w:firstLine="360" w:firstLineChars="150"/>
        <w:rPr>
          <w:rFonts w:ascii="宋体" w:hAnsi="宋体"/>
          <w:color w:val="auto"/>
          <w:sz w:val="24"/>
        </w:rPr>
      </w:pPr>
      <w:r>
        <w:rPr>
          <w:rFonts w:hint="eastAsia" w:ascii="宋体" w:hAnsi="宋体"/>
          <w:color w:val="auto"/>
          <w:sz w:val="24"/>
        </w:rPr>
        <w:t>3.</w:t>
      </w:r>
      <w:r>
        <w:rPr>
          <w:rFonts w:ascii="宋体" w:hAnsi="宋体"/>
          <w:color w:val="auto"/>
          <w:sz w:val="24"/>
        </w:rPr>
        <w:t>采购方式：</w:t>
      </w:r>
      <w:bookmarkEnd w:id="4"/>
      <w:r>
        <w:rPr>
          <w:rFonts w:hint="eastAsia" w:ascii="宋体" w:hAnsi="宋体"/>
          <w:color w:val="auto"/>
          <w:sz w:val="24"/>
        </w:rPr>
        <w:t>公开招标</w:t>
      </w:r>
    </w:p>
    <w:p w14:paraId="57AE76B7">
      <w:pPr>
        <w:spacing w:line="360" w:lineRule="auto"/>
        <w:ind w:left="239" w:leftChars="114" w:firstLine="120" w:firstLineChars="50"/>
        <w:rPr>
          <w:rFonts w:hint="default" w:ascii="宋体" w:hAnsi="宋体" w:eastAsia="宋体"/>
          <w:color w:val="auto"/>
          <w:sz w:val="24"/>
          <w:u w:val="single"/>
          <w:lang w:val="en-US" w:eastAsia="zh-CN"/>
        </w:rPr>
      </w:pPr>
      <w:r>
        <w:rPr>
          <w:rFonts w:hint="eastAsia" w:ascii="宋体" w:hAnsi="宋体"/>
          <w:color w:val="auto"/>
          <w:sz w:val="24"/>
        </w:rPr>
        <w:t>4.预算金额：</w:t>
      </w:r>
      <w:r>
        <w:rPr>
          <w:rFonts w:hint="eastAsia" w:ascii="宋体" w:hAnsi="宋体"/>
          <w:color w:val="auto"/>
          <w:sz w:val="24"/>
          <w:lang w:val="en-US" w:eastAsia="zh-CN"/>
        </w:rPr>
        <w:t xml:space="preserve">3280000.00元   </w:t>
      </w:r>
      <w:r>
        <w:rPr>
          <w:rFonts w:hint="eastAsia" w:ascii="宋体" w:hAnsi="宋体" w:cs="宋体"/>
          <w:color w:val="auto"/>
          <w:sz w:val="24"/>
        </w:rPr>
        <w:t xml:space="preserve"> 最高限价：</w:t>
      </w:r>
      <w:r>
        <w:rPr>
          <w:rFonts w:hint="eastAsia" w:ascii="宋体" w:hAnsi="宋体"/>
          <w:color w:val="auto"/>
          <w:sz w:val="24"/>
          <w:lang w:val="en-US" w:eastAsia="zh-CN"/>
        </w:rPr>
        <w:t xml:space="preserve">3280000.00元 </w:t>
      </w:r>
    </w:p>
    <w:tbl>
      <w:tblPr>
        <w:tblStyle w:val="4"/>
        <w:tblW w:w="10431" w:type="dxa"/>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95"/>
        <w:gridCol w:w="3025"/>
        <w:gridCol w:w="2611"/>
        <w:gridCol w:w="2695"/>
      </w:tblGrid>
      <w:tr w14:paraId="48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5" w:type="dxa"/>
            <w:noWrap w:val="0"/>
            <w:vAlign w:val="top"/>
          </w:tcPr>
          <w:p w14:paraId="7D5E2152">
            <w:pPr>
              <w:spacing w:line="360" w:lineRule="auto"/>
              <w:rPr>
                <w:rFonts w:ascii="宋体" w:hAnsi="宋体"/>
                <w:color w:val="auto"/>
                <w:sz w:val="24"/>
              </w:rPr>
            </w:pPr>
            <w:r>
              <w:rPr>
                <w:rFonts w:hint="eastAsia" w:ascii="宋体" w:hAnsi="宋体"/>
                <w:color w:val="auto"/>
                <w:sz w:val="24"/>
              </w:rPr>
              <w:t>序号</w:t>
            </w:r>
          </w:p>
        </w:tc>
        <w:tc>
          <w:tcPr>
            <w:tcW w:w="1395" w:type="dxa"/>
            <w:noWrap w:val="0"/>
            <w:vAlign w:val="top"/>
          </w:tcPr>
          <w:p w14:paraId="4F9538FC">
            <w:pPr>
              <w:spacing w:line="360" w:lineRule="auto"/>
              <w:rPr>
                <w:rFonts w:ascii="宋体" w:hAnsi="宋体"/>
                <w:color w:val="auto"/>
                <w:sz w:val="24"/>
              </w:rPr>
            </w:pPr>
            <w:r>
              <w:rPr>
                <w:rFonts w:hint="eastAsia" w:ascii="宋体" w:hAnsi="宋体"/>
                <w:color w:val="auto"/>
                <w:sz w:val="24"/>
              </w:rPr>
              <w:t>包号</w:t>
            </w:r>
          </w:p>
        </w:tc>
        <w:tc>
          <w:tcPr>
            <w:tcW w:w="3025" w:type="dxa"/>
            <w:noWrap w:val="0"/>
            <w:vAlign w:val="center"/>
          </w:tcPr>
          <w:p w14:paraId="52357D6C">
            <w:pPr>
              <w:spacing w:line="360" w:lineRule="auto"/>
              <w:jc w:val="center"/>
              <w:rPr>
                <w:rFonts w:ascii="宋体" w:hAnsi="宋体"/>
                <w:color w:val="auto"/>
                <w:sz w:val="24"/>
              </w:rPr>
            </w:pPr>
            <w:r>
              <w:rPr>
                <w:rFonts w:hint="eastAsia" w:ascii="宋体" w:hAnsi="宋体"/>
                <w:color w:val="auto"/>
                <w:sz w:val="24"/>
              </w:rPr>
              <w:t>包名称</w:t>
            </w:r>
          </w:p>
        </w:tc>
        <w:tc>
          <w:tcPr>
            <w:tcW w:w="2611" w:type="dxa"/>
            <w:noWrap w:val="0"/>
            <w:vAlign w:val="center"/>
          </w:tcPr>
          <w:p w14:paraId="1D17D04F">
            <w:pPr>
              <w:spacing w:line="360" w:lineRule="auto"/>
              <w:jc w:val="center"/>
              <w:rPr>
                <w:rFonts w:ascii="宋体" w:hAnsi="宋体"/>
                <w:color w:val="auto"/>
                <w:sz w:val="24"/>
              </w:rPr>
            </w:pPr>
            <w:r>
              <w:rPr>
                <w:rFonts w:hint="eastAsia" w:ascii="宋体" w:hAnsi="宋体"/>
                <w:color w:val="auto"/>
                <w:sz w:val="24"/>
              </w:rPr>
              <w:t>包预算</w:t>
            </w:r>
            <w:r>
              <w:rPr>
                <w:rFonts w:hint="eastAsia" w:ascii="宋体" w:hAnsi="宋体" w:eastAsia="宋体" w:cs="宋体"/>
                <w:color w:val="auto"/>
                <w:sz w:val="24"/>
              </w:rPr>
              <w:t>（元）</w:t>
            </w:r>
          </w:p>
        </w:tc>
        <w:tc>
          <w:tcPr>
            <w:tcW w:w="2695" w:type="dxa"/>
            <w:noWrap w:val="0"/>
            <w:vAlign w:val="center"/>
          </w:tcPr>
          <w:p w14:paraId="1D39F215">
            <w:pPr>
              <w:spacing w:line="360" w:lineRule="auto"/>
              <w:jc w:val="center"/>
              <w:rPr>
                <w:rFonts w:ascii="宋体" w:hAnsi="宋体"/>
                <w:color w:val="auto"/>
                <w:sz w:val="24"/>
              </w:rPr>
            </w:pPr>
            <w:r>
              <w:rPr>
                <w:rFonts w:hint="eastAsia" w:ascii="宋体" w:hAnsi="宋体"/>
                <w:color w:val="auto"/>
                <w:sz w:val="24"/>
              </w:rPr>
              <w:t>包</w:t>
            </w:r>
            <w:r>
              <w:rPr>
                <w:rFonts w:ascii="宋体" w:hAnsi="宋体"/>
                <w:color w:val="auto"/>
                <w:sz w:val="24"/>
              </w:rPr>
              <w:t>最高限价</w:t>
            </w:r>
            <w:r>
              <w:rPr>
                <w:rFonts w:hint="eastAsia" w:ascii="宋体" w:hAnsi="宋体" w:eastAsia="宋体" w:cs="宋体"/>
                <w:color w:val="auto"/>
                <w:sz w:val="24"/>
              </w:rPr>
              <w:t>（元）</w:t>
            </w:r>
          </w:p>
        </w:tc>
      </w:tr>
      <w:tr w14:paraId="5B4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705" w:type="dxa"/>
            <w:noWrap w:val="0"/>
            <w:vAlign w:val="center"/>
          </w:tcPr>
          <w:p w14:paraId="002BF93C">
            <w:pPr>
              <w:spacing w:line="360" w:lineRule="auto"/>
              <w:jc w:val="center"/>
              <w:rPr>
                <w:rFonts w:ascii="宋体" w:hAnsi="宋体"/>
                <w:color w:val="auto"/>
                <w:sz w:val="24"/>
              </w:rPr>
            </w:pPr>
            <w:r>
              <w:rPr>
                <w:rFonts w:hint="eastAsia" w:ascii="宋体" w:hAnsi="宋体" w:eastAsia="宋体"/>
                <w:color w:val="auto"/>
                <w:sz w:val="24"/>
              </w:rPr>
              <w:t>1</w:t>
            </w:r>
          </w:p>
        </w:tc>
        <w:tc>
          <w:tcPr>
            <w:tcW w:w="1395" w:type="dxa"/>
            <w:noWrap w:val="0"/>
            <w:vAlign w:val="center"/>
          </w:tcPr>
          <w:p w14:paraId="627F6656">
            <w:pPr>
              <w:spacing w:line="360" w:lineRule="auto"/>
              <w:jc w:val="center"/>
              <w:rPr>
                <w:rFonts w:hint="eastAsia" w:ascii="宋体" w:hAnsi="宋体" w:eastAsia="宋体"/>
                <w:color w:val="auto"/>
                <w:sz w:val="24"/>
                <w:lang w:val="en-US" w:eastAsia="zh-CN"/>
              </w:rPr>
            </w:pPr>
            <w:r>
              <w:rPr>
                <w:rFonts w:hint="eastAsia" w:ascii="宋体" w:hAnsi="宋体" w:eastAsia="宋体" w:cs="宋体"/>
                <w:color w:val="auto"/>
                <w:sz w:val="24"/>
                <w:lang w:eastAsia="zh-CN"/>
              </w:rPr>
              <w:t>汝公开[2026]</w:t>
            </w:r>
            <w:r>
              <w:rPr>
                <w:rFonts w:hint="eastAsia" w:ascii="宋体" w:hAnsi="宋体" w:eastAsia="宋体" w:cs="宋体"/>
                <w:color w:val="auto"/>
                <w:sz w:val="24"/>
                <w:lang w:val="en-US" w:eastAsia="zh-CN"/>
              </w:rPr>
              <w:t xml:space="preserve"> 25 </w:t>
            </w:r>
            <w:r>
              <w:rPr>
                <w:rFonts w:hint="eastAsia" w:ascii="宋体" w:hAnsi="宋体" w:eastAsia="宋体" w:cs="宋体"/>
                <w:color w:val="auto"/>
                <w:sz w:val="24"/>
                <w:lang w:eastAsia="zh-CN"/>
              </w:rPr>
              <w:t>号</w:t>
            </w:r>
            <w:r>
              <w:rPr>
                <w:rFonts w:hint="eastAsia" w:ascii="宋体" w:hAnsi="宋体"/>
                <w:bCs/>
                <w:color w:val="auto"/>
                <w:sz w:val="24"/>
              </w:rPr>
              <w:t xml:space="preserve"> </w:t>
            </w:r>
            <w:r>
              <w:rPr>
                <w:rFonts w:hint="eastAsia" w:ascii="宋体" w:hAnsi="宋体"/>
                <w:bCs/>
                <w:color w:val="auto"/>
                <w:sz w:val="24"/>
                <w:lang w:val="en-US" w:eastAsia="zh-CN"/>
              </w:rPr>
              <w:t>A</w:t>
            </w:r>
          </w:p>
        </w:tc>
        <w:tc>
          <w:tcPr>
            <w:tcW w:w="3025" w:type="dxa"/>
            <w:noWrap w:val="0"/>
            <w:vAlign w:val="top"/>
          </w:tcPr>
          <w:p w14:paraId="54F7CF15">
            <w:pPr>
              <w:spacing w:line="360" w:lineRule="auto"/>
              <w:rPr>
                <w:rFonts w:hint="default" w:ascii="宋体" w:hAnsi="宋体" w:eastAsia="宋体"/>
                <w:bCs/>
                <w:color w:val="auto"/>
                <w:sz w:val="24"/>
                <w:lang w:val="en-US" w:eastAsia="zh-CN"/>
              </w:rPr>
            </w:pPr>
            <w:r>
              <w:rPr>
                <w:rFonts w:hint="eastAsia" w:ascii="宋体" w:hAnsi="宋体"/>
                <w:color w:val="auto"/>
                <w:sz w:val="24"/>
                <w:lang w:eastAsia="zh-CN"/>
              </w:rPr>
              <w:t>汝南县农业农村局汝南县高标准农田建设项目县级竣工验收第三方验收服务项目</w:t>
            </w:r>
            <w:r>
              <w:rPr>
                <w:rFonts w:hint="eastAsia" w:ascii="宋体" w:hAnsi="宋体"/>
                <w:color w:val="auto"/>
                <w:sz w:val="24"/>
                <w:lang w:val="en-US" w:eastAsia="zh-CN"/>
              </w:rPr>
              <w:t>A包</w:t>
            </w:r>
          </w:p>
        </w:tc>
        <w:tc>
          <w:tcPr>
            <w:tcW w:w="2611" w:type="dxa"/>
            <w:noWrap w:val="0"/>
            <w:vAlign w:val="center"/>
          </w:tcPr>
          <w:p w14:paraId="31681D25">
            <w:pPr>
              <w:spacing w:line="360" w:lineRule="auto"/>
              <w:jc w:val="center"/>
              <w:rPr>
                <w:rFonts w:ascii="宋体" w:hAnsi="宋体" w:eastAsia="宋体"/>
                <w:color w:val="auto"/>
                <w:sz w:val="24"/>
              </w:rPr>
            </w:pPr>
            <w:r>
              <w:rPr>
                <w:rFonts w:hint="eastAsia" w:ascii="宋体" w:hAnsi="宋体"/>
                <w:color w:val="auto"/>
                <w:sz w:val="24"/>
                <w:lang w:val="en-US" w:eastAsia="zh-CN"/>
              </w:rPr>
              <w:t>3280000.00</w:t>
            </w:r>
          </w:p>
        </w:tc>
        <w:tc>
          <w:tcPr>
            <w:tcW w:w="2695" w:type="dxa"/>
            <w:noWrap w:val="0"/>
            <w:vAlign w:val="center"/>
          </w:tcPr>
          <w:p w14:paraId="2776D971">
            <w:pPr>
              <w:spacing w:line="360" w:lineRule="auto"/>
              <w:jc w:val="center"/>
              <w:rPr>
                <w:rFonts w:ascii="宋体" w:hAnsi="宋体" w:eastAsia="宋体"/>
                <w:color w:val="auto"/>
                <w:sz w:val="24"/>
              </w:rPr>
            </w:pPr>
            <w:r>
              <w:rPr>
                <w:rFonts w:hint="eastAsia" w:ascii="宋体" w:hAnsi="宋体"/>
                <w:color w:val="auto"/>
                <w:sz w:val="24"/>
                <w:lang w:val="en-US" w:eastAsia="zh-CN"/>
              </w:rPr>
              <w:t>3280000.00</w:t>
            </w:r>
          </w:p>
        </w:tc>
      </w:tr>
    </w:tbl>
    <w:p w14:paraId="505DC4C2">
      <w:pPr>
        <w:spacing w:line="360" w:lineRule="auto"/>
        <w:ind w:firstLine="480" w:firstLineChars="200"/>
        <w:rPr>
          <w:rFonts w:hint="eastAsia" w:ascii="宋体" w:hAnsi="宋体"/>
          <w:color w:val="auto"/>
          <w:sz w:val="24"/>
        </w:rPr>
      </w:pPr>
      <w:r>
        <w:rPr>
          <w:rFonts w:hint="eastAsia" w:ascii="宋体" w:hAnsi="宋体"/>
          <w:color w:val="auto"/>
          <w:sz w:val="24"/>
        </w:rPr>
        <w:t>5.采购需求：</w:t>
      </w:r>
      <w:r>
        <w:rPr>
          <w:rFonts w:hint="eastAsia" w:ascii="宋体" w:hAnsi="宋体" w:cs="宋体"/>
          <w:color w:val="auto"/>
          <w:sz w:val="24"/>
          <w:lang w:val="zh-CN"/>
        </w:rPr>
        <w:t>（包括但不限于标的的名称、数量、简要技术需求或服务要求等）</w:t>
      </w:r>
      <w:r>
        <w:rPr>
          <w:rFonts w:hint="eastAsia" w:ascii="宋体" w:hAnsi="宋体" w:cs="宋体"/>
          <w:color w:val="auto"/>
          <w:sz w:val="24"/>
        </w:rPr>
        <w:t>详见招标文件</w:t>
      </w:r>
      <w:r>
        <w:rPr>
          <w:rFonts w:hint="eastAsia" w:ascii="宋体" w:hAnsi="宋体"/>
          <w:color w:val="auto"/>
          <w:sz w:val="24"/>
        </w:rPr>
        <w:t>。</w:t>
      </w:r>
    </w:p>
    <w:p w14:paraId="0A5DB459">
      <w:pPr>
        <w:spacing w:before="80" w:line="240" w:lineRule="auto"/>
        <w:ind w:left="445"/>
        <w:rPr>
          <w:rFonts w:hint="eastAsia" w:ascii="宋体" w:hAnsi="宋体"/>
          <w:color w:val="auto"/>
          <w:sz w:val="24"/>
        </w:rPr>
      </w:pPr>
      <w:r>
        <w:rPr>
          <w:rFonts w:hint="eastAsia" w:ascii="宋体" w:hAnsi="宋体"/>
          <w:color w:val="auto"/>
          <w:sz w:val="24"/>
        </w:rPr>
        <w:t>6.合同履行期限：</w:t>
      </w: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0日历天</w:t>
      </w:r>
    </w:p>
    <w:p w14:paraId="6992AAE5">
      <w:pPr>
        <w:spacing w:line="360" w:lineRule="auto"/>
        <w:ind w:firstLine="480" w:firstLineChars="200"/>
        <w:rPr>
          <w:rFonts w:hint="eastAsia" w:ascii="宋体" w:hAnsi="宋体" w:cs="宋体"/>
          <w:color w:val="auto"/>
          <w:sz w:val="24"/>
        </w:rPr>
      </w:pPr>
      <w:r>
        <w:rPr>
          <w:rFonts w:hint="eastAsia" w:ascii="宋体" w:hAnsi="宋体" w:cs="宋体"/>
          <w:color w:val="auto"/>
          <w:sz w:val="24"/>
        </w:rPr>
        <w:t>7.本项目是否接受联合体投标：否</w:t>
      </w:r>
    </w:p>
    <w:p w14:paraId="4DF6A06E">
      <w:pPr>
        <w:spacing w:line="360" w:lineRule="auto"/>
        <w:ind w:firstLine="480" w:firstLineChars="200"/>
        <w:rPr>
          <w:rFonts w:hint="eastAsia" w:ascii="宋体" w:hAnsi="宋体" w:cs="宋体"/>
          <w:color w:val="auto"/>
          <w:sz w:val="24"/>
        </w:rPr>
      </w:pPr>
      <w:r>
        <w:rPr>
          <w:rFonts w:hint="eastAsia" w:ascii="宋体" w:hAnsi="宋体" w:cs="宋体"/>
          <w:color w:val="auto"/>
          <w:sz w:val="24"/>
        </w:rPr>
        <w:t>8.是否接受进口产品：否</w:t>
      </w:r>
    </w:p>
    <w:p w14:paraId="7B98C59F">
      <w:pPr>
        <w:spacing w:line="360" w:lineRule="auto"/>
        <w:ind w:firstLine="480" w:firstLineChars="200"/>
        <w:rPr>
          <w:rFonts w:hint="eastAsia"/>
          <w:color w:val="auto"/>
        </w:rPr>
      </w:pPr>
      <w:r>
        <w:rPr>
          <w:rFonts w:hint="eastAsia" w:ascii="宋体" w:hAnsi="宋体" w:cs="宋体"/>
          <w:color w:val="auto"/>
          <w:sz w:val="24"/>
        </w:rPr>
        <w:t>9.是否专门面向中小企业：否</w:t>
      </w:r>
    </w:p>
    <w:p w14:paraId="5546F176">
      <w:pPr>
        <w:numPr>
          <w:ilvl w:val="0"/>
          <w:numId w:val="1"/>
        </w:numPr>
        <w:shd w:val="clear" w:color="auto" w:fill="auto"/>
        <w:snapToGrid w:val="0"/>
        <w:spacing w:line="360" w:lineRule="auto"/>
        <w:ind w:firstLine="562" w:firstLineChars="200"/>
        <w:rPr>
          <w:rFonts w:hint="eastAsia" w:ascii="黑体" w:hAnsi="黑体" w:eastAsia="黑体"/>
          <w:b/>
          <w:color w:val="auto"/>
          <w:sz w:val="28"/>
          <w:szCs w:val="28"/>
        </w:rPr>
      </w:pPr>
      <w:bookmarkStart w:id="5" w:name="_Toc35393791"/>
      <w:bookmarkStart w:id="6" w:name="_Toc28359003"/>
      <w:bookmarkStart w:id="7" w:name="_Toc35393622"/>
      <w:bookmarkStart w:id="8" w:name="_Toc28359080"/>
      <w:r>
        <w:rPr>
          <w:rFonts w:hint="eastAsia" w:ascii="黑体" w:hAnsi="黑体" w:eastAsia="黑体"/>
          <w:b/>
          <w:color w:val="auto"/>
          <w:sz w:val="28"/>
          <w:szCs w:val="28"/>
        </w:rPr>
        <w:t>申请人的资格要求：</w:t>
      </w:r>
      <w:bookmarkEnd w:id="5"/>
      <w:bookmarkEnd w:id="6"/>
      <w:bookmarkEnd w:id="7"/>
      <w:bookmarkEnd w:id="8"/>
    </w:p>
    <w:p w14:paraId="0AF40D79">
      <w:pPr>
        <w:widowControl/>
        <w:shd w:val="clear" w:color="auto" w:fill="auto"/>
        <w:spacing w:line="360" w:lineRule="auto"/>
        <w:ind w:firstLine="472"/>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1.满足《中华人民共和国政府采购法》第二十二条规定：</w:t>
      </w:r>
    </w:p>
    <w:p w14:paraId="1428F6F8">
      <w:pPr>
        <w:widowControl/>
        <w:shd w:val="clear" w:color="auto" w:fill="auto"/>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cs="宋体"/>
          <w:color w:val="auto"/>
          <w:kern w:val="0"/>
          <w:sz w:val="24"/>
          <w:szCs w:val="24"/>
          <w:highlight w:val="none"/>
          <w:shd w:val="clear" w:color="auto" w:fill="auto"/>
          <w:lang w:val="en-US" w:eastAsia="zh-CN"/>
        </w:rPr>
        <w:t>驻马店市</w:t>
      </w:r>
      <w:r>
        <w:rPr>
          <w:rFonts w:hint="eastAsia" w:ascii="宋体" w:hAnsi="宋体" w:eastAsia="宋体" w:cs="宋体"/>
          <w:color w:val="auto"/>
          <w:kern w:val="0"/>
          <w:sz w:val="24"/>
          <w:szCs w:val="24"/>
          <w:highlight w:val="none"/>
          <w:shd w:val="clear" w:color="auto" w:fill="auto"/>
        </w:rPr>
        <w:t>财政局关于推行政府采购资格审查环节信用承诺制的通知》(</w:t>
      </w:r>
      <w:r>
        <w:rPr>
          <w:rFonts w:hint="eastAsia" w:ascii="宋体" w:hAnsi="宋体" w:cs="宋体"/>
          <w:color w:val="auto"/>
          <w:kern w:val="0"/>
          <w:sz w:val="24"/>
          <w:szCs w:val="24"/>
          <w:highlight w:val="none"/>
          <w:shd w:val="clear" w:color="auto" w:fill="auto"/>
          <w:lang w:val="en-US" w:eastAsia="zh-CN"/>
        </w:rPr>
        <w:t>驻</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号)</w:t>
      </w:r>
      <w:r>
        <w:rPr>
          <w:rFonts w:hint="eastAsia" w:ascii="宋体" w:hAnsi="宋体" w:cs="宋体"/>
          <w:color w:val="auto"/>
          <w:kern w:val="0"/>
          <w:sz w:val="24"/>
          <w:szCs w:val="24"/>
          <w:highlight w:val="none"/>
          <w:shd w:val="clear" w:color="auto" w:fill="auto"/>
          <w:lang w:val="en-US" w:eastAsia="zh-CN"/>
        </w:rPr>
        <w:t>和</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汝南县</w:t>
      </w:r>
      <w:r>
        <w:rPr>
          <w:rFonts w:hint="eastAsia" w:ascii="宋体" w:hAnsi="宋体" w:eastAsia="宋体" w:cs="宋体"/>
          <w:color w:val="auto"/>
          <w:kern w:val="0"/>
          <w:sz w:val="24"/>
          <w:szCs w:val="24"/>
          <w:highlight w:val="none"/>
          <w:shd w:val="clear" w:color="auto" w:fill="auto"/>
        </w:rPr>
        <w:t>财政局关于推行政府采购资格审查环节信用承诺制的通知》 (</w:t>
      </w:r>
      <w:r>
        <w:rPr>
          <w:rFonts w:hint="eastAsia" w:ascii="宋体" w:hAnsi="宋体" w:eastAsia="宋体" w:cs="宋体"/>
          <w:color w:val="auto"/>
          <w:kern w:val="0"/>
          <w:sz w:val="24"/>
          <w:szCs w:val="24"/>
          <w:highlight w:val="none"/>
          <w:shd w:val="clear" w:color="auto" w:fill="auto"/>
          <w:lang w:val="en-US" w:eastAsia="zh-CN"/>
        </w:rPr>
        <w:t>汝</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号)的规定，供应商</w:t>
      </w:r>
      <w:r>
        <w:rPr>
          <w:rFonts w:hint="eastAsia" w:ascii="宋体" w:hAnsi="宋体" w:eastAsia="宋体" w:cs="宋体"/>
          <w:color w:val="auto"/>
          <w:kern w:val="0"/>
          <w:sz w:val="24"/>
          <w:szCs w:val="24"/>
          <w:highlight w:val="none"/>
          <w:shd w:val="clear" w:color="auto" w:fill="auto"/>
          <w:lang w:val="en-US" w:eastAsia="zh-CN"/>
        </w:rPr>
        <w:t>只需在资格审查环节提供满足相应条件</w:t>
      </w:r>
      <w:r>
        <w:rPr>
          <w:rFonts w:hint="eastAsia" w:ascii="宋体" w:hAnsi="宋体" w:eastAsia="宋体" w:cs="宋体"/>
          <w:color w:val="auto"/>
          <w:kern w:val="0"/>
          <w:sz w:val="24"/>
          <w:szCs w:val="24"/>
          <w:highlight w:val="none"/>
          <w:shd w:val="clear" w:color="auto" w:fill="auto"/>
        </w:rPr>
        <w:t>的</w:t>
      </w:r>
      <w:r>
        <w:rPr>
          <w:rFonts w:hint="eastAsia" w:ascii="宋体" w:hAnsi="宋体" w:eastAsia="宋体" w:cs="宋体"/>
          <w:color w:val="auto"/>
          <w:kern w:val="0"/>
          <w:sz w:val="24"/>
          <w:szCs w:val="24"/>
          <w:highlight w:val="none"/>
          <w:shd w:val="clear" w:color="auto" w:fill="auto"/>
          <w:lang w:val="en-US" w:eastAsia="zh-CN"/>
        </w:rPr>
        <w:t>书面</w:t>
      </w:r>
      <w:r>
        <w:rPr>
          <w:rFonts w:hint="eastAsia" w:ascii="宋体" w:hAnsi="宋体" w:eastAsia="宋体" w:cs="宋体"/>
          <w:color w:val="auto"/>
          <w:kern w:val="0"/>
          <w:sz w:val="24"/>
          <w:szCs w:val="24"/>
          <w:highlight w:val="none"/>
          <w:shd w:val="clear" w:color="auto" w:fill="auto"/>
        </w:rPr>
        <w:t>承诺</w:t>
      </w:r>
      <w:r>
        <w:rPr>
          <w:rFonts w:hint="eastAsia" w:ascii="宋体" w:hAnsi="宋体" w:eastAsia="宋体" w:cs="宋体"/>
          <w:color w:val="auto"/>
          <w:kern w:val="0"/>
          <w:sz w:val="24"/>
          <w:szCs w:val="24"/>
          <w:highlight w:val="none"/>
          <w:shd w:val="clear" w:color="auto" w:fill="auto"/>
          <w:lang w:val="en-US" w:eastAsia="zh-CN"/>
        </w:rPr>
        <w:t>书</w:t>
      </w:r>
      <w:r>
        <w:rPr>
          <w:rFonts w:hint="eastAsia" w:ascii="宋体" w:hAnsi="宋体" w:eastAsia="宋体" w:cs="宋体"/>
          <w:color w:val="auto"/>
          <w:kern w:val="0"/>
          <w:sz w:val="24"/>
          <w:szCs w:val="24"/>
          <w:highlight w:val="none"/>
          <w:shd w:val="clear" w:color="auto" w:fill="auto"/>
        </w:rPr>
        <w:t>，无需提交</w:t>
      </w:r>
      <w:r>
        <w:rPr>
          <w:rFonts w:hint="eastAsia" w:ascii="宋体" w:hAnsi="宋体" w:cs="宋体"/>
          <w:color w:val="auto"/>
          <w:kern w:val="0"/>
          <w:sz w:val="24"/>
          <w:szCs w:val="24"/>
          <w:highlight w:val="none"/>
          <w:shd w:val="clear" w:color="auto" w:fill="auto"/>
          <w:lang w:val="en-US" w:eastAsia="zh-CN"/>
        </w:rPr>
        <w:t>以下</w:t>
      </w:r>
      <w:r>
        <w:rPr>
          <w:rFonts w:hint="eastAsia" w:ascii="宋体" w:hAnsi="宋体" w:eastAsia="宋体" w:cs="宋体"/>
          <w:color w:val="auto"/>
          <w:kern w:val="0"/>
          <w:sz w:val="24"/>
          <w:szCs w:val="24"/>
          <w:highlight w:val="none"/>
          <w:shd w:val="clear" w:color="auto" w:fill="auto"/>
        </w:rPr>
        <w:t>证明材料</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（格式见</w:t>
      </w:r>
      <w:r>
        <w:rPr>
          <w:rFonts w:hint="eastAsia" w:ascii="宋体" w:hAnsi="宋体" w:cs="宋体"/>
          <w:color w:val="auto"/>
          <w:kern w:val="0"/>
          <w:sz w:val="24"/>
          <w:szCs w:val="24"/>
          <w:highlight w:val="none"/>
          <w:shd w:val="clear" w:color="auto" w:fill="auto"/>
          <w:lang w:val="en-US" w:eastAsia="zh-CN"/>
        </w:rPr>
        <w:t>第六章</w:t>
      </w:r>
      <w:r>
        <w:rPr>
          <w:rFonts w:hint="eastAsia" w:ascii="宋体" w:hAnsi="宋体" w:eastAsia="宋体" w:cs="宋体"/>
          <w:color w:val="auto"/>
          <w:kern w:val="0"/>
          <w:sz w:val="24"/>
          <w:szCs w:val="24"/>
          <w:highlight w:val="none"/>
          <w:shd w:val="clear" w:color="auto" w:fill="auto"/>
        </w:rPr>
        <w:t>附件</w:t>
      </w:r>
    </w:p>
    <w:p w14:paraId="1400830B">
      <w:pPr>
        <w:bidi w:val="0"/>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14</w:t>
      </w:r>
      <w:r>
        <w:rPr>
          <w:rFonts w:hint="eastAsia" w:ascii="宋体" w:hAnsi="宋体" w:eastAsia="宋体" w:cs="宋体"/>
          <w:color w:val="auto"/>
          <w:kern w:val="0"/>
          <w:sz w:val="24"/>
          <w:szCs w:val="24"/>
          <w:highlight w:val="none"/>
          <w:shd w:val="clear" w:color="auto" w:fill="auto"/>
        </w:rPr>
        <w:t>）</w:t>
      </w:r>
    </w:p>
    <w:p w14:paraId="08DF29C5">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(一)具有独立承担民事责任的能力;</w:t>
      </w:r>
    </w:p>
    <w:p w14:paraId="03360A76">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(二)具有良好的商业信誉和健全的财务会计制度</w:t>
      </w:r>
      <w:r>
        <w:rPr>
          <w:rFonts w:hint="eastAsia" w:ascii="宋体" w:hAnsi="宋体" w:eastAsia="宋体" w:cs="宋体"/>
          <w:color w:val="auto"/>
          <w:kern w:val="0"/>
          <w:sz w:val="24"/>
          <w:szCs w:val="24"/>
          <w:highlight w:val="none"/>
          <w:shd w:val="clear" w:color="auto" w:fill="auto"/>
          <w:lang w:eastAsia="zh-CN"/>
        </w:rPr>
        <w:t>；</w:t>
      </w:r>
    </w:p>
    <w:p w14:paraId="259C52EA">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(三)具有履行合同所必需的设备和专业技术能力;</w:t>
      </w:r>
    </w:p>
    <w:p w14:paraId="3AF81809">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(四)有依法缴纳税收和社会保障资金的良好记录</w:t>
      </w:r>
      <w:r>
        <w:rPr>
          <w:rFonts w:hint="eastAsia" w:ascii="宋体" w:hAnsi="宋体" w:eastAsia="宋体" w:cs="宋体"/>
          <w:color w:val="auto"/>
          <w:kern w:val="0"/>
          <w:sz w:val="24"/>
          <w:szCs w:val="24"/>
          <w:highlight w:val="none"/>
          <w:shd w:val="clear" w:color="auto" w:fill="auto"/>
          <w:lang w:eastAsia="zh-CN"/>
        </w:rPr>
        <w:t>；</w:t>
      </w:r>
    </w:p>
    <w:p w14:paraId="50BA2A5D">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(五)参加政府采购活动前三年内，在经营活动中没有重大违法记录</w:t>
      </w:r>
      <w:r>
        <w:rPr>
          <w:rFonts w:hint="eastAsia" w:ascii="宋体" w:hAnsi="宋体" w:eastAsia="宋体" w:cs="宋体"/>
          <w:color w:val="auto"/>
          <w:kern w:val="0"/>
          <w:sz w:val="24"/>
          <w:szCs w:val="24"/>
          <w:highlight w:val="none"/>
          <w:shd w:val="clear" w:color="auto" w:fill="auto"/>
          <w:lang w:eastAsia="zh-CN"/>
        </w:rPr>
        <w:t>；</w:t>
      </w:r>
    </w:p>
    <w:p w14:paraId="06136F07">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(六)未被列入严重失信主体名单、失信被执行人、</w:t>
      </w:r>
      <w:r>
        <w:rPr>
          <w:rFonts w:hint="eastAsia" w:ascii="宋体" w:hAnsi="宋体" w:eastAsia="宋体" w:cs="宋体"/>
          <w:color w:val="auto"/>
          <w:kern w:val="0"/>
          <w:sz w:val="24"/>
          <w:szCs w:val="24"/>
          <w:highlight w:val="none"/>
          <w:shd w:val="clear" w:color="auto" w:fill="auto"/>
          <w:lang w:eastAsia="zh-CN"/>
        </w:rPr>
        <w:t>税收违法失信主体</w:t>
      </w:r>
      <w:r>
        <w:rPr>
          <w:rFonts w:hint="eastAsia" w:ascii="宋体" w:hAnsi="宋体" w:eastAsia="宋体" w:cs="宋体"/>
          <w:color w:val="auto"/>
          <w:kern w:val="0"/>
          <w:sz w:val="24"/>
          <w:szCs w:val="24"/>
          <w:highlight w:val="none"/>
          <w:shd w:val="clear" w:color="auto" w:fill="auto"/>
        </w:rPr>
        <w:t>、政府采购严重违法失信行为记录名单，未曾作出虚假承诺;</w:t>
      </w:r>
    </w:p>
    <w:p w14:paraId="0F6D7FA6">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(七)符合法律、行政法规规定的其他条件。</w:t>
      </w:r>
    </w:p>
    <w:p w14:paraId="5A2AEBD8">
      <w:pPr>
        <w:spacing w:line="360" w:lineRule="auto"/>
        <w:ind w:firstLine="480" w:firstLineChars="200"/>
        <w:rPr>
          <w:rFonts w:hint="eastAsia" w:ascii="宋体" w:hAnsi="宋体" w:cs="宋体"/>
          <w:color w:val="auto"/>
          <w:sz w:val="24"/>
        </w:rPr>
      </w:pPr>
      <w:r>
        <w:rPr>
          <w:rFonts w:hint="eastAsia" w:ascii="宋体" w:hAnsi="宋体" w:cs="宋体"/>
          <w:color w:val="auto"/>
          <w:sz w:val="24"/>
        </w:rPr>
        <w:t>2.落实政府采购政策需满足的资格要求：</w:t>
      </w:r>
    </w:p>
    <w:p w14:paraId="54878FB6">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采购项目需要落实的政府采购政策：促进中小企业、监狱企业和残疾人福利企业发展扶持政策、政府强制采购节能产品强制采购、节能产品及环境标志产品优先采购等。</w:t>
      </w:r>
    </w:p>
    <w:p w14:paraId="1A3D3146">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3.本项目的特定资格要求：</w:t>
      </w:r>
    </w:p>
    <w:p w14:paraId="667D0393">
      <w:pPr>
        <w:spacing w:line="360" w:lineRule="auto"/>
        <w:ind w:firstLine="480" w:firstLineChars="200"/>
        <w:rPr>
          <w:rFonts w:hint="eastAsia" w:ascii="宋体" w:hAnsi="宋体" w:eastAsia="宋体" w:cs="宋体"/>
          <w:color w:val="auto"/>
          <w:sz w:val="24"/>
        </w:rPr>
      </w:pPr>
      <w:bookmarkStart w:id="9" w:name="OLE_LINK1"/>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法定代表人本人参加投标的，提供法人身份证（原件的扫描件）；法定代表人委托代理人参加投标的，提供法人授权委托书原件、委托代理人的身份证复印件（原件的扫描件）；</w:t>
      </w:r>
    </w:p>
    <w:p w14:paraId="15A2D5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3.2 </w:t>
      </w:r>
      <w:r>
        <w:rPr>
          <w:rFonts w:hint="eastAsia" w:ascii="宋体" w:hAnsi="宋体" w:eastAsia="宋体" w:cs="宋体"/>
          <w:color w:val="auto"/>
          <w:sz w:val="24"/>
        </w:rPr>
        <w:t>供应商拟派项目负责人须具有</w:t>
      </w:r>
      <w:r>
        <w:rPr>
          <w:rFonts w:hint="eastAsia" w:ascii="宋体" w:hAnsi="宋体" w:eastAsia="宋体" w:cs="宋体"/>
          <w:color w:val="auto"/>
          <w:sz w:val="24"/>
          <w:lang w:val="en-US" w:eastAsia="zh-CN"/>
        </w:rPr>
        <w:t>高</w:t>
      </w:r>
      <w:r>
        <w:rPr>
          <w:rFonts w:hint="eastAsia" w:ascii="宋体" w:hAnsi="宋体" w:eastAsia="宋体" w:cs="宋体"/>
          <w:color w:val="auto"/>
          <w:sz w:val="24"/>
        </w:rPr>
        <w:t>级工程师技术职称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并需提供劳动合同及供应商为其缴纳的近期社保证明材料（原件的扫描件）。</w:t>
      </w:r>
    </w:p>
    <w:p w14:paraId="6103F1B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3.3 </w:t>
      </w:r>
      <w:r>
        <w:rPr>
          <w:rFonts w:hint="eastAsia" w:ascii="宋体" w:hAnsi="宋体" w:eastAsia="宋体" w:cs="宋体"/>
          <w:color w:val="auto"/>
          <w:sz w:val="24"/>
        </w:rPr>
        <w:t>供应商须具有省级及以上质量技术监督部门颁发的检验检测机构资质认定证书（CMA证书）或具备有水利工程质量检测乙级或具备交通工程质量检测乙级（含乙级）以上资质。</w:t>
      </w:r>
    </w:p>
    <w:p w14:paraId="60C7F804">
      <w:pPr>
        <w:numPr>
          <w:ilvl w:val="0"/>
          <w:numId w:val="1"/>
        </w:numPr>
        <w:snapToGrid w:val="0"/>
        <w:spacing w:line="360" w:lineRule="auto"/>
        <w:ind w:firstLine="562" w:firstLineChars="200"/>
        <w:rPr>
          <w:rFonts w:hint="eastAsia" w:ascii="黑体" w:hAnsi="黑体" w:eastAsia="黑体"/>
          <w:b/>
          <w:color w:val="auto"/>
          <w:sz w:val="28"/>
          <w:szCs w:val="28"/>
        </w:rPr>
      </w:pPr>
      <w:r>
        <w:rPr>
          <w:rFonts w:hint="eastAsia" w:ascii="黑体" w:hAnsi="黑体" w:eastAsia="黑体"/>
          <w:b/>
          <w:color w:val="auto"/>
          <w:sz w:val="28"/>
          <w:szCs w:val="28"/>
        </w:rPr>
        <w:t>获取招标文件</w:t>
      </w:r>
    </w:p>
    <w:bookmarkEnd w:id="9"/>
    <w:p w14:paraId="2CD7BDB4">
      <w:pPr>
        <w:widowControl/>
        <w:numPr>
          <w:ilvl w:val="0"/>
          <w:numId w:val="2"/>
        </w:numPr>
        <w:snapToGrid w:val="0"/>
        <w:spacing w:line="490" w:lineRule="exact"/>
        <w:ind w:left="-60" w:leftChars="0" w:firstLine="480" w:firstLineChars="0"/>
        <w:jc w:val="left"/>
        <w:rPr>
          <w:rFonts w:hint="eastAsia" w:ascii="宋体" w:hAnsi="宋体" w:cs="宋体"/>
          <w:color w:val="auto"/>
          <w:kern w:val="0"/>
          <w:sz w:val="24"/>
        </w:rPr>
      </w:pPr>
      <w:r>
        <w:rPr>
          <w:rFonts w:hint="eastAsia" w:ascii="宋体" w:hAnsi="宋体" w:cs="宋体"/>
          <w:color w:val="auto"/>
          <w:kern w:val="0"/>
          <w:sz w:val="24"/>
        </w:rPr>
        <w:t>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 24 </w:t>
      </w:r>
      <w:r>
        <w:rPr>
          <w:rFonts w:hint="eastAsia" w:ascii="宋体" w:hAnsi="宋体" w:cs="宋体"/>
          <w:color w:val="auto"/>
          <w:kern w:val="0"/>
          <w:sz w:val="24"/>
        </w:rPr>
        <w:t>日至 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  3</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30  </w:t>
      </w:r>
      <w:r>
        <w:rPr>
          <w:rFonts w:hint="eastAsia" w:ascii="宋体" w:hAnsi="宋体" w:cs="宋体"/>
          <w:color w:val="auto"/>
          <w:kern w:val="0"/>
          <w:sz w:val="24"/>
        </w:rPr>
        <w:t>日，每天上午08:00至12:00，下午1</w:t>
      </w:r>
      <w:r>
        <w:rPr>
          <w:rFonts w:hint="eastAsia" w:ascii="宋体" w:hAnsi="宋体" w:cs="宋体"/>
          <w:color w:val="auto"/>
          <w:kern w:val="0"/>
          <w:sz w:val="24"/>
          <w:lang w:val="en-US" w:eastAsia="zh-CN"/>
        </w:rPr>
        <w:t>4</w:t>
      </w:r>
      <w:r>
        <w:rPr>
          <w:rFonts w:hint="eastAsia" w:ascii="宋体" w:hAnsi="宋体" w:cs="宋体"/>
          <w:color w:val="auto"/>
          <w:kern w:val="0"/>
          <w:sz w:val="24"/>
        </w:rPr>
        <w:t>:</w:t>
      </w:r>
      <w:r>
        <w:rPr>
          <w:rFonts w:hint="eastAsia" w:ascii="宋体" w:hAnsi="宋体" w:cs="宋体"/>
          <w:color w:val="auto"/>
          <w:kern w:val="0"/>
          <w:sz w:val="24"/>
          <w:lang w:val="en-US" w:eastAsia="zh-CN"/>
        </w:rPr>
        <w:t>3</w:t>
      </w:r>
      <w:r>
        <w:rPr>
          <w:rFonts w:hint="eastAsia" w:ascii="宋体" w:hAnsi="宋体" w:cs="宋体"/>
          <w:color w:val="auto"/>
          <w:kern w:val="0"/>
          <w:sz w:val="24"/>
        </w:rPr>
        <w:t>0至1</w:t>
      </w:r>
      <w:r>
        <w:rPr>
          <w:rFonts w:hint="eastAsia" w:ascii="宋体" w:hAnsi="宋体" w:cs="宋体"/>
          <w:color w:val="auto"/>
          <w:kern w:val="0"/>
          <w:sz w:val="24"/>
          <w:lang w:val="en-US" w:eastAsia="zh-CN"/>
        </w:rPr>
        <w:t>7</w:t>
      </w:r>
      <w:r>
        <w:rPr>
          <w:rFonts w:hint="eastAsia" w:ascii="宋体" w:hAnsi="宋体" w:cs="宋体"/>
          <w:color w:val="auto"/>
          <w:kern w:val="0"/>
          <w:sz w:val="24"/>
        </w:rPr>
        <w:t>:</w:t>
      </w:r>
      <w:r>
        <w:rPr>
          <w:rFonts w:hint="eastAsia" w:ascii="宋体" w:hAnsi="宋体" w:cs="宋体"/>
          <w:color w:val="auto"/>
          <w:kern w:val="0"/>
          <w:sz w:val="24"/>
          <w:lang w:val="en-US" w:eastAsia="zh-CN"/>
        </w:rPr>
        <w:t>3</w:t>
      </w:r>
      <w:r>
        <w:rPr>
          <w:rFonts w:hint="eastAsia" w:ascii="宋体" w:hAnsi="宋体" w:cs="宋体"/>
          <w:color w:val="auto"/>
          <w:kern w:val="0"/>
          <w:sz w:val="24"/>
        </w:rPr>
        <w:t>0（北京时间，法定节假日除外。）</w:t>
      </w:r>
    </w:p>
    <w:p w14:paraId="6926BC15">
      <w:pPr>
        <w:widowControl/>
        <w:numPr>
          <w:ilvl w:val="0"/>
          <w:numId w:val="2"/>
        </w:numPr>
        <w:snapToGrid w:val="0"/>
        <w:spacing w:line="360" w:lineRule="auto"/>
        <w:ind w:left="148" w:leftChars="0" w:firstLine="480" w:firstLineChars="0"/>
        <w:jc w:val="left"/>
        <w:rPr>
          <w:rFonts w:hint="eastAsia" w:ascii="宋体" w:hAnsi="宋体" w:cs="宋体"/>
          <w:color w:val="auto"/>
          <w:kern w:val="0"/>
          <w:sz w:val="24"/>
        </w:rPr>
      </w:pPr>
      <w:r>
        <w:rPr>
          <w:rFonts w:hint="eastAsia" w:ascii="宋体" w:hAnsi="宋体" w:cs="宋体"/>
          <w:color w:val="auto"/>
          <w:kern w:val="0"/>
          <w:sz w:val="24"/>
        </w:rPr>
        <w:t>地点：投标人首先通过驻马店市公共资源交易中心电子招投标交易平台网站(以下简称“交易平台网站”)（</w:t>
      </w:r>
      <w:r>
        <w:rPr>
          <w:rFonts w:hint="eastAsia" w:ascii="宋体" w:hAnsi="宋体" w:cs="宋体"/>
          <w:color w:val="auto"/>
          <w:kern w:val="0"/>
          <w:sz w:val="24"/>
          <w:lang w:eastAsia="zh-CN"/>
        </w:rPr>
        <w:t>https://ggzy.zhumadian</w:t>
      </w:r>
      <w:r>
        <w:rPr>
          <w:rFonts w:hint="eastAsia" w:ascii="宋体" w:hAnsi="宋体" w:cs="宋体"/>
          <w:color w:val="auto"/>
          <w:kern w:val="0"/>
          <w:sz w:val="24"/>
        </w:rPr>
        <w:t>.gov.cn/TPFront/）进行交易主体注册，然后按网站通知公告及下载中心有关要求填报企业信息和上传有关扫描件，提交并完善企业投标所需资料信息，由企业自行核验通过，最后根据通知公告及下载中心有关办理CA锁的要求准备好CA办理所需资料，到驻马店市公共资源交易中心一楼业务受理大厅CA窗口办理CA密钥，完成注册。请各投标人网上报名时注意完善主体信息（如开户银行及开户账号等），以免未填写或错误导致系统判定废标。</w:t>
      </w:r>
    </w:p>
    <w:p w14:paraId="5C89B4F4">
      <w:pPr>
        <w:pStyle w:val="2"/>
        <w:numPr>
          <w:ilvl w:val="0"/>
          <w:numId w:val="2"/>
        </w:numPr>
        <w:spacing w:line="360" w:lineRule="auto"/>
        <w:ind w:left="148" w:leftChars="0" w:firstLine="480" w:firstLineChars="0"/>
        <w:rPr>
          <w:rFonts w:hint="eastAsia" w:ascii="宋体" w:hAnsi="宋体" w:cs="宋体"/>
          <w:color w:val="auto"/>
          <w:sz w:val="24"/>
        </w:rPr>
      </w:pPr>
      <w:r>
        <w:rPr>
          <w:rFonts w:hint="eastAsia" w:ascii="宋体" w:hAnsi="宋体" w:cs="宋体"/>
          <w:color w:val="auto"/>
          <w:kern w:val="0"/>
          <w:sz w:val="24"/>
        </w:rPr>
        <w:t>方式：凡有意参加投标者，请于202</w:t>
      </w:r>
      <w:r>
        <w:rPr>
          <w:rFonts w:hint="eastAsia" w:ascii="宋体" w:hAnsi="宋体" w:cs="宋体"/>
          <w:color w:val="auto"/>
          <w:kern w:val="0"/>
          <w:sz w:val="24"/>
          <w:lang w:val="en-US" w:eastAsia="zh-CN"/>
        </w:rPr>
        <w:t xml:space="preserve">6 </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  24 </w:t>
      </w:r>
      <w:r>
        <w:rPr>
          <w:rFonts w:hint="eastAsia" w:ascii="宋体" w:hAnsi="宋体" w:cs="宋体"/>
          <w:color w:val="auto"/>
          <w:kern w:val="0"/>
          <w:sz w:val="24"/>
        </w:rPr>
        <w:t>日8：00时至202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月 30 </w:t>
      </w:r>
      <w:r>
        <w:rPr>
          <w:rFonts w:hint="eastAsia" w:ascii="宋体" w:hAnsi="宋体" w:cs="宋体"/>
          <w:color w:val="auto"/>
          <w:kern w:val="0"/>
          <w:sz w:val="24"/>
        </w:rPr>
        <w:t>日17:30时，登录“交易平台网站”（</w:t>
      </w:r>
      <w:r>
        <w:rPr>
          <w:rFonts w:hint="eastAsia" w:ascii="宋体" w:hAnsi="宋体" w:cs="宋体"/>
          <w:color w:val="auto"/>
          <w:kern w:val="0"/>
          <w:sz w:val="24"/>
          <w:lang w:eastAsia="zh-CN"/>
        </w:rPr>
        <w:t>https://ggzy.zhumadian</w:t>
      </w:r>
      <w:r>
        <w:rPr>
          <w:rFonts w:hint="eastAsia" w:ascii="宋体" w:hAnsi="宋体" w:cs="宋体"/>
          <w:color w:val="auto"/>
          <w:kern w:val="0"/>
          <w:sz w:val="24"/>
        </w:rPr>
        <w:t>.gov.cn/RNTPFront/），凭领取的企业身份认证锁（CA密钥）登录系统进行网上投标报名。在“交易平台网站”（</w:t>
      </w:r>
      <w:r>
        <w:rPr>
          <w:rFonts w:hint="eastAsia" w:ascii="宋体" w:hAnsi="宋体" w:cs="宋体"/>
          <w:color w:val="auto"/>
          <w:kern w:val="0"/>
          <w:sz w:val="24"/>
          <w:lang w:eastAsia="zh-CN"/>
        </w:rPr>
        <w:t>https://ggzy.zhumadian</w:t>
      </w:r>
      <w:r>
        <w:rPr>
          <w:rFonts w:hint="eastAsia" w:ascii="宋体" w:hAnsi="宋体" w:cs="宋体"/>
          <w:color w:val="auto"/>
          <w:kern w:val="0"/>
          <w:sz w:val="24"/>
        </w:rPr>
        <w:t>.gov.cn/RNTPFront/）免费下载招标文件。投标人未按规定在网上下载招标文件的，其投标将被拒绝。</w:t>
      </w:r>
      <w:r>
        <w:rPr>
          <w:rFonts w:hint="eastAsia" w:ascii="宋体" w:hAnsi="宋体" w:cs="宋体"/>
          <w:color w:val="auto"/>
          <w:sz w:val="24"/>
        </w:rPr>
        <w:t>招标文件获取方式：凭CA密钥登陆会员系统并按网上提示下载招标文件及资料。（详见交易平台网站下载中心栏目里投标人操作手册）。获取招标文件后，投标人请到“交易平台网站”（</w:t>
      </w:r>
      <w:r>
        <w:rPr>
          <w:rFonts w:hint="eastAsia" w:ascii="宋体" w:hAnsi="宋体" w:cs="宋体"/>
          <w:color w:val="auto"/>
          <w:sz w:val="24"/>
          <w:lang w:eastAsia="zh-CN"/>
        </w:rPr>
        <w:t>https://ggzy.zhumadian</w:t>
      </w:r>
      <w:r>
        <w:rPr>
          <w:rFonts w:hint="eastAsia" w:ascii="宋体" w:hAnsi="宋体" w:cs="宋体"/>
          <w:color w:val="auto"/>
          <w:sz w:val="24"/>
        </w:rPr>
        <w:t>.gov.cn/TPFront/） 下载中心栏目下载最新版本的投标文件制作工具安装包，并使用安装后的最新版本投标文件制作工具以及CA密钥制作电子投标文件。</w:t>
      </w:r>
    </w:p>
    <w:p w14:paraId="350DC198">
      <w:pPr>
        <w:pStyle w:val="3"/>
        <w:numPr>
          <w:ilvl w:val="0"/>
          <w:numId w:val="2"/>
        </w:numPr>
        <w:spacing w:before="0" w:beforeAutospacing="0" w:after="0" w:afterAutospacing="0" w:line="360" w:lineRule="auto"/>
        <w:ind w:left="148" w:leftChars="0" w:firstLine="480" w:firstLineChars="0"/>
        <w:jc w:val="both"/>
        <w:rPr>
          <w:rFonts w:hint="eastAsia"/>
          <w:color w:val="auto"/>
          <w:kern w:val="2"/>
        </w:rPr>
      </w:pPr>
      <w:r>
        <w:rPr>
          <w:rFonts w:hint="eastAsia"/>
          <w:color w:val="auto"/>
          <w:kern w:val="2"/>
        </w:rPr>
        <w:t>售价：0元</w:t>
      </w:r>
    </w:p>
    <w:p w14:paraId="1B0D61C4">
      <w:pPr>
        <w:snapToGrid w:val="0"/>
        <w:spacing w:line="360" w:lineRule="auto"/>
        <w:rPr>
          <w:rFonts w:hint="eastAsia" w:ascii="黑体" w:hAnsi="黑体" w:eastAsia="黑体"/>
          <w:b/>
          <w:color w:val="auto"/>
          <w:sz w:val="28"/>
          <w:szCs w:val="28"/>
        </w:rPr>
      </w:pPr>
      <w:r>
        <w:rPr>
          <w:rFonts w:hint="eastAsia" w:ascii="黑体" w:hAnsi="黑体" w:eastAsia="黑体"/>
          <w:b/>
          <w:color w:val="auto"/>
          <w:sz w:val="28"/>
          <w:szCs w:val="28"/>
        </w:rPr>
        <w:t>四、响应文件提交</w:t>
      </w:r>
    </w:p>
    <w:p w14:paraId="73BF0D3B">
      <w:pPr>
        <w:pStyle w:val="3"/>
        <w:spacing w:before="0" w:beforeAutospacing="0" w:after="0" w:afterAutospacing="0" w:line="360" w:lineRule="auto"/>
        <w:ind w:firstLine="560"/>
        <w:jc w:val="both"/>
        <w:rPr>
          <w:rFonts w:hint="eastAsia"/>
          <w:color w:val="auto"/>
        </w:rPr>
      </w:pPr>
      <w:r>
        <w:rPr>
          <w:rFonts w:hint="eastAsia"/>
          <w:color w:val="auto"/>
        </w:rPr>
        <w:t>1.时间：202</w:t>
      </w:r>
      <w:r>
        <w:rPr>
          <w:rFonts w:hint="eastAsia"/>
          <w:color w:val="auto"/>
          <w:lang w:val="en-US" w:eastAsia="zh-CN"/>
        </w:rPr>
        <w:t>6</w:t>
      </w:r>
      <w:r>
        <w:rPr>
          <w:rFonts w:hint="eastAsia"/>
          <w:color w:val="auto"/>
        </w:rPr>
        <w:t>年</w:t>
      </w:r>
      <w:r>
        <w:rPr>
          <w:rFonts w:hint="eastAsia"/>
          <w:color w:val="auto"/>
          <w:lang w:val="en-US" w:eastAsia="zh-CN"/>
        </w:rPr>
        <w:t xml:space="preserve"> 4</w:t>
      </w:r>
      <w:r>
        <w:rPr>
          <w:rFonts w:hint="eastAsia"/>
          <w:color w:val="auto"/>
        </w:rPr>
        <w:t xml:space="preserve"> 月</w:t>
      </w:r>
      <w:r>
        <w:rPr>
          <w:rFonts w:hint="eastAsia"/>
          <w:color w:val="auto"/>
          <w:lang w:val="en-US" w:eastAsia="zh-CN"/>
        </w:rPr>
        <w:t xml:space="preserve"> 15 </w:t>
      </w:r>
      <w:r>
        <w:rPr>
          <w:rFonts w:hint="eastAsia"/>
          <w:color w:val="auto"/>
        </w:rPr>
        <w:t>日9时00分（北京/时间）</w:t>
      </w:r>
    </w:p>
    <w:p w14:paraId="28F65990">
      <w:pPr>
        <w:pStyle w:val="3"/>
        <w:spacing w:before="0" w:beforeAutospacing="0" w:after="0" w:afterAutospacing="0" w:line="360" w:lineRule="auto"/>
        <w:ind w:firstLine="560"/>
        <w:jc w:val="both"/>
        <w:rPr>
          <w:rFonts w:hint="eastAsia"/>
          <w:color w:val="auto"/>
        </w:rPr>
      </w:pPr>
      <w:r>
        <w:rPr>
          <w:rFonts w:hint="eastAsia"/>
          <w:color w:val="auto"/>
        </w:rPr>
        <w:t>2.地点：汝南县公共资源交易中心电子交易平台不见面开标大厅二室</w:t>
      </w:r>
    </w:p>
    <w:p w14:paraId="19A134CC">
      <w:pPr>
        <w:snapToGrid w:val="0"/>
        <w:spacing w:line="360" w:lineRule="auto"/>
        <w:rPr>
          <w:rFonts w:hint="eastAsia" w:ascii="黑体" w:hAnsi="黑体" w:eastAsia="黑体"/>
          <w:b/>
          <w:color w:val="auto"/>
          <w:sz w:val="28"/>
          <w:szCs w:val="28"/>
        </w:rPr>
      </w:pPr>
      <w:r>
        <w:rPr>
          <w:rFonts w:hint="eastAsia" w:ascii="黑体" w:hAnsi="黑体" w:eastAsia="黑体"/>
          <w:b/>
          <w:color w:val="auto"/>
          <w:sz w:val="28"/>
          <w:szCs w:val="28"/>
        </w:rPr>
        <w:t>五、响应文件开启</w:t>
      </w:r>
    </w:p>
    <w:p w14:paraId="6333490A">
      <w:pPr>
        <w:pStyle w:val="3"/>
        <w:spacing w:before="0" w:beforeAutospacing="0" w:after="0" w:afterAutospacing="0" w:line="360" w:lineRule="auto"/>
        <w:ind w:firstLine="560"/>
        <w:jc w:val="both"/>
        <w:rPr>
          <w:rFonts w:hint="eastAsia"/>
          <w:color w:val="auto"/>
        </w:rPr>
      </w:pPr>
      <w:r>
        <w:rPr>
          <w:rFonts w:hint="eastAsia"/>
          <w:color w:val="auto"/>
        </w:rPr>
        <w:t>1.时间：202</w:t>
      </w:r>
      <w:r>
        <w:rPr>
          <w:rFonts w:hint="eastAsia"/>
          <w:color w:val="auto"/>
          <w:lang w:val="en-US" w:eastAsia="zh-CN"/>
        </w:rPr>
        <w:t>6</w:t>
      </w:r>
      <w:r>
        <w:rPr>
          <w:rFonts w:hint="eastAsia"/>
          <w:color w:val="auto"/>
        </w:rPr>
        <w:t>年</w:t>
      </w:r>
      <w:r>
        <w:rPr>
          <w:rFonts w:hint="eastAsia"/>
          <w:color w:val="auto"/>
          <w:lang w:val="en-US" w:eastAsia="zh-CN"/>
        </w:rPr>
        <w:t xml:space="preserve">4 </w:t>
      </w:r>
      <w:r>
        <w:rPr>
          <w:rFonts w:hint="eastAsia"/>
          <w:color w:val="auto"/>
        </w:rPr>
        <w:t>月</w:t>
      </w:r>
      <w:r>
        <w:rPr>
          <w:rFonts w:hint="eastAsia"/>
          <w:color w:val="auto"/>
          <w:lang w:val="en-US" w:eastAsia="zh-CN"/>
        </w:rPr>
        <w:t xml:space="preserve"> 15 </w:t>
      </w:r>
      <w:r>
        <w:rPr>
          <w:rFonts w:hint="eastAsia"/>
          <w:color w:val="auto"/>
        </w:rPr>
        <w:t>日9时00分（北京时间）</w:t>
      </w:r>
    </w:p>
    <w:p w14:paraId="5A3F1E7C">
      <w:pPr>
        <w:pStyle w:val="3"/>
        <w:spacing w:before="0" w:beforeAutospacing="0" w:after="0" w:afterAutospacing="0" w:line="360" w:lineRule="auto"/>
        <w:ind w:firstLine="560"/>
        <w:jc w:val="both"/>
        <w:rPr>
          <w:rFonts w:hint="eastAsia"/>
          <w:color w:val="auto"/>
        </w:rPr>
      </w:pPr>
      <w:r>
        <w:rPr>
          <w:rFonts w:hint="eastAsia"/>
          <w:color w:val="auto"/>
        </w:rPr>
        <w:t>2.地点：汝南县公共资源交易中心电子交易平台不见面开标大厅二室</w:t>
      </w:r>
    </w:p>
    <w:p w14:paraId="1E5153A9">
      <w:pPr>
        <w:snapToGrid w:val="0"/>
        <w:spacing w:line="360" w:lineRule="auto"/>
        <w:rPr>
          <w:rFonts w:hint="eastAsia" w:ascii="黑体" w:hAnsi="黑体" w:eastAsia="黑体"/>
          <w:b/>
          <w:color w:val="auto"/>
          <w:sz w:val="28"/>
          <w:szCs w:val="28"/>
        </w:rPr>
      </w:pPr>
      <w:r>
        <w:rPr>
          <w:rFonts w:hint="eastAsia" w:ascii="黑体" w:hAnsi="黑体" w:eastAsia="黑体"/>
          <w:b/>
          <w:color w:val="auto"/>
          <w:sz w:val="28"/>
          <w:szCs w:val="28"/>
        </w:rPr>
        <w:t>六、公告期限</w:t>
      </w:r>
    </w:p>
    <w:p w14:paraId="18DE987D">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本次招标公告在《河南省政府采购网》、《驻马店公共资源交易网》上发布。 招标公告期限为五个工作日202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3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 24  </w:t>
      </w:r>
      <w:r>
        <w:rPr>
          <w:rFonts w:hint="eastAsia" w:ascii="宋体" w:hAnsi="宋体" w:cs="宋体"/>
          <w:color w:val="auto"/>
          <w:kern w:val="0"/>
          <w:sz w:val="24"/>
        </w:rPr>
        <w:t>日至202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30  </w:t>
      </w:r>
      <w:r>
        <w:rPr>
          <w:rFonts w:hint="eastAsia" w:ascii="宋体" w:hAnsi="宋体" w:cs="宋体"/>
          <w:color w:val="auto"/>
          <w:kern w:val="0"/>
          <w:sz w:val="24"/>
        </w:rPr>
        <w:t xml:space="preserve">日。 </w:t>
      </w:r>
    </w:p>
    <w:p w14:paraId="435EFBCD">
      <w:pPr>
        <w:snapToGrid w:val="0"/>
        <w:spacing w:line="360" w:lineRule="auto"/>
        <w:rPr>
          <w:rFonts w:hint="eastAsia" w:ascii="黑体" w:hAnsi="黑体" w:eastAsia="黑体"/>
          <w:b/>
          <w:color w:val="auto"/>
          <w:sz w:val="28"/>
          <w:szCs w:val="28"/>
        </w:rPr>
      </w:pPr>
      <w:r>
        <w:rPr>
          <w:rFonts w:hint="eastAsia" w:ascii="黑体" w:hAnsi="黑体" w:eastAsia="黑体"/>
          <w:b/>
          <w:color w:val="auto"/>
          <w:sz w:val="28"/>
          <w:szCs w:val="28"/>
        </w:rPr>
        <w:t>七、其他补充事宜</w:t>
      </w:r>
    </w:p>
    <w:p w14:paraId="6050AD04">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7.1本项目采用不见面开标、投标人需要递交电子投标文件，无需递交纸质文件。</w:t>
      </w:r>
    </w:p>
    <w:p w14:paraId="624681E7">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7.2投标文件的上传/递交截止时间（投标截止时间，下同）和地点见招标文件。投标人应于投标截止时间前将加密电子投标文件(.zmdtf格式)在驻马店市公共资源交易中心电子交易平台加密上传，逾期上传其投标将被拒绝。</w:t>
      </w:r>
    </w:p>
    <w:p w14:paraId="1AF9C4A0">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7.3本项目采用远程不见面交易的模式。开标当日，投标人无需到达开标现场，仅需在任意地点通过驻马店不见面开标系统（</w:t>
      </w:r>
      <w:r>
        <w:rPr>
          <w:rFonts w:hint="eastAsia" w:ascii="宋体" w:hAnsi="宋体" w:cs="宋体"/>
          <w:color w:val="auto"/>
          <w:kern w:val="0"/>
          <w:sz w:val="24"/>
          <w:lang w:eastAsia="zh-CN"/>
        </w:rPr>
        <w:t>https://ggzy.zhumadian</w:t>
      </w:r>
      <w:r>
        <w:rPr>
          <w:rFonts w:hint="eastAsia" w:ascii="宋体" w:hAnsi="宋体" w:cs="宋体"/>
          <w:color w:val="auto"/>
          <w:kern w:val="0"/>
          <w:sz w:val="24"/>
        </w:rPr>
        <w:t>.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681D0A08">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7.4远程开标前，投标人务必在驻马店市公共资源交易电子交易平台（</w:t>
      </w:r>
      <w:r>
        <w:rPr>
          <w:rFonts w:hint="eastAsia" w:ascii="宋体" w:hAnsi="宋体" w:cs="宋体"/>
          <w:color w:val="auto"/>
          <w:kern w:val="0"/>
          <w:sz w:val="24"/>
          <w:lang w:eastAsia="zh-CN"/>
        </w:rPr>
        <w:t>https://ggzy.zhumadian</w:t>
      </w:r>
      <w:r>
        <w:rPr>
          <w:rFonts w:hint="eastAsia" w:ascii="宋体" w:hAnsi="宋体" w:cs="宋体"/>
          <w:color w:val="auto"/>
          <w:kern w:val="0"/>
          <w:sz w:val="24"/>
        </w:rPr>
        <w:t>.gov.cn:8820/TPBidder）投标文件上传模块中使用“模拟解密”功能，验证本机远程自助解密环境。</w:t>
      </w:r>
    </w:p>
    <w:p w14:paraId="0CBC0091">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7.5逾期上传/送达的或者未上传/未送达指定地点的投标文件，招标人不予受理。</w:t>
      </w:r>
    </w:p>
    <w:p w14:paraId="7A13A013">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7.6本次项目对投标申请人的资格审查采用资格后审方式，主要资格审查标准和内容详见招标文件，只有资格审查合格的投标申请人才有可能被授予合同。</w:t>
      </w:r>
    </w:p>
    <w:p w14:paraId="39C24DC5">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7.7本项目采用不见面开标，远程异地评标,投标人无需递交纸质投标文件及原件，投标企业应在制作投标文件时，将项目经理、人员、资质、业绩、荣誉、财务等投标所需材料扫描件，上传至投标文件的“资格审查材料”节点下，以供评标过程中评委查阅。评标时以电子投标文件中“资格审查材料”节点上传的信息为准。</w:t>
      </w:r>
    </w:p>
    <w:p w14:paraId="44E7CC2A">
      <w:pPr>
        <w:snapToGrid w:val="0"/>
        <w:spacing w:line="360" w:lineRule="auto"/>
        <w:rPr>
          <w:rFonts w:hint="eastAsia" w:ascii="黑体" w:hAnsi="黑体" w:eastAsia="黑体"/>
          <w:b/>
          <w:color w:val="auto"/>
          <w:sz w:val="28"/>
          <w:szCs w:val="28"/>
        </w:rPr>
      </w:pPr>
      <w:r>
        <w:rPr>
          <w:rFonts w:hint="eastAsia" w:ascii="黑体" w:hAnsi="黑体" w:eastAsia="黑体"/>
          <w:b/>
          <w:color w:val="auto"/>
          <w:sz w:val="28"/>
          <w:szCs w:val="28"/>
        </w:rPr>
        <w:t>八.项目咨询电话：</w:t>
      </w:r>
    </w:p>
    <w:p w14:paraId="40AE178B">
      <w:pPr>
        <w:keepNext w:val="0"/>
        <w:keepLines w:val="0"/>
        <w:pageBreakBefore w:val="0"/>
        <w:widowControl/>
        <w:kinsoku w:val="0"/>
        <w:wordWrap/>
        <w:overflowPunct/>
        <w:topLinePunct w:val="0"/>
        <w:autoSpaceDE w:val="0"/>
        <w:autoSpaceDN w:val="0"/>
        <w:bidi w:val="0"/>
        <w:adjustRightInd w:val="0"/>
        <w:snapToGrid w:val="0"/>
        <w:spacing w:line="560" w:lineRule="exact"/>
        <w:ind w:left="461"/>
        <w:textAlignment w:val="baseline"/>
        <w:rPr>
          <w:rFonts w:ascii="宋体" w:hAnsi="宋体" w:eastAsia="宋体" w:cs="宋体"/>
          <w:sz w:val="24"/>
          <w:szCs w:val="24"/>
        </w:rPr>
      </w:pPr>
      <w:r>
        <w:rPr>
          <w:rFonts w:ascii="宋体" w:hAnsi="宋体" w:eastAsia="宋体" w:cs="宋体"/>
          <w:spacing w:val="-4"/>
          <w:sz w:val="24"/>
          <w:szCs w:val="24"/>
        </w:rPr>
        <w:t>1.采购人信息</w:t>
      </w:r>
    </w:p>
    <w:p w14:paraId="41369666">
      <w:pPr>
        <w:keepNext w:val="0"/>
        <w:keepLines w:val="0"/>
        <w:pageBreakBefore w:val="0"/>
        <w:widowControl/>
        <w:kinsoku w:val="0"/>
        <w:wordWrap/>
        <w:overflowPunct/>
        <w:topLinePunct w:val="0"/>
        <w:autoSpaceDE w:val="0"/>
        <w:autoSpaceDN w:val="0"/>
        <w:bidi w:val="0"/>
        <w:adjustRightInd w:val="0"/>
        <w:snapToGrid w:val="0"/>
        <w:spacing w:line="560" w:lineRule="exact"/>
        <w:ind w:left="446"/>
        <w:textAlignment w:val="baseline"/>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汝南县农业农村局</w:t>
      </w:r>
    </w:p>
    <w:p w14:paraId="00169F1F">
      <w:pPr>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地址：</w:t>
      </w:r>
      <w:r>
        <w:rPr>
          <w:rFonts w:hint="eastAsia" w:ascii="宋体" w:hAnsi="宋体" w:eastAsia="宋体" w:cs="宋体"/>
          <w:spacing w:val="-1"/>
          <w:sz w:val="24"/>
          <w:szCs w:val="24"/>
          <w:lang w:eastAsia="zh-CN"/>
        </w:rPr>
        <w:t>汝南县古城大道126号</w:t>
      </w:r>
    </w:p>
    <w:p w14:paraId="463BCAC7">
      <w:pPr>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rPr>
        <w:t>宋</w:t>
      </w:r>
      <w:r>
        <w:rPr>
          <w:rFonts w:hint="eastAsia" w:ascii="宋体" w:hAnsi="宋体" w:eastAsia="宋体" w:cs="宋体"/>
          <w:spacing w:val="-2"/>
          <w:sz w:val="24"/>
          <w:szCs w:val="24"/>
          <w:lang w:val="en-US" w:eastAsia="zh-CN"/>
        </w:rPr>
        <w:t>付叶</w:t>
      </w:r>
    </w:p>
    <w:p w14:paraId="76EFE3AE">
      <w:pPr>
        <w:keepNext w:val="0"/>
        <w:keepLines w:val="0"/>
        <w:pageBreakBefore w:val="0"/>
        <w:widowControl/>
        <w:kinsoku w:val="0"/>
        <w:wordWrap/>
        <w:overflowPunct/>
        <w:topLinePunct w:val="0"/>
        <w:autoSpaceDE w:val="0"/>
        <w:autoSpaceDN w:val="0"/>
        <w:bidi w:val="0"/>
        <w:adjustRightInd w:val="0"/>
        <w:snapToGrid w:val="0"/>
        <w:spacing w:line="560" w:lineRule="exact"/>
        <w:ind w:left="471"/>
        <w:textAlignment w:val="baseline"/>
        <w:rPr>
          <w:rFonts w:ascii="Times New Roman" w:hAnsi="Times New Roman" w:eastAsia="Times New Roman" w:cs="Times New Roman"/>
          <w:sz w:val="24"/>
          <w:szCs w:val="24"/>
        </w:rPr>
      </w:pPr>
      <w:r>
        <w:rPr>
          <w:rFonts w:ascii="宋体" w:hAnsi="宋体" w:eastAsia="宋体" w:cs="宋体"/>
          <w:spacing w:val="-5"/>
          <w:sz w:val="24"/>
          <w:szCs w:val="24"/>
        </w:rPr>
        <w:t>电话：</w:t>
      </w:r>
      <w:r>
        <w:rPr>
          <w:rFonts w:hint="eastAsia" w:ascii="宋体" w:hAnsi="宋体" w:eastAsia="宋体" w:cs="宋体"/>
          <w:spacing w:val="-5"/>
          <w:sz w:val="24"/>
          <w:szCs w:val="24"/>
        </w:rPr>
        <w:t xml:space="preserve">15978813354  </w:t>
      </w:r>
      <w:r>
        <w:rPr>
          <w:rFonts w:ascii="宋体" w:hAnsi="宋体" w:eastAsia="宋体" w:cs="宋体"/>
          <w:spacing w:val="17"/>
          <w:sz w:val="24"/>
          <w:szCs w:val="24"/>
        </w:rPr>
        <w:t xml:space="preserve"> </w:t>
      </w:r>
    </w:p>
    <w:p w14:paraId="3CAEB07C">
      <w:pPr>
        <w:keepNext w:val="0"/>
        <w:keepLines w:val="0"/>
        <w:pageBreakBefore w:val="0"/>
        <w:widowControl/>
        <w:kinsoku w:val="0"/>
        <w:wordWrap/>
        <w:overflowPunct/>
        <w:topLinePunct w:val="0"/>
        <w:autoSpaceDE w:val="0"/>
        <w:autoSpaceDN w:val="0"/>
        <w:bidi w:val="0"/>
        <w:adjustRightInd w:val="0"/>
        <w:snapToGrid w:val="0"/>
        <w:spacing w:line="560" w:lineRule="exact"/>
        <w:ind w:left="446"/>
        <w:textAlignment w:val="baseline"/>
        <w:rPr>
          <w:rFonts w:hint="eastAsia" w:ascii="宋体" w:hAnsi="宋体" w:eastAsia="宋体" w:cs="宋体"/>
          <w:sz w:val="24"/>
          <w:szCs w:val="24"/>
          <w:lang w:eastAsia="zh-CN"/>
        </w:rPr>
      </w:pPr>
      <w:r>
        <w:rPr>
          <w:rFonts w:ascii="宋体" w:hAnsi="宋体" w:eastAsia="宋体" w:cs="宋体"/>
          <w:spacing w:val="-2"/>
          <w:sz w:val="24"/>
          <w:szCs w:val="24"/>
        </w:rPr>
        <w:t>2.采购代理机构信息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如有</w:t>
      </w:r>
      <w:r>
        <w:rPr>
          <w:rFonts w:hint="eastAsia" w:ascii="宋体" w:hAnsi="宋体" w:eastAsia="宋体" w:cs="宋体"/>
          <w:spacing w:val="-2"/>
          <w:sz w:val="24"/>
          <w:szCs w:val="24"/>
          <w:lang w:eastAsia="zh-CN"/>
        </w:rPr>
        <w:t>）</w:t>
      </w:r>
    </w:p>
    <w:p w14:paraId="4D2F2FEE">
      <w:pPr>
        <w:keepNext w:val="0"/>
        <w:keepLines w:val="0"/>
        <w:pageBreakBefore w:val="0"/>
        <w:widowControl/>
        <w:kinsoku w:val="0"/>
        <w:wordWrap/>
        <w:overflowPunct/>
        <w:topLinePunct w:val="0"/>
        <w:autoSpaceDE w:val="0"/>
        <w:autoSpaceDN w:val="0"/>
        <w:bidi w:val="0"/>
        <w:adjustRightInd w:val="0"/>
        <w:snapToGrid w:val="0"/>
        <w:spacing w:line="560" w:lineRule="exact"/>
        <w:ind w:left="443"/>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河南圣龙工程管理有限公司</w:t>
      </w:r>
    </w:p>
    <w:p w14:paraId="142C8DD1">
      <w:pPr>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rPr>
          <w:rFonts w:hint="eastAsia" w:ascii="宋体" w:hAnsi="宋体" w:eastAsia="宋体" w:cs="宋体"/>
          <w:spacing w:val="-1"/>
          <w:sz w:val="24"/>
          <w:szCs w:val="24"/>
        </w:rPr>
      </w:pPr>
      <w:r>
        <w:rPr>
          <w:rFonts w:ascii="宋体" w:hAnsi="宋体" w:eastAsia="宋体" w:cs="宋体"/>
          <w:spacing w:val="-1"/>
          <w:sz w:val="24"/>
          <w:szCs w:val="24"/>
        </w:rPr>
        <w:t>地址：</w:t>
      </w:r>
      <w:r>
        <w:rPr>
          <w:rFonts w:hint="eastAsia" w:ascii="宋体" w:hAnsi="宋体" w:eastAsia="宋体" w:cs="宋体"/>
          <w:spacing w:val="-1"/>
          <w:sz w:val="24"/>
          <w:szCs w:val="24"/>
        </w:rPr>
        <w:t>河南省驻马店市文明大道与慎阳路交叉口向西50米路南置地天中第一大街C座1102室</w:t>
      </w:r>
    </w:p>
    <w:p w14:paraId="43E3B9FE">
      <w:pPr>
        <w:keepNext w:val="0"/>
        <w:keepLines w:val="0"/>
        <w:pageBreakBefore w:val="0"/>
        <w:widowControl/>
        <w:kinsoku w:val="0"/>
        <w:wordWrap/>
        <w:overflowPunct/>
        <w:topLinePunct w:val="0"/>
        <w:autoSpaceDE w:val="0"/>
        <w:autoSpaceDN w:val="0"/>
        <w:bidi w:val="0"/>
        <w:adjustRightInd w:val="0"/>
        <w:snapToGrid w:val="0"/>
        <w:spacing w:line="560" w:lineRule="exact"/>
        <w:ind w:left="446"/>
        <w:textAlignment w:val="baseline"/>
        <w:rPr>
          <w:rFonts w:hint="default" w:ascii="宋体" w:hAnsi="宋体" w:eastAsia="宋体" w:cs="宋体"/>
          <w:spacing w:val="-2"/>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王雪荣</w:t>
      </w:r>
    </w:p>
    <w:p w14:paraId="4E341807">
      <w:pPr>
        <w:keepNext w:val="0"/>
        <w:keepLines w:val="0"/>
        <w:pageBreakBefore w:val="0"/>
        <w:widowControl/>
        <w:kinsoku w:val="0"/>
        <w:wordWrap/>
        <w:overflowPunct/>
        <w:topLinePunct w:val="0"/>
        <w:autoSpaceDE w:val="0"/>
        <w:autoSpaceDN w:val="0"/>
        <w:bidi w:val="0"/>
        <w:adjustRightInd w:val="0"/>
        <w:snapToGrid w:val="0"/>
        <w:spacing w:line="560" w:lineRule="exact"/>
        <w:ind w:left="446"/>
        <w:textAlignment w:val="baseline"/>
        <w:rPr>
          <w:rFonts w:ascii="宋体" w:hAnsi="宋体" w:eastAsia="宋体" w:cs="宋体"/>
          <w:spacing w:val="-2"/>
          <w:sz w:val="24"/>
          <w:szCs w:val="24"/>
        </w:rPr>
      </w:pPr>
      <w:r>
        <w:rPr>
          <w:rFonts w:ascii="宋体" w:hAnsi="宋体" w:eastAsia="宋体" w:cs="宋体"/>
          <w:spacing w:val="-2"/>
          <w:sz w:val="24"/>
          <w:szCs w:val="24"/>
        </w:rPr>
        <w:t>联系方式：</w:t>
      </w:r>
      <w:r>
        <w:rPr>
          <w:rFonts w:hint="eastAsia" w:ascii="宋体" w:hAnsi="宋体" w:eastAsia="宋体" w:cs="宋体"/>
          <w:spacing w:val="-2"/>
          <w:sz w:val="24"/>
          <w:szCs w:val="24"/>
        </w:rPr>
        <w:t>17339659056</w:t>
      </w:r>
    </w:p>
    <w:p w14:paraId="1693EDE2">
      <w:pPr>
        <w:keepNext w:val="0"/>
        <w:keepLines w:val="0"/>
        <w:pageBreakBefore w:val="0"/>
        <w:widowControl/>
        <w:kinsoku w:val="0"/>
        <w:wordWrap/>
        <w:overflowPunct/>
        <w:topLinePunct w:val="0"/>
        <w:autoSpaceDE w:val="0"/>
        <w:autoSpaceDN w:val="0"/>
        <w:bidi w:val="0"/>
        <w:adjustRightInd w:val="0"/>
        <w:snapToGrid w:val="0"/>
        <w:spacing w:line="560" w:lineRule="exact"/>
        <w:ind w:left="446"/>
        <w:textAlignment w:val="baseline"/>
        <w:rPr>
          <w:rFonts w:ascii="宋体" w:hAnsi="宋体" w:eastAsia="宋体" w:cs="宋体"/>
          <w:spacing w:val="-2"/>
          <w:sz w:val="24"/>
          <w:szCs w:val="24"/>
        </w:rPr>
      </w:pPr>
      <w:r>
        <w:rPr>
          <w:rFonts w:ascii="宋体" w:hAnsi="宋体" w:eastAsia="宋体" w:cs="宋体"/>
          <w:spacing w:val="-2"/>
          <w:sz w:val="24"/>
          <w:szCs w:val="24"/>
        </w:rPr>
        <w:t>3.项目联系方式</w:t>
      </w:r>
    </w:p>
    <w:p w14:paraId="06BA98EB">
      <w:pPr>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rPr>
        <w:t>宋</w:t>
      </w:r>
      <w:r>
        <w:rPr>
          <w:rFonts w:hint="eastAsia" w:ascii="宋体" w:hAnsi="宋体" w:eastAsia="宋体" w:cs="宋体"/>
          <w:spacing w:val="-2"/>
          <w:sz w:val="24"/>
          <w:szCs w:val="24"/>
          <w:lang w:val="en-US" w:eastAsia="zh-CN"/>
        </w:rPr>
        <w:t>付叶</w:t>
      </w:r>
    </w:p>
    <w:p w14:paraId="243185DC">
      <w:pPr>
        <w:pStyle w:val="2"/>
        <w:rPr>
          <w:rFonts w:hint="eastAsia" w:ascii="宋体" w:hAnsi="宋体" w:cs="宋体"/>
          <w:color w:val="auto"/>
          <w:kern w:val="0"/>
          <w:sz w:val="24"/>
        </w:rPr>
      </w:pPr>
      <w:r>
        <w:rPr>
          <w:rFonts w:ascii="宋体" w:hAnsi="宋体" w:eastAsia="宋体" w:cs="宋体"/>
          <w:spacing w:val="-5"/>
          <w:sz w:val="24"/>
          <w:szCs w:val="24"/>
        </w:rPr>
        <w:t>电话：</w:t>
      </w:r>
      <w:r>
        <w:rPr>
          <w:rFonts w:hint="eastAsia" w:ascii="宋体" w:hAnsi="宋体" w:eastAsia="宋体" w:cs="宋体"/>
          <w:spacing w:val="-5"/>
          <w:sz w:val="24"/>
          <w:szCs w:val="24"/>
        </w:rPr>
        <w:t>15978813354</w:t>
      </w:r>
    </w:p>
    <w:p w14:paraId="6120C1BC">
      <w:pPr>
        <w:pStyle w:val="2"/>
        <w:rPr>
          <w:rFonts w:hint="eastAsia" w:ascii="宋体" w:hAnsi="宋体" w:cs="宋体"/>
          <w:color w:val="auto"/>
          <w:kern w:val="0"/>
          <w:sz w:val="24"/>
        </w:rPr>
      </w:pPr>
    </w:p>
    <w:p w14:paraId="65344D21">
      <w:pPr>
        <w:pStyle w:val="2"/>
        <w:ind w:left="0" w:leftChars="0" w:firstLine="0" w:firstLineChars="0"/>
        <w:jc w:val="both"/>
        <w:rPr>
          <w:rFonts w:hint="eastAsia" w:ascii="黑体" w:hAnsi="黑体" w:eastAsia="黑体" w:cs="黑体"/>
          <w:b/>
          <w:bCs/>
          <w:color w:val="auto"/>
          <w:kern w:val="0"/>
          <w:sz w:val="36"/>
          <w:szCs w:val="36"/>
        </w:rPr>
      </w:pPr>
    </w:p>
    <w:p w14:paraId="2E7CAE1C">
      <w:pPr>
        <w:pStyle w:val="2"/>
        <w:ind w:left="0" w:leftChars="0" w:firstLine="0" w:firstLineChars="0"/>
        <w:jc w:val="both"/>
        <w:rPr>
          <w:rFonts w:hint="eastAsia" w:ascii="黑体" w:hAnsi="黑体" w:eastAsia="黑体" w:cs="黑体"/>
          <w:b/>
          <w:bCs/>
          <w:color w:val="auto"/>
          <w:kern w:val="0"/>
          <w:sz w:val="36"/>
          <w:szCs w:val="36"/>
        </w:rPr>
      </w:pPr>
    </w:p>
    <w:p w14:paraId="14187A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B6E7"/>
    <w:multiLevelType w:val="singleLevel"/>
    <w:tmpl w:val="A087B6E7"/>
    <w:lvl w:ilvl="0" w:tentative="0">
      <w:start w:val="1"/>
      <w:numFmt w:val="decimal"/>
      <w:lvlText w:val="%1."/>
      <w:lvlJc w:val="left"/>
      <w:pPr>
        <w:tabs>
          <w:tab w:val="left" w:pos="312"/>
        </w:tabs>
        <w:ind w:left="148"/>
      </w:pPr>
    </w:lvl>
  </w:abstractNum>
  <w:abstractNum w:abstractNumId="1">
    <w:nsid w:val="CBBB6A50"/>
    <w:multiLevelType w:val="singleLevel"/>
    <w:tmpl w:val="CBBB6A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646CD"/>
    <w:rsid w:val="05DD12DD"/>
    <w:rsid w:val="15C705D6"/>
    <w:rsid w:val="66C6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2737</Words>
  <Characters>3247</Characters>
  <Lines>0</Lines>
  <Paragraphs>0</Paragraphs>
  <TotalTime>0</TotalTime>
  <ScaleCrop>false</ScaleCrop>
  <LinksUpToDate>false</LinksUpToDate>
  <CharactersWithSpaces>3307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2026-03-23T01:19:00Z</dcterms:created>
  <dc:creator>NTKO</dc:creator>
  <cp:lastModifiedBy>NTKO</cp:lastModifiedBy>
  <dcterms:modified xsi:type="dcterms:W3CDTF">2026-03-23T07:48:52Z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4616C1376D524583B1735A24BFEF6235_13</vt:lpwstr>
  </property>
  <property fmtid="{D5CDD505-2E9C-101B-9397-08002B2CF9AE}" pid="4" name="KSOTemplateDocerSaveRecord">
    <vt:lpwstr>eyJoZGlkIjoiM2RiNWEwNGU0NDViYjMyY2E5MWFmNGZkODk2YTUwNGIiLCJ1c2VySWQiOiIyNzk1NTgxMDAifQ==</vt:lpwstr>
  </property>
</Properties>
</file>