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942E29">
      <w:pPr>
        <w:jc w:val="center"/>
        <w:rPr>
          <w:rFonts w:hint="eastAsia"/>
          <w:color w:val="auto"/>
          <w:highlight w:val="none"/>
        </w:rPr>
      </w:pPr>
      <w:bookmarkStart w:id="0" w:name="OLE_LINK5"/>
      <w:r>
        <w:rPr>
          <w:rFonts w:hint="eastAsia" w:ascii="宋体" w:hAnsi="宋体" w:cs="宋体"/>
          <w:b/>
          <w:bCs/>
          <w:color w:val="auto"/>
          <w:kern w:val="0"/>
          <w:sz w:val="32"/>
          <w:szCs w:val="32"/>
          <w:highlight w:val="none"/>
        </w:rPr>
        <w:t>上蔡县蔡沟镇人民政府上蔡县蔡沟镇南头村农村公益事业财政奖补重点村项目竞争性谈判公告</w:t>
      </w:r>
    </w:p>
    <w:bookmarkEnd w:id="0"/>
    <w:p w14:paraId="4CA62D01">
      <w:pPr>
        <w:widowControl/>
        <w:shd w:val="clear" w:color="auto" w:fill="FFFFFF"/>
        <w:spacing w:line="360" w:lineRule="auto"/>
        <w:ind w:firstLine="480" w:firstLineChars="200"/>
        <w:jc w:val="left"/>
        <w:outlineLvl w:val="1"/>
        <w:rPr>
          <w:rFonts w:hint="eastAsia" w:ascii="宋体" w:hAnsi="宋体" w:cs="宋体"/>
          <w:b w:val="0"/>
          <w:bCs w:val="0"/>
          <w:color w:val="auto"/>
          <w:kern w:val="0"/>
          <w:sz w:val="24"/>
          <w:highlight w:val="none"/>
        </w:rPr>
      </w:pPr>
      <w:bookmarkStart w:id="1" w:name="_Toc18066"/>
      <w:bookmarkStart w:id="2" w:name="_Toc26201"/>
      <w:r>
        <w:rPr>
          <w:rFonts w:hint="eastAsia" w:ascii="宋体" w:hAnsi="宋体" w:cs="宋体"/>
          <w:b w:val="0"/>
          <w:bCs w:val="0"/>
          <w:color w:val="auto"/>
          <w:kern w:val="0"/>
          <w:sz w:val="24"/>
          <w:highlight w:val="none"/>
          <w:lang w:eastAsia="zh-CN"/>
        </w:rPr>
        <w:t xml:space="preserve">  上蔡县蔡沟镇人民政府上蔡县蔡沟镇南头村农村公益事业财政奖补重点村项目 </w:t>
      </w:r>
      <w:r>
        <w:rPr>
          <w:rFonts w:hint="eastAsia" w:ascii="宋体" w:hAnsi="宋体" w:cs="宋体"/>
          <w:b w:val="0"/>
          <w:bCs w:val="0"/>
          <w:color w:val="auto"/>
          <w:kern w:val="0"/>
          <w:sz w:val="24"/>
          <w:highlight w:val="none"/>
        </w:rPr>
        <w:t>的潜在投标人应在驻马店市公共资源交易中心网获取</w:t>
      </w:r>
      <w:r>
        <w:rPr>
          <w:rFonts w:hint="eastAsia" w:ascii="宋体" w:hAnsi="宋体" w:cs="宋体"/>
          <w:b w:val="0"/>
          <w:bCs w:val="0"/>
          <w:color w:val="auto"/>
          <w:kern w:val="0"/>
          <w:sz w:val="24"/>
          <w:highlight w:val="none"/>
          <w:lang w:eastAsia="zh-CN"/>
        </w:rPr>
        <w:t>谈判</w:t>
      </w:r>
      <w:r>
        <w:rPr>
          <w:rFonts w:hint="eastAsia" w:ascii="宋体" w:hAnsi="宋体" w:cs="宋体"/>
          <w:b w:val="0"/>
          <w:bCs w:val="0"/>
          <w:color w:val="auto"/>
          <w:kern w:val="0"/>
          <w:sz w:val="24"/>
          <w:highlight w:val="none"/>
        </w:rPr>
        <w:t xml:space="preserve">文件，并于 </w:t>
      </w:r>
      <w:r>
        <w:rPr>
          <w:rFonts w:hint="eastAsia" w:ascii="宋体" w:hAnsi="宋体" w:cs="宋体"/>
          <w:b w:val="0"/>
          <w:bCs w:val="0"/>
          <w:color w:val="auto"/>
          <w:kern w:val="0"/>
          <w:sz w:val="24"/>
          <w:highlight w:val="none"/>
          <w:u w:val="single"/>
          <w:lang w:eastAsia="zh-CN"/>
        </w:rPr>
        <w:t>202</w:t>
      </w:r>
      <w:r>
        <w:rPr>
          <w:rFonts w:hint="eastAsia" w:ascii="宋体" w:hAnsi="宋体" w:cs="宋体"/>
          <w:b w:val="0"/>
          <w:bCs w:val="0"/>
          <w:color w:val="auto"/>
          <w:kern w:val="0"/>
          <w:sz w:val="24"/>
          <w:highlight w:val="none"/>
          <w:u w:val="single"/>
          <w:lang w:val="en-US" w:eastAsia="zh-CN"/>
        </w:rPr>
        <w:t>6</w:t>
      </w:r>
      <w:r>
        <w:rPr>
          <w:rFonts w:hint="eastAsia" w:ascii="宋体" w:hAnsi="宋体" w:cs="宋体"/>
          <w:b w:val="0"/>
          <w:bCs w:val="0"/>
          <w:color w:val="auto"/>
          <w:kern w:val="0"/>
          <w:sz w:val="24"/>
          <w:highlight w:val="none"/>
        </w:rPr>
        <w:t>年</w:t>
      </w:r>
      <w:r>
        <w:rPr>
          <w:rFonts w:hint="eastAsia" w:ascii="宋体" w:hAnsi="宋体" w:cs="宋体"/>
          <w:b w:val="0"/>
          <w:bCs w:val="0"/>
          <w:color w:val="auto"/>
          <w:kern w:val="0"/>
          <w:sz w:val="24"/>
          <w:highlight w:val="none"/>
          <w:u w:val="single"/>
          <w:lang w:val="en-US" w:eastAsia="zh-CN"/>
        </w:rPr>
        <w:t>4</w:t>
      </w:r>
      <w:r>
        <w:rPr>
          <w:rFonts w:hint="eastAsia" w:ascii="宋体" w:hAnsi="宋体" w:cs="宋体"/>
          <w:b w:val="0"/>
          <w:bCs w:val="0"/>
          <w:color w:val="auto"/>
          <w:kern w:val="0"/>
          <w:sz w:val="24"/>
          <w:highlight w:val="none"/>
        </w:rPr>
        <w:t>月</w:t>
      </w:r>
      <w:r>
        <w:rPr>
          <w:rFonts w:hint="eastAsia" w:ascii="宋体" w:hAnsi="宋体" w:cs="宋体"/>
          <w:b w:val="0"/>
          <w:bCs w:val="0"/>
          <w:color w:val="auto"/>
          <w:kern w:val="0"/>
          <w:sz w:val="24"/>
          <w:highlight w:val="none"/>
          <w:u w:val="single"/>
          <w:lang w:val="en-US" w:eastAsia="zh-CN"/>
        </w:rPr>
        <w:t>17</w:t>
      </w:r>
      <w:r>
        <w:rPr>
          <w:rFonts w:hint="eastAsia" w:ascii="宋体" w:hAnsi="宋体" w:cs="宋体"/>
          <w:b w:val="0"/>
          <w:bCs w:val="0"/>
          <w:color w:val="auto"/>
          <w:kern w:val="0"/>
          <w:sz w:val="24"/>
          <w:highlight w:val="none"/>
        </w:rPr>
        <w:t>日</w:t>
      </w:r>
      <w:r>
        <w:rPr>
          <w:rFonts w:hint="eastAsia" w:ascii="宋体" w:hAnsi="宋体" w:cs="宋体"/>
          <w:b w:val="0"/>
          <w:bCs w:val="0"/>
          <w:color w:val="auto"/>
          <w:kern w:val="0"/>
          <w:sz w:val="24"/>
          <w:highlight w:val="none"/>
          <w:lang w:val="en-US" w:eastAsia="zh-CN"/>
        </w:rPr>
        <w:t>9</w:t>
      </w:r>
      <w:r>
        <w:rPr>
          <w:rFonts w:hint="eastAsia" w:ascii="宋体" w:hAnsi="宋体" w:cs="宋体"/>
          <w:b w:val="0"/>
          <w:bCs w:val="0"/>
          <w:color w:val="auto"/>
          <w:kern w:val="0"/>
          <w:sz w:val="24"/>
          <w:highlight w:val="none"/>
        </w:rPr>
        <w:t>时</w:t>
      </w:r>
      <w:r>
        <w:rPr>
          <w:rFonts w:hint="eastAsia" w:ascii="宋体" w:hAnsi="宋体" w:cs="宋体"/>
          <w:b w:val="0"/>
          <w:bCs w:val="0"/>
          <w:color w:val="auto"/>
          <w:kern w:val="0"/>
          <w:sz w:val="24"/>
          <w:highlight w:val="none"/>
          <w:lang w:val="en-US" w:eastAsia="zh-CN"/>
        </w:rPr>
        <w:t>00</w:t>
      </w:r>
      <w:r>
        <w:rPr>
          <w:rFonts w:hint="eastAsia" w:ascii="宋体" w:hAnsi="宋体" w:cs="宋体"/>
          <w:b w:val="0"/>
          <w:bCs w:val="0"/>
          <w:color w:val="auto"/>
          <w:kern w:val="0"/>
          <w:sz w:val="24"/>
          <w:highlight w:val="none"/>
        </w:rPr>
        <w:t>分（北京时间）前递交响应文件。</w:t>
      </w:r>
    </w:p>
    <w:p w14:paraId="585327D6">
      <w:pPr>
        <w:spacing w:line="360" w:lineRule="auto"/>
        <w:rPr>
          <w:rFonts w:hint="eastAsia" w:ascii="宋体" w:hAnsi="宋体" w:cs="宋体"/>
          <w:b/>
          <w:bCs/>
          <w:color w:val="auto"/>
          <w:kern w:val="0"/>
          <w:sz w:val="24"/>
          <w:highlight w:val="none"/>
        </w:rPr>
      </w:pPr>
      <w:r>
        <w:rPr>
          <w:rFonts w:hint="eastAsia" w:ascii="宋体" w:hAnsi="宋体"/>
          <w:b/>
          <w:bCs/>
          <w:color w:val="auto"/>
          <w:sz w:val="24"/>
          <w:highlight w:val="none"/>
        </w:rPr>
        <w:t>一、项目基本情况</w:t>
      </w:r>
    </w:p>
    <w:p w14:paraId="00D96CD3">
      <w:pPr>
        <w:widowControl/>
        <w:shd w:val="clear" w:color="auto" w:fill="FFFFFF"/>
        <w:spacing w:line="360" w:lineRule="auto"/>
        <w:jc w:val="left"/>
        <w:outlineLvl w:val="1"/>
        <w:rPr>
          <w:rFonts w:hint="eastAsia" w:ascii="宋体" w:hAnsi="宋体" w:eastAsia="宋体" w:cs="宋体"/>
          <w:color w:val="auto"/>
          <w:kern w:val="0"/>
          <w:sz w:val="28"/>
          <w:szCs w:val="28"/>
          <w:highlight w:val="none"/>
          <w:lang w:val="en-US" w:eastAsia="zh-CN"/>
        </w:rPr>
      </w:pPr>
      <w:r>
        <w:rPr>
          <w:rFonts w:hint="eastAsia" w:ascii="宋体" w:hAnsi="宋体" w:cs="宋体"/>
          <w:b w:val="0"/>
          <w:bCs w:val="0"/>
          <w:color w:val="auto"/>
          <w:kern w:val="0"/>
          <w:sz w:val="24"/>
          <w:highlight w:val="none"/>
        </w:rPr>
        <w:t>1</w:t>
      </w:r>
      <w:r>
        <w:rPr>
          <w:rFonts w:hint="eastAsia" w:ascii="宋体" w:hAnsi="宋体" w:cs="宋体"/>
          <w:b w:val="0"/>
          <w:bCs w:val="0"/>
          <w:color w:val="auto"/>
          <w:kern w:val="0"/>
          <w:sz w:val="24"/>
          <w:highlight w:val="none"/>
          <w:lang w:eastAsia="zh-CN"/>
        </w:rPr>
        <w:t>、</w:t>
      </w:r>
      <w:r>
        <w:rPr>
          <w:rFonts w:hint="eastAsia" w:ascii="宋体" w:hAnsi="宋体" w:cs="宋体"/>
          <w:b w:val="0"/>
          <w:bCs w:val="0"/>
          <w:color w:val="auto"/>
          <w:kern w:val="0"/>
          <w:sz w:val="24"/>
          <w:highlight w:val="none"/>
        </w:rPr>
        <w:t>项目编号：</w:t>
      </w:r>
      <w:bookmarkEnd w:id="1"/>
      <w:bookmarkEnd w:id="2"/>
      <w:r>
        <w:rPr>
          <w:rFonts w:hint="eastAsia" w:ascii="宋体" w:hAnsi="宋体" w:cs="宋体"/>
          <w:b w:val="0"/>
          <w:bCs w:val="0"/>
          <w:color w:val="auto"/>
          <w:kern w:val="0"/>
          <w:sz w:val="24"/>
          <w:highlight w:val="none"/>
        </w:rPr>
        <w:t xml:space="preserve">上政采购-2026-04-3 </w:t>
      </w:r>
      <w:r>
        <w:rPr>
          <w:rFonts w:hint="eastAsia" w:ascii="宋体" w:hAnsi="宋体" w:cs="宋体"/>
          <w:b w:val="0"/>
          <w:bCs w:val="0"/>
          <w:color w:val="auto"/>
          <w:kern w:val="0"/>
          <w:sz w:val="24"/>
          <w:highlight w:val="none"/>
          <w:lang w:val="en-US" w:eastAsia="zh-CN"/>
        </w:rPr>
        <w:t xml:space="preserve"> </w:t>
      </w:r>
    </w:p>
    <w:p w14:paraId="57A43E7C">
      <w:pPr>
        <w:pStyle w:val="4"/>
        <w:rPr>
          <w:rFonts w:hint="eastAsia" w:ascii="宋体" w:hAnsi="宋体" w:eastAsia="宋体" w:cs="宋体"/>
          <w:color w:val="auto"/>
          <w:kern w:val="0"/>
          <w:sz w:val="24"/>
          <w:highlight w:val="none"/>
          <w:lang w:val="en-US" w:eastAsia="zh-CN"/>
        </w:rPr>
      </w:pPr>
      <w:r>
        <w:rPr>
          <w:rFonts w:hint="eastAsia" w:ascii="宋体" w:hAnsi="宋体" w:cs="宋体"/>
          <w:bCs/>
          <w:color w:val="auto"/>
          <w:kern w:val="0"/>
          <w:sz w:val="24"/>
          <w:highlight w:val="none"/>
        </w:rPr>
        <w:t>2</w:t>
      </w:r>
      <w:r>
        <w:rPr>
          <w:rFonts w:hint="eastAsia" w:ascii="宋体" w:hAnsi="宋体" w:cs="宋体"/>
          <w:bCs/>
          <w:color w:val="auto"/>
          <w:kern w:val="0"/>
          <w:sz w:val="24"/>
          <w:highlight w:val="none"/>
          <w:lang w:eastAsia="zh-CN"/>
        </w:rPr>
        <w:t>、</w:t>
      </w:r>
      <w:r>
        <w:rPr>
          <w:rFonts w:hint="eastAsia" w:ascii="宋体" w:hAnsi="宋体" w:cs="宋体"/>
          <w:bCs/>
          <w:color w:val="auto"/>
          <w:kern w:val="0"/>
          <w:sz w:val="24"/>
          <w:highlight w:val="none"/>
        </w:rPr>
        <w:t>项目名称</w:t>
      </w:r>
      <w:r>
        <w:rPr>
          <w:rFonts w:hint="eastAsia" w:ascii="宋体" w:hAnsi="宋体" w:cs="宋体"/>
          <w:color w:val="auto"/>
          <w:kern w:val="0"/>
          <w:sz w:val="24"/>
          <w:highlight w:val="none"/>
        </w:rPr>
        <w:t>：上蔡县蔡沟镇人民政府上蔡县蔡沟镇南头村农村公益事业财政奖补重点村项目</w:t>
      </w:r>
    </w:p>
    <w:p w14:paraId="33F7E551">
      <w:pPr>
        <w:pStyle w:val="4"/>
        <w:rPr>
          <w:rFonts w:hint="eastAsia"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3、采购方式：竞争性谈判</w:t>
      </w:r>
    </w:p>
    <w:p w14:paraId="7A1907FE">
      <w:pPr>
        <w:widowControl/>
        <w:shd w:val="clear" w:color="auto" w:fill="FFFFFF"/>
        <w:spacing w:line="360"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4、</w:t>
      </w:r>
      <w:r>
        <w:rPr>
          <w:rFonts w:hint="eastAsia" w:ascii="宋体" w:hAnsi="宋体" w:cs="宋体"/>
          <w:color w:val="auto"/>
          <w:kern w:val="0"/>
          <w:sz w:val="24"/>
          <w:highlight w:val="none"/>
        </w:rPr>
        <w:t>预算</w:t>
      </w:r>
      <w:r>
        <w:rPr>
          <w:rFonts w:hint="eastAsia" w:ascii="宋体" w:hAnsi="宋体" w:cs="宋体"/>
          <w:color w:val="auto"/>
          <w:kern w:val="0"/>
          <w:sz w:val="24"/>
          <w:highlight w:val="none"/>
          <w:lang w:eastAsia="zh-CN"/>
        </w:rPr>
        <w:t>金额</w:t>
      </w:r>
      <w:r>
        <w:rPr>
          <w:rFonts w:hint="eastAsia" w:ascii="宋体" w:hAnsi="宋体" w:cs="宋体"/>
          <w:color w:val="auto"/>
          <w:kern w:val="0"/>
          <w:sz w:val="24"/>
          <w:highlight w:val="none"/>
        </w:rPr>
        <w:t>：</w:t>
      </w:r>
      <w:r>
        <w:rPr>
          <w:rFonts w:hint="default"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lang w:val="en-US" w:eastAsia="zh-CN"/>
        </w:rPr>
        <w:t>84400.00</w:t>
      </w:r>
      <w:r>
        <w:rPr>
          <w:rFonts w:hint="eastAsia" w:ascii="宋体" w:hAnsi="宋体" w:cs="宋体"/>
          <w:color w:val="auto"/>
          <w:kern w:val="0"/>
          <w:sz w:val="24"/>
          <w:highlight w:val="none"/>
        </w:rPr>
        <w:t>元</w:t>
      </w:r>
      <w:r>
        <w:rPr>
          <w:rFonts w:hint="eastAsia" w:ascii="宋体" w:hAnsi="宋体"/>
          <w:color w:val="auto"/>
          <w:sz w:val="24"/>
          <w:highlight w:val="none"/>
          <w:lang w:val="en-US" w:eastAsia="zh-CN"/>
        </w:rPr>
        <w:t xml:space="preserve">     </w:t>
      </w:r>
      <w:r>
        <w:rPr>
          <w:rFonts w:hint="eastAsia" w:ascii="宋体" w:hAnsi="宋体" w:cs="宋体"/>
          <w:color w:val="auto"/>
          <w:kern w:val="0"/>
          <w:sz w:val="24"/>
          <w:highlight w:val="none"/>
        </w:rPr>
        <w:t>最高限价：</w:t>
      </w:r>
      <w:r>
        <w:rPr>
          <w:rFonts w:hint="default"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lang w:val="en-US" w:eastAsia="zh-CN"/>
        </w:rPr>
        <w:t>84400.00</w:t>
      </w:r>
      <w:r>
        <w:rPr>
          <w:rFonts w:hint="eastAsia" w:ascii="宋体" w:hAnsi="宋体" w:cs="宋体"/>
          <w:color w:val="auto"/>
          <w:kern w:val="0"/>
          <w:sz w:val="24"/>
          <w:highlight w:val="none"/>
          <w:lang w:val="en-US" w:eastAsia="zh-CN"/>
        </w:rPr>
        <w:t>元</w:t>
      </w:r>
    </w:p>
    <w:tbl>
      <w:tblPr>
        <w:tblStyle w:val="6"/>
        <w:tblW w:w="4930"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412"/>
        <w:gridCol w:w="1234"/>
        <w:gridCol w:w="1442"/>
        <w:gridCol w:w="1171"/>
        <w:gridCol w:w="1048"/>
        <w:gridCol w:w="1111"/>
        <w:gridCol w:w="1788"/>
      </w:tblGrid>
      <w:tr w14:paraId="14C6E83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50" w:type="pct"/>
            <w:noWrap w:val="0"/>
            <w:vAlign w:val="center"/>
          </w:tcPr>
          <w:p w14:paraId="556B0131">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序号</w:t>
            </w:r>
          </w:p>
        </w:tc>
        <w:tc>
          <w:tcPr>
            <w:tcW w:w="752" w:type="pct"/>
            <w:noWrap w:val="0"/>
            <w:vAlign w:val="center"/>
          </w:tcPr>
          <w:p w14:paraId="41902577">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包号</w:t>
            </w:r>
          </w:p>
        </w:tc>
        <w:tc>
          <w:tcPr>
            <w:tcW w:w="878" w:type="pct"/>
            <w:noWrap w:val="0"/>
            <w:vAlign w:val="center"/>
          </w:tcPr>
          <w:p w14:paraId="0C00F512">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包名称</w:t>
            </w:r>
          </w:p>
        </w:tc>
        <w:tc>
          <w:tcPr>
            <w:tcW w:w="713" w:type="pct"/>
            <w:noWrap w:val="0"/>
            <w:vAlign w:val="center"/>
          </w:tcPr>
          <w:p w14:paraId="1FC0CB81">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包预算（元）</w:t>
            </w:r>
          </w:p>
        </w:tc>
        <w:tc>
          <w:tcPr>
            <w:tcW w:w="638" w:type="pct"/>
            <w:noWrap w:val="0"/>
            <w:vAlign w:val="center"/>
          </w:tcPr>
          <w:p w14:paraId="674D4583">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包最高限价（元）</w:t>
            </w:r>
          </w:p>
        </w:tc>
        <w:tc>
          <w:tcPr>
            <w:tcW w:w="676" w:type="pct"/>
            <w:noWrap w:val="0"/>
            <w:vAlign w:val="center"/>
          </w:tcPr>
          <w:p w14:paraId="7304C1E7">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是否专门面向中小企业</w:t>
            </w:r>
          </w:p>
        </w:tc>
        <w:tc>
          <w:tcPr>
            <w:tcW w:w="1089" w:type="pct"/>
            <w:noWrap w:val="0"/>
            <w:vAlign w:val="center"/>
          </w:tcPr>
          <w:p w14:paraId="2E8E403D">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采购预留金额（元）</w:t>
            </w:r>
          </w:p>
        </w:tc>
      </w:tr>
      <w:tr w14:paraId="482675A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94" w:hRule="atLeast"/>
          <w:jc w:val="center"/>
        </w:trPr>
        <w:tc>
          <w:tcPr>
            <w:tcW w:w="250" w:type="pct"/>
            <w:noWrap w:val="0"/>
            <w:vAlign w:val="center"/>
          </w:tcPr>
          <w:p w14:paraId="520AE79A">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w:t>
            </w:r>
          </w:p>
        </w:tc>
        <w:tc>
          <w:tcPr>
            <w:tcW w:w="752" w:type="pct"/>
            <w:noWrap w:val="0"/>
            <w:vAlign w:val="center"/>
          </w:tcPr>
          <w:p w14:paraId="2CCC50F8">
            <w:pPr>
              <w:keepNext w:val="0"/>
              <w:keepLines w:val="0"/>
              <w:widowControl/>
              <w:suppressLineNumbers w:val="0"/>
              <w:spacing w:before="0" w:beforeAutospacing="0" w:after="0" w:afterAutospacing="0" w:line="15" w:lineRule="atLeast"/>
              <w:ind w:left="0" w:right="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上政采竞【2026】6号A</w:t>
            </w:r>
          </w:p>
        </w:tc>
        <w:tc>
          <w:tcPr>
            <w:tcW w:w="878" w:type="pct"/>
            <w:noWrap w:val="0"/>
            <w:vAlign w:val="center"/>
          </w:tcPr>
          <w:p w14:paraId="674B324F">
            <w:pPr>
              <w:keepNext w:val="0"/>
              <w:keepLines w:val="0"/>
              <w:widowControl/>
              <w:suppressLineNumbers w:val="0"/>
              <w:spacing w:before="0" w:beforeAutospacing="0" w:after="0" w:afterAutospacing="0" w:line="15" w:lineRule="atLeast"/>
              <w:ind w:left="0" w:right="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上蔡县蔡沟镇人民政府上蔡县蔡沟镇南头村农村公益事业财政奖补重点村项目 A包</w:t>
            </w:r>
          </w:p>
        </w:tc>
        <w:tc>
          <w:tcPr>
            <w:tcW w:w="713" w:type="pct"/>
            <w:noWrap w:val="0"/>
            <w:vAlign w:val="center"/>
          </w:tcPr>
          <w:p w14:paraId="636B22B5">
            <w:pPr>
              <w:keepNext w:val="0"/>
              <w:keepLines w:val="0"/>
              <w:widowControl/>
              <w:suppressLineNumbers w:val="0"/>
              <w:spacing w:before="0" w:beforeAutospacing="0" w:after="0" w:afterAutospacing="0" w:line="15" w:lineRule="atLeast"/>
              <w:ind w:left="0" w:right="0"/>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lang w:val="en-US" w:eastAsia="zh-CN"/>
              </w:rPr>
              <w:t>84400.00</w:t>
            </w:r>
          </w:p>
        </w:tc>
        <w:tc>
          <w:tcPr>
            <w:tcW w:w="638" w:type="pct"/>
            <w:noWrap w:val="0"/>
            <w:vAlign w:val="center"/>
          </w:tcPr>
          <w:p w14:paraId="29164684">
            <w:pPr>
              <w:keepNext w:val="0"/>
              <w:keepLines w:val="0"/>
              <w:widowControl/>
              <w:suppressLineNumbers w:val="0"/>
              <w:spacing w:before="0" w:beforeAutospacing="0" w:after="0" w:afterAutospacing="0" w:line="15" w:lineRule="atLeast"/>
              <w:ind w:left="0" w:leftChars="0" w:right="0" w:rightChars="0"/>
              <w:jc w:val="center"/>
              <w:rPr>
                <w:rFonts w:hint="eastAsia"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lang w:val="en-US" w:eastAsia="zh-CN"/>
              </w:rPr>
              <w:t>84400.00</w:t>
            </w:r>
          </w:p>
        </w:tc>
        <w:tc>
          <w:tcPr>
            <w:tcW w:w="676" w:type="pct"/>
            <w:noWrap w:val="0"/>
            <w:vAlign w:val="center"/>
          </w:tcPr>
          <w:p w14:paraId="229DBF91">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是</w:t>
            </w:r>
          </w:p>
        </w:tc>
        <w:tc>
          <w:tcPr>
            <w:tcW w:w="1089" w:type="pct"/>
            <w:noWrap w:val="0"/>
            <w:vAlign w:val="center"/>
          </w:tcPr>
          <w:p w14:paraId="4E768CEE">
            <w:pPr>
              <w:keepNext w:val="0"/>
              <w:keepLines w:val="0"/>
              <w:widowControl/>
              <w:suppressLineNumbers w:val="0"/>
              <w:spacing w:before="0" w:beforeAutospacing="0" w:after="0" w:afterAutospacing="0" w:line="15" w:lineRule="atLeast"/>
              <w:ind w:left="0" w:leftChars="0" w:right="0" w:rightChars="0"/>
              <w:jc w:val="center"/>
              <w:rPr>
                <w:rFonts w:hint="eastAsia"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lang w:val="en-US" w:eastAsia="zh-CN"/>
              </w:rPr>
              <w:t>84400.00</w:t>
            </w:r>
          </w:p>
        </w:tc>
      </w:tr>
    </w:tbl>
    <w:p w14:paraId="52E8A622">
      <w:pPr>
        <w:pStyle w:val="2"/>
        <w:rPr>
          <w:rFonts w:hint="default"/>
          <w:color w:val="auto"/>
          <w:highlight w:val="none"/>
          <w:lang w:val="en-US" w:eastAsia="zh-CN"/>
        </w:rPr>
      </w:pPr>
    </w:p>
    <w:p w14:paraId="0D384FE8">
      <w:pPr>
        <w:widowControl/>
        <w:shd w:val="clear" w:color="auto" w:fill="FFFFFF"/>
        <w:spacing w:line="360" w:lineRule="auto"/>
        <w:jc w:val="left"/>
        <w:rPr>
          <w:rFonts w:hint="eastAsia" w:hAnsi="宋体" w:eastAsia="宋体"/>
          <w:b w:val="0"/>
          <w:bCs w:val="0"/>
          <w:color w:val="auto"/>
          <w:sz w:val="24"/>
          <w:highlight w:val="none"/>
          <w:lang w:eastAsia="zh-CN"/>
        </w:rPr>
      </w:pPr>
      <w:r>
        <w:rPr>
          <w:rFonts w:hint="eastAsia" w:hAnsi="宋体"/>
          <w:b w:val="0"/>
          <w:bCs w:val="0"/>
          <w:color w:val="auto"/>
          <w:sz w:val="24"/>
          <w:highlight w:val="none"/>
          <w:lang w:val="en-US" w:eastAsia="zh-CN"/>
        </w:rPr>
        <w:t>5</w:t>
      </w:r>
      <w:r>
        <w:rPr>
          <w:rFonts w:hint="eastAsia" w:hAnsi="宋体"/>
          <w:b w:val="0"/>
          <w:bCs w:val="0"/>
          <w:color w:val="auto"/>
          <w:sz w:val="24"/>
          <w:highlight w:val="none"/>
        </w:rPr>
        <w:t>、采购需求</w:t>
      </w:r>
      <w:r>
        <w:rPr>
          <w:rFonts w:hint="eastAsia" w:hAnsi="宋体"/>
          <w:b w:val="0"/>
          <w:bCs w:val="0"/>
          <w:color w:val="auto"/>
          <w:sz w:val="24"/>
          <w:highlight w:val="none"/>
          <w:lang w:eastAsia="zh-CN"/>
        </w:rPr>
        <w:t>：</w:t>
      </w:r>
      <w:r>
        <w:rPr>
          <w:rFonts w:hint="eastAsia" w:hAnsi="宋体"/>
          <w:b w:val="0"/>
          <w:bCs w:val="0"/>
          <w:color w:val="auto"/>
          <w:sz w:val="24"/>
          <w:highlight w:val="none"/>
        </w:rPr>
        <w:t>（包括但不限于标的的名称、数量、简要技术需求或服务要求等）</w:t>
      </w:r>
      <w:r>
        <w:rPr>
          <w:rFonts w:hint="eastAsia" w:hAnsi="宋体"/>
          <w:b w:val="0"/>
          <w:bCs w:val="0"/>
          <w:color w:val="auto"/>
          <w:sz w:val="24"/>
          <w:highlight w:val="none"/>
          <w:lang w:eastAsia="zh-CN"/>
        </w:rPr>
        <w:t>竞争性谈判文件及工程量清单包含的全部内容。</w:t>
      </w:r>
    </w:p>
    <w:p w14:paraId="2ECACCE2">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6、工期要求：60日历天；</w:t>
      </w:r>
    </w:p>
    <w:p w14:paraId="0FB6A9A9">
      <w:pPr>
        <w:widowControl/>
        <w:wordWrap w:val="0"/>
        <w:snapToGrid w:val="0"/>
        <w:spacing w:before="156" w:after="156" w:line="276" w:lineRule="auto"/>
        <w:jc w:val="left"/>
        <w:outlineLvl w:val="0"/>
        <w:rPr>
          <w:rFonts w:hint="eastAsia"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7、本项目是否接受联合体投标：否。</w:t>
      </w:r>
    </w:p>
    <w:p w14:paraId="4F4F3F8C">
      <w:pPr>
        <w:widowControl/>
        <w:shd w:val="clear" w:color="auto" w:fill="FFFFFF"/>
        <w:spacing w:line="360" w:lineRule="auto"/>
        <w:jc w:val="left"/>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8、</w:t>
      </w:r>
      <w:r>
        <w:rPr>
          <w:rFonts w:hint="eastAsia" w:ascii="宋体" w:hAnsi="宋体"/>
          <w:b w:val="0"/>
          <w:bCs w:val="0"/>
          <w:color w:val="auto"/>
          <w:sz w:val="24"/>
          <w:highlight w:val="none"/>
          <w:lang w:val="en-US" w:eastAsia="zh-CN"/>
        </w:rPr>
        <w:t>本项目</w:t>
      </w:r>
      <w:r>
        <w:rPr>
          <w:rFonts w:hint="eastAsia" w:ascii="宋体" w:hAnsi="宋体" w:cs="宋体"/>
          <w:color w:val="auto"/>
          <w:kern w:val="0"/>
          <w:sz w:val="24"/>
          <w:highlight w:val="none"/>
          <w:lang w:val="en-US" w:eastAsia="zh-CN"/>
        </w:rPr>
        <w:t>是否接受进口产品：否。</w:t>
      </w:r>
    </w:p>
    <w:p w14:paraId="5979AD1D">
      <w:pPr>
        <w:widowControl/>
        <w:shd w:val="clear" w:color="auto" w:fill="FFFFFF"/>
        <w:spacing w:line="360" w:lineRule="auto"/>
        <w:jc w:val="left"/>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val="en-US" w:eastAsia="zh-CN"/>
        </w:rPr>
        <w:t>9、</w:t>
      </w:r>
      <w:r>
        <w:rPr>
          <w:rFonts w:hint="eastAsia" w:ascii="宋体" w:hAnsi="宋体"/>
          <w:b w:val="0"/>
          <w:bCs w:val="0"/>
          <w:color w:val="auto"/>
          <w:sz w:val="24"/>
          <w:highlight w:val="none"/>
          <w:lang w:val="en-US" w:eastAsia="zh-CN"/>
        </w:rPr>
        <w:t>本项目是否专门面向中小企业</w:t>
      </w:r>
      <w:r>
        <w:rPr>
          <w:rFonts w:hint="eastAsia" w:ascii="宋体" w:hAnsi="宋体" w:cs="宋体"/>
          <w:color w:val="auto"/>
          <w:kern w:val="0"/>
          <w:sz w:val="24"/>
          <w:highlight w:val="none"/>
          <w:lang w:val="en-US" w:eastAsia="zh-CN"/>
        </w:rPr>
        <w:t>：</w:t>
      </w:r>
      <w:r>
        <w:rPr>
          <w:rFonts w:hint="eastAsia" w:ascii="宋体" w:hAnsi="宋体" w:eastAsia="宋体" w:cs="宋体"/>
          <w:color w:val="auto"/>
          <w:kern w:val="0"/>
          <w:sz w:val="24"/>
          <w:szCs w:val="24"/>
          <w:highlight w:val="none"/>
          <w:lang w:val="en-US" w:eastAsia="zh-CN" w:bidi="ar"/>
        </w:rPr>
        <w:t>是。</w:t>
      </w:r>
    </w:p>
    <w:p w14:paraId="7DD9C1E2">
      <w:pPr>
        <w:widowControl/>
        <w:shd w:val="clear" w:color="auto" w:fill="FFFFFF"/>
        <w:spacing w:line="460" w:lineRule="atLeast"/>
        <w:outlineLvl w:val="1"/>
        <w:rPr>
          <w:rFonts w:hint="eastAsia" w:ascii="宋体" w:hAnsi="宋体" w:cs="宋体"/>
          <w:b/>
          <w:bCs/>
          <w:color w:val="auto"/>
          <w:kern w:val="0"/>
          <w:sz w:val="24"/>
          <w:highlight w:val="none"/>
        </w:rPr>
      </w:pPr>
      <w:bookmarkStart w:id="3" w:name="_Toc7147"/>
      <w:bookmarkStart w:id="4" w:name="_Toc27582"/>
      <w:r>
        <w:rPr>
          <w:rFonts w:hint="eastAsia" w:ascii="宋体" w:hAnsi="宋体" w:cs="宋体"/>
          <w:b/>
          <w:bCs/>
          <w:color w:val="auto"/>
          <w:kern w:val="0"/>
          <w:sz w:val="24"/>
          <w:highlight w:val="none"/>
          <w:lang w:eastAsia="zh-CN"/>
        </w:rPr>
        <w:t>二、</w:t>
      </w:r>
      <w:r>
        <w:rPr>
          <w:rFonts w:hint="eastAsia" w:ascii="宋体" w:hAnsi="宋体" w:cs="宋体"/>
          <w:b/>
          <w:bCs/>
          <w:color w:val="auto"/>
          <w:kern w:val="0"/>
          <w:sz w:val="24"/>
          <w:highlight w:val="none"/>
        </w:rPr>
        <w:t>供应商的资格条件：</w:t>
      </w:r>
      <w:bookmarkEnd w:id="3"/>
      <w:bookmarkEnd w:id="4"/>
    </w:p>
    <w:p w14:paraId="615A645E">
      <w:pPr>
        <w:pStyle w:val="5"/>
        <w:spacing w:before="0" w:beforeAutospacing="0" w:after="0" w:afterAutospacing="0" w:line="460" w:lineRule="exact"/>
        <w:ind w:firstLine="480"/>
        <w:jc w:val="both"/>
        <w:rPr>
          <w:rFonts w:hint="eastAsia"/>
          <w:color w:val="auto"/>
          <w:kern w:val="2"/>
          <w:szCs w:val="22"/>
          <w:highlight w:val="none"/>
        </w:rPr>
      </w:pPr>
      <w:r>
        <w:rPr>
          <w:rFonts w:hint="eastAsia"/>
          <w:color w:val="auto"/>
          <w:kern w:val="2"/>
          <w:szCs w:val="22"/>
          <w:highlight w:val="none"/>
        </w:rPr>
        <w:t>1.满足《中华人民共和国政府采购法》第二十二条规定；</w:t>
      </w:r>
    </w:p>
    <w:p w14:paraId="49576E5C">
      <w:pPr>
        <w:bidi w:val="0"/>
        <w:spacing w:line="360" w:lineRule="auto"/>
        <w:ind w:firstLine="480" w:firstLineChars="200"/>
        <w:rPr>
          <w:rFonts w:hint="eastAsia"/>
          <w:color w:val="auto"/>
          <w:sz w:val="24"/>
          <w:szCs w:val="32"/>
        </w:rPr>
      </w:pPr>
      <w:r>
        <w:rPr>
          <w:rFonts w:hint="eastAsia"/>
          <w:color w:val="auto"/>
          <w:sz w:val="24"/>
          <w:szCs w:val="32"/>
          <w:lang w:val="en-US" w:eastAsia="zh-CN"/>
        </w:rPr>
        <w:t>2.</w:t>
      </w:r>
      <w:r>
        <w:rPr>
          <w:rFonts w:hint="eastAsia"/>
          <w:color w:val="auto"/>
          <w:sz w:val="24"/>
          <w:szCs w:val="32"/>
        </w:rPr>
        <w:t xml:space="preserve">落实政府采购政策：落实《政府采购促进中小企业发展管理办法》财库【2020】46号文件规定，本项目专门面向中小微企业采购（监狱/残疾人福利性企业视为小微企业）； </w:t>
      </w:r>
      <w:r>
        <w:rPr>
          <w:rFonts w:hint="eastAsia"/>
          <w:color w:val="auto"/>
          <w:sz w:val="24"/>
          <w:szCs w:val="32"/>
          <w:lang w:val="en-US" w:eastAsia="zh-CN"/>
        </w:rPr>
        <w:t xml:space="preserve"> </w:t>
      </w:r>
    </w:p>
    <w:p w14:paraId="6B4C7C32">
      <w:pPr>
        <w:widowControl/>
        <w:spacing w:line="460" w:lineRule="exact"/>
        <w:ind w:firstLine="480" w:firstLineChars="200"/>
        <w:jc w:val="left"/>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、本项目的特定资格要求：</w:t>
      </w:r>
    </w:p>
    <w:p w14:paraId="6FF72F45">
      <w:pPr>
        <w:widowControl/>
        <w:shd w:val="clear" w:color="auto" w:fill="FFFFFF"/>
        <w:spacing w:line="360" w:lineRule="auto"/>
        <w:ind w:firstLine="480" w:firstLineChars="20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3.1企业资质等级要求：</w:t>
      </w:r>
      <w:r>
        <w:rPr>
          <w:rFonts w:hint="eastAsia"/>
          <w:color w:val="auto"/>
          <w:sz w:val="24"/>
          <w:lang w:eastAsia="zh-CN"/>
        </w:rPr>
        <w:t>投标供应商</w:t>
      </w:r>
      <w:r>
        <w:rPr>
          <w:rFonts w:hint="eastAsia"/>
          <w:color w:val="auto"/>
          <w:sz w:val="24"/>
        </w:rPr>
        <w:t>具有建设行政主管部门核发的市政公用工程</w:t>
      </w:r>
      <w:r>
        <w:rPr>
          <w:rFonts w:hint="eastAsia" w:ascii="宋体" w:hAnsi="宋体" w:cs="宋体"/>
          <w:color w:val="auto"/>
          <w:kern w:val="0"/>
          <w:sz w:val="24"/>
          <w:highlight w:val="none"/>
          <w:lang w:val="en-US" w:eastAsia="zh-CN"/>
        </w:rPr>
        <w:t>施工总承包叁级以上资质（含叁级）</w:t>
      </w:r>
      <w:r>
        <w:rPr>
          <w:rFonts w:hint="eastAsia"/>
          <w:color w:val="auto"/>
          <w:sz w:val="24"/>
        </w:rPr>
        <w:t>且具有有效的安全生产许可证，并在人员、设备、资金等方面具有相应的施工能力。</w:t>
      </w:r>
    </w:p>
    <w:p w14:paraId="5853928B">
      <w:pPr>
        <w:spacing w:line="420" w:lineRule="exact"/>
        <w:ind w:firstLine="480" w:firstLineChars="20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3.2拟派人员要求：</w:t>
      </w:r>
      <w:r>
        <w:rPr>
          <w:rFonts w:hint="eastAsia"/>
          <w:color w:val="auto"/>
          <w:sz w:val="24"/>
        </w:rPr>
        <w:t>拟派项目经理应具有</w:t>
      </w:r>
      <w:r>
        <w:rPr>
          <w:rFonts w:hint="eastAsia" w:ascii="宋体" w:hAnsi="宋体" w:cs="宋体"/>
          <w:color w:val="auto"/>
          <w:kern w:val="0"/>
          <w:sz w:val="24"/>
          <w:highlight w:val="none"/>
          <w:lang w:val="en-US" w:eastAsia="zh-CN"/>
        </w:rPr>
        <w:t>相应专业</w:t>
      </w:r>
      <w:r>
        <w:rPr>
          <w:rFonts w:hint="eastAsia"/>
          <w:color w:val="auto"/>
          <w:sz w:val="24"/>
        </w:rPr>
        <w:t>二级（含）及以上注册建造师资格（不含临时），具备有效的安全生产考核合格证书，无在建工程项目；且必须为本企业人员（以劳动合同</w:t>
      </w:r>
      <w:r>
        <w:rPr>
          <w:rFonts w:hint="eastAsia"/>
          <w:color w:val="auto"/>
          <w:sz w:val="24"/>
          <w:lang w:eastAsia="zh-CN"/>
        </w:rPr>
        <w:t>或</w:t>
      </w:r>
      <w:r>
        <w:rPr>
          <w:rFonts w:hint="eastAsia"/>
          <w:color w:val="auto"/>
          <w:sz w:val="24"/>
        </w:rPr>
        <w:t>社保证明为准）。</w:t>
      </w:r>
      <w:r>
        <w:rPr>
          <w:rFonts w:hint="eastAsia" w:ascii="宋体" w:hAnsi="宋体" w:eastAsia="宋体" w:cs="宋体"/>
          <w:color w:val="auto"/>
          <w:kern w:val="0"/>
          <w:sz w:val="24"/>
          <w:highlight w:val="none"/>
          <w:lang w:val="en-US" w:eastAsia="zh-CN"/>
        </w:rPr>
        <w:t>拟派项目技术负责人应具有相关专业中级及以上技术职称，且必须为本企业人员（以劳动合同或社保证明为准）</w:t>
      </w:r>
    </w:p>
    <w:p w14:paraId="51671D8A">
      <w:pPr>
        <w:widowControl/>
        <w:shd w:val="clear" w:color="auto" w:fill="FFFFFF"/>
        <w:spacing w:line="360" w:lineRule="auto"/>
        <w:ind w:firstLine="240" w:firstLineChars="100"/>
        <w:jc w:val="left"/>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szCs w:val="24"/>
          <w:highlight w:val="none"/>
          <w:lang w:val="en-US" w:eastAsia="zh-CN" w:bidi="ar-SA"/>
        </w:rPr>
        <w:t xml:space="preserve"> </w:t>
      </w:r>
      <w:r>
        <w:rPr>
          <w:rFonts w:hint="eastAsia" w:ascii="宋体" w:hAnsi="宋体" w:eastAsia="宋体" w:cs="宋体"/>
          <w:color w:val="auto"/>
          <w:kern w:val="0"/>
          <w:sz w:val="24"/>
          <w:highlight w:val="none"/>
          <w:lang w:val="en-US" w:eastAsia="zh-CN"/>
        </w:rPr>
        <w:t>3.3</w:t>
      </w:r>
      <w:r>
        <w:rPr>
          <w:rFonts w:hint="eastAsia" w:ascii="Times New Roman" w:hAnsi="Times New Roman" w:eastAsia="宋体" w:cs="Times New Roman"/>
          <w:color w:val="auto"/>
          <w:sz w:val="24"/>
          <w:highlight w:val="none"/>
          <w:lang w:val="en-US" w:eastAsia="zh-CN"/>
        </w:rPr>
        <w:t>根据《关于在政府采购活动中查询及使用信用记录有关问题的通知》(财库[2016]125号)的规定，对列入失信被执行人、重大税收违法失信主体、政府采购严重违法失信行为记录名单的供应商，拒绝参与本项目政府采购活动【查询渠道：“信用中国”网站（www.creditchina.gov.cn）、中国政府采购网（www.ccgp.gov.cn）】。(查询时间在本项目公告发布日期之后)</w:t>
      </w:r>
    </w:p>
    <w:p w14:paraId="3E46292F">
      <w:pPr>
        <w:snapToGrid w:val="0"/>
        <w:spacing w:line="360" w:lineRule="auto"/>
        <w:outlineLvl w:val="1"/>
        <w:rPr>
          <w:rFonts w:hint="eastAsia" w:ascii="宋体" w:hAnsi="宋体" w:cs="宋体"/>
          <w:color w:val="auto"/>
          <w:sz w:val="24"/>
          <w:highlight w:val="none"/>
        </w:rPr>
      </w:pPr>
      <w:bookmarkStart w:id="5" w:name="_Toc87"/>
      <w:bookmarkStart w:id="6" w:name="_Toc24899"/>
      <w:r>
        <w:rPr>
          <w:rFonts w:hint="eastAsia" w:ascii="宋体" w:hAnsi="宋体" w:cs="宋体"/>
          <w:b/>
          <w:bCs/>
          <w:color w:val="auto"/>
          <w:sz w:val="24"/>
          <w:highlight w:val="none"/>
          <w:lang w:eastAsia="zh-CN"/>
        </w:rPr>
        <w:t>三、</w:t>
      </w:r>
      <w:r>
        <w:rPr>
          <w:rFonts w:hint="eastAsia" w:ascii="宋体" w:hAnsi="宋体" w:cs="宋体"/>
          <w:b/>
          <w:bCs/>
          <w:color w:val="auto"/>
          <w:sz w:val="24"/>
          <w:highlight w:val="none"/>
        </w:rPr>
        <w:t>竞争性</w:t>
      </w:r>
      <w:r>
        <w:rPr>
          <w:rFonts w:hint="eastAsia" w:ascii="宋体" w:hAnsi="宋体" w:cs="宋体"/>
          <w:b/>
          <w:bCs/>
          <w:color w:val="auto"/>
          <w:sz w:val="24"/>
          <w:highlight w:val="none"/>
          <w:lang w:eastAsia="zh-CN"/>
        </w:rPr>
        <w:t>谈判</w:t>
      </w:r>
      <w:r>
        <w:rPr>
          <w:rFonts w:hint="eastAsia" w:ascii="宋体" w:hAnsi="宋体" w:cs="宋体"/>
          <w:b/>
          <w:bCs/>
          <w:color w:val="auto"/>
          <w:sz w:val="24"/>
          <w:highlight w:val="none"/>
        </w:rPr>
        <w:t>文件的领取</w:t>
      </w:r>
      <w:bookmarkEnd w:id="5"/>
      <w:bookmarkEnd w:id="6"/>
    </w:p>
    <w:p w14:paraId="5DB2E3F0">
      <w:pPr>
        <w:widowControl/>
        <w:shd w:val="clear" w:color="auto" w:fill="FFFFFF"/>
        <w:spacing w:line="460" w:lineRule="atLeast"/>
        <w:rPr>
          <w:rFonts w:hint="eastAsia" w:ascii="宋体" w:hAnsi="宋体" w:cs="宋体"/>
          <w:color w:val="auto"/>
          <w:sz w:val="24"/>
          <w:highlight w:val="none"/>
        </w:rPr>
      </w:pPr>
      <w:r>
        <w:rPr>
          <w:rFonts w:hint="eastAsia" w:ascii="宋体" w:hAnsi="宋体" w:cs="宋体"/>
          <w:color w:val="auto"/>
          <w:sz w:val="24"/>
          <w:highlight w:val="none"/>
          <w:lang w:val="en-US" w:eastAsia="zh-CN"/>
        </w:rPr>
        <w:t>1、</w:t>
      </w:r>
      <w:r>
        <w:rPr>
          <w:rFonts w:hint="eastAsia" w:ascii="宋体" w:hAnsi="宋体" w:cs="宋体"/>
          <w:color w:val="auto"/>
          <w:sz w:val="24"/>
          <w:highlight w:val="none"/>
        </w:rPr>
        <w:t>时间：</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14</w:t>
      </w:r>
      <w:r>
        <w:rPr>
          <w:rFonts w:hint="eastAsia" w:ascii="宋体" w:hAnsi="宋体" w:cs="宋体"/>
          <w:color w:val="auto"/>
          <w:sz w:val="24"/>
          <w:highlight w:val="none"/>
        </w:rPr>
        <w:t>日至</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16</w:t>
      </w:r>
      <w:r>
        <w:rPr>
          <w:rFonts w:hint="eastAsia" w:ascii="宋体" w:hAnsi="宋体" w:cs="宋体"/>
          <w:color w:val="auto"/>
          <w:sz w:val="24"/>
          <w:highlight w:val="none"/>
        </w:rPr>
        <w:t>日，每天8:00至1</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0</w:t>
      </w:r>
      <w:r>
        <w:rPr>
          <w:rFonts w:hint="eastAsia" w:ascii="宋体" w:hAnsi="宋体" w:cs="宋体"/>
          <w:color w:val="auto"/>
          <w:sz w:val="24"/>
          <w:highlight w:val="none"/>
        </w:rPr>
        <w:t>0（北京时间）；</w:t>
      </w:r>
    </w:p>
    <w:p w14:paraId="18C25ED5">
      <w:pPr>
        <w:widowControl/>
        <w:shd w:val="clear" w:color="auto" w:fill="FFFFFF"/>
        <w:spacing w:line="460" w:lineRule="atLeast"/>
        <w:rPr>
          <w:rFonts w:hint="eastAsia"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地点：驻马店市公共资源交易中心网；</w:t>
      </w:r>
    </w:p>
    <w:p w14:paraId="787E9E61">
      <w:pPr>
        <w:widowControl/>
        <w:shd w:val="clear" w:color="auto" w:fill="FFFFFF"/>
        <w:spacing w:line="460" w:lineRule="atLeast"/>
        <w:jc w:val="left"/>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方式：登录“驻马店市公共资源交易中心（</w:t>
      </w:r>
      <w:r>
        <w:rPr>
          <w:rFonts w:hint="eastAsia" w:ascii="宋体" w:hAnsi="宋体" w:cs="宋体"/>
          <w:color w:val="auto"/>
          <w:sz w:val="24"/>
          <w:highlight w:val="none"/>
          <w:lang w:eastAsia="zh-CN"/>
        </w:rPr>
        <w:t>https://ggzy.zhumadian.gov.cn</w:t>
      </w:r>
      <w:r>
        <w:rPr>
          <w:rFonts w:hint="eastAsia" w:ascii="宋体" w:hAnsi="宋体" w:cs="宋体"/>
          <w:color w:val="auto"/>
          <w:sz w:val="24"/>
          <w:highlight w:val="none"/>
        </w:rPr>
        <w:t>/）”网站，凭领取的企业身份认证锁（CA 密钥）登录系统进行网上下载</w:t>
      </w:r>
      <w:r>
        <w:rPr>
          <w:rFonts w:hint="eastAsia" w:ascii="宋体" w:hAnsi="宋体" w:cs="宋体"/>
          <w:color w:val="auto"/>
          <w:sz w:val="24"/>
          <w:highlight w:val="none"/>
          <w:lang w:eastAsia="zh-CN"/>
        </w:rPr>
        <w:t>谈判</w:t>
      </w:r>
      <w:r>
        <w:rPr>
          <w:rFonts w:hint="eastAsia" w:ascii="宋体" w:hAnsi="宋体" w:cs="宋体"/>
          <w:color w:val="auto"/>
          <w:sz w:val="24"/>
          <w:highlight w:val="none"/>
        </w:rPr>
        <w:t>文件。</w:t>
      </w:r>
    </w:p>
    <w:p w14:paraId="61CB8051">
      <w:pPr>
        <w:widowControl/>
        <w:shd w:val="clear" w:color="auto" w:fill="FFFFFF"/>
        <w:spacing w:line="460" w:lineRule="atLeast"/>
        <w:rPr>
          <w:rFonts w:hint="eastAsia"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售价：0元。</w:t>
      </w:r>
    </w:p>
    <w:p w14:paraId="3CD1B1E6">
      <w:pPr>
        <w:widowControl/>
        <w:wordWrap w:val="0"/>
        <w:snapToGrid w:val="0"/>
        <w:spacing w:line="460" w:lineRule="exact"/>
        <w:jc w:val="left"/>
        <w:outlineLvl w:val="1"/>
        <w:rPr>
          <w:rFonts w:hint="eastAsia" w:ascii="宋体" w:hAnsi="宋体" w:cs="宋体"/>
          <w:b/>
          <w:color w:val="auto"/>
          <w:kern w:val="0"/>
          <w:sz w:val="24"/>
          <w:highlight w:val="none"/>
        </w:rPr>
      </w:pPr>
      <w:bookmarkStart w:id="7" w:name="_Toc12755"/>
      <w:bookmarkStart w:id="8" w:name="_Toc27171"/>
      <w:r>
        <w:rPr>
          <w:rFonts w:hint="eastAsia" w:ascii="宋体" w:hAnsi="宋体" w:cs="宋体"/>
          <w:b/>
          <w:color w:val="auto"/>
          <w:kern w:val="0"/>
          <w:sz w:val="24"/>
          <w:highlight w:val="none"/>
          <w:lang w:eastAsia="zh-CN"/>
        </w:rPr>
        <w:t>四、谈判</w:t>
      </w:r>
      <w:r>
        <w:rPr>
          <w:rFonts w:hint="eastAsia" w:ascii="宋体" w:hAnsi="宋体" w:cs="宋体"/>
          <w:b/>
          <w:color w:val="auto"/>
          <w:kern w:val="0"/>
          <w:sz w:val="24"/>
          <w:highlight w:val="none"/>
        </w:rPr>
        <w:t>响应文件递交截止时间：</w:t>
      </w:r>
      <w:bookmarkEnd w:id="7"/>
      <w:bookmarkEnd w:id="8"/>
    </w:p>
    <w:p w14:paraId="76D1F825">
      <w:pPr>
        <w:widowControl/>
        <w:shd w:val="clear" w:color="auto" w:fill="FFFFFF"/>
        <w:spacing w:line="460" w:lineRule="atLeast"/>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rPr>
        <w:t>时间：</w:t>
      </w:r>
      <w:r>
        <w:rPr>
          <w:rFonts w:hint="eastAsia" w:ascii="宋体" w:hAnsi="宋体" w:cs="宋体"/>
          <w:b w:val="0"/>
          <w:bCs w:val="0"/>
          <w:color w:val="auto"/>
          <w:kern w:val="0"/>
          <w:sz w:val="24"/>
          <w:highlight w:val="none"/>
          <w:u w:val="single"/>
          <w:lang w:eastAsia="zh-CN"/>
        </w:rPr>
        <w:t>202</w:t>
      </w:r>
      <w:r>
        <w:rPr>
          <w:rFonts w:hint="eastAsia" w:ascii="宋体" w:hAnsi="宋体" w:cs="宋体"/>
          <w:b w:val="0"/>
          <w:bCs w:val="0"/>
          <w:color w:val="auto"/>
          <w:kern w:val="0"/>
          <w:sz w:val="24"/>
          <w:highlight w:val="none"/>
          <w:u w:val="single"/>
          <w:lang w:val="en-US" w:eastAsia="zh-CN"/>
        </w:rPr>
        <w:t>6</w:t>
      </w:r>
      <w:r>
        <w:rPr>
          <w:rFonts w:hint="eastAsia" w:ascii="宋体" w:hAnsi="宋体" w:cs="宋体"/>
          <w:b w:val="0"/>
          <w:bCs w:val="0"/>
          <w:color w:val="auto"/>
          <w:kern w:val="0"/>
          <w:sz w:val="24"/>
          <w:highlight w:val="none"/>
        </w:rPr>
        <w:t>年</w:t>
      </w:r>
      <w:r>
        <w:rPr>
          <w:rFonts w:hint="eastAsia" w:ascii="宋体" w:hAnsi="宋体" w:cs="宋体"/>
          <w:b w:val="0"/>
          <w:bCs w:val="0"/>
          <w:color w:val="auto"/>
          <w:kern w:val="0"/>
          <w:sz w:val="24"/>
          <w:highlight w:val="none"/>
          <w:u w:val="single"/>
          <w:lang w:val="en-US" w:eastAsia="zh-CN"/>
        </w:rPr>
        <w:t>4</w:t>
      </w:r>
      <w:r>
        <w:rPr>
          <w:rFonts w:hint="eastAsia" w:ascii="宋体" w:hAnsi="宋体" w:cs="宋体"/>
          <w:b w:val="0"/>
          <w:bCs w:val="0"/>
          <w:color w:val="auto"/>
          <w:kern w:val="0"/>
          <w:sz w:val="24"/>
          <w:highlight w:val="none"/>
        </w:rPr>
        <w:t>月</w:t>
      </w:r>
      <w:r>
        <w:rPr>
          <w:rFonts w:hint="eastAsia" w:ascii="宋体" w:hAnsi="宋体" w:cs="宋体"/>
          <w:b w:val="0"/>
          <w:bCs w:val="0"/>
          <w:color w:val="auto"/>
          <w:kern w:val="0"/>
          <w:sz w:val="24"/>
          <w:highlight w:val="none"/>
          <w:u w:val="single"/>
          <w:lang w:val="en-US" w:eastAsia="zh-CN"/>
        </w:rPr>
        <w:t>17</w:t>
      </w:r>
      <w:r>
        <w:rPr>
          <w:rFonts w:hint="eastAsia" w:ascii="宋体" w:hAnsi="宋体" w:cs="宋体"/>
          <w:b w:val="0"/>
          <w:bCs w:val="0"/>
          <w:color w:val="auto"/>
          <w:kern w:val="0"/>
          <w:sz w:val="24"/>
          <w:highlight w:val="none"/>
        </w:rPr>
        <w:t>日</w:t>
      </w:r>
      <w:r>
        <w:rPr>
          <w:rFonts w:hint="eastAsia" w:ascii="宋体" w:hAnsi="宋体" w:cs="宋体"/>
          <w:color w:val="auto"/>
          <w:kern w:val="0"/>
          <w:sz w:val="24"/>
          <w:highlight w:val="none"/>
          <w:lang w:val="en-US" w:eastAsia="zh-CN"/>
        </w:rPr>
        <w:t>9</w:t>
      </w:r>
      <w:r>
        <w:rPr>
          <w:rFonts w:hint="eastAsia" w:ascii="宋体" w:hAnsi="宋体" w:cs="宋体"/>
          <w:color w:val="auto"/>
          <w:kern w:val="0"/>
          <w:sz w:val="24"/>
          <w:highlight w:val="none"/>
        </w:rPr>
        <w:t>点</w:t>
      </w:r>
      <w:r>
        <w:rPr>
          <w:rFonts w:hint="eastAsia" w:ascii="宋体" w:hAnsi="宋体" w:cs="宋体"/>
          <w:color w:val="auto"/>
          <w:kern w:val="0"/>
          <w:sz w:val="24"/>
          <w:highlight w:val="none"/>
          <w:lang w:val="en-US" w:eastAsia="zh-CN"/>
        </w:rPr>
        <w:t>0</w:t>
      </w:r>
      <w:r>
        <w:rPr>
          <w:rFonts w:hint="eastAsia" w:ascii="宋体" w:hAnsi="宋体" w:cs="宋体"/>
          <w:color w:val="auto"/>
          <w:kern w:val="0"/>
          <w:sz w:val="24"/>
          <w:highlight w:val="none"/>
        </w:rPr>
        <w:t>0分（北京时间）</w:t>
      </w:r>
    </w:p>
    <w:p w14:paraId="5F56A7B7">
      <w:pPr>
        <w:widowControl/>
        <w:shd w:val="clear" w:color="auto" w:fill="FFFFFF"/>
        <w:spacing w:line="460" w:lineRule="atLeast"/>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rPr>
        <w:t>地点：</w:t>
      </w:r>
      <w:r>
        <w:rPr>
          <w:rFonts w:hint="eastAsia" w:ascii="宋体" w:hAnsi="宋体" w:cs="宋体"/>
          <w:color w:val="auto"/>
          <w:sz w:val="24"/>
          <w:highlight w:val="none"/>
        </w:rPr>
        <w:t>驻马店市公共资源交易中心（</w:t>
      </w:r>
      <w:r>
        <w:rPr>
          <w:rFonts w:hint="eastAsia" w:ascii="宋体" w:hAnsi="宋体" w:cs="宋体"/>
          <w:color w:val="auto"/>
          <w:sz w:val="24"/>
          <w:highlight w:val="none"/>
          <w:lang w:eastAsia="zh-CN"/>
        </w:rPr>
        <w:t>https://ggzy.zhumadian.gov.cn</w:t>
      </w:r>
      <w:r>
        <w:rPr>
          <w:rFonts w:hint="eastAsia" w:ascii="宋体" w:hAnsi="宋体" w:cs="宋体"/>
          <w:color w:val="auto"/>
          <w:sz w:val="24"/>
          <w:highlight w:val="none"/>
        </w:rPr>
        <w:t>/）</w:t>
      </w:r>
    </w:p>
    <w:p w14:paraId="74AF801B">
      <w:pPr>
        <w:widowControl/>
        <w:shd w:val="clear" w:color="auto" w:fill="FFFFFF"/>
        <w:spacing w:line="460" w:lineRule="atLeast"/>
        <w:outlineLvl w:val="1"/>
        <w:rPr>
          <w:rFonts w:hint="eastAsia" w:ascii="宋体" w:hAnsi="宋体" w:cs="宋体"/>
          <w:color w:val="auto"/>
          <w:kern w:val="0"/>
          <w:sz w:val="28"/>
          <w:szCs w:val="28"/>
          <w:highlight w:val="none"/>
        </w:rPr>
      </w:pPr>
      <w:bookmarkStart w:id="9" w:name="_Toc4588"/>
      <w:bookmarkStart w:id="10" w:name="_Toc12321"/>
      <w:r>
        <w:rPr>
          <w:rFonts w:hint="eastAsia" w:ascii="宋体" w:hAnsi="宋体" w:cs="宋体"/>
          <w:b/>
          <w:bCs/>
          <w:color w:val="auto"/>
          <w:kern w:val="0"/>
          <w:sz w:val="24"/>
          <w:highlight w:val="none"/>
          <w:lang w:eastAsia="zh-CN"/>
        </w:rPr>
        <w:t>五、谈判</w:t>
      </w:r>
      <w:r>
        <w:rPr>
          <w:rFonts w:hint="eastAsia" w:ascii="宋体" w:hAnsi="宋体" w:cs="宋体"/>
          <w:b/>
          <w:bCs/>
          <w:color w:val="auto"/>
          <w:kern w:val="0"/>
          <w:sz w:val="24"/>
          <w:highlight w:val="none"/>
        </w:rPr>
        <w:t>响应文件开启：</w:t>
      </w:r>
      <w:bookmarkEnd w:id="9"/>
      <w:bookmarkEnd w:id="10"/>
    </w:p>
    <w:p w14:paraId="1A8E0C72">
      <w:pPr>
        <w:widowControl/>
        <w:shd w:val="clear" w:color="auto" w:fill="FFFFFF"/>
        <w:spacing w:line="460" w:lineRule="atLeast"/>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rPr>
        <w:t>时间：</w:t>
      </w:r>
      <w:r>
        <w:rPr>
          <w:rFonts w:hint="eastAsia" w:ascii="宋体" w:hAnsi="宋体" w:cs="宋体"/>
          <w:b w:val="0"/>
          <w:bCs w:val="0"/>
          <w:color w:val="auto"/>
          <w:kern w:val="0"/>
          <w:sz w:val="24"/>
          <w:highlight w:val="none"/>
          <w:u w:val="single"/>
          <w:lang w:eastAsia="zh-CN"/>
        </w:rPr>
        <w:t>202</w:t>
      </w:r>
      <w:r>
        <w:rPr>
          <w:rFonts w:hint="eastAsia" w:ascii="宋体" w:hAnsi="宋体" w:cs="宋体"/>
          <w:b w:val="0"/>
          <w:bCs w:val="0"/>
          <w:color w:val="auto"/>
          <w:kern w:val="0"/>
          <w:sz w:val="24"/>
          <w:highlight w:val="none"/>
          <w:u w:val="single"/>
          <w:lang w:val="en-US" w:eastAsia="zh-CN"/>
        </w:rPr>
        <w:t>6</w:t>
      </w:r>
      <w:r>
        <w:rPr>
          <w:rFonts w:hint="eastAsia" w:ascii="宋体" w:hAnsi="宋体" w:cs="宋体"/>
          <w:b w:val="0"/>
          <w:bCs w:val="0"/>
          <w:color w:val="auto"/>
          <w:kern w:val="0"/>
          <w:sz w:val="24"/>
          <w:highlight w:val="none"/>
        </w:rPr>
        <w:t>年</w:t>
      </w:r>
      <w:r>
        <w:rPr>
          <w:rFonts w:hint="eastAsia" w:ascii="宋体" w:hAnsi="宋体" w:cs="宋体"/>
          <w:b w:val="0"/>
          <w:bCs w:val="0"/>
          <w:color w:val="auto"/>
          <w:kern w:val="0"/>
          <w:sz w:val="24"/>
          <w:highlight w:val="none"/>
          <w:u w:val="single"/>
          <w:lang w:val="en-US" w:eastAsia="zh-CN"/>
        </w:rPr>
        <w:t>4</w:t>
      </w:r>
      <w:r>
        <w:rPr>
          <w:rFonts w:hint="eastAsia" w:ascii="宋体" w:hAnsi="宋体" w:cs="宋体"/>
          <w:b w:val="0"/>
          <w:bCs w:val="0"/>
          <w:color w:val="auto"/>
          <w:kern w:val="0"/>
          <w:sz w:val="24"/>
          <w:highlight w:val="none"/>
        </w:rPr>
        <w:t>月</w:t>
      </w:r>
      <w:r>
        <w:rPr>
          <w:rFonts w:hint="eastAsia" w:ascii="宋体" w:hAnsi="宋体" w:cs="宋体"/>
          <w:b w:val="0"/>
          <w:bCs w:val="0"/>
          <w:color w:val="auto"/>
          <w:kern w:val="0"/>
          <w:sz w:val="24"/>
          <w:highlight w:val="none"/>
          <w:u w:val="single"/>
          <w:lang w:val="en-US" w:eastAsia="zh-CN"/>
        </w:rPr>
        <w:t>17</w:t>
      </w:r>
      <w:bookmarkStart w:id="17" w:name="_GoBack"/>
      <w:bookmarkEnd w:id="17"/>
      <w:r>
        <w:rPr>
          <w:rFonts w:hint="eastAsia" w:ascii="宋体" w:hAnsi="宋体" w:cs="宋体"/>
          <w:b w:val="0"/>
          <w:bCs w:val="0"/>
          <w:color w:val="auto"/>
          <w:kern w:val="0"/>
          <w:sz w:val="24"/>
          <w:highlight w:val="none"/>
        </w:rPr>
        <w:t>日</w:t>
      </w:r>
      <w:r>
        <w:rPr>
          <w:rFonts w:hint="eastAsia" w:ascii="宋体" w:hAnsi="宋体" w:cs="宋体"/>
          <w:color w:val="auto"/>
          <w:kern w:val="0"/>
          <w:sz w:val="24"/>
          <w:highlight w:val="none"/>
          <w:lang w:val="en-US" w:eastAsia="zh-CN"/>
        </w:rPr>
        <w:t>9</w:t>
      </w:r>
      <w:r>
        <w:rPr>
          <w:rFonts w:hint="eastAsia" w:ascii="宋体" w:hAnsi="宋体" w:cs="宋体"/>
          <w:color w:val="auto"/>
          <w:kern w:val="0"/>
          <w:sz w:val="24"/>
          <w:highlight w:val="none"/>
        </w:rPr>
        <w:t>点</w:t>
      </w:r>
      <w:r>
        <w:rPr>
          <w:rFonts w:hint="eastAsia" w:ascii="宋体" w:hAnsi="宋体" w:cs="宋体"/>
          <w:color w:val="auto"/>
          <w:kern w:val="0"/>
          <w:sz w:val="24"/>
          <w:highlight w:val="none"/>
          <w:lang w:val="en-US" w:eastAsia="zh-CN"/>
        </w:rPr>
        <w:t>0</w:t>
      </w:r>
      <w:r>
        <w:rPr>
          <w:rFonts w:hint="eastAsia" w:ascii="宋体" w:hAnsi="宋体" w:cs="宋体"/>
          <w:color w:val="auto"/>
          <w:kern w:val="0"/>
          <w:sz w:val="24"/>
          <w:highlight w:val="none"/>
        </w:rPr>
        <w:t>0分（北京时间）</w:t>
      </w:r>
    </w:p>
    <w:p w14:paraId="6190641D">
      <w:pPr>
        <w:widowControl/>
        <w:shd w:val="clear" w:color="auto" w:fill="FFFFFF"/>
        <w:spacing w:line="460" w:lineRule="atLeast"/>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rPr>
        <w:t>地点：</w:t>
      </w:r>
      <w:r>
        <w:rPr>
          <w:rFonts w:hint="eastAsia" w:ascii="宋体" w:hAnsi="宋体" w:cs="宋体"/>
          <w:color w:val="auto"/>
          <w:kern w:val="0"/>
          <w:sz w:val="24"/>
          <w:highlight w:val="none"/>
          <w:lang w:eastAsia="zh-CN"/>
        </w:rPr>
        <w:t>上蔡</w:t>
      </w:r>
      <w:r>
        <w:rPr>
          <w:rFonts w:hint="eastAsia" w:ascii="宋体" w:hAnsi="宋体" w:cs="宋体"/>
          <w:color w:val="auto"/>
          <w:kern w:val="0"/>
          <w:sz w:val="24"/>
          <w:highlight w:val="none"/>
        </w:rPr>
        <w:t>县公共资源交易中心不见面开标厅</w:t>
      </w:r>
    </w:p>
    <w:p w14:paraId="5758651B">
      <w:pPr>
        <w:widowControl/>
        <w:numPr>
          <w:ilvl w:val="0"/>
          <w:numId w:val="0"/>
        </w:numPr>
        <w:shd w:val="clear" w:color="auto" w:fill="FFFFFF"/>
        <w:spacing w:line="460" w:lineRule="atLeast"/>
        <w:outlineLvl w:val="1"/>
        <w:rPr>
          <w:rFonts w:hint="eastAsia" w:ascii="宋体" w:hAnsi="宋体" w:cs="宋体"/>
          <w:b/>
          <w:bCs/>
          <w:color w:val="auto"/>
          <w:kern w:val="0"/>
          <w:sz w:val="24"/>
          <w:highlight w:val="none"/>
        </w:rPr>
      </w:pPr>
      <w:bookmarkStart w:id="11" w:name="_Toc31797"/>
      <w:bookmarkStart w:id="12" w:name="_Toc18264"/>
      <w:r>
        <w:rPr>
          <w:rFonts w:hint="eastAsia" w:ascii="宋体" w:hAnsi="宋体" w:cs="宋体"/>
          <w:b/>
          <w:bCs/>
          <w:color w:val="auto"/>
          <w:kern w:val="0"/>
          <w:sz w:val="24"/>
          <w:highlight w:val="none"/>
          <w:lang w:eastAsia="zh-CN"/>
        </w:rPr>
        <w:t>六、</w:t>
      </w:r>
      <w:r>
        <w:rPr>
          <w:rFonts w:hint="eastAsia" w:ascii="宋体" w:hAnsi="宋体" w:cs="宋体"/>
          <w:b/>
          <w:bCs/>
          <w:color w:val="auto"/>
          <w:kern w:val="0"/>
          <w:sz w:val="24"/>
          <w:highlight w:val="none"/>
        </w:rPr>
        <w:t>公告期限</w:t>
      </w:r>
      <w:bookmarkEnd w:id="11"/>
      <w:bookmarkEnd w:id="12"/>
    </w:p>
    <w:p w14:paraId="7D850C43">
      <w:pPr>
        <w:pStyle w:val="8"/>
        <w:ind w:firstLine="480" w:firstLineChars="200"/>
        <w:rPr>
          <w:rFonts w:hint="eastAsia"/>
          <w:color w:val="auto"/>
          <w:highlight w:val="none"/>
        </w:rPr>
      </w:pPr>
      <w:r>
        <w:rPr>
          <w:rFonts w:hint="eastAsia"/>
          <w:color w:val="auto"/>
          <w:highlight w:val="none"/>
        </w:rPr>
        <w:t>本次公告在《河南省政府采购网》、《驻马店市公共资源交易中心网》</w:t>
      </w:r>
      <w:r>
        <w:rPr>
          <w:rFonts w:ascii="宋体" w:hAnsi="宋体" w:eastAsia="宋体" w:cs="宋体"/>
          <w:sz w:val="24"/>
          <w:szCs w:val="24"/>
        </w:rPr>
        <w:t>、《上蔡县人民政府网》</w:t>
      </w:r>
      <w:r>
        <w:rPr>
          <w:rFonts w:hint="eastAsia"/>
          <w:color w:val="auto"/>
          <w:highlight w:val="none"/>
        </w:rPr>
        <w:t>上发布。竞争性谈判公告期限为三个工作日，发布公告当日不计入。</w:t>
      </w:r>
    </w:p>
    <w:p w14:paraId="380335E3">
      <w:pPr>
        <w:widowControl/>
        <w:shd w:val="clear" w:color="auto" w:fill="FFFFFF"/>
        <w:spacing w:line="460" w:lineRule="atLeast"/>
        <w:outlineLvl w:val="1"/>
        <w:rPr>
          <w:rFonts w:hint="eastAsia" w:ascii="宋体" w:hAnsi="宋体" w:cs="宋体"/>
          <w:color w:val="auto"/>
          <w:kern w:val="0"/>
          <w:sz w:val="28"/>
          <w:szCs w:val="28"/>
          <w:highlight w:val="none"/>
        </w:rPr>
      </w:pPr>
      <w:bookmarkStart w:id="13" w:name="_Toc3961"/>
      <w:bookmarkStart w:id="14" w:name="_Toc13023"/>
      <w:r>
        <w:rPr>
          <w:rFonts w:hint="eastAsia" w:ascii="宋体" w:hAnsi="宋体" w:cs="宋体"/>
          <w:b/>
          <w:bCs/>
          <w:color w:val="auto"/>
          <w:kern w:val="0"/>
          <w:sz w:val="24"/>
          <w:highlight w:val="none"/>
          <w:lang w:eastAsia="zh-CN"/>
        </w:rPr>
        <w:t>七、</w:t>
      </w:r>
      <w:bookmarkEnd w:id="13"/>
      <w:bookmarkEnd w:id="14"/>
      <w:r>
        <w:rPr>
          <w:rFonts w:hint="eastAsia" w:ascii="黑体" w:hAnsi="黑体" w:eastAsia="黑体"/>
          <w:b/>
          <w:color w:val="auto"/>
          <w:sz w:val="24"/>
          <w:highlight w:val="none"/>
        </w:rPr>
        <w:t>凡对本次招标提出询问，请按</w:t>
      </w:r>
      <w:r>
        <w:rPr>
          <w:rFonts w:ascii="黑体" w:hAnsi="黑体" w:eastAsia="黑体"/>
          <w:b/>
          <w:color w:val="auto"/>
          <w:sz w:val="24"/>
          <w:highlight w:val="none"/>
        </w:rPr>
        <w:t>以下方式</w:t>
      </w:r>
      <w:r>
        <w:rPr>
          <w:rFonts w:hint="eastAsia" w:ascii="黑体" w:hAnsi="黑体" w:eastAsia="黑体"/>
          <w:b/>
          <w:color w:val="auto"/>
          <w:sz w:val="24"/>
          <w:highlight w:val="none"/>
        </w:rPr>
        <w:t>联系</w:t>
      </w:r>
    </w:p>
    <w:p w14:paraId="70D5633E">
      <w:pPr>
        <w:spacing w:line="360" w:lineRule="auto"/>
        <w:ind w:firstLine="480" w:firstLineChars="200"/>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1、采购人：上蔡县蔡沟镇人民政府</w:t>
      </w:r>
    </w:p>
    <w:p w14:paraId="0B715C32">
      <w:pPr>
        <w:spacing w:line="360" w:lineRule="auto"/>
        <w:ind w:firstLine="480" w:firstLineChars="200"/>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地   址：上蔡县蔡沟镇</w:t>
      </w:r>
    </w:p>
    <w:p w14:paraId="305174D5">
      <w:pPr>
        <w:spacing w:line="360" w:lineRule="auto"/>
        <w:ind w:firstLine="480" w:firstLineChars="200"/>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联系人：</w:t>
      </w:r>
      <w:r>
        <w:rPr>
          <w:rFonts w:hint="eastAsia" w:cs="Times New Roman"/>
          <w:color w:val="auto"/>
          <w:kern w:val="2"/>
          <w:sz w:val="24"/>
          <w:szCs w:val="24"/>
          <w:highlight w:val="none"/>
          <w:lang w:val="en-US" w:eastAsia="zh-CN" w:bidi="ar-SA"/>
        </w:rPr>
        <w:t>陈先生</w:t>
      </w:r>
    </w:p>
    <w:p w14:paraId="3319975D">
      <w:pPr>
        <w:spacing w:line="360" w:lineRule="auto"/>
        <w:ind w:firstLine="480" w:firstLineChars="200"/>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联系方式：</w:t>
      </w:r>
      <w:r>
        <w:rPr>
          <w:rFonts w:hint="eastAsia" w:cs="Times New Roman"/>
          <w:color w:val="auto"/>
          <w:kern w:val="2"/>
          <w:sz w:val="24"/>
          <w:szCs w:val="24"/>
          <w:highlight w:val="none"/>
          <w:lang w:val="en-US" w:eastAsia="zh-CN" w:bidi="ar-SA"/>
        </w:rPr>
        <w:t>15738942488</w:t>
      </w:r>
    </w:p>
    <w:p w14:paraId="707B043A">
      <w:pPr>
        <w:widowControl/>
        <w:shd w:val="clear" w:color="auto" w:fill="FFFFFF"/>
        <w:spacing w:line="360" w:lineRule="auto"/>
        <w:ind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2.采购代理机构信息</w:t>
      </w:r>
    </w:p>
    <w:p w14:paraId="260F1FA4">
      <w:pPr>
        <w:spacing w:line="460" w:lineRule="exact"/>
        <w:ind w:firstLine="480" w:firstLineChars="200"/>
        <w:rPr>
          <w:rFonts w:hint="eastAsia" w:ascii="宋体" w:hAnsi="宋体" w:eastAsia="宋体" w:cs="宋体"/>
          <w:color w:val="auto"/>
          <w:sz w:val="24"/>
          <w:lang w:val="en-US" w:eastAsia="zh-CN"/>
        </w:rPr>
      </w:pPr>
      <w:bookmarkStart w:id="15" w:name="_Toc28359010"/>
      <w:bookmarkStart w:id="16" w:name="_Toc28359087"/>
      <w:r>
        <w:rPr>
          <w:rFonts w:hint="eastAsia" w:ascii="宋体" w:hAnsi="宋体" w:eastAsia="宋体" w:cs="宋体"/>
          <w:color w:val="auto"/>
          <w:sz w:val="24"/>
          <w:lang w:val="en-US" w:eastAsia="zh-CN"/>
        </w:rPr>
        <w:t xml:space="preserve">名称：河南晟祥工程咨询有限公司 </w:t>
      </w:r>
    </w:p>
    <w:p w14:paraId="30586208">
      <w:pPr>
        <w:spacing w:line="460" w:lineRule="exact"/>
        <w:ind w:firstLine="480" w:firstLineChars="20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 xml:space="preserve">地址：河南省驻马店市置地大道与天中山大道交叉口西南侧天中国际商务大厦 </w:t>
      </w:r>
    </w:p>
    <w:p w14:paraId="7F665E42">
      <w:pPr>
        <w:spacing w:line="460" w:lineRule="exact"/>
        <w:ind w:firstLine="480" w:firstLineChars="20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 xml:space="preserve">联系人：张女士 </w:t>
      </w:r>
    </w:p>
    <w:p w14:paraId="7D961622">
      <w:pPr>
        <w:spacing w:line="460" w:lineRule="exact"/>
        <w:ind w:firstLine="480" w:firstLineChars="200"/>
        <w:rPr>
          <w:rFonts w:hint="eastAsia" w:ascii="宋体" w:hAnsi="宋体" w:eastAsia="宋体" w:cs="宋体"/>
          <w:color w:val="auto"/>
          <w:kern w:val="0"/>
          <w:sz w:val="24"/>
          <w:lang w:val="en-US" w:eastAsia="zh-CN"/>
        </w:rPr>
      </w:pPr>
      <w:r>
        <w:rPr>
          <w:rFonts w:hint="eastAsia" w:ascii="宋体" w:hAnsi="宋体" w:eastAsia="宋体" w:cs="宋体"/>
          <w:color w:val="auto"/>
          <w:sz w:val="24"/>
          <w:lang w:val="en-US" w:eastAsia="zh-CN"/>
        </w:rPr>
        <w:t>联系方式：16239698666</w:t>
      </w:r>
    </w:p>
    <w:p w14:paraId="17F7C37A">
      <w:pPr>
        <w:spacing w:line="46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项目联系方式</w:t>
      </w:r>
    </w:p>
    <w:bookmarkEnd w:id="15"/>
    <w:bookmarkEnd w:id="16"/>
    <w:p w14:paraId="282A81C7">
      <w:pPr>
        <w:spacing w:line="360" w:lineRule="auto"/>
        <w:ind w:firstLine="480" w:firstLineChars="200"/>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联系人：</w:t>
      </w:r>
      <w:r>
        <w:rPr>
          <w:rFonts w:hint="eastAsia" w:cs="Times New Roman"/>
          <w:color w:val="auto"/>
          <w:kern w:val="2"/>
          <w:sz w:val="24"/>
          <w:szCs w:val="24"/>
          <w:highlight w:val="none"/>
          <w:lang w:val="en-US" w:eastAsia="zh-CN" w:bidi="ar-SA"/>
        </w:rPr>
        <w:t>陈先生</w:t>
      </w:r>
    </w:p>
    <w:p w14:paraId="377641BA">
      <w:pPr>
        <w:spacing w:line="360" w:lineRule="auto"/>
        <w:ind w:firstLine="480" w:firstLineChars="200"/>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联系方式：</w:t>
      </w:r>
      <w:r>
        <w:rPr>
          <w:rFonts w:hint="eastAsia" w:cs="Times New Roman"/>
          <w:color w:val="auto"/>
          <w:kern w:val="2"/>
          <w:sz w:val="24"/>
          <w:szCs w:val="24"/>
          <w:highlight w:val="none"/>
          <w:lang w:val="en-US" w:eastAsia="zh-CN" w:bidi="ar-SA"/>
        </w:rPr>
        <w:t>15738942488</w:t>
      </w:r>
    </w:p>
    <w:p w14:paraId="79C912D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2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FD78A5"/>
    <w:rsid w:val="092E4808"/>
    <w:rsid w:val="464730B1"/>
    <w:rsid w:val="61FD78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Default"/>
    <w:next w:val="3"/>
    <w:unhideWhenUsed/>
    <w:qFormat/>
    <w:uiPriority w:val="0"/>
    <w:pPr>
      <w:widowControl w:val="0"/>
      <w:autoSpaceDE w:val="0"/>
      <w:autoSpaceDN w:val="0"/>
      <w:adjustRightInd w:val="0"/>
    </w:pPr>
    <w:rPr>
      <w:rFonts w:ascii="黑体" w:hAnsi="Times New Roman" w:eastAsia="黑体" w:cs="黑体"/>
      <w:sz w:val="21"/>
      <w:szCs w:val="21"/>
      <w:lang w:val="en-US" w:eastAsia="zh-CN" w:bidi="ar-SA"/>
    </w:rPr>
  </w:style>
  <w:style w:type="paragraph" w:styleId="3">
    <w:name w:val="footnote text"/>
    <w:basedOn w:val="1"/>
    <w:unhideWhenUsed/>
    <w:qFormat/>
    <w:uiPriority w:val="99"/>
    <w:pPr>
      <w:snapToGrid w:val="0"/>
    </w:pPr>
    <w:rPr>
      <w:sz w:val="18"/>
    </w:rPr>
  </w:style>
  <w:style w:type="paragraph" w:styleId="4">
    <w:name w:val="Body Text"/>
    <w:basedOn w:val="1"/>
    <w:qFormat/>
    <w:uiPriority w:val="0"/>
    <w:pPr>
      <w:spacing w:after="120"/>
    </w:p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rPr>
  </w:style>
  <w:style w:type="paragraph" w:customStyle="1" w:styleId="8">
    <w:name w:val="无间隔1"/>
    <w:basedOn w:val="1"/>
    <w:qFormat/>
    <w:uiPriority w:val="1"/>
    <w:pPr>
      <w:spacing w:line="400" w:lineRule="exact"/>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1392</Words>
  <Characters>1625</Characters>
  <Lines>0</Lines>
  <Paragraphs>0</Paragraphs>
  <TotalTime>0</TotalTime>
  <ScaleCrop>false</ScaleCrop>
  <LinksUpToDate>false</LinksUpToDate>
  <CharactersWithSpaces>1647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2026-04-10T06:30:00Z</dcterms:created>
  <dc:creator>闭月羞花</dc:creator>
  <cp:lastModifiedBy>闭月羞花</cp:lastModifiedBy>
  <dcterms:modified xsi:type="dcterms:W3CDTF">2026-04-13T06:57:03Z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A202C7717818401996CAEE73D468C655_11</vt:lpwstr>
  </property>
  <property fmtid="{D5CDD505-2E9C-101B-9397-08002B2CF9AE}" pid="4" name="KSOTemplateDocerSaveRecord">
    <vt:lpwstr>eyJoZGlkIjoiZjI2MTdiZjE5M2QwYzYyYWVjNDJmOTkwMTg3MTM5YzkiLCJ1c2VySWQiOiIxMTU3MDY3OTgxIn0=</vt:lpwstr>
  </property>
</Properties>
</file>