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155E9">
      <w:pPr>
        <w:widowControl/>
        <w:shd w:val="clear" w:color="auto"/>
        <w:spacing w:line="800" w:lineRule="exact"/>
        <w:jc w:val="center"/>
        <w:rPr>
          <w:rFonts w:hint="eastAsia" w:ascii="黑体" w:hAnsi="宋体" w:eastAsia="黑体" w:cs="宋体"/>
          <w:b/>
          <w:bCs/>
          <w:color w:val="auto"/>
          <w:kern w:val="0"/>
          <w:sz w:val="36"/>
          <w:szCs w:val="36"/>
          <w:lang w:val="en-US" w:eastAsia="zh-CN"/>
        </w:rPr>
      </w:pPr>
      <w:r>
        <w:rPr>
          <w:rFonts w:hint="eastAsia" w:ascii="黑体" w:hAnsi="宋体" w:eastAsia="黑体" w:cs="宋体"/>
          <w:b/>
          <w:bCs/>
          <w:color w:val="auto"/>
          <w:kern w:val="0"/>
          <w:sz w:val="48"/>
          <w:szCs w:val="48"/>
        </w:rPr>
        <w:t xml:space="preserve">                                                           </w:t>
      </w:r>
      <w:r>
        <w:rPr>
          <w:rFonts w:hint="eastAsia" w:ascii="黑体" w:hAnsi="宋体" w:eastAsia="黑体" w:cs="宋体"/>
          <w:b/>
          <w:bCs/>
          <w:color w:val="auto"/>
          <w:kern w:val="0"/>
          <w:sz w:val="36"/>
          <w:szCs w:val="36"/>
          <w:lang w:val="en-US" w:eastAsia="zh-CN"/>
        </w:rPr>
        <w:t>汝南县教育局采购标准化考场辅助设备项目</w:t>
      </w:r>
    </w:p>
    <w:p w14:paraId="2615E910">
      <w:pPr>
        <w:widowControl/>
        <w:shd w:val="clear" w:color="auto"/>
        <w:spacing w:line="800" w:lineRule="exact"/>
        <w:jc w:val="center"/>
        <w:rPr>
          <w:color w:val="auto"/>
          <w:kern w:val="0"/>
          <w:sz w:val="28"/>
          <w:szCs w:val="28"/>
        </w:rPr>
      </w:pPr>
    </w:p>
    <w:p w14:paraId="4765AAAC">
      <w:pPr>
        <w:widowControl/>
        <w:shd w:val="clear" w:color="auto"/>
        <w:spacing w:line="800" w:lineRule="exact"/>
        <w:rPr>
          <w:rFonts w:ascii="黑体" w:hAnsi="宋体" w:eastAsia="黑体" w:cs="宋体"/>
          <w:b/>
          <w:bCs/>
          <w:color w:val="auto"/>
          <w:kern w:val="0"/>
          <w:sz w:val="48"/>
          <w:szCs w:val="48"/>
        </w:rPr>
      </w:pPr>
    </w:p>
    <w:p w14:paraId="3A82C7E6">
      <w:pPr>
        <w:widowControl/>
        <w:shd w:val="clear" w:color="auto"/>
        <w:spacing w:line="800" w:lineRule="exact"/>
        <w:jc w:val="center"/>
        <w:rPr>
          <w:color w:val="auto"/>
          <w:kern w:val="0"/>
          <w:sz w:val="28"/>
          <w:szCs w:val="28"/>
        </w:rPr>
      </w:pPr>
      <w:r>
        <w:rPr>
          <w:rFonts w:hint="eastAsia" w:ascii="黑体" w:hAnsi="宋体" w:eastAsia="黑体" w:cs="宋体"/>
          <w:b/>
          <w:bCs/>
          <w:color w:val="auto"/>
          <w:kern w:val="0"/>
          <w:sz w:val="48"/>
          <w:szCs w:val="48"/>
        </w:rPr>
        <w:t>竞争性磋商文件</w:t>
      </w:r>
    </w:p>
    <w:p w14:paraId="1006A149">
      <w:pPr>
        <w:widowControl/>
        <w:shd w:val="clear" w:color="auto"/>
        <w:spacing w:line="360" w:lineRule="auto"/>
        <w:ind w:firstLine="1644"/>
        <w:jc w:val="left"/>
        <w:rPr>
          <w:rFonts w:ascii="仿宋_GB2312" w:hAnsi="宋体" w:eastAsia="仿宋_GB2312" w:cs="宋体"/>
          <w:b/>
          <w:bCs/>
          <w:color w:val="auto"/>
          <w:kern w:val="0"/>
          <w:sz w:val="30"/>
          <w:szCs w:val="30"/>
        </w:rPr>
      </w:pPr>
    </w:p>
    <w:p w14:paraId="2B80639C">
      <w:pPr>
        <w:widowControl/>
        <w:shd w:val="clear" w:color="auto"/>
        <w:spacing w:line="360" w:lineRule="auto"/>
        <w:ind w:firstLine="1644"/>
        <w:jc w:val="left"/>
        <w:rPr>
          <w:rFonts w:ascii="仿宋_GB2312" w:hAnsi="宋体" w:eastAsia="仿宋_GB2312" w:cs="宋体"/>
          <w:b/>
          <w:bCs/>
          <w:color w:val="auto"/>
          <w:kern w:val="0"/>
          <w:sz w:val="30"/>
          <w:szCs w:val="30"/>
        </w:rPr>
      </w:pPr>
    </w:p>
    <w:p w14:paraId="0D046DE2">
      <w:pPr>
        <w:widowControl/>
        <w:shd w:val="clear" w:color="auto"/>
        <w:spacing w:line="360" w:lineRule="auto"/>
        <w:ind w:firstLine="1644"/>
        <w:jc w:val="left"/>
        <w:rPr>
          <w:rFonts w:ascii="仿宋_GB2312" w:hAnsi="宋体" w:eastAsia="仿宋_GB2312" w:cs="宋体"/>
          <w:b/>
          <w:bCs/>
          <w:color w:val="auto"/>
          <w:kern w:val="0"/>
          <w:sz w:val="30"/>
          <w:szCs w:val="30"/>
        </w:rPr>
      </w:pPr>
    </w:p>
    <w:p w14:paraId="69606CF6">
      <w:pPr>
        <w:pStyle w:val="2"/>
        <w:rPr>
          <w:color w:val="auto"/>
        </w:rPr>
      </w:pPr>
    </w:p>
    <w:p w14:paraId="558C78ED">
      <w:pPr>
        <w:widowControl/>
        <w:shd w:val="clear" w:color="auto"/>
        <w:spacing w:line="360" w:lineRule="auto"/>
        <w:ind w:firstLine="1644"/>
        <w:jc w:val="left"/>
        <w:rPr>
          <w:rFonts w:ascii="仿宋_GB2312" w:hAnsi="宋体" w:eastAsia="仿宋_GB2312" w:cs="宋体"/>
          <w:b/>
          <w:bCs/>
          <w:color w:val="auto"/>
          <w:kern w:val="0"/>
          <w:sz w:val="30"/>
          <w:szCs w:val="30"/>
        </w:rPr>
      </w:pPr>
    </w:p>
    <w:p w14:paraId="62094E90">
      <w:pPr>
        <w:shd w:val="clear"/>
        <w:spacing w:line="360" w:lineRule="auto"/>
        <w:outlineLvl w:val="1"/>
        <w:rPr>
          <w:rFonts w:hint="eastAsia" w:ascii="仿宋" w:hAnsi="仿宋" w:eastAsia="仿宋" w:cs="仿宋"/>
          <w:b w:val="0"/>
          <w:bCs w:val="0"/>
          <w:color w:val="auto"/>
          <w:spacing w:val="20"/>
          <w:kern w:val="0"/>
          <w:sz w:val="28"/>
          <w:szCs w:val="28"/>
          <w:u w:val="single"/>
          <w:lang w:eastAsia="zh-CN"/>
        </w:rPr>
      </w:pPr>
      <w:r>
        <w:rPr>
          <w:rFonts w:hint="eastAsia" w:ascii="黑体" w:hAnsi="宋体" w:eastAsia="黑体" w:cs="宋体"/>
          <w:b/>
          <w:bCs/>
          <w:color w:val="auto"/>
          <w:spacing w:val="20"/>
          <w:kern w:val="0"/>
          <w:sz w:val="30"/>
          <w:szCs w:val="30"/>
        </w:rPr>
        <w:t>项 目 编 号：</w:t>
      </w:r>
      <w:r>
        <w:rPr>
          <w:rFonts w:hint="eastAsia" w:ascii="仿宋" w:hAnsi="仿宋" w:eastAsia="仿宋" w:cs="仿宋"/>
          <w:b w:val="0"/>
          <w:bCs w:val="0"/>
          <w:color w:val="auto"/>
          <w:spacing w:val="20"/>
          <w:kern w:val="0"/>
          <w:sz w:val="28"/>
          <w:szCs w:val="28"/>
          <w:u w:val="single"/>
          <w:lang w:val="en-US" w:eastAsia="zh-CN"/>
        </w:rPr>
        <w:t>汝磋商[2026]39号</w:t>
      </w:r>
    </w:p>
    <w:p w14:paraId="59B75DA7">
      <w:pPr>
        <w:shd w:val="clear"/>
        <w:spacing w:line="360" w:lineRule="auto"/>
        <w:outlineLvl w:val="1"/>
        <w:rPr>
          <w:rFonts w:hint="eastAsia" w:ascii="仿宋" w:hAnsi="仿宋" w:eastAsia="仿宋" w:cs="仿宋"/>
          <w:b w:val="0"/>
          <w:bCs w:val="0"/>
          <w:color w:val="auto"/>
          <w:spacing w:val="20"/>
          <w:kern w:val="0"/>
          <w:sz w:val="28"/>
          <w:szCs w:val="28"/>
          <w:u w:val="single"/>
          <w:lang w:val="en-US" w:eastAsia="zh-CN"/>
        </w:rPr>
      </w:pPr>
      <w:r>
        <w:rPr>
          <w:rFonts w:hint="eastAsia" w:ascii="黑体" w:hAnsi="宋体" w:eastAsia="黑体" w:cs="宋体"/>
          <w:b/>
          <w:bCs/>
          <w:color w:val="auto"/>
          <w:spacing w:val="20"/>
          <w:kern w:val="0"/>
          <w:sz w:val="30"/>
          <w:szCs w:val="30"/>
        </w:rPr>
        <w:t>项 目 名 称：</w:t>
      </w:r>
      <w:r>
        <w:rPr>
          <w:rFonts w:hint="eastAsia" w:ascii="仿宋" w:hAnsi="仿宋" w:eastAsia="仿宋" w:cs="仿宋"/>
          <w:b w:val="0"/>
          <w:bCs w:val="0"/>
          <w:color w:val="auto"/>
          <w:spacing w:val="20"/>
          <w:kern w:val="0"/>
          <w:sz w:val="28"/>
          <w:szCs w:val="28"/>
          <w:u w:val="single"/>
          <w:lang w:val="en-US" w:eastAsia="zh-CN"/>
        </w:rPr>
        <w:t>汝南县教育局采购标准化考场辅助设备项目</w:t>
      </w:r>
    </w:p>
    <w:p w14:paraId="279B1817">
      <w:pPr>
        <w:shd w:val="clear"/>
        <w:spacing w:line="360" w:lineRule="auto"/>
        <w:outlineLvl w:val="1"/>
        <w:rPr>
          <w:rFonts w:hint="eastAsia" w:ascii="黑体" w:hAnsi="宋体" w:eastAsia="黑体" w:cs="宋体"/>
          <w:b/>
          <w:bCs/>
          <w:color w:val="auto"/>
          <w:kern w:val="0"/>
          <w:sz w:val="30"/>
          <w:szCs w:val="30"/>
          <w:u w:val="single"/>
          <w:lang w:eastAsia="zh-CN"/>
        </w:rPr>
      </w:pPr>
      <w:r>
        <w:rPr>
          <w:rFonts w:hint="eastAsia" w:ascii="黑体" w:hAnsi="宋体" w:eastAsia="黑体" w:cs="宋体"/>
          <w:b/>
          <w:bCs/>
          <w:color w:val="auto"/>
          <w:spacing w:val="20"/>
          <w:kern w:val="0"/>
          <w:sz w:val="30"/>
          <w:szCs w:val="30"/>
        </w:rPr>
        <w:t>采   购  人：</w:t>
      </w:r>
      <w:r>
        <w:rPr>
          <w:rFonts w:hint="eastAsia" w:ascii="仿宋" w:hAnsi="仿宋" w:eastAsia="仿宋" w:cs="仿宋"/>
          <w:b w:val="0"/>
          <w:bCs w:val="0"/>
          <w:color w:val="auto"/>
          <w:spacing w:val="20"/>
          <w:kern w:val="0"/>
          <w:sz w:val="28"/>
          <w:szCs w:val="28"/>
          <w:u w:val="single"/>
          <w:lang w:val="en-US" w:eastAsia="zh-CN"/>
        </w:rPr>
        <w:t>汝南县教育局</w:t>
      </w:r>
    </w:p>
    <w:p w14:paraId="73F97171">
      <w:pPr>
        <w:widowControl/>
        <w:shd w:val="clear" w:color="auto"/>
        <w:spacing w:line="360" w:lineRule="auto"/>
        <w:jc w:val="left"/>
        <w:rPr>
          <w:rFonts w:hint="eastAsia" w:ascii="仿宋" w:hAnsi="仿宋" w:eastAsia="仿宋" w:cs="仿宋"/>
          <w:b w:val="0"/>
          <w:bCs w:val="0"/>
          <w:color w:val="auto"/>
          <w:spacing w:val="20"/>
          <w:kern w:val="0"/>
          <w:sz w:val="28"/>
          <w:szCs w:val="28"/>
          <w:u w:val="single"/>
          <w:lang w:val="en-US" w:eastAsia="zh-CN"/>
        </w:rPr>
      </w:pPr>
      <w:r>
        <w:rPr>
          <w:rFonts w:hint="eastAsia" w:ascii="黑体" w:hAnsi="宋体" w:eastAsia="黑体" w:cs="宋体"/>
          <w:b/>
          <w:bCs/>
          <w:color w:val="auto"/>
          <w:spacing w:val="20"/>
          <w:kern w:val="0"/>
          <w:sz w:val="30"/>
          <w:szCs w:val="30"/>
          <w:lang w:eastAsia="zh-CN"/>
        </w:rPr>
        <w:t>集中</w:t>
      </w:r>
      <w:r>
        <w:rPr>
          <w:rFonts w:hint="eastAsia" w:ascii="黑体" w:hAnsi="宋体" w:eastAsia="黑体" w:cs="宋体"/>
          <w:b/>
          <w:bCs/>
          <w:color w:val="auto"/>
          <w:spacing w:val="20"/>
          <w:kern w:val="0"/>
          <w:sz w:val="30"/>
          <w:szCs w:val="30"/>
        </w:rPr>
        <w:t>采购机构：</w:t>
      </w:r>
      <w:r>
        <w:rPr>
          <w:rFonts w:hint="eastAsia" w:ascii="仿宋" w:hAnsi="仿宋" w:eastAsia="仿宋" w:cs="仿宋"/>
          <w:b w:val="0"/>
          <w:bCs w:val="0"/>
          <w:color w:val="auto"/>
          <w:spacing w:val="20"/>
          <w:kern w:val="0"/>
          <w:sz w:val="28"/>
          <w:szCs w:val="28"/>
          <w:u w:val="single"/>
          <w:lang w:val="en-US" w:eastAsia="zh-CN"/>
        </w:rPr>
        <w:t>汝南县公共资源交易中心</w:t>
      </w:r>
    </w:p>
    <w:p w14:paraId="4A081C2C">
      <w:pPr>
        <w:widowControl/>
        <w:shd w:val="clear" w:color="auto"/>
        <w:spacing w:line="360" w:lineRule="auto"/>
        <w:jc w:val="center"/>
        <w:rPr>
          <w:rFonts w:ascii="宋体" w:hAnsi="宋体" w:cs="宋体"/>
          <w:b/>
          <w:bCs/>
          <w:color w:val="auto"/>
          <w:kern w:val="0"/>
          <w:sz w:val="30"/>
          <w:szCs w:val="30"/>
        </w:rPr>
      </w:pPr>
    </w:p>
    <w:p w14:paraId="3218FD92">
      <w:pPr>
        <w:widowControl/>
        <w:shd w:val="clear" w:color="auto"/>
        <w:spacing w:line="360" w:lineRule="auto"/>
        <w:jc w:val="center"/>
        <w:rPr>
          <w:rFonts w:ascii="宋体" w:hAnsi="宋体" w:cs="宋体"/>
          <w:b/>
          <w:bCs/>
          <w:color w:val="auto"/>
          <w:kern w:val="0"/>
          <w:sz w:val="30"/>
          <w:szCs w:val="30"/>
        </w:rPr>
      </w:pPr>
    </w:p>
    <w:p w14:paraId="737A2440">
      <w:pPr>
        <w:widowControl/>
        <w:shd w:val="clear" w:color="auto"/>
        <w:spacing w:line="360" w:lineRule="auto"/>
        <w:jc w:val="center"/>
        <w:rPr>
          <w:rFonts w:ascii="宋体" w:hAnsi="宋体" w:cs="宋体"/>
          <w:b/>
          <w:bCs/>
          <w:color w:val="auto"/>
          <w:kern w:val="0"/>
          <w:sz w:val="30"/>
          <w:szCs w:val="30"/>
        </w:rPr>
      </w:pPr>
    </w:p>
    <w:p w14:paraId="44FE64E2">
      <w:pPr>
        <w:widowControl/>
        <w:shd w:val="clear" w:color="auto"/>
        <w:spacing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 xml:space="preserve">                          二○二</w:t>
      </w:r>
      <w:r>
        <w:rPr>
          <w:rFonts w:hint="eastAsia" w:ascii="宋体" w:hAnsi="宋体" w:cs="宋体"/>
          <w:b/>
          <w:bCs/>
          <w:color w:val="auto"/>
          <w:kern w:val="0"/>
          <w:sz w:val="30"/>
          <w:szCs w:val="30"/>
          <w:lang w:eastAsia="zh-CN"/>
        </w:rPr>
        <w:t>六</w:t>
      </w:r>
      <w:r>
        <w:rPr>
          <w:rFonts w:hint="eastAsia" w:ascii="宋体" w:hAnsi="宋体" w:cs="宋体"/>
          <w:b/>
          <w:bCs/>
          <w:color w:val="auto"/>
          <w:kern w:val="0"/>
          <w:sz w:val="30"/>
          <w:szCs w:val="30"/>
        </w:rPr>
        <w:t>年</w:t>
      </w:r>
      <w:r>
        <w:rPr>
          <w:rFonts w:hint="eastAsia" w:ascii="宋体" w:hAnsi="宋体" w:cs="宋体"/>
          <w:b/>
          <w:bCs/>
          <w:color w:val="auto"/>
          <w:kern w:val="0"/>
          <w:sz w:val="30"/>
          <w:szCs w:val="30"/>
          <w:lang w:eastAsia="zh-CN"/>
        </w:rPr>
        <w:t>四</w:t>
      </w:r>
      <w:r>
        <w:rPr>
          <w:rFonts w:hint="eastAsia" w:ascii="宋体" w:hAnsi="宋体" w:cs="宋体"/>
          <w:b/>
          <w:bCs/>
          <w:color w:val="auto"/>
          <w:kern w:val="0"/>
          <w:sz w:val="30"/>
          <w:szCs w:val="30"/>
        </w:rPr>
        <w:t>月</w:t>
      </w:r>
    </w:p>
    <w:p w14:paraId="42515D99">
      <w:pPr>
        <w:widowControl/>
        <w:shd w:val="clear" w:color="auto"/>
        <w:spacing w:line="360" w:lineRule="auto"/>
        <w:jc w:val="center"/>
        <w:rPr>
          <w:rFonts w:ascii="黑体" w:hAnsi="宋体" w:eastAsia="黑体" w:cs="宋体"/>
          <w:b/>
          <w:bCs/>
          <w:color w:val="auto"/>
          <w:kern w:val="0"/>
          <w:sz w:val="32"/>
          <w:szCs w:val="32"/>
        </w:rPr>
      </w:pPr>
    </w:p>
    <w:p w14:paraId="41041D2F">
      <w:pPr>
        <w:widowControl/>
        <w:shd w:val="clear" w:color="auto"/>
        <w:spacing w:line="360" w:lineRule="auto"/>
        <w:jc w:val="center"/>
        <w:rPr>
          <w:rFonts w:hint="eastAsia" w:ascii="黑体" w:hAnsi="宋体" w:eastAsia="黑体" w:cs="宋体"/>
          <w:b/>
          <w:bCs/>
          <w:color w:val="auto"/>
          <w:kern w:val="0"/>
          <w:sz w:val="32"/>
          <w:szCs w:val="32"/>
        </w:rPr>
      </w:pPr>
    </w:p>
    <w:p w14:paraId="7DCAC3B7">
      <w:pPr>
        <w:widowControl/>
        <w:shd w:val="clear" w:color="auto"/>
        <w:spacing w:line="360" w:lineRule="auto"/>
        <w:jc w:val="center"/>
        <w:rPr>
          <w:rFonts w:hint="eastAsia" w:ascii="黑体" w:hAnsi="宋体" w:eastAsia="黑体" w:cs="宋体"/>
          <w:b/>
          <w:bCs/>
          <w:color w:val="auto"/>
          <w:kern w:val="0"/>
          <w:sz w:val="32"/>
          <w:szCs w:val="32"/>
        </w:rPr>
      </w:pPr>
    </w:p>
    <w:p w14:paraId="7423E613">
      <w:pPr>
        <w:widowControl/>
        <w:shd w:val="clear" w:color="auto"/>
        <w:spacing w:line="360" w:lineRule="auto"/>
        <w:jc w:val="center"/>
        <w:rPr>
          <w:rFonts w:ascii="宋体" w:hAnsi="宋体" w:cs="宋体"/>
          <w:color w:val="auto"/>
          <w:kern w:val="0"/>
          <w:sz w:val="24"/>
        </w:rPr>
      </w:pPr>
      <w:r>
        <w:rPr>
          <w:rFonts w:hint="eastAsia" w:ascii="黑体" w:hAnsi="宋体" w:eastAsia="黑体" w:cs="宋体"/>
          <w:b/>
          <w:bCs/>
          <w:color w:val="auto"/>
          <w:kern w:val="0"/>
          <w:sz w:val="32"/>
          <w:szCs w:val="32"/>
        </w:rPr>
        <w:t>目        录</w:t>
      </w:r>
    </w:p>
    <w:p w14:paraId="0DD2B80E">
      <w:pPr>
        <w:widowControl/>
        <w:shd w:val="clear" w:color="auto"/>
        <w:spacing w:line="600" w:lineRule="exact"/>
        <w:ind w:firstLine="1440"/>
        <w:jc w:val="left"/>
        <w:rPr>
          <w:rFonts w:ascii="宋体" w:hAnsi="宋体" w:cs="宋体"/>
          <w:color w:val="auto"/>
          <w:kern w:val="0"/>
          <w:sz w:val="24"/>
        </w:rPr>
      </w:pPr>
    </w:p>
    <w:p w14:paraId="096608EC">
      <w:pPr>
        <w:widowControl/>
        <w:shd w:val="clear" w:color="auto"/>
        <w:spacing w:line="600" w:lineRule="exact"/>
        <w:ind w:firstLine="1440"/>
        <w:jc w:val="left"/>
        <w:rPr>
          <w:rFonts w:ascii="宋体" w:hAnsi="宋体" w:cs="宋体"/>
          <w:color w:val="auto"/>
          <w:kern w:val="0"/>
          <w:sz w:val="28"/>
          <w:szCs w:val="28"/>
        </w:rPr>
      </w:pPr>
      <w:r>
        <w:rPr>
          <w:rFonts w:hint="eastAsia" w:ascii="宋体" w:hAnsi="宋体" w:cs="宋体"/>
          <w:color w:val="auto"/>
          <w:kern w:val="0"/>
          <w:sz w:val="24"/>
        </w:rPr>
        <w:t>第一章    竞争性磋商公告</w:t>
      </w:r>
    </w:p>
    <w:p w14:paraId="5E01FCA0">
      <w:pPr>
        <w:widowControl/>
        <w:shd w:val="clear" w:color="auto"/>
        <w:spacing w:line="600" w:lineRule="exact"/>
        <w:ind w:left="1440"/>
        <w:jc w:val="left"/>
        <w:rPr>
          <w:color w:val="auto"/>
          <w:kern w:val="0"/>
          <w:sz w:val="28"/>
          <w:szCs w:val="28"/>
        </w:rPr>
      </w:pPr>
      <w:r>
        <w:rPr>
          <w:rFonts w:hint="eastAsia" w:ascii="宋体" w:hAnsi="宋体" w:cs="宋体"/>
          <w:color w:val="auto"/>
          <w:kern w:val="0"/>
          <w:sz w:val="24"/>
        </w:rPr>
        <w:t>第二章    采购需求</w:t>
      </w:r>
    </w:p>
    <w:p w14:paraId="64C5A54D">
      <w:pPr>
        <w:widowControl/>
        <w:shd w:val="clear" w:color="auto"/>
        <w:spacing w:line="600" w:lineRule="exact"/>
        <w:ind w:left="1440"/>
        <w:jc w:val="left"/>
        <w:rPr>
          <w:color w:val="auto"/>
          <w:kern w:val="0"/>
          <w:sz w:val="28"/>
          <w:szCs w:val="28"/>
        </w:rPr>
      </w:pPr>
      <w:r>
        <w:rPr>
          <w:rFonts w:hint="eastAsia" w:ascii="宋体" w:hAnsi="宋体" w:cs="宋体"/>
          <w:color w:val="auto"/>
          <w:kern w:val="0"/>
          <w:sz w:val="24"/>
        </w:rPr>
        <w:t>第三章    供应商须知</w:t>
      </w:r>
    </w:p>
    <w:p w14:paraId="5AC63A81">
      <w:pPr>
        <w:widowControl/>
        <w:shd w:val="clear" w:color="auto"/>
        <w:spacing w:line="600" w:lineRule="exact"/>
        <w:ind w:left="1439" w:firstLine="1200"/>
        <w:jc w:val="left"/>
        <w:rPr>
          <w:color w:val="auto"/>
          <w:kern w:val="0"/>
          <w:sz w:val="28"/>
          <w:szCs w:val="28"/>
        </w:rPr>
      </w:pPr>
      <w:r>
        <w:rPr>
          <w:rFonts w:hint="eastAsia" w:ascii="宋体" w:hAnsi="宋体" w:cs="宋体"/>
          <w:color w:val="auto"/>
          <w:kern w:val="0"/>
          <w:sz w:val="24"/>
        </w:rPr>
        <w:t>供应商须知前附表</w:t>
      </w:r>
    </w:p>
    <w:p w14:paraId="254CB0B3">
      <w:pPr>
        <w:widowControl/>
        <w:shd w:val="clear" w:color="auto"/>
        <w:spacing w:line="600" w:lineRule="exact"/>
        <w:ind w:left="2159" w:firstLine="480"/>
        <w:jc w:val="left"/>
        <w:rPr>
          <w:color w:val="auto"/>
          <w:kern w:val="0"/>
          <w:sz w:val="28"/>
          <w:szCs w:val="28"/>
        </w:rPr>
      </w:pPr>
      <w:r>
        <w:rPr>
          <w:rFonts w:hint="eastAsia" w:ascii="宋体" w:hAnsi="宋体" w:cs="宋体"/>
          <w:color w:val="auto"/>
          <w:kern w:val="0"/>
          <w:sz w:val="24"/>
        </w:rPr>
        <w:t>一、说明</w:t>
      </w:r>
    </w:p>
    <w:p w14:paraId="07BAC356">
      <w:pPr>
        <w:widowControl/>
        <w:shd w:val="clear" w:color="auto"/>
        <w:spacing w:line="600" w:lineRule="exact"/>
        <w:ind w:left="2159" w:firstLine="480"/>
        <w:jc w:val="left"/>
        <w:rPr>
          <w:color w:val="auto"/>
          <w:kern w:val="0"/>
          <w:sz w:val="28"/>
          <w:szCs w:val="28"/>
        </w:rPr>
      </w:pPr>
      <w:r>
        <w:rPr>
          <w:rFonts w:hint="eastAsia" w:ascii="宋体" w:hAnsi="宋体" w:cs="宋体"/>
          <w:color w:val="auto"/>
          <w:kern w:val="0"/>
          <w:sz w:val="24"/>
        </w:rPr>
        <w:t>二、竞争性磋商文件</w:t>
      </w:r>
    </w:p>
    <w:p w14:paraId="4A9B4E16">
      <w:pPr>
        <w:widowControl/>
        <w:shd w:val="clear" w:color="auto"/>
        <w:spacing w:line="600" w:lineRule="exact"/>
        <w:ind w:left="2159" w:firstLine="480"/>
        <w:jc w:val="left"/>
        <w:rPr>
          <w:color w:val="auto"/>
          <w:kern w:val="0"/>
          <w:sz w:val="28"/>
          <w:szCs w:val="28"/>
        </w:rPr>
      </w:pPr>
      <w:r>
        <w:rPr>
          <w:rFonts w:hint="eastAsia" w:ascii="宋体" w:hAnsi="宋体" w:cs="宋体"/>
          <w:color w:val="auto"/>
          <w:kern w:val="0"/>
          <w:sz w:val="24"/>
        </w:rPr>
        <w:t>三、响应文件的编制</w:t>
      </w:r>
    </w:p>
    <w:p w14:paraId="4F592425">
      <w:pPr>
        <w:widowControl/>
        <w:shd w:val="clear" w:color="auto"/>
        <w:spacing w:line="600" w:lineRule="exact"/>
        <w:ind w:left="2159" w:firstLine="480"/>
        <w:jc w:val="left"/>
        <w:rPr>
          <w:color w:val="auto"/>
          <w:kern w:val="0"/>
          <w:sz w:val="28"/>
          <w:szCs w:val="28"/>
        </w:rPr>
      </w:pPr>
      <w:r>
        <w:rPr>
          <w:rFonts w:hint="eastAsia" w:ascii="宋体" w:hAnsi="宋体" w:cs="宋体"/>
          <w:color w:val="auto"/>
          <w:kern w:val="0"/>
          <w:sz w:val="24"/>
        </w:rPr>
        <w:t>四、响应文件的上传、提交</w:t>
      </w:r>
    </w:p>
    <w:p w14:paraId="7F459F51">
      <w:pPr>
        <w:widowControl/>
        <w:shd w:val="clear" w:color="auto"/>
        <w:spacing w:line="600" w:lineRule="exact"/>
        <w:ind w:left="2159" w:firstLine="480"/>
        <w:jc w:val="left"/>
        <w:rPr>
          <w:rFonts w:ascii="宋体" w:hAnsi="宋体" w:cs="宋体"/>
          <w:color w:val="auto"/>
          <w:kern w:val="0"/>
          <w:sz w:val="24"/>
        </w:rPr>
      </w:pPr>
      <w:r>
        <w:rPr>
          <w:rFonts w:hint="eastAsia" w:ascii="宋体" w:hAnsi="宋体" w:cs="宋体"/>
          <w:color w:val="auto"/>
          <w:kern w:val="0"/>
          <w:sz w:val="24"/>
        </w:rPr>
        <w:t>五、</w:t>
      </w:r>
      <w:r>
        <w:rPr>
          <w:rFonts w:hint="eastAsia" w:ascii="宋体" w:hAnsi="宋体"/>
          <w:color w:val="auto"/>
          <w:kern w:val="0"/>
          <w:sz w:val="24"/>
        </w:rPr>
        <w:t>响应文件的开启（解密）</w:t>
      </w:r>
    </w:p>
    <w:p w14:paraId="6A7CEA98">
      <w:pPr>
        <w:widowControl/>
        <w:shd w:val="clear" w:color="auto"/>
        <w:spacing w:line="600" w:lineRule="exact"/>
        <w:ind w:left="2159" w:firstLine="480"/>
        <w:jc w:val="left"/>
        <w:rPr>
          <w:color w:val="auto"/>
          <w:kern w:val="0"/>
          <w:sz w:val="28"/>
          <w:szCs w:val="28"/>
        </w:rPr>
      </w:pPr>
      <w:r>
        <w:rPr>
          <w:rFonts w:hint="eastAsia" w:ascii="宋体" w:hAnsi="宋体" w:cs="宋体"/>
          <w:color w:val="auto"/>
          <w:kern w:val="0"/>
          <w:sz w:val="24"/>
        </w:rPr>
        <w:t>六、磋商</w:t>
      </w:r>
    </w:p>
    <w:p w14:paraId="31D524C3">
      <w:pPr>
        <w:widowControl/>
        <w:shd w:val="clear" w:color="auto"/>
        <w:spacing w:line="600" w:lineRule="exact"/>
        <w:ind w:left="2159" w:firstLine="480"/>
        <w:jc w:val="left"/>
        <w:rPr>
          <w:rFonts w:ascii="宋体" w:hAnsi="宋体" w:cs="宋体"/>
          <w:color w:val="auto"/>
          <w:kern w:val="0"/>
          <w:sz w:val="24"/>
        </w:rPr>
      </w:pPr>
      <w:r>
        <w:rPr>
          <w:rFonts w:hint="eastAsia" w:ascii="宋体" w:hAnsi="宋体" w:cs="宋体"/>
          <w:color w:val="auto"/>
          <w:kern w:val="0"/>
          <w:sz w:val="24"/>
        </w:rPr>
        <w:t>七、确定成交供应商</w:t>
      </w:r>
    </w:p>
    <w:p w14:paraId="0463EFF9">
      <w:pPr>
        <w:widowControl/>
        <w:shd w:val="clear" w:color="auto"/>
        <w:spacing w:line="600" w:lineRule="exact"/>
        <w:ind w:left="2159" w:firstLine="480"/>
        <w:jc w:val="left"/>
        <w:rPr>
          <w:color w:val="auto"/>
          <w:kern w:val="0"/>
          <w:sz w:val="28"/>
          <w:szCs w:val="28"/>
        </w:rPr>
      </w:pPr>
      <w:r>
        <w:rPr>
          <w:rFonts w:hint="eastAsia" w:ascii="宋体" w:hAnsi="宋体" w:cs="宋体"/>
          <w:color w:val="auto"/>
          <w:kern w:val="0"/>
          <w:sz w:val="24"/>
        </w:rPr>
        <w:t>八、磋商办法及评分标准</w:t>
      </w:r>
    </w:p>
    <w:p w14:paraId="5F36F021">
      <w:pPr>
        <w:widowControl/>
        <w:shd w:val="clear" w:color="auto"/>
        <w:spacing w:line="600" w:lineRule="exact"/>
        <w:ind w:firstLine="2640"/>
        <w:jc w:val="left"/>
        <w:rPr>
          <w:color w:val="auto"/>
          <w:kern w:val="0"/>
          <w:sz w:val="28"/>
          <w:szCs w:val="28"/>
        </w:rPr>
      </w:pPr>
      <w:r>
        <w:rPr>
          <w:rFonts w:hint="eastAsia" w:ascii="宋体" w:hAnsi="宋体" w:cs="宋体"/>
          <w:color w:val="auto"/>
          <w:kern w:val="0"/>
          <w:sz w:val="24"/>
        </w:rPr>
        <w:t>九、合同授予</w:t>
      </w:r>
    </w:p>
    <w:p w14:paraId="3125AB87">
      <w:pPr>
        <w:widowControl/>
        <w:shd w:val="clear" w:color="auto"/>
        <w:spacing w:line="600" w:lineRule="exact"/>
        <w:ind w:left="1440"/>
        <w:jc w:val="left"/>
        <w:rPr>
          <w:color w:val="auto"/>
          <w:kern w:val="0"/>
          <w:sz w:val="28"/>
          <w:szCs w:val="28"/>
        </w:rPr>
      </w:pPr>
      <w:r>
        <w:rPr>
          <w:rFonts w:hint="eastAsia" w:ascii="宋体" w:hAnsi="宋体" w:cs="宋体"/>
          <w:color w:val="auto"/>
          <w:kern w:val="0"/>
          <w:sz w:val="24"/>
        </w:rPr>
        <w:t>第四章   政府采购合同</w:t>
      </w:r>
    </w:p>
    <w:p w14:paraId="7EF6C1E6">
      <w:pPr>
        <w:widowControl/>
        <w:shd w:val="clear" w:color="auto"/>
        <w:spacing w:line="600" w:lineRule="exact"/>
        <w:ind w:left="1440"/>
        <w:jc w:val="left"/>
        <w:rPr>
          <w:color w:val="auto"/>
          <w:kern w:val="0"/>
          <w:sz w:val="28"/>
          <w:szCs w:val="28"/>
        </w:rPr>
      </w:pPr>
      <w:r>
        <w:rPr>
          <w:rFonts w:hint="eastAsia" w:ascii="宋体" w:hAnsi="宋体" w:cs="宋体"/>
          <w:color w:val="auto"/>
          <w:kern w:val="0"/>
          <w:sz w:val="24"/>
        </w:rPr>
        <w:t>第五章   响应文件格式</w:t>
      </w:r>
    </w:p>
    <w:p w14:paraId="55347F2F">
      <w:pPr>
        <w:widowControl/>
        <w:shd w:val="clear" w:color="auto"/>
        <w:spacing w:line="600" w:lineRule="exact"/>
        <w:ind w:firstLine="2233"/>
        <w:jc w:val="left"/>
        <w:rPr>
          <w:rFonts w:ascii="黑体" w:hAnsi="宋体" w:eastAsia="黑体" w:cs="宋体"/>
          <w:b/>
          <w:bCs/>
          <w:color w:val="auto"/>
          <w:kern w:val="0"/>
          <w:sz w:val="32"/>
          <w:szCs w:val="32"/>
        </w:rPr>
      </w:pPr>
    </w:p>
    <w:p w14:paraId="65A5BF79">
      <w:pPr>
        <w:widowControl/>
        <w:shd w:val="clear" w:color="auto"/>
        <w:spacing w:line="360" w:lineRule="auto"/>
        <w:ind w:firstLine="2233"/>
        <w:jc w:val="left"/>
        <w:rPr>
          <w:rFonts w:ascii="黑体" w:hAnsi="宋体" w:eastAsia="黑体" w:cs="宋体"/>
          <w:b/>
          <w:bCs/>
          <w:color w:val="auto"/>
          <w:kern w:val="0"/>
          <w:sz w:val="32"/>
          <w:szCs w:val="32"/>
        </w:rPr>
      </w:pPr>
    </w:p>
    <w:p w14:paraId="1BA775A5">
      <w:pPr>
        <w:widowControl/>
        <w:shd w:val="clear" w:color="auto"/>
        <w:spacing w:line="360" w:lineRule="auto"/>
        <w:ind w:firstLine="2233"/>
        <w:jc w:val="left"/>
        <w:rPr>
          <w:rFonts w:ascii="黑体" w:hAnsi="宋体" w:eastAsia="黑体" w:cs="宋体"/>
          <w:b/>
          <w:bCs/>
          <w:color w:val="auto"/>
          <w:kern w:val="0"/>
          <w:sz w:val="32"/>
          <w:szCs w:val="32"/>
        </w:rPr>
      </w:pPr>
    </w:p>
    <w:p w14:paraId="659B2106">
      <w:pPr>
        <w:widowControl/>
        <w:shd w:val="clear" w:color="auto"/>
        <w:spacing w:line="360" w:lineRule="auto"/>
        <w:jc w:val="left"/>
        <w:rPr>
          <w:rFonts w:ascii="黑体" w:hAnsi="宋体" w:eastAsia="黑体" w:cs="宋体"/>
          <w:b/>
          <w:bCs/>
          <w:color w:val="auto"/>
          <w:kern w:val="0"/>
          <w:sz w:val="32"/>
          <w:szCs w:val="32"/>
        </w:rPr>
      </w:pPr>
    </w:p>
    <w:p w14:paraId="7FD01B32">
      <w:pPr>
        <w:widowControl/>
        <w:shd w:val="clear" w:color="auto"/>
        <w:spacing w:line="360" w:lineRule="auto"/>
        <w:jc w:val="left"/>
        <w:rPr>
          <w:rFonts w:ascii="黑体" w:hAnsi="宋体" w:eastAsia="黑体" w:cs="宋体"/>
          <w:b/>
          <w:bCs/>
          <w:color w:val="auto"/>
          <w:kern w:val="0"/>
          <w:sz w:val="32"/>
          <w:szCs w:val="32"/>
        </w:rPr>
      </w:pPr>
    </w:p>
    <w:p w14:paraId="38680775">
      <w:pPr>
        <w:shd w:val="clear"/>
        <w:spacing w:line="360" w:lineRule="auto"/>
        <w:ind w:firstLine="2783" w:firstLineChars="990"/>
        <w:rPr>
          <w:rFonts w:ascii="宋体" w:hAnsi="宋体"/>
          <w:b/>
          <w:color w:val="auto"/>
          <w:sz w:val="28"/>
          <w:szCs w:val="28"/>
        </w:rPr>
      </w:pPr>
      <w:bookmarkStart w:id="0" w:name="OLE_LINK4"/>
    </w:p>
    <w:p w14:paraId="1153A217">
      <w:pPr>
        <w:pStyle w:val="45"/>
        <w:numPr>
          <w:ilvl w:val="0"/>
          <w:numId w:val="1"/>
        </w:numPr>
        <w:shd w:val="clear"/>
        <w:spacing w:line="360" w:lineRule="auto"/>
        <w:ind w:firstLineChars="0"/>
        <w:rPr>
          <w:rFonts w:ascii="宋体" w:hAnsi="宋体"/>
          <w:b/>
          <w:color w:val="auto"/>
          <w:sz w:val="28"/>
          <w:szCs w:val="28"/>
        </w:rPr>
      </w:pPr>
      <w:bookmarkStart w:id="1" w:name="OLE_LINK2"/>
      <w:r>
        <w:rPr>
          <w:rFonts w:hint="eastAsia" w:ascii="宋体" w:hAnsi="宋体"/>
          <w:b/>
          <w:color w:val="auto"/>
          <w:sz w:val="28"/>
          <w:szCs w:val="28"/>
        </w:rPr>
        <w:t>竞争性磋商公告</w:t>
      </w:r>
    </w:p>
    <w:p w14:paraId="1701BE8F">
      <w:pPr>
        <w:pStyle w:val="45"/>
        <w:numPr>
          <w:ilvl w:val="0"/>
          <w:numId w:val="0"/>
        </w:numPr>
        <w:shd w:val="clear"/>
        <w:spacing w:line="360" w:lineRule="auto"/>
        <w:jc w:val="center"/>
        <w:rPr>
          <w:rFonts w:hint="eastAsia" w:ascii="宋体" w:hAnsi="宋体" w:cs="Times New Roman"/>
          <w:b/>
          <w:color w:val="auto"/>
          <w:sz w:val="28"/>
          <w:szCs w:val="28"/>
          <w:lang w:val="en-US" w:eastAsia="zh-CN"/>
        </w:rPr>
      </w:pPr>
      <w:bookmarkStart w:id="2" w:name="OLE_LINK1"/>
      <w:r>
        <w:rPr>
          <w:rFonts w:hint="eastAsia" w:ascii="宋体" w:hAnsi="宋体" w:cs="Times New Roman"/>
          <w:b/>
          <w:color w:val="auto"/>
          <w:sz w:val="28"/>
          <w:szCs w:val="28"/>
          <w:lang w:val="en-US" w:eastAsia="zh-CN"/>
        </w:rPr>
        <w:t>汝南县教育局采购标准化考场辅助设备项目</w:t>
      </w:r>
    </w:p>
    <w:p w14:paraId="5E88F6A9">
      <w:pPr>
        <w:pStyle w:val="45"/>
        <w:numPr>
          <w:ilvl w:val="0"/>
          <w:numId w:val="0"/>
        </w:numPr>
        <w:shd w:val="clear"/>
        <w:spacing w:line="360" w:lineRule="auto"/>
        <w:jc w:val="center"/>
        <w:rPr>
          <w:rFonts w:hint="eastAsia" w:ascii="宋体" w:hAnsi="宋体" w:cs="Times New Roman"/>
          <w:b/>
          <w:color w:val="auto"/>
          <w:sz w:val="28"/>
          <w:szCs w:val="28"/>
          <w:lang w:val="en-US" w:eastAsia="zh-CN"/>
        </w:rPr>
      </w:pPr>
      <w:r>
        <w:rPr>
          <w:rFonts w:hint="eastAsia" w:ascii="宋体" w:hAnsi="宋体"/>
          <w:b/>
          <w:color w:val="auto"/>
          <w:sz w:val="28"/>
          <w:szCs w:val="28"/>
        </w:rPr>
        <w:t>竞争性磋商公告</w:t>
      </w:r>
    </w:p>
    <w:p w14:paraId="42D342B7">
      <w:pPr>
        <w:keepNext w:val="0"/>
        <w:keepLines w:val="0"/>
        <w:pageBreakBefore w:val="0"/>
        <w:widowControl w:val="0"/>
        <w:pBdr>
          <w:top w:val="single" w:color="auto" w:sz="4" w:space="1"/>
          <w:left w:val="single" w:color="auto" w:sz="4" w:space="0"/>
          <w:bottom w:val="single" w:color="auto" w:sz="4" w:space="1"/>
          <w:right w:val="single" w:color="auto" w:sz="4" w:space="4"/>
        </w:pBdr>
        <w:shd w:val="clear"/>
        <w:kinsoku/>
        <w:wordWrap/>
        <w:overflowPunct/>
        <w:topLinePunct w:val="0"/>
        <w:autoSpaceDE/>
        <w:autoSpaceDN/>
        <w:bidi w:val="0"/>
        <w:adjustRightInd/>
        <w:snapToGrid/>
        <w:spacing w:line="460" w:lineRule="exact"/>
        <w:jc w:val="left"/>
        <w:textAlignment w:val="auto"/>
        <w:rPr>
          <w:rFonts w:hint="default" w:ascii="宋体" w:hAnsi="宋体" w:eastAsia="宋体"/>
          <w:color w:val="auto"/>
          <w:sz w:val="28"/>
          <w:szCs w:val="28"/>
          <w:u w:val="none"/>
          <w:lang w:val="en-US" w:eastAsia="zh-CN"/>
        </w:rPr>
      </w:pPr>
      <w:r>
        <w:rPr>
          <w:rFonts w:hint="eastAsia" w:ascii="宋体" w:hAnsi="宋体"/>
          <w:color w:val="auto"/>
          <w:sz w:val="28"/>
          <w:szCs w:val="28"/>
          <w:u w:val="none"/>
          <w:lang w:val="en-US" w:eastAsia="zh-CN"/>
        </w:rPr>
        <w:t>项目概况</w:t>
      </w:r>
    </w:p>
    <w:p w14:paraId="5520CDC9">
      <w:pPr>
        <w:keepNext w:val="0"/>
        <w:keepLines w:val="0"/>
        <w:pageBreakBefore w:val="0"/>
        <w:widowControl w:val="0"/>
        <w:pBdr>
          <w:top w:val="single" w:color="auto" w:sz="4" w:space="1"/>
          <w:left w:val="single" w:color="auto" w:sz="4" w:space="0"/>
          <w:bottom w:val="single" w:color="auto" w:sz="4" w:space="1"/>
          <w:right w:val="single" w:color="auto" w:sz="4" w:space="4"/>
        </w:pBdr>
        <w:shd w:val="clear"/>
        <w:kinsoku/>
        <w:wordWrap/>
        <w:overflowPunct/>
        <w:topLinePunct w:val="0"/>
        <w:autoSpaceDE/>
        <w:autoSpaceDN/>
        <w:bidi w:val="0"/>
        <w:adjustRightInd/>
        <w:snapToGrid/>
        <w:spacing w:line="460" w:lineRule="exact"/>
        <w:ind w:firstLine="560" w:firstLineChars="200"/>
        <w:textAlignment w:val="auto"/>
        <w:rPr>
          <w:rFonts w:ascii="宋体" w:hAnsi="宋体" w:cs="宋体"/>
          <w:color w:val="auto"/>
          <w:sz w:val="24"/>
        </w:rPr>
      </w:pPr>
      <w:r>
        <w:rPr>
          <w:rFonts w:hint="eastAsia" w:ascii="宋体" w:hAnsi="宋体"/>
          <w:color w:val="auto"/>
          <w:sz w:val="28"/>
          <w:szCs w:val="28"/>
          <w:u w:val="single"/>
          <w:lang w:val="en-US" w:eastAsia="zh-CN"/>
        </w:rPr>
        <w:t>汝南县教育局采购标准化考场辅助设备项目</w:t>
      </w:r>
      <w:r>
        <w:rPr>
          <w:rFonts w:hint="eastAsia" w:ascii="宋体" w:hAnsi="宋体"/>
          <w:color w:val="auto"/>
          <w:sz w:val="28"/>
          <w:szCs w:val="28"/>
        </w:rPr>
        <w:t>采购项目的潜在供应商应在驻马店市</w:t>
      </w:r>
      <w:r>
        <w:rPr>
          <w:rFonts w:ascii="宋体" w:hAnsi="宋体"/>
          <w:color w:val="auto"/>
          <w:sz w:val="28"/>
          <w:szCs w:val="28"/>
        </w:rPr>
        <w:t>公共资源交易中心</w:t>
      </w:r>
      <w:r>
        <w:rPr>
          <w:rFonts w:hint="eastAsia" w:ascii="宋体" w:hAnsi="宋体"/>
          <w:color w:val="auto"/>
          <w:sz w:val="28"/>
          <w:szCs w:val="28"/>
        </w:rPr>
        <w:t>电子</w:t>
      </w:r>
      <w:r>
        <w:rPr>
          <w:rFonts w:ascii="宋体" w:hAnsi="宋体"/>
          <w:color w:val="auto"/>
          <w:sz w:val="28"/>
          <w:szCs w:val="28"/>
        </w:rPr>
        <w:t>交易平台</w:t>
      </w:r>
      <w:r>
        <w:rPr>
          <w:rFonts w:hint="eastAsia" w:ascii="宋体" w:hAnsi="宋体"/>
          <w:color w:val="auto"/>
          <w:sz w:val="28"/>
          <w:szCs w:val="28"/>
        </w:rPr>
        <w:t>（</w:t>
      </w:r>
      <w:r>
        <w:rPr>
          <w:color w:val="auto"/>
        </w:rPr>
        <w:fldChar w:fldCharType="begin"/>
      </w:r>
      <w:r>
        <w:rPr>
          <w:color w:val="auto"/>
        </w:rPr>
        <w:instrText xml:space="preserve"> HYPERLINK "http://www.zmdggzy.gov.cn）获取采购文件，并于" </w:instrText>
      </w:r>
      <w:r>
        <w:rPr>
          <w:color w:val="auto"/>
        </w:rPr>
        <w:fldChar w:fldCharType="separate"/>
      </w:r>
      <w:r>
        <w:rPr>
          <w:rStyle w:val="32"/>
          <w:rFonts w:hint="eastAsia" w:ascii="宋体" w:hAnsi="宋体"/>
          <w:color w:val="auto"/>
          <w:sz w:val="28"/>
          <w:szCs w:val="28"/>
          <w:lang w:eastAsia="zh-CN"/>
        </w:rPr>
        <w:t>https://ggzy.zhumadian</w:t>
      </w:r>
      <w:r>
        <w:rPr>
          <w:rStyle w:val="32"/>
          <w:rFonts w:hint="eastAsia" w:ascii="宋体" w:hAnsi="宋体"/>
          <w:color w:val="auto"/>
          <w:sz w:val="28"/>
          <w:szCs w:val="28"/>
        </w:rPr>
        <w:t>.gov.cn）获取</w:t>
      </w:r>
      <w:r>
        <w:rPr>
          <w:rStyle w:val="32"/>
          <w:rFonts w:hint="eastAsia" w:ascii="宋体" w:hAnsi="宋体"/>
          <w:color w:val="auto"/>
          <w:sz w:val="28"/>
          <w:szCs w:val="28"/>
          <w:lang w:val="en-US" w:eastAsia="zh-CN"/>
        </w:rPr>
        <w:t>磋商</w:t>
      </w:r>
      <w:r>
        <w:rPr>
          <w:rStyle w:val="32"/>
          <w:rFonts w:hint="eastAsia" w:ascii="宋体" w:hAnsi="宋体"/>
          <w:color w:val="auto"/>
          <w:sz w:val="28"/>
          <w:szCs w:val="28"/>
        </w:rPr>
        <w:t>文件，并于</w:t>
      </w:r>
      <w:r>
        <w:rPr>
          <w:rStyle w:val="32"/>
          <w:rFonts w:ascii="宋体" w:hAnsi="宋体"/>
          <w:color w:val="auto"/>
          <w:sz w:val="28"/>
          <w:szCs w:val="28"/>
        </w:rPr>
        <w:fldChar w:fldCharType="end"/>
      </w:r>
      <w:r>
        <w:rPr>
          <w:rFonts w:hint="eastAsia" w:ascii="宋体" w:hAnsi="宋体"/>
          <w:color w:val="auto"/>
          <w:sz w:val="28"/>
          <w:szCs w:val="28"/>
          <w:u w:val="single"/>
          <w:lang w:val="en-US" w:eastAsia="zh-CN"/>
        </w:rPr>
        <w:t>2026</w:t>
      </w:r>
      <w:r>
        <w:rPr>
          <w:rFonts w:hint="eastAsia" w:ascii="宋体" w:hAnsi="宋体"/>
          <w:bCs/>
          <w:color w:val="auto"/>
          <w:sz w:val="28"/>
          <w:szCs w:val="28"/>
        </w:rPr>
        <w:t>年</w:t>
      </w:r>
      <w:r>
        <w:rPr>
          <w:rFonts w:hint="eastAsia" w:ascii="宋体" w:hAnsi="宋体"/>
          <w:bCs/>
          <w:color w:val="auto"/>
          <w:sz w:val="28"/>
          <w:szCs w:val="28"/>
          <w:u w:val="single"/>
        </w:rPr>
        <w:t xml:space="preserve"> </w:t>
      </w:r>
      <w:r>
        <w:rPr>
          <w:rFonts w:ascii="宋体" w:hAnsi="宋体"/>
          <w:bCs/>
          <w:color w:val="auto"/>
          <w:sz w:val="28"/>
          <w:szCs w:val="28"/>
          <w:u w:val="single"/>
        </w:rPr>
        <w:t xml:space="preserve"> </w:t>
      </w:r>
      <w:r>
        <w:rPr>
          <w:rFonts w:hint="eastAsia" w:ascii="宋体" w:hAnsi="宋体"/>
          <w:bCs/>
          <w:color w:val="auto"/>
          <w:sz w:val="28"/>
          <w:szCs w:val="28"/>
          <w:u w:val="single"/>
        </w:rPr>
        <w:t xml:space="preserve"> </w:t>
      </w:r>
      <w:r>
        <w:rPr>
          <w:rFonts w:hint="eastAsia" w:ascii="宋体" w:hAnsi="宋体"/>
          <w:bCs/>
          <w:color w:val="auto"/>
          <w:sz w:val="28"/>
          <w:szCs w:val="28"/>
          <w:u w:val="single"/>
          <w:lang w:val="en-US" w:eastAsia="zh-CN"/>
        </w:rPr>
        <w:t>5</w:t>
      </w:r>
      <w:r>
        <w:rPr>
          <w:rFonts w:hint="eastAsia" w:ascii="宋体" w:hAnsi="宋体"/>
          <w:bCs/>
          <w:color w:val="auto"/>
          <w:sz w:val="28"/>
          <w:szCs w:val="28"/>
        </w:rPr>
        <w:t>月</w:t>
      </w:r>
      <w:r>
        <w:rPr>
          <w:rFonts w:hint="eastAsia" w:ascii="宋体" w:hAnsi="宋体"/>
          <w:bCs/>
          <w:color w:val="auto"/>
          <w:sz w:val="28"/>
          <w:szCs w:val="28"/>
          <w:u w:val="single"/>
          <w:lang w:val="en-US" w:eastAsia="zh-CN"/>
        </w:rPr>
        <w:t>7</w:t>
      </w:r>
      <w:r>
        <w:rPr>
          <w:rFonts w:hint="eastAsia" w:ascii="宋体" w:hAnsi="宋体"/>
          <w:bCs/>
          <w:color w:val="auto"/>
          <w:sz w:val="28"/>
          <w:szCs w:val="28"/>
        </w:rPr>
        <w:t>日</w:t>
      </w:r>
      <w:r>
        <w:rPr>
          <w:rFonts w:hint="eastAsia" w:ascii="宋体" w:hAnsi="宋体" w:cs="宋体"/>
          <w:color w:val="auto"/>
          <w:sz w:val="24"/>
          <w:u w:val="single"/>
        </w:rPr>
        <w:t>09</w:t>
      </w:r>
      <w:r>
        <w:rPr>
          <w:rFonts w:hint="eastAsia" w:ascii="宋体" w:hAnsi="宋体" w:cs="宋体"/>
          <w:color w:val="auto"/>
          <w:sz w:val="24"/>
        </w:rPr>
        <w:t>时</w:t>
      </w:r>
      <w:r>
        <w:rPr>
          <w:rFonts w:hint="eastAsia" w:ascii="宋体" w:hAnsi="宋体" w:cs="宋体"/>
          <w:color w:val="auto"/>
          <w:sz w:val="24"/>
          <w:u w:val="single"/>
        </w:rPr>
        <w:t>00</w:t>
      </w:r>
      <w:r>
        <w:rPr>
          <w:rFonts w:hint="eastAsia" w:ascii="宋体" w:hAnsi="宋体" w:cs="宋体"/>
          <w:color w:val="auto"/>
          <w:sz w:val="24"/>
        </w:rPr>
        <w:t>分</w:t>
      </w:r>
      <w:r>
        <w:rPr>
          <w:rFonts w:hint="eastAsia" w:ascii="宋体" w:hAnsi="宋体"/>
          <w:bCs/>
          <w:color w:val="auto"/>
          <w:sz w:val="28"/>
          <w:szCs w:val="28"/>
        </w:rPr>
        <w:t>（北京时间）前提交</w:t>
      </w:r>
      <w:r>
        <w:rPr>
          <w:rStyle w:val="32"/>
          <w:rFonts w:hint="eastAsia" w:ascii="宋体" w:hAnsi="宋体"/>
          <w:color w:val="auto"/>
          <w:sz w:val="28"/>
          <w:szCs w:val="28"/>
          <w:lang w:val="en-US" w:eastAsia="zh-CN"/>
        </w:rPr>
        <w:t>磋商</w:t>
      </w:r>
      <w:r>
        <w:rPr>
          <w:rFonts w:hint="eastAsia" w:ascii="宋体" w:hAnsi="宋体"/>
          <w:bCs/>
          <w:color w:val="auto"/>
          <w:sz w:val="28"/>
          <w:szCs w:val="28"/>
        </w:rPr>
        <w:t>响应</w:t>
      </w:r>
      <w:r>
        <w:rPr>
          <w:rFonts w:ascii="宋体" w:hAnsi="宋体"/>
          <w:bCs/>
          <w:color w:val="auto"/>
          <w:sz w:val="28"/>
          <w:szCs w:val="28"/>
        </w:rPr>
        <w:t>文件</w:t>
      </w:r>
      <w:r>
        <w:rPr>
          <w:rFonts w:hint="eastAsia" w:ascii="宋体" w:hAnsi="宋体"/>
          <w:color w:val="auto"/>
          <w:sz w:val="28"/>
          <w:szCs w:val="28"/>
        </w:rPr>
        <w:t>。</w:t>
      </w:r>
    </w:p>
    <w:p w14:paraId="72808DD3">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8"/>
          <w:szCs w:val="28"/>
        </w:rPr>
      </w:pPr>
      <w:bookmarkStart w:id="3" w:name="_Toc35393798"/>
      <w:bookmarkStart w:id="4" w:name="_Toc35393629"/>
      <w:bookmarkStart w:id="5" w:name="_Toc28359012"/>
      <w:bookmarkStart w:id="6" w:name="_Toc28359089"/>
      <w:r>
        <w:rPr>
          <w:rFonts w:hint="eastAsia" w:ascii="宋体" w:hAnsi="宋体" w:eastAsia="宋体" w:cs="宋体"/>
          <w:b/>
          <w:color w:val="auto"/>
          <w:sz w:val="28"/>
          <w:szCs w:val="28"/>
        </w:rPr>
        <w:t>一、项目基本情况</w:t>
      </w:r>
      <w:bookmarkEnd w:id="3"/>
      <w:bookmarkEnd w:id="4"/>
      <w:bookmarkEnd w:id="5"/>
      <w:bookmarkEnd w:id="6"/>
      <w:r>
        <w:rPr>
          <w:rFonts w:hint="eastAsia" w:ascii="宋体" w:hAnsi="宋体" w:eastAsia="宋体" w:cs="宋体"/>
          <w:b/>
          <w:color w:val="auto"/>
          <w:sz w:val="28"/>
          <w:szCs w:val="28"/>
        </w:rPr>
        <w:t>：</w:t>
      </w:r>
    </w:p>
    <w:p w14:paraId="6E71DA48">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i w:val="0"/>
          <w:iCs w:val="0"/>
          <w:color w:val="auto"/>
          <w:kern w:val="0"/>
          <w:sz w:val="28"/>
          <w:szCs w:val="28"/>
          <w:u w:val="none"/>
          <w:lang w:val="en-US" w:eastAsia="zh-CN" w:bidi="ar"/>
        </w:rPr>
      </w:pPr>
      <w:r>
        <w:rPr>
          <w:rFonts w:hint="eastAsia" w:ascii="宋体" w:hAnsi="宋体" w:cs="宋体"/>
          <w:color w:val="auto"/>
          <w:sz w:val="24"/>
          <w:szCs w:val="24"/>
          <w:highlight w:val="none"/>
          <w:lang w:eastAsia="zh-CN"/>
        </w:rPr>
        <w:t>1.项目编号：</w:t>
      </w:r>
      <w:r>
        <w:rPr>
          <w:rFonts w:hint="eastAsia" w:ascii="仿宋" w:hAnsi="仿宋" w:eastAsia="仿宋" w:cs="仿宋"/>
          <w:b w:val="0"/>
          <w:bCs w:val="0"/>
          <w:i w:val="0"/>
          <w:iCs w:val="0"/>
          <w:color w:val="auto"/>
          <w:kern w:val="0"/>
          <w:sz w:val="28"/>
          <w:szCs w:val="28"/>
          <w:u w:val="none"/>
          <w:lang w:val="en-US" w:eastAsia="zh-CN" w:bidi="ar"/>
        </w:rPr>
        <w:t>汝磋商[2026]39号</w:t>
      </w:r>
    </w:p>
    <w:p w14:paraId="4E6EA30E">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2.项目名称：</w:t>
      </w:r>
      <w:r>
        <w:rPr>
          <w:rFonts w:hint="eastAsia" w:ascii="仿宋" w:hAnsi="仿宋" w:eastAsia="仿宋" w:cs="仿宋"/>
          <w:b w:val="0"/>
          <w:bCs w:val="0"/>
          <w:i w:val="0"/>
          <w:iCs w:val="0"/>
          <w:color w:val="auto"/>
          <w:sz w:val="28"/>
          <w:szCs w:val="28"/>
          <w:u w:val="none"/>
          <w:lang w:val="en-US" w:eastAsia="zh-CN"/>
        </w:rPr>
        <w:t>汝南县教育局采购标准化考场辅助设备项目</w:t>
      </w:r>
    </w:p>
    <w:p w14:paraId="18A28A48">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i w:val="0"/>
          <w:iCs w:val="0"/>
          <w:color w:val="auto"/>
          <w:sz w:val="28"/>
          <w:szCs w:val="28"/>
          <w:u w:val="none"/>
          <w:lang w:val="en-US" w:eastAsia="zh-CN"/>
        </w:rPr>
      </w:pPr>
      <w:r>
        <w:rPr>
          <w:rFonts w:hint="eastAsia" w:ascii="宋体" w:hAnsi="宋体" w:cs="宋体"/>
          <w:color w:val="auto"/>
          <w:sz w:val="24"/>
          <w:szCs w:val="24"/>
          <w:highlight w:val="none"/>
          <w:lang w:eastAsia="zh-CN"/>
        </w:rPr>
        <w:t>3.采购方式：</w:t>
      </w:r>
      <w:r>
        <w:rPr>
          <w:rFonts w:hint="eastAsia" w:ascii="仿宋" w:hAnsi="仿宋" w:eastAsia="仿宋" w:cs="仿宋"/>
          <w:b w:val="0"/>
          <w:bCs w:val="0"/>
          <w:i w:val="0"/>
          <w:iCs w:val="0"/>
          <w:color w:val="auto"/>
          <w:sz w:val="28"/>
          <w:szCs w:val="28"/>
          <w:u w:val="none"/>
          <w:lang w:val="en-US" w:eastAsia="zh-CN"/>
        </w:rPr>
        <w:t>竞争性磋商</w:t>
      </w:r>
    </w:p>
    <w:p w14:paraId="46C9B0FE">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4.预算金额：</w:t>
      </w:r>
      <w:r>
        <w:rPr>
          <w:rFonts w:hint="eastAsia" w:ascii="宋体" w:hAnsi="宋体" w:cs="宋体"/>
          <w:color w:val="auto"/>
          <w:sz w:val="24"/>
          <w:szCs w:val="24"/>
          <w:highlight w:val="none"/>
          <w:lang w:val="en-US" w:eastAsia="zh-CN"/>
        </w:rPr>
        <w:t>1080000.00元</w:t>
      </w:r>
      <w:r>
        <w:rPr>
          <w:rFonts w:hint="eastAsia" w:ascii="宋体" w:hAnsi="宋体" w:cs="宋体"/>
          <w:color w:val="auto"/>
          <w:sz w:val="24"/>
          <w:szCs w:val="24"/>
          <w:highlight w:val="none"/>
          <w:lang w:eastAsia="zh-CN"/>
        </w:rPr>
        <w:t>， 最高限价：</w:t>
      </w:r>
      <w:r>
        <w:rPr>
          <w:rFonts w:hint="eastAsia" w:ascii="宋体" w:hAnsi="宋体" w:cs="宋体"/>
          <w:color w:val="auto"/>
          <w:sz w:val="24"/>
          <w:szCs w:val="24"/>
          <w:highlight w:val="none"/>
          <w:lang w:val="en-US" w:eastAsia="zh-CN"/>
        </w:rPr>
        <w:t>1080000.00元</w:t>
      </w:r>
      <w:r>
        <w:rPr>
          <w:rFonts w:hint="eastAsia" w:ascii="宋体" w:hAnsi="宋体" w:cs="宋体"/>
          <w:color w:val="auto"/>
          <w:sz w:val="24"/>
          <w:szCs w:val="24"/>
          <w:highlight w:val="none"/>
          <w:lang w:eastAsia="zh-CN"/>
        </w:rPr>
        <w:t>。</w:t>
      </w:r>
    </w:p>
    <w:tbl>
      <w:tblPr>
        <w:tblStyle w:val="2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85"/>
        <w:gridCol w:w="2924"/>
        <w:gridCol w:w="1732"/>
        <w:gridCol w:w="2250"/>
      </w:tblGrid>
      <w:tr w14:paraId="1DC8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14:paraId="7829B086">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785" w:type="dxa"/>
            <w:noWrap w:val="0"/>
            <w:vAlign w:val="top"/>
          </w:tcPr>
          <w:p w14:paraId="0CDA6001">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包号</w:t>
            </w:r>
          </w:p>
        </w:tc>
        <w:tc>
          <w:tcPr>
            <w:tcW w:w="2924" w:type="dxa"/>
            <w:noWrap w:val="0"/>
            <w:vAlign w:val="top"/>
          </w:tcPr>
          <w:p w14:paraId="1EF307A9">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包名称</w:t>
            </w:r>
          </w:p>
        </w:tc>
        <w:tc>
          <w:tcPr>
            <w:tcW w:w="1732" w:type="dxa"/>
            <w:noWrap w:val="0"/>
            <w:vAlign w:val="top"/>
          </w:tcPr>
          <w:p w14:paraId="5322A5EB">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包预算（元）</w:t>
            </w:r>
          </w:p>
        </w:tc>
        <w:tc>
          <w:tcPr>
            <w:tcW w:w="2250" w:type="dxa"/>
            <w:noWrap w:val="0"/>
            <w:vAlign w:val="top"/>
          </w:tcPr>
          <w:p w14:paraId="5EAD07DC">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包最高限价（元）</w:t>
            </w:r>
          </w:p>
        </w:tc>
      </w:tr>
      <w:tr w14:paraId="4F46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04" w:type="dxa"/>
            <w:noWrap w:val="0"/>
            <w:vAlign w:val="top"/>
          </w:tcPr>
          <w:p w14:paraId="63C3230B">
            <w:pPr>
              <w:keepNext w:val="0"/>
              <w:keepLines w:val="0"/>
              <w:pageBreakBefore w:val="0"/>
              <w:widowControl w:val="0"/>
              <w:shd w:val="clear"/>
              <w:kinsoku/>
              <w:wordWrap/>
              <w:overflowPunct/>
              <w:topLinePunct w:val="0"/>
              <w:autoSpaceDE/>
              <w:autoSpaceDN/>
              <w:bidi w:val="0"/>
              <w:adjustRightInd/>
              <w:snapToGrid/>
              <w:spacing w:line="460" w:lineRule="exact"/>
              <w:ind w:firstLine="240" w:firstLineChars="1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w:t>
            </w:r>
          </w:p>
        </w:tc>
        <w:tc>
          <w:tcPr>
            <w:tcW w:w="785" w:type="dxa"/>
            <w:noWrap w:val="0"/>
            <w:vAlign w:val="top"/>
          </w:tcPr>
          <w:p w14:paraId="6FA6F724">
            <w:pPr>
              <w:keepNext w:val="0"/>
              <w:keepLines w:val="0"/>
              <w:pageBreakBefore w:val="0"/>
              <w:widowControl w:val="0"/>
              <w:shd w:val="clear"/>
              <w:kinsoku/>
              <w:wordWrap/>
              <w:overflowPunct/>
              <w:topLinePunct w:val="0"/>
              <w:autoSpaceDE/>
              <w:autoSpaceDN/>
              <w:bidi w:val="0"/>
              <w:adjustRightInd/>
              <w:snapToGrid/>
              <w:spacing w:line="460" w:lineRule="exact"/>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924" w:type="dxa"/>
            <w:noWrap w:val="0"/>
            <w:vAlign w:val="top"/>
          </w:tcPr>
          <w:p w14:paraId="6D079ED2">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标准化考场辅助设备项目</w:t>
            </w:r>
          </w:p>
        </w:tc>
        <w:tc>
          <w:tcPr>
            <w:tcW w:w="1732" w:type="dxa"/>
            <w:noWrap w:val="0"/>
            <w:vAlign w:val="top"/>
          </w:tcPr>
          <w:p w14:paraId="3B4BAC14">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1080000.00元</w:t>
            </w:r>
          </w:p>
        </w:tc>
        <w:tc>
          <w:tcPr>
            <w:tcW w:w="2250" w:type="dxa"/>
            <w:noWrap w:val="0"/>
            <w:vAlign w:val="top"/>
          </w:tcPr>
          <w:p w14:paraId="4D0F35FE">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Fonts w:hint="eastAsia" w:ascii="宋体" w:hAnsi="宋体" w:cs="宋体"/>
                <w:b/>
                <w:bCs/>
                <w:color w:val="auto"/>
                <w:sz w:val="24"/>
                <w:szCs w:val="24"/>
                <w:highlight w:val="none"/>
                <w:lang w:eastAsia="zh-CN"/>
              </w:rPr>
            </w:pP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1080000.00元</w:t>
            </w:r>
          </w:p>
        </w:tc>
      </w:tr>
    </w:tbl>
    <w:p w14:paraId="735DCD28">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5.采购需求</w:t>
      </w:r>
      <w:r>
        <w:rPr>
          <w:rFonts w:hint="eastAsia" w:ascii="宋体" w:hAnsi="宋体" w:eastAsia="宋体" w:cs="宋体"/>
          <w:color w:val="auto"/>
          <w:sz w:val="24"/>
          <w:szCs w:val="24"/>
          <w:highlight w:val="none"/>
          <w:lang w:eastAsia="zh-CN"/>
        </w:rPr>
        <w:t>：（包括但不限于标的的名称、数量、简要技术需求或服务要求等）详见谈判文件。</w:t>
      </w:r>
    </w:p>
    <w:p w14:paraId="60199DC2">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核心产品为</w:t>
      </w:r>
      <w:r>
        <w:rPr>
          <w:rFonts w:hint="eastAsia" w:ascii="宋体" w:hAnsi="宋体" w:eastAsia="宋体" w:cs="宋体"/>
          <w:color w:val="auto"/>
          <w:sz w:val="24"/>
          <w:szCs w:val="24"/>
          <w:highlight w:val="none"/>
          <w:lang w:val="en-US" w:eastAsia="zh-CN"/>
        </w:rPr>
        <w:t>身份验证终端</w:t>
      </w:r>
      <w:r>
        <w:rPr>
          <w:rFonts w:hint="eastAsia" w:ascii="宋体" w:hAnsi="宋体" w:eastAsia="宋体" w:cs="宋体"/>
          <w:color w:val="auto"/>
          <w:sz w:val="24"/>
          <w:szCs w:val="24"/>
          <w:highlight w:val="none"/>
          <w:lang w:eastAsia="zh-CN"/>
        </w:rPr>
        <w:t>。提供相同品牌产品且通过资格审查、符合性审查的不同投标人参加本项目投标的，按一家投标人计算</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lang w:val="en-US" w:eastAsia="zh-CN"/>
        </w:rPr>
        <w:t>评审后得分最高的同品牌投标人获得中标人推荐资格；评审得分相同的，由采购人按照</w:t>
      </w:r>
      <w:r>
        <w:rPr>
          <w:rFonts w:hint="eastAsia" w:ascii="宋体" w:hAnsi="宋体" w:cs="Times New Roman"/>
          <w:color w:val="auto"/>
          <w:sz w:val="24"/>
          <w:lang w:val="en-US" w:eastAsia="zh-CN"/>
        </w:rPr>
        <w:t>磋商</w:t>
      </w:r>
      <w:r>
        <w:rPr>
          <w:rFonts w:hint="eastAsia" w:ascii="宋体" w:hAnsi="宋体" w:eastAsia="宋体" w:cs="Times New Roman"/>
          <w:color w:val="auto"/>
          <w:sz w:val="24"/>
          <w:lang w:val="en-US" w:eastAsia="zh-CN"/>
        </w:rPr>
        <w:t>文件规定的方式确定一个投标人获得中标人推荐资格，</w:t>
      </w:r>
      <w:r>
        <w:rPr>
          <w:rFonts w:hint="eastAsia" w:ascii="宋体" w:hAnsi="宋体" w:cs="Times New Roman"/>
          <w:color w:val="auto"/>
          <w:sz w:val="24"/>
          <w:lang w:val="en-US" w:eastAsia="zh-CN"/>
        </w:rPr>
        <w:t>磋商</w:t>
      </w:r>
      <w:r>
        <w:rPr>
          <w:rFonts w:hint="eastAsia" w:ascii="宋体" w:hAnsi="宋体" w:eastAsia="宋体" w:cs="Times New Roman"/>
          <w:color w:val="auto"/>
          <w:sz w:val="24"/>
          <w:lang w:val="en-US" w:eastAsia="zh-CN"/>
        </w:rPr>
        <w:t>文件未规定的采取随机抽取方式确定，其他同品牌投标人不作为中标候选人。</w:t>
      </w:r>
    </w:p>
    <w:p w14:paraId="21366694">
      <w:pPr>
        <w:keepNext w:val="0"/>
        <w:keepLines w:val="0"/>
        <w:pageBreakBefore w:val="0"/>
        <w:widowControl w:val="0"/>
        <w:numPr>
          <w:ilvl w:val="0"/>
          <w:numId w:val="2"/>
        </w:numPr>
        <w:shd w:val="clea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s="宋体"/>
          <w:color w:val="auto"/>
          <w:sz w:val="24"/>
          <w:szCs w:val="24"/>
          <w:highlight w:val="none"/>
          <w:lang w:eastAsia="zh-CN"/>
        </w:rPr>
        <w:t>合同履行期限：</w:t>
      </w:r>
      <w:r>
        <w:rPr>
          <w:rFonts w:hint="eastAsia" w:ascii="宋体" w:hAnsi="宋体" w:eastAsia="宋体"/>
          <w:color w:val="auto"/>
          <w:sz w:val="24"/>
          <w:szCs w:val="24"/>
          <w:highlight w:val="none"/>
          <w:lang w:val="en-US" w:eastAsia="zh-CN"/>
        </w:rPr>
        <w:t>签订合同之日起</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0日内。</w:t>
      </w:r>
    </w:p>
    <w:p w14:paraId="6F35CA65">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7.本项目是否接受联合体：（否）</w:t>
      </w:r>
    </w:p>
    <w:p w14:paraId="6D514C1A">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8.本项目是否接受进口产品：（否）</w:t>
      </w:r>
    </w:p>
    <w:p w14:paraId="502D4E94">
      <w:pPr>
        <w:widowControl/>
        <w:shd w:val="clear" w:color="auto" w:fill="FFFFFF"/>
        <w:spacing w:line="360" w:lineRule="auto"/>
        <w:ind w:firstLine="472"/>
        <w:rPr>
          <w:rFonts w:hint="eastAsia" w:ascii="宋体" w:hAnsi="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lang w:val="en-US" w:eastAsia="zh-CN"/>
        </w:rPr>
        <w:t>9、</w:t>
      </w:r>
      <w:r>
        <w:rPr>
          <w:rFonts w:hint="eastAsia" w:ascii="宋体" w:hAnsi="宋体" w:cs="宋体"/>
          <w:color w:val="auto"/>
          <w:kern w:val="0"/>
          <w:sz w:val="24"/>
          <w:highlight w:val="none"/>
          <w:shd w:val="clear" w:color="auto" w:fill="auto"/>
          <w:lang w:eastAsia="zh-CN"/>
        </w:rPr>
        <w:t>是否专门面向中小企业：否</w:t>
      </w:r>
    </w:p>
    <w:p w14:paraId="412F57D4">
      <w:pPr>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color w:val="auto"/>
          <w:sz w:val="28"/>
          <w:szCs w:val="28"/>
          <w:lang w:eastAsia="zh-CN"/>
        </w:rPr>
      </w:pPr>
      <w:bookmarkStart w:id="7" w:name="_Toc35393630"/>
      <w:bookmarkStart w:id="8" w:name="_Toc28359090"/>
      <w:bookmarkStart w:id="9" w:name="_Toc35393799"/>
      <w:bookmarkStart w:id="10" w:name="_Toc28359013"/>
      <w:r>
        <w:rPr>
          <w:rFonts w:hint="eastAsia" w:ascii="宋体" w:hAnsi="宋体" w:eastAsia="宋体" w:cs="宋体"/>
          <w:b/>
          <w:color w:val="auto"/>
          <w:sz w:val="28"/>
          <w:szCs w:val="28"/>
          <w:lang w:eastAsia="zh-CN"/>
        </w:rPr>
        <w:t>二、供应商的资格要求：</w:t>
      </w:r>
      <w:bookmarkEnd w:id="7"/>
      <w:bookmarkEnd w:id="8"/>
      <w:bookmarkEnd w:id="9"/>
      <w:bookmarkEnd w:id="10"/>
    </w:p>
    <w:p w14:paraId="205B6E78">
      <w:pPr>
        <w:keepNext w:val="0"/>
        <w:keepLines w:val="0"/>
        <w:pageBreakBefore w:val="0"/>
        <w:widowControl w:val="0"/>
        <w:shd w:val="clear"/>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w:t>
      </w:r>
      <w:r>
        <w:rPr>
          <w:rFonts w:hint="eastAsia" w:ascii="宋体" w:hAnsi="宋体" w:cs="宋体"/>
          <w:color w:val="auto"/>
          <w:sz w:val="24"/>
        </w:rPr>
        <w:t>、</w:t>
      </w:r>
      <w:r>
        <w:rPr>
          <w:rFonts w:hint="eastAsia" w:ascii="宋体" w:hAnsi="宋体" w:cs="宋体"/>
          <w:color w:val="auto"/>
          <w:sz w:val="24"/>
          <w:szCs w:val="24"/>
          <w:highlight w:val="none"/>
          <w:lang w:eastAsia="zh-CN"/>
        </w:rPr>
        <w:t>满足《中华人民共和国政府采购法》第二十二条规定；</w:t>
      </w:r>
    </w:p>
    <w:p w14:paraId="2BEC1986">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cs="宋体"/>
          <w:color w:val="auto"/>
          <w:kern w:val="0"/>
          <w:sz w:val="24"/>
          <w:szCs w:val="24"/>
          <w:highlight w:val="none"/>
          <w:shd w:val="clear" w:color="auto" w:fill="auto"/>
          <w:lang w:val="en-US" w:eastAsia="zh-CN"/>
        </w:rPr>
        <w:t>驻马店市</w:t>
      </w:r>
      <w:r>
        <w:rPr>
          <w:rFonts w:hint="eastAsia" w:ascii="宋体" w:hAnsi="宋体" w:eastAsia="宋体" w:cs="宋体"/>
          <w:color w:val="auto"/>
          <w:kern w:val="0"/>
          <w:sz w:val="24"/>
          <w:szCs w:val="24"/>
          <w:highlight w:val="none"/>
          <w:shd w:val="clear" w:color="auto" w:fill="auto"/>
        </w:rPr>
        <w:t>财政局关于推行政府采购资格审查环节信用承诺制的通知》(</w:t>
      </w:r>
      <w:r>
        <w:rPr>
          <w:rFonts w:hint="eastAsia" w:ascii="宋体" w:hAnsi="宋体" w:cs="宋体"/>
          <w:color w:val="auto"/>
          <w:kern w:val="0"/>
          <w:sz w:val="24"/>
          <w:szCs w:val="24"/>
          <w:highlight w:val="none"/>
          <w:shd w:val="clear" w:color="auto" w:fill="auto"/>
          <w:lang w:val="en-US" w:eastAsia="zh-CN"/>
        </w:rPr>
        <w:t>驻</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号)</w:t>
      </w:r>
      <w:r>
        <w:rPr>
          <w:rFonts w:hint="eastAsia" w:ascii="宋体" w:hAnsi="宋体" w:cs="宋体"/>
          <w:color w:val="auto"/>
          <w:kern w:val="0"/>
          <w:sz w:val="24"/>
          <w:szCs w:val="24"/>
          <w:highlight w:val="none"/>
          <w:shd w:val="clear" w:color="auto" w:fill="auto"/>
          <w:lang w:val="en-US" w:eastAsia="zh-CN"/>
        </w:rPr>
        <w:t>和</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汝南县</w:t>
      </w:r>
      <w:r>
        <w:rPr>
          <w:rFonts w:hint="eastAsia" w:ascii="宋体" w:hAnsi="宋体" w:eastAsia="宋体" w:cs="宋体"/>
          <w:color w:val="auto"/>
          <w:kern w:val="0"/>
          <w:sz w:val="24"/>
          <w:szCs w:val="24"/>
          <w:highlight w:val="none"/>
          <w:shd w:val="clear" w:color="auto" w:fill="auto"/>
        </w:rPr>
        <w:t>财政局关于推行政府采购资格审查环节信用承诺制的通知》 (</w:t>
      </w:r>
      <w:r>
        <w:rPr>
          <w:rFonts w:hint="eastAsia" w:ascii="宋体" w:hAnsi="宋体" w:eastAsia="宋体" w:cs="宋体"/>
          <w:color w:val="auto"/>
          <w:kern w:val="0"/>
          <w:sz w:val="24"/>
          <w:szCs w:val="24"/>
          <w:highlight w:val="none"/>
          <w:shd w:val="clear" w:color="auto" w:fill="auto"/>
          <w:lang w:val="en-US" w:eastAsia="zh-CN"/>
        </w:rPr>
        <w:t>汝</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号)的规定，供应商</w:t>
      </w:r>
      <w:r>
        <w:rPr>
          <w:rFonts w:hint="eastAsia" w:ascii="宋体" w:hAnsi="宋体" w:eastAsia="宋体" w:cs="宋体"/>
          <w:color w:val="auto"/>
          <w:kern w:val="0"/>
          <w:sz w:val="24"/>
          <w:szCs w:val="24"/>
          <w:highlight w:val="none"/>
          <w:shd w:val="clear" w:color="auto" w:fill="auto"/>
          <w:lang w:val="en-US" w:eastAsia="zh-CN"/>
        </w:rPr>
        <w:t>只需在资格审查环节提供满足相应条件</w:t>
      </w:r>
      <w:r>
        <w:rPr>
          <w:rFonts w:hint="eastAsia" w:ascii="宋体" w:hAnsi="宋体" w:eastAsia="宋体" w:cs="宋体"/>
          <w:color w:val="auto"/>
          <w:kern w:val="0"/>
          <w:sz w:val="24"/>
          <w:szCs w:val="24"/>
          <w:highlight w:val="none"/>
          <w:shd w:val="clear" w:color="auto" w:fill="auto"/>
        </w:rPr>
        <w:t>的</w:t>
      </w:r>
      <w:r>
        <w:rPr>
          <w:rFonts w:hint="eastAsia" w:ascii="宋体" w:hAnsi="宋体" w:eastAsia="宋体" w:cs="宋体"/>
          <w:color w:val="auto"/>
          <w:kern w:val="0"/>
          <w:sz w:val="24"/>
          <w:szCs w:val="24"/>
          <w:highlight w:val="none"/>
          <w:shd w:val="clear" w:color="auto" w:fill="auto"/>
          <w:lang w:val="en-US" w:eastAsia="zh-CN"/>
        </w:rPr>
        <w:t>书面</w:t>
      </w:r>
      <w:r>
        <w:rPr>
          <w:rFonts w:hint="eastAsia" w:ascii="宋体" w:hAnsi="宋体" w:eastAsia="宋体" w:cs="宋体"/>
          <w:color w:val="auto"/>
          <w:kern w:val="0"/>
          <w:sz w:val="24"/>
          <w:szCs w:val="24"/>
          <w:highlight w:val="none"/>
          <w:shd w:val="clear" w:color="auto" w:fill="auto"/>
        </w:rPr>
        <w:t>承诺</w:t>
      </w:r>
      <w:r>
        <w:rPr>
          <w:rFonts w:hint="eastAsia" w:ascii="宋体" w:hAnsi="宋体" w:eastAsia="宋体" w:cs="宋体"/>
          <w:color w:val="auto"/>
          <w:kern w:val="0"/>
          <w:sz w:val="24"/>
          <w:szCs w:val="24"/>
          <w:highlight w:val="none"/>
          <w:shd w:val="clear" w:color="auto" w:fill="auto"/>
          <w:lang w:val="en-US" w:eastAsia="zh-CN"/>
        </w:rPr>
        <w:t>书</w:t>
      </w:r>
      <w:r>
        <w:rPr>
          <w:rFonts w:hint="eastAsia" w:ascii="宋体" w:hAnsi="宋体" w:eastAsia="宋体" w:cs="宋体"/>
          <w:color w:val="auto"/>
          <w:kern w:val="0"/>
          <w:sz w:val="24"/>
          <w:szCs w:val="24"/>
          <w:highlight w:val="none"/>
          <w:shd w:val="clear" w:color="auto" w:fill="auto"/>
        </w:rPr>
        <w:t>，无需提交</w:t>
      </w:r>
      <w:r>
        <w:rPr>
          <w:rFonts w:hint="eastAsia" w:ascii="宋体" w:hAnsi="宋体" w:cs="宋体"/>
          <w:color w:val="auto"/>
          <w:kern w:val="0"/>
          <w:sz w:val="24"/>
          <w:szCs w:val="24"/>
          <w:highlight w:val="none"/>
          <w:shd w:val="clear" w:color="auto" w:fill="auto"/>
          <w:lang w:val="en-US" w:eastAsia="zh-CN"/>
        </w:rPr>
        <w:t>以下</w:t>
      </w:r>
      <w:r>
        <w:rPr>
          <w:rFonts w:hint="eastAsia" w:ascii="宋体" w:hAnsi="宋体" w:eastAsia="宋体" w:cs="宋体"/>
          <w:color w:val="auto"/>
          <w:kern w:val="0"/>
          <w:sz w:val="24"/>
          <w:szCs w:val="24"/>
          <w:highlight w:val="none"/>
          <w:shd w:val="clear" w:color="auto" w:fill="auto"/>
        </w:rPr>
        <w:t>证明材料</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（格式见</w:t>
      </w:r>
      <w:r>
        <w:rPr>
          <w:rFonts w:hint="eastAsia" w:ascii="宋体" w:hAnsi="宋体" w:cs="宋体"/>
          <w:color w:val="auto"/>
          <w:kern w:val="0"/>
          <w:sz w:val="24"/>
          <w:szCs w:val="24"/>
          <w:highlight w:val="none"/>
          <w:shd w:val="clear" w:color="auto" w:fill="auto"/>
          <w:lang w:val="en-US" w:eastAsia="zh-CN"/>
        </w:rPr>
        <w:t>第五章</w:t>
      </w:r>
      <w:r>
        <w:rPr>
          <w:rFonts w:hint="eastAsia" w:ascii="宋体" w:hAnsi="宋体" w:eastAsia="宋体" w:cs="宋体"/>
          <w:color w:val="auto"/>
          <w:kern w:val="0"/>
          <w:sz w:val="24"/>
          <w:szCs w:val="24"/>
          <w:highlight w:val="none"/>
          <w:shd w:val="clear" w:color="auto" w:fill="auto"/>
        </w:rPr>
        <w:t>附件</w:t>
      </w:r>
      <w:r>
        <w:rPr>
          <w:rFonts w:hint="eastAsia" w:ascii="宋体" w:hAnsi="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w:t>
      </w:r>
    </w:p>
    <w:p w14:paraId="5F6F2599">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(一)具有独立承担民事责任的能力;</w:t>
      </w:r>
    </w:p>
    <w:p w14:paraId="4B72EC35">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(二)具有良好的商业信誉和健全的财务会计制度</w:t>
      </w:r>
      <w:r>
        <w:rPr>
          <w:rFonts w:hint="eastAsia" w:ascii="宋体" w:hAnsi="宋体" w:eastAsia="宋体" w:cs="宋体"/>
          <w:color w:val="auto"/>
          <w:kern w:val="0"/>
          <w:sz w:val="24"/>
          <w:szCs w:val="24"/>
          <w:highlight w:val="none"/>
          <w:shd w:val="clear" w:color="auto" w:fill="auto"/>
          <w:lang w:eastAsia="zh-CN"/>
        </w:rPr>
        <w:t>；</w:t>
      </w:r>
    </w:p>
    <w:p w14:paraId="3F539A5E">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(三)具有履行合同所必需的设备和专业技术能力;</w:t>
      </w:r>
    </w:p>
    <w:p w14:paraId="6686FE38">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(四)有依法缴纳税收和社会保障资金的良好记录</w:t>
      </w:r>
      <w:r>
        <w:rPr>
          <w:rFonts w:hint="eastAsia" w:ascii="宋体" w:hAnsi="宋体" w:eastAsia="宋体" w:cs="宋体"/>
          <w:color w:val="auto"/>
          <w:kern w:val="0"/>
          <w:sz w:val="24"/>
          <w:szCs w:val="24"/>
          <w:highlight w:val="none"/>
          <w:shd w:val="clear" w:color="auto" w:fill="auto"/>
          <w:lang w:eastAsia="zh-CN"/>
        </w:rPr>
        <w:t>；</w:t>
      </w:r>
    </w:p>
    <w:p w14:paraId="3AAC2132">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(五)参加政府采购活动前三年内，在经营活动中没有重大违法记录</w:t>
      </w:r>
      <w:r>
        <w:rPr>
          <w:rFonts w:hint="eastAsia" w:ascii="宋体" w:hAnsi="宋体" w:eastAsia="宋体" w:cs="宋体"/>
          <w:color w:val="auto"/>
          <w:kern w:val="0"/>
          <w:sz w:val="24"/>
          <w:szCs w:val="24"/>
          <w:highlight w:val="none"/>
          <w:shd w:val="clear" w:color="auto" w:fill="auto"/>
          <w:lang w:eastAsia="zh-CN"/>
        </w:rPr>
        <w:t>；</w:t>
      </w:r>
    </w:p>
    <w:p w14:paraId="7B1D255E">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(六)未被列入严重失信主体名单、失信被执行人、</w:t>
      </w:r>
      <w:r>
        <w:rPr>
          <w:rFonts w:hint="eastAsia" w:ascii="宋体" w:hAnsi="宋体" w:eastAsia="宋体" w:cs="宋体"/>
          <w:color w:val="auto"/>
          <w:kern w:val="0"/>
          <w:sz w:val="24"/>
          <w:szCs w:val="24"/>
          <w:highlight w:val="none"/>
          <w:shd w:val="clear" w:color="auto" w:fill="auto"/>
          <w:lang w:eastAsia="zh-CN"/>
        </w:rPr>
        <w:t>税收违法失信主体</w:t>
      </w:r>
      <w:r>
        <w:rPr>
          <w:rFonts w:hint="eastAsia" w:ascii="宋体" w:hAnsi="宋体" w:eastAsia="宋体" w:cs="宋体"/>
          <w:color w:val="auto"/>
          <w:kern w:val="0"/>
          <w:sz w:val="24"/>
          <w:szCs w:val="24"/>
          <w:highlight w:val="none"/>
          <w:shd w:val="clear" w:color="auto" w:fill="auto"/>
        </w:rPr>
        <w:t>、政府采购严重违法失信行为记录名单，未曾作出虚假承诺;</w:t>
      </w:r>
    </w:p>
    <w:p w14:paraId="37E856C4">
      <w:pPr>
        <w:keepNext w:val="0"/>
        <w:keepLines w:val="0"/>
        <w:pageBreakBefore w:val="0"/>
        <w:widowControl w:val="0"/>
        <w:shd w:val="clear"/>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(七)符合法律、行政法规规定的其他条件。</w:t>
      </w:r>
    </w:p>
    <w:p w14:paraId="7539444C">
      <w:pPr>
        <w:keepNext w:val="0"/>
        <w:keepLines w:val="0"/>
        <w:pageBreakBefore w:val="0"/>
        <w:widowControl w:val="0"/>
        <w:shd w:val="clear"/>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2、落实政府采购政策满足的资格要求：</w:t>
      </w:r>
    </w:p>
    <w:p w14:paraId="36B90684">
      <w:pPr>
        <w:keepNext w:val="0"/>
        <w:keepLines w:val="0"/>
        <w:pageBreakBefore w:val="0"/>
        <w:widowControl w:val="0"/>
        <w:shd w:val="clear"/>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lang w:eastAsia="zh-CN"/>
        </w:rPr>
        <w:t>采购项目需要落实的政府采购政策：促进中小企业、监狱企业和残疾人福利企业发展扶持政策、政府强制采购节能产品强制采购、节能产品及环境标志产品优先采购等。</w:t>
      </w:r>
    </w:p>
    <w:p w14:paraId="7BA52709">
      <w:pPr>
        <w:keepNext w:val="0"/>
        <w:keepLines w:val="0"/>
        <w:pageBreakBefore w:val="0"/>
        <w:shd w:val="clear"/>
        <w:kinsoku/>
        <w:wordWrap/>
        <w:overflowPunct/>
        <w:topLinePunct w:val="0"/>
        <w:autoSpaceDE/>
        <w:autoSpaceDN/>
        <w:bidi w:val="0"/>
        <w:adjustRightInd w:val="0"/>
        <w:snapToGrid w:val="0"/>
        <w:spacing w:beforeAutospacing="0" w:line="440" w:lineRule="exact"/>
        <w:ind w:firstLine="240" w:firstLineChars="100"/>
        <w:textAlignment w:val="auto"/>
        <w:rPr>
          <w:rFonts w:hint="eastAsia"/>
          <w:color w:val="auto"/>
          <w:lang w:eastAsia="zh-CN"/>
        </w:rPr>
      </w:pPr>
      <w:r>
        <w:rPr>
          <w:rFonts w:hint="eastAsia" w:ascii="宋体" w:hAnsi="宋体" w:cs="宋体"/>
          <w:color w:val="auto"/>
          <w:sz w:val="24"/>
        </w:rPr>
        <w:t>3、本项目的特定资格要求</w:t>
      </w:r>
    </w:p>
    <w:p w14:paraId="602D5B82">
      <w:pPr>
        <w:shd w:val="clear"/>
        <w:adjustRightInd w:val="0"/>
        <w:snapToGrid w:val="0"/>
        <w:spacing w:line="360" w:lineRule="auto"/>
        <w:ind w:firstLine="480" w:firstLineChars="200"/>
        <w:rPr>
          <w:rFonts w:hint="eastAsia" w:ascii="宋体" w:hAnsi="宋体" w:eastAsia="宋体" w:cs="宋体"/>
          <w:color w:val="auto"/>
          <w:sz w:val="24"/>
        </w:rPr>
      </w:pPr>
      <w:bookmarkStart w:id="11" w:name="_Toc28252"/>
      <w:bookmarkStart w:id="12" w:name="_Toc9575_WPSOffice_Level2"/>
      <w:bookmarkStart w:id="13" w:name="_Toc3492_WPSOffice_Level2"/>
      <w:bookmarkStart w:id="14" w:name="_Toc26022_WPSOffice_Level2"/>
      <w:r>
        <w:rPr>
          <w:rFonts w:hint="eastAsia" w:ascii="宋体" w:hAnsi="宋体" w:eastAsia="宋体" w:cs="宋体"/>
          <w:color w:val="auto"/>
          <w:sz w:val="24"/>
        </w:rPr>
        <w:t>3.</w:t>
      </w:r>
      <w:r>
        <w:rPr>
          <w:rFonts w:hint="eastAsia" w:ascii="宋体" w:hAnsi="宋体" w:cs="宋体"/>
          <w:color w:val="auto"/>
          <w:sz w:val="24"/>
          <w:lang w:val="en-US" w:eastAsia="zh-CN"/>
        </w:rPr>
        <w:t>1</w:t>
      </w:r>
      <w:r>
        <w:rPr>
          <w:rFonts w:hint="eastAsia" w:ascii="宋体" w:hAnsi="宋体" w:eastAsia="宋体" w:cs="宋体"/>
          <w:color w:val="auto"/>
          <w:sz w:val="24"/>
        </w:rPr>
        <w:t>、法定代表人本人参加投标的，提供法人</w:t>
      </w:r>
      <w:r>
        <w:rPr>
          <w:rFonts w:hint="eastAsia" w:ascii="宋体" w:hAnsi="宋体" w:eastAsia="宋体" w:cs="宋体"/>
          <w:color w:val="auto"/>
          <w:sz w:val="24"/>
          <w:lang w:val="en-US" w:eastAsia="zh-CN"/>
        </w:rPr>
        <w:t>身份</w:t>
      </w:r>
      <w:r>
        <w:rPr>
          <w:rFonts w:hint="eastAsia" w:ascii="宋体" w:hAnsi="宋体" w:eastAsia="宋体" w:cs="宋体"/>
          <w:color w:val="auto"/>
          <w:sz w:val="24"/>
        </w:rPr>
        <w:t>证</w:t>
      </w:r>
      <w:r>
        <w:rPr>
          <w:rFonts w:hint="eastAsia" w:ascii="宋体" w:hAnsi="宋体" w:eastAsia="宋体" w:cs="宋体"/>
          <w:color w:val="auto"/>
          <w:sz w:val="24"/>
          <w:lang w:eastAsia="zh-CN"/>
        </w:rPr>
        <w:t>（</w:t>
      </w:r>
      <w:r>
        <w:rPr>
          <w:rFonts w:hint="eastAsia" w:ascii="宋体" w:hAnsi="宋体" w:eastAsia="宋体" w:cs="宋体"/>
          <w:color w:val="auto"/>
          <w:sz w:val="24"/>
        </w:rPr>
        <w:t>原件的扫描件</w:t>
      </w:r>
      <w:r>
        <w:rPr>
          <w:rFonts w:hint="eastAsia" w:ascii="宋体" w:hAnsi="宋体" w:eastAsia="宋体" w:cs="宋体"/>
          <w:color w:val="auto"/>
          <w:sz w:val="24"/>
          <w:lang w:eastAsia="zh-CN"/>
        </w:rPr>
        <w:t>）</w:t>
      </w:r>
      <w:r>
        <w:rPr>
          <w:rFonts w:hint="eastAsia" w:ascii="宋体" w:hAnsi="宋体" w:eastAsia="宋体" w:cs="宋体"/>
          <w:color w:val="auto"/>
          <w:sz w:val="24"/>
        </w:rPr>
        <w:t>；法定代表人委托代理人参加投标的，提供法人授权委托书</w:t>
      </w:r>
      <w:r>
        <w:rPr>
          <w:rFonts w:hint="eastAsia" w:ascii="宋体" w:hAnsi="宋体" w:eastAsia="宋体" w:cs="宋体"/>
          <w:color w:val="auto"/>
          <w:sz w:val="24"/>
          <w:lang w:eastAsia="zh-CN"/>
        </w:rPr>
        <w:t>（</w:t>
      </w:r>
      <w:r>
        <w:rPr>
          <w:rFonts w:hint="eastAsia" w:ascii="宋体" w:hAnsi="宋体" w:eastAsia="宋体" w:cs="宋体"/>
          <w:color w:val="auto"/>
          <w:sz w:val="24"/>
        </w:rPr>
        <w:t>原件的扫描件</w:t>
      </w:r>
      <w:r>
        <w:rPr>
          <w:rFonts w:hint="eastAsia" w:ascii="宋体" w:hAnsi="宋体" w:eastAsia="宋体" w:cs="宋体"/>
          <w:color w:val="auto"/>
          <w:sz w:val="24"/>
          <w:lang w:eastAsia="zh-CN"/>
        </w:rPr>
        <w:t>）</w:t>
      </w:r>
      <w:r>
        <w:rPr>
          <w:rFonts w:hint="eastAsia" w:ascii="宋体" w:hAnsi="宋体" w:eastAsia="宋体" w:cs="宋体"/>
          <w:color w:val="auto"/>
          <w:sz w:val="24"/>
        </w:rPr>
        <w:t>、委托代理人的身份证复印件</w:t>
      </w:r>
      <w:r>
        <w:rPr>
          <w:rFonts w:hint="eastAsia" w:ascii="宋体" w:hAnsi="宋体" w:eastAsia="宋体" w:cs="宋体"/>
          <w:color w:val="auto"/>
          <w:sz w:val="24"/>
          <w:lang w:eastAsia="zh-CN"/>
        </w:rPr>
        <w:t>（</w:t>
      </w:r>
      <w:r>
        <w:rPr>
          <w:rFonts w:hint="eastAsia" w:ascii="宋体" w:hAnsi="宋体" w:eastAsia="宋体" w:cs="宋体"/>
          <w:color w:val="auto"/>
          <w:sz w:val="24"/>
        </w:rPr>
        <w:t>原件的扫描件</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2F590FA5">
      <w:pPr>
        <w:shd w:val="clea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olor w:val="auto"/>
          <w:sz w:val="24"/>
          <w:szCs w:val="24"/>
          <w:shd w:val="clear" w:color="auto" w:fill="auto"/>
          <w:lang w:val="zh-CN" w:eastAsia="zh-CN"/>
        </w:rPr>
        <w:t>本次招标不接受联合体投标，不允许转包和分包。</w:t>
      </w:r>
    </w:p>
    <w:bookmarkEnd w:id="11"/>
    <w:bookmarkEnd w:id="12"/>
    <w:bookmarkEnd w:id="13"/>
    <w:bookmarkEnd w:id="14"/>
    <w:p w14:paraId="35F09CC6">
      <w:pPr>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三、获取磋商文件</w:t>
      </w:r>
    </w:p>
    <w:p w14:paraId="11CC90A5">
      <w:pPr>
        <w:shd w:val="clear"/>
        <w:adjustRightInd w:val="0"/>
        <w:snapToGrid w:val="0"/>
        <w:spacing w:line="360" w:lineRule="auto"/>
        <w:ind w:firstLine="480" w:firstLineChars="200"/>
        <w:rPr>
          <w:rFonts w:hint="eastAsia" w:ascii="宋体" w:hAnsi="宋体" w:cs="宋体"/>
          <w:color w:val="auto"/>
          <w:sz w:val="24"/>
        </w:rPr>
      </w:pPr>
      <w:bookmarkStart w:id="15" w:name="_Toc19580_WPSOffice_Level2"/>
      <w:bookmarkStart w:id="16" w:name="_Toc5119_WPSOffice_Level2"/>
      <w:bookmarkStart w:id="17" w:name="_Toc32454_WPSOffice_Level2"/>
      <w:bookmarkStart w:id="18" w:name="_Toc5171"/>
      <w:r>
        <w:rPr>
          <w:rFonts w:hint="eastAsia" w:ascii="宋体" w:hAnsi="宋体" w:cs="宋体"/>
          <w:color w:val="auto"/>
          <w:sz w:val="24"/>
        </w:rPr>
        <w:t>1、时间：202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u w:val="single"/>
          <w:lang w:val="en-US" w:eastAsia="zh-CN"/>
        </w:rPr>
        <w:t>27</w:t>
      </w:r>
      <w:bookmarkStart w:id="32" w:name="_GoBack"/>
      <w:bookmarkEnd w:id="32"/>
      <w:r>
        <w:rPr>
          <w:rFonts w:hint="eastAsia" w:ascii="宋体" w:hAnsi="宋体" w:cs="宋体"/>
          <w:color w:val="auto"/>
          <w:sz w:val="24"/>
        </w:rPr>
        <w:t>日至202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6</w:t>
      </w:r>
      <w:r>
        <w:rPr>
          <w:rFonts w:hint="eastAsia" w:ascii="宋体" w:hAnsi="宋体" w:cs="宋体"/>
          <w:color w:val="auto"/>
          <w:sz w:val="24"/>
        </w:rPr>
        <w:t>日，每天上午08：00 至12：00，下午1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0至1</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0（北京时间，法定节假日除外）</w:t>
      </w:r>
    </w:p>
    <w:p w14:paraId="092584DE">
      <w:pPr>
        <w:widowControl/>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2、地点：</w:t>
      </w:r>
      <w:r>
        <w:rPr>
          <w:rFonts w:hint="eastAsia" w:ascii="宋体" w:hAnsi="宋体" w:cs="宋体"/>
          <w:color w:val="auto"/>
          <w:sz w:val="24"/>
          <w:lang w:eastAsia="zh-CN"/>
        </w:rPr>
        <w:t>供应商</w:t>
      </w:r>
      <w:r>
        <w:rPr>
          <w:rFonts w:hint="eastAsia" w:ascii="宋体" w:hAnsi="宋体" w:cs="宋体"/>
          <w:color w:val="auto"/>
          <w:sz w:val="24"/>
        </w:rPr>
        <w:t>首先通过驻马店市公共资源交易中心电子招投标交易平台网站(以下简称“交易平台网站”)（</w:t>
      </w:r>
      <w:r>
        <w:rPr>
          <w:rFonts w:hint="eastAsia" w:ascii="宋体" w:hAnsi="宋体" w:cs="宋体"/>
          <w:color w:val="auto"/>
          <w:sz w:val="24"/>
          <w:lang w:eastAsia="zh-CN"/>
        </w:rPr>
        <w:t>https://ggzy.zhumadian</w:t>
      </w:r>
      <w:r>
        <w:rPr>
          <w:rFonts w:hint="eastAsia" w:ascii="宋体" w:hAnsi="宋体" w:cs="宋体"/>
          <w:color w:val="auto"/>
          <w:sz w:val="24"/>
        </w:rPr>
        <w:t>.gov.cn/TPFront/）进行交易主体注册，然后按网站通知公告及下载中心有关要求填报企业信息和上传有关扫描件，提交并完善企业投标所需资料信息，由企业自行核验通过，最后根据通知公告及下载中心有关办理CA锁的要求准备好CA办理所需资料，到驻马店市公共资源交易中心一楼业务受理大厅CA窗口办理CA密钥，完成注册。请各</w:t>
      </w:r>
      <w:r>
        <w:rPr>
          <w:rFonts w:hint="eastAsia" w:ascii="宋体" w:hAnsi="宋体" w:cs="宋体"/>
          <w:color w:val="auto"/>
          <w:sz w:val="24"/>
          <w:lang w:eastAsia="zh-CN"/>
        </w:rPr>
        <w:t>供应商</w:t>
      </w:r>
      <w:r>
        <w:rPr>
          <w:rFonts w:hint="eastAsia" w:ascii="宋体" w:hAnsi="宋体" w:cs="宋体"/>
          <w:color w:val="auto"/>
          <w:sz w:val="24"/>
        </w:rPr>
        <w:t>网上报名时注意完善主体信息（如开户银行及开户账号等），以免未填写或错误导致系统判定废标。</w:t>
      </w:r>
    </w:p>
    <w:p w14:paraId="4693A8A4">
      <w:pPr>
        <w:shd w:val="clear"/>
        <w:adjustRightInd w:val="0"/>
        <w:snapToGrid w:val="0"/>
        <w:spacing w:line="360" w:lineRule="auto"/>
        <w:ind w:firstLine="540"/>
        <w:rPr>
          <w:rFonts w:hint="eastAsia" w:ascii="宋体" w:hAnsi="宋体" w:cs="宋体"/>
          <w:color w:val="auto"/>
          <w:sz w:val="24"/>
        </w:rPr>
      </w:pPr>
      <w:r>
        <w:rPr>
          <w:rFonts w:hint="eastAsia" w:ascii="宋体" w:hAnsi="宋体" w:cs="宋体"/>
          <w:color w:val="auto"/>
          <w:sz w:val="24"/>
        </w:rPr>
        <w:t>3.方式：凡有意参加投标者，请于202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27</w:t>
      </w:r>
      <w:r>
        <w:rPr>
          <w:rFonts w:hint="eastAsia" w:ascii="宋体" w:hAnsi="宋体" w:cs="宋体"/>
          <w:color w:val="auto"/>
          <w:sz w:val="24"/>
        </w:rPr>
        <w:t>日8：00时至202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u w:val="single"/>
          <w:lang w:val="en-US" w:eastAsia="zh-CN"/>
        </w:rPr>
        <w:t>6</w:t>
      </w:r>
      <w:r>
        <w:rPr>
          <w:rFonts w:hint="eastAsia" w:ascii="宋体" w:hAnsi="宋体" w:cs="宋体"/>
          <w:color w:val="auto"/>
          <w:sz w:val="24"/>
        </w:rPr>
        <w:t>日1</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0时，登录“交易平台网站”（</w:t>
      </w:r>
      <w:r>
        <w:rPr>
          <w:rFonts w:hint="eastAsia" w:ascii="宋体" w:hAnsi="宋体" w:cs="宋体"/>
          <w:color w:val="auto"/>
          <w:sz w:val="24"/>
          <w:lang w:eastAsia="zh-CN"/>
        </w:rPr>
        <w:t>https://ggzy.zhumadian</w:t>
      </w:r>
      <w:r>
        <w:rPr>
          <w:rFonts w:hint="eastAsia" w:ascii="宋体" w:hAnsi="宋体" w:cs="宋体"/>
          <w:color w:val="auto"/>
          <w:sz w:val="24"/>
        </w:rPr>
        <w:t>.gov.cn/TPFront/），凭领取的企业身份认证锁（CA密钥）登录系统进行网上投标报名。在“交易平台网站”（</w:t>
      </w:r>
      <w:r>
        <w:rPr>
          <w:rFonts w:hint="eastAsia" w:ascii="宋体" w:hAnsi="宋体" w:cs="宋体"/>
          <w:color w:val="auto"/>
          <w:sz w:val="24"/>
          <w:lang w:eastAsia="zh-CN"/>
        </w:rPr>
        <w:t>https://ggzy.zhumadian</w:t>
      </w:r>
      <w:r>
        <w:rPr>
          <w:rFonts w:hint="eastAsia" w:ascii="宋体" w:hAnsi="宋体" w:cs="宋体"/>
          <w:color w:val="auto"/>
          <w:sz w:val="24"/>
        </w:rPr>
        <w:t>.gov.cn/TPFront/）免费下载谈判文件。供应商未按规定在网上下载谈判文件的，其投标将被拒绝。谈判文件获取方式：凭CA密钥登陆会员系统并按网上提示下载谈判文件及资料。（详见交易平台网站下载中心栏目里供应商操作手册）。获取谈判文件后，供应商请到“交易平台网站”（</w:t>
      </w:r>
      <w:r>
        <w:rPr>
          <w:rFonts w:hint="eastAsia" w:ascii="宋体" w:hAnsi="宋体" w:cs="宋体"/>
          <w:color w:val="auto"/>
          <w:sz w:val="24"/>
          <w:lang w:eastAsia="zh-CN"/>
        </w:rPr>
        <w:t>https://ggzy.zhumadian</w:t>
      </w:r>
      <w:r>
        <w:rPr>
          <w:rFonts w:hint="eastAsia" w:ascii="宋体" w:hAnsi="宋体" w:cs="宋体"/>
          <w:color w:val="auto"/>
          <w:sz w:val="24"/>
        </w:rPr>
        <w:t>.gov.cn/TPFront/） 下载中心栏目下载最新版本的响应性文件制作工具安装包，并使用安装后的最新版本响应性文件制作工具以及CA密钥制作电子响应性文件。</w:t>
      </w:r>
    </w:p>
    <w:p w14:paraId="3B1F6F4C">
      <w:pPr>
        <w:shd w:val="clear"/>
        <w:adjustRightInd w:val="0"/>
        <w:snapToGrid w:val="0"/>
        <w:spacing w:line="360" w:lineRule="auto"/>
        <w:ind w:firstLine="540"/>
        <w:rPr>
          <w:rFonts w:hint="eastAsia" w:ascii="宋体" w:hAnsi="宋体" w:cs="宋体"/>
          <w:color w:val="auto"/>
          <w:sz w:val="24"/>
          <w:szCs w:val="24"/>
          <w:highlight w:val="none"/>
          <w:lang w:eastAsia="zh-CN"/>
        </w:rPr>
      </w:pPr>
      <w:r>
        <w:rPr>
          <w:rFonts w:hint="eastAsia" w:ascii="宋体" w:hAnsi="宋体" w:cs="宋体"/>
          <w:color w:val="auto"/>
          <w:sz w:val="24"/>
        </w:rPr>
        <w:t>4、售价：0元</w:t>
      </w:r>
    </w:p>
    <w:bookmarkEnd w:id="15"/>
    <w:bookmarkEnd w:id="16"/>
    <w:bookmarkEnd w:id="17"/>
    <w:bookmarkEnd w:id="18"/>
    <w:p w14:paraId="5EB215E3">
      <w:pPr>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color w:val="auto"/>
          <w:sz w:val="28"/>
          <w:szCs w:val="28"/>
          <w:lang w:eastAsia="zh-CN"/>
        </w:rPr>
      </w:pPr>
      <w:bookmarkStart w:id="19" w:name="_Toc25376"/>
      <w:bookmarkStart w:id="20" w:name="_Toc5553_WPSOffice_Level2"/>
      <w:bookmarkStart w:id="21" w:name="_Toc7710_WPSOffice_Level2"/>
      <w:bookmarkStart w:id="22" w:name="_Toc5806_WPSOffice_Level2"/>
      <w:r>
        <w:rPr>
          <w:rFonts w:hint="eastAsia" w:ascii="宋体" w:hAnsi="宋体" w:eastAsia="宋体" w:cs="宋体"/>
          <w:b/>
          <w:color w:val="auto"/>
          <w:sz w:val="28"/>
          <w:szCs w:val="28"/>
          <w:lang w:eastAsia="zh-CN"/>
        </w:rPr>
        <w:t>四、响应文件提交</w:t>
      </w:r>
    </w:p>
    <w:p w14:paraId="3C58F91A">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1.时间：202</w:t>
      </w:r>
      <w:r>
        <w:rPr>
          <w:rFonts w:hint="eastAsia" w:ascii="宋体" w:hAnsi="宋体" w:cs="宋体"/>
          <w:color w:val="auto"/>
          <w:sz w:val="24"/>
          <w:lang w:val="en-US" w:eastAsia="zh-CN"/>
        </w:rPr>
        <w:t>6</w:t>
      </w:r>
      <w:r>
        <w:rPr>
          <w:rFonts w:hint="eastAsia" w:ascii="宋体" w:hAnsi="宋体" w:cs="宋体"/>
          <w:color w:val="auto"/>
          <w:sz w:val="24"/>
          <w:lang w:eastAsia="zh-CN"/>
        </w:rPr>
        <w:t>年</w:t>
      </w:r>
      <w:r>
        <w:rPr>
          <w:rFonts w:hint="eastAsia" w:ascii="宋体" w:hAnsi="宋体" w:cs="宋体"/>
          <w:color w:val="auto"/>
          <w:sz w:val="24"/>
          <w:lang w:val="en-US" w:eastAsia="zh-CN"/>
        </w:rPr>
        <w:t>5</w:t>
      </w:r>
      <w:r>
        <w:rPr>
          <w:rFonts w:hint="eastAsia" w:ascii="宋体" w:hAnsi="宋体" w:cs="宋体"/>
          <w:color w:val="auto"/>
          <w:sz w:val="24"/>
          <w:lang w:eastAsia="zh-CN"/>
        </w:rPr>
        <w:t>月</w:t>
      </w:r>
      <w:r>
        <w:rPr>
          <w:rFonts w:hint="eastAsia" w:ascii="宋体" w:hAnsi="宋体" w:cs="宋体"/>
          <w:color w:val="auto"/>
          <w:sz w:val="24"/>
          <w:lang w:val="en-US" w:eastAsia="zh-CN"/>
        </w:rPr>
        <w:t>7</w:t>
      </w:r>
      <w:r>
        <w:rPr>
          <w:rFonts w:hint="eastAsia" w:ascii="宋体" w:hAnsi="宋体" w:cs="宋体"/>
          <w:color w:val="auto"/>
          <w:sz w:val="24"/>
          <w:lang w:eastAsia="zh-CN"/>
        </w:rPr>
        <w:t>日</w:t>
      </w:r>
      <w:r>
        <w:rPr>
          <w:rFonts w:hint="eastAsia" w:ascii="宋体" w:hAnsi="宋体" w:cs="宋体"/>
          <w:color w:val="auto"/>
          <w:sz w:val="24"/>
          <w:lang w:val="en-US" w:eastAsia="zh-CN"/>
        </w:rPr>
        <w:t>9</w:t>
      </w:r>
      <w:r>
        <w:rPr>
          <w:rFonts w:hint="eastAsia" w:ascii="宋体" w:hAnsi="宋体" w:cs="宋体"/>
          <w:color w:val="auto"/>
          <w:sz w:val="24"/>
          <w:lang w:eastAsia="zh-CN"/>
        </w:rPr>
        <w:t>时</w:t>
      </w:r>
      <w:r>
        <w:rPr>
          <w:rFonts w:hint="eastAsia" w:ascii="宋体" w:hAnsi="宋体" w:cs="宋体"/>
          <w:color w:val="auto"/>
          <w:sz w:val="24"/>
          <w:lang w:val="en-US" w:eastAsia="zh-CN"/>
        </w:rPr>
        <w:t>0</w:t>
      </w:r>
      <w:r>
        <w:rPr>
          <w:rFonts w:hint="eastAsia" w:ascii="宋体" w:hAnsi="宋体" w:cs="宋体"/>
          <w:color w:val="auto"/>
          <w:sz w:val="24"/>
          <w:lang w:eastAsia="zh-CN"/>
        </w:rPr>
        <w:t>0分（北京时间）</w:t>
      </w:r>
    </w:p>
    <w:p w14:paraId="20196B90">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2.地点：汝南县公共资源交易中心电子交易平台不见面开标大厅一室</w:t>
      </w:r>
    </w:p>
    <w:p w14:paraId="11D9A473">
      <w:pPr>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五、响应文件开启</w:t>
      </w:r>
    </w:p>
    <w:p w14:paraId="0C33BD84">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1.时间：202</w:t>
      </w:r>
      <w:r>
        <w:rPr>
          <w:rFonts w:hint="eastAsia" w:ascii="宋体" w:hAnsi="宋体" w:cs="宋体"/>
          <w:color w:val="auto"/>
          <w:sz w:val="24"/>
          <w:lang w:val="en-US" w:eastAsia="zh-CN"/>
        </w:rPr>
        <w:t>6</w:t>
      </w:r>
      <w:r>
        <w:rPr>
          <w:rFonts w:hint="eastAsia" w:ascii="宋体" w:hAnsi="宋体" w:cs="宋体"/>
          <w:color w:val="auto"/>
          <w:sz w:val="24"/>
          <w:lang w:eastAsia="zh-CN"/>
        </w:rPr>
        <w:t>年</w:t>
      </w:r>
      <w:r>
        <w:rPr>
          <w:rFonts w:hint="eastAsia" w:ascii="宋体" w:hAnsi="宋体" w:cs="宋体"/>
          <w:color w:val="auto"/>
          <w:sz w:val="24"/>
          <w:lang w:val="en-US" w:eastAsia="zh-CN"/>
        </w:rPr>
        <w:t>5</w:t>
      </w:r>
      <w:r>
        <w:rPr>
          <w:rFonts w:hint="eastAsia" w:ascii="宋体" w:hAnsi="宋体" w:cs="宋体"/>
          <w:color w:val="auto"/>
          <w:sz w:val="24"/>
          <w:lang w:eastAsia="zh-CN"/>
        </w:rPr>
        <w:t>月</w:t>
      </w:r>
      <w:r>
        <w:rPr>
          <w:rFonts w:hint="eastAsia" w:ascii="宋体" w:hAnsi="宋体" w:cs="宋体"/>
          <w:color w:val="auto"/>
          <w:sz w:val="24"/>
          <w:lang w:val="en-US" w:eastAsia="zh-CN"/>
        </w:rPr>
        <w:t>7</w:t>
      </w:r>
      <w:r>
        <w:rPr>
          <w:rFonts w:hint="eastAsia" w:ascii="宋体" w:hAnsi="宋体" w:cs="宋体"/>
          <w:color w:val="auto"/>
          <w:sz w:val="24"/>
          <w:lang w:eastAsia="zh-CN"/>
        </w:rPr>
        <w:t>日</w:t>
      </w:r>
      <w:r>
        <w:rPr>
          <w:rFonts w:hint="eastAsia" w:ascii="宋体" w:hAnsi="宋体" w:cs="宋体"/>
          <w:color w:val="auto"/>
          <w:sz w:val="24"/>
          <w:lang w:val="en-US" w:eastAsia="zh-CN"/>
        </w:rPr>
        <w:t>9</w:t>
      </w:r>
      <w:r>
        <w:rPr>
          <w:rFonts w:hint="eastAsia" w:ascii="宋体" w:hAnsi="宋体" w:cs="宋体"/>
          <w:color w:val="auto"/>
          <w:sz w:val="24"/>
          <w:lang w:eastAsia="zh-CN"/>
        </w:rPr>
        <w:t>时</w:t>
      </w:r>
      <w:r>
        <w:rPr>
          <w:rFonts w:hint="eastAsia" w:ascii="宋体" w:hAnsi="宋体" w:cs="宋体"/>
          <w:color w:val="auto"/>
          <w:sz w:val="24"/>
          <w:lang w:val="en-US" w:eastAsia="zh-CN"/>
        </w:rPr>
        <w:t>0</w:t>
      </w:r>
      <w:r>
        <w:rPr>
          <w:rFonts w:hint="eastAsia" w:ascii="宋体" w:hAnsi="宋体" w:cs="宋体"/>
          <w:color w:val="auto"/>
          <w:sz w:val="24"/>
          <w:lang w:eastAsia="zh-CN"/>
        </w:rPr>
        <w:t>0分（北京时间）</w:t>
      </w:r>
    </w:p>
    <w:p w14:paraId="5B30EDAE">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2.地点：汝南县公共资源交易中心电子交易平台不见面开标大厅一室</w:t>
      </w:r>
    </w:p>
    <w:p w14:paraId="3901855A">
      <w:pPr>
        <w:shd w:val="clear"/>
        <w:adjustRightInd w:val="0"/>
        <w:snapToGrid w:val="0"/>
        <w:spacing w:line="360" w:lineRule="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六、</w:t>
      </w:r>
      <w:bookmarkEnd w:id="19"/>
      <w:bookmarkEnd w:id="20"/>
      <w:bookmarkEnd w:id="21"/>
      <w:bookmarkEnd w:id="22"/>
      <w:r>
        <w:rPr>
          <w:rFonts w:hint="eastAsia" w:ascii="宋体" w:hAnsi="宋体" w:eastAsia="宋体" w:cs="宋体"/>
          <w:b/>
          <w:color w:val="auto"/>
          <w:sz w:val="28"/>
          <w:szCs w:val="28"/>
          <w:lang w:eastAsia="zh-CN"/>
        </w:rPr>
        <w:t>发布公告的媒介及公告期限</w:t>
      </w:r>
    </w:p>
    <w:p w14:paraId="5AE81E85">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本次磋商公告在《河南省政府采购网》、《驻马店公共资源交易网》上发布。 磋商公告期限为</w:t>
      </w:r>
      <w:r>
        <w:rPr>
          <w:rFonts w:hint="eastAsia" w:ascii="宋体" w:hAnsi="宋体" w:cs="宋体"/>
          <w:color w:val="auto"/>
          <w:sz w:val="24"/>
          <w:lang w:val="en-US" w:eastAsia="zh-CN"/>
        </w:rPr>
        <w:t>五</w:t>
      </w:r>
      <w:r>
        <w:rPr>
          <w:rFonts w:hint="eastAsia" w:ascii="宋体" w:hAnsi="宋体" w:cs="宋体"/>
          <w:color w:val="auto"/>
          <w:sz w:val="24"/>
          <w:lang w:eastAsia="zh-CN"/>
        </w:rPr>
        <w:t>个工作日202</w:t>
      </w:r>
      <w:r>
        <w:rPr>
          <w:rFonts w:hint="eastAsia" w:ascii="宋体" w:hAnsi="宋体" w:cs="宋体"/>
          <w:color w:val="auto"/>
          <w:sz w:val="24"/>
          <w:lang w:val="en-US" w:eastAsia="zh-CN"/>
        </w:rPr>
        <w:t>6</w:t>
      </w:r>
      <w:r>
        <w:rPr>
          <w:rFonts w:hint="eastAsia" w:ascii="宋体" w:hAnsi="宋体" w:cs="宋体"/>
          <w:color w:val="auto"/>
          <w:sz w:val="24"/>
          <w:lang w:eastAsia="zh-CN"/>
        </w:rPr>
        <w:t>年</w:t>
      </w:r>
      <w:r>
        <w:rPr>
          <w:rFonts w:hint="eastAsia" w:ascii="宋体" w:hAnsi="宋体" w:cs="宋体"/>
          <w:color w:val="auto"/>
          <w:sz w:val="24"/>
          <w:lang w:val="en-US" w:eastAsia="zh-CN"/>
        </w:rPr>
        <w:t>4</w:t>
      </w:r>
      <w:r>
        <w:rPr>
          <w:rFonts w:hint="eastAsia" w:ascii="宋体" w:hAnsi="宋体" w:cs="宋体"/>
          <w:color w:val="auto"/>
          <w:sz w:val="24"/>
          <w:lang w:eastAsia="zh-CN"/>
        </w:rPr>
        <w:t>月</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27</w:t>
      </w:r>
      <w:r>
        <w:rPr>
          <w:rFonts w:hint="eastAsia" w:ascii="宋体" w:hAnsi="宋体" w:cs="宋体"/>
          <w:color w:val="auto"/>
          <w:sz w:val="24"/>
          <w:lang w:eastAsia="zh-CN"/>
        </w:rPr>
        <w:t>日至202</w:t>
      </w:r>
      <w:r>
        <w:rPr>
          <w:rFonts w:hint="eastAsia" w:ascii="宋体" w:hAnsi="宋体" w:cs="宋体"/>
          <w:color w:val="auto"/>
          <w:sz w:val="24"/>
          <w:lang w:val="en-US" w:eastAsia="zh-CN"/>
        </w:rPr>
        <w:t>6</w:t>
      </w:r>
      <w:r>
        <w:rPr>
          <w:rFonts w:hint="eastAsia" w:ascii="宋体" w:hAnsi="宋体" w:cs="宋体"/>
          <w:color w:val="auto"/>
          <w:sz w:val="24"/>
          <w:lang w:eastAsia="zh-CN"/>
        </w:rPr>
        <w:t>年</w:t>
      </w:r>
      <w:r>
        <w:rPr>
          <w:rFonts w:hint="eastAsia" w:ascii="宋体" w:hAnsi="宋体" w:cs="宋体"/>
          <w:color w:val="auto"/>
          <w:sz w:val="24"/>
          <w:lang w:val="en-US" w:eastAsia="zh-CN"/>
        </w:rPr>
        <w:t>5</w:t>
      </w:r>
      <w:r>
        <w:rPr>
          <w:rFonts w:hint="eastAsia" w:ascii="宋体" w:hAnsi="宋体" w:cs="宋体"/>
          <w:color w:val="auto"/>
          <w:sz w:val="24"/>
          <w:lang w:eastAsia="zh-CN"/>
        </w:rPr>
        <w:t>月</w:t>
      </w:r>
      <w:r>
        <w:rPr>
          <w:rFonts w:hint="eastAsia" w:ascii="宋体" w:hAnsi="宋体" w:cs="宋体"/>
          <w:color w:val="auto"/>
          <w:sz w:val="24"/>
          <w:u w:val="single"/>
          <w:lang w:val="en-US" w:eastAsia="zh-CN"/>
        </w:rPr>
        <w:t>6</w:t>
      </w:r>
      <w:r>
        <w:rPr>
          <w:rFonts w:hint="eastAsia" w:ascii="宋体" w:hAnsi="宋体" w:cs="宋体"/>
          <w:color w:val="auto"/>
          <w:sz w:val="24"/>
          <w:lang w:eastAsia="zh-CN"/>
        </w:rPr>
        <w:t xml:space="preserve">日。 </w:t>
      </w:r>
    </w:p>
    <w:p w14:paraId="1BBA781F">
      <w:pPr>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七、其他补充事宜</w:t>
      </w:r>
      <w:bookmarkStart w:id="23" w:name="_Toc18339"/>
      <w:bookmarkStart w:id="24" w:name="_Toc6767"/>
      <w:bookmarkStart w:id="25" w:name="_Toc31618"/>
    </w:p>
    <w:bookmarkEnd w:id="23"/>
    <w:bookmarkEnd w:id="24"/>
    <w:bookmarkEnd w:id="25"/>
    <w:p w14:paraId="62A912DB">
      <w:pPr>
        <w:shd w:val="clear"/>
        <w:adjustRightInd w:val="0"/>
        <w:snapToGrid w:val="0"/>
        <w:spacing w:line="360" w:lineRule="auto"/>
        <w:ind w:firstLine="540"/>
        <w:rPr>
          <w:rFonts w:hint="eastAsia" w:ascii="宋体" w:hAnsi="宋体" w:cs="宋体"/>
          <w:color w:val="auto"/>
          <w:sz w:val="24"/>
          <w:lang w:eastAsia="zh-CN"/>
        </w:rPr>
      </w:pPr>
      <w:bookmarkStart w:id="26" w:name="_Toc20064"/>
      <w:bookmarkStart w:id="27" w:name="_Toc14044_WPSOffice_Level2"/>
      <w:bookmarkStart w:id="28" w:name="_Toc1191_WPSOffice_Level2"/>
      <w:bookmarkStart w:id="29" w:name="_Toc18279_WPSOffice_Level2"/>
      <w:r>
        <w:rPr>
          <w:rFonts w:hint="eastAsia" w:ascii="宋体" w:hAnsi="宋体" w:cs="宋体"/>
          <w:color w:val="auto"/>
          <w:sz w:val="24"/>
          <w:lang w:eastAsia="zh-CN"/>
        </w:rPr>
        <w:t>7.1本项目采用不见面开标、供应商需要递交电子响应性文件，无需递交纸质文件。</w:t>
      </w:r>
    </w:p>
    <w:p w14:paraId="67FCAD3D">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7.2响应性文件的上传/递交截止时间（投标截止时间，下同）和地点见谈判文件。加密电子响应性文件（*.ZMDTF格式）应在投标截止时间前通过驻马店市公共资源交易电子交易平台（https://ggzy.zhumadian.gov.cn:8820/TPBidder）上传完成。</w:t>
      </w:r>
    </w:p>
    <w:p w14:paraId="16C1F8D4">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7.3本项目采用远程不见面交易的模式。开标当日，供应商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63C9E7F3">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7.4远程开标前，投标供应商务必在驻马店市公共资源交易电子交易平台（https://ggzy.zhumadian.gov.cn:8820/TPBidder）响应性文件上传模块中使用“模拟解密”功能，验证本机远程自助解密环境。</w:t>
      </w:r>
    </w:p>
    <w:p w14:paraId="4D0A608F">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7.5逾期上传/送达的或者未上传/未送达指定地点的响应性文件，招标人不予受理。</w:t>
      </w:r>
    </w:p>
    <w:p w14:paraId="0F8B2846">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7.6本次谈判项目对投标申请人的资格审查采用资格后审方式，主要资格审查标准和内容详见谈判文件，只有资格审查合格的投标申请人才有可能被授予合同。</w:t>
      </w:r>
    </w:p>
    <w:p w14:paraId="1AF94271">
      <w:pPr>
        <w:shd w:val="clear"/>
        <w:adjustRightInd w:val="0"/>
        <w:snapToGrid w:val="0"/>
        <w:spacing w:line="360" w:lineRule="auto"/>
        <w:ind w:firstLine="540"/>
        <w:rPr>
          <w:rFonts w:hint="eastAsia" w:ascii="宋体" w:hAnsi="宋体" w:cs="宋体"/>
          <w:color w:val="auto"/>
          <w:sz w:val="24"/>
          <w:lang w:eastAsia="zh-CN"/>
        </w:rPr>
      </w:pPr>
      <w:r>
        <w:rPr>
          <w:rFonts w:hint="eastAsia" w:ascii="宋体" w:hAnsi="宋体" w:cs="宋体"/>
          <w:color w:val="auto"/>
          <w:sz w:val="24"/>
          <w:lang w:eastAsia="zh-CN"/>
        </w:rPr>
        <w:t>7.7本项目采用不见面开标，供应商无需递交纸质响应性文件及原件，投标企业应在制作响应性文件时，将项目经理、人员、资质、业绩、荣誉、财务等投标所需材料扫描件，上传至响应性文件的“资格审查材料”节点下，以供评标过程中评委查阅。评标时以电子响应性文件中“资格审查材料”节点上传的信息为准。</w:t>
      </w:r>
    </w:p>
    <w:p w14:paraId="4D5860BB">
      <w:pPr>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八</w:t>
      </w:r>
      <w:r>
        <w:rPr>
          <w:rFonts w:hint="eastAsia" w:ascii="宋体" w:hAnsi="宋体" w:eastAsia="宋体" w:cs="宋体"/>
          <w:b/>
          <w:color w:val="auto"/>
          <w:sz w:val="28"/>
          <w:szCs w:val="28"/>
          <w:lang w:eastAsia="zh-CN"/>
        </w:rPr>
        <w:t>、</w:t>
      </w:r>
      <w:bookmarkEnd w:id="26"/>
      <w:bookmarkEnd w:id="27"/>
      <w:bookmarkEnd w:id="28"/>
      <w:bookmarkEnd w:id="29"/>
      <w:r>
        <w:rPr>
          <w:rFonts w:hint="eastAsia" w:ascii="宋体" w:hAnsi="宋体" w:eastAsia="宋体" w:cs="宋体"/>
          <w:b/>
          <w:color w:val="auto"/>
          <w:sz w:val="28"/>
          <w:szCs w:val="28"/>
          <w:lang w:eastAsia="zh-CN"/>
        </w:rPr>
        <w:t>凡对本次采购提出询问，请按以下方式联系</w:t>
      </w:r>
    </w:p>
    <w:p w14:paraId="4F811E0F">
      <w:pPr>
        <w:shd w:val="clear"/>
        <w:adjustRightInd w:val="0"/>
        <w:snapToGrid w:val="0"/>
        <w:spacing w:line="360" w:lineRule="auto"/>
        <w:ind w:firstLine="540"/>
        <w:rPr>
          <w:rFonts w:hint="eastAsia" w:ascii="宋体" w:hAnsi="宋体" w:eastAsia="宋体" w:cs="宋体"/>
          <w:color w:val="auto"/>
          <w:sz w:val="24"/>
          <w:lang w:eastAsia="zh-CN"/>
        </w:rPr>
      </w:pPr>
      <w:r>
        <w:rPr>
          <w:rFonts w:hint="eastAsia" w:ascii="宋体" w:hAnsi="宋体" w:eastAsia="宋体" w:cs="宋体"/>
          <w:color w:val="auto"/>
          <w:sz w:val="24"/>
          <w:lang w:eastAsia="zh-CN"/>
        </w:rPr>
        <w:t>1.采购人信息</w:t>
      </w:r>
    </w:p>
    <w:p w14:paraId="7AA1037B">
      <w:pPr>
        <w:shd w:val="clear"/>
        <w:adjustRightInd w:val="0"/>
        <w:snapToGrid w:val="0"/>
        <w:spacing w:line="360" w:lineRule="auto"/>
        <w:ind w:firstLine="540"/>
        <w:rPr>
          <w:rFonts w:hint="eastAsia" w:ascii="宋体" w:hAnsi="宋体" w:eastAsia="宋体" w:cs="宋体"/>
          <w:color w:val="auto"/>
          <w:sz w:val="24"/>
          <w:lang w:eastAsia="zh-CN"/>
        </w:rPr>
      </w:pPr>
      <w:r>
        <w:rPr>
          <w:rFonts w:hint="eastAsia" w:ascii="宋体" w:hAnsi="宋体" w:eastAsia="宋体" w:cs="宋体"/>
          <w:color w:val="auto"/>
          <w:sz w:val="24"/>
          <w:lang w:eastAsia="zh-CN"/>
        </w:rPr>
        <w:t>名称：汝南县教育局</w:t>
      </w:r>
    </w:p>
    <w:p w14:paraId="395E3C5E">
      <w:pPr>
        <w:shd w:val="clear"/>
        <w:adjustRightInd w:val="0"/>
        <w:snapToGrid w:val="0"/>
        <w:spacing w:line="360" w:lineRule="auto"/>
        <w:ind w:firstLine="540"/>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地址：汝南县行政新区4号楼</w:t>
      </w:r>
      <w:r>
        <w:rPr>
          <w:rFonts w:hint="eastAsia" w:ascii="宋体" w:hAnsi="宋体" w:eastAsia="宋体" w:cs="宋体"/>
          <w:color w:val="auto"/>
          <w:sz w:val="24"/>
          <w:lang w:val="en-US" w:eastAsia="zh-CN"/>
        </w:rPr>
        <w:tab/>
      </w:r>
    </w:p>
    <w:p w14:paraId="11AE5B6A">
      <w:pPr>
        <w:shd w:val="clear"/>
        <w:adjustRightInd w:val="0"/>
        <w:snapToGrid w:val="0"/>
        <w:spacing w:line="360" w:lineRule="auto"/>
        <w:ind w:firstLine="54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联系人：陈</w:t>
      </w:r>
      <w:r>
        <w:rPr>
          <w:rFonts w:hint="eastAsia" w:ascii="宋体" w:hAnsi="宋体" w:eastAsia="宋体" w:cs="宋体"/>
          <w:color w:val="auto"/>
          <w:sz w:val="24"/>
          <w:lang w:val="en-US" w:eastAsia="zh-CN"/>
        </w:rPr>
        <w:t>保华</w:t>
      </w:r>
    </w:p>
    <w:p w14:paraId="133A42E4">
      <w:pPr>
        <w:shd w:val="clear"/>
        <w:adjustRightInd w:val="0"/>
        <w:snapToGrid w:val="0"/>
        <w:spacing w:line="360" w:lineRule="auto"/>
        <w:ind w:firstLine="540"/>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联系方式：0396-8027029</w:t>
      </w:r>
    </w:p>
    <w:p w14:paraId="7A6CF049">
      <w:pPr>
        <w:shd w:val="clear"/>
        <w:adjustRightInd w:val="0"/>
        <w:snapToGrid w:val="0"/>
        <w:spacing w:line="360" w:lineRule="auto"/>
        <w:ind w:firstLine="540"/>
        <w:rPr>
          <w:rFonts w:hint="eastAsia" w:ascii="宋体" w:hAnsi="宋体" w:eastAsia="宋体" w:cs="宋体"/>
          <w:color w:val="auto"/>
          <w:sz w:val="24"/>
          <w:lang w:eastAsia="zh-CN"/>
        </w:rPr>
      </w:pPr>
      <w:r>
        <w:rPr>
          <w:rFonts w:hint="eastAsia" w:ascii="宋体" w:hAnsi="宋体" w:eastAsia="宋体" w:cs="宋体"/>
          <w:color w:val="auto"/>
          <w:sz w:val="24"/>
          <w:lang w:eastAsia="zh-CN"/>
        </w:rPr>
        <w:t>2.集中采购机构信息</w:t>
      </w:r>
    </w:p>
    <w:p w14:paraId="3E703315">
      <w:pPr>
        <w:shd w:val="clear"/>
        <w:adjustRightInd w:val="0"/>
        <w:snapToGrid w:val="0"/>
        <w:spacing w:line="360" w:lineRule="auto"/>
        <w:ind w:firstLine="540"/>
        <w:rPr>
          <w:rFonts w:hint="eastAsia" w:ascii="宋体" w:hAnsi="宋体" w:eastAsia="宋体" w:cs="宋体"/>
          <w:color w:val="auto"/>
          <w:sz w:val="24"/>
          <w:lang w:eastAsia="zh-CN"/>
        </w:rPr>
      </w:pPr>
      <w:bookmarkStart w:id="30" w:name="_Hlk66225772"/>
      <w:r>
        <w:rPr>
          <w:rFonts w:hint="eastAsia" w:ascii="宋体" w:hAnsi="宋体" w:eastAsia="宋体" w:cs="宋体"/>
          <w:color w:val="auto"/>
          <w:sz w:val="24"/>
          <w:lang w:eastAsia="zh-CN"/>
        </w:rPr>
        <w:t>名称：汝南县</w:t>
      </w:r>
      <w:r>
        <w:rPr>
          <w:rFonts w:hint="eastAsia" w:ascii="宋体" w:hAnsi="宋体" w:eastAsia="宋体" w:cs="宋体"/>
          <w:color w:val="auto"/>
          <w:sz w:val="24"/>
          <w:lang w:val="en-US" w:eastAsia="zh-CN"/>
        </w:rPr>
        <w:t>公共资源交易</w:t>
      </w:r>
      <w:r>
        <w:rPr>
          <w:rFonts w:hint="eastAsia" w:ascii="宋体" w:hAnsi="宋体" w:eastAsia="宋体" w:cs="宋体"/>
          <w:color w:val="auto"/>
          <w:sz w:val="24"/>
          <w:lang w:eastAsia="zh-CN"/>
        </w:rPr>
        <w:t>中心</w:t>
      </w:r>
    </w:p>
    <w:p w14:paraId="6B0C2B44">
      <w:pPr>
        <w:shd w:val="clear"/>
        <w:adjustRightInd w:val="0"/>
        <w:snapToGrid w:val="0"/>
        <w:spacing w:line="360" w:lineRule="auto"/>
        <w:ind w:firstLine="540"/>
        <w:rPr>
          <w:rFonts w:hint="eastAsia" w:ascii="宋体" w:hAnsi="宋体" w:eastAsia="宋体" w:cs="宋体"/>
          <w:color w:val="auto"/>
          <w:sz w:val="24"/>
          <w:lang w:eastAsia="zh-CN"/>
        </w:rPr>
      </w:pPr>
      <w:r>
        <w:rPr>
          <w:rFonts w:hint="eastAsia" w:ascii="宋体" w:hAnsi="宋体" w:eastAsia="宋体" w:cs="宋体"/>
          <w:color w:val="auto"/>
          <w:sz w:val="24"/>
          <w:lang w:eastAsia="zh-CN"/>
        </w:rPr>
        <w:t>地址：汝南县南海大道西段公共资源交易中心二楼</w:t>
      </w:r>
    </w:p>
    <w:p w14:paraId="2EE3DA04">
      <w:pPr>
        <w:shd w:val="clear"/>
        <w:adjustRightInd w:val="0"/>
        <w:snapToGrid w:val="0"/>
        <w:spacing w:line="360" w:lineRule="auto"/>
        <w:ind w:firstLine="54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联系人：</w:t>
      </w:r>
      <w:r>
        <w:rPr>
          <w:rFonts w:hint="eastAsia" w:ascii="宋体" w:hAnsi="宋体" w:eastAsia="宋体" w:cs="宋体"/>
          <w:color w:val="auto"/>
          <w:sz w:val="24"/>
          <w:lang w:val="en-US" w:eastAsia="zh-CN"/>
        </w:rPr>
        <w:t>李林波</w:t>
      </w:r>
    </w:p>
    <w:p w14:paraId="4461DA75">
      <w:pPr>
        <w:shd w:val="clear"/>
        <w:adjustRightInd w:val="0"/>
        <w:snapToGrid w:val="0"/>
        <w:spacing w:line="360" w:lineRule="auto"/>
        <w:ind w:firstLine="540"/>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w:t>
      </w:r>
      <w:bookmarkEnd w:id="30"/>
      <w:r>
        <w:rPr>
          <w:rFonts w:hint="eastAsia" w:ascii="宋体" w:hAnsi="宋体" w:eastAsia="宋体" w:cs="宋体"/>
          <w:color w:val="auto"/>
          <w:sz w:val="24"/>
          <w:lang w:eastAsia="zh-CN"/>
        </w:rPr>
        <w:t>0396-8055676</w:t>
      </w:r>
    </w:p>
    <w:p w14:paraId="5FF820E7">
      <w:pPr>
        <w:shd w:val="clear"/>
        <w:adjustRightInd w:val="0"/>
        <w:snapToGrid w:val="0"/>
        <w:spacing w:line="360" w:lineRule="auto"/>
        <w:ind w:firstLine="540"/>
        <w:rPr>
          <w:rFonts w:hint="eastAsia" w:ascii="宋体" w:hAnsi="宋体" w:eastAsia="宋体" w:cs="宋体"/>
          <w:color w:val="auto"/>
          <w:sz w:val="24"/>
          <w:lang w:eastAsia="zh-CN"/>
        </w:rPr>
      </w:pPr>
      <w:r>
        <w:rPr>
          <w:rFonts w:hint="eastAsia" w:ascii="宋体" w:hAnsi="宋体" w:eastAsia="宋体" w:cs="宋体"/>
          <w:color w:val="auto"/>
          <w:sz w:val="24"/>
          <w:lang w:eastAsia="zh-CN"/>
        </w:rPr>
        <w:t>3.项目联系方式</w:t>
      </w:r>
    </w:p>
    <w:p w14:paraId="030BA12E">
      <w:pPr>
        <w:shd w:val="clear"/>
        <w:adjustRightInd w:val="0"/>
        <w:snapToGrid w:val="0"/>
        <w:spacing w:line="360" w:lineRule="auto"/>
        <w:ind w:firstLine="54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联系人：陈</w:t>
      </w:r>
      <w:r>
        <w:rPr>
          <w:rFonts w:hint="eastAsia" w:ascii="宋体" w:hAnsi="宋体" w:eastAsia="宋体" w:cs="宋体"/>
          <w:color w:val="auto"/>
          <w:sz w:val="24"/>
          <w:lang w:val="en-US" w:eastAsia="zh-CN"/>
        </w:rPr>
        <w:t>保华</w:t>
      </w:r>
    </w:p>
    <w:p w14:paraId="2B7C2EC8">
      <w:pPr>
        <w:shd w:val="clear"/>
        <w:adjustRightInd w:val="0"/>
        <w:snapToGrid w:val="0"/>
        <w:spacing w:line="360" w:lineRule="auto"/>
        <w:ind w:firstLine="540"/>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联系方式：0396-8027029</w:t>
      </w:r>
    </w:p>
    <w:p w14:paraId="28BA5359">
      <w:pPr>
        <w:pStyle w:val="8"/>
        <w:keepNext w:val="0"/>
        <w:keepLines w:val="0"/>
        <w:pageBreakBefore w:val="0"/>
        <w:widowControl w:val="0"/>
        <w:shd w:val="clear"/>
        <w:kinsoku/>
        <w:wordWrap/>
        <w:overflowPunct/>
        <w:topLinePunct w:val="0"/>
        <w:autoSpaceDE/>
        <w:autoSpaceDN/>
        <w:bidi w:val="0"/>
        <w:adjustRightInd/>
        <w:snapToGrid/>
        <w:spacing w:beforeAutospacing="0" w:line="440" w:lineRule="exact"/>
        <w:textAlignment w:val="auto"/>
        <w:rPr>
          <w:rFonts w:hint="eastAsia"/>
          <w:color w:val="auto"/>
          <w:lang w:eastAsia="zh-CN"/>
        </w:rPr>
      </w:pPr>
    </w:p>
    <w:bookmarkEnd w:id="0"/>
    <w:bookmarkEnd w:id="1"/>
    <w:bookmarkEnd w:id="2"/>
    <w:p w14:paraId="2813FFBC">
      <w:pPr>
        <w:shd w:val="clear"/>
        <w:rPr>
          <w:rFonts w:hint="eastAsia"/>
          <w:color w:val="auto"/>
        </w:rPr>
      </w:pPr>
    </w:p>
    <w:p w14:paraId="2346EA39">
      <w:pPr>
        <w:pStyle w:val="20"/>
        <w:rPr>
          <w:rFonts w:hint="eastAsia"/>
          <w:color w:val="auto"/>
        </w:rPr>
      </w:pPr>
    </w:p>
    <w:p w14:paraId="10F77FA7">
      <w:pPr>
        <w:pStyle w:val="21"/>
        <w:rPr>
          <w:rFonts w:hint="eastAsia"/>
          <w:color w:val="auto"/>
        </w:rPr>
      </w:pPr>
    </w:p>
    <w:p w14:paraId="3E924BBA">
      <w:pPr>
        <w:rPr>
          <w:rFonts w:hint="eastAsia"/>
          <w:color w:val="auto"/>
        </w:rPr>
      </w:pPr>
    </w:p>
    <w:p w14:paraId="2B86F82F">
      <w:pPr>
        <w:pStyle w:val="20"/>
        <w:rPr>
          <w:rFonts w:hint="eastAsia"/>
          <w:color w:val="auto"/>
        </w:rPr>
      </w:pPr>
    </w:p>
    <w:p w14:paraId="36670900">
      <w:pPr>
        <w:pStyle w:val="21"/>
        <w:rPr>
          <w:rFonts w:hint="eastAsia"/>
          <w:color w:val="auto"/>
        </w:rPr>
      </w:pPr>
    </w:p>
    <w:p w14:paraId="67310BED">
      <w:pPr>
        <w:rPr>
          <w:rFonts w:hint="eastAsia"/>
          <w:color w:val="auto"/>
        </w:rPr>
      </w:pPr>
    </w:p>
    <w:p w14:paraId="30FFBEC2">
      <w:pPr>
        <w:pStyle w:val="20"/>
        <w:rPr>
          <w:rFonts w:hint="eastAsia"/>
          <w:color w:val="auto"/>
        </w:rPr>
      </w:pPr>
    </w:p>
    <w:p w14:paraId="64EFC523">
      <w:pPr>
        <w:pStyle w:val="21"/>
        <w:rPr>
          <w:rFonts w:hint="eastAsia"/>
          <w:color w:val="auto"/>
        </w:rPr>
      </w:pPr>
    </w:p>
    <w:p w14:paraId="1AD2D2FA">
      <w:pPr>
        <w:rPr>
          <w:rFonts w:hint="eastAsia"/>
          <w:color w:val="auto"/>
        </w:rPr>
      </w:pPr>
    </w:p>
    <w:p w14:paraId="4874A5B2">
      <w:pPr>
        <w:pStyle w:val="20"/>
        <w:rPr>
          <w:rFonts w:hint="eastAsia"/>
          <w:color w:val="auto"/>
        </w:rPr>
      </w:pPr>
    </w:p>
    <w:p w14:paraId="487DEE01">
      <w:pPr>
        <w:pStyle w:val="21"/>
        <w:rPr>
          <w:rFonts w:hint="eastAsia"/>
          <w:color w:val="auto"/>
        </w:rPr>
      </w:pPr>
    </w:p>
    <w:p w14:paraId="010E8DC1">
      <w:pPr>
        <w:rPr>
          <w:rFonts w:hint="eastAsia"/>
          <w:color w:val="auto"/>
        </w:rPr>
      </w:pPr>
    </w:p>
    <w:p w14:paraId="469634A3">
      <w:pPr>
        <w:pStyle w:val="20"/>
        <w:rPr>
          <w:rFonts w:hint="eastAsia"/>
          <w:color w:val="auto"/>
        </w:rPr>
      </w:pPr>
    </w:p>
    <w:p w14:paraId="498C56FF">
      <w:pPr>
        <w:pStyle w:val="21"/>
        <w:rPr>
          <w:rFonts w:hint="eastAsia"/>
          <w:color w:val="auto"/>
        </w:rPr>
      </w:pPr>
    </w:p>
    <w:p w14:paraId="7F99FE09">
      <w:pPr>
        <w:rPr>
          <w:rFonts w:hint="eastAsia"/>
          <w:color w:val="auto"/>
        </w:rPr>
      </w:pPr>
    </w:p>
    <w:p w14:paraId="0ADA4A1D">
      <w:pPr>
        <w:pStyle w:val="20"/>
        <w:rPr>
          <w:rFonts w:hint="eastAsia"/>
          <w:color w:val="auto"/>
        </w:rPr>
      </w:pPr>
    </w:p>
    <w:p w14:paraId="23C00D42">
      <w:pPr>
        <w:pStyle w:val="21"/>
        <w:rPr>
          <w:rFonts w:hint="eastAsia"/>
          <w:color w:val="auto"/>
        </w:rPr>
      </w:pPr>
    </w:p>
    <w:p w14:paraId="749D2380">
      <w:pPr>
        <w:rPr>
          <w:rFonts w:hint="eastAsia"/>
          <w:color w:val="auto"/>
        </w:rPr>
      </w:pPr>
    </w:p>
    <w:p w14:paraId="76BFF312">
      <w:pPr>
        <w:pStyle w:val="20"/>
        <w:rPr>
          <w:rFonts w:hint="eastAsia"/>
          <w:color w:val="auto"/>
        </w:rPr>
      </w:pPr>
    </w:p>
    <w:p w14:paraId="65FCDCBB">
      <w:pPr>
        <w:pStyle w:val="21"/>
        <w:rPr>
          <w:rFonts w:hint="eastAsia"/>
          <w:color w:val="auto"/>
        </w:rPr>
      </w:pPr>
    </w:p>
    <w:p w14:paraId="1B0CDD89">
      <w:pPr>
        <w:rPr>
          <w:rFonts w:hint="eastAsia"/>
          <w:color w:val="auto"/>
        </w:rPr>
      </w:pPr>
    </w:p>
    <w:p w14:paraId="0A8F4389">
      <w:pPr>
        <w:pStyle w:val="20"/>
        <w:rPr>
          <w:rFonts w:hint="eastAsia"/>
          <w:color w:val="auto"/>
        </w:rPr>
      </w:pPr>
    </w:p>
    <w:p w14:paraId="08804CCC">
      <w:pPr>
        <w:pStyle w:val="21"/>
        <w:rPr>
          <w:rFonts w:hint="eastAsia"/>
          <w:color w:val="auto"/>
        </w:rPr>
      </w:pPr>
    </w:p>
    <w:p w14:paraId="6A4BA41A">
      <w:pPr>
        <w:pStyle w:val="14"/>
        <w:ind w:left="0" w:leftChars="0" w:firstLine="0" w:firstLineChars="0"/>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特 别 提 示</w:t>
      </w:r>
    </w:p>
    <w:p w14:paraId="06B5C968">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 xml:space="preserve">1、谈判供应商注册 </w:t>
      </w:r>
    </w:p>
    <w:p w14:paraId="14C618BA">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0B092CBB">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 xml:space="preserve">2、响应性文件制作 </w:t>
      </w:r>
    </w:p>
    <w:p w14:paraId="3608632D">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2.1、谈判供应商通过“驻马店市公共资源交易中心”网站下载中心（政府采购类）：下载“新点投标文件制作软件（驻马店）”。</w:t>
      </w:r>
    </w:p>
    <w:p w14:paraId="538EC0F8">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2.2、谈判供应商凭 CA 密钥登陆交易系统下载竞争性谈判文件(.zmdzf 格 式)。</w:t>
      </w:r>
    </w:p>
    <w:p w14:paraId="611F8F8A">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2.3、谈判供应商须在响应性文件递交截止时间前制作并提交：</w:t>
      </w:r>
    </w:p>
    <w:p w14:paraId="797BE7B6">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（1）加密的电子响应性文件（.zmdtf 格式）,应在递交响应性文件截止时间前通过“驻马店市公共资源交易中心”电子交易平台内上传；</w:t>
      </w:r>
    </w:p>
    <w:p w14:paraId="4BBA97A8">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538D5A38">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1BDF47FE">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6490185D">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2.7、响应性文件以外的任何资料采购人和</w:t>
      </w:r>
      <w:r>
        <w:rPr>
          <w:rFonts w:hint="eastAsia" w:ascii="宋体" w:hAnsi="宋体" w:cs="宋体"/>
          <w:color w:val="auto"/>
          <w:sz w:val="24"/>
          <w:lang w:eastAsia="zh-CN"/>
        </w:rPr>
        <w:t>集中采购机构</w:t>
      </w:r>
      <w:r>
        <w:rPr>
          <w:rFonts w:hint="eastAsia" w:ascii="宋体" w:hAnsi="宋体" w:cs="宋体"/>
          <w:color w:val="auto"/>
          <w:sz w:val="24"/>
        </w:rPr>
        <w:t>将拒收。</w:t>
      </w:r>
    </w:p>
    <w:p w14:paraId="62CBF561">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72616CE8">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2.9、电子响应性文件制作流程，可参考驻马店市公共资源交易中心官方网站的，下载中心板块的视频</w:t>
      </w:r>
    </w:p>
    <w:p w14:paraId="4C4D0291">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 xml:space="preserve">3、澄清与变更 </w:t>
      </w:r>
    </w:p>
    <w:p w14:paraId="3A942982">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采购人、</w:t>
      </w:r>
      <w:r>
        <w:rPr>
          <w:rFonts w:hint="eastAsia" w:ascii="宋体" w:hAnsi="宋体" w:cs="宋体"/>
          <w:color w:val="auto"/>
          <w:sz w:val="24"/>
          <w:lang w:eastAsia="zh-CN"/>
        </w:rPr>
        <w:t>集中采购机构</w:t>
      </w:r>
      <w:r>
        <w:rPr>
          <w:rFonts w:hint="eastAsia" w:ascii="宋体" w:hAnsi="宋体" w:cs="宋体"/>
          <w:color w:val="auto"/>
          <w:sz w:val="24"/>
        </w:rPr>
        <w:t>对已发出的竞争性谈判文件进行的澄清、更正或更改，澄清、更正或更改的内容将作为竞争性谈判文件的组成部分。</w:t>
      </w:r>
      <w:r>
        <w:rPr>
          <w:rFonts w:hint="eastAsia" w:ascii="宋体" w:hAnsi="宋体" w:cs="宋体"/>
          <w:color w:val="auto"/>
          <w:sz w:val="24"/>
          <w:lang w:eastAsia="zh-CN"/>
        </w:rPr>
        <w:t>集中采购机构</w:t>
      </w:r>
      <w:r>
        <w:rPr>
          <w:rFonts w:hint="eastAsia" w:ascii="宋体" w:hAnsi="宋体" w:cs="宋体"/>
          <w:color w:val="auto"/>
          <w:sz w:val="24"/>
        </w:rPr>
        <w:t>将通过网站“变更公告”和“答疑文件”告知谈判供应商。各谈判供应商须下载竞争性谈判文件和最新的答疑文件，以此编制响应性文件。</w:t>
      </w:r>
    </w:p>
    <w:p w14:paraId="754D0CAE">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262E7C31">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、因驻马店不见面交易系统具备视频直播、语音通话等，对网络带宽及硬件要求相对较高的功能，故</w:t>
      </w:r>
      <w:r>
        <w:rPr>
          <w:rFonts w:hint="eastAsia" w:ascii="宋体" w:hAnsi="宋体" w:cs="宋体"/>
          <w:color w:val="auto"/>
          <w:sz w:val="24"/>
          <w:lang w:eastAsia="zh-CN"/>
        </w:rPr>
        <w:t>供应商</w:t>
      </w:r>
      <w:r>
        <w:rPr>
          <w:rFonts w:hint="eastAsia" w:ascii="宋体" w:hAnsi="宋体" w:cs="宋体"/>
          <w:color w:val="auto"/>
          <w:sz w:val="24"/>
        </w:rPr>
        <w:t>在参与使用不见面交易系统开标的项目时，需确认是否满足如下要求：</w:t>
      </w:r>
    </w:p>
    <w:p w14:paraId="10B7003D">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.1、网络要求：</w:t>
      </w:r>
    </w:p>
    <w:p w14:paraId="7B863FFB">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网络带宽4M以上。</w:t>
      </w:r>
    </w:p>
    <w:p w14:paraId="750BF0FB">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.2、硬件要求：</w:t>
      </w:r>
    </w:p>
    <w:p w14:paraId="2E1931DD">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电脑要求内存4G及以上，且需配套网络摄像头、麦克风、音箱等，并确保其均能正常运转。操作系统要求Windows7及以上，IE浏览器IE11及以上。</w:t>
      </w:r>
    </w:p>
    <w:p w14:paraId="0F418362">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.3、人员要求：</w:t>
      </w:r>
    </w:p>
    <w:p w14:paraId="5D14AE64">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对于参与不见面交易系统开标的投标企业代表，要求能熟练掌握电脑基础操作。</w:t>
      </w:r>
    </w:p>
    <w:p w14:paraId="14A1AA57">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、不见面开标需要使用CA数字证书登陆不见面开标大厅，并且使用CA锁来解密招响应性文件，各交易主体务必关注CA数字证书的过期时间，提前办理相关延期业务，避免因为过期而无法解密。</w:t>
      </w:r>
    </w:p>
    <w:p w14:paraId="29D31DDD">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、不见面开标操作手册下载地址：</w:t>
      </w:r>
    </w:p>
    <w:p w14:paraId="4A41A395">
      <w:pPr>
        <w:pStyle w:val="20"/>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黑体" w:eastAsia="黑体"/>
          <w:b/>
          <w:bCs/>
          <w:color w:val="auto"/>
          <w:kern w:val="0"/>
          <w:sz w:val="32"/>
          <w:szCs w:val="32"/>
        </w:rPr>
      </w:pPr>
      <w:r>
        <w:rPr>
          <w:rFonts w:hint="eastAsia" w:ascii="宋体" w:hAnsi="宋体" w:cs="宋体"/>
          <w:color w:val="auto"/>
          <w:sz w:val="24"/>
        </w:rPr>
        <w:t>（</w:t>
      </w:r>
      <w:r>
        <w:rPr>
          <w:rFonts w:hint="eastAsia" w:ascii="宋体" w:hAnsi="宋体" w:cs="宋体"/>
          <w:color w:val="auto"/>
          <w:sz w:val="24"/>
        </w:rPr>
        <w:fldChar w:fldCharType="begin"/>
      </w:r>
      <w:r>
        <w:rPr>
          <w:rFonts w:hint="eastAsia" w:ascii="宋体" w:hAnsi="宋体" w:cs="宋体"/>
          <w:color w:val="auto"/>
          <w:sz w:val="24"/>
        </w:rPr>
        <w:instrText xml:space="preserve"> HYPERLINK "http://www.zmdggzy.gov.cn/TPFront/InfoDetail/?InfoID=6e085538-6be5-4d25-80b2-12f5fc669ba1&amp;CategoryNum=026005" </w:instrText>
      </w:r>
      <w:r>
        <w:rPr>
          <w:rFonts w:hint="eastAsia" w:ascii="宋体" w:hAnsi="宋体" w:cs="宋体"/>
          <w:color w:val="auto"/>
          <w:sz w:val="24"/>
        </w:rPr>
        <w:fldChar w:fldCharType="separate"/>
      </w:r>
      <w:r>
        <w:rPr>
          <w:rFonts w:hint="eastAsia" w:ascii="宋体" w:hAnsi="宋体" w:cs="宋体"/>
          <w:color w:val="auto"/>
          <w:sz w:val="24"/>
          <w:lang w:eastAsia="zh-CN"/>
        </w:rPr>
        <w:t>https://ggzy.zhumadian</w:t>
      </w:r>
      <w:r>
        <w:rPr>
          <w:rFonts w:hint="eastAsia" w:ascii="宋体" w:hAnsi="宋体" w:cs="宋体"/>
          <w:color w:val="auto"/>
          <w:sz w:val="24"/>
        </w:rPr>
        <w:t>.gov.cn/TPFront/InfoDetail/?InfoID=6e085538-6be5-4d25-80b2-12f5fc669ba1&amp;CategoryNum=026005</w:t>
      </w:r>
      <w:r>
        <w:rPr>
          <w:rFonts w:hint="eastAsia" w:ascii="宋体" w:hAnsi="宋体" w:cs="宋体"/>
          <w:color w:val="auto"/>
          <w:sz w:val="24"/>
        </w:rPr>
        <w:fldChar w:fldCharType="end"/>
      </w:r>
      <w:r>
        <w:rPr>
          <w:rFonts w:hint="eastAsia" w:ascii="宋体" w:hAnsi="宋体" w:cs="宋体"/>
          <w:color w:val="auto"/>
          <w:sz w:val="24"/>
        </w:rPr>
        <w:t>）</w:t>
      </w:r>
    </w:p>
    <w:p w14:paraId="2349FFCA">
      <w:pPr>
        <w:shd w:val="clear"/>
        <w:jc w:val="center"/>
        <w:rPr>
          <w:rFonts w:hint="eastAsia" w:ascii="黑体" w:eastAsia="黑体"/>
          <w:b/>
          <w:bCs/>
          <w:color w:val="auto"/>
          <w:kern w:val="0"/>
          <w:sz w:val="32"/>
          <w:szCs w:val="32"/>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5F46111">
      <w:pPr>
        <w:keepNext w:val="0"/>
        <w:keepLines w:val="0"/>
        <w:pageBreakBefore w:val="0"/>
        <w:shd w:val="clear"/>
        <w:kinsoku/>
        <w:wordWrap/>
        <w:overflowPunct/>
        <w:topLinePunct w:val="0"/>
        <w:autoSpaceDE/>
        <w:autoSpaceDN/>
        <w:bidi w:val="0"/>
        <w:spacing w:beforeAutospacing="0" w:line="440" w:lineRule="exact"/>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w:t>
      </w:r>
      <w:r>
        <w:rPr>
          <w:rFonts w:hint="eastAsia" w:ascii="黑体" w:hAnsi="黑体" w:eastAsia="黑体" w:cs="黑体"/>
          <w:b/>
          <w:bCs/>
          <w:color w:val="auto"/>
          <w:sz w:val="28"/>
          <w:szCs w:val="28"/>
          <w:lang w:eastAsia="zh-CN"/>
        </w:rPr>
        <w:t>供应商</w:t>
      </w:r>
      <w:r>
        <w:rPr>
          <w:rFonts w:hint="eastAsia" w:ascii="黑体" w:hAnsi="黑体" w:eastAsia="黑体" w:cs="黑体"/>
          <w:b/>
          <w:bCs/>
          <w:color w:val="auto"/>
          <w:sz w:val="28"/>
          <w:szCs w:val="28"/>
        </w:rPr>
        <w:t>资格要求</w:t>
      </w:r>
    </w:p>
    <w:p w14:paraId="6123E65D">
      <w:pPr>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4B7A504A">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cs="宋体"/>
          <w:color w:val="auto"/>
          <w:kern w:val="0"/>
          <w:sz w:val="24"/>
          <w:szCs w:val="24"/>
          <w:highlight w:val="none"/>
          <w:shd w:val="clear" w:color="auto" w:fill="auto"/>
          <w:lang w:val="en-US" w:eastAsia="zh-CN"/>
        </w:rPr>
        <w:t>驻马店市</w:t>
      </w:r>
      <w:r>
        <w:rPr>
          <w:rFonts w:hint="eastAsia" w:ascii="宋体" w:hAnsi="宋体" w:eastAsia="宋体" w:cs="宋体"/>
          <w:color w:val="auto"/>
          <w:kern w:val="0"/>
          <w:sz w:val="24"/>
          <w:szCs w:val="24"/>
          <w:highlight w:val="none"/>
          <w:shd w:val="clear" w:color="auto" w:fill="auto"/>
        </w:rPr>
        <w:t>财政局关于推行政府采购资格审查环节信用承诺制的通知》(</w:t>
      </w:r>
      <w:r>
        <w:rPr>
          <w:rFonts w:hint="eastAsia" w:ascii="宋体" w:hAnsi="宋体" w:cs="宋体"/>
          <w:color w:val="auto"/>
          <w:kern w:val="0"/>
          <w:sz w:val="24"/>
          <w:szCs w:val="24"/>
          <w:highlight w:val="none"/>
          <w:shd w:val="clear" w:color="auto" w:fill="auto"/>
          <w:lang w:val="en-US" w:eastAsia="zh-CN"/>
        </w:rPr>
        <w:t>驻</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号)</w:t>
      </w:r>
      <w:r>
        <w:rPr>
          <w:rFonts w:hint="eastAsia" w:ascii="宋体" w:hAnsi="宋体" w:cs="宋体"/>
          <w:color w:val="auto"/>
          <w:kern w:val="0"/>
          <w:sz w:val="24"/>
          <w:szCs w:val="24"/>
          <w:highlight w:val="none"/>
          <w:shd w:val="clear" w:color="auto" w:fill="auto"/>
          <w:lang w:val="en-US" w:eastAsia="zh-CN"/>
        </w:rPr>
        <w:t>和</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汝南县</w:t>
      </w:r>
      <w:r>
        <w:rPr>
          <w:rFonts w:hint="eastAsia" w:ascii="宋体" w:hAnsi="宋体" w:eastAsia="宋体" w:cs="宋体"/>
          <w:color w:val="auto"/>
          <w:kern w:val="0"/>
          <w:sz w:val="24"/>
          <w:szCs w:val="24"/>
          <w:highlight w:val="none"/>
          <w:shd w:val="clear" w:color="auto" w:fill="auto"/>
        </w:rPr>
        <w:t>财政局关于推行政府采购资格审查环节信用承诺制的通知》 (</w:t>
      </w:r>
      <w:r>
        <w:rPr>
          <w:rFonts w:hint="eastAsia" w:ascii="宋体" w:hAnsi="宋体" w:eastAsia="宋体" w:cs="宋体"/>
          <w:color w:val="auto"/>
          <w:kern w:val="0"/>
          <w:sz w:val="24"/>
          <w:szCs w:val="24"/>
          <w:highlight w:val="none"/>
          <w:shd w:val="clear" w:color="auto" w:fill="auto"/>
          <w:lang w:val="en-US" w:eastAsia="zh-CN"/>
        </w:rPr>
        <w:t>汝</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号)的规定，供应商</w:t>
      </w:r>
      <w:r>
        <w:rPr>
          <w:rFonts w:hint="eastAsia" w:ascii="宋体" w:hAnsi="宋体" w:eastAsia="宋体" w:cs="宋体"/>
          <w:color w:val="auto"/>
          <w:kern w:val="0"/>
          <w:sz w:val="24"/>
          <w:szCs w:val="24"/>
          <w:highlight w:val="none"/>
          <w:shd w:val="clear" w:color="auto" w:fill="auto"/>
          <w:lang w:val="en-US" w:eastAsia="zh-CN"/>
        </w:rPr>
        <w:t>只需在资格审查环节提供满足相应条件</w:t>
      </w:r>
      <w:r>
        <w:rPr>
          <w:rFonts w:hint="eastAsia" w:ascii="宋体" w:hAnsi="宋体" w:eastAsia="宋体" w:cs="宋体"/>
          <w:color w:val="auto"/>
          <w:kern w:val="0"/>
          <w:sz w:val="24"/>
          <w:szCs w:val="24"/>
          <w:highlight w:val="none"/>
          <w:shd w:val="clear" w:color="auto" w:fill="auto"/>
        </w:rPr>
        <w:t>的</w:t>
      </w:r>
      <w:r>
        <w:rPr>
          <w:rFonts w:hint="eastAsia" w:ascii="宋体" w:hAnsi="宋体" w:eastAsia="宋体" w:cs="宋体"/>
          <w:color w:val="auto"/>
          <w:kern w:val="0"/>
          <w:sz w:val="24"/>
          <w:szCs w:val="24"/>
          <w:highlight w:val="none"/>
          <w:shd w:val="clear" w:color="auto" w:fill="auto"/>
          <w:lang w:val="en-US" w:eastAsia="zh-CN"/>
        </w:rPr>
        <w:t>书面</w:t>
      </w:r>
      <w:r>
        <w:rPr>
          <w:rFonts w:hint="eastAsia" w:ascii="宋体" w:hAnsi="宋体" w:eastAsia="宋体" w:cs="宋体"/>
          <w:color w:val="auto"/>
          <w:kern w:val="0"/>
          <w:sz w:val="24"/>
          <w:szCs w:val="24"/>
          <w:highlight w:val="none"/>
          <w:shd w:val="clear" w:color="auto" w:fill="auto"/>
        </w:rPr>
        <w:t>承诺</w:t>
      </w:r>
      <w:r>
        <w:rPr>
          <w:rFonts w:hint="eastAsia" w:ascii="宋体" w:hAnsi="宋体" w:eastAsia="宋体" w:cs="宋体"/>
          <w:color w:val="auto"/>
          <w:kern w:val="0"/>
          <w:sz w:val="24"/>
          <w:szCs w:val="24"/>
          <w:highlight w:val="none"/>
          <w:shd w:val="clear" w:color="auto" w:fill="auto"/>
          <w:lang w:val="en-US" w:eastAsia="zh-CN"/>
        </w:rPr>
        <w:t>书</w:t>
      </w:r>
      <w:r>
        <w:rPr>
          <w:rFonts w:hint="eastAsia" w:ascii="宋体" w:hAnsi="宋体" w:eastAsia="宋体" w:cs="宋体"/>
          <w:color w:val="auto"/>
          <w:kern w:val="0"/>
          <w:sz w:val="24"/>
          <w:szCs w:val="24"/>
          <w:highlight w:val="none"/>
          <w:shd w:val="clear" w:color="auto" w:fill="auto"/>
        </w:rPr>
        <w:t>，无需提交</w:t>
      </w:r>
      <w:r>
        <w:rPr>
          <w:rFonts w:hint="eastAsia" w:ascii="宋体" w:hAnsi="宋体" w:cs="宋体"/>
          <w:color w:val="auto"/>
          <w:kern w:val="0"/>
          <w:sz w:val="24"/>
          <w:szCs w:val="24"/>
          <w:highlight w:val="none"/>
          <w:shd w:val="clear" w:color="auto" w:fill="auto"/>
          <w:lang w:val="en-US" w:eastAsia="zh-CN"/>
        </w:rPr>
        <w:t>以下</w:t>
      </w:r>
      <w:r>
        <w:rPr>
          <w:rFonts w:hint="eastAsia" w:ascii="宋体" w:hAnsi="宋体" w:eastAsia="宋体" w:cs="宋体"/>
          <w:color w:val="auto"/>
          <w:kern w:val="0"/>
          <w:sz w:val="24"/>
          <w:szCs w:val="24"/>
          <w:highlight w:val="none"/>
          <w:shd w:val="clear" w:color="auto" w:fill="auto"/>
        </w:rPr>
        <w:t>证明材料</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（格式见</w:t>
      </w:r>
      <w:r>
        <w:rPr>
          <w:rFonts w:hint="eastAsia" w:ascii="宋体" w:hAnsi="宋体" w:cs="宋体"/>
          <w:color w:val="auto"/>
          <w:kern w:val="0"/>
          <w:sz w:val="24"/>
          <w:szCs w:val="24"/>
          <w:highlight w:val="none"/>
          <w:shd w:val="clear" w:color="auto" w:fill="auto"/>
          <w:lang w:val="en-US" w:eastAsia="zh-CN"/>
        </w:rPr>
        <w:t>第五章</w:t>
      </w:r>
      <w:r>
        <w:rPr>
          <w:rFonts w:hint="eastAsia" w:ascii="宋体" w:hAnsi="宋体" w:eastAsia="宋体" w:cs="宋体"/>
          <w:color w:val="auto"/>
          <w:kern w:val="0"/>
          <w:sz w:val="24"/>
          <w:szCs w:val="24"/>
          <w:highlight w:val="none"/>
          <w:shd w:val="clear" w:color="auto" w:fill="auto"/>
        </w:rPr>
        <w:t>附件</w:t>
      </w:r>
      <w:r>
        <w:rPr>
          <w:rFonts w:hint="eastAsia" w:ascii="宋体" w:hAnsi="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w:t>
      </w:r>
    </w:p>
    <w:p w14:paraId="33965480">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(一)具有独立承担民事责任的能力;</w:t>
      </w:r>
    </w:p>
    <w:p w14:paraId="219BF301">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(二)具有良好的商业信誉和健全的财务会计制度</w:t>
      </w:r>
      <w:r>
        <w:rPr>
          <w:rFonts w:hint="eastAsia" w:ascii="宋体" w:hAnsi="宋体" w:eastAsia="宋体" w:cs="宋体"/>
          <w:color w:val="auto"/>
          <w:kern w:val="0"/>
          <w:sz w:val="24"/>
          <w:szCs w:val="24"/>
          <w:highlight w:val="none"/>
          <w:shd w:val="clear" w:color="auto" w:fill="auto"/>
          <w:lang w:eastAsia="zh-CN"/>
        </w:rPr>
        <w:t>；</w:t>
      </w:r>
    </w:p>
    <w:p w14:paraId="6E2D0EEA">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(三)具有履行合同所必需的设备和专业技术能力;</w:t>
      </w:r>
    </w:p>
    <w:p w14:paraId="5C5070B8">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(四)有依法缴纳税收和社会保障资金的良好记录</w:t>
      </w:r>
      <w:r>
        <w:rPr>
          <w:rFonts w:hint="eastAsia" w:ascii="宋体" w:hAnsi="宋体" w:eastAsia="宋体" w:cs="宋体"/>
          <w:color w:val="auto"/>
          <w:kern w:val="0"/>
          <w:sz w:val="24"/>
          <w:szCs w:val="24"/>
          <w:highlight w:val="none"/>
          <w:shd w:val="clear" w:color="auto" w:fill="auto"/>
          <w:lang w:eastAsia="zh-CN"/>
        </w:rPr>
        <w:t>；</w:t>
      </w:r>
    </w:p>
    <w:p w14:paraId="66896985">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(五)参加政府采购活动前三年内，在经营活动中没有重大违法记录</w:t>
      </w:r>
      <w:r>
        <w:rPr>
          <w:rFonts w:hint="eastAsia" w:ascii="宋体" w:hAnsi="宋体" w:eastAsia="宋体" w:cs="宋体"/>
          <w:color w:val="auto"/>
          <w:kern w:val="0"/>
          <w:sz w:val="24"/>
          <w:szCs w:val="24"/>
          <w:highlight w:val="none"/>
          <w:shd w:val="clear" w:color="auto" w:fill="auto"/>
          <w:lang w:eastAsia="zh-CN"/>
        </w:rPr>
        <w:t>；</w:t>
      </w:r>
    </w:p>
    <w:p w14:paraId="74DA7985">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(六)未被列入严重失信主体名单、失信被执行人、</w:t>
      </w:r>
      <w:r>
        <w:rPr>
          <w:rFonts w:hint="eastAsia" w:ascii="宋体" w:hAnsi="宋体" w:eastAsia="宋体" w:cs="宋体"/>
          <w:color w:val="auto"/>
          <w:kern w:val="0"/>
          <w:sz w:val="24"/>
          <w:szCs w:val="24"/>
          <w:highlight w:val="none"/>
          <w:shd w:val="clear" w:color="auto" w:fill="auto"/>
          <w:lang w:eastAsia="zh-CN"/>
        </w:rPr>
        <w:t>税收违法失信主体</w:t>
      </w:r>
      <w:r>
        <w:rPr>
          <w:rFonts w:hint="eastAsia" w:ascii="宋体" w:hAnsi="宋体" w:eastAsia="宋体" w:cs="宋体"/>
          <w:color w:val="auto"/>
          <w:kern w:val="0"/>
          <w:sz w:val="24"/>
          <w:szCs w:val="24"/>
          <w:highlight w:val="none"/>
          <w:shd w:val="clear" w:color="auto" w:fill="auto"/>
        </w:rPr>
        <w:t>、政府采购严重违法失信行为记录名单，未曾作出虚假承诺;</w:t>
      </w:r>
    </w:p>
    <w:p w14:paraId="256579E8">
      <w:pPr>
        <w:pStyle w:val="20"/>
        <w:rPr>
          <w:rFonts w:hint="eastAsia"/>
          <w:color w:val="auto"/>
        </w:rPr>
      </w:pPr>
      <w:r>
        <w:rPr>
          <w:rFonts w:hint="eastAsia" w:ascii="宋体" w:hAnsi="宋体" w:eastAsia="宋体" w:cs="宋体"/>
          <w:color w:val="auto"/>
          <w:kern w:val="0"/>
          <w:sz w:val="24"/>
          <w:szCs w:val="24"/>
          <w:highlight w:val="none"/>
          <w:shd w:val="clear" w:color="auto" w:fill="auto"/>
        </w:rPr>
        <w:t>(七)符合法律、行政法规规定的其他条件。</w:t>
      </w:r>
    </w:p>
    <w:p w14:paraId="6F753DE2">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2、落实政府采购政策满足的资格要求：</w:t>
      </w:r>
    </w:p>
    <w:p w14:paraId="3E135958">
      <w:pPr>
        <w:widowControl/>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62EFC2F">
      <w:pPr>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3.其他特定条件：</w:t>
      </w:r>
    </w:p>
    <w:p w14:paraId="2831AE6C">
      <w:pPr>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1</w:t>
      </w:r>
      <w:r>
        <w:rPr>
          <w:rFonts w:hint="eastAsia" w:ascii="宋体" w:hAnsi="宋体" w:eastAsia="宋体" w:cs="宋体"/>
          <w:color w:val="auto"/>
          <w:sz w:val="24"/>
        </w:rPr>
        <w:t>、法定代表人本人参加投标的，提供法人</w:t>
      </w:r>
      <w:r>
        <w:rPr>
          <w:rFonts w:hint="eastAsia" w:ascii="宋体" w:hAnsi="宋体" w:eastAsia="宋体" w:cs="宋体"/>
          <w:color w:val="auto"/>
          <w:sz w:val="24"/>
          <w:lang w:val="en-US" w:eastAsia="zh-CN"/>
        </w:rPr>
        <w:t>身份</w:t>
      </w:r>
      <w:r>
        <w:rPr>
          <w:rFonts w:hint="eastAsia" w:ascii="宋体" w:hAnsi="宋体" w:eastAsia="宋体" w:cs="宋体"/>
          <w:color w:val="auto"/>
          <w:sz w:val="24"/>
        </w:rPr>
        <w:t>证</w:t>
      </w:r>
      <w:r>
        <w:rPr>
          <w:rFonts w:hint="eastAsia" w:ascii="宋体" w:hAnsi="宋体" w:eastAsia="宋体" w:cs="宋体"/>
          <w:color w:val="auto"/>
          <w:sz w:val="24"/>
          <w:lang w:eastAsia="zh-CN"/>
        </w:rPr>
        <w:t>（</w:t>
      </w:r>
      <w:r>
        <w:rPr>
          <w:rFonts w:hint="eastAsia" w:ascii="宋体" w:hAnsi="宋体" w:eastAsia="宋体" w:cs="宋体"/>
          <w:color w:val="auto"/>
          <w:sz w:val="24"/>
        </w:rPr>
        <w:t>原件的扫描件</w:t>
      </w:r>
      <w:r>
        <w:rPr>
          <w:rFonts w:hint="eastAsia" w:ascii="宋体" w:hAnsi="宋体" w:eastAsia="宋体" w:cs="宋体"/>
          <w:color w:val="auto"/>
          <w:sz w:val="24"/>
          <w:lang w:eastAsia="zh-CN"/>
        </w:rPr>
        <w:t>）</w:t>
      </w:r>
      <w:r>
        <w:rPr>
          <w:rFonts w:hint="eastAsia" w:ascii="宋体" w:hAnsi="宋体" w:eastAsia="宋体" w:cs="宋体"/>
          <w:color w:val="auto"/>
          <w:sz w:val="24"/>
        </w:rPr>
        <w:t>；法定代表人委托代理人参加投标的，提供法人授权委托书</w:t>
      </w:r>
      <w:r>
        <w:rPr>
          <w:rFonts w:hint="eastAsia" w:ascii="宋体" w:hAnsi="宋体" w:eastAsia="宋体" w:cs="宋体"/>
          <w:color w:val="auto"/>
          <w:sz w:val="24"/>
          <w:lang w:eastAsia="zh-CN"/>
        </w:rPr>
        <w:t>（</w:t>
      </w:r>
      <w:r>
        <w:rPr>
          <w:rFonts w:hint="eastAsia" w:ascii="宋体" w:hAnsi="宋体" w:eastAsia="宋体" w:cs="宋体"/>
          <w:color w:val="auto"/>
          <w:sz w:val="24"/>
        </w:rPr>
        <w:t>原件的扫描件</w:t>
      </w:r>
      <w:r>
        <w:rPr>
          <w:rFonts w:hint="eastAsia" w:ascii="宋体" w:hAnsi="宋体" w:eastAsia="宋体" w:cs="宋体"/>
          <w:color w:val="auto"/>
          <w:sz w:val="24"/>
          <w:lang w:eastAsia="zh-CN"/>
        </w:rPr>
        <w:t>）</w:t>
      </w:r>
      <w:r>
        <w:rPr>
          <w:rFonts w:hint="eastAsia" w:ascii="宋体" w:hAnsi="宋体" w:eastAsia="宋体" w:cs="宋体"/>
          <w:color w:val="auto"/>
          <w:sz w:val="24"/>
        </w:rPr>
        <w:t>、委托代理人的身份证复印件</w:t>
      </w:r>
      <w:r>
        <w:rPr>
          <w:rFonts w:hint="eastAsia" w:ascii="宋体" w:hAnsi="宋体" w:eastAsia="宋体" w:cs="宋体"/>
          <w:color w:val="auto"/>
          <w:sz w:val="24"/>
          <w:lang w:eastAsia="zh-CN"/>
        </w:rPr>
        <w:t>（</w:t>
      </w:r>
      <w:r>
        <w:rPr>
          <w:rFonts w:hint="eastAsia" w:ascii="宋体" w:hAnsi="宋体" w:eastAsia="宋体" w:cs="宋体"/>
          <w:color w:val="auto"/>
          <w:sz w:val="24"/>
        </w:rPr>
        <w:t>原件的扫描件</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3482F4C2">
      <w:pPr>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本次招标不接受联合体投标，不允许转包和分包。</w:t>
      </w:r>
    </w:p>
    <w:p w14:paraId="17B87732">
      <w:pPr>
        <w:keepNext w:val="0"/>
        <w:keepLines w:val="0"/>
        <w:pageBreakBefore w:val="0"/>
        <w:shd w:val="clear"/>
        <w:kinsoku/>
        <w:wordWrap/>
        <w:overflowPunct/>
        <w:topLinePunct w:val="0"/>
        <w:autoSpaceDE/>
        <w:autoSpaceDN/>
        <w:bidi w:val="0"/>
        <w:spacing w:beforeAutospacing="0" w:line="440" w:lineRule="exact"/>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二、资金来源及资金预算：</w:t>
      </w:r>
    </w:p>
    <w:p w14:paraId="5372E04C">
      <w:pPr>
        <w:keepNext w:val="0"/>
        <w:keepLines w:val="0"/>
        <w:pageBreakBefore w:val="0"/>
        <w:shd w:val="clear"/>
        <w:kinsoku/>
        <w:wordWrap/>
        <w:overflowPunct/>
        <w:topLinePunct w:val="0"/>
        <w:autoSpaceDE/>
        <w:autoSpaceDN/>
        <w:bidi w:val="0"/>
        <w:spacing w:beforeAutospacing="0"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财政资金，</w:t>
      </w:r>
      <w:r>
        <w:rPr>
          <w:rFonts w:hint="eastAsia" w:ascii="宋体" w:hAnsi="宋体" w:cs="宋体"/>
          <w:color w:val="auto"/>
          <w:sz w:val="24"/>
          <w:lang w:val="en-US" w:eastAsia="zh-CN"/>
        </w:rPr>
        <w:t>1080000</w:t>
      </w:r>
      <w:r>
        <w:rPr>
          <w:rFonts w:hint="eastAsia" w:ascii="宋体" w:hAnsi="宋体" w:eastAsia="宋体" w:cs="宋体"/>
          <w:color w:val="auto"/>
          <w:sz w:val="24"/>
          <w:lang w:val="en-US" w:eastAsia="zh-CN"/>
        </w:rPr>
        <w:t>.00</w:t>
      </w:r>
      <w:r>
        <w:rPr>
          <w:rFonts w:hint="eastAsia" w:ascii="宋体" w:hAnsi="宋体" w:eastAsia="宋体" w:cs="宋体"/>
          <w:color w:val="auto"/>
          <w:sz w:val="24"/>
        </w:rPr>
        <w:t>元；</w:t>
      </w:r>
    </w:p>
    <w:p w14:paraId="5C926783">
      <w:pPr>
        <w:keepNext w:val="0"/>
        <w:keepLines w:val="0"/>
        <w:pageBreakBefore w:val="0"/>
        <w:numPr>
          <w:ilvl w:val="0"/>
          <w:numId w:val="0"/>
        </w:numPr>
        <w:shd w:val="clear"/>
        <w:kinsoku/>
        <w:wordWrap/>
        <w:overflowPunct/>
        <w:topLinePunct w:val="0"/>
        <w:autoSpaceDE/>
        <w:autoSpaceDN/>
        <w:bidi w:val="0"/>
        <w:spacing w:beforeAutospacing="0" w:line="440" w:lineRule="exact"/>
        <w:textAlignment w:val="auto"/>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val="en-US" w:eastAsia="zh-CN"/>
        </w:rPr>
        <w:t>三、采购清单及</w:t>
      </w:r>
      <w:r>
        <w:rPr>
          <w:rFonts w:hint="eastAsia" w:ascii="黑体" w:hAnsi="黑体" w:eastAsia="黑体" w:cs="黑体"/>
          <w:b/>
          <w:bCs/>
          <w:color w:val="auto"/>
          <w:sz w:val="28"/>
          <w:szCs w:val="28"/>
        </w:rPr>
        <w:t>技术</w:t>
      </w:r>
      <w:r>
        <w:rPr>
          <w:rFonts w:hint="eastAsia" w:ascii="黑体" w:hAnsi="黑体" w:eastAsia="黑体" w:cs="黑体"/>
          <w:b/>
          <w:bCs/>
          <w:color w:val="auto"/>
          <w:sz w:val="28"/>
          <w:szCs w:val="28"/>
          <w:lang w:val="en-US" w:eastAsia="zh-CN"/>
        </w:rPr>
        <w:t>要</w:t>
      </w:r>
      <w:r>
        <w:rPr>
          <w:rFonts w:hint="eastAsia" w:ascii="黑体" w:hAnsi="黑体" w:eastAsia="黑体" w:cs="黑体"/>
          <w:b/>
          <w:bCs/>
          <w:color w:val="auto"/>
          <w:sz w:val="28"/>
          <w:szCs w:val="28"/>
        </w:rPr>
        <w:t>求</w:t>
      </w:r>
      <w:r>
        <w:rPr>
          <w:rFonts w:hint="eastAsia" w:ascii="黑体" w:hAnsi="黑体" w:eastAsia="黑体" w:cs="黑体"/>
          <w:b/>
          <w:bCs/>
          <w:color w:val="auto"/>
          <w:sz w:val="28"/>
          <w:szCs w:val="28"/>
          <w:lang w:eastAsia="zh-CN"/>
        </w:rPr>
        <w:t>：</w:t>
      </w:r>
    </w:p>
    <w:tbl>
      <w:tblPr>
        <w:tblStyle w:val="22"/>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031"/>
        <w:gridCol w:w="6319"/>
        <w:gridCol w:w="860"/>
        <w:gridCol w:w="738"/>
      </w:tblGrid>
      <w:tr w14:paraId="21C5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2BCF79E6">
            <w:pPr>
              <w:widowControl/>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kern w:val="0"/>
                <w:sz w:val="24"/>
                <w:szCs w:val="24"/>
                <w:lang w:bidi="ar"/>
              </w:rPr>
              <w:t>序号</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89B8DBA">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kern w:val="0"/>
                <w:sz w:val="24"/>
                <w:szCs w:val="24"/>
                <w:lang w:bidi="ar"/>
              </w:rPr>
              <w:t>名称</w:t>
            </w:r>
          </w:p>
        </w:tc>
        <w:tc>
          <w:tcPr>
            <w:tcW w:w="6319" w:type="dxa"/>
            <w:tcBorders>
              <w:top w:val="single" w:color="000000" w:sz="4" w:space="0"/>
              <w:left w:val="single" w:color="000000" w:sz="4" w:space="0"/>
              <w:bottom w:val="single" w:color="000000" w:sz="4" w:space="0"/>
              <w:right w:val="single" w:color="000000" w:sz="4" w:space="0"/>
            </w:tcBorders>
            <w:noWrap w:val="0"/>
            <w:vAlign w:val="center"/>
          </w:tcPr>
          <w:p w14:paraId="272C223A">
            <w:pPr>
              <w:jc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sz w:val="24"/>
                <w:szCs w:val="24"/>
              </w:rPr>
              <w:t>技术参数要求</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D053770">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kern w:val="0"/>
                <w:sz w:val="24"/>
                <w:szCs w:val="24"/>
                <w:lang w:bidi="ar"/>
              </w:rPr>
              <w:t>单位</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0C28A1D">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kern w:val="0"/>
                <w:sz w:val="24"/>
                <w:szCs w:val="24"/>
                <w:lang w:bidi="ar"/>
              </w:rPr>
              <w:t>数量</w:t>
            </w:r>
          </w:p>
        </w:tc>
      </w:tr>
      <w:tr w14:paraId="44C6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689D7AB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lang w:bidi="ar"/>
              </w:rPr>
              <w:t>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1986C8B">
            <w:pPr>
              <w:widowControl/>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sz w:val="24"/>
                <w:szCs w:val="24"/>
              </w:rPr>
              <w:t>身份验证终端</w:t>
            </w:r>
          </w:p>
        </w:tc>
        <w:tc>
          <w:tcPr>
            <w:tcW w:w="6319" w:type="dxa"/>
            <w:tcBorders>
              <w:top w:val="single" w:color="000000" w:sz="4" w:space="0"/>
              <w:left w:val="single" w:color="000000" w:sz="4" w:space="0"/>
              <w:bottom w:val="single" w:color="000000" w:sz="4" w:space="0"/>
              <w:right w:val="single" w:color="000000" w:sz="4" w:space="0"/>
            </w:tcBorders>
            <w:noWrap w:val="0"/>
            <w:vAlign w:val="center"/>
          </w:tcPr>
          <w:p w14:paraId="0F4D54BA">
            <w:pPr>
              <w:widowControl/>
              <w:jc w:val="left"/>
              <w:textAlignment w:val="center"/>
              <w:rPr>
                <w:rFonts w:hint="eastAsia" w:ascii="宋体" w:hAnsi="宋体" w:eastAsia="宋体" w:cs="宋体"/>
                <w:sz w:val="24"/>
                <w:szCs w:val="24"/>
              </w:rPr>
            </w:pPr>
          </w:p>
          <w:p w14:paraId="2B51FDA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1、应采用安卓14及以上版本操作系统。</w:t>
            </w:r>
          </w:p>
          <w:p w14:paraId="5AFAE67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2、≥8核处理器。</w:t>
            </w:r>
          </w:p>
          <w:p w14:paraId="40958A5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3、≥4GB 内存，≥64GB 存储。</w:t>
            </w:r>
          </w:p>
          <w:p w14:paraId="18EF145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4、屏幕尺寸≥10.1英寸，屏幕分辨率≥1920*1080，屏幕支持≥10点触摸。</w:t>
            </w:r>
          </w:p>
          <w:p w14:paraId="1D1F1FF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5、≥6000mAH 电池，应具有≥1个Type-C充电接口。</w:t>
            </w:r>
          </w:p>
          <w:p w14:paraId="0FED0E5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6、≥1个500W像素前置摄像头，摄像头角度可调，应带补光灯。</w:t>
            </w:r>
          </w:p>
          <w:p w14:paraId="56E1017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7、≥1个1300W像素后置摄像头，支持自动对焦。</w:t>
            </w:r>
          </w:p>
          <w:p w14:paraId="3854F26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8、应内置≥2个扬声器，内置≥1个麦克风。</w:t>
            </w:r>
          </w:p>
          <w:p w14:paraId="1EE52FF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9、≥1个RJ45网口，≥1个电源键，应具有音量加减键。</w:t>
            </w:r>
          </w:p>
          <w:p w14:paraId="2694487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10、应配置金属支架，支持桌面站立，并可调角度。</w:t>
            </w:r>
          </w:p>
          <w:p w14:paraId="0E4106D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11、内置半导体电容式指纹采集器，指纹采集器应符合GA/T1011-2012居民身份证指纹采集器通用技术要求。</w:t>
            </w:r>
          </w:p>
          <w:p w14:paraId="6BE8E70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12、为提高设备使用率，需安装考生身份验证系统、考生体检系统、艺考省统考考试系统等系统相配套的APP程序。</w:t>
            </w:r>
          </w:p>
          <w:p w14:paraId="2C192C5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13、在联网的情况下，应支持手动获取和自动实时上报身份验证数据，在不联网的情况下，支持离线导入、导出验证数据。</w:t>
            </w:r>
          </w:p>
          <w:p w14:paraId="4829715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14、具备入场验证、考务登记、补充拍照的功能，并能够查看验证记录；提供功能界面截图证明。</w:t>
            </w:r>
          </w:p>
          <w:p w14:paraId="0033026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15、具备在同一界面显示当前考场考生的姓名、座位号信息，且能区分考生性别。</w:t>
            </w:r>
          </w:p>
          <w:p w14:paraId="29A5459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16、具备在同一界面中显示已验证考生的通过或未通过的状态功能。</w:t>
            </w:r>
          </w:p>
          <w:p w14:paraId="28F5B4C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17、具备在同一界面中显示所有已登记的缺考或违规的考生功能。</w:t>
            </w:r>
          </w:p>
          <w:p w14:paraId="02DF2D3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18、具备在同一界面中显示需补充拍照和已补充拍照考生状态功能。</w:t>
            </w:r>
          </w:p>
          <w:p w14:paraId="65CD812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19、具备实时统计、显示验证数据上报情况功能；提供功能界面截图证明。</w:t>
            </w:r>
          </w:p>
          <w:p w14:paraId="2DAAED5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20、应能通过该设备进行现场拍照，并对考生的照片进行自动人脸识别比对。</w:t>
            </w:r>
          </w:p>
          <w:p w14:paraId="381E48D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21、应具备考生体检信息录入功能，并且能够实时上报体检数据。</w:t>
            </w:r>
          </w:p>
          <w:p w14:paraId="36C4AD4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22、为保证考生体检数据的安全性及可靠性，确保考生体检数据录入的合规性，应支持主检医生和体检医生从省体检系统平台获取验证码登录系统。</w:t>
            </w:r>
          </w:p>
          <w:p w14:paraId="5BD8941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23、应能通过指纹识别、人脸识别对学生进行身份核查；扩展内置身份证模块后具备身份证识别考生功能。</w:t>
            </w:r>
          </w:p>
          <w:p w14:paraId="3B62FAD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24、支持脱机工作方式，即不接PC、不接电源。</w:t>
            </w:r>
          </w:p>
          <w:p w14:paraId="6956605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25、应提供不少于一年的原厂质保服务。</w:t>
            </w:r>
          </w:p>
          <w:p w14:paraId="6D239629">
            <w:pPr>
              <w:widowControl/>
              <w:jc w:val="left"/>
              <w:textAlignment w:val="center"/>
              <w:rPr>
                <w:rFonts w:hint="eastAsia" w:ascii="宋体" w:hAnsi="宋体" w:eastAsia="宋体" w:cs="宋体"/>
                <w:i w:val="0"/>
                <w:iCs w:val="0"/>
                <w:color w:val="auto"/>
                <w:sz w:val="24"/>
                <w:szCs w:val="24"/>
                <w:highlight w:val="none"/>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E832D2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4"/>
                <w:szCs w:val="24"/>
                <w:lang w:bidi="ar"/>
              </w:rPr>
              <w:t>台</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12975C3">
            <w:pPr>
              <w:widowControl/>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kern w:val="0"/>
                <w:sz w:val="24"/>
                <w:szCs w:val="24"/>
                <w:lang w:bidi="ar"/>
              </w:rPr>
              <w:t>240</w:t>
            </w:r>
          </w:p>
        </w:tc>
      </w:tr>
      <w:tr w14:paraId="3B93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003F8E38">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1"/>
                <w:szCs w:val="21"/>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6D6B02C">
            <w:pPr>
              <w:widowControl/>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sz w:val="24"/>
                <w:szCs w:val="24"/>
              </w:rPr>
              <w:t>身份验证系统对接服务</w:t>
            </w:r>
          </w:p>
        </w:tc>
        <w:tc>
          <w:tcPr>
            <w:tcW w:w="6319" w:type="dxa"/>
            <w:tcBorders>
              <w:top w:val="single" w:color="000000" w:sz="4" w:space="0"/>
              <w:left w:val="single" w:color="000000" w:sz="4" w:space="0"/>
              <w:bottom w:val="single" w:color="000000" w:sz="4" w:space="0"/>
              <w:right w:val="single" w:color="000000" w:sz="4" w:space="0"/>
            </w:tcBorders>
            <w:noWrap w:val="0"/>
            <w:vAlign w:val="center"/>
          </w:tcPr>
          <w:p w14:paraId="5A6DC71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与</w:t>
            </w:r>
            <w:r>
              <w:rPr>
                <w:rFonts w:hint="eastAsia" w:ascii="宋体" w:hAnsi="宋体" w:eastAsia="宋体" w:cs="宋体"/>
                <w:sz w:val="24"/>
                <w:szCs w:val="24"/>
              </w:rPr>
              <w:t>省体检系统平台</w:t>
            </w:r>
            <w:r>
              <w:rPr>
                <w:rFonts w:hint="eastAsia" w:ascii="宋体" w:hAnsi="宋体" w:eastAsia="宋体" w:cs="宋体"/>
                <w:sz w:val="24"/>
                <w:szCs w:val="24"/>
                <w:lang w:val="en-US" w:eastAsia="zh-CN"/>
              </w:rPr>
              <w:t>对接</w:t>
            </w:r>
            <w:r>
              <w:rPr>
                <w:rFonts w:hint="eastAsia" w:ascii="宋体" w:hAnsi="宋体" w:eastAsia="宋体" w:cs="宋体"/>
                <w:sz w:val="24"/>
                <w:szCs w:val="24"/>
              </w:rPr>
              <w:t>获取验证码登录系统</w:t>
            </w:r>
            <w:r>
              <w:rPr>
                <w:rFonts w:hint="eastAsia" w:ascii="宋体" w:hAnsi="宋体" w:eastAsia="宋体" w:cs="宋体"/>
                <w:sz w:val="24"/>
                <w:szCs w:val="24"/>
                <w:lang w:eastAsia="zh-CN"/>
              </w:rPr>
              <w:t>，</w:t>
            </w:r>
            <w:r>
              <w:rPr>
                <w:rFonts w:hint="eastAsia" w:ascii="宋体" w:hAnsi="宋体" w:eastAsia="宋体" w:cs="宋体"/>
                <w:sz w:val="24"/>
                <w:szCs w:val="24"/>
              </w:rPr>
              <w:t>确保考生体检数据录入的合规性。</w:t>
            </w:r>
          </w:p>
          <w:p w14:paraId="7247314D">
            <w:pPr>
              <w:widowControl/>
              <w:jc w:val="left"/>
              <w:textAlignment w:val="center"/>
              <w:rPr>
                <w:rFonts w:ascii="宋体" w:hAnsi="宋体" w:eastAsia="宋体"/>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8839889">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项</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0F4EC43">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1</w:t>
            </w:r>
          </w:p>
        </w:tc>
      </w:tr>
      <w:tr w14:paraId="1160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47525B2E">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1"/>
                <w:szCs w:val="21"/>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836F46E">
            <w:pPr>
              <w:widowControl/>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sz w:val="24"/>
                <w:szCs w:val="24"/>
              </w:rPr>
              <w:t>安装服务</w:t>
            </w:r>
          </w:p>
        </w:tc>
        <w:tc>
          <w:tcPr>
            <w:tcW w:w="6319" w:type="dxa"/>
            <w:tcBorders>
              <w:top w:val="single" w:color="000000" w:sz="4" w:space="0"/>
              <w:left w:val="single" w:color="000000" w:sz="4" w:space="0"/>
              <w:bottom w:val="single" w:color="000000" w:sz="4" w:space="0"/>
              <w:right w:val="single" w:color="000000" w:sz="4" w:space="0"/>
            </w:tcBorders>
            <w:noWrap w:val="0"/>
            <w:vAlign w:val="center"/>
          </w:tcPr>
          <w:p w14:paraId="2AC37CFD">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eastAsia="宋体" w:cs="宋体"/>
                <w:sz w:val="24"/>
                <w:szCs w:val="24"/>
              </w:rPr>
              <w:t>安装、运输</w:t>
            </w:r>
            <w:r>
              <w:rPr>
                <w:rFonts w:hint="eastAsia" w:ascii="宋体" w:hAnsi="宋体" w:eastAsia="宋体" w:cs="宋体"/>
                <w:sz w:val="24"/>
                <w:szCs w:val="24"/>
                <w:lang w:eastAsia="zh-CN"/>
              </w:rPr>
              <w:t>、</w:t>
            </w:r>
            <w:r>
              <w:rPr>
                <w:rFonts w:hint="eastAsia" w:ascii="宋体" w:hAnsi="宋体" w:eastAsia="宋体" w:cs="宋体"/>
                <w:sz w:val="24"/>
                <w:szCs w:val="24"/>
              </w:rPr>
              <w:t>培训</w:t>
            </w:r>
            <w:r>
              <w:rPr>
                <w:rFonts w:hint="eastAsia" w:ascii="宋体" w:hAnsi="宋体" w:eastAsia="宋体" w:cs="宋体"/>
                <w:sz w:val="24"/>
                <w:szCs w:val="24"/>
                <w:lang w:val="en-US" w:eastAsia="zh-CN"/>
              </w:rPr>
              <w:t>等</w:t>
            </w:r>
            <w:r>
              <w:rPr>
                <w:rFonts w:hint="eastAsia" w:ascii="宋体" w:hAnsi="宋体" w:eastAsia="宋体" w:cs="宋体"/>
                <w:sz w:val="24"/>
                <w:szCs w:val="24"/>
              </w:rPr>
              <w:t>服务。</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43C73FC">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项</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C68ADC7">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1</w:t>
            </w:r>
          </w:p>
        </w:tc>
      </w:tr>
      <w:tr w14:paraId="127D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4639CA20">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1"/>
                <w:szCs w:val="21"/>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8CE6E48">
            <w:pPr>
              <w:widowControl/>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sz w:val="24"/>
                <w:szCs w:val="24"/>
              </w:rPr>
              <w:t>互联网专线</w:t>
            </w:r>
          </w:p>
        </w:tc>
        <w:tc>
          <w:tcPr>
            <w:tcW w:w="6319" w:type="dxa"/>
            <w:tcBorders>
              <w:top w:val="single" w:color="000000" w:sz="4" w:space="0"/>
              <w:left w:val="single" w:color="000000" w:sz="4" w:space="0"/>
              <w:bottom w:val="single" w:color="000000" w:sz="4" w:space="0"/>
              <w:right w:val="single" w:color="000000" w:sz="4" w:space="0"/>
            </w:tcBorders>
            <w:noWrap w:val="0"/>
            <w:vAlign w:val="center"/>
          </w:tcPr>
          <w:p w14:paraId="1033C941">
            <w:pPr>
              <w:widowControl/>
              <w:jc w:val="left"/>
              <w:textAlignment w:val="center"/>
              <w:rPr>
                <w:rFonts w:hint="eastAsia" w:ascii="宋体" w:hAnsi="宋体" w:eastAsia="宋体"/>
                <w:color w:val="auto"/>
                <w:sz w:val="24"/>
                <w:szCs w:val="24"/>
                <w:highlight w:val="none"/>
                <w:lang w:val="en-US" w:eastAsia="zh-CN"/>
              </w:rPr>
            </w:pPr>
            <w:r>
              <w:rPr>
                <w:rFonts w:hint="eastAsia" w:ascii="宋体" w:hAnsi="宋体" w:eastAsia="宋体" w:cs="宋体"/>
                <w:sz w:val="24"/>
                <w:szCs w:val="24"/>
              </w:rPr>
              <w:t>固定ip，带宽不低于100M的互联网专线。</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DE84FCB">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条</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6F29259">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1</w:t>
            </w:r>
          </w:p>
        </w:tc>
      </w:tr>
      <w:tr w14:paraId="27C5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21F3310A">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1"/>
                <w:szCs w:val="21"/>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5DF7A4E">
            <w:pPr>
              <w:widowControl/>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sz w:val="24"/>
                <w:szCs w:val="24"/>
              </w:rPr>
              <w:t>算网安全一体服务</w:t>
            </w:r>
          </w:p>
        </w:tc>
        <w:tc>
          <w:tcPr>
            <w:tcW w:w="6319" w:type="dxa"/>
            <w:tcBorders>
              <w:top w:val="single" w:color="000000" w:sz="4" w:space="0"/>
              <w:left w:val="single" w:color="000000" w:sz="4" w:space="0"/>
              <w:bottom w:val="single" w:color="000000" w:sz="4" w:space="0"/>
              <w:right w:val="single" w:color="000000" w:sz="4" w:space="0"/>
            </w:tcBorders>
            <w:noWrap w:val="0"/>
            <w:vAlign w:val="center"/>
          </w:tcPr>
          <w:p w14:paraId="6042EF6C">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eastAsia="宋体" w:cs="宋体"/>
                <w:sz w:val="24"/>
                <w:szCs w:val="24"/>
                <w:lang w:val="en-US" w:eastAsia="zh-CN"/>
              </w:rPr>
              <w:t>1、提供网络接入安全服务，WPA3 Wi-Fi加密、非法设备检测功能确保链路安全，防止非法入侵。</w:t>
            </w:r>
            <w:r>
              <w:rPr>
                <w:rFonts w:hint="eastAsia" w:ascii="宋体" w:hAnsi="宋体" w:eastAsia="宋体" w:cs="宋体"/>
                <w:sz w:val="24"/>
                <w:szCs w:val="24"/>
                <w:lang w:val="en-US" w:eastAsia="zh-CN"/>
              </w:rPr>
              <w:br w:type="textWrapping"/>
            </w:r>
            <w:r>
              <w:rPr>
                <w:rFonts w:hint="eastAsia" w:ascii="宋体" w:hAnsi="宋体" w:eastAsia="宋体" w:cs="宋体"/>
                <w:sz w:val="24"/>
                <w:szCs w:val="24"/>
              </w:rPr>
              <w:t>2、提供安全应用服务，</w:t>
            </w:r>
            <w:r>
              <w:rPr>
                <w:rFonts w:hint="eastAsia" w:ascii="宋体" w:hAnsi="宋体" w:eastAsia="宋体" w:cs="宋体"/>
                <w:sz w:val="24"/>
                <w:szCs w:val="24"/>
                <w:lang w:val="en-US" w:eastAsia="zh-CN"/>
              </w:rPr>
              <w:t>支持防火墙、MAC地址过滤等</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3、提供不小于24核CPU、不小于64G内存、不小于500G系统盘、不小于8T存储、不小于16G显存、不低于100TOPS算力的算网安全一体服务环境。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13D9CAE">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项</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1BC8610">
            <w:pPr>
              <w:widowControl/>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0"/>
                <w:sz w:val="24"/>
                <w:szCs w:val="24"/>
                <w:lang w:bidi="ar"/>
              </w:rPr>
              <w:t>1</w:t>
            </w:r>
          </w:p>
        </w:tc>
      </w:tr>
    </w:tbl>
    <w:p w14:paraId="14E51B9A">
      <w:pPr>
        <w:keepNext w:val="0"/>
        <w:keepLines w:val="0"/>
        <w:pageBreakBefore w:val="0"/>
        <w:numPr>
          <w:ilvl w:val="0"/>
          <w:numId w:val="3"/>
        </w:numPr>
        <w:shd w:val="clear"/>
        <w:kinsoku/>
        <w:wordWrap/>
        <w:overflowPunct/>
        <w:topLinePunct w:val="0"/>
        <w:autoSpaceDE/>
        <w:autoSpaceDN/>
        <w:bidi w:val="0"/>
        <w:spacing w:beforeAutospacing="0" w:line="440" w:lineRule="exact"/>
        <w:ind w:left="140" w:leftChars="0" w:firstLine="0" w:firstLineChars="0"/>
        <w:textAlignment w:val="auto"/>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商务要求：</w:t>
      </w:r>
    </w:p>
    <w:tbl>
      <w:tblPr>
        <w:tblStyle w:val="22"/>
        <w:tblW w:w="9666" w:type="dxa"/>
        <w:tblInd w:w="-2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1"/>
        <w:gridCol w:w="7665"/>
      </w:tblGrid>
      <w:tr w14:paraId="797D9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01" w:type="dxa"/>
            <w:tcBorders>
              <w:top w:val="single" w:color="auto" w:sz="4" w:space="0"/>
              <w:left w:val="single" w:color="auto" w:sz="4" w:space="0"/>
              <w:bottom w:val="single" w:color="auto" w:sz="4" w:space="0"/>
              <w:right w:val="single" w:color="auto" w:sz="4" w:space="0"/>
            </w:tcBorders>
            <w:noWrap w:val="0"/>
            <w:vAlign w:val="center"/>
          </w:tcPr>
          <w:p w14:paraId="25D1F5ED">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质保期</w:t>
            </w:r>
          </w:p>
        </w:tc>
        <w:tc>
          <w:tcPr>
            <w:tcW w:w="7665" w:type="dxa"/>
            <w:tcBorders>
              <w:top w:val="single" w:color="auto" w:sz="4" w:space="0"/>
              <w:left w:val="single" w:color="auto" w:sz="4" w:space="0"/>
              <w:bottom w:val="single" w:color="auto" w:sz="4" w:space="0"/>
              <w:right w:val="single" w:color="auto" w:sz="4" w:space="0"/>
            </w:tcBorders>
            <w:noWrap w:val="0"/>
            <w:vAlign w:val="center"/>
          </w:tcPr>
          <w:p w14:paraId="26C53F71">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国家有统一规定的执行国家规定，没有规定的不少于12个月。</w:t>
            </w:r>
          </w:p>
        </w:tc>
      </w:tr>
      <w:tr w14:paraId="03D93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01" w:type="dxa"/>
            <w:tcBorders>
              <w:top w:val="single" w:color="auto" w:sz="4" w:space="0"/>
              <w:left w:val="single" w:color="auto" w:sz="4" w:space="0"/>
              <w:bottom w:val="single" w:color="auto" w:sz="4" w:space="0"/>
              <w:right w:val="single" w:color="auto" w:sz="4" w:space="0"/>
            </w:tcBorders>
            <w:noWrap w:val="0"/>
            <w:vAlign w:val="top"/>
          </w:tcPr>
          <w:p w14:paraId="51A02F47">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售后技术服务要求</w:t>
            </w:r>
          </w:p>
        </w:tc>
        <w:tc>
          <w:tcPr>
            <w:tcW w:w="7665" w:type="dxa"/>
            <w:tcBorders>
              <w:top w:val="single" w:color="auto" w:sz="4" w:space="0"/>
              <w:left w:val="single" w:color="auto" w:sz="4" w:space="0"/>
              <w:bottom w:val="single" w:color="auto" w:sz="4" w:space="0"/>
              <w:right w:val="single" w:color="auto" w:sz="4" w:space="0"/>
            </w:tcBorders>
            <w:noWrap w:val="0"/>
            <w:vAlign w:val="center"/>
          </w:tcPr>
          <w:p w14:paraId="33DDE2D9">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含安装、调试、维修、保养、人员培训等。</w:t>
            </w:r>
          </w:p>
        </w:tc>
      </w:tr>
      <w:tr w14:paraId="5B7AD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2001" w:type="dxa"/>
            <w:tcBorders>
              <w:top w:val="single" w:color="auto" w:sz="4" w:space="0"/>
              <w:left w:val="single" w:color="auto" w:sz="4" w:space="0"/>
              <w:bottom w:val="single" w:color="auto" w:sz="4" w:space="0"/>
              <w:right w:val="single" w:color="auto" w:sz="4" w:space="0"/>
            </w:tcBorders>
            <w:noWrap w:val="0"/>
            <w:vAlign w:val="top"/>
          </w:tcPr>
          <w:p w14:paraId="15C87EBB">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合同签订时间、交货时间及地点</w:t>
            </w:r>
          </w:p>
        </w:tc>
        <w:tc>
          <w:tcPr>
            <w:tcW w:w="7665" w:type="dxa"/>
            <w:tcBorders>
              <w:top w:val="single" w:color="auto" w:sz="4" w:space="0"/>
              <w:left w:val="single" w:color="auto" w:sz="4" w:space="0"/>
              <w:bottom w:val="single" w:color="auto" w:sz="4" w:space="0"/>
              <w:right w:val="single" w:color="auto" w:sz="4" w:space="0"/>
            </w:tcBorders>
            <w:noWrap w:val="0"/>
            <w:vAlign w:val="top"/>
          </w:tcPr>
          <w:p w14:paraId="188E18BF">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合同签订时间：成交确认书发出之日起</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val="en-US" w:eastAsia="zh-CN"/>
              </w:rPr>
              <w:t>个工作日内。</w:t>
            </w:r>
          </w:p>
          <w:p w14:paraId="2D6F087D">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交货时间：签订合同之日起</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0日内。</w:t>
            </w:r>
          </w:p>
          <w:p w14:paraId="2A5F72CA">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地点：采购人指定地点。</w:t>
            </w:r>
          </w:p>
        </w:tc>
      </w:tr>
      <w:tr w14:paraId="1D168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01" w:type="dxa"/>
            <w:tcBorders>
              <w:top w:val="single" w:color="auto" w:sz="4" w:space="0"/>
              <w:left w:val="single" w:color="auto" w:sz="4" w:space="0"/>
              <w:bottom w:val="single" w:color="auto" w:sz="4" w:space="0"/>
              <w:right w:val="single" w:color="auto" w:sz="4" w:space="0"/>
            </w:tcBorders>
            <w:noWrap w:val="0"/>
            <w:vAlign w:val="center"/>
          </w:tcPr>
          <w:p w14:paraId="09B2584B">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付款方式</w:t>
            </w:r>
          </w:p>
        </w:tc>
        <w:tc>
          <w:tcPr>
            <w:tcW w:w="7665" w:type="dxa"/>
            <w:tcBorders>
              <w:top w:val="single" w:color="auto" w:sz="4" w:space="0"/>
              <w:left w:val="single" w:color="auto" w:sz="4" w:space="0"/>
              <w:bottom w:val="single" w:color="auto" w:sz="4" w:space="0"/>
              <w:right w:val="single" w:color="auto" w:sz="4" w:space="0"/>
            </w:tcBorders>
            <w:noWrap w:val="0"/>
            <w:vAlign w:val="center"/>
          </w:tcPr>
          <w:p w14:paraId="512DC598">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采购人可根据项目特点，提前支付30%预付款，如有预付款保函，最高可支付40%，对于中小微企业，首付款比例原则上不低于合同金额的50%。（具体付款方式合同另行约定）。</w:t>
            </w:r>
          </w:p>
        </w:tc>
      </w:tr>
      <w:tr w14:paraId="355E8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auto" w:sz="4" w:space="0"/>
              <w:left w:val="single" w:color="auto" w:sz="4" w:space="0"/>
              <w:bottom w:val="single" w:color="auto" w:sz="4" w:space="0"/>
              <w:right w:val="single" w:color="auto" w:sz="4" w:space="0"/>
            </w:tcBorders>
            <w:noWrap w:val="0"/>
            <w:vAlign w:val="top"/>
          </w:tcPr>
          <w:p w14:paraId="2B0441F5">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备品备件及耗材等要求</w:t>
            </w:r>
          </w:p>
        </w:tc>
        <w:tc>
          <w:tcPr>
            <w:tcW w:w="7665" w:type="dxa"/>
            <w:tcBorders>
              <w:top w:val="single" w:color="auto" w:sz="4" w:space="0"/>
              <w:left w:val="single" w:color="auto" w:sz="4" w:space="0"/>
              <w:bottom w:val="single" w:color="auto" w:sz="4" w:space="0"/>
              <w:right w:val="single" w:color="auto" w:sz="4" w:space="0"/>
            </w:tcBorders>
            <w:noWrap w:val="0"/>
            <w:vAlign w:val="center"/>
          </w:tcPr>
          <w:p w14:paraId="398EEAB8">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提供足够的备品备件，已纳入评标报价的项目除外。</w:t>
            </w:r>
          </w:p>
        </w:tc>
      </w:tr>
      <w:tr w14:paraId="59093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auto" w:sz="4" w:space="0"/>
              <w:left w:val="single" w:color="auto" w:sz="4" w:space="0"/>
              <w:bottom w:val="single" w:color="auto" w:sz="4" w:space="0"/>
              <w:right w:val="single" w:color="auto" w:sz="4" w:space="0"/>
            </w:tcBorders>
            <w:noWrap w:val="0"/>
            <w:vAlign w:val="top"/>
          </w:tcPr>
          <w:p w14:paraId="54F39EE0">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售后服务保障或维修响应时间要求</w:t>
            </w:r>
          </w:p>
        </w:tc>
        <w:tc>
          <w:tcPr>
            <w:tcW w:w="7665" w:type="dxa"/>
            <w:tcBorders>
              <w:top w:val="single" w:color="auto" w:sz="4" w:space="0"/>
              <w:left w:val="single" w:color="auto" w:sz="4" w:space="0"/>
              <w:bottom w:val="single" w:color="auto" w:sz="4" w:space="0"/>
              <w:right w:val="single" w:color="auto" w:sz="4" w:space="0"/>
            </w:tcBorders>
            <w:noWrap w:val="0"/>
            <w:vAlign w:val="center"/>
          </w:tcPr>
          <w:p w14:paraId="06DAFFF8">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接到通知后2小时内响应，24小时内给出解决方案。</w:t>
            </w:r>
          </w:p>
        </w:tc>
      </w:tr>
      <w:tr w14:paraId="2F898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auto" w:sz="4" w:space="0"/>
              <w:left w:val="single" w:color="auto" w:sz="4" w:space="0"/>
              <w:bottom w:val="single" w:color="auto" w:sz="4" w:space="0"/>
              <w:right w:val="single" w:color="auto" w:sz="4" w:space="0"/>
            </w:tcBorders>
            <w:noWrap w:val="0"/>
            <w:vAlign w:val="center"/>
          </w:tcPr>
          <w:p w14:paraId="20628948">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质量标准</w:t>
            </w:r>
          </w:p>
        </w:tc>
        <w:tc>
          <w:tcPr>
            <w:tcW w:w="7665" w:type="dxa"/>
            <w:tcBorders>
              <w:top w:val="single" w:color="auto" w:sz="4" w:space="0"/>
              <w:left w:val="single" w:color="auto" w:sz="4" w:space="0"/>
              <w:bottom w:val="single" w:color="auto" w:sz="4" w:space="0"/>
              <w:right w:val="single" w:color="auto" w:sz="4" w:space="0"/>
            </w:tcBorders>
            <w:noWrap w:val="0"/>
            <w:vAlign w:val="top"/>
          </w:tcPr>
          <w:p w14:paraId="3CE608A7">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国家标准、行业标准、地区标准等。</w:t>
            </w:r>
          </w:p>
        </w:tc>
      </w:tr>
      <w:tr w14:paraId="4F5DA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auto" w:sz="4" w:space="0"/>
              <w:left w:val="single" w:color="auto" w:sz="4" w:space="0"/>
              <w:bottom w:val="single" w:color="auto" w:sz="4" w:space="0"/>
              <w:right w:val="single" w:color="auto" w:sz="4" w:space="0"/>
            </w:tcBorders>
            <w:noWrap w:val="0"/>
            <w:vAlign w:val="center"/>
          </w:tcPr>
          <w:p w14:paraId="62DA4296">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验收条件</w:t>
            </w:r>
          </w:p>
          <w:p w14:paraId="1CF4F428">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及标准</w:t>
            </w:r>
          </w:p>
        </w:tc>
        <w:tc>
          <w:tcPr>
            <w:tcW w:w="7665" w:type="dxa"/>
            <w:tcBorders>
              <w:top w:val="single" w:color="auto" w:sz="4" w:space="0"/>
              <w:left w:val="single" w:color="auto" w:sz="4" w:space="0"/>
              <w:bottom w:val="single" w:color="auto" w:sz="4" w:space="0"/>
              <w:right w:val="single" w:color="auto" w:sz="4" w:space="0"/>
            </w:tcBorders>
            <w:noWrap w:val="0"/>
            <w:vAlign w:val="top"/>
          </w:tcPr>
          <w:p w14:paraId="45DDF1AD">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依照采购文件、响应文件及采购合同等</w:t>
            </w:r>
          </w:p>
        </w:tc>
      </w:tr>
      <w:tr w14:paraId="4F98B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auto" w:sz="4" w:space="0"/>
              <w:left w:val="single" w:color="auto" w:sz="4" w:space="0"/>
              <w:bottom w:val="single" w:color="auto" w:sz="4" w:space="0"/>
              <w:right w:val="single" w:color="auto" w:sz="4" w:space="0"/>
            </w:tcBorders>
            <w:noWrap w:val="0"/>
            <w:vAlign w:val="center"/>
          </w:tcPr>
          <w:p w14:paraId="1058A449">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验收方案</w:t>
            </w:r>
          </w:p>
        </w:tc>
        <w:tc>
          <w:tcPr>
            <w:tcW w:w="7665" w:type="dxa"/>
            <w:tcBorders>
              <w:top w:val="single" w:color="auto" w:sz="4" w:space="0"/>
              <w:left w:val="single" w:color="auto" w:sz="4" w:space="0"/>
              <w:bottom w:val="single" w:color="auto" w:sz="4" w:space="0"/>
              <w:right w:val="single" w:color="auto" w:sz="4" w:space="0"/>
            </w:tcBorders>
            <w:noWrap w:val="0"/>
            <w:vAlign w:val="center"/>
          </w:tcPr>
          <w:p w14:paraId="3A101325">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由采购人按照有关规定组织验收。</w:t>
            </w:r>
          </w:p>
          <w:p w14:paraId="741E06C7">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1、验收对象：对所购货物的规格、数量、型号和其他相关内容。</w:t>
            </w:r>
          </w:p>
          <w:p w14:paraId="3E030BA2">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2、验收时间：所购货物交货后立即组织验收。</w:t>
            </w:r>
          </w:p>
          <w:p w14:paraId="1A27520B">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3、验收方式：采购人组织相关人员组织验收。</w:t>
            </w:r>
          </w:p>
          <w:p w14:paraId="6E67B0AA">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4、验收标准：验收小组依据采购文件、响应文件及采购合同，对采购货物的规格、数量、型号和其他相关内容等逐一核对检查</w:t>
            </w:r>
          </w:p>
        </w:tc>
      </w:tr>
    </w:tbl>
    <w:p w14:paraId="255CBC79">
      <w:pPr>
        <w:rPr>
          <w:rFonts w:hint="eastAsia" w:ascii="宋体" w:hAnsi="宋体" w:eastAsia="宋体"/>
          <w:color w:val="auto"/>
          <w:sz w:val="24"/>
          <w:szCs w:val="24"/>
          <w:highlight w:val="none"/>
          <w:lang w:val="en-US" w:eastAsia="zh-CN"/>
        </w:rPr>
      </w:pPr>
    </w:p>
    <w:p w14:paraId="55B9A202">
      <w:pPr>
        <w:jc w:val="righ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汝南县教育局</w:t>
      </w:r>
    </w:p>
    <w:p w14:paraId="1C3A678A">
      <w:pPr>
        <w:jc w:val="right"/>
        <w:rPr>
          <w:color w:val="auto"/>
        </w:rPr>
      </w:pPr>
      <w:r>
        <w:rPr>
          <w:rFonts w:hint="eastAsia" w:ascii="宋体" w:hAnsi="宋体" w:eastAsia="宋体"/>
          <w:color w:val="auto"/>
          <w:sz w:val="24"/>
          <w:szCs w:val="24"/>
          <w:highlight w:val="none"/>
          <w:lang w:val="en-US" w:eastAsia="zh-CN"/>
        </w:rPr>
        <w:t>2026年4月20日</w:t>
      </w:r>
    </w:p>
    <w:p w14:paraId="675FB48D">
      <w:pPr>
        <w:widowControl/>
        <w:shd w:val="clear" w:color="auto"/>
        <w:spacing w:line="360" w:lineRule="auto"/>
        <w:ind w:firstLine="2891" w:firstLineChars="900"/>
        <w:rPr>
          <w:color w:val="auto"/>
          <w:kern w:val="0"/>
          <w:sz w:val="28"/>
          <w:szCs w:val="28"/>
        </w:rPr>
      </w:pPr>
      <w:r>
        <w:rPr>
          <w:rFonts w:hint="eastAsia" w:ascii="黑体" w:hAnsi="宋体" w:eastAsia="黑体" w:cs="宋体"/>
          <w:b/>
          <w:bCs/>
          <w:color w:val="auto"/>
          <w:kern w:val="0"/>
          <w:sz w:val="32"/>
          <w:szCs w:val="32"/>
        </w:rPr>
        <w:t>第三章 供应商须知</w:t>
      </w:r>
    </w:p>
    <w:p w14:paraId="33594D18">
      <w:pPr>
        <w:widowControl/>
        <w:shd w:val="clear" w:color="auto"/>
        <w:spacing w:line="360" w:lineRule="auto"/>
        <w:jc w:val="center"/>
        <w:rPr>
          <w:rFonts w:ascii="宋体" w:hAnsi="宋体" w:cs="宋体"/>
          <w:b/>
          <w:bCs/>
          <w:color w:val="auto"/>
          <w:kern w:val="0"/>
          <w:sz w:val="24"/>
        </w:rPr>
      </w:pPr>
    </w:p>
    <w:p w14:paraId="77684DAB">
      <w:pPr>
        <w:widowControl/>
        <w:shd w:val="clear" w:color="auto"/>
        <w:spacing w:line="460" w:lineRule="atLeast"/>
        <w:jc w:val="center"/>
        <w:rPr>
          <w:color w:val="auto"/>
          <w:kern w:val="0"/>
          <w:sz w:val="28"/>
          <w:szCs w:val="28"/>
        </w:rPr>
      </w:pPr>
      <w:r>
        <w:rPr>
          <w:rFonts w:hint="eastAsia" w:ascii="宋体" w:hAnsi="宋体"/>
          <w:b/>
          <w:bCs/>
          <w:color w:val="auto"/>
          <w:kern w:val="0"/>
          <w:sz w:val="24"/>
        </w:rPr>
        <w:t>供应商须知前附表</w:t>
      </w:r>
    </w:p>
    <w:tbl>
      <w:tblPr>
        <w:tblStyle w:val="22"/>
        <w:tblW w:w="9240" w:type="dxa"/>
        <w:tblInd w:w="0" w:type="dxa"/>
        <w:shd w:val="clear" w:color="auto" w:fill="FFFFFF"/>
        <w:tblLayout w:type="fixed"/>
        <w:tblCellMar>
          <w:top w:w="0" w:type="dxa"/>
          <w:left w:w="0" w:type="dxa"/>
          <w:bottom w:w="0" w:type="dxa"/>
          <w:right w:w="0" w:type="dxa"/>
        </w:tblCellMar>
      </w:tblPr>
      <w:tblGrid>
        <w:gridCol w:w="869"/>
        <w:gridCol w:w="8371"/>
      </w:tblGrid>
      <w:tr w14:paraId="51CCAA3B">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21940A">
            <w:pPr>
              <w:widowControl/>
              <w:shd w:val="clear"/>
              <w:spacing w:line="460" w:lineRule="atLeast"/>
              <w:jc w:val="center"/>
              <w:rPr>
                <w:color w:val="auto"/>
                <w:kern w:val="0"/>
                <w:sz w:val="28"/>
                <w:szCs w:val="28"/>
              </w:rPr>
            </w:pPr>
            <w:r>
              <w:rPr>
                <w:rFonts w:hint="eastAsia" w:ascii="宋体" w:hAnsi="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F0EC76">
            <w:pPr>
              <w:widowControl/>
              <w:shd w:val="clear"/>
              <w:spacing w:line="460" w:lineRule="atLeast"/>
              <w:ind w:firstLine="3240"/>
              <w:rPr>
                <w:color w:val="auto"/>
                <w:kern w:val="0"/>
                <w:sz w:val="28"/>
                <w:szCs w:val="28"/>
              </w:rPr>
            </w:pPr>
            <w:r>
              <w:rPr>
                <w:rFonts w:hint="eastAsia" w:ascii="宋体" w:hAnsi="宋体"/>
                <w:color w:val="auto"/>
                <w:kern w:val="0"/>
                <w:sz w:val="24"/>
              </w:rPr>
              <w:t>内容、要求</w:t>
            </w:r>
          </w:p>
        </w:tc>
      </w:tr>
      <w:tr w14:paraId="527797D4">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1B1C9F">
            <w:pPr>
              <w:shd w:val="clear"/>
              <w:spacing w:line="360" w:lineRule="auto"/>
              <w:rPr>
                <w:rFonts w:ascii="宋体" w:hAnsi="宋体" w:cs="宋体"/>
                <w:color w:val="auto"/>
                <w:kern w:val="0"/>
                <w:sz w:val="24"/>
              </w:rPr>
            </w:pPr>
            <w:r>
              <w:rPr>
                <w:rFonts w:hint="eastAsia" w:ascii="宋体" w:hAnsi="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AFB811">
            <w:pPr>
              <w:rPr>
                <w:rFonts w:hint="eastAsia" w:ascii="仿宋_GB2312" w:hAnsi="仿宋_GB2312" w:eastAsia="仿宋_GB2312" w:cs="仿宋_GB2312"/>
                <w:color w:val="auto"/>
                <w:sz w:val="24"/>
                <w:lang w:eastAsia="zh-CN"/>
              </w:rPr>
            </w:pPr>
            <w:r>
              <w:rPr>
                <w:rFonts w:hint="eastAsia" w:ascii="黑体" w:hAnsi="黑体" w:eastAsia="黑体" w:cs="黑体"/>
                <w:b/>
                <w:bCs/>
                <w:color w:val="auto"/>
                <w:sz w:val="24"/>
              </w:rPr>
              <w:t>1.1 项目名称：</w:t>
            </w:r>
            <w:r>
              <w:rPr>
                <w:rFonts w:hint="eastAsia" w:ascii="仿宋_GB2312" w:hAnsi="仿宋_GB2312" w:eastAsia="仿宋_GB2312" w:cs="仿宋_GB2312"/>
                <w:color w:val="auto"/>
                <w:sz w:val="24"/>
                <w:lang w:val="en-US" w:eastAsia="zh-CN"/>
              </w:rPr>
              <w:t>汝南县教育局采购标准化考场辅助设备项目</w:t>
            </w:r>
          </w:p>
          <w:p w14:paraId="184199FC">
            <w:pPr>
              <w:rPr>
                <w:rFonts w:hint="eastAsia" w:ascii="仿宋_GB2312" w:hAnsi="仿宋_GB2312" w:eastAsia="黑体" w:cs="仿宋_GB2312"/>
                <w:color w:val="auto"/>
                <w:sz w:val="24"/>
              </w:rPr>
            </w:pPr>
            <w:r>
              <w:rPr>
                <w:rFonts w:hint="eastAsia" w:ascii="黑体" w:hAnsi="黑体" w:eastAsia="黑体" w:cs="黑体"/>
                <w:b/>
                <w:bCs/>
                <w:color w:val="auto"/>
                <w:sz w:val="24"/>
              </w:rPr>
              <w:t>1.2 采购人名称：</w:t>
            </w:r>
            <w:r>
              <w:rPr>
                <w:rFonts w:hint="eastAsia" w:ascii="仿宋_GB2312" w:hAnsi="仿宋_GB2312" w:eastAsia="仿宋_GB2312" w:cs="仿宋_GB2312"/>
                <w:color w:val="auto"/>
                <w:sz w:val="24"/>
                <w:lang w:val="en-US" w:eastAsia="zh-CN"/>
              </w:rPr>
              <w:t>汝南县教育局</w:t>
            </w:r>
            <w:r>
              <w:rPr>
                <w:rFonts w:hint="eastAsia" w:ascii="仿宋_GB2312" w:hAnsi="仿宋_GB2312" w:eastAsia="仿宋_GB2312" w:cs="仿宋_GB2312"/>
                <w:color w:val="auto"/>
                <w:sz w:val="24"/>
              </w:rPr>
              <w:t xml:space="preserve"> </w:t>
            </w:r>
          </w:p>
          <w:p w14:paraId="27A64D13">
            <w:pPr>
              <w:rPr>
                <w:rFonts w:hint="eastAsia" w:ascii="仿宋_GB2312" w:hAnsi="仿宋_GB2312" w:eastAsia="仿宋_GB2312" w:cs="仿宋_GB2312"/>
                <w:color w:val="auto"/>
                <w:sz w:val="24"/>
              </w:rPr>
            </w:pPr>
            <w:r>
              <w:rPr>
                <w:rFonts w:hint="eastAsia" w:ascii="黑体" w:hAnsi="黑体" w:eastAsia="黑体" w:cs="黑体"/>
                <w:b/>
                <w:bCs/>
                <w:color w:val="auto"/>
                <w:sz w:val="24"/>
              </w:rPr>
              <w:t>1.3 项目内容：</w:t>
            </w:r>
            <w:r>
              <w:rPr>
                <w:rFonts w:hint="eastAsia" w:ascii="仿宋_GB2312" w:hAnsi="仿宋_GB2312" w:eastAsia="仿宋_GB2312" w:cs="仿宋_GB2312"/>
                <w:color w:val="auto"/>
                <w:sz w:val="24"/>
                <w:lang w:val="en-US" w:eastAsia="zh-CN"/>
              </w:rPr>
              <w:t>标准化考场辅助设备项目</w:t>
            </w:r>
            <w:r>
              <w:rPr>
                <w:rFonts w:hint="eastAsia" w:ascii="仿宋_GB2312" w:hAnsi="仿宋_GB2312" w:eastAsia="仿宋_GB2312" w:cs="仿宋_GB2312"/>
                <w:color w:val="auto"/>
                <w:sz w:val="24"/>
              </w:rPr>
              <w:t xml:space="preserve">     </w:t>
            </w:r>
          </w:p>
          <w:p w14:paraId="5743C59F">
            <w:pPr>
              <w:shd w:val="clear"/>
              <w:spacing w:line="360" w:lineRule="auto"/>
              <w:rPr>
                <w:rFonts w:ascii="宋体" w:hAnsi="宋体"/>
                <w:bCs/>
                <w:color w:val="auto"/>
                <w:sz w:val="24"/>
              </w:rPr>
            </w:pPr>
            <w:r>
              <w:rPr>
                <w:rFonts w:hint="eastAsia" w:ascii="黑体" w:hAnsi="黑体" w:eastAsia="黑体" w:cs="黑体"/>
                <w:b/>
                <w:bCs/>
                <w:color w:val="auto"/>
                <w:sz w:val="24"/>
              </w:rPr>
              <w:t>1.4 项目编号：</w:t>
            </w:r>
            <w:r>
              <w:rPr>
                <w:rFonts w:hint="eastAsia" w:ascii="仿宋_GB2312" w:hAnsi="仿宋_GB2312" w:eastAsia="仿宋_GB2312" w:cs="仿宋_GB2312"/>
                <w:color w:val="auto"/>
                <w:sz w:val="24"/>
                <w:lang w:val="en-US" w:eastAsia="zh-CN"/>
              </w:rPr>
              <w:t>汝磋商[2026]39号</w:t>
            </w:r>
          </w:p>
        </w:tc>
      </w:tr>
      <w:tr w14:paraId="7CA68492">
        <w:tblPrEx>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03B04F">
            <w:pPr>
              <w:widowControl/>
              <w:shd w:val="clear"/>
              <w:spacing w:line="460" w:lineRule="atLeast"/>
              <w:jc w:val="center"/>
              <w:rPr>
                <w:color w:val="auto"/>
                <w:kern w:val="0"/>
                <w:sz w:val="28"/>
                <w:szCs w:val="28"/>
              </w:rPr>
            </w:pPr>
            <w:r>
              <w:rPr>
                <w:rFonts w:hint="eastAsia" w:ascii="宋体" w:hAnsi="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13F741">
            <w:pPr>
              <w:widowControl/>
              <w:shd w:val="clear"/>
              <w:spacing w:line="460" w:lineRule="atLeast"/>
              <w:rPr>
                <w:color w:val="auto"/>
                <w:kern w:val="0"/>
                <w:sz w:val="28"/>
                <w:szCs w:val="28"/>
              </w:rPr>
            </w:pPr>
            <w:r>
              <w:rPr>
                <w:rFonts w:hint="eastAsia" w:ascii="黑体" w:hAnsi="黑体" w:eastAsia="黑体" w:cs="黑体"/>
                <w:b/>
                <w:bCs/>
                <w:color w:val="auto"/>
                <w:sz w:val="24"/>
              </w:rPr>
              <w:t>合格供应商：</w:t>
            </w:r>
            <w:r>
              <w:rPr>
                <w:rFonts w:hint="eastAsia" w:ascii="仿宋_GB2312" w:hAnsi="仿宋_GB2312" w:eastAsia="仿宋_GB2312" w:cs="仿宋_GB2312"/>
                <w:color w:val="auto"/>
                <w:sz w:val="24"/>
                <w:lang w:val="en-US" w:eastAsia="zh-CN"/>
              </w:rPr>
              <w:t>具备竞争性磋商公告第二项规定的条件。</w:t>
            </w:r>
          </w:p>
        </w:tc>
      </w:tr>
      <w:tr w14:paraId="08193205">
        <w:tblPrEx>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BB1CE37">
            <w:pPr>
              <w:widowControl/>
              <w:shd w:val="clear"/>
              <w:spacing w:line="460" w:lineRule="atLeast"/>
              <w:rPr>
                <w:rFonts w:hint="eastAsia" w:ascii="黑体" w:hAnsi="黑体" w:eastAsia="黑体" w:cs="黑体"/>
                <w:b/>
                <w:bCs/>
                <w:color w:val="auto"/>
                <w:sz w:val="24"/>
              </w:rPr>
            </w:pPr>
            <w:r>
              <w:rPr>
                <w:rFonts w:hint="eastAsia" w:ascii="黑体" w:hAnsi="黑体" w:eastAsia="黑体" w:cs="黑体"/>
                <w:b/>
                <w:bCs/>
                <w:color w:val="auto"/>
                <w:sz w:val="24"/>
              </w:rPr>
              <w:t>3</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13F8D75">
            <w:pPr>
              <w:widowControl/>
              <w:shd w:val="clear"/>
              <w:spacing w:line="460" w:lineRule="atLeast"/>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磋商报价及费用：</w:t>
            </w:r>
          </w:p>
          <w:p w14:paraId="495A0CEF">
            <w:pPr>
              <w:widowControl/>
              <w:shd w:val="clear"/>
              <w:spacing w:line="460" w:lineRule="atLeas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3.1本次磋商应以人民币报价。</w:t>
            </w:r>
          </w:p>
          <w:p w14:paraId="2E77179E">
            <w:pPr>
              <w:widowControl/>
              <w:shd w:val="clear"/>
              <w:spacing w:line="460" w:lineRule="atLeast"/>
              <w:rPr>
                <w:rFonts w:hint="eastAsia" w:ascii="黑体" w:hAnsi="黑体" w:eastAsia="黑体" w:cs="黑体"/>
                <w:b/>
                <w:bCs/>
                <w:color w:val="auto"/>
                <w:sz w:val="24"/>
                <w:lang w:val="en-US" w:eastAsia="zh-CN"/>
              </w:rPr>
            </w:pPr>
            <w:r>
              <w:rPr>
                <w:rFonts w:hint="eastAsia" w:ascii="仿宋_GB2312" w:hAnsi="仿宋_GB2312" w:eastAsia="仿宋_GB2312" w:cs="仿宋_GB2312"/>
                <w:color w:val="auto"/>
                <w:sz w:val="24"/>
                <w:lang w:val="en-US" w:eastAsia="zh-CN"/>
              </w:rPr>
              <w:t>3.2供应商的最后一轮报价均超过采购预算，采购人不能支付的，本项目磋商废止。</w:t>
            </w:r>
          </w:p>
        </w:tc>
      </w:tr>
      <w:tr w14:paraId="71DE5134">
        <w:tblPrEx>
          <w:tblCellMar>
            <w:top w:w="0" w:type="dxa"/>
            <w:left w:w="0" w:type="dxa"/>
            <w:bottom w:w="0" w:type="dxa"/>
            <w:right w:w="0" w:type="dxa"/>
          </w:tblCellMar>
        </w:tblPrEx>
        <w:trPr>
          <w:trHeight w:val="586"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039539EC">
            <w:pPr>
              <w:widowControl/>
              <w:shd w:val="clear"/>
              <w:spacing w:line="460" w:lineRule="atLeast"/>
              <w:jc w:val="center"/>
              <w:rPr>
                <w:color w:val="auto"/>
                <w:kern w:val="0"/>
                <w:sz w:val="28"/>
                <w:szCs w:val="28"/>
              </w:rPr>
            </w:pPr>
            <w:r>
              <w:rPr>
                <w:rFonts w:hint="eastAsia" w:ascii="宋体" w:hAnsi="宋体"/>
                <w:color w:val="auto"/>
                <w:kern w:val="0"/>
                <w:sz w:val="24"/>
              </w:rPr>
              <w:t>4</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F33D44E">
            <w:pPr>
              <w:widowControl/>
              <w:shd w:val="clear"/>
              <w:spacing w:line="460" w:lineRule="atLeast"/>
              <w:rPr>
                <w:color w:val="auto"/>
                <w:kern w:val="0"/>
                <w:sz w:val="28"/>
                <w:szCs w:val="28"/>
              </w:rPr>
            </w:pPr>
            <w:r>
              <w:rPr>
                <w:rFonts w:hint="eastAsia" w:ascii="黑体" w:hAnsi="黑体" w:eastAsia="黑体" w:cs="黑体"/>
                <w:b/>
                <w:bCs/>
                <w:color w:val="auto"/>
                <w:sz w:val="24"/>
              </w:rPr>
              <w:t>现场踏勘或标前答疑：</w:t>
            </w:r>
            <w:r>
              <w:rPr>
                <w:rFonts w:hint="eastAsia" w:ascii="仿宋_GB2312" w:hAnsi="仿宋_GB2312" w:eastAsia="仿宋_GB2312" w:cs="仿宋_GB2312"/>
                <w:color w:val="auto"/>
                <w:sz w:val="24"/>
                <w:lang w:val="en-US" w:eastAsia="zh-CN"/>
              </w:rPr>
              <w:t>本项目不组织现场踏勘或标前答疑会，供应商根据需要可以自行现场踏勘。</w:t>
            </w:r>
          </w:p>
        </w:tc>
      </w:tr>
      <w:tr w14:paraId="3C42D697">
        <w:tblPrEx>
          <w:tblCellMar>
            <w:top w:w="0" w:type="dxa"/>
            <w:left w:w="0" w:type="dxa"/>
            <w:bottom w:w="0" w:type="dxa"/>
            <w:right w:w="0" w:type="dxa"/>
          </w:tblCellMar>
        </w:tblPrEx>
        <w:trPr>
          <w:trHeight w:val="620"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A31763">
            <w:pPr>
              <w:widowControl/>
              <w:shd w:val="clear"/>
              <w:spacing w:line="460" w:lineRule="atLeast"/>
              <w:jc w:val="center"/>
              <w:rPr>
                <w:color w:val="auto"/>
                <w:kern w:val="0"/>
                <w:sz w:val="28"/>
                <w:szCs w:val="28"/>
              </w:rPr>
            </w:pPr>
            <w:r>
              <w:rPr>
                <w:rFonts w:hint="eastAsia" w:ascii="宋体" w:hAnsi="宋体"/>
                <w:color w:val="auto"/>
                <w:kern w:val="0"/>
                <w:sz w:val="24"/>
              </w:rPr>
              <w:t>5</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DBF3B3">
            <w:pPr>
              <w:widowControl/>
              <w:shd w:val="clear"/>
              <w:spacing w:line="460" w:lineRule="atLeast"/>
              <w:textAlignment w:val="bottom"/>
              <w:rPr>
                <w:color w:val="auto"/>
                <w:kern w:val="0"/>
                <w:sz w:val="28"/>
                <w:szCs w:val="28"/>
              </w:rPr>
            </w:pPr>
            <w:r>
              <w:rPr>
                <w:rFonts w:hint="eastAsia" w:ascii="黑体" w:hAnsi="黑体" w:eastAsia="黑体" w:cs="黑体"/>
                <w:b/>
                <w:bCs/>
                <w:color w:val="auto"/>
                <w:sz w:val="24"/>
              </w:rPr>
              <w:t>响应文件组成：</w:t>
            </w:r>
            <w:r>
              <w:rPr>
                <w:rFonts w:hint="eastAsia" w:ascii="宋体" w:hAnsi="宋体" w:cs="宋体"/>
                <w:color w:val="auto"/>
                <w:kern w:val="0"/>
                <w:sz w:val="24"/>
              </w:rPr>
              <w:t>加密版电子响应文件。</w:t>
            </w:r>
          </w:p>
        </w:tc>
      </w:tr>
      <w:tr w14:paraId="431E31A4">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8D2D52">
            <w:pPr>
              <w:widowControl/>
              <w:shd w:val="clear"/>
              <w:spacing w:line="460" w:lineRule="atLeast"/>
              <w:jc w:val="center"/>
              <w:rPr>
                <w:color w:val="auto"/>
                <w:kern w:val="0"/>
                <w:sz w:val="28"/>
                <w:szCs w:val="28"/>
              </w:rPr>
            </w:pPr>
            <w:r>
              <w:rPr>
                <w:rFonts w:hint="eastAsia" w:ascii="宋体" w:hAnsi="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83CE27">
            <w:pPr>
              <w:widowControl/>
              <w:shd w:val="clear"/>
              <w:spacing w:line="460" w:lineRule="atLeast"/>
              <w:rPr>
                <w:color w:val="auto"/>
                <w:kern w:val="0"/>
                <w:sz w:val="28"/>
                <w:szCs w:val="28"/>
              </w:rPr>
            </w:pPr>
            <w:r>
              <w:rPr>
                <w:rFonts w:hint="eastAsia" w:ascii="黑体" w:hAnsi="黑体" w:eastAsia="黑体" w:cs="黑体"/>
                <w:b/>
                <w:bCs/>
                <w:color w:val="auto"/>
                <w:sz w:val="24"/>
              </w:rPr>
              <w:t>递交响应文件截止时间及地点：</w:t>
            </w:r>
            <w:r>
              <w:rPr>
                <w:rFonts w:hint="eastAsia" w:ascii="宋体" w:hAnsi="宋体"/>
                <w:color w:val="auto"/>
                <w:kern w:val="0"/>
                <w:sz w:val="24"/>
              </w:rPr>
              <w:t>详见竞争性磋商公告。</w:t>
            </w:r>
          </w:p>
        </w:tc>
      </w:tr>
      <w:tr w14:paraId="4F3F8B9F">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761EDE">
            <w:pPr>
              <w:widowControl/>
              <w:shd w:val="clear"/>
              <w:spacing w:line="460" w:lineRule="atLeast"/>
              <w:jc w:val="center"/>
              <w:rPr>
                <w:color w:val="auto"/>
                <w:kern w:val="0"/>
                <w:sz w:val="28"/>
                <w:szCs w:val="28"/>
              </w:rPr>
            </w:pPr>
            <w:r>
              <w:rPr>
                <w:rFonts w:hint="eastAsia" w:ascii="宋体" w:hAnsi="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A1AEF5">
            <w:pPr>
              <w:widowControl/>
              <w:shd w:val="clear"/>
              <w:spacing w:line="460" w:lineRule="atLeast"/>
              <w:rPr>
                <w:color w:val="auto"/>
                <w:kern w:val="0"/>
                <w:sz w:val="28"/>
                <w:szCs w:val="28"/>
              </w:rPr>
            </w:pPr>
            <w:r>
              <w:rPr>
                <w:rFonts w:hint="eastAsia" w:ascii="黑体" w:hAnsi="黑体" w:eastAsia="黑体" w:cs="黑体"/>
                <w:b/>
                <w:bCs/>
                <w:color w:val="auto"/>
                <w:sz w:val="24"/>
              </w:rPr>
              <w:t>磋商时间及地点：</w:t>
            </w:r>
            <w:r>
              <w:rPr>
                <w:rFonts w:hint="eastAsia" w:ascii="宋体" w:hAnsi="宋体"/>
                <w:color w:val="auto"/>
                <w:kern w:val="0"/>
                <w:sz w:val="24"/>
              </w:rPr>
              <w:t>详见竞争性磋商公告。</w:t>
            </w:r>
          </w:p>
        </w:tc>
      </w:tr>
      <w:tr w14:paraId="6AFEC143">
        <w:tblPrEx>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CB4EBE">
            <w:pPr>
              <w:widowControl/>
              <w:shd w:val="clear"/>
              <w:spacing w:line="460" w:lineRule="atLeast"/>
              <w:jc w:val="center"/>
              <w:rPr>
                <w:color w:val="auto"/>
                <w:kern w:val="0"/>
                <w:sz w:val="28"/>
                <w:szCs w:val="28"/>
              </w:rPr>
            </w:pPr>
            <w:r>
              <w:rPr>
                <w:rFonts w:hint="eastAsia" w:ascii="宋体" w:hAnsi="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30091B">
            <w:pPr>
              <w:widowControl/>
              <w:shd w:val="clear"/>
              <w:spacing w:line="360" w:lineRule="auto"/>
              <w:jc w:val="left"/>
              <w:textAlignment w:val="bottom"/>
              <w:rPr>
                <w:rFonts w:ascii="宋体" w:hAnsi="宋体" w:cs="宋体"/>
                <w:color w:val="auto"/>
                <w:kern w:val="0"/>
                <w:sz w:val="24"/>
              </w:rPr>
            </w:pPr>
            <w:r>
              <w:rPr>
                <w:rFonts w:hint="eastAsia" w:ascii="黑体" w:hAnsi="黑体" w:eastAsia="黑体" w:cs="黑体"/>
                <w:b/>
                <w:bCs/>
                <w:color w:val="auto"/>
                <w:sz w:val="24"/>
              </w:rPr>
              <w:t>评定办法</w:t>
            </w:r>
            <w:r>
              <w:rPr>
                <w:rFonts w:hint="eastAsia" w:ascii="宋体" w:hAnsi="宋体" w:cs="宋体"/>
                <w:color w:val="auto"/>
                <w:kern w:val="0"/>
                <w:sz w:val="24"/>
              </w:rPr>
              <w:t>：</w:t>
            </w:r>
            <w:r>
              <w:rPr>
                <w:rFonts w:hint="eastAsia" w:ascii="仿宋_GB2312" w:hAnsi="仿宋_GB2312" w:eastAsia="仿宋_GB2312" w:cs="仿宋_GB2312"/>
                <w:color w:val="auto"/>
                <w:sz w:val="24"/>
                <w:lang w:eastAsia="zh-CN"/>
              </w:rPr>
              <w:t>经磋商确定最终采购需求和提交最后报价的供应商后，由磋商小组采用综合评分法对提交最后报价的供应商的响应文件和最后报价进行综合评分。（中标候选人数量，不超过3个）</w:t>
            </w:r>
          </w:p>
        </w:tc>
      </w:tr>
      <w:tr w14:paraId="07257F0C">
        <w:tblPrEx>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7D5055">
            <w:pPr>
              <w:widowControl/>
              <w:shd w:val="clear"/>
              <w:spacing w:line="460" w:lineRule="atLeast"/>
              <w:jc w:val="center"/>
              <w:rPr>
                <w:color w:val="auto"/>
                <w:kern w:val="0"/>
                <w:sz w:val="28"/>
                <w:szCs w:val="28"/>
              </w:rPr>
            </w:pPr>
            <w:r>
              <w:rPr>
                <w:rFonts w:hint="eastAsia" w:ascii="宋体" w:hAnsi="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556C91">
            <w:pPr>
              <w:widowControl/>
              <w:shd w:val="clear"/>
              <w:spacing w:line="460" w:lineRule="atLeast"/>
              <w:textAlignment w:val="bottom"/>
              <w:rPr>
                <w:color w:val="auto"/>
                <w:kern w:val="0"/>
                <w:sz w:val="28"/>
                <w:szCs w:val="28"/>
              </w:rPr>
            </w:pPr>
            <w:r>
              <w:rPr>
                <w:rFonts w:hint="eastAsia" w:ascii="黑体" w:hAnsi="黑体" w:eastAsia="黑体" w:cs="黑体"/>
                <w:b/>
                <w:bCs/>
                <w:color w:val="auto"/>
                <w:sz w:val="24"/>
              </w:rPr>
              <w:t>成交公告及成交通知书:</w:t>
            </w:r>
            <w:r>
              <w:rPr>
                <w:rFonts w:hint="eastAsia" w:ascii="仿宋_GB2312" w:hAnsi="仿宋_GB2312" w:eastAsia="仿宋_GB2312" w:cs="仿宋_GB2312"/>
                <w:color w:val="auto"/>
                <w:sz w:val="24"/>
                <w:lang w:val="en-US" w:eastAsia="zh-CN"/>
              </w:rPr>
              <w:t>磋商小组</w:t>
            </w:r>
            <w:r>
              <w:rPr>
                <w:rFonts w:hint="eastAsia" w:ascii="仿宋_GB2312" w:hAnsi="仿宋_GB2312" w:eastAsia="仿宋_GB2312" w:cs="仿宋_GB2312"/>
                <w:color w:val="auto"/>
                <w:sz w:val="24"/>
                <w:lang w:eastAsia="zh-CN"/>
              </w:rPr>
              <w:t>根据全体评审成员签字的原始评审记录和评审结果编写评审报告，集中采购机构应当履行核对评审结果职责，并在评审评标结束后2个工作日内将评审报告通过公共资源电子交易系统提交采购人，采购人应当在收到评审报告1个工作日内通过公共资源电子交易系统线上确定成交供应商。采购人确定成交供应商后，集中采购机构第一时间在河南省政府采购网等相关媒体上发布成交公告，同时向成交供应商发出成交通知书。</w:t>
            </w:r>
          </w:p>
        </w:tc>
      </w:tr>
      <w:tr w14:paraId="10F45DB8">
        <w:tblPrEx>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6107F0">
            <w:pPr>
              <w:widowControl/>
              <w:shd w:val="clear"/>
              <w:spacing w:line="460" w:lineRule="atLeast"/>
              <w:jc w:val="center"/>
              <w:rPr>
                <w:color w:val="auto"/>
                <w:kern w:val="0"/>
                <w:sz w:val="28"/>
                <w:szCs w:val="28"/>
              </w:rPr>
            </w:pPr>
            <w:r>
              <w:rPr>
                <w:rFonts w:hint="eastAsia" w:ascii="宋体" w:hAnsi="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030CE7">
            <w:pPr>
              <w:widowControl/>
              <w:shd w:val="clear"/>
              <w:spacing w:line="460" w:lineRule="atLeast"/>
              <w:textAlignment w:val="bottom"/>
              <w:rPr>
                <w:color w:val="auto"/>
                <w:kern w:val="0"/>
                <w:sz w:val="28"/>
                <w:szCs w:val="28"/>
              </w:rPr>
            </w:pPr>
            <w:r>
              <w:rPr>
                <w:rFonts w:hint="eastAsia" w:ascii="黑体" w:hAnsi="黑体" w:eastAsia="黑体" w:cs="黑体"/>
                <w:b/>
                <w:bCs/>
                <w:color w:val="auto"/>
                <w:sz w:val="24"/>
              </w:rPr>
              <w:t>磋商保证金交纳与退还：</w:t>
            </w:r>
            <w:r>
              <w:rPr>
                <w:rFonts w:hint="eastAsia" w:ascii="仿宋_GB2312" w:hAnsi="仿宋_GB2312" w:eastAsia="仿宋_GB2312" w:cs="仿宋_GB2312"/>
                <w:color w:val="auto"/>
                <w:sz w:val="24"/>
                <w:lang w:eastAsia="zh-CN"/>
              </w:rPr>
              <w:t>本项目不收取磋商保证金。</w:t>
            </w:r>
          </w:p>
        </w:tc>
      </w:tr>
      <w:tr w14:paraId="154DC6A8">
        <w:tblPrEx>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269CBE8">
            <w:pPr>
              <w:widowControl/>
              <w:shd w:val="clear"/>
              <w:spacing w:line="460" w:lineRule="atLeast"/>
              <w:jc w:val="center"/>
              <w:rPr>
                <w:color w:val="auto"/>
                <w:kern w:val="0"/>
                <w:sz w:val="28"/>
                <w:szCs w:val="28"/>
              </w:rPr>
            </w:pPr>
            <w:r>
              <w:rPr>
                <w:rFonts w:hint="eastAsia" w:ascii="宋体" w:hAnsi="宋体"/>
                <w:color w:val="auto"/>
                <w:kern w:val="0"/>
                <w:sz w:val="24"/>
              </w:rPr>
              <w:t>11</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E413673">
            <w:pPr>
              <w:widowControl/>
              <w:shd w:val="clear"/>
              <w:spacing w:line="460" w:lineRule="atLeast"/>
              <w:textAlignment w:val="bottom"/>
              <w:rPr>
                <w:color w:val="auto"/>
                <w:kern w:val="0"/>
                <w:sz w:val="28"/>
                <w:szCs w:val="28"/>
              </w:rPr>
            </w:pPr>
            <w:r>
              <w:rPr>
                <w:rFonts w:hint="eastAsia" w:ascii="黑体" w:hAnsi="黑体" w:eastAsia="黑体" w:cs="黑体"/>
                <w:b/>
                <w:bCs/>
                <w:color w:val="auto"/>
                <w:sz w:val="24"/>
              </w:rPr>
              <w:t>签订合同：</w:t>
            </w:r>
            <w:r>
              <w:rPr>
                <w:rFonts w:hint="eastAsia" w:ascii="仿宋_GB2312" w:hAnsi="仿宋_GB2312" w:eastAsia="仿宋_GB2312" w:cs="仿宋_GB2312"/>
                <w:color w:val="auto"/>
                <w:sz w:val="24"/>
                <w:lang w:eastAsia="zh-CN"/>
              </w:rPr>
              <w:t>详见第二章采购需求（</w:t>
            </w:r>
            <w:r>
              <w:rPr>
                <w:rFonts w:hint="eastAsia" w:ascii="仿宋_GB2312" w:hAnsi="仿宋_GB2312" w:eastAsia="仿宋_GB2312" w:cs="仿宋_GB2312"/>
                <w:color w:val="auto"/>
                <w:sz w:val="24"/>
                <w:lang w:val="en-US" w:eastAsia="zh-CN"/>
              </w:rPr>
              <w:t>第四项</w:t>
            </w:r>
            <w:r>
              <w:rPr>
                <w:rFonts w:hint="eastAsia" w:ascii="仿宋_GB2312" w:hAnsi="仿宋_GB2312" w:eastAsia="仿宋_GB2312" w:cs="仿宋_GB2312"/>
                <w:color w:val="auto"/>
                <w:sz w:val="24"/>
                <w:lang w:eastAsia="zh-CN"/>
              </w:rPr>
              <w:t>商务要求）。</w:t>
            </w:r>
          </w:p>
        </w:tc>
      </w:tr>
      <w:tr w14:paraId="603141CB">
        <w:tblPrEx>
          <w:tblCellMar>
            <w:top w:w="0" w:type="dxa"/>
            <w:left w:w="0" w:type="dxa"/>
            <w:bottom w:w="0" w:type="dxa"/>
            <w:right w:w="0" w:type="dxa"/>
          </w:tblCellMar>
        </w:tblPrEx>
        <w:trPr>
          <w:trHeight w:val="973"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3297E07">
            <w:pPr>
              <w:widowControl/>
              <w:shd w:val="clear"/>
              <w:spacing w:line="460" w:lineRule="atLeast"/>
              <w:ind w:firstLine="240" w:firstLineChars="100"/>
              <w:textAlignment w:val="bottom"/>
              <w:rPr>
                <w:rFonts w:hint="eastAsia" w:ascii="黑体" w:hAnsi="黑体" w:eastAsia="黑体" w:cs="黑体"/>
                <w:b/>
                <w:bCs/>
                <w:color w:val="auto"/>
                <w:sz w:val="24"/>
              </w:rPr>
            </w:pPr>
            <w:r>
              <w:rPr>
                <w:rFonts w:hint="eastAsia" w:ascii="宋体" w:hAnsi="宋体"/>
                <w:color w:val="auto"/>
                <w:kern w:val="0"/>
                <w:sz w:val="24"/>
              </w:rPr>
              <w:t>1</w:t>
            </w:r>
            <w:r>
              <w:rPr>
                <w:rFonts w:hint="eastAsia" w:ascii="宋体" w:hAnsi="宋体" w:cs="宋体"/>
                <w:color w:val="auto"/>
                <w:kern w:val="0"/>
                <w:sz w:val="24"/>
              </w:rPr>
              <w:t>2</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8F62BF6">
            <w:pPr>
              <w:widowControl/>
              <w:shd w:val="clear"/>
              <w:spacing w:line="460" w:lineRule="atLeast"/>
              <w:textAlignment w:val="bottom"/>
              <w:rPr>
                <w:rFonts w:hint="eastAsia" w:ascii="黑体" w:hAnsi="黑体" w:eastAsia="黑体" w:cs="黑体"/>
                <w:b/>
                <w:bCs/>
                <w:color w:val="auto"/>
                <w:sz w:val="24"/>
              </w:rPr>
            </w:pPr>
            <w:r>
              <w:rPr>
                <w:rFonts w:hint="eastAsia" w:ascii="黑体" w:hAnsi="黑体" w:eastAsia="黑体" w:cs="黑体"/>
                <w:b/>
                <w:bCs/>
                <w:color w:val="auto"/>
                <w:sz w:val="24"/>
              </w:rPr>
              <w:t xml:space="preserve">履约保证金的收取及退还: </w:t>
            </w:r>
            <w:r>
              <w:rPr>
                <w:rFonts w:hint="eastAsia" w:ascii="仿宋_GB2312" w:hAnsi="仿宋_GB2312" w:eastAsia="仿宋_GB2312" w:cs="仿宋_GB2312"/>
                <w:color w:val="auto"/>
                <w:sz w:val="24"/>
                <w:lang w:val="en-US" w:eastAsia="zh-CN"/>
              </w:rPr>
              <w:t>本项目不收取履约保证金。</w:t>
            </w:r>
          </w:p>
        </w:tc>
      </w:tr>
      <w:tr w14:paraId="4EC10C03">
        <w:tblPrEx>
          <w:tblCellMar>
            <w:top w:w="0" w:type="dxa"/>
            <w:left w:w="0" w:type="dxa"/>
            <w:bottom w:w="0" w:type="dxa"/>
            <w:right w:w="0" w:type="dxa"/>
          </w:tblCellMar>
        </w:tblPrEx>
        <w:trPr>
          <w:trHeight w:val="420"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F5CB1E">
            <w:pPr>
              <w:widowControl/>
              <w:shd w:val="clear"/>
              <w:spacing w:line="460" w:lineRule="atLeast"/>
              <w:jc w:val="center"/>
              <w:rPr>
                <w:color w:val="auto"/>
                <w:kern w:val="0"/>
                <w:sz w:val="28"/>
                <w:szCs w:val="28"/>
              </w:rPr>
            </w:pPr>
            <w:r>
              <w:rPr>
                <w:rFonts w:hint="eastAsia" w:ascii="宋体" w:hAnsi="宋体"/>
                <w:color w:val="auto"/>
                <w:kern w:val="0"/>
                <w:sz w:val="24"/>
              </w:rPr>
              <w:t>13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292C8D">
            <w:pPr>
              <w:widowControl/>
              <w:shd w:val="clear"/>
              <w:spacing w:line="460" w:lineRule="atLeast"/>
              <w:textAlignment w:val="bottom"/>
              <w:rPr>
                <w:color w:val="auto"/>
                <w:kern w:val="0"/>
                <w:sz w:val="28"/>
                <w:szCs w:val="28"/>
              </w:rPr>
            </w:pPr>
            <w:r>
              <w:rPr>
                <w:rFonts w:hint="eastAsia" w:ascii="黑体" w:hAnsi="黑体" w:eastAsia="黑体" w:cs="黑体"/>
                <w:b/>
                <w:bCs/>
                <w:color w:val="auto"/>
                <w:sz w:val="24"/>
              </w:rPr>
              <w:t>采购资金来源：</w:t>
            </w:r>
            <w:r>
              <w:rPr>
                <w:rFonts w:hint="eastAsia" w:ascii="仿宋_GB2312" w:hAnsi="仿宋_GB2312" w:eastAsia="仿宋_GB2312" w:cs="仿宋_GB2312"/>
                <w:color w:val="auto"/>
                <w:sz w:val="24"/>
                <w:lang w:val="en-US" w:eastAsia="zh-CN"/>
              </w:rPr>
              <w:t>财政资金。</w:t>
            </w:r>
          </w:p>
        </w:tc>
      </w:tr>
      <w:tr w14:paraId="4BAB3C51">
        <w:tblPrEx>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563A6F">
            <w:pPr>
              <w:widowControl/>
              <w:shd w:val="clear"/>
              <w:spacing w:line="460" w:lineRule="atLeast"/>
              <w:jc w:val="center"/>
              <w:rPr>
                <w:color w:val="auto"/>
                <w:kern w:val="0"/>
                <w:sz w:val="28"/>
                <w:szCs w:val="28"/>
              </w:rPr>
            </w:pPr>
            <w:r>
              <w:rPr>
                <w:rFonts w:hint="eastAsia" w:ascii="宋体" w:hAnsi="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6D64C7">
            <w:pPr>
              <w:widowControl/>
              <w:shd w:val="clear"/>
              <w:spacing w:line="460" w:lineRule="atLeast"/>
              <w:textAlignment w:val="bottom"/>
              <w:rPr>
                <w:color w:val="auto"/>
                <w:kern w:val="0"/>
                <w:sz w:val="28"/>
                <w:szCs w:val="28"/>
              </w:rPr>
            </w:pPr>
            <w:r>
              <w:rPr>
                <w:rFonts w:hint="eastAsia" w:ascii="黑体" w:hAnsi="黑体" w:eastAsia="黑体" w:cs="黑体"/>
                <w:b/>
                <w:bCs/>
                <w:color w:val="auto"/>
                <w:sz w:val="24"/>
              </w:rPr>
              <w:t>付款方式：</w:t>
            </w:r>
            <w:r>
              <w:rPr>
                <w:rFonts w:hint="eastAsia" w:ascii="仿宋_GB2312" w:hAnsi="仿宋_GB2312" w:eastAsia="仿宋_GB2312" w:cs="仿宋_GB2312"/>
                <w:color w:val="auto"/>
                <w:sz w:val="24"/>
                <w:lang w:val="en-US" w:eastAsia="zh-CN"/>
              </w:rPr>
              <w:t>详见第二章采购需求（第四项商务要求）</w:t>
            </w:r>
            <w:r>
              <w:rPr>
                <w:rFonts w:hint="eastAsia" w:ascii="宋体" w:hAnsi="宋体" w:cs="宋体"/>
                <w:color w:val="auto"/>
                <w:kern w:val="0"/>
                <w:sz w:val="24"/>
              </w:rPr>
              <w:t>。</w:t>
            </w:r>
          </w:p>
        </w:tc>
      </w:tr>
      <w:tr w14:paraId="7C62674A">
        <w:tblPrEx>
          <w:tblCellMar>
            <w:top w:w="0" w:type="dxa"/>
            <w:left w:w="0" w:type="dxa"/>
            <w:bottom w:w="0" w:type="dxa"/>
            <w:right w:w="0" w:type="dxa"/>
          </w:tblCellMar>
        </w:tblPrEx>
        <w:trPr>
          <w:trHeight w:val="90"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3FF9815D">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0169B6B">
            <w:pPr>
              <w:shd w:val="clear"/>
              <w:spacing w:line="460" w:lineRule="atLeast"/>
              <w:textAlignment w:val="bottom"/>
              <w:rPr>
                <w:rFonts w:ascii="宋体" w:hAnsi="宋体"/>
                <w:color w:val="auto"/>
                <w:kern w:val="0"/>
                <w:sz w:val="24"/>
              </w:rPr>
            </w:pPr>
            <w:r>
              <w:rPr>
                <w:rFonts w:hint="eastAsia" w:ascii="黑体" w:hAnsi="黑体" w:eastAsia="黑体" w:cs="黑体"/>
                <w:b/>
                <w:bCs/>
                <w:color w:val="auto"/>
                <w:sz w:val="24"/>
              </w:rPr>
              <w:t>响应文件有效期：</w:t>
            </w:r>
            <w:r>
              <w:rPr>
                <w:rFonts w:hint="eastAsia" w:ascii="仿宋_GB2312" w:hAnsi="仿宋_GB2312" w:eastAsia="仿宋_GB2312" w:cs="仿宋_GB2312"/>
                <w:color w:val="auto"/>
                <w:sz w:val="24"/>
                <w:lang w:val="en-US" w:eastAsia="zh-CN"/>
              </w:rPr>
              <w:t>递交响应文件截止期结束后90日。成交供应商的响应文件是合同的组成部分,有效期至合同完全履行止。</w:t>
            </w:r>
          </w:p>
        </w:tc>
      </w:tr>
      <w:tr w14:paraId="5E4DF025">
        <w:tblPrEx>
          <w:tblCellMar>
            <w:top w:w="0" w:type="dxa"/>
            <w:left w:w="0" w:type="dxa"/>
            <w:bottom w:w="0" w:type="dxa"/>
            <w:right w:w="0" w:type="dxa"/>
          </w:tblCellMar>
        </w:tblPrEx>
        <w:trPr>
          <w:trHeight w:val="789"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270F77">
            <w:pPr>
              <w:shd w:val="clear"/>
              <w:spacing w:line="460" w:lineRule="atLeast"/>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16</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3FC587">
            <w:pPr>
              <w:shd w:val="clear"/>
              <w:spacing w:line="460" w:lineRule="atLeast"/>
              <w:textAlignment w:val="bottom"/>
              <w:rPr>
                <w:rFonts w:hint="eastAsia"/>
                <w:color w:val="auto"/>
              </w:rPr>
            </w:pPr>
            <w:r>
              <w:rPr>
                <w:rFonts w:hint="eastAsia" w:ascii="仿宋_GB2312" w:hAnsi="仿宋_GB2312" w:eastAsia="仿宋_GB2312" w:cs="仿宋_GB2312"/>
                <w:color w:val="auto"/>
                <w:sz w:val="24"/>
              </w:rPr>
              <w:t>成交供应商可以以政府采购合同为担保向金融机构进行贷款融资。</w:t>
            </w:r>
          </w:p>
        </w:tc>
      </w:tr>
      <w:tr w14:paraId="7191F0D6">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BDDBBC">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1</w:t>
            </w:r>
            <w:r>
              <w:rPr>
                <w:rFonts w:hint="eastAsia" w:ascii="宋体" w:hAnsi="宋体"/>
                <w:color w:val="auto"/>
                <w:kern w:val="0"/>
                <w:sz w:val="24"/>
                <w:lang w:val="en-US" w:eastAsia="zh-CN"/>
              </w:rPr>
              <w:t>7</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4455DD">
            <w:pPr>
              <w:shd w:val="clear"/>
              <w:spacing w:line="460" w:lineRule="atLeast"/>
              <w:textAlignment w:val="bottom"/>
              <w:rPr>
                <w:rFonts w:hint="eastAsia" w:ascii="黑体" w:hAnsi="黑体" w:eastAsia="黑体" w:cs="黑体"/>
                <w:b/>
                <w:bCs/>
                <w:color w:val="auto"/>
                <w:sz w:val="24"/>
              </w:rPr>
            </w:pPr>
            <w:r>
              <w:rPr>
                <w:rFonts w:hint="eastAsia" w:ascii="黑体" w:hAnsi="黑体" w:eastAsia="黑体" w:cs="黑体"/>
                <w:b/>
                <w:bCs/>
                <w:color w:val="auto"/>
                <w:sz w:val="24"/>
              </w:rPr>
              <w:t>其他要求：</w:t>
            </w:r>
          </w:p>
          <w:p w14:paraId="153AB790">
            <w:pPr>
              <w:shd w:val="clear"/>
              <w:spacing w:line="460" w:lineRule="atLeast"/>
              <w:textAlignment w:val="bottom"/>
              <w:rPr>
                <w:color w:val="auto"/>
              </w:rPr>
            </w:pPr>
            <w:r>
              <w:rPr>
                <w:rFonts w:hint="eastAsia"/>
                <w:color w:val="auto"/>
              </w:rPr>
              <w:t>(</w:t>
            </w:r>
            <w:r>
              <w:rPr>
                <w:rFonts w:hint="eastAsia" w:ascii="仿宋_GB2312" w:hAnsi="仿宋_GB2312" w:eastAsia="仿宋_GB2312" w:cs="仿宋_GB2312"/>
                <w:color w:val="auto"/>
                <w:sz w:val="24"/>
                <w:lang w:val="en-US" w:eastAsia="zh-CN"/>
              </w:rPr>
              <w:t xml:space="preserve">1)竞争性谈判文件中凡涉及到资格审查，全部以响应单位诚信库中证件原件的扫描件为准，并且投标文件中所附扫描件必须和企业诚信库中证件原件的扫描件一致。 </w:t>
            </w:r>
          </w:p>
        </w:tc>
      </w:tr>
      <w:tr w14:paraId="3AE65C87">
        <w:tblPrEx>
          <w:tblCellMar>
            <w:top w:w="0" w:type="dxa"/>
            <w:left w:w="0" w:type="dxa"/>
            <w:bottom w:w="0" w:type="dxa"/>
            <w:right w:w="0" w:type="dxa"/>
          </w:tblCellMar>
        </w:tblPrEx>
        <w:trPr>
          <w:trHeight w:val="662"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60F8A5">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1</w:t>
            </w:r>
            <w:r>
              <w:rPr>
                <w:rFonts w:hint="eastAsia" w:ascii="宋体" w:hAnsi="宋体"/>
                <w:color w:val="auto"/>
                <w:kern w:val="0"/>
                <w:sz w:val="24"/>
                <w:lang w:val="en-US" w:eastAsia="zh-CN"/>
              </w:rPr>
              <w:t>8</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FCFF66">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黑体" w:hAnsi="黑体" w:eastAsia="黑体" w:cs="黑体"/>
                <w:b/>
                <w:bCs/>
                <w:color w:val="auto"/>
                <w:sz w:val="24"/>
              </w:rPr>
              <w:t>质疑和投诉：</w:t>
            </w:r>
            <w:r>
              <w:rPr>
                <w:rFonts w:hint="eastAsia" w:ascii="仿宋_GB2312" w:hAnsi="仿宋_GB2312" w:eastAsia="仿宋_GB2312" w:cs="仿宋_GB2312"/>
                <w:color w:val="auto"/>
                <w:sz w:val="24"/>
                <w:lang w:val="en-US" w:eastAsia="zh-CN"/>
              </w:rPr>
              <w:t>供应商认为招标文件使自己的合法权益受到损害的，应当在磋商公告期限届满之日(或收到招标文件之日)起7个工作日之内向采购人或集中采购机构提出质疑；供应商认为招标过程和中标结果使自己的合法权益受到损害的，应当在知道或者应知其权益受到损害之日起7个工作日内提出质疑。逾期不再受理,供应商在法定质疑期内应一次性提出针对同一采购环节的质疑。关于对招标程序、招标文件格式性条款、评审结果的询问和质疑,请向汝南县公共资源交易中心提出；关于对供应商特殊资质要求、技术参数和技术标准、商务要求的询问和质疑，请向采购人提出。供应商对采购人或集中采购机构的质疑答复不满意,或采购人或集中采购机构未在规定时间内作出答复的，可以在答复期满后15个工作日内向汝南县政府采购管理办公室投诉。</w:t>
            </w:r>
          </w:p>
          <w:p w14:paraId="66466F16">
            <w:pPr>
              <w:shd w:val="clear"/>
              <w:spacing w:line="460" w:lineRule="atLeast"/>
              <w:textAlignment w:val="bottom"/>
              <w:rPr>
                <w:rFonts w:ascii="宋体" w:hAnsi="宋体" w:cs="宋体"/>
                <w:color w:val="auto"/>
                <w:sz w:val="24"/>
              </w:rPr>
            </w:pPr>
            <w:r>
              <w:rPr>
                <w:rFonts w:hint="eastAsia" w:ascii="仿宋_GB2312" w:hAnsi="仿宋_GB2312" w:eastAsia="仿宋_GB2312" w:cs="仿宋_GB2312"/>
                <w:color w:val="auto"/>
                <w:sz w:val="24"/>
                <w:lang w:val="en-US" w:eastAsia="zh-CN"/>
              </w:rPr>
              <w:t>汝南县政府采购管理办公室：0396-8025558。</w:t>
            </w:r>
          </w:p>
        </w:tc>
      </w:tr>
      <w:tr w14:paraId="0AB2A888">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DDA375">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1</w:t>
            </w:r>
            <w:r>
              <w:rPr>
                <w:rFonts w:hint="eastAsia" w:ascii="宋体" w:hAnsi="宋体"/>
                <w:color w:val="auto"/>
                <w:kern w:val="0"/>
                <w:sz w:val="24"/>
                <w:lang w:val="en-US" w:eastAsia="zh-CN"/>
              </w:rPr>
              <w:t>9</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246BE3">
            <w:pPr>
              <w:shd w:val="clear"/>
              <w:rPr>
                <w:rFonts w:ascii="宋体" w:hAnsi="宋体" w:cs="宋体"/>
                <w:color w:val="auto"/>
                <w:sz w:val="24"/>
              </w:rPr>
            </w:pPr>
            <w:r>
              <w:rPr>
                <w:rFonts w:hint="eastAsia" w:ascii="宋体" w:hAnsi="宋体"/>
                <w:b/>
                <w:bCs/>
                <w:color w:val="auto"/>
                <w:kern w:val="0"/>
                <w:sz w:val="24"/>
              </w:rPr>
              <w:t>本项目使用远程不见面交易的模式。供应商应于提交响应文件截止时间前将加密电子响应文件(.zmdtf格式)在驻马店市公共资源交易中心电子交易平台加密上传，逾期上传投标将被拒绝。</w:t>
            </w:r>
          </w:p>
        </w:tc>
      </w:tr>
      <w:tr w14:paraId="68FA7640">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F3504D">
            <w:pPr>
              <w:shd w:val="clear"/>
              <w:spacing w:line="460" w:lineRule="atLeast"/>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4CE317">
            <w:pPr>
              <w:shd w:val="clear"/>
              <w:spacing w:line="360" w:lineRule="auto"/>
              <w:contextualSpacing/>
              <w:rPr>
                <w:rFonts w:ascii="宋体" w:hAnsi="宋体"/>
                <w:b/>
                <w:bCs/>
                <w:color w:val="auto"/>
                <w:kern w:val="0"/>
                <w:sz w:val="24"/>
              </w:rPr>
            </w:pPr>
            <w:r>
              <w:rPr>
                <w:rFonts w:hint="eastAsia" w:ascii="宋体" w:hAnsi="宋体"/>
                <w:b/>
                <w:bCs/>
                <w:color w:val="auto"/>
                <w:kern w:val="0"/>
                <w:sz w:val="24"/>
              </w:rPr>
              <w:t>供应商注册:</w:t>
            </w:r>
          </w:p>
          <w:p w14:paraId="6D2902F0">
            <w:pPr>
              <w:shd w:val="clear"/>
              <w:spacing w:line="460" w:lineRule="atLeast"/>
              <w:textAlignment w:val="bottom"/>
              <w:rPr>
                <w:rFonts w:ascii="宋体" w:hAnsi="宋体" w:cs="宋体"/>
                <w:color w:val="auto"/>
                <w:sz w:val="24"/>
              </w:rPr>
            </w:pPr>
            <w:r>
              <w:rPr>
                <w:rFonts w:hint="eastAsia" w:ascii="仿宋_GB2312" w:hAnsi="仿宋_GB2312" w:eastAsia="仿宋_GB2312" w:cs="仿宋_GB2312"/>
                <w:color w:val="auto"/>
                <w:sz w:val="24"/>
                <w:lang w:val="en-US" w:eastAsia="zh-CN"/>
              </w:rPr>
              <w:t>供应商首先通过“驻马店市公共资源交易中心（ggzy.zhumadian.gov.cn/tpfron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D15F346">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381492">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2</w:t>
            </w:r>
            <w:r>
              <w:rPr>
                <w:rFonts w:hint="eastAsia" w:ascii="宋体" w:hAnsi="宋体"/>
                <w:color w:val="auto"/>
                <w:kern w:val="0"/>
                <w:sz w:val="24"/>
                <w:lang w:val="en-US" w:eastAsia="zh-CN"/>
              </w:rPr>
              <w:t>1</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07BBA8">
            <w:pPr>
              <w:shd w:val="clear"/>
              <w:spacing w:line="360" w:lineRule="auto"/>
              <w:contextualSpacing/>
              <w:rPr>
                <w:rFonts w:hint="eastAsia"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磋商文件下载:</w:t>
            </w:r>
          </w:p>
          <w:p w14:paraId="4B153717">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凡有意参加磋商者，登录“驻马店市公共资源交易中心（https://ggzy.zhumadian.gov.cn/）”网站，凭领取的企业身份认证锁（CA密钥）登录系统进行网上免费下载谈判文件。供应商未按规定在网上下载谈判文件的，其投标将被拒绝。</w:t>
            </w:r>
          </w:p>
        </w:tc>
      </w:tr>
      <w:tr w14:paraId="258E91A1">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ACFF5">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2</w:t>
            </w:r>
            <w:r>
              <w:rPr>
                <w:rFonts w:hint="eastAsia" w:ascii="宋体" w:hAnsi="宋体"/>
                <w:color w:val="auto"/>
                <w:kern w:val="0"/>
                <w:sz w:val="24"/>
                <w:lang w:val="en-US" w:eastAsia="zh-CN"/>
              </w:rPr>
              <w:t>2</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A27466">
            <w:pPr>
              <w:shd w:val="clear"/>
              <w:spacing w:line="360" w:lineRule="auto"/>
              <w:contextualSpacing/>
              <w:rPr>
                <w:color w:val="auto"/>
              </w:rPr>
            </w:pPr>
            <w:r>
              <w:rPr>
                <w:rFonts w:hint="eastAsia" w:ascii="宋体" w:hAnsi="宋体"/>
                <w:b/>
                <w:bCs/>
                <w:color w:val="auto"/>
                <w:kern w:val="0"/>
                <w:sz w:val="24"/>
              </w:rPr>
              <w:t>磋商文件制作:</w:t>
            </w:r>
          </w:p>
          <w:p w14:paraId="3B0A62DE">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1、供应商通过“驻马店市公共资源交易中心（ggzy.zhumadian.gov.cn/tpfront）”网站下载中心（政府采购类）：下载“新点投标文件制作软件（驻马店）”。</w:t>
            </w:r>
          </w:p>
          <w:p w14:paraId="09BEACA3">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2、供应商凭 CA 密钥登陆交易系统下载磋商文件(.zmdzf 格 式)。</w:t>
            </w:r>
          </w:p>
          <w:p w14:paraId="4476BB69">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3、供应商须在提交响应文件截止时间前制作并提交：</w:t>
            </w:r>
          </w:p>
          <w:p w14:paraId="2CF03B79">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加密的电子响应文件（.zmdtf 格式）,应在提交响应文件截止时间前通过“驻马店市公共资源交易中心（ggzy.zhumadian.gov.cn/tpfront）”电子交易平台内上传；</w:t>
            </w:r>
          </w:p>
          <w:p w14:paraId="487BD59E">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4、加密的电子响应文件为“驻马店市公共资源交易中心（ggzy.zhumadian.gov.cn/tpfront）”网站提供的“新点投标文件制作软件（驻马店）”制作生成的加密版响应文件。</w:t>
            </w:r>
          </w:p>
          <w:p w14:paraId="0D2DD434">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5、供应商在编制电子响应文件时，生成后的电子响应文件须按磋商文件的格式要求完成电子签字或盖章。供应商授权代表签字的磋商响应文件格式内容，供应商可以将签字后的扫描图片替换到相应格式中。</w:t>
            </w:r>
          </w:p>
          <w:p w14:paraId="69C5363B">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6、磋商文件格式所要求包含的全部资料应全部制作在响应文件内，严格按照本项目磋商文件所有格式如实填写（不涉及的内容除外），不应存在漏项或缺项，否则将存在响应文件被拒绝的风险。</w:t>
            </w:r>
          </w:p>
          <w:p w14:paraId="233DC589">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7、响应文件以外的任何资料采购人和代理机构将拒收。</w:t>
            </w:r>
          </w:p>
          <w:p w14:paraId="6D2D5AD9">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8、供应商编辑电子响应文件时，根据磋商文件要求用法人 CA 密钥和企业CA 密钥进行签章制作；最后一步生成电子响应文件（.zmdtf 格式和.nzmdtf 格式）时，只能用本单位的企业 CA 密钥。</w:t>
            </w:r>
          </w:p>
          <w:p w14:paraId="380E8F26">
            <w:pPr>
              <w:shd w:val="clear"/>
              <w:spacing w:line="460" w:lineRule="atLeast"/>
              <w:textAlignment w:val="bottom"/>
              <w:rPr>
                <w:rFonts w:ascii="宋体" w:hAnsi="宋体"/>
                <w:b/>
                <w:bCs/>
                <w:color w:val="auto"/>
                <w:kern w:val="0"/>
                <w:sz w:val="24"/>
              </w:rPr>
            </w:pPr>
            <w:r>
              <w:rPr>
                <w:rFonts w:hint="eastAsia" w:ascii="仿宋_GB2312" w:hAnsi="仿宋_GB2312" w:eastAsia="仿宋_GB2312" w:cs="仿宋_GB2312"/>
                <w:color w:val="auto"/>
                <w:sz w:val="24"/>
                <w:lang w:val="en-US" w:eastAsia="zh-CN"/>
              </w:rPr>
              <w:t>9、电子响应文件制作流程，可参考驻马店市公共资源交易中心官方网站的，下载中心板块的视频（https://ggzy.zhumadian.gov.cn/TPFront/InfoDetail/?InfoID=844e0ea7-2b6c-425d-99f6-91bd5b500e5e&amp;CategoryNum=026002）</w:t>
            </w:r>
          </w:p>
        </w:tc>
      </w:tr>
      <w:tr w14:paraId="765B753E">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A94E76">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2</w:t>
            </w:r>
            <w:r>
              <w:rPr>
                <w:rFonts w:hint="eastAsia" w:ascii="宋体" w:hAnsi="宋体"/>
                <w:color w:val="auto"/>
                <w:kern w:val="0"/>
                <w:sz w:val="24"/>
                <w:lang w:val="en-US" w:eastAsia="zh-CN"/>
              </w:rPr>
              <w:t>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A70F83">
            <w:pPr>
              <w:shd w:val="clear"/>
              <w:spacing w:line="360" w:lineRule="auto"/>
              <w:contextualSpacing/>
              <w:rPr>
                <w:rFonts w:ascii="宋体" w:hAnsi="宋体"/>
                <w:b/>
                <w:bCs/>
                <w:color w:val="auto"/>
                <w:kern w:val="0"/>
                <w:sz w:val="24"/>
              </w:rPr>
            </w:pPr>
            <w:r>
              <w:rPr>
                <w:rFonts w:hint="eastAsia" w:ascii="宋体" w:hAnsi="宋体"/>
                <w:b/>
                <w:bCs/>
                <w:color w:val="auto"/>
                <w:kern w:val="0"/>
                <w:sz w:val="24"/>
              </w:rPr>
              <w:t>响应文件上传:</w:t>
            </w:r>
            <w:r>
              <w:rPr>
                <w:rFonts w:hint="eastAsia" w:ascii="仿宋_GB2312" w:hAnsi="仿宋_GB2312" w:eastAsia="仿宋_GB2312" w:cs="仿宋_GB2312"/>
                <w:color w:val="auto"/>
                <w:sz w:val="24"/>
                <w:lang w:val="en-US" w:eastAsia="zh-CN"/>
              </w:rPr>
              <w:t>详见第三章供应商须知第22条</w:t>
            </w:r>
          </w:p>
        </w:tc>
      </w:tr>
      <w:tr w14:paraId="4AFC4702">
        <w:tblPrEx>
          <w:tblCellMar>
            <w:top w:w="0" w:type="dxa"/>
            <w:left w:w="0" w:type="dxa"/>
            <w:bottom w:w="0" w:type="dxa"/>
            <w:right w:w="0" w:type="dxa"/>
          </w:tblCellMar>
        </w:tblPrEx>
        <w:trPr>
          <w:trHeight w:val="543"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1EA312">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2</w:t>
            </w:r>
            <w:r>
              <w:rPr>
                <w:rFonts w:hint="eastAsia" w:ascii="宋体" w:hAnsi="宋体"/>
                <w:color w:val="auto"/>
                <w:kern w:val="0"/>
                <w:sz w:val="24"/>
                <w:lang w:val="en-US" w:eastAsia="zh-CN"/>
              </w:rPr>
              <w:t>4</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BB1992">
            <w:pPr>
              <w:shd w:val="clear"/>
              <w:spacing w:line="360" w:lineRule="auto"/>
              <w:contextualSpacing/>
              <w:rPr>
                <w:b/>
                <w:color w:val="auto"/>
              </w:rPr>
            </w:pPr>
            <w:r>
              <w:rPr>
                <w:rFonts w:hint="eastAsia" w:ascii="宋体" w:hAnsi="宋体"/>
                <w:b/>
                <w:bCs/>
                <w:color w:val="auto"/>
                <w:kern w:val="0"/>
                <w:sz w:val="24"/>
              </w:rPr>
              <w:t>磋商文件的澄清与变更:</w:t>
            </w:r>
          </w:p>
          <w:p w14:paraId="6532A24F">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采购人、代理机构对已发出的磋商文件进行的澄清、更正或更改，澄清、更正或更改的内容将作为磋商文件的组成部分。代理机构将通过网站“变更公告”和“答疑文件”告知供应商。各供应商须下载磋商文件和最新的答疑文件，以此编制响应文件。</w:t>
            </w:r>
          </w:p>
          <w:p w14:paraId="2FF1940C">
            <w:pPr>
              <w:shd w:val="clear"/>
              <w:spacing w:line="460" w:lineRule="atLeast"/>
              <w:textAlignment w:val="bottom"/>
              <w:rPr>
                <w:rFonts w:ascii="宋体" w:hAnsi="宋体"/>
                <w:b/>
                <w:bCs/>
                <w:color w:val="auto"/>
                <w:kern w:val="0"/>
                <w:sz w:val="24"/>
              </w:rPr>
            </w:pPr>
            <w:r>
              <w:rPr>
                <w:rFonts w:hint="eastAsia" w:ascii="仿宋_GB2312" w:hAnsi="仿宋_GB2312" w:eastAsia="仿宋_GB2312" w:cs="仿宋_GB2312"/>
                <w:color w:val="auto"/>
                <w:sz w:val="24"/>
                <w:lang w:val="en-US" w:eastAsia="zh-CN"/>
              </w:rPr>
              <w:t>2、因驻马店市公共资源交易中心平台在开标前具有保密性，供应商在响应文件提交截止时间前须自行查看项目进展、变更通知、澄清及回复，因供应商未及时查看而造成的后果自负</w:t>
            </w:r>
            <w:r>
              <w:rPr>
                <w:rFonts w:hint="eastAsia" w:ascii="宋体" w:hAnsi="宋体" w:eastAsia="宋体" w:cs="Times New Roman"/>
                <w:bCs/>
                <w:color w:val="auto"/>
                <w:kern w:val="0"/>
                <w:sz w:val="24"/>
              </w:rPr>
              <w:t>。</w:t>
            </w:r>
          </w:p>
        </w:tc>
      </w:tr>
      <w:tr w14:paraId="0B5A5363">
        <w:tblPrEx>
          <w:tblCellMar>
            <w:top w:w="0" w:type="dxa"/>
            <w:left w:w="0" w:type="dxa"/>
            <w:bottom w:w="0" w:type="dxa"/>
            <w:right w:w="0" w:type="dxa"/>
          </w:tblCellMar>
        </w:tblPrEx>
        <w:trPr>
          <w:trHeight w:val="856"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E39A16">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2</w:t>
            </w:r>
            <w:r>
              <w:rPr>
                <w:rFonts w:hint="eastAsia" w:ascii="宋体" w:hAnsi="宋体"/>
                <w:color w:val="auto"/>
                <w:kern w:val="0"/>
                <w:sz w:val="24"/>
                <w:lang w:val="en-US" w:eastAsia="zh-CN"/>
              </w:rPr>
              <w:t>5</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9837A0">
            <w:pPr>
              <w:shd w:val="clear"/>
              <w:spacing w:line="360" w:lineRule="auto"/>
              <w:contextualSpacing/>
              <w:rPr>
                <w:rFonts w:ascii="宋体" w:hAnsi="宋体"/>
                <w:b/>
                <w:bCs/>
                <w:color w:val="auto"/>
                <w:kern w:val="0"/>
                <w:sz w:val="24"/>
              </w:rPr>
            </w:pPr>
            <w:r>
              <w:rPr>
                <w:rFonts w:hint="eastAsia" w:ascii="宋体" w:hAnsi="宋体"/>
                <w:b/>
                <w:bCs/>
                <w:color w:val="auto"/>
                <w:kern w:val="0"/>
                <w:sz w:val="24"/>
              </w:rPr>
              <w:t>开启（解密）：</w:t>
            </w:r>
          </w:p>
          <w:p w14:paraId="7D3C9E26">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1、磋商当日，供应商无需到达磋商现场，仅需在任意地点使用企业CA 密钥登入驻马店市公共资源交易中心不见面开标大厅（https://ggzy.zhumadian.</w:t>
            </w:r>
          </w:p>
          <w:p w14:paraId="047C081B">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gov.cn:9190/BidOpening/bidopeninghallaction/hall/login）及相应的配套硬件设备（摄像头、话筒、麦克风等）参加磋商活动。</w:t>
            </w:r>
          </w:p>
          <w:p w14:paraId="7FEC0E81">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的，可根据实际情况报请批准后相应延迟解密时间或调整磋商评审时间（友情提示：若供应商已领取副锁（含多把副锁）请注意正副锁的使用差别）。</w:t>
            </w:r>
          </w:p>
          <w:p w14:paraId="15C1419E">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3、远程解密前，供应商务必在驻马店市公共资源交易电子交易平台（https://ggzy.zhumadian.gov.cn:8820/TPBidder）投标文件上传模块中使用“模拟解密”功能，验证本机远程自助解密环境。</w:t>
            </w:r>
          </w:p>
          <w:p w14:paraId="35289BED">
            <w:pPr>
              <w:shd w:val="clear"/>
              <w:spacing w:line="360" w:lineRule="auto"/>
              <w:contextualSpacing/>
              <w:rPr>
                <w:rFonts w:ascii="宋体" w:hAnsi="宋体"/>
                <w:bCs/>
                <w:color w:val="auto"/>
                <w:kern w:val="0"/>
                <w:sz w:val="24"/>
              </w:rPr>
            </w:pPr>
            <w:r>
              <w:rPr>
                <w:rFonts w:hint="eastAsia" w:ascii="宋体" w:hAnsi="宋体"/>
                <w:bCs/>
                <w:color w:val="auto"/>
                <w:kern w:val="0"/>
                <w:sz w:val="24"/>
              </w:rPr>
              <w:t>4、</w:t>
            </w:r>
            <w:r>
              <w:rPr>
                <w:rFonts w:hint="eastAsia" w:ascii="宋体" w:hAnsi="宋体"/>
                <w:b/>
                <w:bCs/>
                <w:color w:val="auto"/>
                <w:kern w:val="0"/>
                <w:sz w:val="24"/>
              </w:rPr>
              <w:t>特别提醒：</w:t>
            </w:r>
          </w:p>
          <w:p w14:paraId="052FB698">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宋体" w:hAnsi="宋体"/>
                <w:bCs/>
                <w:color w:val="auto"/>
                <w:kern w:val="0"/>
                <w:sz w:val="24"/>
              </w:rPr>
              <w:t xml:space="preserve">   </w:t>
            </w:r>
            <w:r>
              <w:rPr>
                <w:rFonts w:hint="eastAsia" w:ascii="仿宋_GB2312" w:hAnsi="仿宋_GB2312" w:eastAsia="仿宋_GB2312" w:cs="仿宋_GB2312"/>
                <w:color w:val="auto"/>
                <w:sz w:val="24"/>
                <w:lang w:val="en-US" w:eastAsia="zh-CN"/>
              </w:rPr>
              <w:t xml:space="preserve"> 因驻马店市公共资源不见面交易系统具备视频直播、语音通话等，对网络带宽及硬件要求相对较高的功能，故供应商在参与使用不见面交易系统开标的项目时，需确认是否满足如下要求：</w:t>
            </w:r>
          </w:p>
          <w:p w14:paraId="0E743947">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（1）网络要求：网络带宽4M以上。</w:t>
            </w:r>
          </w:p>
          <w:p w14:paraId="5E8161FA">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（2）硬件要求：电脑要求内存4G及以上，且需配套网络摄像头、麦克风、音箱等，并确保其均能正常运转。操作系统要求Windows7及以上，IE浏览器IE11及以上。</w:t>
            </w:r>
          </w:p>
          <w:p w14:paraId="039FE019">
            <w:pPr>
              <w:shd w:val="clear"/>
              <w:spacing w:line="460" w:lineRule="atLeast"/>
              <w:textAlignment w:val="bottom"/>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（3）人员要求：对于参与驻马店不见面交易系统磋商的供应商，要求能熟练掌握电脑基础操作。不见面开标操作手册下载地址：</w:t>
            </w:r>
          </w:p>
          <w:p w14:paraId="70084CBF">
            <w:pPr>
              <w:shd w:val="clear"/>
              <w:spacing w:line="460" w:lineRule="atLeast"/>
              <w:textAlignment w:val="bottom"/>
              <w:rPr>
                <w:rFonts w:ascii="宋体" w:hAnsi="宋体"/>
                <w:b/>
                <w:bCs/>
                <w:color w:val="auto"/>
                <w:kern w:val="0"/>
                <w:sz w:val="24"/>
              </w:rPr>
            </w:pPr>
            <w:r>
              <w:rPr>
                <w:rFonts w:hint="eastAsia" w:ascii="仿宋_GB2312" w:hAnsi="仿宋_GB2312" w:eastAsia="仿宋_GB2312" w:cs="仿宋_GB2312"/>
                <w:color w:val="auto"/>
                <w:sz w:val="24"/>
                <w:lang w:val="en-US" w:eastAsia="zh-CN"/>
              </w:rPr>
              <w:t>（https://ggzy.zhumadian.gov.cn/TPFront/InfoDetail/?InfoID=6e085538-6be5-4d25-80b2-12f5fc669ba1&amp;CategoryNum=026005）</w:t>
            </w:r>
          </w:p>
        </w:tc>
      </w:tr>
      <w:tr w14:paraId="2F6E39D1">
        <w:tblPrEx>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E66AEF">
            <w:pPr>
              <w:shd w:val="clear"/>
              <w:spacing w:line="460" w:lineRule="atLeast"/>
              <w:jc w:val="center"/>
              <w:rPr>
                <w:rFonts w:hint="eastAsia" w:ascii="宋体" w:hAnsi="宋体" w:eastAsia="宋体"/>
                <w:color w:val="auto"/>
                <w:kern w:val="0"/>
                <w:sz w:val="24"/>
                <w:lang w:eastAsia="zh-CN"/>
              </w:rPr>
            </w:pPr>
            <w:r>
              <w:rPr>
                <w:rFonts w:hint="eastAsia" w:ascii="宋体" w:hAnsi="宋体"/>
                <w:color w:val="auto"/>
                <w:kern w:val="0"/>
                <w:sz w:val="24"/>
              </w:rPr>
              <w:t>2</w:t>
            </w:r>
            <w:r>
              <w:rPr>
                <w:rFonts w:hint="eastAsia" w:ascii="宋体" w:hAnsi="宋体"/>
                <w:color w:val="auto"/>
                <w:kern w:val="0"/>
                <w:sz w:val="24"/>
                <w:lang w:val="en-US" w:eastAsia="zh-CN"/>
              </w:rPr>
              <w:t>6</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1F915A">
            <w:pPr>
              <w:shd w:val="clear"/>
              <w:spacing w:line="360" w:lineRule="auto"/>
              <w:contextualSpacing/>
              <w:rPr>
                <w:rFonts w:ascii="宋体" w:hAnsi="宋体"/>
                <w:b/>
                <w:bCs/>
                <w:color w:val="auto"/>
                <w:kern w:val="0"/>
                <w:sz w:val="24"/>
              </w:rPr>
            </w:pPr>
            <w:r>
              <w:rPr>
                <w:rFonts w:hint="eastAsia" w:ascii="宋体" w:hAnsi="宋体"/>
                <w:b/>
                <w:bCs/>
                <w:color w:val="auto"/>
                <w:kern w:val="0"/>
                <w:sz w:val="24"/>
              </w:rPr>
              <w:t>评审：</w:t>
            </w:r>
            <w:r>
              <w:rPr>
                <w:rFonts w:hint="eastAsia" w:ascii="仿宋_GB2312" w:hAnsi="仿宋_GB2312" w:eastAsia="仿宋_GB2312" w:cs="仿宋_GB2312"/>
                <w:color w:val="auto"/>
                <w:sz w:val="24"/>
                <w:lang w:val="en-US" w:eastAsia="zh-CN"/>
              </w:rPr>
              <w:t>详见第三章供应商须知第25、26、27、28、29、30、31条</w:t>
            </w:r>
          </w:p>
        </w:tc>
      </w:tr>
      <w:tr w14:paraId="1BFF64A7">
        <w:tblPrEx>
          <w:tblCellMar>
            <w:top w:w="0" w:type="dxa"/>
            <w:left w:w="0" w:type="dxa"/>
            <w:bottom w:w="0" w:type="dxa"/>
            <w:right w:w="0" w:type="dxa"/>
          </w:tblCellMar>
        </w:tblPrEx>
        <w:trPr>
          <w:trHeight w:val="1387"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F9EBA1F">
            <w:pPr>
              <w:widowControl/>
              <w:shd w:val="clear"/>
              <w:spacing w:line="460" w:lineRule="atLeast"/>
              <w:jc w:val="center"/>
              <w:rPr>
                <w:rFonts w:hint="eastAsia" w:eastAsia="宋体"/>
                <w:color w:val="auto"/>
                <w:kern w:val="0"/>
                <w:sz w:val="28"/>
                <w:szCs w:val="28"/>
                <w:lang w:eastAsia="zh-CN"/>
              </w:rPr>
            </w:pPr>
            <w:r>
              <w:rPr>
                <w:rFonts w:hint="eastAsia" w:ascii="宋体" w:hAnsi="宋体"/>
                <w:color w:val="auto"/>
                <w:kern w:val="0"/>
                <w:sz w:val="24"/>
              </w:rPr>
              <w:t>2</w:t>
            </w:r>
            <w:r>
              <w:rPr>
                <w:rFonts w:hint="eastAsia" w:ascii="宋体" w:hAnsi="宋体"/>
                <w:color w:val="auto"/>
                <w:kern w:val="0"/>
                <w:sz w:val="24"/>
                <w:lang w:val="en-US" w:eastAsia="zh-CN"/>
              </w:rPr>
              <w:t>7</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3FE1E16">
            <w:pPr>
              <w:shd w:val="clear"/>
              <w:spacing w:line="360" w:lineRule="auto"/>
              <w:contextualSpacing/>
              <w:rPr>
                <w:rFonts w:hint="eastAsia" w:ascii="仿宋_GB2312" w:hAnsi="仿宋_GB2312" w:eastAsia="仿宋_GB2312" w:cs="仿宋_GB2312"/>
                <w:color w:val="auto"/>
                <w:sz w:val="24"/>
                <w:lang w:val="en-US" w:eastAsia="zh-CN"/>
              </w:rPr>
            </w:pPr>
            <w:r>
              <w:rPr>
                <w:rFonts w:hint="eastAsia" w:ascii="宋体" w:hAnsi="宋体"/>
                <w:color w:val="auto"/>
                <w:kern w:val="0"/>
                <w:sz w:val="24"/>
              </w:rPr>
              <w:t>解释：</w:t>
            </w:r>
            <w:r>
              <w:rPr>
                <w:rFonts w:hint="eastAsia" w:ascii="仿宋_GB2312" w:hAnsi="仿宋_GB2312" w:eastAsia="仿宋_GB2312" w:cs="仿宋_GB2312"/>
                <w:color w:val="auto"/>
                <w:sz w:val="24"/>
                <w:lang w:val="en-US" w:eastAsia="zh-CN"/>
              </w:rPr>
              <w:t>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15AB35E6">
            <w:pPr>
              <w:shd w:val="clear"/>
              <w:spacing w:line="360" w:lineRule="auto"/>
              <w:contextualSpacing/>
              <w:rPr>
                <w:color w:val="auto"/>
                <w:kern w:val="0"/>
                <w:sz w:val="28"/>
                <w:szCs w:val="28"/>
              </w:rPr>
            </w:pPr>
            <w:r>
              <w:rPr>
                <w:rFonts w:hint="eastAsia" w:ascii="仿宋_GB2312" w:hAnsi="仿宋_GB2312" w:eastAsia="仿宋_GB2312" w:cs="仿宋_GB2312"/>
                <w:color w:val="auto"/>
                <w:sz w:val="24"/>
                <w:lang w:val="en-US" w:eastAsia="zh-CN"/>
              </w:rPr>
              <w:t>按本款前述规定仍不能形成结论的，由采购人（或集中采购机构）负责解释。</w:t>
            </w:r>
          </w:p>
        </w:tc>
      </w:tr>
      <w:tr w14:paraId="62A0ED63">
        <w:tblPrEx>
          <w:tblCellMar>
            <w:top w:w="0" w:type="dxa"/>
            <w:left w:w="0" w:type="dxa"/>
            <w:bottom w:w="0" w:type="dxa"/>
            <w:right w:w="0" w:type="dxa"/>
          </w:tblCellMar>
        </w:tblPrEx>
        <w:trPr>
          <w:trHeight w:val="138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F167D48">
            <w:pPr>
              <w:widowControl/>
              <w:shd w:val="clear"/>
              <w:spacing w:line="460" w:lineRule="atLeast"/>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28</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E7AA957">
            <w:pPr>
              <w:shd w:val="clear"/>
              <w:spacing w:line="360" w:lineRule="auto"/>
              <w:contextualSpacing/>
              <w:rPr>
                <w:rFonts w:hint="eastAsia" w:ascii="宋体" w:hAnsi="宋体"/>
                <w:color w:val="auto"/>
                <w:kern w:val="0"/>
                <w:sz w:val="24"/>
              </w:rPr>
            </w:pPr>
            <w:r>
              <w:rPr>
                <w:rFonts w:hint="eastAsia" w:ascii="仿宋_GB2312" w:hAnsi="仿宋_GB2312" w:eastAsia="仿宋_GB2312" w:cs="仿宋_GB2312"/>
                <w:color w:val="auto"/>
                <w:sz w:val="24"/>
                <w:lang w:val="en-US" w:eastAsia="zh-CN"/>
              </w:rPr>
              <w:t>采购标的对应的中小企业划分标准所属行业：</w:t>
            </w:r>
            <w:r>
              <w:rPr>
                <w:rFonts w:hint="eastAsia" w:ascii="仿宋" w:hAnsi="仿宋" w:eastAsia="仿宋" w:cs="仿宋"/>
                <w:color w:val="auto"/>
                <w:sz w:val="24"/>
                <w:lang w:val="en-US" w:eastAsia="zh-CN"/>
              </w:rPr>
              <w:t>制造业</w:t>
            </w:r>
          </w:p>
        </w:tc>
      </w:tr>
    </w:tbl>
    <w:p w14:paraId="62E723EB">
      <w:pPr>
        <w:widowControl/>
        <w:shd w:val="clear"/>
        <w:jc w:val="left"/>
        <w:rPr>
          <w:rFonts w:ascii="宋体" w:hAnsi="宋体" w:cs="宋体"/>
          <w:color w:val="auto"/>
          <w:kern w:val="0"/>
          <w:sz w:val="24"/>
        </w:rPr>
      </w:pPr>
    </w:p>
    <w:p w14:paraId="71306FD1">
      <w:pPr>
        <w:widowControl/>
        <w:shd w:val="clear" w:color="auto"/>
        <w:spacing w:line="360" w:lineRule="auto"/>
        <w:jc w:val="left"/>
        <w:rPr>
          <w:rFonts w:ascii="黑体" w:hAnsi="宋体" w:eastAsia="黑体" w:cs="宋体"/>
          <w:b/>
          <w:bCs/>
          <w:color w:val="auto"/>
          <w:kern w:val="0"/>
          <w:sz w:val="32"/>
          <w:szCs w:val="32"/>
        </w:rPr>
      </w:pPr>
    </w:p>
    <w:p w14:paraId="7B084C87">
      <w:pPr>
        <w:widowControl/>
        <w:shd w:val="clear" w:color="auto"/>
        <w:spacing w:line="360" w:lineRule="auto"/>
        <w:ind w:firstLine="2760"/>
        <w:jc w:val="left"/>
        <w:rPr>
          <w:rFonts w:hint="eastAsia" w:ascii="黑体" w:hAnsi="宋体" w:eastAsia="黑体" w:cs="宋体"/>
          <w:b/>
          <w:bCs/>
          <w:color w:val="auto"/>
          <w:kern w:val="0"/>
          <w:sz w:val="32"/>
          <w:szCs w:val="32"/>
        </w:rPr>
      </w:pPr>
    </w:p>
    <w:p w14:paraId="12BBC0AC">
      <w:pPr>
        <w:widowControl/>
        <w:shd w:val="clear" w:color="auto"/>
        <w:spacing w:line="360" w:lineRule="auto"/>
        <w:ind w:firstLine="2760"/>
        <w:jc w:val="left"/>
        <w:rPr>
          <w:rFonts w:ascii="宋体" w:hAnsi="宋体" w:cs="宋体"/>
          <w:color w:val="auto"/>
          <w:kern w:val="0"/>
          <w:sz w:val="24"/>
        </w:rPr>
      </w:pPr>
      <w:r>
        <w:rPr>
          <w:rFonts w:hint="eastAsia" w:ascii="黑体" w:hAnsi="宋体" w:eastAsia="黑体" w:cs="宋体"/>
          <w:b/>
          <w:bCs/>
          <w:color w:val="auto"/>
          <w:kern w:val="0"/>
          <w:sz w:val="32"/>
          <w:szCs w:val="32"/>
        </w:rPr>
        <w:t>一  说 明</w:t>
      </w:r>
    </w:p>
    <w:p w14:paraId="2A42A0C4">
      <w:pPr>
        <w:widowControl/>
        <w:shd w:val="clear" w:color="auto"/>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1.适用范围</w:t>
      </w:r>
    </w:p>
    <w:p w14:paraId="40AFEDAA">
      <w:pPr>
        <w:widowControl/>
        <w:shd w:val="clear" w:color="auto"/>
        <w:spacing w:line="460" w:lineRule="atLeast"/>
        <w:ind w:firstLine="480"/>
        <w:rPr>
          <w:color w:val="auto"/>
          <w:kern w:val="0"/>
          <w:sz w:val="28"/>
          <w:szCs w:val="28"/>
        </w:rPr>
      </w:pPr>
      <w:r>
        <w:rPr>
          <w:rFonts w:hint="eastAsia" w:ascii="宋体" w:hAnsi="宋体"/>
          <w:color w:val="auto"/>
          <w:kern w:val="0"/>
          <w:sz w:val="24"/>
        </w:rPr>
        <w:t>本竞争性磋商文件仅适用于竞争性磋商公告中所叙述项目的</w:t>
      </w:r>
      <w:r>
        <w:rPr>
          <w:rFonts w:hint="eastAsia" w:ascii="宋体" w:hAnsi="宋体"/>
          <w:color w:val="auto"/>
          <w:kern w:val="0"/>
          <w:sz w:val="24"/>
          <w:lang w:val="en-US" w:eastAsia="zh-CN"/>
        </w:rPr>
        <w:t>货物</w:t>
      </w:r>
      <w:r>
        <w:rPr>
          <w:rFonts w:hint="eastAsia" w:ascii="宋体" w:hAnsi="宋体"/>
          <w:color w:val="auto"/>
          <w:kern w:val="0"/>
          <w:sz w:val="24"/>
        </w:rPr>
        <w:t>采购。</w:t>
      </w:r>
    </w:p>
    <w:p w14:paraId="1D490578">
      <w:pPr>
        <w:widowControl/>
        <w:shd w:val="clear" w:color="auto"/>
        <w:spacing w:line="460" w:lineRule="atLeast"/>
        <w:ind w:firstLine="482"/>
        <w:jc w:val="left"/>
        <w:rPr>
          <w:color w:val="auto"/>
          <w:kern w:val="0"/>
          <w:sz w:val="28"/>
          <w:szCs w:val="28"/>
        </w:rPr>
      </w:pPr>
      <w:r>
        <w:rPr>
          <w:rFonts w:hint="eastAsia" w:ascii="宋体" w:hAnsi="宋体"/>
          <w:b/>
          <w:bCs/>
          <w:color w:val="auto"/>
          <w:kern w:val="0"/>
          <w:sz w:val="24"/>
        </w:rPr>
        <w:t>2.定义</w:t>
      </w:r>
    </w:p>
    <w:p w14:paraId="27902ED7">
      <w:pPr>
        <w:widowControl/>
        <w:shd w:val="clear" w:color="auto"/>
        <w:spacing w:line="460" w:lineRule="atLeast"/>
        <w:ind w:firstLine="480"/>
        <w:rPr>
          <w:color w:val="auto"/>
          <w:kern w:val="0"/>
          <w:sz w:val="28"/>
          <w:szCs w:val="28"/>
        </w:rPr>
      </w:pPr>
      <w:r>
        <w:rPr>
          <w:rFonts w:hint="eastAsia" w:ascii="宋体" w:hAnsi="宋体"/>
          <w:color w:val="auto"/>
          <w:kern w:val="0"/>
          <w:sz w:val="24"/>
        </w:rPr>
        <w:t>2.1 “采购人”系指本次采购项目的业主方。</w:t>
      </w:r>
    </w:p>
    <w:p w14:paraId="1873B0C7">
      <w:pPr>
        <w:widowControl/>
        <w:shd w:val="clear" w:color="auto"/>
        <w:spacing w:line="460" w:lineRule="atLeast"/>
        <w:ind w:firstLine="480"/>
        <w:rPr>
          <w:color w:val="auto"/>
          <w:kern w:val="0"/>
          <w:sz w:val="28"/>
          <w:szCs w:val="28"/>
        </w:rPr>
      </w:pPr>
      <w:r>
        <w:rPr>
          <w:rFonts w:hint="eastAsia" w:ascii="宋体" w:hAnsi="宋体"/>
          <w:color w:val="auto"/>
          <w:kern w:val="0"/>
          <w:sz w:val="24"/>
        </w:rPr>
        <w:t>2.2 “</w:t>
      </w:r>
      <w:r>
        <w:rPr>
          <w:rFonts w:hint="eastAsia" w:ascii="宋体" w:hAnsi="宋体"/>
          <w:color w:val="auto"/>
          <w:kern w:val="0"/>
          <w:sz w:val="24"/>
          <w:lang w:eastAsia="zh-CN"/>
        </w:rPr>
        <w:t>集中采购机构</w:t>
      </w:r>
      <w:r>
        <w:rPr>
          <w:rFonts w:hint="eastAsia" w:ascii="宋体" w:hAnsi="宋体"/>
          <w:color w:val="auto"/>
          <w:kern w:val="0"/>
          <w:sz w:val="24"/>
        </w:rPr>
        <w:t>”系指本次采购项目活动组织方。</w:t>
      </w:r>
    </w:p>
    <w:p w14:paraId="6EE790C9">
      <w:pPr>
        <w:widowControl/>
        <w:shd w:val="clear" w:color="auto"/>
        <w:spacing w:line="460" w:lineRule="atLeast"/>
        <w:ind w:firstLine="480"/>
        <w:rPr>
          <w:color w:val="auto"/>
          <w:kern w:val="0"/>
          <w:sz w:val="28"/>
          <w:szCs w:val="28"/>
        </w:rPr>
      </w:pPr>
      <w:r>
        <w:rPr>
          <w:rFonts w:hint="eastAsia" w:ascii="宋体" w:hAnsi="宋体"/>
          <w:color w:val="auto"/>
          <w:kern w:val="0"/>
          <w:sz w:val="24"/>
        </w:rPr>
        <w:t>2.3 “供应商”系指下载了本竞争性磋商文件，且已经提交本次响应文件的参加磋商主体。</w:t>
      </w:r>
    </w:p>
    <w:p w14:paraId="3276D3FD">
      <w:pPr>
        <w:widowControl/>
        <w:shd w:val="clear" w:color="auto"/>
        <w:spacing w:line="460" w:lineRule="atLeast"/>
        <w:ind w:firstLine="480"/>
        <w:jc w:val="left"/>
        <w:rPr>
          <w:color w:val="auto"/>
          <w:kern w:val="0"/>
          <w:sz w:val="28"/>
          <w:szCs w:val="28"/>
        </w:rPr>
      </w:pPr>
      <w:r>
        <w:rPr>
          <w:rFonts w:hint="eastAsia" w:ascii="宋体" w:hAnsi="宋体"/>
          <w:color w:val="auto"/>
          <w:kern w:val="0"/>
          <w:sz w:val="24"/>
        </w:rPr>
        <w:t>2.4 “供应商代表”系指代表供应商参加本次磋商活动的供应商的法定代表人或其委托代理人。</w:t>
      </w:r>
    </w:p>
    <w:p w14:paraId="08CE4A66">
      <w:pPr>
        <w:widowControl/>
        <w:shd w:val="clear" w:color="auto"/>
        <w:spacing w:line="460" w:lineRule="atLeast"/>
        <w:ind w:firstLine="480"/>
        <w:jc w:val="left"/>
        <w:rPr>
          <w:color w:val="auto"/>
          <w:kern w:val="0"/>
          <w:sz w:val="28"/>
          <w:szCs w:val="28"/>
        </w:rPr>
      </w:pPr>
      <w:r>
        <w:rPr>
          <w:rFonts w:hint="eastAsia" w:ascii="宋体" w:hAnsi="宋体"/>
          <w:color w:val="auto"/>
          <w:kern w:val="0"/>
          <w:sz w:val="24"/>
        </w:rPr>
        <w:t>2.5 “货物”系指供应商按竞争性</w:t>
      </w:r>
      <w:r>
        <w:rPr>
          <w:rFonts w:hint="eastAsia" w:ascii="宋体" w:hAnsi="宋体"/>
          <w:color w:val="auto"/>
          <w:kern w:val="0"/>
          <w:sz w:val="24"/>
          <w:lang w:eastAsia="zh-CN"/>
        </w:rPr>
        <w:t>磋商</w:t>
      </w:r>
      <w:r>
        <w:rPr>
          <w:rFonts w:hint="eastAsia" w:ascii="宋体" w:hAnsi="宋体"/>
          <w:color w:val="auto"/>
          <w:kern w:val="0"/>
          <w:sz w:val="24"/>
        </w:rPr>
        <w:t>文件规定向采购人提供的一切设备、机械、仪器仪表、备品备件、工具、手册及其它有关技术资料和材料。</w:t>
      </w:r>
    </w:p>
    <w:p w14:paraId="2EFCB549">
      <w:pPr>
        <w:widowControl/>
        <w:shd w:val="clear" w:color="auto"/>
        <w:spacing w:line="460" w:lineRule="atLeast"/>
        <w:ind w:firstLine="480"/>
        <w:jc w:val="left"/>
        <w:rPr>
          <w:rFonts w:ascii="宋体" w:hAnsi="宋体"/>
          <w:color w:val="auto"/>
          <w:kern w:val="0"/>
          <w:sz w:val="24"/>
        </w:rPr>
      </w:pPr>
      <w:r>
        <w:rPr>
          <w:rFonts w:hint="eastAsia" w:ascii="宋体" w:hAnsi="宋体"/>
          <w:color w:val="auto"/>
          <w:kern w:val="0"/>
          <w:sz w:val="24"/>
        </w:rPr>
        <w:t>2.6 “竞争性磋商文件有效期” 系指本次采购项目递交响应文件截止之日起至合同签订之日止的期限。成交供应商的竞争性磋商文件有效期至合同完全履行止。</w:t>
      </w:r>
    </w:p>
    <w:p w14:paraId="3E3BFD3A">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3.采购预算</w:t>
      </w:r>
    </w:p>
    <w:p w14:paraId="5474DB26">
      <w:pPr>
        <w:widowControl/>
        <w:shd w:val="clear" w:color="auto"/>
        <w:spacing w:line="360" w:lineRule="auto"/>
        <w:ind w:firstLine="480"/>
        <w:jc w:val="left"/>
        <w:rPr>
          <w:rFonts w:hint="default" w:eastAsia="宋体"/>
          <w:color w:val="auto"/>
          <w:kern w:val="0"/>
          <w:sz w:val="28"/>
          <w:szCs w:val="28"/>
          <w:lang w:val="en-US" w:eastAsia="zh-CN"/>
        </w:rPr>
      </w:pPr>
      <w:r>
        <w:rPr>
          <w:rFonts w:hint="eastAsia" w:ascii="宋体" w:hAnsi="宋体" w:cs="宋体"/>
          <w:color w:val="auto"/>
          <w:kern w:val="0"/>
          <w:sz w:val="24"/>
        </w:rPr>
        <w:t>本次采购预算（最高限价）：</w:t>
      </w:r>
      <w:r>
        <w:rPr>
          <w:rFonts w:hint="eastAsia" w:ascii="宋体" w:hAnsi="宋体"/>
          <w:bCs/>
          <w:color w:val="auto"/>
          <w:sz w:val="24"/>
          <w:highlight w:val="none"/>
          <w:lang w:val="en-US" w:eastAsia="zh-CN"/>
        </w:rPr>
        <w:t>1080000.00元</w:t>
      </w:r>
    </w:p>
    <w:p w14:paraId="41A22B32">
      <w:pPr>
        <w:widowControl/>
        <w:shd w:val="clear"/>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4.供应商应提交的证明文件</w:t>
      </w:r>
    </w:p>
    <w:p w14:paraId="0EA22B37">
      <w:pPr>
        <w:widowControl/>
        <w:shd w:val="clear" w:color="auto" w:fill="FFFFFF"/>
        <w:spacing w:line="360" w:lineRule="auto"/>
        <w:ind w:firstLine="472"/>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4.</w:t>
      </w:r>
      <w:r>
        <w:rPr>
          <w:rFonts w:hint="eastAsia" w:ascii="宋体" w:hAnsi="宋体" w:eastAsia="宋体" w:cs="宋体"/>
          <w:color w:val="auto"/>
          <w:kern w:val="0"/>
          <w:sz w:val="24"/>
          <w:szCs w:val="24"/>
          <w:highlight w:val="none"/>
          <w:shd w:val="clear" w:color="auto" w:fill="auto"/>
        </w:rPr>
        <w:t>1.满足《中华人民共和国政府采购法》第二十二条规定：</w:t>
      </w:r>
    </w:p>
    <w:p w14:paraId="7D33A6F6">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cs="宋体"/>
          <w:color w:val="auto"/>
          <w:kern w:val="0"/>
          <w:sz w:val="24"/>
          <w:szCs w:val="24"/>
          <w:highlight w:val="none"/>
          <w:shd w:val="clear" w:color="auto" w:fill="auto"/>
          <w:lang w:val="en-US" w:eastAsia="zh-CN"/>
        </w:rPr>
        <w:t>驻马店市</w:t>
      </w:r>
      <w:r>
        <w:rPr>
          <w:rFonts w:hint="eastAsia" w:ascii="宋体" w:hAnsi="宋体" w:eastAsia="宋体" w:cs="宋体"/>
          <w:color w:val="auto"/>
          <w:kern w:val="0"/>
          <w:sz w:val="24"/>
          <w:szCs w:val="24"/>
          <w:highlight w:val="none"/>
          <w:shd w:val="clear" w:color="auto" w:fill="auto"/>
        </w:rPr>
        <w:t>财政局关于推行政府采购资格审查环节信用承诺制的通知》(</w:t>
      </w:r>
      <w:r>
        <w:rPr>
          <w:rFonts w:hint="eastAsia" w:ascii="宋体" w:hAnsi="宋体" w:cs="宋体"/>
          <w:color w:val="auto"/>
          <w:kern w:val="0"/>
          <w:sz w:val="24"/>
          <w:szCs w:val="24"/>
          <w:highlight w:val="none"/>
          <w:shd w:val="clear" w:color="auto" w:fill="auto"/>
          <w:lang w:val="en-US" w:eastAsia="zh-CN"/>
        </w:rPr>
        <w:t>驻</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号)</w:t>
      </w:r>
      <w:r>
        <w:rPr>
          <w:rFonts w:hint="eastAsia" w:ascii="宋体" w:hAnsi="宋体" w:cs="宋体"/>
          <w:color w:val="auto"/>
          <w:kern w:val="0"/>
          <w:sz w:val="24"/>
          <w:szCs w:val="24"/>
          <w:highlight w:val="none"/>
          <w:shd w:val="clear" w:color="auto" w:fill="auto"/>
          <w:lang w:val="en-US" w:eastAsia="zh-CN"/>
        </w:rPr>
        <w:t>和</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汝南县</w:t>
      </w:r>
      <w:r>
        <w:rPr>
          <w:rFonts w:hint="eastAsia" w:ascii="宋体" w:hAnsi="宋体" w:eastAsia="宋体" w:cs="宋体"/>
          <w:color w:val="auto"/>
          <w:kern w:val="0"/>
          <w:sz w:val="24"/>
          <w:szCs w:val="24"/>
          <w:highlight w:val="none"/>
          <w:shd w:val="clear" w:color="auto" w:fill="auto"/>
        </w:rPr>
        <w:t>财政局关于推行政府采购资格审查环节信用承诺制的通知》 (</w:t>
      </w:r>
      <w:r>
        <w:rPr>
          <w:rFonts w:hint="eastAsia" w:ascii="宋体" w:hAnsi="宋体" w:eastAsia="宋体" w:cs="宋体"/>
          <w:color w:val="auto"/>
          <w:kern w:val="0"/>
          <w:sz w:val="24"/>
          <w:szCs w:val="24"/>
          <w:highlight w:val="none"/>
          <w:shd w:val="clear" w:color="auto" w:fill="auto"/>
          <w:lang w:val="en-US" w:eastAsia="zh-CN"/>
        </w:rPr>
        <w:t>汝</w:t>
      </w:r>
      <w:r>
        <w:rPr>
          <w:rFonts w:hint="eastAsia" w:ascii="宋体" w:hAnsi="宋体" w:eastAsia="宋体" w:cs="宋体"/>
          <w:color w:val="auto"/>
          <w:kern w:val="0"/>
          <w:sz w:val="24"/>
          <w:szCs w:val="24"/>
          <w:highlight w:val="none"/>
          <w:shd w:val="clear" w:color="auto" w:fill="auto"/>
        </w:rPr>
        <w:t>财购〔2022〕</w:t>
      </w:r>
      <w:r>
        <w:rPr>
          <w:rFonts w:hint="eastAsia" w:ascii="宋体" w:hAnsi="宋体" w:eastAsia="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号)的规定，供应商</w:t>
      </w:r>
      <w:r>
        <w:rPr>
          <w:rFonts w:hint="eastAsia" w:ascii="宋体" w:hAnsi="宋体" w:eastAsia="宋体" w:cs="宋体"/>
          <w:color w:val="auto"/>
          <w:kern w:val="0"/>
          <w:sz w:val="24"/>
          <w:szCs w:val="24"/>
          <w:highlight w:val="none"/>
          <w:shd w:val="clear" w:color="auto" w:fill="auto"/>
          <w:lang w:val="en-US" w:eastAsia="zh-CN"/>
        </w:rPr>
        <w:t>只需在资格审查环节提供满足相应条件</w:t>
      </w:r>
      <w:r>
        <w:rPr>
          <w:rFonts w:hint="eastAsia" w:ascii="宋体" w:hAnsi="宋体" w:eastAsia="宋体" w:cs="宋体"/>
          <w:color w:val="auto"/>
          <w:kern w:val="0"/>
          <w:sz w:val="24"/>
          <w:szCs w:val="24"/>
          <w:highlight w:val="none"/>
          <w:shd w:val="clear" w:color="auto" w:fill="auto"/>
        </w:rPr>
        <w:t>的</w:t>
      </w:r>
      <w:r>
        <w:rPr>
          <w:rFonts w:hint="eastAsia" w:ascii="宋体" w:hAnsi="宋体" w:eastAsia="宋体" w:cs="宋体"/>
          <w:color w:val="auto"/>
          <w:kern w:val="0"/>
          <w:sz w:val="24"/>
          <w:szCs w:val="24"/>
          <w:highlight w:val="none"/>
          <w:shd w:val="clear" w:color="auto" w:fill="auto"/>
          <w:lang w:val="en-US" w:eastAsia="zh-CN"/>
        </w:rPr>
        <w:t>书面</w:t>
      </w:r>
      <w:r>
        <w:rPr>
          <w:rFonts w:hint="eastAsia" w:ascii="宋体" w:hAnsi="宋体" w:eastAsia="宋体" w:cs="宋体"/>
          <w:color w:val="auto"/>
          <w:kern w:val="0"/>
          <w:sz w:val="24"/>
          <w:szCs w:val="24"/>
          <w:highlight w:val="none"/>
          <w:shd w:val="clear" w:color="auto" w:fill="auto"/>
        </w:rPr>
        <w:t>承诺</w:t>
      </w:r>
      <w:r>
        <w:rPr>
          <w:rFonts w:hint="eastAsia" w:ascii="宋体" w:hAnsi="宋体" w:eastAsia="宋体" w:cs="宋体"/>
          <w:color w:val="auto"/>
          <w:kern w:val="0"/>
          <w:sz w:val="24"/>
          <w:szCs w:val="24"/>
          <w:highlight w:val="none"/>
          <w:shd w:val="clear" w:color="auto" w:fill="auto"/>
          <w:lang w:val="en-US" w:eastAsia="zh-CN"/>
        </w:rPr>
        <w:t>书</w:t>
      </w:r>
      <w:r>
        <w:rPr>
          <w:rFonts w:hint="eastAsia" w:ascii="宋体" w:hAnsi="宋体" w:eastAsia="宋体" w:cs="宋体"/>
          <w:color w:val="auto"/>
          <w:kern w:val="0"/>
          <w:sz w:val="24"/>
          <w:szCs w:val="24"/>
          <w:highlight w:val="none"/>
          <w:shd w:val="clear" w:color="auto" w:fill="auto"/>
        </w:rPr>
        <w:t>，无需提交</w:t>
      </w:r>
      <w:r>
        <w:rPr>
          <w:rFonts w:hint="eastAsia" w:ascii="宋体" w:hAnsi="宋体" w:cs="宋体"/>
          <w:color w:val="auto"/>
          <w:kern w:val="0"/>
          <w:sz w:val="24"/>
          <w:szCs w:val="24"/>
          <w:highlight w:val="none"/>
          <w:shd w:val="clear" w:color="auto" w:fill="auto"/>
          <w:lang w:val="en-US" w:eastAsia="zh-CN"/>
        </w:rPr>
        <w:t>以下</w:t>
      </w:r>
      <w:r>
        <w:rPr>
          <w:rFonts w:hint="eastAsia" w:ascii="宋体" w:hAnsi="宋体" w:eastAsia="宋体" w:cs="宋体"/>
          <w:color w:val="auto"/>
          <w:kern w:val="0"/>
          <w:sz w:val="24"/>
          <w:szCs w:val="24"/>
          <w:highlight w:val="none"/>
          <w:shd w:val="clear" w:color="auto" w:fill="auto"/>
        </w:rPr>
        <w:t>证明材料</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（格式见</w:t>
      </w:r>
      <w:r>
        <w:rPr>
          <w:rFonts w:hint="eastAsia" w:ascii="宋体" w:hAnsi="宋体" w:cs="宋体"/>
          <w:color w:val="auto"/>
          <w:kern w:val="0"/>
          <w:sz w:val="24"/>
          <w:szCs w:val="24"/>
          <w:highlight w:val="none"/>
          <w:shd w:val="clear" w:color="auto" w:fill="auto"/>
          <w:lang w:val="en-US" w:eastAsia="zh-CN"/>
        </w:rPr>
        <w:t>第五章</w:t>
      </w:r>
      <w:r>
        <w:rPr>
          <w:rFonts w:hint="eastAsia" w:ascii="宋体" w:hAnsi="宋体" w:eastAsia="宋体" w:cs="宋体"/>
          <w:color w:val="auto"/>
          <w:kern w:val="0"/>
          <w:sz w:val="24"/>
          <w:szCs w:val="24"/>
          <w:highlight w:val="none"/>
          <w:shd w:val="clear" w:color="auto" w:fill="auto"/>
        </w:rPr>
        <w:t>附件</w:t>
      </w:r>
      <w:r>
        <w:rPr>
          <w:rFonts w:hint="eastAsia" w:ascii="宋体" w:hAnsi="宋体" w:cs="宋体"/>
          <w:color w:val="auto"/>
          <w:kern w:val="0"/>
          <w:sz w:val="24"/>
          <w:szCs w:val="24"/>
          <w:highlight w:val="none"/>
          <w:shd w:val="clear" w:color="auto" w:fill="auto"/>
          <w:lang w:val="en-US" w:eastAsia="zh-CN"/>
        </w:rPr>
        <w:t>13</w:t>
      </w:r>
      <w:r>
        <w:rPr>
          <w:rFonts w:hint="eastAsia" w:ascii="宋体" w:hAnsi="宋体" w:eastAsia="宋体" w:cs="宋体"/>
          <w:color w:val="auto"/>
          <w:kern w:val="0"/>
          <w:sz w:val="24"/>
          <w:szCs w:val="24"/>
          <w:highlight w:val="none"/>
          <w:shd w:val="clear" w:color="auto" w:fill="auto"/>
        </w:rPr>
        <w:t>）</w:t>
      </w:r>
    </w:p>
    <w:p w14:paraId="5C86F9D2">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(一)具有独立承担民事责任的能力;</w:t>
      </w:r>
    </w:p>
    <w:p w14:paraId="1BA59AC7">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(二)具有良好的商业信誉和健全的财务会计制度</w:t>
      </w:r>
      <w:r>
        <w:rPr>
          <w:rFonts w:hint="eastAsia" w:ascii="宋体" w:hAnsi="宋体" w:eastAsia="宋体" w:cs="宋体"/>
          <w:color w:val="auto"/>
          <w:kern w:val="0"/>
          <w:sz w:val="24"/>
          <w:szCs w:val="24"/>
          <w:highlight w:val="none"/>
          <w:shd w:val="clear" w:color="auto" w:fill="auto"/>
          <w:lang w:eastAsia="zh-CN"/>
        </w:rPr>
        <w:t>；</w:t>
      </w:r>
    </w:p>
    <w:p w14:paraId="433BB187">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(三)具有履行合同所必需的设备和专业技术能力;</w:t>
      </w:r>
    </w:p>
    <w:p w14:paraId="558FB5BF">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(四)有依法缴纳税收和社会保障资金的良好记录</w:t>
      </w:r>
      <w:r>
        <w:rPr>
          <w:rFonts w:hint="eastAsia" w:ascii="宋体" w:hAnsi="宋体" w:eastAsia="宋体" w:cs="宋体"/>
          <w:color w:val="auto"/>
          <w:kern w:val="0"/>
          <w:sz w:val="24"/>
          <w:szCs w:val="24"/>
          <w:highlight w:val="none"/>
          <w:shd w:val="clear" w:color="auto" w:fill="auto"/>
          <w:lang w:eastAsia="zh-CN"/>
        </w:rPr>
        <w:t>；</w:t>
      </w:r>
    </w:p>
    <w:p w14:paraId="06731F4D">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(五)参加政府采购活动前三年内，在经营活动中没有重大违法记录</w:t>
      </w:r>
      <w:r>
        <w:rPr>
          <w:rFonts w:hint="eastAsia" w:ascii="宋体" w:hAnsi="宋体" w:eastAsia="宋体" w:cs="宋体"/>
          <w:color w:val="auto"/>
          <w:kern w:val="0"/>
          <w:sz w:val="24"/>
          <w:szCs w:val="24"/>
          <w:highlight w:val="none"/>
          <w:shd w:val="clear" w:color="auto" w:fill="auto"/>
          <w:lang w:eastAsia="zh-CN"/>
        </w:rPr>
        <w:t>；</w:t>
      </w:r>
    </w:p>
    <w:p w14:paraId="53EA87FC">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(六)未被列入严重失信主体名单、失信被执行人、</w:t>
      </w:r>
      <w:r>
        <w:rPr>
          <w:rFonts w:hint="eastAsia" w:ascii="宋体" w:hAnsi="宋体" w:eastAsia="宋体" w:cs="宋体"/>
          <w:color w:val="auto"/>
          <w:kern w:val="0"/>
          <w:sz w:val="24"/>
          <w:szCs w:val="24"/>
          <w:highlight w:val="none"/>
          <w:shd w:val="clear" w:color="auto" w:fill="auto"/>
          <w:lang w:eastAsia="zh-CN"/>
        </w:rPr>
        <w:t>税收违法失信主体</w:t>
      </w:r>
      <w:r>
        <w:rPr>
          <w:rFonts w:hint="eastAsia" w:ascii="宋体" w:hAnsi="宋体" w:eastAsia="宋体" w:cs="宋体"/>
          <w:color w:val="auto"/>
          <w:kern w:val="0"/>
          <w:sz w:val="24"/>
          <w:szCs w:val="24"/>
          <w:highlight w:val="none"/>
          <w:shd w:val="clear" w:color="auto" w:fill="auto"/>
        </w:rPr>
        <w:t>、政府采购严重违法失信行为记录名单，未曾作出虚假承诺;</w:t>
      </w:r>
    </w:p>
    <w:p w14:paraId="069BBD89">
      <w:pPr>
        <w:widowControl/>
        <w:wordWrap w:val="0"/>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(七)符合法律、行政法规规定的其他条件。</w:t>
      </w:r>
    </w:p>
    <w:p w14:paraId="08B2FC9C">
      <w:pPr>
        <w:widowControl/>
        <w:shd w:val="clear" w:color="auto" w:fill="FFFFFF"/>
        <w:spacing w:line="460" w:lineRule="atLeast"/>
        <w:ind w:firstLine="480"/>
        <w:rPr>
          <w:rFonts w:hint="eastAsia" w:ascii="宋体" w:hAnsi="宋体" w:cs="Arial"/>
          <w:color w:val="auto"/>
          <w:kern w:val="0"/>
          <w:sz w:val="24"/>
        </w:rPr>
      </w:pPr>
      <w:r>
        <w:rPr>
          <w:rFonts w:hint="eastAsia" w:ascii="仿宋" w:hAnsi="仿宋" w:eastAsia="仿宋" w:cs="仿宋"/>
          <w:color w:val="auto"/>
          <w:kern w:val="0"/>
          <w:sz w:val="24"/>
        </w:rPr>
        <w:t>4.</w:t>
      </w:r>
      <w:r>
        <w:rPr>
          <w:rFonts w:hint="eastAsia" w:ascii="仿宋" w:hAnsi="仿宋" w:eastAsia="仿宋" w:cs="仿宋"/>
          <w:color w:val="auto"/>
          <w:kern w:val="0"/>
          <w:sz w:val="24"/>
          <w:lang w:val="en-US" w:eastAsia="zh-CN"/>
        </w:rPr>
        <w:t>2</w:t>
      </w:r>
      <w:r>
        <w:rPr>
          <w:rFonts w:hint="eastAsia" w:ascii="宋体" w:hAnsi="宋体" w:cs="Arial"/>
          <w:color w:val="auto"/>
          <w:kern w:val="0"/>
          <w:sz w:val="24"/>
        </w:rPr>
        <w:t>本项目的特定资格要求</w:t>
      </w:r>
    </w:p>
    <w:p w14:paraId="1DC9FBD7">
      <w:pPr>
        <w:pStyle w:val="19"/>
        <w:shd w:val="clear" w:color="auto" w:fill="FFFFFF"/>
        <w:spacing w:before="0" w:beforeAutospacing="0" w:after="0" w:afterAutospacing="0" w:line="360" w:lineRule="auto"/>
        <w:ind w:firstLine="480" w:firstLineChars="200"/>
        <w:rPr>
          <w:rFonts w:hint="default" w:eastAsia="宋体"/>
          <w:color w:val="auto"/>
          <w:lang w:val="en-US" w:eastAsia="zh-CN"/>
        </w:rPr>
      </w:pPr>
      <w:r>
        <w:rPr>
          <w:rFonts w:hint="eastAsia" w:ascii="宋体" w:hAnsi="宋体" w:cs="Arial"/>
          <w:color w:val="auto"/>
          <w:kern w:val="0"/>
          <w:sz w:val="24"/>
          <w:lang w:val="en-US" w:eastAsia="zh-CN"/>
        </w:rPr>
        <w:t xml:space="preserve">   </w:t>
      </w:r>
      <w:r>
        <w:rPr>
          <w:rFonts w:hint="eastAsia" w:ascii="宋体" w:hAnsi="宋体" w:eastAsia="宋体" w:cs="宋体"/>
          <w:color w:val="auto"/>
          <w:kern w:val="0"/>
          <w:sz w:val="24"/>
          <w:szCs w:val="24"/>
          <w:highlight w:val="none"/>
          <w:shd w:val="clear" w:color="auto" w:fill="auto"/>
          <w:lang w:val="en-US" w:eastAsia="zh-CN" w:bidi="ar-SA"/>
        </w:rPr>
        <w:t xml:space="preserve"> 4.2.1、法定代表人本人参加投标的，提供法人身份证（原件的扫描件）；法定代表人委托代理人参加投标的，提供法人授权委托书（原件的扫描件）、委托代理人的身份证复印件（原件的扫描件）；</w:t>
      </w:r>
    </w:p>
    <w:p w14:paraId="6821FD31">
      <w:pPr>
        <w:widowControl/>
        <w:shd w:val="clear"/>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注：以上为必须提供的材料。</w:t>
      </w:r>
      <w:r>
        <w:rPr>
          <w:rFonts w:hint="eastAsia" w:ascii="宋体" w:hAnsi="宋体" w:cs="方正小标宋简体"/>
          <w:b/>
          <w:bCs/>
          <w:color w:val="auto"/>
          <w:kern w:val="0"/>
          <w:sz w:val="24"/>
          <w:szCs w:val="24"/>
        </w:rPr>
        <w:t>本项目采用不见面开评标，供应商在</w:t>
      </w:r>
      <w:r>
        <w:rPr>
          <w:rFonts w:hint="eastAsia" w:ascii="宋体" w:hAnsi="宋体" w:cs="方正小标宋简体"/>
          <w:b/>
          <w:bCs/>
          <w:color w:val="auto"/>
          <w:kern w:val="0"/>
          <w:sz w:val="24"/>
          <w:szCs w:val="24"/>
          <w:lang w:val="en-US" w:eastAsia="zh-CN"/>
        </w:rPr>
        <w:t>响应文件提交截止时间</w:t>
      </w:r>
      <w:r>
        <w:rPr>
          <w:rFonts w:hint="eastAsia" w:ascii="宋体" w:hAnsi="宋体" w:cs="方正小标宋简体"/>
          <w:b/>
          <w:bCs/>
          <w:color w:val="auto"/>
          <w:kern w:val="0"/>
          <w:sz w:val="24"/>
          <w:szCs w:val="24"/>
        </w:rPr>
        <w:t>前应及时完善主体诚信库中企业信息及扫描件（4.1、4.2项所需材料），提交并自行核验通过。</w:t>
      </w:r>
      <w:r>
        <w:rPr>
          <w:rFonts w:hint="eastAsia" w:ascii="宋体" w:hAnsi="宋体" w:cs="宋体"/>
          <w:b/>
          <w:bCs/>
          <w:color w:val="auto"/>
          <w:kern w:val="0"/>
          <w:sz w:val="24"/>
          <w:szCs w:val="24"/>
        </w:rPr>
        <w:t>同时在</w:t>
      </w:r>
      <w:r>
        <w:rPr>
          <w:rFonts w:hint="eastAsia" w:ascii="宋体" w:hAnsi="宋体" w:cs="方正小标宋简体"/>
          <w:b/>
          <w:bCs/>
          <w:color w:val="auto"/>
          <w:kern w:val="0"/>
          <w:sz w:val="24"/>
          <w:szCs w:val="24"/>
          <w:lang w:val="en-US" w:eastAsia="zh-CN"/>
        </w:rPr>
        <w:t>“资格审查及评审材料”</w:t>
      </w:r>
      <w:r>
        <w:rPr>
          <w:rFonts w:hint="eastAsia" w:ascii="宋体" w:hAnsi="宋体" w:cs="宋体"/>
          <w:b/>
          <w:bCs/>
          <w:color w:val="auto"/>
          <w:kern w:val="0"/>
          <w:sz w:val="24"/>
          <w:szCs w:val="24"/>
        </w:rPr>
        <w:t>菜单下按分包挑选该包投标所用资格审查材料</w:t>
      </w:r>
      <w:r>
        <w:rPr>
          <w:rFonts w:hint="eastAsia" w:ascii="宋体" w:hAnsi="宋体" w:cs="方正小标宋简体"/>
          <w:b/>
          <w:bCs/>
          <w:color w:val="auto"/>
          <w:kern w:val="0"/>
          <w:sz w:val="24"/>
          <w:szCs w:val="24"/>
        </w:rPr>
        <w:t>（4.1、4.2项所需材料）</w:t>
      </w:r>
      <w:r>
        <w:rPr>
          <w:rFonts w:hint="eastAsia" w:ascii="宋体" w:hAnsi="宋体" w:cs="宋体"/>
          <w:b/>
          <w:bCs/>
          <w:color w:val="auto"/>
          <w:kern w:val="0"/>
          <w:sz w:val="24"/>
          <w:szCs w:val="24"/>
        </w:rPr>
        <w:t>，以供评</w:t>
      </w:r>
      <w:r>
        <w:rPr>
          <w:rFonts w:hint="eastAsia" w:ascii="宋体" w:hAnsi="宋体" w:cs="宋体"/>
          <w:b/>
          <w:bCs/>
          <w:color w:val="auto"/>
          <w:kern w:val="0"/>
          <w:sz w:val="24"/>
          <w:szCs w:val="24"/>
          <w:lang w:val="en-US" w:eastAsia="zh-CN"/>
        </w:rPr>
        <w:t>审</w:t>
      </w:r>
      <w:r>
        <w:rPr>
          <w:rFonts w:hint="eastAsia" w:ascii="宋体" w:hAnsi="宋体" w:cs="宋体"/>
          <w:b/>
          <w:bCs/>
          <w:color w:val="auto"/>
          <w:kern w:val="0"/>
          <w:sz w:val="24"/>
          <w:szCs w:val="24"/>
        </w:rPr>
        <w:t>过程中</w:t>
      </w:r>
      <w:r>
        <w:rPr>
          <w:rFonts w:hint="eastAsia" w:ascii="宋体" w:hAnsi="宋体" w:cs="宋体"/>
          <w:b/>
          <w:bCs/>
          <w:color w:val="auto"/>
          <w:kern w:val="0"/>
          <w:sz w:val="24"/>
          <w:szCs w:val="24"/>
          <w:lang w:val="en-US" w:eastAsia="zh-CN"/>
        </w:rPr>
        <w:t>磋商小组</w:t>
      </w:r>
      <w:r>
        <w:rPr>
          <w:rFonts w:hint="eastAsia" w:ascii="宋体" w:hAnsi="宋体" w:cs="宋体"/>
          <w:b/>
          <w:bCs/>
          <w:color w:val="auto"/>
          <w:kern w:val="0"/>
          <w:sz w:val="24"/>
          <w:szCs w:val="24"/>
        </w:rPr>
        <w:t>查阅。</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应确保主体诚信库信息与电子</w:t>
      </w:r>
      <w:r>
        <w:rPr>
          <w:rFonts w:hint="eastAsia" w:ascii="宋体" w:hAnsi="宋体" w:cs="宋体"/>
          <w:b/>
          <w:bCs/>
          <w:color w:val="auto"/>
          <w:kern w:val="0"/>
          <w:sz w:val="24"/>
          <w:szCs w:val="24"/>
          <w:lang w:val="en-US" w:eastAsia="zh-CN"/>
        </w:rPr>
        <w:t>响应</w:t>
      </w:r>
      <w:r>
        <w:rPr>
          <w:rFonts w:hint="eastAsia" w:ascii="宋体" w:hAnsi="宋体" w:cs="宋体"/>
          <w:b/>
          <w:bCs/>
          <w:color w:val="auto"/>
          <w:kern w:val="0"/>
          <w:sz w:val="24"/>
          <w:szCs w:val="24"/>
        </w:rPr>
        <w:t>文件信息一致，上传的资料要真实并清晰可辨。评</w:t>
      </w:r>
      <w:r>
        <w:rPr>
          <w:rFonts w:hint="eastAsia" w:ascii="宋体" w:hAnsi="宋体" w:cs="宋体"/>
          <w:b/>
          <w:bCs/>
          <w:color w:val="auto"/>
          <w:kern w:val="0"/>
          <w:sz w:val="24"/>
          <w:szCs w:val="24"/>
          <w:lang w:val="en-US" w:eastAsia="zh-CN"/>
        </w:rPr>
        <w:t>审</w:t>
      </w:r>
      <w:r>
        <w:rPr>
          <w:rFonts w:hint="eastAsia" w:ascii="宋体" w:hAnsi="宋体" w:cs="宋体"/>
          <w:b/>
          <w:bCs/>
          <w:color w:val="auto"/>
          <w:kern w:val="0"/>
          <w:sz w:val="24"/>
          <w:szCs w:val="24"/>
        </w:rPr>
        <w:t>时以电子</w:t>
      </w:r>
      <w:r>
        <w:rPr>
          <w:rFonts w:hint="eastAsia" w:ascii="宋体" w:hAnsi="宋体" w:cs="宋体"/>
          <w:b/>
          <w:bCs/>
          <w:color w:val="auto"/>
          <w:kern w:val="0"/>
          <w:sz w:val="24"/>
          <w:szCs w:val="24"/>
          <w:lang w:val="en-US" w:eastAsia="zh-CN"/>
        </w:rPr>
        <w:t>响应</w:t>
      </w:r>
      <w:r>
        <w:rPr>
          <w:rFonts w:hint="eastAsia" w:ascii="宋体" w:hAnsi="宋体" w:cs="宋体"/>
          <w:b/>
          <w:bCs/>
          <w:color w:val="auto"/>
          <w:kern w:val="0"/>
          <w:sz w:val="24"/>
          <w:szCs w:val="24"/>
        </w:rPr>
        <w:t>文件及</w:t>
      </w:r>
      <w:r>
        <w:rPr>
          <w:rFonts w:hint="eastAsia" w:ascii="宋体" w:hAnsi="宋体" w:cs="方正小标宋简体"/>
          <w:b/>
          <w:bCs/>
          <w:color w:val="auto"/>
          <w:kern w:val="0"/>
          <w:sz w:val="24"/>
          <w:szCs w:val="24"/>
          <w:lang w:val="en-US" w:eastAsia="zh-CN"/>
        </w:rPr>
        <w:t>“资格审查及评审材料”</w:t>
      </w:r>
      <w:r>
        <w:rPr>
          <w:rFonts w:hint="eastAsia" w:ascii="宋体" w:hAnsi="宋体" w:cs="宋体"/>
          <w:b/>
          <w:bCs/>
          <w:color w:val="auto"/>
          <w:kern w:val="0"/>
          <w:sz w:val="24"/>
          <w:szCs w:val="24"/>
        </w:rPr>
        <w:t>菜单中选取的企业信息为准。</w:t>
      </w:r>
    </w:p>
    <w:p w14:paraId="4AADB358">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5.磋商费用</w:t>
      </w:r>
    </w:p>
    <w:p w14:paraId="576B36C5">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不论磋商结果如何，供应商均应自行承担所有与磋商有关的全部费用。</w:t>
      </w:r>
    </w:p>
    <w:p w14:paraId="5CBF7BE0">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6.联合体参加磋商</w:t>
      </w:r>
    </w:p>
    <w:p w14:paraId="5F924C74">
      <w:pPr>
        <w:widowControl/>
        <w:shd w:val="clear" w:color="auto"/>
        <w:spacing w:line="360" w:lineRule="auto"/>
        <w:ind w:firstLine="482"/>
        <w:jc w:val="left"/>
        <w:rPr>
          <w:rFonts w:ascii="宋体" w:hAnsi="宋体"/>
          <w:color w:val="auto"/>
          <w:kern w:val="0"/>
          <w:sz w:val="24"/>
        </w:rPr>
      </w:pPr>
      <w:r>
        <w:rPr>
          <w:rFonts w:hint="eastAsia" w:ascii="宋体" w:hAnsi="宋体"/>
          <w:color w:val="auto"/>
          <w:kern w:val="0"/>
          <w:sz w:val="24"/>
        </w:rPr>
        <w:t>本项目不接受联合体投标</w:t>
      </w:r>
    </w:p>
    <w:p w14:paraId="47464D69">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7.转包与分包</w:t>
      </w:r>
    </w:p>
    <w:p w14:paraId="313E3F37">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7.1 本项目不允许采取转包方式履行合同。</w:t>
      </w:r>
    </w:p>
    <w:p w14:paraId="1B55FE22">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7.2本项目不允许采取分包方式履行合同。</w:t>
      </w:r>
    </w:p>
    <w:p w14:paraId="2DC0D49E">
      <w:pPr>
        <w:widowControl/>
        <w:shd w:val="clear" w:color="auto" w:fill="FFFFFF"/>
        <w:spacing w:line="360" w:lineRule="auto"/>
        <w:ind w:firstLine="482"/>
        <w:jc w:val="left"/>
        <w:rPr>
          <w:rFonts w:hint="eastAsia" w:ascii="宋体" w:hAnsi="宋体" w:eastAsia="宋体" w:cs="宋体"/>
          <w:color w:val="auto"/>
          <w:kern w:val="0"/>
          <w:sz w:val="28"/>
          <w:szCs w:val="28"/>
          <w:shd w:val="clear" w:color="auto" w:fill="auto"/>
        </w:rPr>
      </w:pPr>
      <w:r>
        <w:rPr>
          <w:rFonts w:hint="eastAsia" w:ascii="宋体" w:hAnsi="宋体" w:eastAsia="宋体" w:cs="宋体"/>
          <w:b/>
          <w:bCs/>
          <w:color w:val="auto"/>
          <w:kern w:val="0"/>
          <w:sz w:val="24"/>
          <w:shd w:val="clear" w:color="auto" w:fill="auto"/>
        </w:rPr>
        <w:t>8.特别说明：</w:t>
      </w:r>
    </w:p>
    <w:p w14:paraId="535FE89D">
      <w:pPr>
        <w:widowControl/>
        <w:shd w:val="clear" w:color="auto" w:fill="FFFFFF"/>
        <w:spacing w:line="440" w:lineRule="exact"/>
        <w:ind w:firstLine="480"/>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8.1供应商参加磋商所使用的资格、信誉、荣誉、业绩与企业认证必须为本法人所拥有。  </w:t>
      </w:r>
    </w:p>
    <w:p w14:paraId="54EC2D05">
      <w:pPr>
        <w:widowControl/>
        <w:shd w:val="clear" w:color="auto" w:fill="FFFFFF"/>
        <w:spacing w:line="440" w:lineRule="exact"/>
        <w:ind w:firstLine="480"/>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8.2供应商代表只能接受一个供应商的委托参加磋商。</w:t>
      </w:r>
    </w:p>
    <w:p w14:paraId="01063CA1">
      <w:pPr>
        <w:pStyle w:val="42"/>
        <w:shd w:val="clear" w:color="auto" w:fill="FFFFFF"/>
        <w:spacing w:line="440" w:lineRule="exact"/>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39FB6353">
      <w:pPr>
        <w:widowControl/>
        <w:shd w:val="clear" w:color="auto" w:fill="FFFFFF"/>
        <w:spacing w:line="360" w:lineRule="auto"/>
        <w:ind w:firstLine="482"/>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8.4 供应商在磋商活动中提供虚假材料或从事其他违法活动的,其响应无效，由相关部门查处。</w:t>
      </w:r>
    </w:p>
    <w:p w14:paraId="39FD09C4">
      <w:pPr>
        <w:widowControl/>
        <w:snapToGrid w:val="0"/>
        <w:spacing w:line="440" w:lineRule="exact"/>
        <w:ind w:firstLine="480" w:firstLineChars="20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8.5关联企业参加磋商</w:t>
      </w:r>
    </w:p>
    <w:p w14:paraId="7A094C58">
      <w:pPr>
        <w:widowControl/>
        <w:snapToGrid w:val="0"/>
        <w:spacing w:line="440" w:lineRule="exact"/>
        <w:ind w:firstLine="480" w:firstLineChars="20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8.5.1 本磋商文件所称关联企业,是指存在关联关系的企业。“关联关系”的界定适用《中华人民共和国公司法》第二百一十七条、《中华人民共和国政府采购法实施条例》第十八条之规定。</w:t>
      </w:r>
    </w:p>
    <w:p w14:paraId="36710E3C">
      <w:pPr>
        <w:pStyle w:val="42"/>
        <w:shd w:val="clear" w:color="auto" w:fill="FFFFFF"/>
        <w:spacing w:line="440" w:lineRule="exact"/>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8.5.2 关联企业中, 同一个法定代表人的两个及两个以上法人，母公司、全资子公司及其控股公司，都不得同时磋商活动。单位负责人为同一人或者存在直接控股、管理关系的不同供应商，不得参加同一合同项下的磋商活动。一经发现，将导致磋商同时被拒绝。</w:t>
      </w:r>
    </w:p>
    <w:p w14:paraId="1ECD4383">
      <w:pPr>
        <w:spacing w:line="288" w:lineRule="auto"/>
        <w:ind w:firstLine="480" w:firstLineChars="200"/>
        <w:rPr>
          <w:rFonts w:hint="eastAsia" w:ascii="宋体" w:hAnsi="宋体" w:eastAsia="宋体" w:cs="宋体"/>
          <w:b/>
          <w:color w:val="auto"/>
          <w:sz w:val="24"/>
          <w:shd w:val="clear" w:color="auto" w:fill="auto"/>
        </w:rPr>
      </w:pPr>
      <w:r>
        <w:rPr>
          <w:rFonts w:hint="eastAsia" w:ascii="宋体" w:hAnsi="宋体" w:eastAsia="宋体" w:cs="宋体"/>
          <w:color w:val="auto"/>
          <w:sz w:val="24"/>
          <w:shd w:val="clear" w:color="auto" w:fill="auto"/>
        </w:rPr>
        <w:t>8.5.3 为采购项目提供整体设计、规范编制或者项目管理、监理、检测等服务的供应商，不得再参加该采购项目的其他采购活动。</w:t>
      </w:r>
    </w:p>
    <w:p w14:paraId="3FE879ED">
      <w:pPr>
        <w:widowControl/>
        <w:shd w:val="clear" w:color="auto"/>
        <w:spacing w:line="360" w:lineRule="auto"/>
        <w:ind w:firstLine="482"/>
        <w:jc w:val="left"/>
        <w:rPr>
          <w:rFonts w:ascii="宋体" w:hAnsi="宋体" w:cs="宋体"/>
          <w:color w:val="auto"/>
          <w:kern w:val="0"/>
          <w:sz w:val="24"/>
        </w:rPr>
      </w:pPr>
      <w:r>
        <w:rPr>
          <w:rFonts w:hint="eastAsia" w:ascii="宋体" w:hAnsi="宋体" w:cs="宋体"/>
          <w:b/>
          <w:bCs/>
          <w:color w:val="auto"/>
          <w:kern w:val="0"/>
          <w:sz w:val="24"/>
          <w:lang w:val="en-US" w:eastAsia="zh-CN"/>
        </w:rPr>
        <w:t>9</w:t>
      </w:r>
      <w:r>
        <w:rPr>
          <w:rFonts w:hint="eastAsia" w:ascii="宋体" w:hAnsi="宋体" w:cs="宋体"/>
          <w:b/>
          <w:bCs/>
          <w:color w:val="auto"/>
          <w:kern w:val="0"/>
          <w:sz w:val="24"/>
        </w:rPr>
        <w:t>.质疑和投诉</w:t>
      </w:r>
    </w:p>
    <w:p w14:paraId="0A0EECAB">
      <w:pPr>
        <w:shd w:val="clea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lang w:val="en-US" w:eastAsia="zh-CN"/>
        </w:rPr>
        <w:t>9</w:t>
      </w:r>
      <w:r>
        <w:rPr>
          <w:rFonts w:hint="eastAsia" w:ascii="宋体" w:hAnsi="宋体" w:cs="宋体"/>
          <w:bCs/>
          <w:color w:val="auto"/>
          <w:kern w:val="0"/>
          <w:sz w:val="24"/>
        </w:rPr>
        <w:t>.1供应商认为磋商文件使自己的合法权益受到损害的，</w:t>
      </w:r>
      <w:r>
        <w:rPr>
          <w:rFonts w:hint="eastAsia" w:cs="宋体"/>
          <w:color w:val="auto"/>
          <w:kern w:val="0"/>
          <w:sz w:val="24"/>
        </w:rPr>
        <w:t>应当在</w:t>
      </w:r>
      <w:r>
        <w:rPr>
          <w:rFonts w:hint="eastAsia" w:ascii="宋体" w:hAnsi="宋体" w:cs="宋体"/>
          <w:bCs/>
          <w:color w:val="auto"/>
          <w:kern w:val="0"/>
          <w:sz w:val="24"/>
        </w:rPr>
        <w:t>磋商</w:t>
      </w:r>
      <w:r>
        <w:rPr>
          <w:rFonts w:hint="eastAsia" w:cs="宋体"/>
          <w:color w:val="auto"/>
          <w:kern w:val="0"/>
          <w:sz w:val="24"/>
        </w:rPr>
        <w:t>公告期限届满之日(或收到</w:t>
      </w:r>
      <w:r>
        <w:rPr>
          <w:rFonts w:hint="eastAsia" w:ascii="宋体" w:hAnsi="宋体" w:cs="宋体"/>
          <w:bCs/>
          <w:color w:val="auto"/>
          <w:kern w:val="0"/>
          <w:sz w:val="24"/>
        </w:rPr>
        <w:t>磋商</w:t>
      </w:r>
      <w:r>
        <w:rPr>
          <w:rFonts w:hint="eastAsia" w:cs="宋体"/>
          <w:color w:val="auto"/>
          <w:kern w:val="0"/>
          <w:sz w:val="24"/>
        </w:rPr>
        <w:t>文件之日)起</w:t>
      </w:r>
      <w:r>
        <w:rPr>
          <w:rFonts w:hint="eastAsia"/>
          <w:color w:val="auto"/>
          <w:kern w:val="0"/>
          <w:sz w:val="24"/>
        </w:rPr>
        <w:t>7个工作日之内</w:t>
      </w:r>
      <w:r>
        <w:rPr>
          <w:rFonts w:hint="eastAsia" w:ascii="宋体" w:hAnsi="宋体" w:cs="宋体"/>
          <w:color w:val="auto"/>
          <w:kern w:val="0"/>
          <w:sz w:val="24"/>
        </w:rPr>
        <w:t>向</w:t>
      </w:r>
      <w:r>
        <w:rPr>
          <w:rFonts w:hint="eastAsia" w:ascii="宋体" w:hAnsi="宋体" w:cs="宋体"/>
          <w:bCs/>
          <w:color w:val="auto"/>
          <w:kern w:val="0"/>
          <w:sz w:val="24"/>
        </w:rPr>
        <w:t>采购人或</w:t>
      </w:r>
      <w:r>
        <w:rPr>
          <w:rFonts w:hint="eastAsia" w:ascii="宋体" w:hAnsi="宋体" w:cs="宋体"/>
          <w:color w:val="auto"/>
          <w:kern w:val="0"/>
          <w:sz w:val="24"/>
          <w:lang w:eastAsia="zh-CN"/>
        </w:rPr>
        <w:t>集中采购机构</w:t>
      </w:r>
      <w:r>
        <w:rPr>
          <w:rFonts w:hint="eastAsia" w:ascii="宋体" w:hAnsi="宋体" w:cs="宋体"/>
          <w:bCs/>
          <w:color w:val="auto"/>
          <w:kern w:val="0"/>
          <w:sz w:val="24"/>
        </w:rPr>
        <w:t>提出质疑</w:t>
      </w:r>
      <w:r>
        <w:rPr>
          <w:rFonts w:hint="eastAsia" w:ascii="宋体" w:hAnsi="宋体" w:cs="宋体"/>
          <w:color w:val="auto"/>
          <w:kern w:val="0"/>
          <w:sz w:val="24"/>
        </w:rPr>
        <w:t>，逾期不再受理</w:t>
      </w:r>
      <w:r>
        <w:rPr>
          <w:rFonts w:hint="eastAsia" w:ascii="宋体" w:hAnsi="宋体" w:cs="宋体"/>
          <w:bCs/>
          <w:color w:val="auto"/>
          <w:kern w:val="0"/>
          <w:sz w:val="24"/>
        </w:rPr>
        <w:t>；</w:t>
      </w:r>
      <w:r>
        <w:rPr>
          <w:rFonts w:hint="eastAsia" w:ascii="宋体" w:hAnsi="宋体" w:cs="宋体"/>
          <w:bCs/>
          <w:color w:val="auto"/>
          <w:kern w:val="0"/>
          <w:sz w:val="24"/>
          <w:lang w:eastAsia="zh-CN"/>
        </w:rPr>
        <w:t>供应商</w:t>
      </w:r>
      <w:r>
        <w:rPr>
          <w:rFonts w:hint="eastAsia" w:ascii="宋体" w:hAnsi="宋体" w:cs="宋体"/>
          <w:bCs/>
          <w:color w:val="auto"/>
          <w:kern w:val="0"/>
          <w:sz w:val="24"/>
        </w:rPr>
        <w:t>认为磋商过程和成交结果使自己的合法权益受到损害的，应当在知道或者应知其权益受到损害之日起7个工作日内提出质疑，</w:t>
      </w:r>
      <w:r>
        <w:rPr>
          <w:rFonts w:hint="eastAsia" w:ascii="宋体" w:hAnsi="宋体" w:cs="宋体"/>
          <w:color w:val="auto"/>
          <w:kern w:val="0"/>
          <w:sz w:val="24"/>
        </w:rPr>
        <w:t>逾期不再受理。</w:t>
      </w:r>
      <w:r>
        <w:rPr>
          <w:rFonts w:hint="eastAsia" w:ascii="宋体" w:hAnsi="宋体" w:cs="宋体"/>
          <w:bCs/>
          <w:color w:val="auto"/>
          <w:kern w:val="0"/>
          <w:sz w:val="24"/>
        </w:rPr>
        <w:t>供应商在法定质疑期内应一次性提出针对同一采购环节的质疑。供应商</w:t>
      </w:r>
      <w:r>
        <w:rPr>
          <w:rFonts w:hint="eastAsia" w:ascii="宋体" w:hAnsi="宋体" w:cs="宋体"/>
          <w:color w:val="auto"/>
          <w:kern w:val="0"/>
          <w:sz w:val="24"/>
        </w:rPr>
        <w:t>对</w:t>
      </w:r>
      <w:r>
        <w:rPr>
          <w:rFonts w:hint="eastAsia" w:ascii="宋体" w:hAnsi="宋体" w:cs="宋体"/>
          <w:bCs/>
          <w:color w:val="auto"/>
          <w:kern w:val="0"/>
          <w:sz w:val="24"/>
        </w:rPr>
        <w:t>采购人或</w:t>
      </w:r>
      <w:r>
        <w:rPr>
          <w:rFonts w:hint="eastAsia" w:ascii="宋体" w:hAnsi="宋体" w:cs="宋体"/>
          <w:bCs/>
          <w:color w:val="auto"/>
          <w:kern w:val="0"/>
          <w:sz w:val="24"/>
          <w:lang w:eastAsia="zh-CN"/>
        </w:rPr>
        <w:t>集中采购机构</w:t>
      </w:r>
      <w:r>
        <w:rPr>
          <w:rFonts w:hint="eastAsia" w:ascii="宋体" w:hAnsi="宋体" w:cs="宋体"/>
          <w:color w:val="auto"/>
          <w:kern w:val="0"/>
          <w:sz w:val="24"/>
        </w:rPr>
        <w:t>的质疑答复不满意或</w:t>
      </w:r>
      <w:r>
        <w:rPr>
          <w:rFonts w:hint="eastAsia" w:ascii="宋体" w:hAnsi="宋体" w:cs="宋体"/>
          <w:bCs/>
          <w:color w:val="auto"/>
          <w:kern w:val="0"/>
          <w:sz w:val="24"/>
        </w:rPr>
        <w:t>采购人或</w:t>
      </w:r>
      <w:r>
        <w:rPr>
          <w:rFonts w:hint="eastAsia" w:ascii="宋体" w:hAnsi="宋体" w:cs="宋体"/>
          <w:bCs/>
          <w:color w:val="auto"/>
          <w:kern w:val="0"/>
          <w:sz w:val="24"/>
          <w:lang w:eastAsia="zh-CN"/>
        </w:rPr>
        <w:t>集中采购机构</w:t>
      </w:r>
      <w:r>
        <w:rPr>
          <w:rFonts w:hint="eastAsia" w:ascii="宋体" w:hAnsi="宋体" w:cs="宋体"/>
          <w:color w:val="auto"/>
          <w:kern w:val="0"/>
          <w:sz w:val="24"/>
        </w:rPr>
        <w:t>未在规定时间内作出答复的，可以在答复期满后15个工作日内向同级财政部门投诉。</w:t>
      </w:r>
    </w:p>
    <w:p w14:paraId="340C6EE2">
      <w:pPr>
        <w:shd w:val="clear"/>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lang w:val="en-US" w:eastAsia="zh-CN"/>
        </w:rPr>
        <w:t>9</w:t>
      </w:r>
      <w:r>
        <w:rPr>
          <w:rFonts w:hint="eastAsia" w:ascii="宋体" w:hAnsi="宋体" w:cs="宋体"/>
          <w:bCs/>
          <w:color w:val="auto"/>
          <w:kern w:val="0"/>
          <w:sz w:val="24"/>
        </w:rPr>
        <w:t>.2质疑、投诉应当采用书面形式，质疑书、投诉书均应明确阐述磋商文件、磋商过程和成交结果中使自己合法权益受到损害的实质性内容，提供相关事实、依据和证据及其来源或线索，便于有关单位调查、答复和处理。</w:t>
      </w:r>
    </w:p>
    <w:p w14:paraId="40305983">
      <w:pPr>
        <w:widowControl/>
        <w:shd w:val="clear" w:color="auto"/>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0</w:t>
      </w:r>
      <w:r>
        <w:rPr>
          <w:rFonts w:hint="eastAsia" w:ascii="宋体" w:hAnsi="宋体" w:cs="宋体"/>
          <w:b/>
          <w:bCs/>
          <w:color w:val="auto"/>
          <w:kern w:val="0"/>
          <w:sz w:val="24"/>
        </w:rPr>
        <w:t>.供应商的风险</w:t>
      </w:r>
    </w:p>
    <w:p w14:paraId="0BB30044">
      <w:pPr>
        <w:widowControl/>
        <w:shd w:val="clear" w:color="auto"/>
        <w:spacing w:line="460" w:lineRule="atLeast"/>
        <w:ind w:firstLine="480"/>
        <w:jc w:val="left"/>
        <w:rPr>
          <w:color w:val="auto"/>
          <w:kern w:val="0"/>
          <w:sz w:val="28"/>
          <w:szCs w:val="28"/>
        </w:rPr>
      </w:pPr>
      <w:r>
        <w:rPr>
          <w:rFonts w:hint="eastAsia" w:ascii="宋体" w:hAnsi="宋体"/>
          <w:color w:val="auto"/>
          <w:kern w:val="0"/>
          <w:sz w:val="24"/>
        </w:rPr>
        <w:t>供应商没有按照竞争性磋商文件要求提供全部资料，或者供应商没有对磋商文件在各方面都作出实质性响应是供应商的风险，并可能导致其响应被拒绝。</w:t>
      </w:r>
    </w:p>
    <w:p w14:paraId="3B34F063">
      <w:pPr>
        <w:widowControl/>
        <w:shd w:val="clear" w:color="auto"/>
        <w:spacing w:line="360" w:lineRule="auto"/>
        <w:ind w:firstLine="480"/>
        <w:jc w:val="left"/>
        <w:rPr>
          <w:color w:val="auto"/>
          <w:kern w:val="0"/>
          <w:sz w:val="28"/>
          <w:szCs w:val="28"/>
        </w:rPr>
      </w:pPr>
    </w:p>
    <w:p w14:paraId="14729E93">
      <w:pPr>
        <w:widowControl/>
        <w:shd w:val="clear" w:color="auto"/>
        <w:spacing w:line="360" w:lineRule="auto"/>
        <w:ind w:firstLine="2554"/>
        <w:jc w:val="left"/>
        <w:rPr>
          <w:rFonts w:ascii="宋体" w:hAnsi="宋体" w:cs="宋体"/>
          <w:color w:val="auto"/>
          <w:kern w:val="0"/>
          <w:sz w:val="24"/>
        </w:rPr>
      </w:pPr>
      <w:r>
        <w:rPr>
          <w:rFonts w:hint="eastAsia" w:ascii="黑体" w:hAnsi="宋体" w:eastAsia="黑体" w:cs="宋体"/>
          <w:b/>
          <w:bCs/>
          <w:color w:val="auto"/>
          <w:kern w:val="0"/>
          <w:sz w:val="32"/>
          <w:szCs w:val="32"/>
        </w:rPr>
        <w:t>二 竞争性磋商文件</w:t>
      </w:r>
    </w:p>
    <w:p w14:paraId="689EDE30">
      <w:pPr>
        <w:widowControl/>
        <w:shd w:val="clear" w:color="auto"/>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1</w:t>
      </w:r>
      <w:r>
        <w:rPr>
          <w:rFonts w:hint="eastAsia" w:ascii="宋体" w:hAnsi="宋体" w:cs="宋体"/>
          <w:b/>
          <w:bCs/>
          <w:color w:val="auto"/>
          <w:kern w:val="0"/>
          <w:sz w:val="24"/>
        </w:rPr>
        <w:t>.竞争性磋商文件的构成。本竞争性磋商文件由以下部分组成：</w:t>
      </w:r>
    </w:p>
    <w:p w14:paraId="382CABBF">
      <w:pPr>
        <w:widowControl/>
        <w:shd w:val="clear" w:color="auto"/>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.1 竞争性磋商公告</w:t>
      </w:r>
    </w:p>
    <w:p w14:paraId="6BD0C9DC">
      <w:pPr>
        <w:widowControl/>
        <w:shd w:val="clear" w:color="auto"/>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.2 采购需求</w:t>
      </w:r>
    </w:p>
    <w:p w14:paraId="4A60CDB8">
      <w:pPr>
        <w:widowControl/>
        <w:shd w:val="clear" w:color="auto"/>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.3 供应商须知</w:t>
      </w:r>
    </w:p>
    <w:p w14:paraId="79E0489C">
      <w:pPr>
        <w:widowControl/>
        <w:shd w:val="clear" w:color="auto"/>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.4  合同主要条款</w:t>
      </w:r>
    </w:p>
    <w:p w14:paraId="5803F9A9">
      <w:pPr>
        <w:widowControl/>
        <w:shd w:val="clear" w:color="auto"/>
        <w:spacing w:line="360" w:lineRule="auto"/>
        <w:ind w:firstLine="470" w:firstLineChars="196"/>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.5 响应文件格式</w:t>
      </w:r>
    </w:p>
    <w:p w14:paraId="5405B7D4">
      <w:pPr>
        <w:widowControl/>
        <w:shd w:val="clear" w:color="auto"/>
        <w:spacing w:line="360" w:lineRule="auto"/>
        <w:ind w:firstLine="472" w:firstLineChars="196"/>
        <w:jc w:val="left"/>
        <w:rPr>
          <w:color w:val="auto"/>
          <w:kern w:val="0"/>
          <w:sz w:val="24"/>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2</w:t>
      </w:r>
      <w:r>
        <w:rPr>
          <w:rFonts w:hint="eastAsia" w:ascii="宋体" w:hAnsi="宋体" w:cs="宋体"/>
          <w:b/>
          <w:bCs/>
          <w:color w:val="auto"/>
          <w:kern w:val="0"/>
          <w:sz w:val="24"/>
        </w:rPr>
        <w:t>.竞争性磋商文件的澄清与修改</w:t>
      </w:r>
    </w:p>
    <w:p w14:paraId="618C16B6">
      <w:pPr>
        <w:widowControl/>
        <w:shd w:val="clear" w:color="auto"/>
        <w:spacing w:line="460" w:lineRule="atLeast"/>
        <w:ind w:firstLine="480"/>
        <w:rPr>
          <w:color w:val="auto"/>
          <w:kern w:val="0"/>
          <w:szCs w:val="21"/>
        </w:rPr>
      </w:pPr>
      <w:r>
        <w:rPr>
          <w:rFonts w:hint="eastAsia" w:ascii="宋体" w:hAnsi="宋体"/>
          <w:color w:val="auto"/>
          <w:kern w:val="0"/>
          <w:sz w:val="24"/>
        </w:rPr>
        <w:t>1</w:t>
      </w:r>
      <w:r>
        <w:rPr>
          <w:rFonts w:hint="eastAsia" w:ascii="宋体" w:hAnsi="宋体"/>
          <w:color w:val="auto"/>
          <w:kern w:val="0"/>
          <w:sz w:val="24"/>
          <w:lang w:val="en-US" w:eastAsia="zh-CN"/>
        </w:rPr>
        <w:t>2</w:t>
      </w:r>
      <w:r>
        <w:rPr>
          <w:rFonts w:hint="eastAsia" w:ascii="宋体" w:hAnsi="宋体"/>
          <w:color w:val="auto"/>
          <w:kern w:val="0"/>
          <w:sz w:val="24"/>
        </w:rPr>
        <w:t>.1 </w:t>
      </w:r>
      <w:r>
        <w:rPr>
          <w:rFonts w:hint="eastAsia" w:ascii="宋体" w:hAnsi="宋体"/>
          <w:color w:val="auto"/>
          <w:kern w:val="0"/>
          <w:sz w:val="24"/>
          <w:lang w:eastAsia="zh-CN"/>
        </w:rPr>
        <w:t>集中采购机构</w:t>
      </w:r>
      <w:r>
        <w:rPr>
          <w:rFonts w:hint="eastAsia" w:ascii="宋体" w:hAnsi="宋体"/>
          <w:color w:val="auto"/>
          <w:kern w:val="0"/>
          <w:sz w:val="24"/>
        </w:rPr>
        <w:t>对已发出的竞争性磋商文件进行必要澄清、修改或补充的，应当在竞争性磋商文件要求提交响应文件截止时间5日前（如至原定截止时间不足5日的，则需延长磋商截止时间，磋商文件领取时间等可以相应延长），在河南省政府采购网、驻马店市公共资源交易中心网</w:t>
      </w:r>
      <w:r>
        <w:rPr>
          <w:color w:val="auto"/>
        </w:rPr>
        <w:fldChar w:fldCharType="begin"/>
      </w:r>
      <w:r>
        <w:rPr>
          <w:color w:val="auto"/>
        </w:rPr>
        <w:instrText xml:space="preserve"> HYPERLINK "http://zhumadian.hngp.gov.cn/prx/000/http/www.sxztb.gov.cn/" </w:instrText>
      </w:r>
      <w:r>
        <w:rPr>
          <w:color w:val="auto"/>
        </w:rPr>
        <w:fldChar w:fldCharType="separate"/>
      </w:r>
      <w:r>
        <w:rPr>
          <w:color w:val="auto"/>
        </w:rPr>
        <w:fldChar w:fldCharType="end"/>
      </w:r>
      <w:r>
        <w:rPr>
          <w:rFonts w:hint="eastAsia" w:ascii="宋体" w:hAnsi="宋体"/>
          <w:color w:val="auto"/>
          <w:kern w:val="0"/>
          <w:sz w:val="24"/>
        </w:rPr>
        <w:t>等相关媒体上发布更正公告或变更公告。竞争性磋商文件公示期间对竞争性磋商文件进行的澄清、修改或补充不受上述限制。</w:t>
      </w:r>
    </w:p>
    <w:p w14:paraId="6D8B59BB">
      <w:pPr>
        <w:widowControl/>
        <w:shd w:val="clear" w:color="auto"/>
        <w:spacing w:line="460" w:lineRule="atLeast"/>
        <w:ind w:firstLine="48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.2 竞争性磋商文件澄清、修改或补充的内容为竞争性磋商文件的组成部分。</w:t>
      </w:r>
    </w:p>
    <w:p w14:paraId="3C33E869">
      <w:pPr>
        <w:widowControl/>
        <w:shd w:val="clear" w:color="auto"/>
        <w:spacing w:line="460" w:lineRule="atLeast"/>
        <w:ind w:firstLine="48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.3 竞争性磋商文件的澄清、修改或补充都应通过本代理机构以法定形式发布。采购人未通过本代理机构对竞争性磋商文件进行的澄清、修改或补充无效，磋商时不予认可。</w:t>
      </w:r>
    </w:p>
    <w:p w14:paraId="5D92A96E">
      <w:pPr>
        <w:widowControl/>
        <w:shd w:val="clear" w:color="auto"/>
        <w:spacing w:line="460" w:lineRule="atLeast"/>
        <w:ind w:firstLine="48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.4 </w:t>
      </w:r>
      <w:r>
        <w:rPr>
          <w:rFonts w:hint="eastAsia" w:ascii="宋体" w:hAnsi="宋体" w:cs="宋体"/>
          <w:color w:val="auto"/>
          <w:kern w:val="0"/>
          <w:sz w:val="24"/>
          <w:lang w:eastAsia="zh-CN"/>
        </w:rPr>
        <w:t>集中采购机构</w:t>
      </w:r>
      <w:r>
        <w:rPr>
          <w:rFonts w:hint="eastAsia" w:ascii="宋体" w:hAnsi="宋体" w:cs="宋体"/>
          <w:color w:val="auto"/>
          <w:kern w:val="0"/>
          <w:sz w:val="24"/>
        </w:rPr>
        <w:t>可以视采购具体情况延长递交响应文件截止时间和开始磋商时间，但至少应当在竞争性磋商文件要求提交响应文件的截止时间3个工作日前，将变更时间在河南省政府采购网、驻马店市公共资源交易中心网</w:t>
      </w:r>
      <w:r>
        <w:rPr>
          <w:color w:val="auto"/>
        </w:rPr>
        <w:fldChar w:fldCharType="begin"/>
      </w:r>
      <w:r>
        <w:rPr>
          <w:color w:val="auto"/>
        </w:rPr>
        <w:instrText xml:space="preserve"> HYPERLINK "http://zhumadian.hngp.gov.cn/prx/000/http/www.sxztb.gov.cn/" </w:instrText>
      </w:r>
      <w:r>
        <w:rPr>
          <w:color w:val="auto"/>
        </w:rPr>
        <w:fldChar w:fldCharType="separate"/>
      </w:r>
      <w:r>
        <w:rPr>
          <w:color w:val="auto"/>
        </w:rPr>
        <w:fldChar w:fldCharType="end"/>
      </w:r>
      <w:r>
        <w:rPr>
          <w:rFonts w:hint="eastAsia" w:ascii="宋体" w:hAnsi="宋体" w:cs="宋体"/>
          <w:color w:val="auto"/>
          <w:kern w:val="0"/>
          <w:sz w:val="24"/>
        </w:rPr>
        <w:t>等相关媒体上发布更正公告</w:t>
      </w:r>
      <w:r>
        <w:rPr>
          <w:rFonts w:hint="eastAsia" w:ascii="宋体" w:hAnsi="宋体"/>
          <w:color w:val="auto"/>
          <w:kern w:val="0"/>
          <w:sz w:val="24"/>
        </w:rPr>
        <w:t>或变更公告</w:t>
      </w:r>
      <w:r>
        <w:rPr>
          <w:rFonts w:hint="eastAsia" w:ascii="宋体" w:hAnsi="宋体" w:cs="宋体"/>
          <w:color w:val="auto"/>
          <w:kern w:val="0"/>
          <w:sz w:val="24"/>
        </w:rPr>
        <w:t>。</w:t>
      </w:r>
    </w:p>
    <w:p w14:paraId="445D82B1">
      <w:pPr>
        <w:widowControl/>
        <w:shd w:val="clear" w:color="auto"/>
        <w:spacing w:line="360" w:lineRule="auto"/>
        <w:ind w:firstLine="200"/>
        <w:jc w:val="center"/>
        <w:rPr>
          <w:rFonts w:ascii="黑体" w:hAnsi="宋体" w:eastAsia="黑体" w:cs="宋体"/>
          <w:b/>
          <w:bCs/>
          <w:color w:val="auto"/>
          <w:kern w:val="0"/>
          <w:sz w:val="32"/>
          <w:szCs w:val="32"/>
        </w:rPr>
      </w:pPr>
    </w:p>
    <w:p w14:paraId="67C5E8F6">
      <w:pPr>
        <w:widowControl/>
        <w:shd w:val="clear" w:color="auto"/>
        <w:spacing w:line="360" w:lineRule="auto"/>
        <w:ind w:firstLine="200"/>
        <w:jc w:val="center"/>
        <w:rPr>
          <w:color w:val="auto"/>
        </w:rPr>
      </w:pPr>
      <w:r>
        <w:rPr>
          <w:rFonts w:hint="eastAsia" w:ascii="黑体" w:hAnsi="宋体" w:eastAsia="黑体" w:cs="宋体"/>
          <w:b/>
          <w:bCs/>
          <w:color w:val="auto"/>
          <w:kern w:val="0"/>
          <w:sz w:val="32"/>
          <w:szCs w:val="32"/>
        </w:rPr>
        <w:t>三   响应文件的编制</w:t>
      </w:r>
    </w:p>
    <w:p w14:paraId="18C8A02B">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.要求</w:t>
      </w:r>
    </w:p>
    <w:p w14:paraId="44871275">
      <w:pPr>
        <w:widowControl/>
        <w:shd w:val="clear" w:color="auto"/>
        <w:spacing w:line="360" w:lineRule="auto"/>
        <w:ind w:firstLine="48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性文件应对竞争性磋商文件的要求作出实质性响应（包括供应商资格要求、</w:t>
      </w:r>
      <w:r>
        <w:rPr>
          <w:rFonts w:hint="eastAsia" w:hAnsi="宋体" w:cs="宋体"/>
          <w:bCs/>
          <w:color w:val="auto"/>
          <w:kern w:val="0"/>
          <w:sz w:val="24"/>
        </w:rPr>
        <w:t>服务技术需求</w:t>
      </w:r>
      <w:r>
        <w:rPr>
          <w:rFonts w:hint="eastAsia" w:ascii="宋体" w:hAnsi="宋体" w:cs="宋体"/>
          <w:color w:val="auto"/>
          <w:kern w:val="0"/>
          <w:sz w:val="24"/>
        </w:rPr>
        <w:t>、商务要求和响应文件中对响应的要求），供应商对所提供的全部资料的合法性、真实性负责。</w:t>
      </w:r>
    </w:p>
    <w:p w14:paraId="7CE434B1">
      <w:pPr>
        <w:widowControl/>
        <w:shd w:val="clear" w:color="auto"/>
        <w:spacing w:line="360" w:lineRule="auto"/>
        <w:ind w:firstLine="480"/>
        <w:jc w:val="left"/>
        <w:rPr>
          <w:rFonts w:ascii="宋体" w:hAnsi="宋体" w:cs="宋体"/>
          <w:color w:val="auto"/>
          <w:kern w:val="0"/>
          <w:sz w:val="28"/>
          <w:szCs w:val="28"/>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.2</w:t>
      </w:r>
      <w:r>
        <w:rPr>
          <w:rFonts w:hint="eastAsia" w:ascii="宋体" w:hAnsi="宋体" w:cs="宋体"/>
          <w:color w:val="auto"/>
          <w:kern w:val="0"/>
          <w:sz w:val="24"/>
        </w:rPr>
        <w:t>供应商应完整签署响应文件格式附件中《竞争性磋商响应书》和《抵制商业贿赂承诺》，不得随意增减或修改内容。否则视为对竞争性磋商文件未作出实质性响应。</w:t>
      </w:r>
    </w:p>
    <w:p w14:paraId="5F90918B">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4</w:t>
      </w:r>
      <w:r>
        <w:rPr>
          <w:rFonts w:hint="eastAsia" w:ascii="宋体" w:hAnsi="宋体" w:cs="宋体"/>
          <w:b/>
          <w:bCs/>
          <w:color w:val="auto"/>
          <w:kern w:val="0"/>
          <w:sz w:val="24"/>
        </w:rPr>
        <w:t>.响应文件的语言和计量单位</w:t>
      </w:r>
    </w:p>
    <w:p w14:paraId="452E1B4B">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.1响应文件以及供应商与采购人、代理机构就有关磋商事宜的所有来往函电均应使用简体中文书写。</w:t>
      </w:r>
    </w:p>
    <w:p w14:paraId="19D96662">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.2 关于计量单位，竞争性磋商文件已有明确规定的，使用竞争性磋商文件规定的计量单位；竞争性磋商文件没有规定的，应采用中华人民共和国法定计量单位。否则视为对竞争性磋商文件未作出实质性响应。</w:t>
      </w:r>
    </w:p>
    <w:p w14:paraId="2012A53B">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 xml:space="preserve">.3 </w:t>
      </w:r>
      <w:r>
        <w:rPr>
          <w:rFonts w:hint="eastAsia" w:ascii="宋体" w:hAnsi="宋体" w:cs="宋体"/>
          <w:color w:val="auto"/>
          <w:spacing w:val="10"/>
          <w:kern w:val="0"/>
          <w:sz w:val="24"/>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B8B461C">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5</w:t>
      </w:r>
      <w:r>
        <w:rPr>
          <w:rFonts w:hint="eastAsia" w:ascii="宋体" w:hAnsi="宋体" w:cs="宋体"/>
          <w:b/>
          <w:bCs/>
          <w:color w:val="auto"/>
          <w:kern w:val="0"/>
          <w:sz w:val="24"/>
        </w:rPr>
        <w:t>.响应文件的组成</w:t>
      </w:r>
      <w:r>
        <w:rPr>
          <w:rFonts w:hint="eastAsia" w:ascii="宋体" w:hAnsi="宋体" w:cs="宋体"/>
          <w:color w:val="auto"/>
          <w:kern w:val="0"/>
          <w:sz w:val="24"/>
        </w:rPr>
        <w:t>。</w:t>
      </w:r>
      <w:r>
        <w:rPr>
          <w:rFonts w:hint="eastAsia" w:ascii="宋体" w:hAnsi="宋体" w:cs="宋体"/>
          <w:b/>
          <w:bCs/>
          <w:color w:val="auto"/>
          <w:kern w:val="0"/>
          <w:sz w:val="24"/>
        </w:rPr>
        <w:t>响应文件应包括下列部分：</w:t>
      </w:r>
    </w:p>
    <w:p w14:paraId="0040B35A">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附件1竞争性</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响应文件封面（格式）</w:t>
      </w:r>
    </w:p>
    <w:p w14:paraId="57D0BD04">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附件2竞争性</w:t>
      </w: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响应书</w:t>
      </w:r>
    </w:p>
    <w:p w14:paraId="084C6284">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附件3初次报价一览表</w:t>
      </w:r>
    </w:p>
    <w:p w14:paraId="087B85C7">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附件4初次报价明细表</w:t>
      </w:r>
    </w:p>
    <w:p w14:paraId="33F9AE6F">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附件5技术规格偏离表</w:t>
      </w:r>
    </w:p>
    <w:p w14:paraId="15F6F1CE">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附件6商务响应表</w:t>
      </w:r>
    </w:p>
    <w:p w14:paraId="0D372B45">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附件7法定代表人身份证明</w:t>
      </w:r>
    </w:p>
    <w:p w14:paraId="7FBED34F">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附件8法定代表人授权书</w:t>
      </w:r>
    </w:p>
    <w:p w14:paraId="0B1E3552">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附件9证明文件</w:t>
      </w:r>
    </w:p>
    <w:p w14:paraId="11EF2E27">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附件10售后服务的内容、措施及承诺</w:t>
      </w:r>
    </w:p>
    <w:p w14:paraId="7DB69CB7">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附件11价格调整要素及价格折扣证明文件</w:t>
      </w:r>
    </w:p>
    <w:p w14:paraId="0AB27328">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附件12、</w:t>
      </w:r>
      <w:r>
        <w:rPr>
          <w:rFonts w:hint="eastAsia" w:ascii="宋体" w:hAnsi="宋体" w:cs="宋体"/>
          <w:color w:val="auto"/>
          <w:kern w:val="0"/>
          <w:sz w:val="24"/>
          <w:lang w:eastAsia="zh-CN"/>
        </w:rPr>
        <w:t>供应商</w:t>
      </w:r>
      <w:r>
        <w:rPr>
          <w:rFonts w:hint="eastAsia" w:ascii="宋体" w:hAnsi="宋体" w:eastAsia="宋体" w:cs="宋体"/>
          <w:color w:val="auto"/>
          <w:kern w:val="0"/>
          <w:sz w:val="24"/>
        </w:rPr>
        <w:t>自觉抵制政府采购领域商业贿赂行为承诺书</w:t>
      </w:r>
    </w:p>
    <w:p w14:paraId="590E9A0C">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附件13、汝南县政府采购供应商信用承诺函</w:t>
      </w:r>
    </w:p>
    <w:p w14:paraId="4AB658A9">
      <w:pPr>
        <w:widowControl/>
        <w:shd w:val="clear" w:color="auto"/>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附件14、供应商认为需要说明的其它事项</w:t>
      </w:r>
    </w:p>
    <w:p w14:paraId="5568508A">
      <w:pPr>
        <w:widowControl/>
        <w:shd w:val="clear" w:color="auto"/>
        <w:spacing w:line="360" w:lineRule="auto"/>
        <w:ind w:firstLine="480"/>
        <w:jc w:val="left"/>
        <w:rPr>
          <w:color w:val="auto"/>
          <w:kern w:val="0"/>
          <w:sz w:val="28"/>
          <w:szCs w:val="28"/>
        </w:rPr>
      </w:pPr>
      <w:r>
        <w:rPr>
          <w:rFonts w:hint="eastAsia" w:ascii="宋体" w:hAnsi="宋体" w:eastAsia="宋体" w:cs="宋体"/>
          <w:color w:val="auto"/>
          <w:kern w:val="0"/>
          <w:sz w:val="24"/>
        </w:rPr>
        <w:t>1</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.响应文件有效期</w:t>
      </w:r>
    </w:p>
    <w:p w14:paraId="0B34960A">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.1 响应文件从竞争性磋商公告所规定的递交响应性文件截止期之后开始生效，在供应商须知前附表第1</w:t>
      </w:r>
      <w:r>
        <w:rPr>
          <w:rFonts w:hint="eastAsia" w:ascii="宋体" w:hAnsi="宋体" w:cs="宋体"/>
          <w:color w:val="auto"/>
          <w:kern w:val="0"/>
          <w:sz w:val="24"/>
          <w:lang w:val="en-US" w:eastAsia="zh-CN"/>
        </w:rPr>
        <w:t>7</w:t>
      </w:r>
      <w:r>
        <w:rPr>
          <w:rFonts w:hint="eastAsia" w:ascii="宋体" w:hAnsi="宋体" w:cs="宋体"/>
          <w:color w:val="auto"/>
          <w:kern w:val="0"/>
          <w:sz w:val="24"/>
        </w:rPr>
        <w:t>项所规定的期限内保持有效。有效期不足将导致其响应文件被拒绝。成交供应商的响应文件有效期至合同完全履行止。</w:t>
      </w:r>
    </w:p>
    <w:p w14:paraId="27B32330">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.2 特殊情况下</w:t>
      </w:r>
      <w:r>
        <w:rPr>
          <w:rFonts w:hint="eastAsia" w:ascii="宋体" w:hAnsi="宋体" w:cs="宋体"/>
          <w:color w:val="auto"/>
          <w:kern w:val="0"/>
          <w:sz w:val="24"/>
          <w:lang w:eastAsia="zh-CN"/>
        </w:rPr>
        <w:t>集中采购机构</w:t>
      </w:r>
      <w:r>
        <w:rPr>
          <w:rFonts w:hint="eastAsia" w:ascii="宋体" w:hAnsi="宋体" w:cs="宋体"/>
          <w:color w:val="auto"/>
          <w:kern w:val="0"/>
          <w:sz w:val="24"/>
        </w:rPr>
        <w:t>可于响应文件有效期满之前书面要求供应商同意延长有效期，供应商应在</w:t>
      </w:r>
      <w:r>
        <w:rPr>
          <w:rFonts w:hint="eastAsia" w:ascii="宋体" w:hAnsi="宋体" w:cs="宋体"/>
          <w:color w:val="auto"/>
          <w:kern w:val="0"/>
          <w:sz w:val="24"/>
          <w:lang w:eastAsia="zh-CN"/>
        </w:rPr>
        <w:t>集中采购机构</w:t>
      </w:r>
      <w:r>
        <w:rPr>
          <w:rFonts w:hint="eastAsia" w:ascii="宋体" w:hAnsi="宋体" w:cs="宋体"/>
          <w:color w:val="auto"/>
          <w:kern w:val="0"/>
          <w:sz w:val="24"/>
        </w:rPr>
        <w:t>规定的期限内以书面形式予以答复。供应商答复不明确或者逾期未答复的，均视为拒绝上述要求。</w:t>
      </w:r>
    </w:p>
    <w:p w14:paraId="2C95164A">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1</w:t>
      </w:r>
      <w:r>
        <w:rPr>
          <w:rFonts w:hint="eastAsia" w:ascii="宋体" w:hAnsi="宋体" w:cs="宋体"/>
          <w:b/>
          <w:bCs/>
          <w:color w:val="auto"/>
          <w:kern w:val="0"/>
          <w:sz w:val="24"/>
          <w:lang w:val="en-US" w:eastAsia="zh-CN"/>
        </w:rPr>
        <w:t>7</w:t>
      </w:r>
      <w:r>
        <w:rPr>
          <w:rFonts w:hint="eastAsia" w:ascii="宋体" w:hAnsi="宋体" w:cs="宋体"/>
          <w:b/>
          <w:bCs/>
          <w:color w:val="auto"/>
          <w:kern w:val="0"/>
          <w:sz w:val="24"/>
        </w:rPr>
        <w:t>.磋商报价</w:t>
      </w:r>
    </w:p>
    <w:p w14:paraId="2DF7482E">
      <w:pPr>
        <w:widowControl/>
        <w:shd w:val="clear"/>
        <w:snapToGrid w:val="0"/>
        <w:spacing w:line="360" w:lineRule="auto"/>
        <w:ind w:firstLine="480" w:firstLineChars="200"/>
        <w:jc w:val="left"/>
        <w:rPr>
          <w:rFonts w:ascii="宋体" w:hAnsi="宋体" w:cs="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7</w:t>
      </w:r>
      <w:r>
        <w:rPr>
          <w:rFonts w:hint="eastAsia" w:ascii="宋体" w:hAnsi="宋体"/>
          <w:color w:val="auto"/>
          <w:kern w:val="0"/>
          <w:sz w:val="24"/>
        </w:rPr>
        <w:t>.1所有磋商报价均以人民币元为计算单位。</w:t>
      </w:r>
      <w:r>
        <w:rPr>
          <w:rFonts w:hint="eastAsia" w:ascii="宋体" w:hAnsi="宋体" w:cs="宋体"/>
          <w:color w:val="auto"/>
          <w:kern w:val="0"/>
          <w:sz w:val="24"/>
        </w:rPr>
        <w:t>供应商的磋商报价为完成本项目服务内容产生的所有费用的总和。</w:t>
      </w:r>
    </w:p>
    <w:p w14:paraId="337C65DC">
      <w:pPr>
        <w:widowControl/>
        <w:shd w:val="clear"/>
        <w:snapToGrid w:val="0"/>
        <w:spacing w:line="360" w:lineRule="auto"/>
        <w:ind w:firstLine="480" w:firstLineChars="200"/>
        <w:jc w:val="left"/>
        <w:rPr>
          <w:rFonts w:hint="eastAsia" w:ascii="宋体" w:hAnsi="宋体" w:cs="Lucida Sans Unicode"/>
          <w:color w:val="auto"/>
          <w:kern w:val="0"/>
          <w:sz w:val="24"/>
        </w:rPr>
      </w:pPr>
      <w:r>
        <w:rPr>
          <w:rFonts w:hint="eastAsia" w:ascii="宋体" w:hAnsi="宋体" w:cs="Lucida Sans Unicode"/>
          <w:color w:val="auto"/>
          <w:kern w:val="0"/>
          <w:sz w:val="24"/>
        </w:rPr>
        <w:t>1</w:t>
      </w:r>
      <w:r>
        <w:rPr>
          <w:rFonts w:hint="eastAsia" w:ascii="宋体" w:hAnsi="宋体" w:cs="Lucida Sans Unicode"/>
          <w:color w:val="auto"/>
          <w:kern w:val="0"/>
          <w:sz w:val="24"/>
          <w:lang w:val="en-US" w:eastAsia="zh-CN"/>
        </w:rPr>
        <w:t>7</w:t>
      </w:r>
      <w:r>
        <w:rPr>
          <w:rFonts w:hint="eastAsia" w:ascii="宋体" w:hAnsi="宋体" w:cs="Lucida Sans Unicode"/>
          <w:color w:val="auto"/>
          <w:kern w:val="0"/>
          <w:sz w:val="24"/>
        </w:rPr>
        <w:t>.2供应商要按初次报价一览表、初次报价明细表的内容填写。</w:t>
      </w:r>
    </w:p>
    <w:p w14:paraId="0C5F3847">
      <w:pPr>
        <w:widowControl/>
        <w:shd w:val="clear" w:color="auto" w:fill="FFFFFF"/>
        <w:spacing w:line="460" w:lineRule="atLeast"/>
        <w:ind w:firstLine="480"/>
        <w:rPr>
          <w:color w:val="auto"/>
        </w:rPr>
      </w:pPr>
      <w:r>
        <w:rPr>
          <w:rFonts w:hint="eastAsia" w:ascii="宋体" w:hAnsi="宋体" w:eastAsia="宋体" w:cs="宋体"/>
          <w:color w:val="auto"/>
          <w:kern w:val="0"/>
          <w:sz w:val="24"/>
          <w:szCs w:val="24"/>
          <w:highlight w:val="none"/>
          <w:shd w:val="clear" w:color="auto" w:fill="auto"/>
          <w:lang w:eastAsia="zh-CN"/>
        </w:rPr>
        <w:t>17.3 供应商投报多标段的，应对每标段分别报价并分别填报初次报价一览表和初次报价明细表。</w:t>
      </w:r>
    </w:p>
    <w:p w14:paraId="3DF9A8B1">
      <w:pPr>
        <w:widowControl/>
        <w:shd w:val="clear" w:color="auto"/>
        <w:spacing w:line="460" w:lineRule="atLeast"/>
        <w:ind w:firstLine="482"/>
        <w:rPr>
          <w:color w:val="auto"/>
          <w:kern w:val="0"/>
          <w:sz w:val="28"/>
          <w:szCs w:val="28"/>
        </w:rPr>
      </w:pPr>
      <w:r>
        <w:rPr>
          <w:rFonts w:hint="eastAsia" w:ascii="宋体" w:hAnsi="宋体"/>
          <w:b/>
          <w:bCs/>
          <w:color w:val="auto"/>
          <w:kern w:val="0"/>
          <w:sz w:val="24"/>
          <w:lang w:val="en-US" w:eastAsia="zh-CN"/>
        </w:rPr>
        <w:t>18</w:t>
      </w:r>
      <w:r>
        <w:rPr>
          <w:rFonts w:hint="eastAsia" w:ascii="宋体" w:hAnsi="宋体"/>
          <w:b/>
          <w:bCs/>
          <w:color w:val="auto"/>
          <w:kern w:val="0"/>
          <w:sz w:val="24"/>
        </w:rPr>
        <w:t>.磋商保证金</w:t>
      </w:r>
    </w:p>
    <w:p w14:paraId="7CE48459">
      <w:pPr>
        <w:widowControl/>
        <w:shd w:val="clear" w:color="auto"/>
        <w:spacing w:line="360" w:lineRule="auto"/>
        <w:ind w:firstLine="482"/>
        <w:jc w:val="left"/>
        <w:rPr>
          <w:rFonts w:ascii="宋体" w:hAnsi="宋体"/>
          <w:color w:val="auto"/>
          <w:kern w:val="0"/>
          <w:sz w:val="24"/>
        </w:rPr>
      </w:pPr>
      <w:r>
        <w:rPr>
          <w:rFonts w:hint="eastAsia" w:ascii="宋体" w:hAnsi="宋体"/>
          <w:color w:val="auto"/>
          <w:kern w:val="0"/>
          <w:sz w:val="24"/>
        </w:rPr>
        <w:t>本项目不收取磋商保证金</w:t>
      </w:r>
    </w:p>
    <w:p w14:paraId="52DB0067">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lang w:val="en-US" w:eastAsia="zh-CN"/>
        </w:rPr>
        <w:t>19</w:t>
      </w:r>
      <w:r>
        <w:rPr>
          <w:rFonts w:hint="eastAsia" w:ascii="宋体" w:hAnsi="宋体" w:cs="宋体"/>
          <w:b/>
          <w:bCs/>
          <w:color w:val="auto"/>
          <w:kern w:val="0"/>
          <w:sz w:val="24"/>
        </w:rPr>
        <w:t>.响应文件的式样和签署</w:t>
      </w:r>
    </w:p>
    <w:p w14:paraId="1F613142">
      <w:pPr>
        <w:widowControl/>
        <w:shd w:val="clear"/>
        <w:wordWrap w:val="0"/>
        <w:spacing w:line="460" w:lineRule="exact"/>
        <w:ind w:firstLine="480" w:firstLineChars="200"/>
        <w:jc w:val="left"/>
        <w:rPr>
          <w:color w:val="auto"/>
          <w:kern w:val="0"/>
          <w:sz w:val="28"/>
          <w:szCs w:val="28"/>
        </w:rPr>
      </w:pPr>
      <w:r>
        <w:rPr>
          <w:rFonts w:hint="eastAsia" w:ascii="宋体" w:hAnsi="宋体"/>
          <w:color w:val="auto"/>
          <w:kern w:val="0"/>
          <w:sz w:val="24"/>
          <w:lang w:val="en-US" w:eastAsia="zh-CN"/>
        </w:rPr>
        <w:t>19</w:t>
      </w:r>
      <w:r>
        <w:rPr>
          <w:rFonts w:hint="eastAsia" w:ascii="宋体" w:hAnsi="宋体"/>
          <w:color w:val="auto"/>
          <w:kern w:val="0"/>
          <w:sz w:val="24"/>
        </w:rPr>
        <w:t>.1 供应商应按本竞争性磋商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23A556C2">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olor w:val="auto"/>
          <w:kern w:val="0"/>
          <w:sz w:val="24"/>
          <w:lang w:val="en-US" w:eastAsia="zh-CN"/>
        </w:rPr>
        <w:t>19</w:t>
      </w:r>
      <w:r>
        <w:rPr>
          <w:rFonts w:hint="eastAsia" w:ascii="宋体" w:hAnsi="宋体" w:cs="宋体"/>
          <w:color w:val="auto"/>
          <w:kern w:val="0"/>
          <w:sz w:val="24"/>
        </w:rPr>
        <w:t>.2 加密的电子响应文件（.zmdtf格式）是根据“驻马店市公共资源交易中心网”下载的电子竞争性磋商文件，制作生成的加密版响应文件。</w:t>
      </w:r>
    </w:p>
    <w:p w14:paraId="344C5927">
      <w:pPr>
        <w:widowControl/>
        <w:shd w:val="clear" w:color="auto"/>
        <w:spacing w:line="460" w:lineRule="atLeast"/>
        <w:ind w:firstLine="480"/>
        <w:rPr>
          <w:rFonts w:ascii="宋体" w:hAnsi="宋体"/>
          <w:color w:val="auto"/>
          <w:kern w:val="0"/>
          <w:sz w:val="24"/>
        </w:rPr>
      </w:pPr>
      <w:r>
        <w:rPr>
          <w:rFonts w:hint="eastAsia" w:ascii="宋体" w:hAnsi="宋体"/>
          <w:color w:val="auto"/>
          <w:kern w:val="0"/>
          <w:sz w:val="24"/>
          <w:lang w:val="en-US" w:eastAsia="zh-CN"/>
        </w:rPr>
        <w:t>19</w:t>
      </w:r>
      <w:r>
        <w:rPr>
          <w:rFonts w:hint="eastAsia" w:ascii="宋体" w:hAnsi="宋体"/>
          <w:color w:val="auto"/>
          <w:kern w:val="0"/>
          <w:sz w:val="24"/>
        </w:rPr>
        <w:t>.3供应商应提交证明其拟供服务符合竞争性磋商文件要求的技术响应文件，该文件可以是文字资料、图纸和数据，并须提供服务货物主要技术性能的详细描述。</w:t>
      </w:r>
    </w:p>
    <w:p w14:paraId="6841F910">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olor w:val="auto"/>
          <w:kern w:val="0"/>
          <w:sz w:val="24"/>
          <w:lang w:val="en-US" w:eastAsia="zh-CN"/>
        </w:rPr>
        <w:t>19</w:t>
      </w:r>
      <w:r>
        <w:rPr>
          <w:rFonts w:hint="eastAsia" w:ascii="宋体" w:hAnsi="宋体" w:cs="宋体"/>
          <w:color w:val="auto"/>
          <w:kern w:val="0"/>
          <w:sz w:val="24"/>
        </w:rPr>
        <w:t>.4 供应商在编制电子响应文件时，根据竞争性磋商文件的要求用法人CA密钥和企业CA密钥进行签章制作。生成电子响应文件时，只能用本单位的企业CA密钥。生成后的电子响应文件须按竞争性磋商文件的格式要求完成电子签字或盖章。</w:t>
      </w:r>
    </w:p>
    <w:p w14:paraId="7BEB996F">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olor w:val="auto"/>
          <w:kern w:val="0"/>
          <w:sz w:val="24"/>
          <w:lang w:val="en-US" w:eastAsia="zh-CN"/>
        </w:rPr>
        <w:t>19</w:t>
      </w:r>
      <w:r>
        <w:rPr>
          <w:rFonts w:hint="eastAsia" w:ascii="宋体" w:hAnsi="宋体" w:cs="宋体"/>
          <w:color w:val="auto"/>
          <w:kern w:val="0"/>
          <w:sz w:val="24"/>
        </w:rPr>
        <w:t>.5 不接受电报、电传和传真的响应文件。</w:t>
      </w:r>
    </w:p>
    <w:p w14:paraId="443D579D">
      <w:pPr>
        <w:widowControl/>
        <w:shd w:val="clear" w:color="auto"/>
        <w:spacing w:line="460" w:lineRule="atLeast"/>
        <w:ind w:firstLine="480"/>
        <w:rPr>
          <w:rFonts w:ascii="宋体" w:hAnsi="宋体"/>
          <w:color w:val="auto"/>
          <w:kern w:val="0"/>
          <w:sz w:val="24"/>
        </w:rPr>
      </w:pPr>
      <w:r>
        <w:rPr>
          <w:rFonts w:hint="eastAsia" w:ascii="宋体" w:hAnsi="宋体"/>
          <w:color w:val="auto"/>
          <w:kern w:val="0"/>
          <w:sz w:val="24"/>
          <w:lang w:val="en-US" w:eastAsia="zh-CN"/>
        </w:rPr>
        <w:t>19</w:t>
      </w:r>
      <w:r>
        <w:rPr>
          <w:rFonts w:hint="eastAsia" w:ascii="宋体" w:hAnsi="宋体"/>
          <w:color w:val="auto"/>
          <w:kern w:val="0"/>
          <w:sz w:val="24"/>
        </w:rPr>
        <w:t>.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竞争性磋商文件的,其响应文件将被作为无效响应文件。</w:t>
      </w:r>
    </w:p>
    <w:p w14:paraId="297C641A">
      <w:pPr>
        <w:widowControl/>
        <w:shd w:val="clear" w:color="auto"/>
        <w:spacing w:line="360" w:lineRule="auto"/>
        <w:ind w:firstLine="480"/>
        <w:jc w:val="left"/>
        <w:rPr>
          <w:color w:val="auto"/>
          <w:kern w:val="0"/>
          <w:sz w:val="28"/>
          <w:szCs w:val="28"/>
        </w:rPr>
      </w:pPr>
      <w:r>
        <w:rPr>
          <w:rFonts w:hint="eastAsia" w:ascii="宋体" w:hAnsi="宋体"/>
          <w:color w:val="auto"/>
          <w:kern w:val="0"/>
          <w:sz w:val="24"/>
          <w:lang w:val="en-US" w:eastAsia="zh-CN"/>
        </w:rPr>
        <w:t>19</w:t>
      </w:r>
      <w:r>
        <w:rPr>
          <w:rFonts w:hint="eastAsia" w:ascii="宋体" w:hAnsi="宋体" w:cs="宋体"/>
          <w:color w:val="auto"/>
          <w:kern w:val="0"/>
          <w:sz w:val="24"/>
        </w:rPr>
        <w:t>.7 电子响应文件制作流程。可参考驻马店市公共资源交易中心官方网站的下载中心板块的视频（</w:t>
      </w:r>
      <w:r>
        <w:rPr>
          <w:rFonts w:hint="eastAsia" w:ascii="宋体" w:hAnsi="宋体" w:cs="宋体"/>
          <w:color w:val="auto"/>
          <w:kern w:val="0"/>
          <w:sz w:val="24"/>
          <w:lang w:eastAsia="zh-CN"/>
        </w:rPr>
        <w:t>https://ggzy.zhumadian</w:t>
      </w:r>
      <w:r>
        <w:rPr>
          <w:rFonts w:ascii="宋体" w:hAnsi="宋体" w:cs="宋体"/>
          <w:color w:val="auto"/>
          <w:kern w:val="0"/>
          <w:sz w:val="24"/>
        </w:rPr>
        <w:t>.gov.cn/TPFront/InfoDetail/?InfoID=844e0ea7-2b6c-425d-99f6-91bd5b500e5e&amp;CategoryNum=026002</w:t>
      </w:r>
      <w:r>
        <w:rPr>
          <w:rFonts w:hint="eastAsia" w:ascii="宋体" w:hAnsi="宋体" w:cs="宋体"/>
          <w:color w:val="auto"/>
          <w:kern w:val="0"/>
          <w:sz w:val="24"/>
        </w:rPr>
        <w:t>）</w:t>
      </w:r>
    </w:p>
    <w:p w14:paraId="0095119C">
      <w:pPr>
        <w:widowControl/>
        <w:shd w:val="clear" w:color="auto"/>
        <w:spacing w:line="360" w:lineRule="auto"/>
        <w:jc w:val="left"/>
        <w:rPr>
          <w:rFonts w:ascii="黑体" w:hAnsi="宋体" w:eastAsia="黑体" w:cs="宋体"/>
          <w:b/>
          <w:bCs/>
          <w:color w:val="auto"/>
          <w:kern w:val="0"/>
          <w:sz w:val="32"/>
          <w:szCs w:val="32"/>
        </w:rPr>
      </w:pPr>
    </w:p>
    <w:p w14:paraId="32DAAEAB">
      <w:pPr>
        <w:widowControl/>
        <w:shd w:val="clear" w:color="auto"/>
        <w:spacing w:line="360" w:lineRule="auto"/>
        <w:ind w:firstLine="2554"/>
        <w:jc w:val="left"/>
        <w:rPr>
          <w:color w:val="auto"/>
          <w:kern w:val="0"/>
          <w:sz w:val="28"/>
          <w:szCs w:val="28"/>
        </w:rPr>
      </w:pPr>
      <w:r>
        <w:rPr>
          <w:rFonts w:hint="eastAsia" w:ascii="黑体" w:hAnsi="宋体" w:eastAsia="黑体" w:cs="宋体"/>
          <w:b/>
          <w:bCs/>
          <w:color w:val="auto"/>
          <w:kern w:val="0"/>
          <w:sz w:val="32"/>
          <w:szCs w:val="32"/>
        </w:rPr>
        <w:t>四  响应文件的</w:t>
      </w:r>
      <w:r>
        <w:rPr>
          <w:rFonts w:hint="eastAsia" w:ascii="黑体" w:hAnsi="宋体" w:eastAsia="黑体" w:cs="宋体"/>
          <w:b/>
          <w:color w:val="auto"/>
          <w:kern w:val="0"/>
          <w:sz w:val="32"/>
          <w:szCs w:val="32"/>
        </w:rPr>
        <w:t>上传、提交</w:t>
      </w:r>
    </w:p>
    <w:p w14:paraId="3C5F8E06">
      <w:pPr>
        <w:widowControl/>
        <w:shd w:val="clear" w:color="auto"/>
        <w:spacing w:line="460" w:lineRule="atLeast"/>
        <w:ind w:firstLine="482"/>
        <w:rPr>
          <w:color w:val="auto"/>
          <w:kern w:val="0"/>
          <w:sz w:val="28"/>
          <w:szCs w:val="28"/>
        </w:rPr>
      </w:pPr>
      <w:r>
        <w:rPr>
          <w:rFonts w:hint="eastAsia" w:ascii="宋体" w:hAnsi="宋体"/>
          <w:b/>
          <w:bCs/>
          <w:color w:val="auto"/>
          <w:kern w:val="0"/>
          <w:sz w:val="24"/>
        </w:rPr>
        <w:t>2</w:t>
      </w:r>
      <w:r>
        <w:rPr>
          <w:rFonts w:hint="eastAsia" w:ascii="宋体" w:hAnsi="宋体"/>
          <w:b/>
          <w:bCs/>
          <w:color w:val="auto"/>
          <w:kern w:val="0"/>
          <w:sz w:val="24"/>
          <w:lang w:val="en-US" w:eastAsia="zh-CN"/>
        </w:rPr>
        <w:t>0</w:t>
      </w:r>
      <w:r>
        <w:rPr>
          <w:rFonts w:hint="eastAsia" w:ascii="宋体" w:hAnsi="宋体"/>
          <w:b/>
          <w:bCs/>
          <w:color w:val="auto"/>
          <w:kern w:val="0"/>
          <w:sz w:val="24"/>
        </w:rPr>
        <w:t>.响应文件的加密、标记</w:t>
      </w:r>
    </w:p>
    <w:p w14:paraId="0341FAE6">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0</w:t>
      </w:r>
      <w:r>
        <w:rPr>
          <w:rFonts w:hint="eastAsia" w:ascii="宋体" w:hAnsi="宋体" w:cs="宋体"/>
          <w:color w:val="auto"/>
          <w:kern w:val="0"/>
          <w:sz w:val="24"/>
        </w:rPr>
        <w:t>.1供应商应在提交响应文件截止时间前对上传的电子响应文件（.zmdtf格式）用本单位的企业 CA 密钥进行加密。</w:t>
      </w:r>
    </w:p>
    <w:p w14:paraId="2A730AEC">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0</w:t>
      </w:r>
      <w:r>
        <w:rPr>
          <w:rFonts w:hint="eastAsia" w:ascii="宋体" w:hAnsi="宋体" w:cs="宋体"/>
          <w:color w:val="auto"/>
          <w:kern w:val="0"/>
          <w:sz w:val="24"/>
        </w:rPr>
        <w:t>.2供应商因驻马店市公共资源交易平台投标系统出现问题无法上传电子响应文件时，请与江苏国泰新点软件有限公司联系，联系电话：0396-2613088</w:t>
      </w:r>
    </w:p>
    <w:p w14:paraId="3877C82E">
      <w:pPr>
        <w:widowControl/>
        <w:shd w:val="clear"/>
        <w:wordWrap w:val="0"/>
        <w:spacing w:line="460" w:lineRule="exact"/>
        <w:ind w:firstLine="482" w:firstLineChars="200"/>
        <w:jc w:val="left"/>
        <w:rPr>
          <w:rFonts w:ascii="宋体" w:hAnsi="宋体"/>
          <w:b/>
          <w:bCs/>
          <w:color w:val="auto"/>
          <w:kern w:val="0"/>
          <w:sz w:val="24"/>
        </w:rPr>
      </w:pPr>
      <w:r>
        <w:rPr>
          <w:rFonts w:hint="eastAsia" w:ascii="宋体" w:hAnsi="宋体"/>
          <w:b/>
          <w:bCs/>
          <w:color w:val="auto"/>
          <w:kern w:val="0"/>
          <w:sz w:val="24"/>
        </w:rPr>
        <w:t>2</w:t>
      </w:r>
      <w:r>
        <w:rPr>
          <w:rFonts w:hint="eastAsia" w:ascii="宋体" w:hAnsi="宋体"/>
          <w:b/>
          <w:bCs/>
          <w:color w:val="auto"/>
          <w:kern w:val="0"/>
          <w:sz w:val="24"/>
          <w:lang w:val="en-US" w:eastAsia="zh-CN"/>
        </w:rPr>
        <w:t>1</w:t>
      </w:r>
      <w:r>
        <w:rPr>
          <w:rFonts w:hint="eastAsia" w:ascii="宋体" w:hAnsi="宋体"/>
          <w:b/>
          <w:bCs/>
          <w:color w:val="auto"/>
          <w:kern w:val="0"/>
          <w:sz w:val="24"/>
        </w:rPr>
        <w:t>.响应文件的上传、提交</w:t>
      </w:r>
    </w:p>
    <w:p w14:paraId="7ACBEB27">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1</w:t>
      </w:r>
      <w:r>
        <w:rPr>
          <w:rFonts w:hint="eastAsia" w:ascii="宋体" w:hAnsi="宋体" w:cs="宋体"/>
          <w:color w:val="auto"/>
          <w:kern w:val="0"/>
          <w:sz w:val="24"/>
        </w:rPr>
        <w:t xml:space="preserve">.1供应商应在竞争性磋商公告中规定的提交响应文件截止时间前将制作好的电子响应文件加密上传至驻马店市公共资源交易中心电子交易平台。 </w:t>
      </w:r>
    </w:p>
    <w:p w14:paraId="0687CBF2">
      <w:pPr>
        <w:widowControl/>
        <w:shd w:val="clear" w:color="auto"/>
        <w:spacing w:line="460" w:lineRule="atLeast"/>
        <w:ind w:firstLine="482"/>
        <w:rPr>
          <w:color w:val="auto"/>
          <w:kern w:val="0"/>
          <w:sz w:val="28"/>
          <w:szCs w:val="28"/>
        </w:rPr>
      </w:pPr>
      <w:r>
        <w:rPr>
          <w:rFonts w:hint="eastAsia" w:ascii="宋体" w:hAnsi="宋体"/>
          <w:b/>
          <w:bCs/>
          <w:color w:val="auto"/>
          <w:kern w:val="0"/>
          <w:sz w:val="24"/>
        </w:rPr>
        <w:t>2</w:t>
      </w:r>
      <w:r>
        <w:rPr>
          <w:rFonts w:hint="eastAsia" w:ascii="宋体" w:hAnsi="宋体"/>
          <w:b/>
          <w:bCs/>
          <w:color w:val="auto"/>
          <w:kern w:val="0"/>
          <w:sz w:val="24"/>
          <w:lang w:val="en-US" w:eastAsia="zh-CN"/>
        </w:rPr>
        <w:t>2</w:t>
      </w:r>
      <w:r>
        <w:rPr>
          <w:rFonts w:hint="eastAsia" w:ascii="宋体" w:hAnsi="宋体"/>
          <w:b/>
          <w:bCs/>
          <w:color w:val="auto"/>
          <w:kern w:val="0"/>
          <w:sz w:val="24"/>
        </w:rPr>
        <w:t>.响应文件的修改和撤回</w:t>
      </w:r>
    </w:p>
    <w:p w14:paraId="250A60BC">
      <w:pPr>
        <w:widowControl/>
        <w:shd w:val="clear" w:color="auto"/>
        <w:spacing w:line="460" w:lineRule="atLeast"/>
        <w:ind w:firstLine="480"/>
        <w:rPr>
          <w:color w:val="auto"/>
          <w:kern w:val="0"/>
          <w:sz w:val="28"/>
          <w:szCs w:val="28"/>
        </w:rPr>
      </w:pPr>
      <w:r>
        <w:rPr>
          <w:rFonts w:hint="eastAsia" w:ascii="宋体" w:hAnsi="宋体"/>
          <w:color w:val="auto"/>
          <w:kern w:val="0"/>
          <w:sz w:val="24"/>
        </w:rPr>
        <w:t>2</w:t>
      </w:r>
      <w:r>
        <w:rPr>
          <w:rFonts w:hint="eastAsia" w:ascii="宋体" w:hAnsi="宋体"/>
          <w:color w:val="auto"/>
          <w:kern w:val="0"/>
          <w:sz w:val="24"/>
          <w:lang w:val="en-US" w:eastAsia="zh-CN"/>
        </w:rPr>
        <w:t>2</w:t>
      </w:r>
      <w:r>
        <w:rPr>
          <w:rFonts w:hint="eastAsia" w:ascii="宋体" w:hAnsi="宋体"/>
          <w:color w:val="auto"/>
          <w:kern w:val="0"/>
          <w:sz w:val="24"/>
        </w:rPr>
        <w:t>.1 供应商在提交磋商响应文件截止时间前，可以对所提交的响应文件进行补充、修改或者撤回，并书面通知</w:t>
      </w:r>
      <w:r>
        <w:rPr>
          <w:rFonts w:hint="eastAsia" w:ascii="宋体" w:hAnsi="宋体"/>
          <w:color w:val="auto"/>
          <w:kern w:val="0"/>
          <w:sz w:val="24"/>
          <w:lang w:eastAsia="zh-CN"/>
        </w:rPr>
        <w:t>集中采购机构</w:t>
      </w:r>
      <w:r>
        <w:rPr>
          <w:rFonts w:hint="eastAsia" w:ascii="宋体" w:hAnsi="宋体"/>
          <w:color w:val="auto"/>
          <w:kern w:val="0"/>
          <w:sz w:val="24"/>
        </w:rPr>
        <w:t>。补充、修改的内容和撤回通知应当按本须知要求签署、盖章、密封，并作为响应文件的组成部分。</w:t>
      </w:r>
    </w:p>
    <w:p w14:paraId="006D32AA">
      <w:pPr>
        <w:widowControl/>
        <w:shd w:val="clear" w:color="auto"/>
        <w:spacing w:line="460" w:lineRule="atLeast"/>
        <w:ind w:firstLine="480"/>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val="en-US" w:eastAsia="zh-CN"/>
        </w:rPr>
        <w:t>2</w:t>
      </w:r>
      <w:r>
        <w:rPr>
          <w:rFonts w:hint="eastAsia" w:ascii="宋体" w:hAnsi="宋体"/>
          <w:color w:val="auto"/>
          <w:kern w:val="0"/>
          <w:sz w:val="24"/>
        </w:rPr>
        <w:t>.2 供应商在提交磋商响应文件截止期后不得修改、撤回响应文件。供应商在提交竞争性磋商文件截止时间后修改响应文件的，将被拒绝接受。</w:t>
      </w:r>
    </w:p>
    <w:p w14:paraId="26DA4C7A">
      <w:pPr>
        <w:widowControl/>
        <w:shd w:val="clear" w:color="auto"/>
        <w:spacing w:line="460" w:lineRule="atLeast"/>
        <w:ind w:firstLine="480"/>
        <w:rPr>
          <w:rFonts w:ascii="宋体" w:hAnsi="宋体"/>
          <w:color w:val="auto"/>
          <w:kern w:val="0"/>
          <w:sz w:val="24"/>
        </w:rPr>
      </w:pPr>
    </w:p>
    <w:p w14:paraId="50B524BC">
      <w:pPr>
        <w:widowControl/>
        <w:shd w:val="clear" w:color="auto"/>
        <w:spacing w:line="460" w:lineRule="atLeast"/>
        <w:jc w:val="center"/>
        <w:rPr>
          <w:color w:val="auto"/>
          <w:kern w:val="0"/>
          <w:sz w:val="28"/>
          <w:szCs w:val="28"/>
        </w:rPr>
      </w:pPr>
      <w:r>
        <w:rPr>
          <w:rFonts w:hint="eastAsia" w:ascii="黑体" w:eastAsia="黑体"/>
          <w:b/>
          <w:bCs/>
          <w:color w:val="auto"/>
          <w:kern w:val="0"/>
          <w:sz w:val="32"/>
          <w:szCs w:val="32"/>
        </w:rPr>
        <w:t>五</w:t>
      </w:r>
      <w:r>
        <w:rPr>
          <w:rFonts w:hint="eastAsia" w:ascii="黑体" w:eastAsia="黑体"/>
          <w:b/>
          <w:bCs/>
          <w:color w:val="auto"/>
          <w:kern w:val="0"/>
          <w:sz w:val="32"/>
        </w:rPr>
        <w:t> </w:t>
      </w:r>
      <w:r>
        <w:rPr>
          <w:rFonts w:hint="eastAsia" w:ascii="黑体" w:eastAsia="黑体"/>
          <w:b/>
          <w:bCs/>
          <w:color w:val="auto"/>
          <w:kern w:val="0"/>
          <w:sz w:val="32"/>
          <w:szCs w:val="32"/>
        </w:rPr>
        <w:t>  响应文件的开启（解密）</w:t>
      </w:r>
    </w:p>
    <w:p w14:paraId="4CF95094">
      <w:pPr>
        <w:widowControl/>
        <w:shd w:val="clear"/>
        <w:spacing w:line="360" w:lineRule="auto"/>
        <w:ind w:firstLine="472" w:firstLineChars="196"/>
        <w:jc w:val="left"/>
        <w:rPr>
          <w:rFonts w:ascii="宋体" w:hAnsi="宋体" w:cs="宋体"/>
          <w:b/>
          <w:color w:val="auto"/>
          <w:kern w:val="0"/>
          <w:sz w:val="24"/>
        </w:rPr>
      </w:pPr>
      <w:r>
        <w:rPr>
          <w:rFonts w:hint="eastAsia" w:ascii="宋体" w:hAnsi="宋体" w:cs="宋体"/>
          <w:b/>
          <w:color w:val="auto"/>
          <w:kern w:val="0"/>
          <w:sz w:val="24"/>
        </w:rPr>
        <w:t>2</w:t>
      </w:r>
      <w:r>
        <w:rPr>
          <w:rFonts w:hint="eastAsia" w:ascii="宋体" w:hAnsi="宋体" w:cs="宋体"/>
          <w:b/>
          <w:color w:val="auto"/>
          <w:kern w:val="0"/>
          <w:sz w:val="24"/>
          <w:lang w:val="en-US" w:eastAsia="zh-CN"/>
        </w:rPr>
        <w:t>3</w:t>
      </w:r>
      <w:r>
        <w:rPr>
          <w:rFonts w:hint="eastAsia" w:ascii="宋体" w:hAnsi="宋体" w:cs="宋体"/>
          <w:b/>
          <w:color w:val="auto"/>
          <w:kern w:val="0"/>
          <w:sz w:val="24"/>
        </w:rPr>
        <w:t>.开启（解密）</w:t>
      </w:r>
    </w:p>
    <w:p w14:paraId="393DA5AE">
      <w:pPr>
        <w:widowControl/>
        <w:shd w:val="clea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3</w:t>
      </w:r>
      <w:r>
        <w:rPr>
          <w:rFonts w:hint="eastAsia" w:ascii="宋体" w:hAnsi="宋体" w:cs="宋体"/>
          <w:color w:val="auto"/>
          <w:kern w:val="0"/>
          <w:sz w:val="24"/>
        </w:rPr>
        <w:t>.1 在竞争性磋商公告中规定的时间、地点开启</w:t>
      </w:r>
      <w:r>
        <w:rPr>
          <w:rFonts w:hint="eastAsia" w:ascii="宋体" w:hAnsi="宋体" w:cs="宋体"/>
          <w:b/>
          <w:color w:val="auto"/>
          <w:kern w:val="0"/>
          <w:sz w:val="24"/>
        </w:rPr>
        <w:t>（解密）</w:t>
      </w:r>
      <w:r>
        <w:rPr>
          <w:rFonts w:hint="eastAsia" w:ascii="宋体" w:hAnsi="宋体" w:cs="宋体"/>
          <w:color w:val="auto"/>
          <w:kern w:val="0"/>
          <w:sz w:val="24"/>
        </w:rPr>
        <w:t>。</w:t>
      </w:r>
    </w:p>
    <w:p w14:paraId="032BB949">
      <w:pPr>
        <w:widowControl/>
        <w:shd w:val="clea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3</w:t>
      </w:r>
      <w:r>
        <w:rPr>
          <w:rFonts w:hint="eastAsia" w:ascii="宋体" w:hAnsi="宋体" w:cs="宋体"/>
          <w:color w:val="auto"/>
          <w:kern w:val="0"/>
          <w:sz w:val="24"/>
        </w:rPr>
        <w:t>.2 开启</w:t>
      </w:r>
      <w:r>
        <w:rPr>
          <w:rFonts w:hint="eastAsia" w:ascii="宋体" w:hAnsi="宋体" w:cs="宋体"/>
          <w:b/>
          <w:color w:val="auto"/>
          <w:kern w:val="0"/>
          <w:sz w:val="24"/>
        </w:rPr>
        <w:t>（解密）</w:t>
      </w:r>
      <w:r>
        <w:rPr>
          <w:rFonts w:hint="eastAsia" w:ascii="宋体" w:hAnsi="宋体" w:cs="宋体"/>
          <w:color w:val="auto"/>
          <w:kern w:val="0"/>
          <w:sz w:val="24"/>
        </w:rPr>
        <w:t>由</w:t>
      </w:r>
      <w:r>
        <w:rPr>
          <w:rFonts w:hint="eastAsia" w:ascii="宋体" w:hAnsi="宋体" w:cs="宋体"/>
          <w:color w:val="auto"/>
          <w:kern w:val="0"/>
          <w:sz w:val="24"/>
          <w:lang w:eastAsia="zh-CN"/>
        </w:rPr>
        <w:t>集中采购机构</w:t>
      </w:r>
      <w:r>
        <w:rPr>
          <w:rFonts w:hint="eastAsia" w:ascii="宋体" w:hAnsi="宋体" w:cs="宋体"/>
          <w:color w:val="auto"/>
          <w:kern w:val="0"/>
          <w:sz w:val="24"/>
        </w:rPr>
        <w:t>主持，采购人、供应商和有关方面代表参加。</w:t>
      </w:r>
    </w:p>
    <w:p w14:paraId="093B96A0">
      <w:pPr>
        <w:widowControl/>
        <w:shd w:val="clear"/>
        <w:spacing w:line="360" w:lineRule="auto"/>
        <w:ind w:firstLine="480" w:firstLineChars="200"/>
        <w:jc w:val="left"/>
        <w:rPr>
          <w:rFonts w:ascii="宋体" w:hAnsi="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3</w:t>
      </w:r>
      <w:r>
        <w:rPr>
          <w:rFonts w:hint="eastAsia" w:ascii="宋体" w:hAnsi="宋体" w:cs="宋体"/>
          <w:color w:val="auto"/>
          <w:kern w:val="0"/>
          <w:sz w:val="24"/>
        </w:rPr>
        <w:t>.3开启</w:t>
      </w:r>
      <w:r>
        <w:rPr>
          <w:rFonts w:hint="eastAsia" w:ascii="宋体" w:hAnsi="宋体" w:cs="宋体"/>
          <w:b/>
          <w:color w:val="auto"/>
          <w:kern w:val="0"/>
          <w:sz w:val="24"/>
        </w:rPr>
        <w:t>（解密）</w:t>
      </w:r>
      <w:r>
        <w:rPr>
          <w:rFonts w:hint="eastAsia" w:ascii="宋体" w:hAnsi="宋体" w:cs="宋体"/>
          <w:color w:val="auto"/>
          <w:kern w:val="0"/>
          <w:sz w:val="24"/>
        </w:rPr>
        <w:t>时，首先，各供应商应在规定时间内对本单位的加密响应文件进行解密，然后代理机构工作人员对所有响应文件进行解密。如供应商自身原因解密失败，其磋商将被拒绝。</w:t>
      </w:r>
    </w:p>
    <w:p w14:paraId="756B3A04">
      <w:pPr>
        <w:widowControl/>
        <w:shd w:val="clear" w:color="auto"/>
        <w:spacing w:line="420" w:lineRule="atLeast"/>
        <w:ind w:firstLine="480"/>
        <w:rPr>
          <w:color w:val="auto"/>
          <w:kern w:val="0"/>
          <w:sz w:val="28"/>
          <w:szCs w:val="28"/>
        </w:rPr>
      </w:pPr>
      <w:r>
        <w:rPr>
          <w:rFonts w:hint="eastAsia" w:ascii="宋体" w:hAnsi="宋体"/>
          <w:color w:val="auto"/>
          <w:kern w:val="0"/>
          <w:sz w:val="24"/>
        </w:rPr>
        <w:t>2</w:t>
      </w:r>
      <w:r>
        <w:rPr>
          <w:rFonts w:hint="eastAsia" w:ascii="宋体" w:hAnsi="宋体"/>
          <w:color w:val="auto"/>
          <w:kern w:val="0"/>
          <w:sz w:val="24"/>
          <w:lang w:val="en-US" w:eastAsia="zh-CN"/>
        </w:rPr>
        <w:t>3</w:t>
      </w:r>
      <w:r>
        <w:rPr>
          <w:rFonts w:hint="eastAsia" w:ascii="宋体" w:hAnsi="宋体"/>
          <w:color w:val="auto"/>
          <w:kern w:val="0"/>
          <w:sz w:val="24"/>
        </w:rPr>
        <w:t>.4 供应商有下列情形之一的，</w:t>
      </w:r>
      <w:r>
        <w:rPr>
          <w:rFonts w:hint="eastAsia" w:ascii="宋体" w:hAnsi="宋体"/>
          <w:color w:val="auto"/>
          <w:kern w:val="0"/>
          <w:sz w:val="24"/>
          <w:lang w:eastAsia="zh-CN"/>
        </w:rPr>
        <w:t>集中采购机构</w:t>
      </w:r>
      <w:r>
        <w:rPr>
          <w:rFonts w:hint="eastAsia" w:ascii="宋体" w:hAnsi="宋体"/>
          <w:color w:val="auto"/>
          <w:kern w:val="0"/>
          <w:sz w:val="24"/>
        </w:rPr>
        <w:t>将拒绝接受其响应文件：</w:t>
      </w:r>
    </w:p>
    <w:p w14:paraId="4D5C3E5F">
      <w:pPr>
        <w:widowControl/>
        <w:shd w:val="clear" w:color="auto"/>
        <w:spacing w:line="420" w:lineRule="atLeast"/>
        <w:ind w:firstLine="480" w:firstLineChars="200"/>
        <w:rPr>
          <w:color w:val="auto"/>
          <w:kern w:val="0"/>
          <w:sz w:val="28"/>
          <w:szCs w:val="28"/>
        </w:rPr>
      </w:pPr>
      <w:r>
        <w:rPr>
          <w:rFonts w:hint="eastAsia" w:ascii="宋体" w:hAnsi="宋体"/>
          <w:color w:val="auto"/>
          <w:kern w:val="0"/>
          <w:sz w:val="24"/>
        </w:rPr>
        <w:t>2</w:t>
      </w:r>
      <w:r>
        <w:rPr>
          <w:rFonts w:hint="eastAsia" w:ascii="宋体" w:hAnsi="宋体"/>
          <w:color w:val="auto"/>
          <w:kern w:val="0"/>
          <w:sz w:val="24"/>
          <w:lang w:val="en-US" w:eastAsia="zh-CN"/>
        </w:rPr>
        <w:t>3</w:t>
      </w:r>
      <w:r>
        <w:rPr>
          <w:rFonts w:hint="eastAsia" w:ascii="宋体" w:hAnsi="宋体"/>
          <w:color w:val="auto"/>
          <w:kern w:val="0"/>
          <w:sz w:val="24"/>
        </w:rPr>
        <w:t>.4.1 在竞争性磋商文件规定的提交响应文件截止时间之后上传、提交响应文件的。</w:t>
      </w:r>
    </w:p>
    <w:p w14:paraId="784EDB06">
      <w:pPr>
        <w:widowControl/>
        <w:shd w:val="clear" w:color="auto"/>
        <w:spacing w:line="420" w:lineRule="atLeast"/>
        <w:ind w:firstLine="480"/>
        <w:rPr>
          <w:color w:val="auto"/>
          <w:kern w:val="0"/>
          <w:sz w:val="28"/>
          <w:szCs w:val="28"/>
        </w:rPr>
      </w:pPr>
      <w:r>
        <w:rPr>
          <w:rFonts w:hint="eastAsia" w:ascii="宋体" w:hAnsi="宋体"/>
          <w:color w:val="auto"/>
          <w:kern w:val="0"/>
          <w:sz w:val="24"/>
        </w:rPr>
        <w:t>2</w:t>
      </w:r>
      <w:r>
        <w:rPr>
          <w:rFonts w:hint="eastAsia" w:ascii="宋体" w:hAnsi="宋体"/>
          <w:color w:val="auto"/>
          <w:kern w:val="0"/>
          <w:sz w:val="24"/>
          <w:lang w:val="en-US" w:eastAsia="zh-CN"/>
        </w:rPr>
        <w:t>3</w:t>
      </w:r>
      <w:r>
        <w:rPr>
          <w:rFonts w:hint="eastAsia" w:ascii="宋体" w:hAnsi="宋体"/>
          <w:color w:val="auto"/>
          <w:kern w:val="0"/>
          <w:sz w:val="24"/>
        </w:rPr>
        <w:t>.4.2 响应文件未按竞争性磋商文件规定加密的。</w:t>
      </w:r>
    </w:p>
    <w:p w14:paraId="66779145">
      <w:pPr>
        <w:widowControl/>
        <w:shd w:val="clear" w:color="auto"/>
        <w:spacing w:line="420" w:lineRule="atLeast"/>
        <w:ind w:firstLine="480"/>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val="en-US" w:eastAsia="zh-CN"/>
        </w:rPr>
        <w:t>3</w:t>
      </w:r>
      <w:r>
        <w:rPr>
          <w:rFonts w:hint="eastAsia" w:ascii="宋体" w:hAnsi="宋体"/>
          <w:color w:val="auto"/>
          <w:kern w:val="0"/>
          <w:sz w:val="24"/>
        </w:rPr>
        <w:t>.4.3 未进行网上下载竞争性磋商文件参加磋商的。</w:t>
      </w:r>
    </w:p>
    <w:p w14:paraId="35A86D38">
      <w:pPr>
        <w:widowControl/>
        <w:shd w:val="clear" w:color="auto"/>
        <w:spacing w:line="420" w:lineRule="atLeast"/>
        <w:ind w:firstLine="480"/>
        <w:rPr>
          <w:color w:val="auto"/>
          <w:kern w:val="0"/>
          <w:sz w:val="28"/>
          <w:szCs w:val="28"/>
        </w:rPr>
      </w:pPr>
      <w:r>
        <w:rPr>
          <w:rFonts w:hint="eastAsia" w:ascii="宋体" w:hAnsi="宋体"/>
          <w:color w:val="auto"/>
          <w:kern w:val="0"/>
          <w:sz w:val="24"/>
        </w:rPr>
        <w:t>2</w:t>
      </w:r>
      <w:r>
        <w:rPr>
          <w:rFonts w:hint="eastAsia" w:ascii="宋体" w:hAnsi="宋体"/>
          <w:color w:val="auto"/>
          <w:kern w:val="0"/>
          <w:sz w:val="24"/>
          <w:lang w:val="en-US" w:eastAsia="zh-CN"/>
        </w:rPr>
        <w:t>3</w:t>
      </w:r>
      <w:r>
        <w:rPr>
          <w:rFonts w:hint="eastAsia" w:ascii="宋体" w:hAnsi="宋体"/>
          <w:color w:val="auto"/>
          <w:kern w:val="0"/>
          <w:sz w:val="24"/>
        </w:rPr>
        <w:t>.4.4  未在</w:t>
      </w:r>
      <w:r>
        <w:rPr>
          <w:rFonts w:hint="eastAsia" w:ascii="宋体" w:hAnsi="宋体" w:cs="宋体"/>
          <w:color w:val="auto"/>
          <w:kern w:val="0"/>
          <w:sz w:val="24"/>
        </w:rPr>
        <w:t>竞争性磋商公告中规定的时间签到的。</w:t>
      </w:r>
    </w:p>
    <w:p w14:paraId="42772C31">
      <w:pPr>
        <w:widowControl/>
        <w:shd w:val="clear"/>
        <w:wordWrap w:val="0"/>
        <w:spacing w:line="460" w:lineRule="exact"/>
        <w:ind w:firstLine="480" w:firstLineChars="2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val="en-US" w:eastAsia="zh-CN"/>
        </w:rPr>
        <w:t>3</w:t>
      </w:r>
      <w:r>
        <w:rPr>
          <w:rFonts w:hint="eastAsia" w:ascii="宋体" w:hAnsi="宋体"/>
          <w:color w:val="auto"/>
          <w:kern w:val="0"/>
          <w:sz w:val="24"/>
        </w:rPr>
        <w:t>.4.5 一个供应商不只提交一套响应文件的。</w:t>
      </w:r>
    </w:p>
    <w:p w14:paraId="34DF9F66">
      <w:pPr>
        <w:widowControl/>
        <w:shd w:val="clear"/>
        <w:wordWrap w:val="0"/>
        <w:spacing w:line="460" w:lineRule="exact"/>
        <w:ind w:firstLine="480" w:firstLineChars="200"/>
        <w:jc w:val="left"/>
        <w:rPr>
          <w:rFonts w:ascii="宋体" w:hAnsi="宋体"/>
          <w:color w:val="auto"/>
          <w:kern w:val="0"/>
          <w:sz w:val="24"/>
        </w:rPr>
      </w:pPr>
    </w:p>
    <w:p w14:paraId="48C88185">
      <w:pPr>
        <w:widowControl/>
        <w:shd w:val="clear" w:color="auto"/>
        <w:spacing w:line="360" w:lineRule="auto"/>
        <w:ind w:firstLine="3036"/>
        <w:jc w:val="left"/>
        <w:rPr>
          <w:color w:val="auto"/>
          <w:kern w:val="0"/>
          <w:sz w:val="28"/>
          <w:szCs w:val="28"/>
        </w:rPr>
      </w:pPr>
      <w:r>
        <w:rPr>
          <w:rFonts w:hint="eastAsia" w:ascii="黑体" w:hAnsi="宋体" w:eastAsia="黑体" w:cs="宋体"/>
          <w:b/>
          <w:bCs/>
          <w:color w:val="auto"/>
          <w:kern w:val="0"/>
          <w:sz w:val="32"/>
          <w:szCs w:val="32"/>
        </w:rPr>
        <w:t>六   磋商</w:t>
      </w:r>
    </w:p>
    <w:p w14:paraId="3FE3B37D">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2</w:t>
      </w:r>
      <w:r>
        <w:rPr>
          <w:rFonts w:hint="eastAsia" w:ascii="宋体" w:hAnsi="宋体" w:cs="宋体"/>
          <w:b/>
          <w:bCs/>
          <w:color w:val="auto"/>
          <w:kern w:val="0"/>
          <w:sz w:val="24"/>
          <w:lang w:val="en-US" w:eastAsia="zh-CN"/>
        </w:rPr>
        <w:t>4</w:t>
      </w:r>
      <w:r>
        <w:rPr>
          <w:rFonts w:hint="eastAsia" w:ascii="宋体" w:hAnsi="宋体" w:cs="宋体"/>
          <w:b/>
          <w:bCs/>
          <w:color w:val="auto"/>
          <w:kern w:val="0"/>
          <w:sz w:val="24"/>
        </w:rPr>
        <w:t>.组建磋商小组</w:t>
      </w:r>
    </w:p>
    <w:p w14:paraId="6968711D">
      <w:pPr>
        <w:widowControl/>
        <w:shd w:val="clear" w:color="auto" w:fill="FFFFFF"/>
        <w:spacing w:line="460" w:lineRule="atLeast"/>
        <w:ind w:firstLine="480"/>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集中采购机构根据采购项目的特点依法组建谈判小组。谈判小组由采购人代表和有关技术、经济等方面的专家组成，成员为</w:t>
      </w: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lang w:eastAsia="zh-CN"/>
        </w:rPr>
        <w:t>人单数组成。达到公开招标限额标准而采取竞争性谈判采购方式的采购项目，成员人数应为5人</w:t>
      </w:r>
      <w:r>
        <w:rPr>
          <w:rFonts w:hint="eastAsia" w:ascii="宋体" w:hAnsi="宋体" w:eastAsia="宋体" w:cs="宋体"/>
          <w:color w:val="auto"/>
          <w:kern w:val="0"/>
          <w:sz w:val="24"/>
          <w:szCs w:val="24"/>
          <w:highlight w:val="none"/>
          <w:shd w:val="clear" w:color="auto" w:fill="auto"/>
          <w:lang w:val="en-US" w:eastAsia="zh-CN"/>
        </w:rPr>
        <w:t>及</w:t>
      </w:r>
      <w:r>
        <w:rPr>
          <w:rFonts w:hint="eastAsia" w:ascii="宋体" w:hAnsi="宋体" w:eastAsia="宋体" w:cs="宋体"/>
          <w:color w:val="auto"/>
          <w:kern w:val="0"/>
          <w:sz w:val="24"/>
          <w:szCs w:val="24"/>
          <w:highlight w:val="none"/>
          <w:shd w:val="clear" w:color="auto" w:fill="auto"/>
          <w:lang w:eastAsia="zh-CN"/>
        </w:rPr>
        <w:t>以上单数。</w:t>
      </w:r>
      <w:r>
        <w:rPr>
          <w:rFonts w:hint="eastAsia" w:ascii="宋体" w:hAnsi="宋体" w:eastAsia="宋体" w:cs="宋体"/>
          <w:color w:val="auto"/>
          <w:kern w:val="0"/>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eastAsia="zh-CN"/>
        </w:rPr>
        <w:t>采购人代表不得担任谈判小组组长)。</w:t>
      </w:r>
    </w:p>
    <w:p w14:paraId="75E6542B">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2</w:t>
      </w:r>
      <w:r>
        <w:rPr>
          <w:rFonts w:hint="eastAsia" w:ascii="宋体" w:hAnsi="宋体" w:cs="宋体"/>
          <w:b/>
          <w:bCs/>
          <w:color w:val="auto"/>
          <w:kern w:val="0"/>
          <w:sz w:val="24"/>
          <w:lang w:val="en-US" w:eastAsia="zh-CN"/>
        </w:rPr>
        <w:t>5</w:t>
      </w:r>
      <w:r>
        <w:rPr>
          <w:rFonts w:hint="eastAsia" w:ascii="宋体" w:hAnsi="宋体" w:cs="宋体"/>
          <w:b/>
          <w:bCs/>
          <w:color w:val="auto"/>
          <w:kern w:val="0"/>
          <w:sz w:val="24"/>
        </w:rPr>
        <w:t>.响应文件的初审</w:t>
      </w:r>
    </w:p>
    <w:p w14:paraId="1B2CF38E">
      <w:pPr>
        <w:widowControl/>
        <w:shd w:val="clear" w:color="auto"/>
        <w:spacing w:line="360" w:lineRule="auto"/>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.1磋商小组会将对响应文件进行检查，以确定响应文件是否完整、有无计算上的错误、是否已正确签署等。响应文件如果出现计算或表达上的错误，修正错误的原则如下：</w:t>
      </w:r>
    </w:p>
    <w:p w14:paraId="1C49FD2A">
      <w:pPr>
        <w:widowControl/>
        <w:shd w:val="clear" w:color="auto"/>
        <w:spacing w:line="420" w:lineRule="atLeast"/>
        <w:ind w:firstLine="480"/>
        <w:jc w:val="left"/>
        <w:rPr>
          <w:color w:val="auto"/>
          <w:kern w:val="0"/>
          <w:sz w:val="28"/>
          <w:szCs w:val="28"/>
        </w:rPr>
      </w:pPr>
      <w:r>
        <w:rPr>
          <w:rFonts w:hint="eastAsia" w:ascii="宋体" w:hAnsi="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79939FFF">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.2 资格性检查和符合性检查。</w:t>
      </w:r>
    </w:p>
    <w:p w14:paraId="53EAD293">
      <w:pPr>
        <w:widowControl/>
        <w:shd w:val="clear" w:color="auto"/>
        <w:spacing w:line="360" w:lineRule="auto"/>
        <w:ind w:firstLine="482"/>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2.1资格性检查。磋商小组将依据响应性文件按竞争性磋商公告第二项所述的资格标准和竞争性磋商文件第三章4.供应商应提交的证明文件对供应商进行资格审查,以确定其是否具备磋商资格。如果供应商不具备资格、不满足竞争性磋商文件所规定的资格标准或提供资格证明文件不全,将被视为未实质性响应竞争性磋商文件。</w:t>
      </w:r>
    </w:p>
    <w:p w14:paraId="3803F42C">
      <w:pPr>
        <w:widowControl/>
        <w:shd w:val="clear" w:color="auto"/>
        <w:spacing w:line="360" w:lineRule="auto"/>
        <w:ind w:firstLine="482"/>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它作出实质性响应的供应商的竞争地位。对没有实质性响应竞争性磋商文件的供应商，将不进入下一阶段磋商。凡有下列情况之一者，其响应文件也将被视为未实质性响应竞争性磋商文件：</w:t>
      </w:r>
    </w:p>
    <w:p w14:paraId="470E9EF5">
      <w:pPr>
        <w:widowControl/>
        <w:shd w:val="clear" w:color="auto"/>
        <w:spacing w:line="460" w:lineRule="atLeast"/>
        <w:ind w:firstLine="480"/>
        <w:rPr>
          <w:color w:val="auto"/>
          <w:kern w:val="0"/>
          <w:sz w:val="28"/>
          <w:szCs w:val="28"/>
        </w:rPr>
      </w:pPr>
      <w:r>
        <w:rPr>
          <w:rFonts w:hint="eastAsia" w:ascii="宋体" w:hAnsi="宋体"/>
          <w:color w:val="auto"/>
          <w:kern w:val="0"/>
          <w:sz w:val="24"/>
        </w:rPr>
        <w:t>(1)响应文件未按规定签字、盖章的。</w:t>
      </w:r>
    </w:p>
    <w:p w14:paraId="1DC7F0ED">
      <w:pPr>
        <w:widowControl/>
        <w:shd w:val="clear" w:color="auto"/>
        <w:spacing w:line="460" w:lineRule="atLeast"/>
        <w:ind w:firstLine="480"/>
        <w:rPr>
          <w:rFonts w:ascii="宋体" w:hAnsi="宋体"/>
          <w:color w:val="auto"/>
          <w:kern w:val="0"/>
          <w:sz w:val="24"/>
        </w:rPr>
      </w:pPr>
      <w:r>
        <w:rPr>
          <w:rFonts w:hint="eastAsia" w:ascii="宋体" w:hAnsi="宋体"/>
          <w:color w:val="auto"/>
          <w:kern w:val="0"/>
          <w:sz w:val="24"/>
        </w:rPr>
        <w:t>(2)</w:t>
      </w:r>
      <w:r>
        <w:rPr>
          <w:rFonts w:hint="eastAsia" w:ascii="宋体" w:hAnsi="宋体" w:cs="宋体"/>
          <w:color w:val="auto"/>
          <w:kern w:val="0"/>
          <w:sz w:val="24"/>
        </w:rPr>
        <w:t>响应文件有效期</w:t>
      </w:r>
      <w:r>
        <w:rPr>
          <w:rFonts w:hint="eastAsia" w:ascii="宋体" w:hAnsi="宋体"/>
          <w:color w:val="auto"/>
          <w:kern w:val="0"/>
          <w:sz w:val="24"/>
        </w:rPr>
        <w:t>、质保期等不满足磋商文件要求的。</w:t>
      </w:r>
    </w:p>
    <w:p w14:paraId="3E666688">
      <w:pPr>
        <w:widowControl/>
        <w:shd w:val="clear"/>
        <w:wordWrap w:val="0"/>
        <w:spacing w:line="460" w:lineRule="exact"/>
        <w:ind w:firstLine="480" w:firstLineChars="200"/>
        <w:jc w:val="left"/>
        <w:rPr>
          <w:rFonts w:ascii="宋体" w:hAnsi="宋体"/>
          <w:color w:val="auto"/>
          <w:kern w:val="0"/>
          <w:sz w:val="24"/>
        </w:rPr>
      </w:pPr>
      <w:r>
        <w:rPr>
          <w:rFonts w:hint="eastAsia" w:ascii="宋体" w:hAnsi="宋体"/>
          <w:color w:val="auto"/>
          <w:kern w:val="0"/>
          <w:sz w:val="24"/>
        </w:rPr>
        <w:t>(3)任何1项技术参数低于技术需求的。</w:t>
      </w:r>
    </w:p>
    <w:p w14:paraId="2DA526F5">
      <w:pPr>
        <w:widowControl/>
        <w:shd w:val="clear"/>
        <w:wordWrap w:val="0"/>
        <w:spacing w:line="460" w:lineRule="exact"/>
        <w:ind w:firstLine="360" w:firstLineChars="150"/>
        <w:jc w:val="left"/>
        <w:rPr>
          <w:rFonts w:ascii="宋体" w:hAnsi="宋体"/>
          <w:color w:val="auto"/>
          <w:kern w:val="0"/>
          <w:sz w:val="24"/>
        </w:rPr>
      </w:pPr>
      <w:r>
        <w:rPr>
          <w:rFonts w:hint="eastAsia" w:ascii="宋体" w:hAnsi="宋体"/>
          <w:color w:val="auto"/>
          <w:kern w:val="0"/>
          <w:sz w:val="24"/>
        </w:rPr>
        <w:t xml:space="preserve"> (4)未按竞争性磋商文件提供的格式填列、项目不齐全或内容虚假的。</w:t>
      </w:r>
    </w:p>
    <w:p w14:paraId="58CE14B5">
      <w:pPr>
        <w:widowControl/>
        <w:shd w:val="clear" w:color="auto"/>
        <w:spacing w:line="460" w:lineRule="atLeast"/>
        <w:ind w:firstLine="464"/>
        <w:rPr>
          <w:rFonts w:ascii="宋体" w:hAnsi="宋体" w:cs="宋体"/>
          <w:color w:val="auto"/>
          <w:kern w:val="0"/>
          <w:sz w:val="18"/>
          <w:szCs w:val="18"/>
        </w:rPr>
      </w:pPr>
      <w:r>
        <w:rPr>
          <w:rFonts w:hint="eastAsia" w:ascii="宋体" w:hAnsi="宋体" w:cs="宋体"/>
          <w:color w:val="auto"/>
          <w:kern w:val="0"/>
          <w:sz w:val="24"/>
        </w:rPr>
        <w:t>(5)响应文件的实质性内容未使用中文表述，或意思表述不明确，或前后矛盾，或使用计量单位不符合竞争性磋商文件要求的。</w:t>
      </w:r>
    </w:p>
    <w:p w14:paraId="57167649">
      <w:pPr>
        <w:widowControl/>
        <w:shd w:val="clear" w:color="auto"/>
        <w:spacing w:line="460" w:lineRule="atLeast"/>
        <w:ind w:firstLine="360" w:firstLineChars="150"/>
        <w:rPr>
          <w:color w:val="auto"/>
          <w:kern w:val="0"/>
          <w:sz w:val="28"/>
          <w:szCs w:val="28"/>
        </w:rPr>
      </w:pPr>
      <w:r>
        <w:rPr>
          <w:rFonts w:hint="eastAsia" w:ascii="宋体" w:hAnsi="宋体"/>
          <w:color w:val="auto"/>
          <w:kern w:val="0"/>
          <w:sz w:val="24"/>
        </w:rPr>
        <w:t>（6）响应文件的关键内容字迹模糊、无法辨认,或响应文件中经修正的内容字迹模糊无法辩认，或修改处未按规定签名盖章的。</w:t>
      </w:r>
    </w:p>
    <w:p w14:paraId="48AB08E2">
      <w:pPr>
        <w:widowControl/>
        <w:shd w:val="clear" w:color="auto"/>
        <w:spacing w:line="460" w:lineRule="atLeast"/>
        <w:ind w:firstLine="360" w:firstLineChars="150"/>
        <w:rPr>
          <w:color w:val="auto"/>
          <w:kern w:val="0"/>
          <w:sz w:val="28"/>
          <w:szCs w:val="28"/>
        </w:rPr>
      </w:pPr>
      <w:r>
        <w:rPr>
          <w:rFonts w:hint="eastAsia" w:ascii="宋体" w:hAnsi="宋体"/>
          <w:color w:val="auto"/>
          <w:kern w:val="0"/>
          <w:sz w:val="24"/>
        </w:rPr>
        <w:t>（7）不符合竞争性磋商文件中规定的其它实质性条款。</w:t>
      </w:r>
    </w:p>
    <w:p w14:paraId="6D0D37FF">
      <w:pPr>
        <w:widowControl/>
        <w:shd w:val="clear" w:color="auto"/>
        <w:spacing w:line="460" w:lineRule="atLeast"/>
        <w:ind w:firstLine="480"/>
        <w:rPr>
          <w:color w:val="auto"/>
          <w:kern w:val="0"/>
          <w:sz w:val="28"/>
          <w:szCs w:val="28"/>
        </w:rPr>
      </w:pPr>
      <w:r>
        <w:rPr>
          <w:rFonts w:hint="eastAsia" w:ascii="宋体" w:hAnsi="宋体"/>
          <w:color w:val="auto"/>
          <w:kern w:val="0"/>
          <w:sz w:val="24"/>
        </w:rPr>
        <w:t>磋商小组将拒绝被确定为没有实质性响应竞争性磋商文件的响应文件。磋商小组决定供应商是否实质性响应竞争性磋商文件只根据响应文件本身的内容，而不寻求其他的外部证据。</w:t>
      </w:r>
    </w:p>
    <w:p w14:paraId="1F3C978B">
      <w:pPr>
        <w:widowControl/>
        <w:shd w:val="clear" w:color="auto"/>
        <w:spacing w:line="360" w:lineRule="auto"/>
        <w:ind w:firstLine="482"/>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.2．3 对资格性检查和符合性检查不合格的供应商，将现场告知其理由。</w:t>
      </w:r>
    </w:p>
    <w:p w14:paraId="066CB542">
      <w:pPr>
        <w:widowControl/>
        <w:shd w:val="clear" w:color="auto"/>
        <w:spacing w:line="360" w:lineRule="auto"/>
        <w:ind w:firstLine="482"/>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.3 在评审过程中，磋商小组发现供应商有下列情形之一的，视为供应商相互串通。具体表现形式如下：</w:t>
      </w:r>
    </w:p>
    <w:p w14:paraId="6F697F7D">
      <w:pPr>
        <w:widowControl/>
        <w:shd w:val="clear" w:color="auto"/>
        <w:spacing w:line="360" w:lineRule="auto"/>
        <w:ind w:firstLine="482"/>
        <w:jc w:val="left"/>
        <w:rPr>
          <w:rFonts w:hint="eastAsia" w:ascii="宋体" w:hAnsi="宋体" w:eastAsia="宋体" w:cs="宋体"/>
          <w:color w:val="auto"/>
          <w:kern w:val="0"/>
          <w:sz w:val="24"/>
          <w:lang w:eastAsia="zh-CN"/>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.3.1不同供应商的响应文件异常一致的。</w:t>
      </w:r>
    </w:p>
    <w:p w14:paraId="04AEAD2B">
      <w:pPr>
        <w:widowControl/>
        <w:shd w:val="clear" w:color="auto"/>
        <w:spacing w:line="360" w:lineRule="auto"/>
        <w:ind w:firstLine="482"/>
        <w:jc w:val="left"/>
        <w:rPr>
          <w:rFonts w:hint="eastAsia" w:ascii="宋体" w:hAnsi="宋体" w:eastAsia="宋体" w:cs="宋体"/>
          <w:color w:val="auto"/>
          <w:kern w:val="0"/>
          <w:sz w:val="24"/>
          <w:lang w:eastAsia="zh-CN"/>
        </w:rPr>
      </w:pPr>
      <w:r>
        <w:rPr>
          <w:rFonts w:hint="eastAsia" w:ascii="宋体" w:hAnsi="宋体" w:cs="宋体"/>
          <w:color w:val="auto"/>
          <w:kern w:val="0"/>
          <w:sz w:val="24"/>
        </w:rPr>
        <w:t>  26.3.2不同供应商的响应文件由同一单位或个人编制的。</w:t>
      </w:r>
    </w:p>
    <w:p w14:paraId="1BCD52B1">
      <w:pPr>
        <w:widowControl/>
        <w:shd w:val="clear" w:color="auto"/>
        <w:spacing w:line="360" w:lineRule="auto"/>
        <w:ind w:firstLine="482"/>
        <w:jc w:val="left"/>
        <w:rPr>
          <w:rFonts w:hint="eastAsia" w:ascii="宋体" w:hAnsi="宋体" w:eastAsia="宋体" w:cs="宋体"/>
          <w:color w:val="auto"/>
          <w:kern w:val="0"/>
          <w:sz w:val="24"/>
          <w:lang w:eastAsia="zh-CN"/>
        </w:rPr>
      </w:pPr>
      <w:r>
        <w:rPr>
          <w:rFonts w:hint="eastAsia" w:ascii="宋体" w:hAnsi="宋体" w:cs="宋体"/>
          <w:color w:val="auto"/>
          <w:kern w:val="0"/>
          <w:sz w:val="24"/>
        </w:rPr>
        <w:t>  26.3.3不同供应商的响应文件载明的项目管理成员为同一人的。</w:t>
      </w:r>
    </w:p>
    <w:p w14:paraId="0C7F1368">
      <w:pPr>
        <w:widowControl/>
        <w:shd w:val="clear" w:color="auto"/>
        <w:spacing w:line="360" w:lineRule="auto"/>
        <w:ind w:firstLine="482"/>
        <w:jc w:val="left"/>
        <w:rPr>
          <w:rFonts w:hint="eastAsia" w:ascii="宋体" w:hAnsi="宋体" w:eastAsia="宋体" w:cs="宋体"/>
          <w:color w:val="auto"/>
          <w:kern w:val="0"/>
          <w:sz w:val="24"/>
          <w:lang w:eastAsia="zh-CN"/>
        </w:rPr>
      </w:pPr>
      <w:r>
        <w:rPr>
          <w:rFonts w:hint="eastAsia" w:ascii="宋体" w:hAnsi="宋体" w:cs="宋体"/>
          <w:color w:val="auto"/>
          <w:kern w:val="0"/>
          <w:sz w:val="24"/>
        </w:rPr>
        <w:t>  26.3.4不同供应商的响应文件相互混装的。</w:t>
      </w:r>
    </w:p>
    <w:p w14:paraId="6737E434">
      <w:pPr>
        <w:widowControl/>
        <w:shd w:val="clear" w:color="auto"/>
        <w:spacing w:line="360" w:lineRule="auto"/>
        <w:ind w:firstLine="482"/>
        <w:jc w:val="left"/>
        <w:rPr>
          <w:rFonts w:ascii="宋体" w:hAnsi="宋体" w:cs="宋体"/>
          <w:color w:val="auto"/>
          <w:kern w:val="0"/>
          <w:sz w:val="24"/>
        </w:rPr>
      </w:pPr>
      <w:r>
        <w:rPr>
          <w:rFonts w:hint="eastAsia" w:ascii="宋体" w:hAnsi="宋体" w:cs="宋体"/>
          <w:color w:val="auto"/>
          <w:kern w:val="0"/>
          <w:sz w:val="24"/>
        </w:rPr>
        <w:t>  26.3.5不同供应商授权同一人作为供应商代表的。</w:t>
      </w:r>
    </w:p>
    <w:p w14:paraId="19441CF0">
      <w:pPr>
        <w:widowControl/>
        <w:shd w:val="clear" w:color="auto"/>
        <w:spacing w:line="360" w:lineRule="auto"/>
        <w:ind w:firstLine="482"/>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.3.6有证据证明供应商与采购人、</w:t>
      </w:r>
      <w:r>
        <w:rPr>
          <w:rFonts w:hint="eastAsia" w:ascii="宋体" w:hAnsi="宋体" w:cs="宋体"/>
          <w:color w:val="auto"/>
          <w:kern w:val="0"/>
          <w:sz w:val="24"/>
          <w:lang w:eastAsia="zh-CN"/>
        </w:rPr>
        <w:t>集中采购机构</w:t>
      </w:r>
      <w:r>
        <w:rPr>
          <w:rFonts w:hint="eastAsia" w:ascii="宋体" w:hAnsi="宋体" w:cs="宋体"/>
          <w:color w:val="auto"/>
          <w:kern w:val="0"/>
          <w:sz w:val="24"/>
        </w:rPr>
        <w:t>或其他供应商串通的其他情形的。</w:t>
      </w:r>
    </w:p>
    <w:p w14:paraId="73600C8D">
      <w:pPr>
        <w:widowControl/>
        <w:shd w:val="clear" w:color="auto"/>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.3.7 磋商小组认定的其他串通情形。</w:t>
      </w:r>
    </w:p>
    <w:p w14:paraId="1470028F">
      <w:pPr>
        <w:widowControl/>
        <w:shd w:val="clear" w:color="auto"/>
        <w:spacing w:line="360" w:lineRule="auto"/>
        <w:ind w:firstLine="482" w:firstLineChars="200"/>
        <w:jc w:val="left"/>
        <w:rPr>
          <w:color w:val="auto"/>
          <w:kern w:val="0"/>
          <w:sz w:val="28"/>
          <w:szCs w:val="28"/>
        </w:rPr>
      </w:pPr>
      <w:r>
        <w:rPr>
          <w:rFonts w:hint="eastAsia" w:ascii="宋体" w:hAnsi="宋体" w:cs="宋体"/>
          <w:b/>
          <w:bCs/>
          <w:color w:val="auto"/>
          <w:kern w:val="0"/>
          <w:sz w:val="24"/>
        </w:rPr>
        <w:t>2</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.响应文件的澄清</w:t>
      </w:r>
    </w:p>
    <w:p w14:paraId="73AC20FA">
      <w:pPr>
        <w:widowControl/>
        <w:shd w:val="clear" w:color="auto"/>
        <w:spacing w:line="360" w:lineRule="auto"/>
        <w:ind w:firstLine="480"/>
        <w:jc w:val="left"/>
        <w:rPr>
          <w:color w:val="auto"/>
          <w:kern w:val="0"/>
          <w:sz w:val="28"/>
          <w:szCs w:val="28"/>
        </w:rPr>
      </w:pPr>
      <w:r>
        <w:rPr>
          <w:rFonts w:hint="eastAsia" w:ascii="宋体" w:hAnsi="宋体"/>
          <w:color w:val="auto"/>
          <w:kern w:val="0"/>
          <w:sz w:val="24"/>
        </w:rPr>
        <w:t>对响应文件中含义不明确、同类问题表述不一致或者有明显文字和计算错误的内容，磋商小组</w:t>
      </w:r>
      <w:r>
        <w:rPr>
          <w:rFonts w:hint="eastAsia" w:ascii="宋体" w:hAnsi="宋体" w:cs="宋体"/>
          <w:color w:val="auto"/>
          <w:kern w:val="0"/>
          <w:sz w:val="24"/>
        </w:rPr>
        <w:t>可以书面形式通过驻马店市公共资源交易不见面开评标系统远程要求供应商作出必要的澄清。供应商的澄清应当在磋商小组规定的时间内通过驻马店市公共资源交易不见面开评标系统远程以书面形式作出，由其磋商代表签字。</w:t>
      </w:r>
      <w:r>
        <w:rPr>
          <w:rFonts w:hint="eastAsia" w:ascii="宋体" w:hAnsi="宋体"/>
          <w:color w:val="auto"/>
          <w:kern w:val="0"/>
          <w:sz w:val="24"/>
        </w:rPr>
        <w:t>但澄清事项不得超出响应文件的范围，不得实质性改变响应文件的内容，不得通过澄清等方式对供应商实行差别对待。磋商小组不得接受供应商主动提出的澄清和解释。</w:t>
      </w:r>
    </w:p>
    <w:p w14:paraId="273CD133">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2</w:t>
      </w:r>
      <w:r>
        <w:rPr>
          <w:rFonts w:hint="eastAsia" w:ascii="宋体" w:hAnsi="宋体" w:cs="宋体"/>
          <w:b/>
          <w:bCs/>
          <w:color w:val="auto"/>
          <w:kern w:val="0"/>
          <w:sz w:val="24"/>
          <w:lang w:val="en-US" w:eastAsia="zh-CN"/>
        </w:rPr>
        <w:t>7</w:t>
      </w:r>
      <w:r>
        <w:rPr>
          <w:rFonts w:hint="eastAsia" w:ascii="宋体" w:hAnsi="宋体" w:cs="宋体"/>
          <w:b/>
          <w:bCs/>
          <w:color w:val="auto"/>
          <w:kern w:val="0"/>
          <w:sz w:val="24"/>
        </w:rPr>
        <w:t>.磋商</w:t>
      </w:r>
    </w:p>
    <w:p w14:paraId="58255B59">
      <w:pPr>
        <w:widowControl/>
        <w:shd w:val="clear" w:color="auto"/>
        <w:spacing w:line="360" w:lineRule="auto"/>
        <w:ind w:right="150" w:firstLine="480"/>
        <w:jc w:val="left"/>
        <w:rPr>
          <w:color w:val="auto"/>
          <w:kern w:val="0"/>
          <w:sz w:val="28"/>
          <w:szCs w:val="28"/>
        </w:rPr>
      </w:pPr>
      <w:r>
        <w:rPr>
          <w:rFonts w:hint="eastAsia" w:ascii="宋体" w:hAnsi="宋体" w:cs="宋体"/>
          <w:color w:val="auto"/>
          <w:kern w:val="0"/>
          <w:sz w:val="24"/>
        </w:rPr>
        <w:t>2</w:t>
      </w:r>
      <w:r>
        <w:rPr>
          <w:rFonts w:hint="eastAsia" w:ascii="宋体" w:hAnsi="宋体" w:cs="宋体"/>
          <w:color w:val="auto"/>
          <w:kern w:val="0"/>
          <w:sz w:val="24"/>
          <w:lang w:val="en-US" w:eastAsia="zh-CN"/>
        </w:rPr>
        <w:t>7</w:t>
      </w:r>
      <w:r>
        <w:rPr>
          <w:rFonts w:hint="eastAsia" w:ascii="宋体" w:hAnsi="宋体" w:cs="宋体"/>
          <w:color w:val="auto"/>
          <w:kern w:val="0"/>
          <w:sz w:val="24"/>
        </w:rPr>
        <w:t>.1对资格性检查和符合性检查合格的供应商，进入本次磋商程序。</w:t>
      </w:r>
    </w:p>
    <w:p w14:paraId="0889B6F1">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2</w:t>
      </w:r>
      <w:r>
        <w:rPr>
          <w:rFonts w:hint="eastAsia" w:ascii="宋体" w:hAnsi="宋体" w:cs="宋体"/>
          <w:color w:val="auto"/>
          <w:kern w:val="0"/>
          <w:sz w:val="24"/>
          <w:lang w:val="en-US" w:eastAsia="zh-CN"/>
        </w:rPr>
        <w:t>7</w:t>
      </w:r>
      <w:r>
        <w:rPr>
          <w:rFonts w:hint="eastAsia" w:ascii="宋体" w:hAnsi="宋体" w:cs="宋体"/>
          <w:color w:val="auto"/>
          <w:kern w:val="0"/>
          <w:sz w:val="24"/>
        </w:rPr>
        <w:t>.2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BED8E63">
      <w:pPr>
        <w:widowControl/>
        <w:shd w:val="clear" w:color="auto" w:fill="FFFFFF"/>
        <w:spacing w:line="360" w:lineRule="auto"/>
        <w:ind w:firstLine="480"/>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7</w:t>
      </w:r>
      <w:r>
        <w:rPr>
          <w:rFonts w:hint="eastAsia" w:ascii="宋体" w:hAnsi="宋体" w:cs="宋体"/>
          <w:color w:val="auto"/>
          <w:kern w:val="0"/>
          <w:sz w:val="24"/>
        </w:rPr>
        <w:t>.3本次磋商进行</w:t>
      </w:r>
      <w:r>
        <w:rPr>
          <w:rFonts w:hint="eastAsia" w:ascii="宋体" w:hAnsi="宋体" w:cs="宋体"/>
          <w:color w:val="auto"/>
          <w:kern w:val="0"/>
          <w:sz w:val="24"/>
          <w:u w:val="single"/>
        </w:rPr>
        <w:t xml:space="preserve"> 2  </w:t>
      </w:r>
      <w:r>
        <w:rPr>
          <w:rFonts w:hint="eastAsia" w:ascii="宋体" w:hAnsi="宋体" w:cs="宋体"/>
          <w:color w:val="auto"/>
          <w:kern w:val="0"/>
          <w:sz w:val="24"/>
        </w:rPr>
        <w:t>轮次报价，并给予每个供应商相同的机会。响应文件报价为第一轮报价，以后轮次报价不得高于上一轮次报价（除磋商文件有实质性变动外），否则将被视为未实质性响应竞争性磋商文件。</w:t>
      </w:r>
      <w:r>
        <w:rPr>
          <w:rFonts w:hint="eastAsia" w:ascii="宋体" w:hAnsi="宋体" w:cs="宋体"/>
          <w:color w:val="auto"/>
          <w:kern w:val="0"/>
          <w:sz w:val="24"/>
          <w:highlight w:val="none"/>
          <w:shd w:val="clear" w:color="auto" w:fill="auto"/>
        </w:rPr>
        <w:t>供应商应当在规定的时限内通过驻马店市公共资源交易中心电子交易平台递交第二轮报价（如果一包中分项目过多，第二轮可以只报总价，分项目价格按本轮总报价与第一轮总报价的优惠比例相应调整）。</w:t>
      </w:r>
    </w:p>
    <w:p w14:paraId="425E7C4A">
      <w:pPr>
        <w:widowControl/>
        <w:shd w:val="clear" w:color="auto"/>
        <w:spacing w:line="360" w:lineRule="auto"/>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7</w:t>
      </w:r>
      <w:r>
        <w:rPr>
          <w:rFonts w:hint="eastAsia" w:ascii="宋体" w:hAnsi="宋体" w:cs="宋体"/>
          <w:color w:val="auto"/>
          <w:kern w:val="0"/>
          <w:sz w:val="24"/>
        </w:rPr>
        <w:t>.4 在确定成交供应商之前，磋商小组认为供应商的报价明显低于其他通过符合性审查供应商的报价，有可能影响产品质量或者不能诚信履约的，应当要求其通过驻马店市公共资源交易不见面开评标系统在合理的时间内提供书面说明，必要时提交相关证明村料；不能证明其报价合理性的，磋商小组应当将其作为无效响应处理。</w:t>
      </w:r>
    </w:p>
    <w:p w14:paraId="11372F42">
      <w:pPr>
        <w:widowControl/>
        <w:shd w:val="clear" w:color="auto"/>
        <w:spacing w:line="360" w:lineRule="auto"/>
        <w:ind w:firstLine="480"/>
        <w:jc w:val="left"/>
        <w:rPr>
          <w:rFonts w:ascii="宋体" w:hAnsi="宋体" w:cs="宋体"/>
          <w:color w:val="auto"/>
          <w:kern w:val="0"/>
          <w:sz w:val="28"/>
          <w:szCs w:val="28"/>
        </w:rPr>
      </w:pPr>
      <w:r>
        <w:rPr>
          <w:rFonts w:hint="eastAsia" w:ascii="宋体" w:hAnsi="宋体" w:cs="宋体"/>
          <w:b/>
          <w:bCs/>
          <w:color w:val="auto"/>
          <w:kern w:val="0"/>
          <w:sz w:val="24"/>
        </w:rPr>
        <w:t>2</w:t>
      </w:r>
      <w:r>
        <w:rPr>
          <w:rFonts w:hint="eastAsia" w:ascii="宋体" w:hAnsi="宋体" w:cs="宋体"/>
          <w:b/>
          <w:bCs/>
          <w:color w:val="auto"/>
          <w:kern w:val="0"/>
          <w:sz w:val="24"/>
          <w:lang w:val="en-US" w:eastAsia="zh-CN"/>
        </w:rPr>
        <w:t>8</w:t>
      </w:r>
      <w:r>
        <w:rPr>
          <w:rFonts w:hint="eastAsia" w:ascii="宋体" w:hAnsi="宋体" w:cs="宋体"/>
          <w:b/>
          <w:bCs/>
          <w:color w:val="auto"/>
          <w:kern w:val="0"/>
          <w:sz w:val="24"/>
        </w:rPr>
        <w:t>.磋商过程及保密原则</w:t>
      </w:r>
    </w:p>
    <w:p w14:paraId="3B8969D0">
      <w:pPr>
        <w:widowControl/>
        <w:shd w:val="clear" w:color="auto"/>
        <w:autoSpaceDE w:val="0"/>
        <w:spacing w:line="360" w:lineRule="auto"/>
        <w:ind w:firstLine="480" w:firstLineChars="200"/>
        <w:rPr>
          <w:color w:val="auto"/>
          <w:kern w:val="0"/>
          <w:sz w:val="28"/>
          <w:szCs w:val="28"/>
        </w:rPr>
      </w:pPr>
      <w:r>
        <w:rPr>
          <w:rFonts w:hint="eastAsia" w:ascii="宋体" w:hAnsi="宋体" w:cs="宋体"/>
          <w:color w:val="auto"/>
          <w:kern w:val="0"/>
          <w:sz w:val="24"/>
        </w:rPr>
        <w:t>2</w:t>
      </w:r>
      <w:r>
        <w:rPr>
          <w:rFonts w:hint="eastAsia" w:ascii="宋体" w:hAnsi="宋体" w:cs="宋体"/>
          <w:color w:val="auto"/>
          <w:kern w:val="0"/>
          <w:sz w:val="24"/>
          <w:lang w:val="en-US" w:eastAsia="zh-CN"/>
        </w:rPr>
        <w:t>8</w:t>
      </w:r>
      <w:r>
        <w:rPr>
          <w:rFonts w:hint="eastAsia" w:ascii="宋体" w:hAnsi="宋体" w:cs="宋体"/>
          <w:color w:val="auto"/>
          <w:kern w:val="0"/>
          <w:sz w:val="24"/>
        </w:rPr>
        <w:t>.1 凡与本次磋商有关人员对属于审查、澄清、评价和磋商中的有关资料等，均不得向任何人透露。否则,将按有关规定追究相关人员的责任。</w:t>
      </w:r>
    </w:p>
    <w:p w14:paraId="5239D619">
      <w:pPr>
        <w:widowControl/>
        <w:shd w:val="clear" w:color="auto"/>
        <w:autoSpaceDE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US" w:eastAsia="zh-CN"/>
        </w:rPr>
        <w:t>8</w:t>
      </w:r>
      <w:r>
        <w:rPr>
          <w:rFonts w:hint="eastAsia" w:ascii="宋体" w:hAnsi="宋体" w:cs="宋体"/>
          <w:color w:val="auto"/>
          <w:kern w:val="0"/>
          <w:sz w:val="24"/>
        </w:rPr>
        <w:t>.2 在磋商期间，供应商试图影响或干预评审的任何行为，将导致其丧失参加磋商的资格，并承担相应的法律责任。</w:t>
      </w:r>
    </w:p>
    <w:p w14:paraId="285B8FF4">
      <w:pPr>
        <w:widowControl/>
        <w:shd w:val="clear" w:color="auto"/>
        <w:spacing w:line="360" w:lineRule="auto"/>
        <w:jc w:val="left"/>
        <w:rPr>
          <w:rFonts w:eastAsia="黑体"/>
          <w:b/>
          <w:bCs/>
          <w:color w:val="auto"/>
          <w:kern w:val="0"/>
          <w:sz w:val="32"/>
          <w:szCs w:val="32"/>
        </w:rPr>
      </w:pPr>
    </w:p>
    <w:p w14:paraId="52F30B59">
      <w:pPr>
        <w:widowControl/>
        <w:shd w:val="clear" w:color="auto"/>
        <w:spacing w:line="360" w:lineRule="auto"/>
        <w:ind w:firstLine="2233"/>
        <w:jc w:val="left"/>
        <w:rPr>
          <w:color w:val="auto"/>
          <w:kern w:val="0"/>
          <w:sz w:val="28"/>
          <w:szCs w:val="28"/>
        </w:rPr>
      </w:pPr>
      <w:r>
        <w:rPr>
          <w:rFonts w:hint="eastAsia" w:eastAsia="黑体"/>
          <w:b/>
          <w:bCs/>
          <w:color w:val="auto"/>
          <w:kern w:val="0"/>
          <w:sz w:val="32"/>
          <w:szCs w:val="32"/>
        </w:rPr>
        <w:t xml:space="preserve">七  </w:t>
      </w:r>
      <w:r>
        <w:rPr>
          <w:rFonts w:hint="eastAsia" w:ascii="黑体" w:hAnsi="宋体" w:eastAsia="黑体" w:cs="宋体"/>
          <w:b/>
          <w:bCs/>
          <w:color w:val="auto"/>
          <w:kern w:val="0"/>
          <w:sz w:val="32"/>
          <w:szCs w:val="32"/>
        </w:rPr>
        <w:t xml:space="preserve"> 确定成交供应商</w:t>
      </w:r>
    </w:p>
    <w:p w14:paraId="49762390">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lang w:val="en-US" w:eastAsia="zh-CN"/>
        </w:rPr>
        <w:t>29</w:t>
      </w:r>
      <w:r>
        <w:rPr>
          <w:rFonts w:hint="eastAsia" w:ascii="宋体" w:hAnsi="宋体" w:cs="宋体"/>
          <w:b/>
          <w:bCs/>
          <w:color w:val="auto"/>
          <w:kern w:val="0"/>
          <w:sz w:val="24"/>
        </w:rPr>
        <w:t>.成交原则</w:t>
      </w:r>
    </w:p>
    <w:p w14:paraId="3AB1E12A">
      <w:pPr>
        <w:widowControl/>
        <w:shd w:val="clear" w:color="auto"/>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29</w:t>
      </w:r>
      <w:r>
        <w:rPr>
          <w:rFonts w:hint="eastAsia" w:ascii="宋体" w:hAnsi="宋体" w:cs="宋体"/>
          <w:color w:val="auto"/>
          <w:kern w:val="0"/>
          <w:sz w:val="24"/>
        </w:rPr>
        <w:t>.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最后报价最低的供应商的价格为磋商基准价，其价格分为满分。其他供应商的价格分按照下列公式计算：磋商报价得分＝（磋商基准价／最后磋商报价）×价格权值×100。</w:t>
      </w:r>
    </w:p>
    <w:p w14:paraId="3BE32456">
      <w:pPr>
        <w:shd w:val="clear"/>
        <w:spacing w:line="440" w:lineRule="exact"/>
        <w:ind w:firstLine="480" w:firstLineChars="200"/>
        <w:rPr>
          <w:rFonts w:ascii="宋体" w:hAnsi="宋体" w:cs="宋体"/>
          <w:color w:val="auto"/>
          <w:sz w:val="24"/>
        </w:rPr>
      </w:pPr>
      <w:r>
        <w:rPr>
          <w:rFonts w:hint="eastAsia" w:ascii="宋体" w:hAnsi="宋体" w:cs="宋体"/>
          <w:color w:val="auto"/>
          <w:sz w:val="24"/>
          <w:lang w:val="en-US" w:eastAsia="zh-CN"/>
        </w:rPr>
        <w:t>29</w:t>
      </w:r>
      <w:r>
        <w:rPr>
          <w:rFonts w:hint="eastAsia" w:ascii="宋体" w:hAnsi="宋体" w:cs="宋体"/>
          <w:color w:val="auto"/>
          <w:sz w:val="24"/>
        </w:rPr>
        <w:t>.2磋商结果按评审后得分由高到低顺序排列，响应文件满足磋商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69E23DDC">
      <w:pPr>
        <w:widowControl/>
        <w:shd w:val="clear" w:color="auto"/>
        <w:spacing w:line="360" w:lineRule="auto"/>
        <w:ind w:firstLine="482"/>
        <w:jc w:val="left"/>
        <w:rPr>
          <w:color w:val="auto"/>
          <w:kern w:val="0"/>
          <w:sz w:val="28"/>
          <w:szCs w:val="28"/>
        </w:rPr>
      </w:pPr>
      <w:r>
        <w:rPr>
          <w:rFonts w:hint="eastAsia" w:ascii="宋体" w:hAnsi="宋体" w:cs="宋体"/>
          <w:b/>
          <w:bCs/>
          <w:color w:val="auto"/>
          <w:kern w:val="0"/>
          <w:sz w:val="24"/>
        </w:rPr>
        <w:t>3</w:t>
      </w:r>
      <w:r>
        <w:rPr>
          <w:rFonts w:hint="eastAsia" w:ascii="宋体" w:hAnsi="宋体" w:cs="宋体"/>
          <w:b/>
          <w:bCs/>
          <w:color w:val="auto"/>
          <w:kern w:val="0"/>
          <w:sz w:val="24"/>
          <w:lang w:val="en-US" w:eastAsia="zh-CN"/>
        </w:rPr>
        <w:t>0</w:t>
      </w:r>
      <w:r>
        <w:rPr>
          <w:rFonts w:hint="eastAsia" w:ascii="宋体" w:hAnsi="宋体" w:cs="宋体"/>
          <w:b/>
          <w:bCs/>
          <w:color w:val="auto"/>
          <w:kern w:val="0"/>
          <w:sz w:val="24"/>
        </w:rPr>
        <w:t>.推荐成交供应商和成交候选供应商</w:t>
      </w:r>
    </w:p>
    <w:p w14:paraId="5C3D9479">
      <w:pPr>
        <w:shd w:val="clea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小组根据全体评审成员签字的原始评审记录和评审结果编写评审报告，集中采购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4F2D9FE8">
      <w:pPr>
        <w:widowControl/>
        <w:shd w:val="clear" w:color="auto"/>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31. 成交通知书及成交公告</w:t>
      </w:r>
    </w:p>
    <w:p w14:paraId="2DF1A168">
      <w:pPr>
        <w:widowControl/>
        <w:shd w:val="clear" w:color="auto"/>
        <w:spacing w:line="460" w:lineRule="atLeast"/>
        <w:ind w:firstLine="480"/>
        <w:rPr>
          <w:color w:val="auto"/>
          <w:kern w:val="0"/>
          <w:sz w:val="28"/>
          <w:szCs w:val="28"/>
        </w:rPr>
      </w:pPr>
      <w:r>
        <w:rPr>
          <w:rFonts w:hint="eastAsia" w:ascii="宋体" w:hAnsi="宋体" w:eastAsia="仿宋" w:cs="Times New Roman"/>
          <w:color w:val="auto"/>
          <w:kern w:val="0"/>
          <w:sz w:val="24"/>
          <w:lang w:val="en-US" w:eastAsia="zh-CN"/>
        </w:rPr>
        <w:t>31.1 </w:t>
      </w:r>
      <w:r>
        <w:rPr>
          <w:rFonts w:hint="eastAsia" w:ascii="宋体" w:hAnsi="宋体" w:eastAsia="宋体" w:cs="Times New Roman"/>
          <w:color w:val="auto"/>
          <w:kern w:val="0"/>
          <w:sz w:val="24"/>
          <w:lang w:val="en-US" w:eastAsia="zh-CN"/>
        </w:rPr>
        <w:t>采购人确定成交供应商后，</w:t>
      </w:r>
      <w:r>
        <w:rPr>
          <w:rFonts w:hint="eastAsia" w:ascii="宋体" w:hAnsi="宋体" w:eastAsia="宋体" w:cs="Times New Roman"/>
          <w:color w:val="auto"/>
          <w:kern w:val="0"/>
          <w:sz w:val="24"/>
          <w:lang w:eastAsia="zh-CN"/>
        </w:rPr>
        <w:t>集中采购机构</w:t>
      </w:r>
      <w:r>
        <w:rPr>
          <w:rFonts w:hint="eastAsia" w:ascii="宋体" w:hAnsi="宋体" w:eastAsia="宋体" w:cs="Times New Roman"/>
          <w:color w:val="auto"/>
          <w:kern w:val="0"/>
          <w:sz w:val="24"/>
        </w:rPr>
        <w:t>及</w:t>
      </w:r>
      <w:r>
        <w:rPr>
          <w:rFonts w:hint="eastAsia" w:ascii="宋体" w:hAnsi="宋体"/>
          <w:color w:val="auto"/>
          <w:kern w:val="0"/>
          <w:sz w:val="24"/>
        </w:rPr>
        <w:t>时在河南省政府采购网、驻马店市公共资源交易中心网</w:t>
      </w:r>
      <w:r>
        <w:rPr>
          <w:color w:val="auto"/>
        </w:rPr>
        <w:fldChar w:fldCharType="begin"/>
      </w:r>
      <w:r>
        <w:rPr>
          <w:color w:val="auto"/>
        </w:rPr>
        <w:instrText xml:space="preserve"> HYPERLINK "http://zhumadian.hngp.gov.cn/prx/000/http/www.sxztb.gov.cn/" </w:instrText>
      </w:r>
      <w:r>
        <w:rPr>
          <w:color w:val="auto"/>
        </w:rPr>
        <w:fldChar w:fldCharType="separate"/>
      </w:r>
      <w:r>
        <w:rPr>
          <w:color w:val="auto"/>
        </w:rPr>
        <w:fldChar w:fldCharType="end"/>
      </w:r>
      <w:r>
        <w:rPr>
          <w:rFonts w:hint="eastAsia" w:ascii="宋体" w:hAnsi="宋体"/>
          <w:color w:val="auto"/>
          <w:kern w:val="0"/>
          <w:sz w:val="24"/>
        </w:rPr>
        <w:t>等相关媒体上发布成交公告，同时向成交供应商发出成交通知书。</w:t>
      </w:r>
    </w:p>
    <w:p w14:paraId="2172967A">
      <w:pPr>
        <w:widowControl/>
        <w:shd w:val="clear" w:color="auto"/>
        <w:spacing w:line="420" w:lineRule="atLeast"/>
        <w:ind w:firstLine="478"/>
        <w:textAlignment w:val="baseline"/>
        <w:rPr>
          <w:color w:val="auto"/>
          <w:kern w:val="0"/>
          <w:sz w:val="28"/>
          <w:szCs w:val="28"/>
        </w:rPr>
      </w:pPr>
      <w:r>
        <w:rPr>
          <w:rFonts w:hint="eastAsia" w:ascii="宋体" w:hAnsi="宋体"/>
          <w:color w:val="auto"/>
          <w:kern w:val="0"/>
          <w:sz w:val="24"/>
        </w:rPr>
        <w:t>3</w:t>
      </w:r>
      <w:r>
        <w:rPr>
          <w:rFonts w:hint="eastAsia" w:ascii="宋体" w:hAnsi="宋体"/>
          <w:color w:val="auto"/>
          <w:kern w:val="0"/>
          <w:sz w:val="24"/>
          <w:lang w:val="en-US" w:eastAsia="zh-CN"/>
        </w:rPr>
        <w:t>1</w:t>
      </w:r>
      <w:r>
        <w:rPr>
          <w:rFonts w:hint="eastAsia" w:ascii="宋体" w:hAnsi="宋体"/>
          <w:color w:val="auto"/>
          <w:kern w:val="0"/>
          <w:sz w:val="24"/>
        </w:rPr>
        <w:t>.2成交供应商在规定的时间内不领取成交通知书的，视为成交后自动放弃成交资格，承担由此引起的一切后果。成交供应商在有效的最后一轮报价中报价最低,非不可抗力放弃成交资格的，视为供应商恶意串通。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5812ABC0">
      <w:pPr>
        <w:widowControl/>
        <w:shd w:val="clear" w:color="auto"/>
        <w:spacing w:line="460" w:lineRule="atLeast"/>
        <w:ind w:firstLine="480"/>
        <w:rPr>
          <w:rFonts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1</w:t>
      </w:r>
      <w:r>
        <w:rPr>
          <w:rFonts w:hint="eastAsia" w:ascii="宋体" w:hAnsi="宋体"/>
          <w:color w:val="auto"/>
          <w:kern w:val="0"/>
          <w:sz w:val="24"/>
        </w:rPr>
        <w:t>.3成交通知书对采购人和成交供应商具有同等法律效力。成交通知书发出后，采购人改变成交结果，或者成交供应商放弃成交，应按相关法律、规章、规范性文件的要求承担相应的法律责任。</w:t>
      </w:r>
    </w:p>
    <w:p w14:paraId="3E1CE812">
      <w:pPr>
        <w:widowControl/>
        <w:shd w:val="clear" w:color="auto"/>
        <w:spacing w:line="460" w:lineRule="atLeast"/>
        <w:ind w:firstLine="480"/>
        <w:rPr>
          <w:rFonts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1</w:t>
      </w:r>
      <w:r>
        <w:rPr>
          <w:rFonts w:hint="eastAsia" w:ascii="宋体" w:hAnsi="宋体"/>
          <w:color w:val="auto"/>
          <w:kern w:val="0"/>
          <w:sz w:val="24"/>
        </w:rPr>
        <w:t>.4成交通知书将作为签订合同的依据。合同签订后，成交通知书成为合同的一部分。</w:t>
      </w:r>
    </w:p>
    <w:p w14:paraId="7EAE9F37">
      <w:pPr>
        <w:widowControl/>
        <w:shd w:val="clear" w:color="auto"/>
        <w:spacing w:line="360" w:lineRule="auto"/>
        <w:ind w:firstLine="479"/>
        <w:jc w:val="left"/>
        <w:rPr>
          <w:color w:val="auto"/>
          <w:kern w:val="0"/>
          <w:sz w:val="28"/>
          <w:szCs w:val="28"/>
        </w:rPr>
      </w:pPr>
      <w:r>
        <w:rPr>
          <w:rFonts w:hint="eastAsia" w:ascii="宋体" w:hAnsi="宋体" w:cs="宋体"/>
          <w:b/>
          <w:bCs/>
          <w:color w:val="auto"/>
          <w:kern w:val="0"/>
          <w:sz w:val="24"/>
        </w:rPr>
        <w:t>3</w:t>
      </w:r>
      <w:r>
        <w:rPr>
          <w:rFonts w:hint="eastAsia" w:ascii="宋体" w:hAnsi="宋体" w:cs="宋体"/>
          <w:b/>
          <w:bCs/>
          <w:color w:val="auto"/>
          <w:kern w:val="0"/>
          <w:sz w:val="24"/>
          <w:lang w:val="en-US" w:eastAsia="zh-CN"/>
        </w:rPr>
        <w:t>2</w:t>
      </w:r>
      <w:r>
        <w:rPr>
          <w:rFonts w:hint="eastAsia" w:ascii="宋体" w:hAnsi="宋体" w:cs="宋体"/>
          <w:b/>
          <w:bCs/>
          <w:color w:val="auto"/>
          <w:kern w:val="0"/>
          <w:sz w:val="24"/>
        </w:rPr>
        <w:t>.</w:t>
      </w:r>
      <w:r>
        <w:rPr>
          <w:rFonts w:hint="eastAsia" w:ascii="宋体" w:hAnsi="宋体" w:cs="宋体"/>
          <w:b/>
          <w:bCs/>
          <w:color w:val="auto"/>
          <w:kern w:val="0"/>
          <w:sz w:val="24"/>
          <w:lang w:eastAsia="zh-CN"/>
        </w:rPr>
        <w:t>集中采购机构</w:t>
      </w:r>
      <w:r>
        <w:rPr>
          <w:rFonts w:hint="eastAsia" w:ascii="宋体" w:hAnsi="宋体" w:cs="宋体"/>
          <w:b/>
          <w:bCs/>
          <w:color w:val="auto"/>
          <w:kern w:val="0"/>
          <w:sz w:val="24"/>
        </w:rPr>
        <w:t>宣布磋商终止的权利</w:t>
      </w:r>
    </w:p>
    <w:p w14:paraId="3C659F45">
      <w:pPr>
        <w:widowControl/>
        <w:shd w:val="clear" w:color="auto"/>
        <w:spacing w:line="360" w:lineRule="auto"/>
        <w:ind w:firstLine="479"/>
        <w:jc w:val="left"/>
        <w:rPr>
          <w:color w:val="auto"/>
          <w:kern w:val="0"/>
          <w:sz w:val="28"/>
          <w:szCs w:val="28"/>
        </w:rPr>
      </w:pPr>
      <w:r>
        <w:rPr>
          <w:rFonts w:hint="eastAsia" w:ascii="宋体" w:hAnsi="宋体" w:cs="宋体"/>
          <w:color w:val="auto"/>
          <w:kern w:val="0"/>
          <w:sz w:val="24"/>
        </w:rPr>
        <w:t xml:space="preserve"> 出现下列情况之一时，</w:t>
      </w:r>
      <w:r>
        <w:rPr>
          <w:rFonts w:hint="eastAsia" w:ascii="宋体" w:hAnsi="宋体" w:cs="宋体"/>
          <w:color w:val="auto"/>
          <w:kern w:val="0"/>
          <w:sz w:val="24"/>
          <w:lang w:eastAsia="zh-CN"/>
        </w:rPr>
        <w:t>集中采购机构</w:t>
      </w:r>
      <w:r>
        <w:rPr>
          <w:rFonts w:hint="eastAsia" w:ascii="宋体" w:hAnsi="宋体" w:cs="宋体"/>
          <w:color w:val="auto"/>
          <w:kern w:val="0"/>
          <w:sz w:val="24"/>
        </w:rPr>
        <w:t>有权宣布磋商废止，并将理由通知所有供应商：</w:t>
      </w:r>
    </w:p>
    <w:p w14:paraId="6C3EF956">
      <w:pPr>
        <w:widowControl/>
        <w:shd w:val="clear" w:color="auto"/>
        <w:spacing w:line="360" w:lineRule="auto"/>
        <w:ind w:left="1229" w:hanging="708"/>
        <w:jc w:val="left"/>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2</w:t>
      </w:r>
      <w:r>
        <w:rPr>
          <w:rFonts w:hint="eastAsia" w:ascii="宋体" w:hAnsi="宋体" w:cs="宋体"/>
          <w:color w:val="auto"/>
          <w:kern w:val="0"/>
          <w:sz w:val="24"/>
        </w:rPr>
        <w:t>.1出现影响采购公正的违法、违规行为的。</w:t>
      </w:r>
    </w:p>
    <w:p w14:paraId="6D8CC811">
      <w:pPr>
        <w:widowControl/>
        <w:shd w:val="clear" w:color="auto"/>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2</w:t>
      </w:r>
      <w:r>
        <w:rPr>
          <w:rFonts w:hint="eastAsia" w:ascii="宋体" w:hAnsi="宋体" w:cs="宋体"/>
          <w:color w:val="auto"/>
          <w:kern w:val="0"/>
          <w:sz w:val="24"/>
        </w:rPr>
        <w:t>.2 供应商的最后一轮报价均超过了采购控制价，采购人不能支付的。</w:t>
      </w:r>
    </w:p>
    <w:p w14:paraId="1DE4952D">
      <w:pPr>
        <w:widowControl/>
        <w:shd w:val="clear" w:color="auto"/>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2</w:t>
      </w:r>
      <w:r>
        <w:rPr>
          <w:rFonts w:hint="eastAsia" w:ascii="宋体" w:hAnsi="宋体" w:cs="宋体"/>
          <w:color w:val="auto"/>
          <w:kern w:val="0"/>
          <w:sz w:val="24"/>
        </w:rPr>
        <w:t>.3 因重大变故，采购任务取消的。</w:t>
      </w:r>
    </w:p>
    <w:p w14:paraId="4013E694">
      <w:pPr>
        <w:widowControl/>
        <w:shd w:val="clear" w:color="auto"/>
        <w:spacing w:line="460" w:lineRule="atLeast"/>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2</w:t>
      </w:r>
      <w:r>
        <w:rPr>
          <w:rFonts w:hint="eastAsia" w:ascii="宋体" w:hAnsi="宋体"/>
          <w:color w:val="auto"/>
          <w:kern w:val="0"/>
          <w:sz w:val="24"/>
        </w:rPr>
        <w:t xml:space="preserve">.4 </w:t>
      </w:r>
      <w:r>
        <w:rPr>
          <w:rFonts w:hint="eastAsia" w:ascii="宋体" w:hAnsi="宋体" w:eastAsia="宋体" w:cs="宋体"/>
          <w:color w:val="auto"/>
          <w:kern w:val="0"/>
          <w:sz w:val="24"/>
          <w:shd w:val="clear" w:color="auto" w:fill="auto"/>
          <w:lang w:val="en-US" w:eastAsia="zh-CN"/>
        </w:rPr>
        <w:t>除《政府采购竞争性磋商采购方式管理暂行办法》第三条第四项和《财政部关于政府采购竞争性磋商采购方式管理暂行办法有关问题的补充通知》中规定的情形外，在采购过程中符合要求的供应商或者报价未超过采购预算的供应商不足3家的。</w:t>
      </w:r>
    </w:p>
    <w:p w14:paraId="7CACBBB6">
      <w:pPr>
        <w:pStyle w:val="20"/>
        <w:rPr>
          <w:color w:val="auto"/>
        </w:rPr>
      </w:pPr>
    </w:p>
    <w:p w14:paraId="4F180CCE">
      <w:pPr>
        <w:shd w:val="clear"/>
        <w:spacing w:line="460" w:lineRule="exact"/>
        <w:rPr>
          <w:rFonts w:ascii="黑体" w:hAnsi="黑体" w:eastAsia="黑体"/>
          <w:b/>
          <w:color w:val="auto"/>
          <w:sz w:val="32"/>
          <w:szCs w:val="32"/>
        </w:rPr>
      </w:pPr>
      <w:bookmarkStart w:id="31" w:name="_Toc355985903"/>
    </w:p>
    <w:p w14:paraId="5B4D803E">
      <w:pPr>
        <w:shd w:val="clear"/>
        <w:spacing w:line="460" w:lineRule="exact"/>
        <w:ind w:firstLine="2072" w:firstLineChars="645"/>
        <w:rPr>
          <w:rFonts w:ascii="黑体" w:hAnsi="黑体" w:eastAsia="黑体"/>
          <w:b/>
          <w:color w:val="auto"/>
          <w:sz w:val="32"/>
          <w:szCs w:val="32"/>
        </w:rPr>
      </w:pPr>
      <w:r>
        <w:rPr>
          <w:rFonts w:hint="eastAsia" w:ascii="黑体" w:hAnsi="黑体" w:eastAsia="黑体"/>
          <w:b/>
          <w:color w:val="auto"/>
          <w:sz w:val="32"/>
          <w:szCs w:val="32"/>
        </w:rPr>
        <w:t>八  磋商办法及评分标准</w:t>
      </w:r>
      <w:bookmarkEnd w:id="31"/>
    </w:p>
    <w:p w14:paraId="56832740">
      <w:pPr>
        <w:widowControl/>
        <w:shd w:val="clear"/>
        <w:wordWrap w:val="0"/>
        <w:spacing w:before="156" w:after="156" w:line="460" w:lineRule="exact"/>
        <w:ind w:firstLine="3669" w:firstLineChars="1523"/>
        <w:jc w:val="left"/>
        <w:outlineLvl w:val="0"/>
        <w:rPr>
          <w:rFonts w:ascii="宋体" w:hAnsi="宋体" w:eastAsia="Times New Roman" w:cs="宋体"/>
          <w:b/>
          <w:color w:val="auto"/>
          <w:kern w:val="0"/>
          <w:sz w:val="24"/>
        </w:rPr>
      </w:pPr>
      <w:r>
        <w:rPr>
          <w:rFonts w:hint="eastAsia" w:ascii="宋体" w:hAnsi="宋体" w:cs="宋体"/>
          <w:b/>
          <w:color w:val="auto"/>
          <w:kern w:val="0"/>
          <w:sz w:val="24"/>
        </w:rPr>
        <w:t>综合评分法</w:t>
      </w:r>
    </w:p>
    <w:p w14:paraId="51A87D71">
      <w:pPr>
        <w:widowControl/>
        <w:shd w:val="clear"/>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为公正、公平、科学地选择成交供应商，根据《中华人民共和国政府采购法》、《政府采购竞争性磋商采购方式管理暂行规定》等有关法律法规的规定，并结合本项目的实际，制定本办法。</w:t>
      </w:r>
    </w:p>
    <w:p w14:paraId="14A30F74">
      <w:pPr>
        <w:widowControl/>
        <w:numPr>
          <w:ilvl w:val="0"/>
          <w:numId w:val="4"/>
        </w:numPr>
        <w:shd w:val="clear"/>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总则</w:t>
      </w:r>
    </w:p>
    <w:p w14:paraId="798D50E4">
      <w:pPr>
        <w:shd w:val="clear"/>
        <w:spacing w:line="360" w:lineRule="auto"/>
        <w:ind w:firstLine="480" w:firstLineChars="200"/>
        <w:rPr>
          <w:rFonts w:ascii="宋体" w:hAnsi="宋体" w:cs="宋体"/>
          <w:color w:val="auto"/>
          <w:sz w:val="24"/>
        </w:rPr>
      </w:pPr>
      <w:r>
        <w:rPr>
          <w:rFonts w:hint="eastAsia" w:ascii="宋体" w:hAnsi="宋体" w:cs="宋体"/>
          <w:color w:val="auto"/>
          <w:sz w:val="24"/>
        </w:rPr>
        <w:t>本次评审采用综合评分法，总分为100分。</w:t>
      </w:r>
      <w:r>
        <w:rPr>
          <w:rFonts w:hint="eastAsia" w:ascii="宋体" w:hAnsi="宋体" w:cs="宋体"/>
          <w:color w:val="auto"/>
          <w:kern w:val="0"/>
          <w:sz w:val="24"/>
        </w:rPr>
        <w:t>其中价格分3</w:t>
      </w:r>
      <w:r>
        <w:rPr>
          <w:rFonts w:hint="eastAsia" w:ascii="宋体" w:hAnsi="宋体" w:cs="宋体"/>
          <w:color w:val="auto"/>
          <w:kern w:val="0"/>
          <w:sz w:val="24"/>
          <w:lang w:val="en-US" w:eastAsia="zh-CN"/>
        </w:rPr>
        <w:t>5</w:t>
      </w:r>
      <w:r>
        <w:rPr>
          <w:rFonts w:hint="eastAsia" w:ascii="宋体" w:hAnsi="宋体" w:cs="宋体"/>
          <w:color w:val="auto"/>
          <w:kern w:val="0"/>
          <w:sz w:val="24"/>
        </w:rPr>
        <w:t>分，技术分</w:t>
      </w:r>
      <w:r>
        <w:rPr>
          <w:rFonts w:hint="eastAsia" w:ascii="宋体" w:hAnsi="宋体" w:cs="宋体"/>
          <w:color w:val="auto"/>
          <w:kern w:val="0"/>
          <w:sz w:val="24"/>
          <w:lang w:val="en-US" w:eastAsia="zh-CN"/>
        </w:rPr>
        <w:t>33</w:t>
      </w:r>
      <w:r>
        <w:rPr>
          <w:rFonts w:hint="eastAsia" w:ascii="宋体" w:hAnsi="宋体" w:cs="宋体"/>
          <w:color w:val="auto"/>
          <w:kern w:val="0"/>
          <w:sz w:val="24"/>
        </w:rPr>
        <w:t>分，商务分</w:t>
      </w:r>
      <w:r>
        <w:rPr>
          <w:rFonts w:hint="eastAsia" w:ascii="宋体" w:hAnsi="宋体" w:cs="宋体"/>
          <w:color w:val="auto"/>
          <w:kern w:val="0"/>
          <w:sz w:val="24"/>
          <w:lang w:val="en-US" w:eastAsia="zh-CN"/>
        </w:rPr>
        <w:t>28</w:t>
      </w:r>
      <w:r>
        <w:rPr>
          <w:rFonts w:hint="eastAsia" w:ascii="宋体" w:hAnsi="宋体" w:cs="宋体"/>
          <w:color w:val="auto"/>
          <w:kern w:val="0"/>
          <w:sz w:val="24"/>
        </w:rPr>
        <w:t>分，资信及其他</w:t>
      </w:r>
      <w:r>
        <w:rPr>
          <w:rFonts w:hint="eastAsia" w:ascii="宋体" w:hAnsi="宋体" w:cs="宋体"/>
          <w:color w:val="auto"/>
          <w:kern w:val="0"/>
          <w:sz w:val="24"/>
          <w:lang w:val="en-US" w:eastAsia="zh-CN"/>
        </w:rPr>
        <w:t>4</w:t>
      </w:r>
      <w:r>
        <w:rPr>
          <w:rFonts w:hint="eastAsia" w:ascii="宋体" w:hAnsi="宋体" w:cs="宋体"/>
          <w:color w:val="auto"/>
          <w:kern w:val="0"/>
          <w:sz w:val="24"/>
        </w:rPr>
        <w:t>分。按供应商须知第</w:t>
      </w:r>
      <w:r>
        <w:rPr>
          <w:rFonts w:hint="eastAsia" w:ascii="宋体" w:hAnsi="宋体" w:cs="宋体"/>
          <w:color w:val="auto"/>
          <w:kern w:val="0"/>
          <w:sz w:val="24"/>
          <w:lang w:val="en-US" w:eastAsia="zh-CN"/>
        </w:rPr>
        <w:t>8</w:t>
      </w:r>
      <w:r>
        <w:rPr>
          <w:rFonts w:hint="eastAsia" w:ascii="宋体" w:hAnsi="宋体" w:cs="宋体"/>
          <w:color w:val="auto"/>
          <w:kern w:val="0"/>
          <w:sz w:val="24"/>
        </w:rPr>
        <w:t>项的规定排列成交资格。</w:t>
      </w:r>
      <w:r>
        <w:rPr>
          <w:rFonts w:hint="eastAsia" w:ascii="宋体" w:hAnsi="宋体" w:cs="宋体"/>
          <w:color w:val="auto"/>
          <w:sz w:val="24"/>
        </w:rPr>
        <w:t>排名第一的供应商为成交供应商（如果需要确定成交候选供应商，排名第二的供应商为成交候选供应商，其他供应商成交候选资格依此类推）。评分过程中采用四舍五入法，保留小数2位。</w:t>
      </w:r>
    </w:p>
    <w:p w14:paraId="6BCD5284">
      <w:pPr>
        <w:widowControl/>
        <w:numPr>
          <w:ilvl w:val="0"/>
          <w:numId w:val="4"/>
        </w:numPr>
        <w:shd w:val="clear"/>
        <w:wordWrap w:val="0"/>
        <w:spacing w:line="460" w:lineRule="exact"/>
        <w:ind w:left="0" w:leftChars="0" w:firstLine="482" w:firstLineChars="200"/>
        <w:jc w:val="left"/>
        <w:rPr>
          <w:rFonts w:hint="eastAsia" w:ascii="宋体" w:hAnsi="宋体" w:cs="宋体"/>
          <w:b/>
          <w:color w:val="auto"/>
          <w:kern w:val="0"/>
          <w:sz w:val="24"/>
        </w:rPr>
      </w:pPr>
      <w:r>
        <w:rPr>
          <w:rFonts w:hint="eastAsia" w:ascii="宋体" w:hAnsi="宋体" w:cs="宋体"/>
          <w:b/>
          <w:color w:val="auto"/>
          <w:kern w:val="0"/>
          <w:sz w:val="24"/>
        </w:rPr>
        <w:t>磋商内容及标准</w:t>
      </w:r>
    </w:p>
    <w:p w14:paraId="0C7E7E9C">
      <w:pPr>
        <w:widowControl/>
        <w:shd w:val="clear"/>
        <w:wordWrap w:val="0"/>
        <w:spacing w:line="460" w:lineRule="exact"/>
        <w:ind w:firstLine="480" w:firstLineChars="200"/>
        <w:jc w:val="left"/>
        <w:rPr>
          <w:rFonts w:hint="eastAsia" w:ascii="宋体" w:hAnsi="宋体" w:eastAsia="Times New Roman" w:cs="宋体"/>
          <w:color w:val="auto"/>
          <w:kern w:val="0"/>
          <w:sz w:val="24"/>
          <w:szCs w:val="20"/>
        </w:rPr>
      </w:pPr>
      <w:r>
        <w:rPr>
          <w:rFonts w:hint="eastAsia" w:ascii="宋体" w:hAnsi="宋体" w:cs="宋体"/>
          <w:color w:val="auto"/>
          <w:kern w:val="0"/>
          <w:sz w:val="24"/>
          <w:szCs w:val="20"/>
        </w:rPr>
        <w:t>竞争性磋商小组根据政府采购相关规定，对有效供应商的磋商货物符合价格折扣条件的，按照“价格调整要素及价格折扣幅度列表”进行报价调整，以调整后的价格作为供应商的评审价。</w:t>
      </w:r>
    </w:p>
    <w:p w14:paraId="7DE1CF79">
      <w:pPr>
        <w:widowControl/>
        <w:shd w:val="clear"/>
        <w:wordWrap w:val="0"/>
        <w:spacing w:line="46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价格调整要素及价格折扣幅度列表：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018D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62A8B587">
            <w:pPr>
              <w:widowControl/>
              <w:shd w:val="clear"/>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评标价格要素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D4DEC36">
            <w:pPr>
              <w:widowControl/>
              <w:shd w:val="clear"/>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价格折扣幅度</w:t>
            </w:r>
          </w:p>
        </w:tc>
      </w:tr>
      <w:tr w14:paraId="4E90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060" w:type="dxa"/>
            <w:tcBorders>
              <w:top w:val="single" w:color="auto" w:sz="4" w:space="0"/>
              <w:left w:val="single" w:color="auto" w:sz="4" w:space="0"/>
              <w:bottom w:val="single" w:color="auto" w:sz="4" w:space="0"/>
              <w:right w:val="single" w:color="auto" w:sz="4" w:space="0"/>
            </w:tcBorders>
            <w:noWrap w:val="0"/>
            <w:vAlign w:val="top"/>
          </w:tcPr>
          <w:p w14:paraId="2C3A0ABB">
            <w:pPr>
              <w:widowControl/>
              <w:shd w:val="clear"/>
              <w:spacing w:line="460" w:lineRule="exact"/>
              <w:jc w:val="left"/>
              <w:rPr>
                <w:rFonts w:ascii="宋体" w:hAnsi="宋体" w:cs="宋体"/>
                <w:color w:val="auto"/>
                <w:kern w:val="0"/>
                <w:sz w:val="24"/>
              </w:rPr>
            </w:pPr>
            <w:r>
              <w:rPr>
                <w:rFonts w:hint="eastAsia" w:ascii="宋体" w:hAnsi="宋体" w:cs="宋体"/>
                <w:color w:val="auto"/>
                <w:kern w:val="0"/>
                <w:sz w:val="24"/>
              </w:rPr>
              <w:t>节能产品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4ADDD71B">
            <w:pPr>
              <w:widowControl/>
              <w:shd w:val="clear"/>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w:t>
            </w:r>
          </w:p>
        </w:tc>
      </w:tr>
      <w:tr w14:paraId="2FC9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060" w:type="dxa"/>
            <w:tcBorders>
              <w:top w:val="single" w:color="auto" w:sz="4" w:space="0"/>
              <w:left w:val="single" w:color="auto" w:sz="4" w:space="0"/>
              <w:bottom w:val="single" w:color="auto" w:sz="4" w:space="0"/>
              <w:right w:val="single" w:color="auto" w:sz="4" w:space="0"/>
            </w:tcBorders>
            <w:noWrap w:val="0"/>
            <w:vAlign w:val="top"/>
          </w:tcPr>
          <w:p w14:paraId="784DA4E6">
            <w:pPr>
              <w:widowControl/>
              <w:shd w:val="clear"/>
              <w:spacing w:line="460" w:lineRule="exact"/>
              <w:jc w:val="left"/>
              <w:rPr>
                <w:rFonts w:ascii="宋体" w:hAnsi="宋体" w:cs="宋体"/>
                <w:color w:val="auto"/>
                <w:kern w:val="0"/>
                <w:sz w:val="24"/>
              </w:rPr>
            </w:pPr>
            <w:r>
              <w:rPr>
                <w:rFonts w:hint="eastAsia" w:ascii="宋体" w:hAnsi="宋体" w:cs="宋体"/>
                <w:color w:val="auto"/>
                <w:kern w:val="0"/>
                <w:sz w:val="24"/>
              </w:rPr>
              <w:t>环保产品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1C84B44A">
            <w:pPr>
              <w:widowControl/>
              <w:shd w:val="clear"/>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w:t>
            </w:r>
          </w:p>
        </w:tc>
      </w:tr>
      <w:tr w14:paraId="697A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084F448F">
            <w:pPr>
              <w:widowControl/>
              <w:shd w:val="clear"/>
              <w:spacing w:line="46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投标产品出自小微企业（含小型、微型企业）。监狱企业、残疾人福利性单位视同小型、微型企业。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DBD74DE">
            <w:pPr>
              <w:widowControl/>
              <w:shd w:val="clear"/>
              <w:spacing w:line="46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w:t>
            </w:r>
            <w:r>
              <w:rPr>
                <w:rFonts w:hint="eastAsia" w:ascii="宋体" w:hAnsi="宋体" w:eastAsia="宋体" w:cs="宋体"/>
                <w:color w:val="auto"/>
                <w:kern w:val="0"/>
                <w:sz w:val="24"/>
                <w:lang w:eastAsia="zh-CN"/>
              </w:rPr>
              <w:t>%；联合体参加谈判的，小型、微型企业的协议合同金额占到联合体协议合同总金额30%以上的，给予联合体</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lang w:eastAsia="zh-CN"/>
              </w:rPr>
              <w:t>%的价格扣除。</w:t>
            </w:r>
          </w:p>
        </w:tc>
      </w:tr>
      <w:tr w14:paraId="2EB8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34E1D88F">
            <w:pPr>
              <w:widowControl/>
              <w:shd w:val="clear"/>
              <w:spacing w:line="460" w:lineRule="exact"/>
              <w:ind w:firstLine="480" w:firstLineChars="200"/>
              <w:jc w:val="left"/>
              <w:rPr>
                <w:rFonts w:ascii="宋体" w:hAnsi="宋体" w:cs="宋体"/>
                <w:color w:val="auto"/>
                <w:kern w:val="0"/>
                <w:sz w:val="24"/>
              </w:rPr>
            </w:pPr>
            <w:r>
              <w:rPr>
                <w:rFonts w:hint="eastAsia" w:cs="宋体"/>
                <w:color w:val="auto"/>
                <w:kern w:val="0"/>
                <w:sz w:val="24"/>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3C43D30D">
            <w:pPr>
              <w:widowControl/>
              <w:shd w:val="clear"/>
              <w:spacing w:line="460" w:lineRule="exact"/>
              <w:jc w:val="left"/>
              <w:rPr>
                <w:rFonts w:ascii="宋体" w:hAnsi="宋体" w:cs="宋体"/>
                <w:color w:val="auto"/>
                <w:kern w:val="0"/>
                <w:sz w:val="24"/>
              </w:rPr>
            </w:pPr>
            <w:r>
              <w:rPr>
                <w:rFonts w:hint="eastAsia" w:ascii="宋体" w:hAnsi="宋体" w:cs="宋体"/>
                <w:color w:val="auto"/>
                <w:kern w:val="0"/>
                <w:sz w:val="24"/>
              </w:rPr>
              <w:t>供应商或所提供产品按规定享受其他国家政策支持、扶持的，由供应商提供相关法律法规依据，每项按0.5%折扣。</w:t>
            </w:r>
          </w:p>
        </w:tc>
      </w:tr>
    </w:tbl>
    <w:p w14:paraId="7DC1C212">
      <w:pPr>
        <w:widowControl/>
        <w:shd w:val="clear"/>
        <w:spacing w:line="460" w:lineRule="exact"/>
        <w:rPr>
          <w:rFonts w:ascii="宋体" w:hAnsi="宋体" w:cs="宋体"/>
          <w:color w:val="auto"/>
          <w:sz w:val="24"/>
        </w:rPr>
      </w:pPr>
      <w:r>
        <w:rPr>
          <w:rFonts w:hint="eastAsia" w:ascii="宋体" w:hAnsi="宋体" w:cs="宋体"/>
          <w:bCs/>
          <w:color w:val="auto"/>
          <w:kern w:val="0"/>
          <w:sz w:val="24"/>
        </w:rPr>
        <w:t>注</w:t>
      </w:r>
      <w:r>
        <w:rPr>
          <w:rFonts w:hint="eastAsia" w:ascii="宋体" w:hAnsi="宋体" w:cs="宋体"/>
          <w:bCs/>
          <w:color w:val="auto"/>
          <w:kern w:val="0"/>
          <w:sz w:val="24"/>
          <w:lang w:eastAsia="zh-CN"/>
        </w:rPr>
        <w:t>：</w:t>
      </w:r>
      <w:r>
        <w:rPr>
          <w:rFonts w:hint="eastAsia" w:ascii="宋体" w:hAnsi="宋体" w:cs="宋体"/>
          <w:color w:val="auto"/>
          <w:sz w:val="24"/>
        </w:rPr>
        <w:t>1、投标产品属节能或环境标志产品品目清单范围的，以国家确定的认证机构出具的、处于有效期之内的节能产品、环境标志产品认证证书为准。属于强制采购的产品，不再给予价格优惠。</w:t>
      </w:r>
    </w:p>
    <w:p w14:paraId="3AB8B690">
      <w:pPr>
        <w:widowControl/>
        <w:shd w:val="clear"/>
        <w:spacing w:line="460" w:lineRule="exact"/>
        <w:ind w:firstLine="480" w:firstLineChars="200"/>
        <w:rPr>
          <w:rFonts w:ascii="宋体" w:hAnsi="宋体" w:cs="宋体"/>
          <w:color w:val="auto"/>
          <w:sz w:val="24"/>
        </w:rPr>
      </w:pPr>
      <w:r>
        <w:rPr>
          <w:rFonts w:hint="eastAsia" w:ascii="宋体" w:hAnsi="宋体" w:cs="宋体"/>
          <w:color w:val="auto"/>
          <w:sz w:val="24"/>
        </w:rPr>
        <w:t>2、根据财政部、工业和信息化部日前发布《关于印发&lt;政府采购促进中小企业发展管理办法&gt;的通知》(财库〔2020〕46号的规定，参加政府采购活动的中小企业应当提供《中小企业声明函》。</w:t>
      </w:r>
    </w:p>
    <w:p w14:paraId="44FD7508">
      <w:pPr>
        <w:widowControl/>
        <w:shd w:val="clear"/>
        <w:spacing w:line="460" w:lineRule="exact"/>
        <w:ind w:firstLine="480" w:firstLineChars="200"/>
        <w:rPr>
          <w:rFonts w:ascii="宋体" w:hAnsi="宋体" w:cs="宋体"/>
          <w:color w:val="auto"/>
          <w:sz w:val="24"/>
        </w:rPr>
      </w:pPr>
      <w:r>
        <w:rPr>
          <w:rFonts w:hint="eastAsia" w:ascii="宋体" w:hAnsi="宋体" w:cs="宋体"/>
          <w:color w:val="auto"/>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C8060DA">
      <w:pPr>
        <w:widowControl/>
        <w:shd w:val="clear"/>
        <w:spacing w:line="460" w:lineRule="exact"/>
        <w:ind w:firstLine="480" w:firstLineChars="200"/>
        <w:rPr>
          <w:rFonts w:ascii="宋体" w:hAnsi="宋体" w:cs="宋体"/>
          <w:color w:val="auto"/>
          <w:sz w:val="24"/>
        </w:rPr>
      </w:pPr>
      <w:r>
        <w:rPr>
          <w:rFonts w:hint="eastAsia" w:ascii="宋体" w:hAnsi="宋体" w:cs="宋体"/>
          <w:color w:val="auto"/>
          <w:sz w:val="24"/>
        </w:rPr>
        <w:t>4、根据《财政部 民政部 中国残疾人联合会关于促进残疾人就业政府采购政策的通知》（财库〔2017〕 141号）的规定，享受政府采购支持政策的残疾人福利性单位应当提供《残疾人福利性单位声明函》</w:t>
      </w:r>
    </w:p>
    <w:p w14:paraId="4E85E151">
      <w:pPr>
        <w:widowControl/>
        <w:shd w:val="clear" w:color="auto"/>
        <w:spacing w:line="460" w:lineRule="atLeast"/>
        <w:ind w:firstLine="480"/>
        <w:rPr>
          <w:rFonts w:hint="eastAsia" w:ascii="宋体" w:hAnsi="宋体"/>
          <w:color w:val="auto"/>
          <w:kern w:val="0"/>
          <w:sz w:val="24"/>
        </w:rPr>
      </w:pPr>
      <w:r>
        <w:rPr>
          <w:rFonts w:hint="eastAsia" w:ascii="宋体" w:hAnsi="宋体"/>
          <w:color w:val="auto"/>
          <w:kern w:val="0"/>
          <w:sz w:val="24"/>
          <w:lang w:val="en-US" w:eastAsia="zh-CN"/>
        </w:rPr>
        <w:t>5</w:t>
      </w:r>
      <w:r>
        <w:rPr>
          <w:rFonts w:hint="eastAsia" w:ascii="宋体" w:hAnsi="宋体"/>
          <w:color w:val="auto"/>
          <w:kern w:val="0"/>
          <w:sz w:val="24"/>
        </w:rPr>
        <w:t>、价格调整</w:t>
      </w:r>
    </w:p>
    <w:p w14:paraId="61036F16">
      <w:pPr>
        <w:widowControl/>
        <w:shd w:val="clear" w:color="auto"/>
        <w:spacing w:line="460" w:lineRule="atLeast"/>
        <w:ind w:firstLine="480"/>
        <w:jc w:val="left"/>
        <w:rPr>
          <w:rFonts w:hint="eastAsia" w:ascii="宋体" w:hAnsi="宋体"/>
          <w:color w:val="auto"/>
          <w:kern w:val="0"/>
          <w:sz w:val="24"/>
          <w:lang w:val="en-US" w:eastAsia="zh-CN"/>
        </w:rPr>
      </w:pPr>
      <w:r>
        <w:rPr>
          <w:rFonts w:hint="eastAsia" w:ascii="宋体" w:hAnsi="宋体"/>
          <w:color w:val="auto"/>
          <w:kern w:val="0"/>
          <w:sz w:val="24"/>
          <w:lang w:val="en-US" w:eastAsia="zh-CN"/>
        </w:rPr>
        <w:t>5</w:t>
      </w:r>
      <w:r>
        <w:rPr>
          <w:rFonts w:hint="eastAsia" w:ascii="宋体" w:hAnsi="宋体"/>
          <w:color w:val="auto"/>
          <w:kern w:val="0"/>
          <w:sz w:val="24"/>
        </w:rPr>
        <w:t>.1 如果同一包为单一产品，对最后一轮报价进行调整（注：</w:t>
      </w:r>
      <w:r>
        <w:rPr>
          <w:rFonts w:hint="eastAsia" w:ascii="宋体" w:hAnsi="宋体"/>
          <w:b/>
          <w:bCs/>
          <w:color w:val="auto"/>
          <w:kern w:val="0"/>
          <w:sz w:val="24"/>
        </w:rPr>
        <w:t>专门面向中小企业采购的采购项目</w:t>
      </w:r>
      <w:r>
        <w:rPr>
          <w:rFonts w:hint="eastAsia" w:ascii="宋体" w:hAnsi="宋体"/>
          <w:color w:val="auto"/>
          <w:kern w:val="0"/>
          <w:sz w:val="24"/>
        </w:rPr>
        <w:t>，不再进行价格折扣。），调整后的报价作为最终评定价。</w:t>
      </w:r>
      <w:r>
        <w:rPr>
          <w:rFonts w:hint="eastAsia" w:ascii="宋体" w:hAnsi="宋体"/>
          <w:color w:val="auto"/>
          <w:kern w:val="0"/>
          <w:sz w:val="24"/>
          <w:lang w:val="en-US" w:eastAsia="zh-CN"/>
        </w:rPr>
        <w:t xml:space="preserve">          </w:t>
      </w:r>
    </w:p>
    <w:p w14:paraId="561D9B79">
      <w:pPr>
        <w:widowControl/>
        <w:shd w:val="clear" w:color="auto"/>
        <w:spacing w:line="460" w:lineRule="atLeast"/>
        <w:ind w:firstLine="480"/>
        <w:jc w:val="center"/>
        <w:rPr>
          <w:color w:val="auto"/>
          <w:kern w:val="0"/>
          <w:sz w:val="28"/>
          <w:szCs w:val="28"/>
        </w:rPr>
      </w:pPr>
      <w:r>
        <w:rPr>
          <w:rFonts w:hint="eastAsia" w:ascii="宋体" w:hAnsi="宋体"/>
          <w:color w:val="auto"/>
          <w:kern w:val="0"/>
          <w:sz w:val="24"/>
        </w:rPr>
        <w:t>最终评审价=最后一轮报价×（1-∑价格折扣幅度）</w:t>
      </w:r>
    </w:p>
    <w:p w14:paraId="1D5DD58B">
      <w:pPr>
        <w:widowControl/>
        <w:shd w:val="clear" w:color="auto" w:fill="FFFFFF"/>
        <w:spacing w:line="460" w:lineRule="atLeast"/>
        <w:ind w:firstLine="480"/>
        <w:rPr>
          <w:rFonts w:hint="eastAsia" w:ascii="宋体" w:hAnsi="宋体"/>
          <w:color w:val="auto"/>
          <w:kern w:val="0"/>
          <w:sz w:val="24"/>
        </w:rPr>
      </w:pPr>
      <w:r>
        <w:rPr>
          <w:rFonts w:hint="eastAsia" w:ascii="宋体" w:hAnsi="宋体"/>
          <w:color w:val="auto"/>
          <w:kern w:val="0"/>
          <w:sz w:val="24"/>
          <w:lang w:val="en-US" w:eastAsia="zh-CN"/>
        </w:rPr>
        <w:t>5</w:t>
      </w:r>
      <w:r>
        <w:rPr>
          <w:rFonts w:hint="eastAsia" w:ascii="宋体" w:hAnsi="宋体"/>
          <w:color w:val="auto"/>
          <w:kern w:val="0"/>
          <w:sz w:val="24"/>
        </w:rPr>
        <w:t>.2 如果同一包内有多个产品，部分产品符合政策功能要求的（注</w:t>
      </w:r>
      <w:r>
        <w:rPr>
          <w:rFonts w:hint="eastAsia" w:ascii="宋体" w:hAnsi="宋体"/>
          <w:color w:val="auto"/>
          <w:kern w:val="0"/>
          <w:sz w:val="24"/>
          <w:lang w:eastAsia="zh-CN"/>
        </w:rPr>
        <w:t>：</w:t>
      </w:r>
      <w:r>
        <w:rPr>
          <w:rFonts w:hint="eastAsia" w:ascii="宋体" w:hAnsi="宋体"/>
          <w:b/>
          <w:bCs/>
          <w:color w:val="auto"/>
          <w:kern w:val="0"/>
          <w:sz w:val="24"/>
        </w:rPr>
        <w:t>在货物采购项目中，供应商提供的货物既有中小企业制造货物，也有大型企业制造货物的，不享受中小企业扶持政策</w:t>
      </w:r>
      <w:r>
        <w:rPr>
          <w:rFonts w:hint="eastAsia" w:ascii="宋体" w:hAnsi="宋体"/>
          <w:b/>
          <w:bCs/>
          <w:color w:val="auto"/>
          <w:kern w:val="0"/>
          <w:sz w:val="24"/>
          <w:lang w:eastAsia="zh-CN"/>
        </w:rPr>
        <w:t>；</w:t>
      </w:r>
      <w:r>
        <w:rPr>
          <w:rFonts w:hint="eastAsia" w:ascii="宋体" w:hAnsi="宋体"/>
          <w:b/>
          <w:bCs/>
          <w:color w:val="auto"/>
          <w:kern w:val="0"/>
          <w:sz w:val="24"/>
        </w:rPr>
        <w:t>专门面向中小企业采购的采购项目，不再进行价格折扣</w:t>
      </w:r>
      <w:r>
        <w:rPr>
          <w:rFonts w:hint="eastAsia" w:ascii="宋体" w:hAnsi="宋体"/>
          <w:color w:val="auto"/>
          <w:kern w:val="0"/>
          <w:sz w:val="24"/>
        </w:rPr>
        <w:t>。），只对符合政策功能要求的产品依据《初次报价明细表》按上述价格折扣幅度进行折扣。</w:t>
      </w:r>
    </w:p>
    <w:p w14:paraId="71333444">
      <w:pPr>
        <w:widowControl/>
        <w:shd w:val="clear" w:color="auto"/>
        <w:spacing w:line="460" w:lineRule="atLeast"/>
        <w:ind w:firstLine="480"/>
        <w:rPr>
          <w:color w:val="auto"/>
          <w:kern w:val="0"/>
          <w:sz w:val="28"/>
          <w:szCs w:val="28"/>
        </w:rPr>
      </w:pPr>
      <w:r>
        <w:rPr>
          <w:rFonts w:hint="eastAsia" w:ascii="宋体" w:hAnsi="宋体"/>
          <w:color w:val="auto"/>
          <w:kern w:val="0"/>
          <w:sz w:val="24"/>
          <w:lang w:val="en-US" w:eastAsia="zh-CN"/>
        </w:rPr>
        <w:t>5</w:t>
      </w:r>
      <w:r>
        <w:rPr>
          <w:rFonts w:hint="eastAsia" w:ascii="宋体" w:hAnsi="宋体"/>
          <w:color w:val="auto"/>
          <w:kern w:val="0"/>
          <w:sz w:val="24"/>
        </w:rPr>
        <w:t>.2.1如果最后一轮供应商按《初次报价明细表》的格式进行报价，对最后一轮报价进行调整，调整后的报价作为最终审定价。</w:t>
      </w:r>
    </w:p>
    <w:p w14:paraId="2450D69A">
      <w:pPr>
        <w:widowControl/>
        <w:shd w:val="clear" w:color="auto"/>
        <w:spacing w:line="460" w:lineRule="atLeast"/>
        <w:ind w:firstLine="480"/>
        <w:rPr>
          <w:color w:val="auto"/>
          <w:kern w:val="0"/>
          <w:sz w:val="28"/>
          <w:szCs w:val="28"/>
        </w:rPr>
      </w:pPr>
      <w:r>
        <w:rPr>
          <w:rFonts w:hint="eastAsia" w:ascii="宋体" w:hAnsi="宋体"/>
          <w:color w:val="auto"/>
          <w:kern w:val="0"/>
          <w:sz w:val="24"/>
        </w:rPr>
        <w:t>单项调整报价=最后一轮单项报价×（1-∑价格折扣幅度）</w:t>
      </w:r>
    </w:p>
    <w:p w14:paraId="7970BEDB">
      <w:pPr>
        <w:widowControl/>
        <w:shd w:val="clear" w:color="auto"/>
        <w:spacing w:line="460" w:lineRule="atLeast"/>
        <w:ind w:firstLine="480"/>
        <w:rPr>
          <w:color w:val="auto"/>
          <w:kern w:val="0"/>
          <w:sz w:val="28"/>
          <w:szCs w:val="28"/>
        </w:rPr>
      </w:pPr>
      <w:r>
        <w:rPr>
          <w:rFonts w:hint="eastAsia" w:ascii="宋体" w:hAnsi="宋体"/>
          <w:color w:val="auto"/>
          <w:kern w:val="0"/>
          <w:sz w:val="24"/>
        </w:rPr>
        <w:t>最终评审价=∑单项调整报价+∑不进行价格调整产品的最后一轮单项报价</w:t>
      </w:r>
    </w:p>
    <w:p w14:paraId="2C7385F7">
      <w:pPr>
        <w:widowControl/>
        <w:shd w:val="clear" w:color="auto"/>
        <w:spacing w:line="460" w:lineRule="atLeast"/>
        <w:ind w:firstLine="480"/>
        <w:rPr>
          <w:color w:val="auto"/>
          <w:kern w:val="0"/>
          <w:sz w:val="28"/>
          <w:szCs w:val="28"/>
        </w:rPr>
      </w:pPr>
      <w:r>
        <w:rPr>
          <w:rFonts w:hint="eastAsia" w:ascii="宋体" w:hAnsi="宋体"/>
          <w:color w:val="auto"/>
          <w:kern w:val="0"/>
          <w:sz w:val="24"/>
          <w:lang w:val="en-US" w:eastAsia="zh-CN"/>
        </w:rPr>
        <w:t>5</w:t>
      </w:r>
      <w:r>
        <w:rPr>
          <w:rFonts w:hint="eastAsia" w:ascii="宋体" w:hAnsi="宋体"/>
          <w:color w:val="auto"/>
          <w:kern w:val="0"/>
          <w:sz w:val="24"/>
        </w:rPr>
        <w:t>.2.2如果最后一轮报价只报总价，先对第一轮报价进行调整，再按最后一轮报价比第一轮报价降价幅度计算出最终评审价。</w:t>
      </w:r>
    </w:p>
    <w:p w14:paraId="2C99B993">
      <w:pPr>
        <w:widowControl/>
        <w:shd w:val="clear" w:color="auto"/>
        <w:spacing w:line="460" w:lineRule="atLeast"/>
        <w:ind w:firstLine="480"/>
        <w:rPr>
          <w:color w:val="auto"/>
          <w:kern w:val="0"/>
          <w:sz w:val="28"/>
          <w:szCs w:val="28"/>
        </w:rPr>
      </w:pPr>
      <w:r>
        <w:rPr>
          <w:rFonts w:hint="eastAsia" w:ascii="宋体" w:hAnsi="宋体"/>
          <w:color w:val="auto"/>
          <w:kern w:val="0"/>
          <w:sz w:val="24"/>
        </w:rPr>
        <w:t>第一轮单项调整报价=第一轮单项报价×（1-∑价格折扣幅度）</w:t>
      </w:r>
    </w:p>
    <w:p w14:paraId="55E3A561">
      <w:pPr>
        <w:widowControl/>
        <w:shd w:val="clear" w:color="auto"/>
        <w:spacing w:line="460" w:lineRule="atLeast"/>
        <w:ind w:firstLine="480"/>
        <w:rPr>
          <w:color w:val="auto"/>
          <w:kern w:val="0"/>
          <w:sz w:val="28"/>
          <w:szCs w:val="28"/>
        </w:rPr>
      </w:pPr>
      <w:r>
        <w:rPr>
          <w:rFonts w:hint="eastAsia" w:ascii="宋体" w:hAnsi="宋体"/>
          <w:color w:val="auto"/>
          <w:kern w:val="0"/>
          <w:sz w:val="24"/>
        </w:rPr>
        <w:t>第一轮调整后报价总价=∑第一轮单项调整报价+∑不进行价格调整产品的第一轮单项报价</w:t>
      </w:r>
    </w:p>
    <w:p w14:paraId="3236BB0B">
      <w:pPr>
        <w:widowControl/>
        <w:shd w:val="clear" w:color="auto"/>
        <w:spacing w:line="460" w:lineRule="atLeast"/>
        <w:rPr>
          <w:rFonts w:hint="eastAsia"/>
          <w:color w:val="auto"/>
          <w:kern w:val="0"/>
          <w:sz w:val="28"/>
          <w:szCs w:val="28"/>
        </w:rPr>
      </w:pPr>
      <w:r>
        <w:rPr>
          <w:color w:val="auto"/>
          <w:kern w:val="0"/>
          <w:sz w:val="24"/>
        </w:rPr>
        <w:t>    </w:t>
      </w:r>
      <w:r>
        <w:rPr>
          <w:rFonts w:hint="eastAsia"/>
          <w:color w:val="auto"/>
          <w:kern w:val="0"/>
          <w:sz w:val="24"/>
        </w:rPr>
        <w:t xml:space="preserve">  </w:t>
      </w:r>
      <w:r>
        <w:rPr>
          <w:rFonts w:hint="eastAsia" w:ascii="宋体" w:hAnsi="宋体"/>
          <w:color w:val="auto"/>
          <w:kern w:val="0"/>
          <w:sz w:val="24"/>
        </w:rPr>
        <w:t>最终评审价=（最后一轮报价</w:t>
      </w:r>
      <w:r>
        <w:rPr>
          <w:color w:val="auto"/>
          <w:kern w:val="0"/>
          <w:sz w:val="24"/>
        </w:rPr>
        <w:t>/</w:t>
      </w:r>
      <w:r>
        <w:rPr>
          <w:rFonts w:hint="eastAsia" w:ascii="宋体" w:hAnsi="宋体"/>
          <w:color w:val="auto"/>
          <w:kern w:val="0"/>
          <w:sz w:val="24"/>
        </w:rPr>
        <w:t>第一轮报价）×第一轮调整后报价总价</w:t>
      </w:r>
    </w:p>
    <w:p w14:paraId="480CF1FF">
      <w:pPr>
        <w:widowControl/>
        <w:numPr>
          <w:ilvl w:val="0"/>
          <w:numId w:val="0"/>
        </w:numPr>
        <w:shd w:val="clear" w:color="auto" w:fill="auto"/>
        <w:spacing w:line="460" w:lineRule="exact"/>
        <w:ind w:leftChars="0"/>
        <w:rPr>
          <w:rFonts w:hint="eastAsia" w:ascii="宋体" w:hAnsi="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评分内容及标准</w:t>
      </w:r>
    </w:p>
    <w:tbl>
      <w:tblPr>
        <w:tblStyle w:val="22"/>
        <w:tblW w:w="89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993"/>
        <w:gridCol w:w="992"/>
        <w:gridCol w:w="6280"/>
      </w:tblGrid>
      <w:tr w14:paraId="743874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top w:val="single" w:color="auto" w:sz="4" w:space="0"/>
              <w:left w:val="single" w:color="auto" w:sz="4" w:space="0"/>
              <w:bottom w:val="single" w:color="auto" w:sz="6" w:space="0"/>
              <w:right w:val="single" w:color="auto" w:sz="6" w:space="0"/>
            </w:tcBorders>
            <w:noWrap w:val="0"/>
            <w:vAlign w:val="center"/>
          </w:tcPr>
          <w:p w14:paraId="11A277AD">
            <w:pPr>
              <w:widowControl/>
              <w:spacing w:line="440" w:lineRule="exact"/>
              <w:jc w:val="center"/>
              <w:rPr>
                <w:rFonts w:ascii="宋体" w:hAnsi="宋体" w:cs="宋体"/>
                <w:color w:val="auto"/>
                <w:sz w:val="24"/>
              </w:rPr>
            </w:pPr>
            <w:r>
              <w:rPr>
                <w:rFonts w:hint="eastAsia" w:ascii="宋体" w:hAnsi="宋体" w:eastAsia="宋体" w:cs="宋体"/>
                <w:color w:val="auto"/>
                <w:sz w:val="24"/>
              </w:rPr>
              <w:t>序号</w:t>
            </w:r>
          </w:p>
        </w:tc>
        <w:tc>
          <w:tcPr>
            <w:tcW w:w="993" w:type="dxa"/>
            <w:tcBorders>
              <w:top w:val="single" w:color="auto" w:sz="4" w:space="0"/>
              <w:left w:val="single" w:color="auto" w:sz="6" w:space="0"/>
              <w:bottom w:val="single" w:color="auto" w:sz="6" w:space="0"/>
              <w:right w:val="single" w:color="auto" w:sz="6" w:space="0"/>
            </w:tcBorders>
            <w:noWrap w:val="0"/>
            <w:vAlign w:val="center"/>
          </w:tcPr>
          <w:p w14:paraId="3FCF16E1">
            <w:pPr>
              <w:widowControl/>
              <w:spacing w:line="440" w:lineRule="exact"/>
              <w:ind w:left="-105" w:leftChars="-50" w:right="-105" w:rightChars="-50"/>
              <w:jc w:val="center"/>
              <w:rPr>
                <w:rFonts w:ascii="宋体" w:hAnsi="宋体" w:cs="宋体"/>
                <w:color w:val="auto"/>
                <w:sz w:val="24"/>
              </w:rPr>
            </w:pPr>
            <w:r>
              <w:rPr>
                <w:rFonts w:hint="eastAsia" w:ascii="宋体" w:hAnsi="宋体" w:eastAsia="宋体" w:cs="宋体"/>
                <w:color w:val="auto"/>
                <w:sz w:val="24"/>
              </w:rPr>
              <w:t>评分项目</w:t>
            </w:r>
          </w:p>
        </w:tc>
        <w:tc>
          <w:tcPr>
            <w:tcW w:w="992" w:type="dxa"/>
            <w:tcBorders>
              <w:top w:val="single" w:color="auto" w:sz="4" w:space="0"/>
              <w:left w:val="single" w:color="auto" w:sz="6" w:space="0"/>
              <w:bottom w:val="single" w:color="auto" w:sz="6" w:space="0"/>
              <w:right w:val="single" w:color="auto" w:sz="6" w:space="0"/>
            </w:tcBorders>
            <w:noWrap w:val="0"/>
            <w:vAlign w:val="center"/>
          </w:tcPr>
          <w:p w14:paraId="00272666">
            <w:pPr>
              <w:widowControl/>
              <w:spacing w:line="440" w:lineRule="exact"/>
              <w:ind w:left="-105" w:leftChars="-50" w:right="-105" w:rightChars="-50"/>
              <w:jc w:val="center"/>
              <w:rPr>
                <w:rFonts w:ascii="宋体" w:hAnsi="宋体" w:cs="宋体"/>
                <w:color w:val="auto"/>
                <w:sz w:val="24"/>
              </w:rPr>
            </w:pPr>
            <w:r>
              <w:rPr>
                <w:rFonts w:hint="eastAsia" w:ascii="宋体" w:hAnsi="宋体" w:eastAsia="宋体" w:cs="宋体"/>
                <w:color w:val="auto"/>
                <w:sz w:val="24"/>
              </w:rPr>
              <w:t>评分权重</w:t>
            </w:r>
          </w:p>
        </w:tc>
        <w:tc>
          <w:tcPr>
            <w:tcW w:w="6280" w:type="dxa"/>
            <w:tcBorders>
              <w:top w:val="single" w:color="auto" w:sz="4" w:space="0"/>
              <w:left w:val="single" w:color="auto" w:sz="6" w:space="0"/>
              <w:bottom w:val="single" w:color="auto" w:sz="6" w:space="0"/>
              <w:right w:val="single" w:color="auto" w:sz="4" w:space="0"/>
            </w:tcBorders>
            <w:noWrap w:val="0"/>
            <w:vAlign w:val="center"/>
          </w:tcPr>
          <w:p w14:paraId="16916461">
            <w:pPr>
              <w:widowControl/>
              <w:spacing w:line="440" w:lineRule="exact"/>
              <w:jc w:val="center"/>
              <w:rPr>
                <w:rFonts w:ascii="宋体" w:hAnsi="宋体" w:cs="宋体"/>
                <w:color w:val="auto"/>
                <w:sz w:val="24"/>
              </w:rPr>
            </w:pPr>
            <w:r>
              <w:rPr>
                <w:rFonts w:ascii="宋体" w:hAnsi="宋体" w:cs="宋体"/>
                <w:color w:val="auto"/>
                <w:sz w:val="24"/>
              </w:rPr>
              <w:t>评分标准</w:t>
            </w:r>
          </w:p>
        </w:tc>
      </w:tr>
      <w:tr w14:paraId="39713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top w:val="single" w:color="auto" w:sz="4" w:space="0"/>
              <w:left w:val="single" w:color="auto" w:sz="4" w:space="0"/>
              <w:bottom w:val="single" w:color="auto" w:sz="6" w:space="0"/>
              <w:right w:val="single" w:color="auto" w:sz="6" w:space="0"/>
            </w:tcBorders>
            <w:noWrap w:val="0"/>
            <w:vAlign w:val="center"/>
          </w:tcPr>
          <w:p w14:paraId="0478A148">
            <w:pPr>
              <w:widowControl/>
              <w:spacing w:line="440" w:lineRule="exact"/>
              <w:jc w:val="center"/>
              <w:rPr>
                <w:rFonts w:ascii="宋体" w:hAnsi="宋体" w:cs="宋体"/>
                <w:color w:val="auto"/>
                <w:sz w:val="24"/>
              </w:rPr>
            </w:pPr>
            <w:r>
              <w:rPr>
                <w:rFonts w:hint="eastAsia" w:ascii="宋体" w:hAnsi="宋体" w:eastAsia="宋体" w:cs="宋体"/>
                <w:color w:val="auto"/>
                <w:sz w:val="24"/>
              </w:rPr>
              <w:t>一</w:t>
            </w:r>
          </w:p>
        </w:tc>
        <w:tc>
          <w:tcPr>
            <w:tcW w:w="8265" w:type="dxa"/>
            <w:gridSpan w:val="3"/>
            <w:tcBorders>
              <w:top w:val="single" w:color="auto" w:sz="4" w:space="0"/>
              <w:left w:val="single" w:color="auto" w:sz="6" w:space="0"/>
              <w:bottom w:val="single" w:color="auto" w:sz="6" w:space="0"/>
              <w:right w:val="single" w:color="auto" w:sz="4" w:space="0"/>
            </w:tcBorders>
            <w:noWrap w:val="0"/>
            <w:vAlign w:val="center"/>
          </w:tcPr>
          <w:p w14:paraId="038C1267">
            <w:pPr>
              <w:widowControl/>
              <w:spacing w:line="440" w:lineRule="exact"/>
              <w:rPr>
                <w:rFonts w:hint="eastAsia" w:ascii="宋体" w:hAnsi="宋体" w:eastAsia="宋体" w:cs="宋体"/>
                <w:color w:val="auto"/>
                <w:sz w:val="24"/>
                <w:lang w:eastAsia="zh-CN"/>
              </w:rPr>
            </w:pPr>
            <w:r>
              <w:rPr>
                <w:rFonts w:hint="eastAsia" w:ascii="宋体" w:hAnsi="宋体" w:eastAsia="宋体" w:cs="宋体"/>
                <w:color w:val="auto"/>
                <w:sz w:val="24"/>
              </w:rPr>
              <w:t>价格部分</w:t>
            </w:r>
            <w:r>
              <w:rPr>
                <w:rFonts w:hint="eastAsia" w:ascii="宋体" w:hAnsi="宋体" w:cs="宋体"/>
                <w:color w:val="auto"/>
                <w:sz w:val="24"/>
                <w:lang w:eastAsia="zh-CN"/>
              </w:rPr>
              <w:t>（</w:t>
            </w:r>
            <w:r>
              <w:rPr>
                <w:rFonts w:hint="eastAsia" w:ascii="宋体" w:hAnsi="宋体" w:cs="宋体"/>
                <w:color w:val="auto"/>
                <w:sz w:val="24"/>
                <w:lang w:val="en-US" w:eastAsia="zh-CN"/>
              </w:rPr>
              <w:t>30分</w:t>
            </w:r>
            <w:r>
              <w:rPr>
                <w:rFonts w:hint="eastAsia" w:ascii="宋体" w:hAnsi="宋体" w:cs="宋体"/>
                <w:color w:val="auto"/>
                <w:sz w:val="24"/>
                <w:lang w:eastAsia="zh-CN"/>
              </w:rPr>
              <w:t>）</w:t>
            </w:r>
          </w:p>
        </w:tc>
      </w:tr>
      <w:tr w14:paraId="36E71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top w:val="single" w:color="auto" w:sz="6" w:space="0"/>
              <w:left w:val="single" w:color="auto" w:sz="4" w:space="0"/>
              <w:bottom w:val="single" w:color="auto" w:sz="6" w:space="0"/>
              <w:right w:val="single" w:color="auto" w:sz="6" w:space="0"/>
            </w:tcBorders>
            <w:noWrap w:val="0"/>
            <w:vAlign w:val="center"/>
          </w:tcPr>
          <w:p w14:paraId="278653B9">
            <w:pPr>
              <w:widowControl/>
              <w:spacing w:line="440" w:lineRule="exact"/>
              <w:jc w:val="center"/>
              <w:rPr>
                <w:rFonts w:ascii="宋体" w:hAnsi="宋体" w:cs="宋体"/>
                <w:color w:val="auto"/>
                <w:sz w:val="24"/>
              </w:rPr>
            </w:pPr>
            <w:r>
              <w:rPr>
                <w:rFonts w:hint="eastAsia" w:ascii="宋体" w:hAnsi="宋体" w:cs="宋体"/>
                <w:color w:val="auto"/>
                <w:sz w:val="24"/>
                <w:lang w:val="en-US" w:eastAsia="zh-CN"/>
              </w:rPr>
              <w:t>1</w:t>
            </w:r>
          </w:p>
        </w:tc>
        <w:tc>
          <w:tcPr>
            <w:tcW w:w="993" w:type="dxa"/>
            <w:tcBorders>
              <w:top w:val="single" w:color="auto" w:sz="6" w:space="0"/>
              <w:left w:val="single" w:color="auto" w:sz="6" w:space="0"/>
              <w:bottom w:val="single" w:color="auto" w:sz="6" w:space="0"/>
              <w:right w:val="single" w:color="auto" w:sz="6" w:space="0"/>
            </w:tcBorders>
            <w:noWrap w:val="0"/>
            <w:vAlign w:val="center"/>
          </w:tcPr>
          <w:p w14:paraId="2EC99927">
            <w:pPr>
              <w:widowControl/>
              <w:spacing w:line="440" w:lineRule="exact"/>
              <w:jc w:val="center"/>
              <w:rPr>
                <w:rFonts w:ascii="宋体" w:hAnsi="宋体" w:cs="宋体"/>
                <w:color w:val="auto"/>
                <w:sz w:val="24"/>
              </w:rPr>
            </w:pPr>
            <w:r>
              <w:rPr>
                <w:rFonts w:hint="eastAsia" w:ascii="宋体" w:hAnsi="宋体" w:eastAsia="宋体" w:cs="宋体"/>
                <w:color w:val="auto"/>
                <w:sz w:val="24"/>
              </w:rPr>
              <w:t>价格分</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01E33D72">
            <w:pPr>
              <w:widowControl/>
              <w:spacing w:line="440" w:lineRule="exact"/>
              <w:jc w:val="center"/>
              <w:rPr>
                <w:rFonts w:ascii="宋体" w:hAnsi="宋体" w:cs="宋体"/>
                <w:color w:val="auto"/>
                <w:sz w:val="24"/>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5</w:t>
            </w:r>
            <w:r>
              <w:rPr>
                <w:rFonts w:hint="eastAsia" w:ascii="宋体" w:hAnsi="宋体" w:eastAsia="宋体" w:cs="宋体"/>
                <w:color w:val="auto"/>
                <w:sz w:val="24"/>
              </w:rPr>
              <w:t>分</w:t>
            </w:r>
          </w:p>
        </w:tc>
        <w:tc>
          <w:tcPr>
            <w:tcW w:w="6280" w:type="dxa"/>
            <w:tcBorders>
              <w:top w:val="single" w:color="auto" w:sz="6" w:space="0"/>
              <w:left w:val="single" w:color="auto" w:sz="6" w:space="0"/>
              <w:bottom w:val="single" w:color="auto" w:sz="6" w:space="0"/>
              <w:right w:val="single" w:color="auto" w:sz="4" w:space="0"/>
            </w:tcBorders>
            <w:noWrap w:val="0"/>
            <w:vAlign w:val="center"/>
          </w:tcPr>
          <w:p w14:paraId="28B9FB11">
            <w:pPr>
              <w:spacing w:line="460" w:lineRule="exact"/>
              <w:jc w:val="left"/>
              <w:rPr>
                <w:rFonts w:hint="eastAsia" w:ascii="宋体" w:hAnsi="宋体" w:cs="宋体"/>
                <w:color w:val="auto"/>
                <w:sz w:val="24"/>
              </w:rPr>
            </w:pPr>
            <w:r>
              <w:rPr>
                <w:rFonts w:hint="eastAsia" w:ascii="宋体" w:hAnsi="宋体" w:cs="宋体"/>
                <w:color w:val="auto"/>
                <w:sz w:val="24"/>
              </w:rPr>
              <w:t>1、价格分采用低价优先法计算，即通过资格性和符合性审查且投标价格最低的</w:t>
            </w:r>
            <w:r>
              <w:rPr>
                <w:rFonts w:hint="eastAsia" w:ascii="宋体" w:hAnsi="宋体" w:cs="宋体"/>
                <w:color w:val="auto"/>
                <w:sz w:val="24"/>
                <w:lang w:val="en-US" w:eastAsia="zh-CN"/>
              </w:rPr>
              <w:t>供应商</w:t>
            </w:r>
            <w:r>
              <w:rPr>
                <w:rFonts w:hint="eastAsia" w:ascii="宋体" w:hAnsi="宋体" w:cs="宋体"/>
                <w:color w:val="auto"/>
                <w:sz w:val="24"/>
              </w:rPr>
              <w:t>报价为评标基准价，其价格得分为满分。</w:t>
            </w:r>
          </w:p>
          <w:p w14:paraId="5E5F8524">
            <w:pPr>
              <w:spacing w:line="460" w:lineRule="exact"/>
              <w:jc w:val="left"/>
              <w:rPr>
                <w:rFonts w:hint="eastAsia" w:ascii="宋体" w:hAnsi="宋体" w:cs="宋体"/>
                <w:color w:val="auto"/>
                <w:sz w:val="24"/>
              </w:rPr>
            </w:pPr>
            <w:r>
              <w:rPr>
                <w:rFonts w:hint="eastAsia" w:ascii="宋体" w:hAnsi="宋体" w:cs="宋体"/>
                <w:color w:val="auto"/>
                <w:sz w:val="24"/>
              </w:rPr>
              <w:t>2、其他</w:t>
            </w:r>
            <w:r>
              <w:rPr>
                <w:rFonts w:hint="eastAsia" w:ascii="宋体" w:hAnsi="宋体" w:cs="宋体"/>
                <w:color w:val="auto"/>
                <w:sz w:val="24"/>
                <w:lang w:eastAsia="zh-CN"/>
              </w:rPr>
              <w:t>供应商</w:t>
            </w:r>
            <w:r>
              <w:rPr>
                <w:rFonts w:hint="eastAsia" w:ascii="宋体" w:hAnsi="宋体" w:cs="宋体"/>
                <w:color w:val="auto"/>
                <w:sz w:val="24"/>
              </w:rPr>
              <w:t>的价格分统一按照下列公式计算：</w:t>
            </w:r>
            <w:r>
              <w:rPr>
                <w:rFonts w:hint="eastAsia" w:ascii="宋体" w:hAnsi="宋体" w:cs="宋体"/>
                <w:color w:val="auto"/>
                <w:sz w:val="24"/>
                <w:lang w:val="en-US" w:eastAsia="zh-CN"/>
              </w:rPr>
              <w:t>供应商</w:t>
            </w:r>
            <w:r>
              <w:rPr>
                <w:rFonts w:hint="eastAsia" w:ascii="宋体" w:hAnsi="宋体" w:cs="宋体"/>
                <w:color w:val="auto"/>
                <w:sz w:val="24"/>
              </w:rPr>
              <w:t>报价得分=(评标基准价／</w:t>
            </w:r>
            <w:r>
              <w:rPr>
                <w:rFonts w:hint="eastAsia" w:ascii="宋体" w:hAnsi="宋体" w:cs="宋体"/>
                <w:color w:val="auto"/>
                <w:sz w:val="24"/>
                <w:lang w:val="en-US" w:eastAsia="zh-CN"/>
              </w:rPr>
              <w:t>供应商</w:t>
            </w:r>
            <w:r>
              <w:rPr>
                <w:rFonts w:hint="eastAsia" w:ascii="宋体" w:hAnsi="宋体" w:cs="宋体"/>
                <w:color w:val="auto"/>
                <w:sz w:val="24"/>
              </w:rPr>
              <w:t>报价)×价格权值×100</w:t>
            </w:r>
          </w:p>
          <w:p w14:paraId="638192CB">
            <w:pPr>
              <w:spacing w:line="460" w:lineRule="exact"/>
              <w:jc w:val="left"/>
              <w:rPr>
                <w:rFonts w:ascii="宋体" w:hAnsi="宋体" w:cs="宋体"/>
                <w:color w:val="auto"/>
                <w:sz w:val="24"/>
              </w:rPr>
            </w:pPr>
            <w:r>
              <w:rPr>
                <w:rFonts w:hint="eastAsia" w:ascii="宋体" w:hAnsi="宋体" w:cs="宋体"/>
                <w:color w:val="auto"/>
                <w:sz w:val="24"/>
              </w:rPr>
              <w:t>注：价格分计算保留小数点后二位。</w:t>
            </w:r>
          </w:p>
        </w:tc>
      </w:tr>
      <w:tr w14:paraId="6632A8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top w:val="single" w:color="auto" w:sz="6" w:space="0"/>
              <w:left w:val="single" w:color="auto" w:sz="4" w:space="0"/>
              <w:bottom w:val="single" w:color="auto" w:sz="6" w:space="0"/>
              <w:right w:val="single" w:color="auto" w:sz="6" w:space="0"/>
            </w:tcBorders>
            <w:noWrap w:val="0"/>
            <w:vAlign w:val="center"/>
          </w:tcPr>
          <w:p w14:paraId="5B5EBC13">
            <w:pPr>
              <w:widowControl/>
              <w:spacing w:line="440" w:lineRule="exact"/>
              <w:jc w:val="center"/>
              <w:rPr>
                <w:rFonts w:ascii="宋体" w:hAnsi="宋体" w:cs="宋体"/>
                <w:color w:val="auto"/>
                <w:sz w:val="24"/>
              </w:rPr>
            </w:pPr>
            <w:r>
              <w:rPr>
                <w:rFonts w:hint="eastAsia" w:ascii="宋体" w:hAnsi="宋体" w:eastAsia="宋体" w:cs="宋体"/>
                <w:color w:val="auto"/>
                <w:sz w:val="24"/>
              </w:rPr>
              <w:t>二</w:t>
            </w:r>
          </w:p>
        </w:tc>
        <w:tc>
          <w:tcPr>
            <w:tcW w:w="8265" w:type="dxa"/>
            <w:gridSpan w:val="3"/>
            <w:tcBorders>
              <w:top w:val="single" w:color="auto" w:sz="6" w:space="0"/>
              <w:left w:val="single" w:color="auto" w:sz="6" w:space="0"/>
              <w:bottom w:val="single" w:color="auto" w:sz="6" w:space="0"/>
              <w:right w:val="single" w:color="auto" w:sz="4" w:space="0"/>
            </w:tcBorders>
            <w:noWrap w:val="0"/>
            <w:vAlign w:val="center"/>
          </w:tcPr>
          <w:p w14:paraId="203424B5">
            <w:pPr>
              <w:spacing w:line="440" w:lineRule="exact"/>
              <w:rPr>
                <w:rFonts w:hint="eastAsia" w:ascii="宋体" w:hAnsi="宋体" w:eastAsia="宋体" w:cs="宋体"/>
                <w:color w:val="auto"/>
                <w:sz w:val="24"/>
                <w:lang w:eastAsia="zh-CN"/>
              </w:rPr>
            </w:pPr>
            <w:r>
              <w:rPr>
                <w:rFonts w:hint="eastAsia" w:ascii="宋体" w:hAnsi="宋体" w:eastAsia="宋体" w:cs="宋体"/>
                <w:color w:val="auto"/>
                <w:sz w:val="24"/>
              </w:rPr>
              <w:t>技术部分</w:t>
            </w:r>
            <w:r>
              <w:rPr>
                <w:rFonts w:hint="eastAsia" w:ascii="宋体" w:hAnsi="宋体" w:cs="宋体"/>
                <w:color w:val="auto"/>
                <w:sz w:val="24"/>
                <w:lang w:eastAsia="zh-CN"/>
              </w:rPr>
              <w:t>（</w:t>
            </w:r>
            <w:r>
              <w:rPr>
                <w:rFonts w:hint="eastAsia" w:ascii="宋体" w:hAnsi="宋体" w:cs="宋体"/>
                <w:color w:val="auto"/>
                <w:sz w:val="24"/>
                <w:lang w:val="en-US" w:eastAsia="zh-CN"/>
              </w:rPr>
              <w:t>33分</w:t>
            </w:r>
            <w:r>
              <w:rPr>
                <w:rFonts w:hint="eastAsia" w:ascii="宋体" w:hAnsi="宋体" w:cs="宋体"/>
                <w:color w:val="auto"/>
                <w:sz w:val="24"/>
                <w:lang w:eastAsia="zh-CN"/>
              </w:rPr>
              <w:t>）</w:t>
            </w:r>
          </w:p>
        </w:tc>
      </w:tr>
      <w:tr w14:paraId="41048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8" w:hRule="atLeast"/>
        </w:trPr>
        <w:tc>
          <w:tcPr>
            <w:tcW w:w="724" w:type="dxa"/>
            <w:vMerge w:val="restart"/>
            <w:tcBorders>
              <w:left w:val="single" w:color="auto" w:sz="4" w:space="0"/>
              <w:right w:val="single" w:color="auto" w:sz="6" w:space="0"/>
            </w:tcBorders>
            <w:noWrap w:val="0"/>
            <w:vAlign w:val="center"/>
          </w:tcPr>
          <w:p w14:paraId="3D6F4E6F">
            <w:pPr>
              <w:widowControl/>
              <w:spacing w:line="440" w:lineRule="exact"/>
              <w:jc w:val="center"/>
              <w:rPr>
                <w:rFonts w:hint="eastAsia" w:ascii="宋体" w:hAnsi="宋体" w:eastAsia="等线" w:cs="宋体"/>
                <w:color w:val="auto"/>
                <w:sz w:val="24"/>
              </w:rPr>
            </w:pPr>
            <w:r>
              <w:rPr>
                <w:rFonts w:hint="eastAsia" w:ascii="宋体" w:hAnsi="宋体" w:eastAsia="等线" w:cs="宋体"/>
                <w:color w:val="auto"/>
                <w:sz w:val="24"/>
                <w:lang w:val="en-US" w:eastAsia="zh-CN"/>
              </w:rPr>
              <w:t>2</w:t>
            </w:r>
          </w:p>
        </w:tc>
        <w:tc>
          <w:tcPr>
            <w:tcW w:w="993" w:type="dxa"/>
            <w:tcBorders>
              <w:top w:val="single" w:color="auto" w:sz="6" w:space="0"/>
              <w:left w:val="single" w:color="auto" w:sz="6" w:space="0"/>
              <w:right w:val="single" w:color="auto" w:sz="6" w:space="0"/>
            </w:tcBorders>
            <w:noWrap w:val="0"/>
            <w:vAlign w:val="center"/>
          </w:tcPr>
          <w:p w14:paraId="29D10FFE">
            <w:pPr>
              <w:widowControl/>
              <w:spacing w:line="440" w:lineRule="exact"/>
              <w:jc w:val="center"/>
              <w:rPr>
                <w:rFonts w:ascii="宋体" w:hAnsi="宋体" w:cs="宋体"/>
                <w:color w:val="auto"/>
                <w:sz w:val="24"/>
              </w:rPr>
            </w:pPr>
            <w:r>
              <w:rPr>
                <w:rFonts w:hint="eastAsia" w:ascii="宋体" w:hAnsi="宋体" w:eastAsia="宋体" w:cs="宋体"/>
                <w:color w:val="auto"/>
                <w:sz w:val="24"/>
                <w:lang w:val="en-US" w:eastAsia="zh-CN"/>
              </w:rPr>
              <w:t>产品</w:t>
            </w:r>
            <w:r>
              <w:rPr>
                <w:rFonts w:hint="eastAsia" w:ascii="宋体" w:hAnsi="宋体" w:eastAsia="宋体" w:cs="宋体"/>
                <w:color w:val="auto"/>
                <w:sz w:val="24"/>
              </w:rPr>
              <w:t>技术参数</w:t>
            </w:r>
          </w:p>
        </w:tc>
        <w:tc>
          <w:tcPr>
            <w:tcW w:w="992" w:type="dxa"/>
            <w:tcBorders>
              <w:top w:val="single" w:color="auto" w:sz="6" w:space="0"/>
              <w:left w:val="single" w:color="auto" w:sz="6" w:space="0"/>
              <w:right w:val="single" w:color="auto" w:sz="4" w:space="0"/>
            </w:tcBorders>
            <w:noWrap w:val="0"/>
            <w:vAlign w:val="center"/>
          </w:tcPr>
          <w:p w14:paraId="558C8392">
            <w:pPr>
              <w:spacing w:line="440" w:lineRule="exact"/>
              <w:jc w:val="center"/>
              <w:rPr>
                <w:rFonts w:ascii="宋体" w:hAnsi="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分</w:t>
            </w:r>
          </w:p>
        </w:tc>
        <w:tc>
          <w:tcPr>
            <w:tcW w:w="6280" w:type="dxa"/>
            <w:tcBorders>
              <w:top w:val="single" w:color="auto" w:sz="6" w:space="0"/>
              <w:left w:val="single" w:color="auto" w:sz="4" w:space="0"/>
              <w:right w:val="single" w:color="auto" w:sz="4" w:space="0"/>
            </w:tcBorders>
            <w:noWrap w:val="0"/>
            <w:vAlign w:val="center"/>
          </w:tcPr>
          <w:p w14:paraId="3F39C3B9">
            <w:pPr>
              <w:spacing w:line="460" w:lineRule="exact"/>
              <w:jc w:val="left"/>
              <w:rPr>
                <w:rFonts w:hint="eastAsia" w:ascii="宋体" w:hAnsi="宋体" w:cs="宋体"/>
                <w:color w:val="auto"/>
                <w:sz w:val="24"/>
                <w:highlight w:val="none"/>
                <w:lang w:val="en-US" w:eastAsia="zh-CN"/>
              </w:rPr>
            </w:pPr>
            <w:r>
              <w:rPr>
                <w:rFonts w:hint="eastAsia" w:ascii="宋体" w:hAnsi="宋体" w:eastAsia="宋体" w:cs="宋体"/>
                <w:color w:val="auto"/>
                <w:sz w:val="24"/>
                <w:lang w:val="en-US" w:eastAsia="zh-CN"/>
              </w:rPr>
              <w:t>为确保身份验证终端的验证功能，每具备一项功能得3分，满分</w:t>
            </w:r>
            <w:r>
              <w:rPr>
                <w:rFonts w:hint="eastAsia" w:ascii="宋体" w:hAnsi="宋体" w:cs="宋体"/>
                <w:color w:val="auto"/>
                <w:sz w:val="24"/>
                <w:lang w:val="en-US" w:eastAsia="zh-CN"/>
              </w:rPr>
              <w:t>12</w:t>
            </w:r>
            <w:r>
              <w:rPr>
                <w:rFonts w:hint="eastAsia" w:ascii="宋体" w:hAnsi="宋体" w:eastAsia="宋体" w:cs="宋体"/>
                <w:color w:val="auto"/>
                <w:sz w:val="24"/>
                <w:lang w:val="en-US" w:eastAsia="zh-CN"/>
              </w:rPr>
              <w:t>分。</w:t>
            </w:r>
          </w:p>
          <w:p w14:paraId="7A64A40A">
            <w:pPr>
              <w:spacing w:line="46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具备入场验证、考务登记、补充拍照的功能，并能够查看验证记录</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r>
              <w:rPr>
                <w:rFonts w:hint="eastAsia" w:ascii="宋体" w:hAnsi="宋体"/>
                <w:color w:val="auto"/>
                <w:sz w:val="24"/>
                <w:highlight w:val="none"/>
              </w:rPr>
              <w:t>需</w:t>
            </w:r>
            <w:r>
              <w:rPr>
                <w:rFonts w:hint="eastAsia" w:ascii="宋体" w:hAnsi="宋体" w:eastAsia="宋体" w:cs="宋体"/>
                <w:color w:val="auto"/>
                <w:sz w:val="24"/>
                <w:highlight w:val="none"/>
                <w:lang w:val="en-US" w:eastAsia="zh-CN"/>
              </w:rPr>
              <w:t>提供功能界面截图证明，不提供不得分）。</w:t>
            </w:r>
          </w:p>
          <w:p w14:paraId="293D8054">
            <w:pPr>
              <w:spacing w:line="4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、具备实时统计、显示验证数据上报情况功能</w:t>
            </w:r>
            <w:r>
              <w:rPr>
                <w:rFonts w:hint="eastAsia" w:ascii="宋体" w:hAnsi="宋体" w:cs="宋体"/>
                <w:color w:val="auto"/>
                <w:sz w:val="24"/>
                <w:highlight w:val="none"/>
                <w:lang w:val="en-US" w:eastAsia="zh-CN"/>
              </w:rPr>
              <w:t>。（</w:t>
            </w:r>
            <w:r>
              <w:rPr>
                <w:rFonts w:hint="eastAsia" w:ascii="宋体" w:hAnsi="宋体"/>
                <w:color w:val="auto"/>
                <w:sz w:val="24"/>
                <w:highlight w:val="none"/>
              </w:rPr>
              <w:t>需</w:t>
            </w:r>
            <w:r>
              <w:rPr>
                <w:rFonts w:hint="eastAsia" w:ascii="宋体" w:hAnsi="宋体" w:eastAsia="宋体" w:cs="宋体"/>
                <w:color w:val="auto"/>
                <w:sz w:val="24"/>
                <w:highlight w:val="none"/>
                <w:lang w:val="en-US" w:eastAsia="zh-CN"/>
              </w:rPr>
              <w:t>提供功能界面截图证明，不提供不得分）。</w:t>
            </w:r>
          </w:p>
          <w:p w14:paraId="62DBB916">
            <w:pPr>
              <w:numPr>
                <w:ilvl w:val="0"/>
                <w:numId w:val="0"/>
              </w:numPr>
              <w:spacing w:line="460" w:lineRule="exact"/>
              <w:jc w:val="left"/>
              <w:rPr>
                <w:rFonts w:hint="eastAsia" w:ascii="宋体" w:hAnsi="宋体" w:eastAsia="宋体" w:cs="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身份验证终端产品所采用的指纹采集器通过公安部安全与警用电子产品质量检测中心检测并符合GA/T</w:t>
            </w:r>
            <w:r>
              <w:rPr>
                <w:rFonts w:ascii="宋体" w:hAnsi="宋体"/>
                <w:color w:val="auto"/>
                <w:sz w:val="24"/>
                <w:highlight w:val="none"/>
              </w:rPr>
              <w:t xml:space="preserve"> </w:t>
            </w:r>
            <w:r>
              <w:rPr>
                <w:rFonts w:hint="eastAsia" w:ascii="宋体" w:hAnsi="宋体"/>
                <w:color w:val="auto"/>
                <w:sz w:val="24"/>
                <w:highlight w:val="none"/>
              </w:rPr>
              <w:t>1011-2012居民身份证指纹采集器通用技术要求</w:t>
            </w:r>
            <w:r>
              <w:rPr>
                <w:rFonts w:hint="eastAsia" w:ascii="宋体" w:hAnsi="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olor w:val="auto"/>
                <w:sz w:val="24"/>
                <w:highlight w:val="none"/>
              </w:rPr>
              <w:t>需提供检验报告复印件</w:t>
            </w:r>
            <w:r>
              <w:rPr>
                <w:rFonts w:hint="eastAsia" w:ascii="宋体" w:hAnsi="宋体" w:eastAsia="宋体" w:cs="宋体"/>
                <w:color w:val="auto"/>
                <w:sz w:val="24"/>
                <w:highlight w:val="none"/>
                <w:lang w:val="en-US" w:eastAsia="zh-CN"/>
              </w:rPr>
              <w:t>，不提供不得分）。</w:t>
            </w:r>
          </w:p>
          <w:p w14:paraId="408BBFC1">
            <w:pPr>
              <w:numPr>
                <w:ilvl w:val="0"/>
                <w:numId w:val="0"/>
              </w:numPr>
              <w:spacing w:line="460" w:lineRule="exact"/>
              <w:jc w:val="left"/>
              <w:rPr>
                <w:rFonts w:hint="eastAsia" w:ascii="宋体" w:hAnsi="宋体" w:eastAsia="宋体" w:cs="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身份验证终端产品所采用的指纹算法符合GA/T 1012-2012公安部居民身份证指纹采集和比对技术规范</w:t>
            </w:r>
            <w:r>
              <w:rPr>
                <w:rFonts w:hint="eastAsia" w:ascii="宋体" w:hAnsi="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olor w:val="auto"/>
                <w:sz w:val="24"/>
              </w:rPr>
              <w:t>需提供检验报告复印件</w:t>
            </w:r>
            <w:r>
              <w:rPr>
                <w:rFonts w:hint="eastAsia" w:ascii="宋体" w:hAnsi="宋体" w:eastAsia="宋体" w:cs="宋体"/>
                <w:color w:val="auto"/>
                <w:sz w:val="24"/>
                <w:lang w:val="en-US" w:eastAsia="zh-CN"/>
              </w:rPr>
              <w:t>，不提供不得分）</w:t>
            </w:r>
            <w:r>
              <w:rPr>
                <w:rFonts w:hint="eastAsia" w:ascii="宋体" w:hAnsi="宋体" w:eastAsia="宋体" w:cs="宋体"/>
                <w:color w:val="auto"/>
                <w:sz w:val="24"/>
                <w:highlight w:val="none"/>
                <w:lang w:val="en-US" w:eastAsia="zh-CN"/>
              </w:rPr>
              <w:t>。</w:t>
            </w:r>
          </w:p>
        </w:tc>
      </w:tr>
      <w:tr w14:paraId="11613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vMerge w:val="continue"/>
            <w:tcBorders>
              <w:left w:val="single" w:color="auto" w:sz="4" w:space="0"/>
              <w:right w:val="single" w:color="auto" w:sz="6" w:space="0"/>
            </w:tcBorders>
            <w:noWrap w:val="0"/>
            <w:vAlign w:val="center"/>
          </w:tcPr>
          <w:p w14:paraId="36D89F65">
            <w:pPr>
              <w:widowControl/>
              <w:spacing w:line="440" w:lineRule="exact"/>
              <w:jc w:val="center"/>
              <w:rPr>
                <w:rFonts w:hint="eastAsia" w:ascii="宋体" w:hAnsi="宋体" w:eastAsia="等线" w:cs="宋体"/>
                <w:color w:val="auto"/>
                <w:sz w:val="24"/>
                <w:lang w:val="en-US" w:eastAsia="zh-CN"/>
              </w:rPr>
            </w:pPr>
          </w:p>
        </w:tc>
        <w:tc>
          <w:tcPr>
            <w:tcW w:w="993" w:type="dxa"/>
            <w:tcBorders>
              <w:left w:val="single" w:color="auto" w:sz="6" w:space="0"/>
              <w:right w:val="single" w:color="auto" w:sz="6" w:space="0"/>
            </w:tcBorders>
            <w:noWrap w:val="0"/>
            <w:vAlign w:val="center"/>
          </w:tcPr>
          <w:p w14:paraId="11EBE3C1">
            <w:pPr>
              <w:pStyle w:val="6"/>
              <w:spacing w:before="0" w:line="360" w:lineRule="auto"/>
              <w:jc w:val="center"/>
              <w:rPr>
                <w:rFonts w:ascii="宋体" w:hAnsi="宋体" w:cs="宋体"/>
                <w:color w:val="auto"/>
                <w:lang w:val="zh-CN"/>
              </w:rPr>
            </w:pPr>
            <w:r>
              <w:rPr>
                <w:rFonts w:hint="eastAsia" w:ascii="宋体" w:hAnsi="宋体" w:cs="宋体"/>
                <w:color w:val="auto"/>
                <w:lang w:val="zh-CN"/>
              </w:rPr>
              <w:t>产品可用性及兼容性</w:t>
            </w:r>
          </w:p>
          <w:p w14:paraId="32DFFB16">
            <w:pPr>
              <w:widowControl/>
              <w:spacing w:line="440" w:lineRule="exact"/>
              <w:jc w:val="center"/>
              <w:rPr>
                <w:rFonts w:hint="eastAsia" w:ascii="宋体" w:hAnsi="宋体" w:eastAsia="宋体" w:cs="宋体"/>
                <w:color w:val="auto"/>
                <w:sz w:val="24"/>
                <w:lang w:val="en-US" w:eastAsia="zh-CN"/>
              </w:rPr>
            </w:pPr>
          </w:p>
        </w:tc>
        <w:tc>
          <w:tcPr>
            <w:tcW w:w="992" w:type="dxa"/>
            <w:tcBorders>
              <w:left w:val="single" w:color="auto" w:sz="6" w:space="0"/>
              <w:right w:val="single" w:color="auto" w:sz="4" w:space="0"/>
            </w:tcBorders>
            <w:noWrap w:val="0"/>
            <w:vAlign w:val="center"/>
          </w:tcPr>
          <w:p w14:paraId="219BF6F6">
            <w:pPr>
              <w:spacing w:line="44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1分</w:t>
            </w:r>
          </w:p>
        </w:tc>
        <w:tc>
          <w:tcPr>
            <w:tcW w:w="6280" w:type="dxa"/>
            <w:tcBorders>
              <w:top w:val="single" w:color="auto" w:sz="6" w:space="0"/>
              <w:left w:val="single" w:color="auto" w:sz="4" w:space="0"/>
              <w:right w:val="single" w:color="auto" w:sz="4" w:space="0"/>
            </w:tcBorders>
            <w:noWrap w:val="0"/>
            <w:vAlign w:val="center"/>
          </w:tcPr>
          <w:p w14:paraId="5E035B9A">
            <w:pPr>
              <w:numPr>
                <w:ilvl w:val="0"/>
                <w:numId w:val="0"/>
              </w:numPr>
              <w:spacing w:line="460" w:lineRule="exact"/>
              <w:jc w:val="left"/>
              <w:rPr>
                <w:rFonts w:hint="eastAsia" w:ascii="宋体" w:hAnsi="宋体"/>
                <w:color w:val="auto"/>
                <w:sz w:val="24"/>
              </w:rPr>
            </w:pPr>
            <w:r>
              <w:rPr>
                <w:rFonts w:hint="eastAsia" w:ascii="宋体" w:hAnsi="宋体"/>
                <w:color w:val="auto"/>
                <w:sz w:val="24"/>
                <w:highlight w:val="none"/>
              </w:rPr>
              <w:t>为确保身份验证终端的可用性及兼容性，提供所投产品厂商出具的所投身份验证终端与河南省省级管理平台实现数据互联互通承诺的</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1</w:t>
            </w:r>
            <w:r>
              <w:rPr>
                <w:rFonts w:hint="eastAsia" w:ascii="宋体" w:hAnsi="宋体"/>
                <w:color w:val="auto"/>
                <w:sz w:val="24"/>
                <w:highlight w:val="none"/>
              </w:rPr>
              <w:t>分，不提供不得分。</w:t>
            </w:r>
          </w:p>
        </w:tc>
      </w:tr>
      <w:tr w14:paraId="0884B4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vMerge w:val="continue"/>
            <w:tcBorders>
              <w:left w:val="single" w:color="auto" w:sz="4" w:space="0"/>
              <w:right w:val="single" w:color="auto" w:sz="6" w:space="0"/>
            </w:tcBorders>
            <w:noWrap w:val="0"/>
            <w:vAlign w:val="center"/>
          </w:tcPr>
          <w:p w14:paraId="675947C1">
            <w:pPr>
              <w:widowControl/>
              <w:spacing w:line="440" w:lineRule="exact"/>
              <w:jc w:val="center"/>
              <w:rPr>
                <w:rFonts w:hint="eastAsia" w:ascii="宋体" w:hAnsi="宋体" w:eastAsia="等线" w:cs="宋体"/>
                <w:color w:val="auto"/>
                <w:sz w:val="24"/>
                <w:lang w:val="en-US" w:eastAsia="zh-CN"/>
              </w:rPr>
            </w:pPr>
          </w:p>
        </w:tc>
        <w:tc>
          <w:tcPr>
            <w:tcW w:w="993" w:type="dxa"/>
            <w:tcBorders>
              <w:top w:val="single" w:color="auto" w:sz="6" w:space="0"/>
              <w:left w:val="single" w:color="auto" w:sz="6" w:space="0"/>
              <w:right w:val="single" w:color="auto" w:sz="6" w:space="0"/>
            </w:tcBorders>
            <w:noWrap w:val="0"/>
            <w:vAlign w:val="center"/>
          </w:tcPr>
          <w:p w14:paraId="1E7014E3">
            <w:pPr>
              <w:widowControl/>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lang w:val="en-US" w:eastAsia="zh-CN"/>
              </w:rPr>
              <w:t>技术方案</w:t>
            </w:r>
          </w:p>
        </w:tc>
        <w:tc>
          <w:tcPr>
            <w:tcW w:w="992" w:type="dxa"/>
            <w:tcBorders>
              <w:top w:val="single" w:color="auto" w:sz="6" w:space="0"/>
              <w:left w:val="single" w:color="auto" w:sz="6" w:space="0"/>
              <w:right w:val="single" w:color="auto" w:sz="4" w:space="0"/>
            </w:tcBorders>
            <w:noWrap w:val="0"/>
            <w:vAlign w:val="center"/>
          </w:tcPr>
          <w:p w14:paraId="298550EA">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分</w:t>
            </w:r>
          </w:p>
        </w:tc>
        <w:tc>
          <w:tcPr>
            <w:tcW w:w="6280" w:type="dxa"/>
            <w:tcBorders>
              <w:top w:val="single" w:color="auto" w:sz="6" w:space="0"/>
              <w:left w:val="single" w:color="auto" w:sz="4" w:space="0"/>
              <w:right w:val="single" w:color="auto" w:sz="4" w:space="0"/>
            </w:tcBorders>
            <w:noWrap w:val="0"/>
            <w:vAlign w:val="center"/>
          </w:tcPr>
          <w:p w14:paraId="00E03F20">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投标人所提供的项目技术方案应包含（但不限于）以下内容：</w:t>
            </w:r>
            <w:r>
              <w:rPr>
                <w:rFonts w:hint="eastAsia" w:ascii="宋体" w:hAnsi="宋体" w:cs="宋体"/>
                <w:color w:val="auto"/>
                <w:sz w:val="24"/>
                <w:highlight w:val="none"/>
                <w:lang w:val="en-US" w:eastAsia="zh-CN"/>
              </w:rPr>
              <w:t>（1）项目概况（2）</w:t>
            </w:r>
            <w:r>
              <w:rPr>
                <w:rFonts w:hint="eastAsia" w:ascii="宋体" w:hAnsi="宋体" w:cs="宋体"/>
                <w:color w:val="auto"/>
                <w:sz w:val="24"/>
                <w:szCs w:val="24"/>
                <w:highlight w:val="none"/>
              </w:rPr>
              <w:t>系统架构</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）功能设计</w:t>
            </w:r>
            <w:r>
              <w:rPr>
                <w:rFonts w:hint="eastAsia" w:ascii="宋体" w:hAnsi="宋体" w:cs="宋体"/>
                <w:color w:val="auto"/>
                <w:sz w:val="24"/>
                <w:highlight w:val="none"/>
                <w:lang w:val="en-US" w:eastAsia="zh-CN"/>
              </w:rPr>
              <w:t>（4）项目实施流程（5）技术保障措施（</w:t>
            </w:r>
            <w:r>
              <w:rPr>
                <w:rFonts w:hint="eastAsia" w:ascii="宋体" w:hAnsi="宋体" w:eastAsia="宋体" w:cs="宋体"/>
                <w:color w:val="auto"/>
                <w:sz w:val="24"/>
                <w:highlight w:val="none"/>
                <w:lang w:val="en-US" w:eastAsia="zh-CN"/>
              </w:rPr>
              <w:t>每</w:t>
            </w:r>
            <w:r>
              <w:rPr>
                <w:rFonts w:hint="eastAsia" w:ascii="宋体" w:hAnsi="宋体" w:cs="宋体"/>
                <w:color w:val="auto"/>
                <w:sz w:val="24"/>
                <w:highlight w:val="none"/>
                <w:lang w:val="en-US" w:eastAsia="zh-CN"/>
              </w:rPr>
              <w:t>小项4分，本项满分为20分）</w:t>
            </w:r>
            <w:r>
              <w:rPr>
                <w:rFonts w:hint="eastAsia" w:ascii="宋体" w:hAnsi="宋体" w:eastAsia="宋体" w:cs="宋体"/>
                <w:color w:val="auto"/>
                <w:sz w:val="24"/>
                <w:highlight w:val="none"/>
                <w:lang w:val="en-US" w:eastAsia="zh-CN"/>
              </w:rPr>
              <w:t>。</w:t>
            </w:r>
          </w:p>
          <w:p w14:paraId="61BFF025">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1）方案</w:t>
            </w:r>
            <w:r>
              <w:rPr>
                <w:rFonts w:ascii="宋体" w:hAnsi="宋体" w:cs="宋体"/>
                <w:color w:val="auto"/>
                <w:kern w:val="0"/>
                <w:sz w:val="24"/>
              </w:rPr>
              <w:t>合理</w:t>
            </w:r>
            <w:r>
              <w:rPr>
                <w:rFonts w:hint="eastAsia" w:ascii="宋体" w:hAnsi="宋体" w:cs="宋体"/>
                <w:color w:val="auto"/>
                <w:sz w:val="24"/>
                <w:highlight w:val="none"/>
                <w:lang w:val="en-US" w:eastAsia="zh-CN"/>
              </w:rPr>
              <w:t>、无任何缺漏项、表达精确、可操作性强的每项得4分；</w:t>
            </w:r>
          </w:p>
          <w:p w14:paraId="2CB2F263">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2）方案较合理、无缺项、个别地方表述略有欠缺但不影响理解、具备可操作性的每项得2.5分；</w:t>
            </w:r>
          </w:p>
          <w:p w14:paraId="72EAC542">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3）方案不够合理、影响理解、可操作性</w:t>
            </w:r>
            <w:r>
              <w:rPr>
                <w:rFonts w:ascii="宋体" w:hAnsi="宋体" w:cs="宋体"/>
                <w:color w:val="auto"/>
                <w:kern w:val="0"/>
                <w:sz w:val="24"/>
              </w:rPr>
              <w:t>不强</w:t>
            </w:r>
            <w:r>
              <w:rPr>
                <w:rFonts w:hint="eastAsia" w:ascii="宋体" w:hAnsi="宋体" w:cs="宋体"/>
                <w:color w:val="auto"/>
                <w:sz w:val="24"/>
                <w:highlight w:val="none"/>
                <w:lang w:val="en-US" w:eastAsia="zh-CN"/>
              </w:rPr>
              <w:t>的每项得1分；</w:t>
            </w:r>
          </w:p>
          <w:p w14:paraId="65748304">
            <w:pPr>
              <w:spacing w:line="460" w:lineRule="exact"/>
              <w:jc w:val="left"/>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4）未提供方案或者提供的方案与本项目无关的不得分。</w:t>
            </w:r>
          </w:p>
        </w:tc>
      </w:tr>
      <w:tr w14:paraId="544D3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left w:val="single" w:color="auto" w:sz="4" w:space="0"/>
              <w:right w:val="single" w:color="auto" w:sz="6" w:space="0"/>
            </w:tcBorders>
            <w:noWrap w:val="0"/>
            <w:vAlign w:val="center"/>
          </w:tcPr>
          <w:p w14:paraId="4890287B">
            <w:pPr>
              <w:widowControl/>
              <w:spacing w:line="440" w:lineRule="exact"/>
              <w:jc w:val="center"/>
              <w:rPr>
                <w:rFonts w:ascii="宋体" w:hAnsi="宋体" w:cs="宋体"/>
                <w:color w:val="auto"/>
                <w:sz w:val="24"/>
              </w:rPr>
            </w:pPr>
            <w:r>
              <w:rPr>
                <w:rFonts w:hint="eastAsia" w:ascii="宋体" w:hAnsi="宋体" w:eastAsia="宋体" w:cs="宋体"/>
                <w:color w:val="auto"/>
                <w:sz w:val="24"/>
              </w:rPr>
              <w:t>三</w:t>
            </w:r>
          </w:p>
        </w:tc>
        <w:tc>
          <w:tcPr>
            <w:tcW w:w="8265" w:type="dxa"/>
            <w:gridSpan w:val="3"/>
            <w:tcBorders>
              <w:top w:val="single" w:color="auto" w:sz="4" w:space="0"/>
              <w:left w:val="single" w:color="auto" w:sz="6" w:space="0"/>
              <w:right w:val="single" w:color="auto" w:sz="4" w:space="0"/>
            </w:tcBorders>
            <w:noWrap w:val="0"/>
            <w:vAlign w:val="center"/>
          </w:tcPr>
          <w:p w14:paraId="28353C9A">
            <w:pPr>
              <w:spacing w:line="440" w:lineRule="exact"/>
              <w:rPr>
                <w:rFonts w:hint="eastAsia" w:ascii="宋体" w:hAnsi="宋体" w:eastAsia="宋体" w:cs="宋体"/>
                <w:color w:val="auto"/>
                <w:sz w:val="24"/>
                <w:lang w:eastAsia="zh-CN"/>
              </w:rPr>
            </w:pPr>
            <w:r>
              <w:rPr>
                <w:rFonts w:hint="eastAsia" w:ascii="宋体" w:hAnsi="宋体" w:eastAsia="宋体" w:cs="宋体"/>
                <w:color w:val="auto"/>
                <w:sz w:val="24"/>
              </w:rPr>
              <w:t>商务部分</w:t>
            </w:r>
            <w:r>
              <w:rPr>
                <w:rFonts w:hint="eastAsia" w:ascii="宋体" w:hAnsi="宋体" w:cs="宋体"/>
                <w:color w:val="auto"/>
                <w:sz w:val="24"/>
                <w:lang w:eastAsia="zh-CN"/>
              </w:rPr>
              <w:t>（</w:t>
            </w:r>
            <w:r>
              <w:rPr>
                <w:rFonts w:hint="eastAsia" w:ascii="宋体" w:hAnsi="宋体" w:cs="宋体"/>
                <w:color w:val="auto"/>
                <w:sz w:val="24"/>
                <w:lang w:val="en-US" w:eastAsia="zh-CN"/>
              </w:rPr>
              <w:t>28分</w:t>
            </w:r>
            <w:r>
              <w:rPr>
                <w:rFonts w:hint="eastAsia" w:ascii="宋体" w:hAnsi="宋体" w:cs="宋体"/>
                <w:color w:val="auto"/>
                <w:sz w:val="24"/>
                <w:lang w:eastAsia="zh-CN"/>
              </w:rPr>
              <w:t>）</w:t>
            </w:r>
          </w:p>
        </w:tc>
      </w:tr>
      <w:tr w14:paraId="3148C5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vMerge w:val="restart"/>
            <w:tcBorders>
              <w:left w:val="single" w:color="auto" w:sz="4" w:space="0"/>
              <w:right w:val="single" w:color="auto" w:sz="6" w:space="0"/>
            </w:tcBorders>
            <w:noWrap w:val="0"/>
            <w:vAlign w:val="center"/>
          </w:tcPr>
          <w:p w14:paraId="3C609045">
            <w:pPr>
              <w:widowControl/>
              <w:spacing w:line="440" w:lineRule="exact"/>
              <w:jc w:val="center"/>
              <w:rPr>
                <w:rFonts w:ascii="宋体" w:hAnsi="宋体" w:cs="宋体"/>
                <w:color w:val="auto"/>
                <w:sz w:val="24"/>
              </w:rPr>
            </w:pPr>
          </w:p>
          <w:p w14:paraId="414185C4">
            <w:pPr>
              <w:widowControl/>
              <w:spacing w:line="440" w:lineRule="exact"/>
              <w:jc w:val="center"/>
              <w:rPr>
                <w:rFonts w:ascii="宋体" w:hAnsi="宋体" w:cs="宋体"/>
                <w:color w:val="auto"/>
                <w:sz w:val="24"/>
              </w:rPr>
            </w:pPr>
            <w:r>
              <w:rPr>
                <w:rFonts w:hint="eastAsia" w:ascii="宋体" w:hAnsi="宋体" w:cs="宋体"/>
                <w:color w:val="auto"/>
                <w:sz w:val="24"/>
                <w:lang w:val="en-US" w:eastAsia="zh-CN"/>
              </w:rPr>
              <w:t>3</w:t>
            </w:r>
          </w:p>
        </w:tc>
        <w:tc>
          <w:tcPr>
            <w:tcW w:w="993" w:type="dxa"/>
            <w:tcBorders>
              <w:top w:val="single" w:color="auto" w:sz="4" w:space="0"/>
              <w:left w:val="single" w:color="auto" w:sz="6" w:space="0"/>
              <w:right w:val="single" w:color="auto" w:sz="6" w:space="0"/>
            </w:tcBorders>
            <w:noWrap w:val="0"/>
            <w:vAlign w:val="center"/>
          </w:tcPr>
          <w:p w14:paraId="7C2EE3CC">
            <w:pPr>
              <w:jc w:val="center"/>
              <w:rPr>
                <w:rFonts w:hint="eastAsia" w:ascii="宋体" w:hAnsi="宋体" w:eastAsia="宋体" w:cs="宋体"/>
                <w:color w:val="auto"/>
                <w:sz w:val="24"/>
                <w:highlight w:val="none"/>
                <w:lang w:val="en-US" w:eastAsia="zh-CN"/>
              </w:rPr>
            </w:pPr>
          </w:p>
          <w:p w14:paraId="2694E56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技术支撑人员资质</w:t>
            </w:r>
          </w:p>
          <w:p w14:paraId="16942813">
            <w:pPr>
              <w:jc w:val="center"/>
              <w:rPr>
                <w:rFonts w:ascii="宋体" w:hAnsi="宋体" w:cs="宋体"/>
                <w:color w:val="auto"/>
                <w:sz w:val="24"/>
              </w:rPr>
            </w:pPr>
          </w:p>
        </w:tc>
        <w:tc>
          <w:tcPr>
            <w:tcW w:w="992" w:type="dxa"/>
            <w:tcBorders>
              <w:top w:val="single" w:color="auto" w:sz="4" w:space="0"/>
              <w:left w:val="single" w:color="auto" w:sz="6" w:space="0"/>
              <w:right w:val="single" w:color="auto" w:sz="4" w:space="0"/>
            </w:tcBorders>
            <w:noWrap w:val="0"/>
            <w:vAlign w:val="center"/>
          </w:tcPr>
          <w:p w14:paraId="45015B42">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tc>
        <w:tc>
          <w:tcPr>
            <w:tcW w:w="6280" w:type="dxa"/>
            <w:tcBorders>
              <w:top w:val="single" w:color="auto" w:sz="4" w:space="0"/>
              <w:left w:val="single" w:color="auto" w:sz="4" w:space="0"/>
              <w:right w:val="single" w:color="auto" w:sz="4" w:space="0"/>
            </w:tcBorders>
            <w:noWrap w:val="0"/>
            <w:vAlign w:val="center"/>
          </w:tcPr>
          <w:p w14:paraId="46C0122E">
            <w:pPr>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投标人拟为本次项目配备的项目经理具备信息系统项目管理师证书的，得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AD933AA">
            <w:pPr>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注：需提供有效期内的证书原件扫描件及202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年1月1日以来</w:t>
            </w:r>
            <w:r>
              <w:rPr>
                <w:rFonts w:hint="eastAsia" w:ascii="宋体" w:hAnsi="宋体" w:cs="宋体"/>
                <w:color w:val="auto"/>
                <w:sz w:val="24"/>
                <w:szCs w:val="24"/>
                <w:highlight w:val="none"/>
              </w:rPr>
              <w:t>连续</w:t>
            </w:r>
            <w:r>
              <w:rPr>
                <w:rFonts w:hint="eastAsia" w:ascii="宋体" w:hAnsi="宋体" w:eastAsia="宋体" w:cs="宋体"/>
                <w:color w:val="auto"/>
                <w:sz w:val="24"/>
                <w:szCs w:val="24"/>
                <w:highlight w:val="none"/>
                <w:lang w:val="en-US" w:eastAsia="zh-CN"/>
              </w:rPr>
              <w:t>三个月的社保缴纳凭证，</w:t>
            </w:r>
            <w:r>
              <w:rPr>
                <w:rFonts w:hint="eastAsia" w:ascii="宋体" w:hAnsi="宋体"/>
                <w:color w:val="auto"/>
                <w:sz w:val="24"/>
                <w:highlight w:val="none"/>
              </w:rPr>
              <w:t>不提供不得分</w:t>
            </w:r>
            <w:r>
              <w:rPr>
                <w:rFonts w:hint="eastAsia" w:ascii="宋体" w:hAnsi="宋体" w:eastAsia="宋体" w:cs="宋体"/>
                <w:color w:val="auto"/>
                <w:sz w:val="24"/>
                <w:szCs w:val="24"/>
                <w:highlight w:val="none"/>
                <w:lang w:val="en-US" w:eastAsia="zh-CN"/>
              </w:rPr>
              <w:t>。</w:t>
            </w:r>
          </w:p>
          <w:p w14:paraId="52056789">
            <w:pPr>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投标人拟派项目团队核心成员需具备信息系统项目管理师证书的，得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59743EE">
            <w:pPr>
              <w:spacing w:line="460" w:lineRule="exact"/>
              <w:jc w:val="left"/>
              <w:rPr>
                <w:rFonts w:hint="eastAsia" w:ascii="宋体" w:hAnsi="宋体" w:cs="宋体"/>
                <w:color w:val="auto"/>
                <w:sz w:val="24"/>
                <w:szCs w:val="24"/>
                <w:lang w:val="en-US" w:eastAsia="zh-CN"/>
              </w:rPr>
            </w:pPr>
            <w:r>
              <w:rPr>
                <w:rFonts w:hint="eastAsia" w:ascii="宋体" w:hAnsi="宋体" w:eastAsia="宋体" w:cs="宋体"/>
                <w:color w:val="auto"/>
                <w:sz w:val="24"/>
                <w:highlight w:val="none"/>
                <w:lang w:val="en-US" w:eastAsia="zh-CN"/>
              </w:rPr>
              <w:t>注：需提供有效期内的证书原件扫描件及202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年1月1日以来</w:t>
            </w:r>
            <w:r>
              <w:rPr>
                <w:rFonts w:hint="eastAsia" w:ascii="宋体" w:hAnsi="宋体" w:cs="宋体"/>
                <w:color w:val="auto"/>
                <w:sz w:val="24"/>
                <w:szCs w:val="24"/>
              </w:rPr>
              <w:t>连续</w:t>
            </w:r>
            <w:r>
              <w:rPr>
                <w:rFonts w:hint="eastAsia" w:ascii="宋体" w:hAnsi="宋体" w:eastAsia="宋体" w:cs="宋体"/>
                <w:color w:val="auto"/>
                <w:sz w:val="24"/>
                <w:highlight w:val="none"/>
                <w:lang w:val="en-US" w:eastAsia="zh-CN"/>
              </w:rPr>
              <w:t>三个月的社保缴纳凭证，</w:t>
            </w:r>
            <w:r>
              <w:rPr>
                <w:rFonts w:hint="eastAsia" w:ascii="宋体" w:hAnsi="宋体"/>
                <w:color w:val="auto"/>
                <w:sz w:val="24"/>
              </w:rPr>
              <w:t>不提供不得分</w:t>
            </w:r>
            <w:r>
              <w:rPr>
                <w:rFonts w:hint="eastAsia" w:ascii="宋体" w:hAnsi="宋体" w:eastAsia="宋体" w:cs="宋体"/>
                <w:color w:val="auto"/>
                <w:sz w:val="24"/>
                <w:highlight w:val="none"/>
                <w:lang w:val="en-US" w:eastAsia="zh-CN"/>
              </w:rPr>
              <w:t>。</w:t>
            </w:r>
          </w:p>
        </w:tc>
      </w:tr>
      <w:tr w14:paraId="1C5D1F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vMerge w:val="continue"/>
            <w:tcBorders>
              <w:left w:val="single" w:color="auto" w:sz="4" w:space="0"/>
              <w:right w:val="single" w:color="auto" w:sz="6" w:space="0"/>
            </w:tcBorders>
            <w:noWrap w:val="0"/>
            <w:vAlign w:val="center"/>
          </w:tcPr>
          <w:p w14:paraId="2F838561">
            <w:pPr>
              <w:widowControl/>
              <w:spacing w:line="440" w:lineRule="exact"/>
              <w:jc w:val="center"/>
              <w:rPr>
                <w:rFonts w:ascii="宋体" w:hAnsi="宋体" w:cs="宋体"/>
                <w:color w:val="auto"/>
                <w:sz w:val="24"/>
              </w:rPr>
            </w:pPr>
          </w:p>
        </w:tc>
        <w:tc>
          <w:tcPr>
            <w:tcW w:w="993" w:type="dxa"/>
            <w:tcBorders>
              <w:top w:val="single" w:color="auto" w:sz="4" w:space="0"/>
              <w:left w:val="single" w:color="auto" w:sz="6" w:space="0"/>
              <w:right w:val="single" w:color="auto" w:sz="6" w:space="0"/>
            </w:tcBorders>
            <w:noWrap w:val="0"/>
            <w:vAlign w:val="center"/>
          </w:tcPr>
          <w:p w14:paraId="3CC94831">
            <w:pPr>
              <w:jc w:val="center"/>
              <w:rPr>
                <w:rFonts w:ascii="宋体" w:hAnsi="宋体" w:cs="宋体"/>
                <w:color w:val="auto"/>
                <w:sz w:val="24"/>
                <w:highlight w:val="none"/>
              </w:rPr>
            </w:pPr>
            <w:r>
              <w:rPr>
                <w:rFonts w:hint="eastAsia" w:ascii="宋体" w:hAnsi="宋体" w:cs="宋体"/>
                <w:color w:val="auto"/>
                <w:sz w:val="24"/>
                <w:highlight w:val="none"/>
                <w:lang w:val="en-US" w:eastAsia="zh-CN"/>
              </w:rPr>
              <w:t>售后服务方案</w:t>
            </w:r>
          </w:p>
        </w:tc>
        <w:tc>
          <w:tcPr>
            <w:tcW w:w="992" w:type="dxa"/>
            <w:tcBorders>
              <w:top w:val="single" w:color="auto" w:sz="4" w:space="0"/>
              <w:left w:val="single" w:color="auto" w:sz="6" w:space="0"/>
              <w:right w:val="single" w:color="auto" w:sz="4" w:space="0"/>
            </w:tcBorders>
            <w:noWrap w:val="0"/>
            <w:vAlign w:val="center"/>
          </w:tcPr>
          <w:p w14:paraId="473B209D">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p>
        </w:tc>
        <w:tc>
          <w:tcPr>
            <w:tcW w:w="6280" w:type="dxa"/>
            <w:tcBorders>
              <w:top w:val="single" w:color="auto" w:sz="4" w:space="0"/>
              <w:left w:val="single" w:color="auto" w:sz="4" w:space="0"/>
              <w:right w:val="single" w:color="auto" w:sz="4" w:space="0"/>
            </w:tcBorders>
            <w:noWrap w:val="0"/>
            <w:vAlign w:val="center"/>
          </w:tcPr>
          <w:p w14:paraId="62139B8D">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投标人所提供的售后服务方案应包含（但不限于）以下内容：</w:t>
            </w:r>
            <w:r>
              <w:rPr>
                <w:rFonts w:hint="eastAsia" w:ascii="宋体" w:hAnsi="宋体" w:cs="宋体"/>
                <w:color w:val="auto"/>
                <w:sz w:val="24"/>
                <w:highlight w:val="none"/>
                <w:lang w:val="en-US" w:eastAsia="zh-CN"/>
              </w:rPr>
              <w:t>（1）售后服务具体措施</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）日常技术支持与服务</w:t>
            </w:r>
            <w:r>
              <w:rPr>
                <w:rFonts w:hint="eastAsia" w:ascii="宋体" w:hAnsi="宋体" w:cs="宋体"/>
                <w:color w:val="auto"/>
                <w:sz w:val="24"/>
                <w:highlight w:val="none"/>
                <w:lang w:val="en-US" w:eastAsia="zh-CN"/>
              </w:rPr>
              <w:t>（3）故障应急处理机制</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售后</w:t>
            </w:r>
            <w:r>
              <w:rPr>
                <w:rFonts w:hint="eastAsia" w:ascii="宋体" w:hAnsi="宋体" w:eastAsia="宋体" w:cs="宋体"/>
                <w:color w:val="auto"/>
                <w:sz w:val="24"/>
                <w:highlight w:val="none"/>
                <w:lang w:val="en-US" w:eastAsia="zh-CN"/>
              </w:rPr>
              <w:t>服务承诺。（每</w:t>
            </w:r>
            <w:r>
              <w:rPr>
                <w:rFonts w:hint="eastAsia" w:ascii="宋体" w:hAnsi="宋体" w:cs="宋体"/>
                <w:color w:val="auto"/>
                <w:sz w:val="24"/>
                <w:highlight w:val="none"/>
                <w:lang w:val="en-US" w:eastAsia="zh-CN"/>
              </w:rPr>
              <w:t>小项3分，本项满分为12分</w:t>
            </w:r>
            <w:r>
              <w:rPr>
                <w:rFonts w:hint="eastAsia" w:ascii="宋体" w:hAnsi="宋体" w:eastAsia="宋体" w:cs="宋体"/>
                <w:color w:val="auto"/>
                <w:sz w:val="24"/>
                <w:highlight w:val="none"/>
                <w:lang w:val="en-US" w:eastAsia="zh-CN"/>
              </w:rPr>
              <w:t>）</w:t>
            </w:r>
          </w:p>
          <w:p w14:paraId="603EED2F">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1）方案</w:t>
            </w:r>
            <w:r>
              <w:rPr>
                <w:rFonts w:ascii="宋体" w:hAnsi="宋体" w:cs="宋体"/>
                <w:color w:val="auto"/>
                <w:kern w:val="0"/>
                <w:sz w:val="24"/>
              </w:rPr>
              <w:t>合理</w:t>
            </w:r>
            <w:r>
              <w:rPr>
                <w:rFonts w:hint="eastAsia" w:ascii="宋体" w:hAnsi="宋体" w:cs="宋体"/>
                <w:color w:val="auto"/>
                <w:sz w:val="24"/>
                <w:highlight w:val="none"/>
                <w:lang w:val="en-US" w:eastAsia="zh-CN"/>
              </w:rPr>
              <w:t>、无任何缺漏项、表达精确、可操作性强的每项得3分；</w:t>
            </w:r>
          </w:p>
          <w:p w14:paraId="055F1CAC">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2）方案较合理、无缺项、个别地方表述略有欠缺但不影响理解、具备可操作性的每项得2分；</w:t>
            </w:r>
          </w:p>
          <w:p w14:paraId="178047C5">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3）方案不够合理、影响理解、可操作性</w:t>
            </w:r>
            <w:r>
              <w:rPr>
                <w:rFonts w:ascii="宋体" w:hAnsi="宋体" w:cs="宋体"/>
                <w:color w:val="auto"/>
                <w:kern w:val="0"/>
                <w:sz w:val="24"/>
              </w:rPr>
              <w:t>不强</w:t>
            </w:r>
            <w:r>
              <w:rPr>
                <w:rFonts w:hint="eastAsia" w:ascii="宋体" w:hAnsi="宋体" w:cs="宋体"/>
                <w:color w:val="auto"/>
                <w:sz w:val="24"/>
                <w:highlight w:val="none"/>
                <w:lang w:val="en-US" w:eastAsia="zh-CN"/>
              </w:rPr>
              <w:t>的每项得1分；</w:t>
            </w:r>
          </w:p>
          <w:p w14:paraId="6608791D">
            <w:pPr>
              <w:widowControl/>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4）未提供方案或者提供的方案与本项目无关的不得分。</w:t>
            </w:r>
          </w:p>
        </w:tc>
      </w:tr>
      <w:tr w14:paraId="355F7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vMerge w:val="continue"/>
            <w:tcBorders>
              <w:left w:val="single" w:color="auto" w:sz="4" w:space="0"/>
              <w:right w:val="single" w:color="auto" w:sz="6" w:space="0"/>
            </w:tcBorders>
            <w:noWrap w:val="0"/>
            <w:vAlign w:val="center"/>
          </w:tcPr>
          <w:p w14:paraId="385634DE">
            <w:pPr>
              <w:widowControl/>
              <w:spacing w:line="440" w:lineRule="exact"/>
              <w:jc w:val="center"/>
              <w:rPr>
                <w:rFonts w:ascii="宋体" w:hAnsi="宋体" w:cs="宋体"/>
                <w:color w:val="auto"/>
                <w:sz w:val="24"/>
              </w:rPr>
            </w:pPr>
          </w:p>
        </w:tc>
        <w:tc>
          <w:tcPr>
            <w:tcW w:w="993" w:type="dxa"/>
            <w:tcBorders>
              <w:top w:val="single" w:color="auto" w:sz="4" w:space="0"/>
              <w:left w:val="single" w:color="auto" w:sz="6" w:space="0"/>
              <w:right w:val="single" w:color="auto" w:sz="6" w:space="0"/>
            </w:tcBorders>
            <w:noWrap w:val="0"/>
            <w:vAlign w:val="center"/>
          </w:tcPr>
          <w:p w14:paraId="18D8CA6E">
            <w:pPr>
              <w:jc w:val="center"/>
              <w:rPr>
                <w:rFonts w:ascii="宋体" w:hAnsi="宋体" w:cs="宋体"/>
                <w:color w:val="auto"/>
                <w:sz w:val="24"/>
                <w:highlight w:val="none"/>
              </w:rPr>
            </w:pPr>
            <w:r>
              <w:rPr>
                <w:rFonts w:hint="eastAsia" w:ascii="宋体" w:hAnsi="宋体" w:cs="宋体"/>
                <w:color w:val="auto"/>
                <w:sz w:val="24"/>
                <w:highlight w:val="none"/>
                <w:lang w:val="en-US" w:eastAsia="zh-CN"/>
              </w:rPr>
              <w:t>培训方案</w:t>
            </w:r>
          </w:p>
        </w:tc>
        <w:tc>
          <w:tcPr>
            <w:tcW w:w="992" w:type="dxa"/>
            <w:tcBorders>
              <w:top w:val="single" w:color="auto" w:sz="4" w:space="0"/>
              <w:left w:val="single" w:color="auto" w:sz="6" w:space="0"/>
              <w:right w:val="single" w:color="auto" w:sz="4" w:space="0"/>
            </w:tcBorders>
            <w:noWrap w:val="0"/>
            <w:vAlign w:val="center"/>
          </w:tcPr>
          <w:p w14:paraId="77316D99">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p>
        </w:tc>
        <w:tc>
          <w:tcPr>
            <w:tcW w:w="6280" w:type="dxa"/>
            <w:tcBorders>
              <w:top w:val="single" w:color="auto" w:sz="4" w:space="0"/>
              <w:left w:val="single" w:color="auto" w:sz="4" w:space="0"/>
              <w:right w:val="single" w:color="auto" w:sz="4" w:space="0"/>
            </w:tcBorders>
            <w:noWrap w:val="0"/>
            <w:vAlign w:val="center"/>
          </w:tcPr>
          <w:p w14:paraId="12D8B4BB">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投标人所提供的培训方案应包含（但不限于）以下内容：</w:t>
            </w:r>
            <w:r>
              <w:rPr>
                <w:rFonts w:hint="eastAsia" w:ascii="宋体" w:hAnsi="宋体" w:cs="宋体"/>
                <w:color w:val="auto"/>
                <w:sz w:val="24"/>
                <w:highlight w:val="none"/>
                <w:lang w:val="en-US" w:eastAsia="zh-CN"/>
              </w:rPr>
              <w:br w:type="textWrapping"/>
            </w:r>
            <w:r>
              <w:rPr>
                <w:rFonts w:hint="eastAsia" w:ascii="宋体" w:hAnsi="宋体" w:cs="宋体"/>
                <w:color w:val="auto"/>
                <w:sz w:val="24"/>
                <w:highlight w:val="none"/>
                <w:lang w:val="en-US" w:eastAsia="zh-CN"/>
              </w:rPr>
              <w:t>（1）培训背景与目标（2）培训内容（3）培训方式（4）</w:t>
            </w:r>
            <w:r>
              <w:rPr>
                <w:rFonts w:hint="eastAsia" w:ascii="宋体" w:hAnsi="宋体" w:cs="宋体"/>
                <w:color w:val="auto"/>
                <w:sz w:val="24"/>
                <w:szCs w:val="24"/>
                <w:highlight w:val="none"/>
              </w:rPr>
              <w:t>培训人员安排及培训具体措施</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每</w:t>
            </w:r>
            <w:r>
              <w:rPr>
                <w:rFonts w:hint="eastAsia" w:ascii="宋体" w:hAnsi="宋体" w:cs="宋体"/>
                <w:color w:val="auto"/>
                <w:sz w:val="24"/>
                <w:highlight w:val="none"/>
                <w:lang w:val="en-US" w:eastAsia="zh-CN"/>
              </w:rPr>
              <w:t>小项3分，本项满分为12分）。</w:t>
            </w:r>
          </w:p>
          <w:p w14:paraId="3D650F13">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1）方案</w:t>
            </w:r>
            <w:r>
              <w:rPr>
                <w:rFonts w:ascii="宋体" w:hAnsi="宋体" w:cs="宋体"/>
                <w:color w:val="auto"/>
                <w:kern w:val="0"/>
                <w:sz w:val="24"/>
              </w:rPr>
              <w:t>合理</w:t>
            </w:r>
            <w:r>
              <w:rPr>
                <w:rFonts w:hint="eastAsia" w:ascii="宋体" w:hAnsi="宋体" w:cs="宋体"/>
                <w:color w:val="auto"/>
                <w:sz w:val="24"/>
                <w:highlight w:val="none"/>
                <w:lang w:val="en-US" w:eastAsia="zh-CN"/>
              </w:rPr>
              <w:t>、无任何缺漏项、表达精确、可操作性强的每项得3分；</w:t>
            </w:r>
          </w:p>
          <w:p w14:paraId="4B2A0394">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2）方案较合理、无缺项、个别地方表述略有欠缺但不影响理解、具备可操作性的每项得2分；</w:t>
            </w:r>
          </w:p>
          <w:p w14:paraId="2319D010">
            <w:pPr>
              <w:widowControl/>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3）方案不够合理、影响理解、可操作性</w:t>
            </w:r>
            <w:r>
              <w:rPr>
                <w:rFonts w:ascii="宋体" w:hAnsi="宋体" w:cs="宋体"/>
                <w:color w:val="auto"/>
                <w:kern w:val="0"/>
                <w:sz w:val="24"/>
              </w:rPr>
              <w:t>不强</w:t>
            </w:r>
            <w:r>
              <w:rPr>
                <w:rFonts w:hint="eastAsia" w:ascii="宋体" w:hAnsi="宋体" w:cs="宋体"/>
                <w:color w:val="auto"/>
                <w:sz w:val="24"/>
                <w:highlight w:val="none"/>
                <w:lang w:val="en-US" w:eastAsia="zh-CN"/>
              </w:rPr>
              <w:t>的每项得1分；</w:t>
            </w:r>
          </w:p>
          <w:p w14:paraId="53E97AC8">
            <w:pPr>
              <w:widowControl/>
              <w:spacing w:line="360" w:lineRule="auto"/>
              <w:jc w:val="left"/>
              <w:rPr>
                <w:rFonts w:hint="eastAsia" w:ascii="宋体" w:hAnsi="宋体" w:cs="宋体"/>
                <w:color w:val="auto"/>
                <w:sz w:val="24"/>
                <w:highlight w:val="yellow"/>
                <w:lang w:val="en-US" w:eastAsia="zh-CN"/>
              </w:rPr>
            </w:pPr>
            <w:r>
              <w:rPr>
                <w:rFonts w:hint="eastAsia" w:ascii="宋体" w:hAnsi="宋体" w:eastAsia="宋体" w:cs="宋体"/>
                <w:color w:val="auto"/>
                <w:sz w:val="24"/>
                <w:highlight w:val="none"/>
                <w:lang w:val="en-US" w:eastAsia="zh-CN"/>
              </w:rPr>
              <w:t>4）未提供方案或者提供的方案与本项目无关的不得分。</w:t>
            </w:r>
          </w:p>
        </w:tc>
      </w:tr>
      <w:tr w14:paraId="0E43DA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top w:val="single" w:color="auto" w:sz="6" w:space="0"/>
              <w:left w:val="single" w:color="auto" w:sz="4" w:space="0"/>
              <w:bottom w:val="single" w:color="auto" w:sz="6" w:space="0"/>
              <w:right w:val="single" w:color="auto" w:sz="6" w:space="0"/>
            </w:tcBorders>
            <w:noWrap w:val="0"/>
            <w:vAlign w:val="center"/>
          </w:tcPr>
          <w:p w14:paraId="3128B5FF">
            <w:pPr>
              <w:widowControl/>
              <w:spacing w:line="440" w:lineRule="exact"/>
              <w:jc w:val="center"/>
              <w:rPr>
                <w:rFonts w:ascii="宋体" w:hAnsi="宋体" w:cs="宋体"/>
                <w:color w:val="auto"/>
                <w:sz w:val="24"/>
              </w:rPr>
            </w:pPr>
            <w:r>
              <w:rPr>
                <w:rFonts w:hint="eastAsia" w:ascii="宋体" w:hAnsi="宋体" w:eastAsia="宋体" w:cs="宋体"/>
                <w:color w:val="auto"/>
                <w:sz w:val="24"/>
              </w:rPr>
              <w:t>四</w:t>
            </w:r>
          </w:p>
        </w:tc>
        <w:tc>
          <w:tcPr>
            <w:tcW w:w="8265" w:type="dxa"/>
            <w:gridSpan w:val="3"/>
            <w:tcBorders>
              <w:top w:val="single" w:color="auto" w:sz="6" w:space="0"/>
              <w:left w:val="single" w:color="auto" w:sz="6" w:space="0"/>
              <w:bottom w:val="single" w:color="auto" w:sz="6" w:space="0"/>
              <w:right w:val="single" w:color="auto" w:sz="4" w:space="0"/>
            </w:tcBorders>
            <w:noWrap w:val="0"/>
            <w:vAlign w:val="center"/>
          </w:tcPr>
          <w:p w14:paraId="742A66F4">
            <w:pPr>
              <w:spacing w:line="440" w:lineRule="exact"/>
              <w:rPr>
                <w:rFonts w:hint="eastAsia" w:ascii="宋体" w:hAnsi="宋体" w:eastAsia="宋体" w:cs="宋体"/>
                <w:color w:val="auto"/>
                <w:sz w:val="24"/>
                <w:lang w:eastAsia="zh-CN"/>
              </w:rPr>
            </w:pPr>
            <w:r>
              <w:rPr>
                <w:rFonts w:hint="eastAsia" w:ascii="宋体" w:hAnsi="宋体" w:eastAsia="宋体" w:cs="宋体"/>
                <w:color w:val="auto"/>
                <w:sz w:val="24"/>
              </w:rPr>
              <w:t>资信及其他</w:t>
            </w:r>
            <w:r>
              <w:rPr>
                <w:rFonts w:hint="eastAsia" w:ascii="宋体" w:hAnsi="宋体" w:cs="宋体"/>
                <w:color w:val="auto"/>
                <w:sz w:val="24"/>
                <w:lang w:eastAsia="zh-CN"/>
              </w:rPr>
              <w:t>（</w:t>
            </w:r>
            <w:r>
              <w:rPr>
                <w:rFonts w:hint="eastAsia" w:ascii="宋体" w:hAnsi="宋体" w:cs="宋体"/>
                <w:color w:val="auto"/>
                <w:sz w:val="24"/>
                <w:lang w:val="en-US" w:eastAsia="zh-CN"/>
              </w:rPr>
              <w:t>4分</w:t>
            </w:r>
            <w:r>
              <w:rPr>
                <w:rFonts w:hint="eastAsia" w:ascii="宋体" w:hAnsi="宋体" w:cs="宋体"/>
                <w:color w:val="auto"/>
                <w:sz w:val="24"/>
                <w:lang w:eastAsia="zh-CN"/>
              </w:rPr>
              <w:t>）</w:t>
            </w:r>
          </w:p>
        </w:tc>
      </w:tr>
      <w:tr w14:paraId="11401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4" w:type="dxa"/>
            <w:tcBorders>
              <w:left w:val="single" w:color="auto" w:sz="4" w:space="0"/>
              <w:right w:val="single" w:color="auto" w:sz="6" w:space="0"/>
            </w:tcBorders>
            <w:noWrap w:val="0"/>
            <w:vAlign w:val="center"/>
          </w:tcPr>
          <w:p w14:paraId="2A20C7D2">
            <w:pPr>
              <w:jc w:val="center"/>
              <w:rPr>
                <w:rFonts w:ascii="宋体" w:hAnsi="宋体" w:cs="宋体"/>
                <w:color w:val="auto"/>
                <w:sz w:val="24"/>
              </w:rPr>
            </w:pPr>
            <w:r>
              <w:rPr>
                <w:rFonts w:hint="eastAsia" w:ascii="宋体" w:hAnsi="宋体" w:cs="宋体"/>
                <w:color w:val="auto"/>
                <w:sz w:val="24"/>
                <w:lang w:val="en-US" w:eastAsia="zh-CN"/>
              </w:rPr>
              <w:t>4</w:t>
            </w:r>
          </w:p>
        </w:tc>
        <w:tc>
          <w:tcPr>
            <w:tcW w:w="993" w:type="dxa"/>
            <w:tcBorders>
              <w:top w:val="single" w:color="auto" w:sz="6" w:space="0"/>
              <w:left w:val="single" w:color="auto" w:sz="6" w:space="0"/>
              <w:bottom w:val="single" w:color="auto" w:sz="6" w:space="0"/>
              <w:right w:val="single" w:color="auto" w:sz="6" w:space="0"/>
            </w:tcBorders>
            <w:noWrap w:val="0"/>
            <w:vAlign w:val="center"/>
          </w:tcPr>
          <w:p w14:paraId="5C5C66ED">
            <w:pPr>
              <w:widowControl/>
              <w:jc w:val="center"/>
              <w:rPr>
                <w:rFonts w:ascii="宋体" w:hAnsi="宋体" w:cs="宋体"/>
                <w:color w:val="auto"/>
                <w:sz w:val="24"/>
              </w:rPr>
            </w:pPr>
            <w:r>
              <w:rPr>
                <w:rFonts w:hint="eastAsia" w:ascii="宋体" w:hAnsi="宋体" w:eastAsia="宋体" w:cs="宋体"/>
                <w:color w:val="auto"/>
                <w:sz w:val="24"/>
              </w:rPr>
              <w:t>企业业绩</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7704ABD5">
            <w:pPr>
              <w:spacing w:line="440" w:lineRule="exact"/>
              <w:jc w:val="center"/>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分</w:t>
            </w:r>
          </w:p>
        </w:tc>
        <w:tc>
          <w:tcPr>
            <w:tcW w:w="6280" w:type="dxa"/>
            <w:tcBorders>
              <w:top w:val="single" w:color="auto" w:sz="6" w:space="0"/>
              <w:left w:val="single" w:color="auto" w:sz="6" w:space="0"/>
              <w:bottom w:val="single" w:color="auto" w:sz="6" w:space="0"/>
              <w:right w:val="single" w:color="auto" w:sz="4" w:space="0"/>
            </w:tcBorders>
            <w:noWrap w:val="0"/>
            <w:vAlign w:val="center"/>
          </w:tcPr>
          <w:p w14:paraId="5D6A09CF">
            <w:pPr>
              <w:spacing w:line="440" w:lineRule="exact"/>
              <w:rPr>
                <w:rFonts w:ascii="宋体" w:hAnsi="宋体" w:cs="宋体"/>
                <w:color w:val="auto"/>
                <w:sz w:val="24"/>
              </w:rPr>
            </w:pPr>
            <w:r>
              <w:rPr>
                <w:rFonts w:hint="eastAsia" w:ascii="宋体" w:hAnsi="宋体" w:eastAsia="宋体" w:cs="宋体"/>
                <w:color w:val="auto"/>
                <w:sz w:val="24"/>
                <w:highlight w:val="none"/>
                <w:lang w:val="en-US" w:eastAsia="zh-CN"/>
              </w:rPr>
              <w:t>投标人提供202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1月1日</w:t>
            </w:r>
            <w:r>
              <w:rPr>
                <w:rFonts w:hint="eastAsia" w:ascii="宋体" w:hAnsi="宋体" w:eastAsia="宋体" w:cs="宋体"/>
                <w:color w:val="auto"/>
                <w:sz w:val="24"/>
                <w:highlight w:val="none"/>
                <w:lang w:val="en-US" w:eastAsia="zh-CN"/>
              </w:rPr>
              <w:t>以来完成的类似项目业绩（以合同签订日期为准，须附上合同扫描件），每提供一份得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分，最多得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lang w:val="en-US" w:eastAsia="zh-CN"/>
              </w:rPr>
              <w:t>不提供或未按要求提供不得分。</w:t>
            </w:r>
          </w:p>
        </w:tc>
      </w:tr>
    </w:tbl>
    <w:p w14:paraId="400CE10E">
      <w:pPr>
        <w:rPr>
          <w:color w:val="auto"/>
        </w:rPr>
      </w:pPr>
    </w:p>
    <w:p w14:paraId="45FAF190">
      <w:pPr>
        <w:widowControl/>
        <w:shd w:val="clear"/>
        <w:wordWrap w:val="0"/>
        <w:spacing w:line="460" w:lineRule="exact"/>
        <w:ind w:firstLine="480" w:firstLineChars="200"/>
        <w:jc w:val="left"/>
        <w:rPr>
          <w:rFonts w:ascii="宋体" w:hAnsi="宋体" w:cs="宋体"/>
          <w:color w:val="auto"/>
          <w:sz w:val="24"/>
        </w:rPr>
      </w:pPr>
    </w:p>
    <w:p w14:paraId="24409ADB">
      <w:pPr>
        <w:widowControl/>
        <w:shd w:val="clear"/>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三.得分的计算</w:t>
      </w:r>
    </w:p>
    <w:p w14:paraId="18D42710">
      <w:pPr>
        <w:widowControl/>
        <w:shd w:val="clear"/>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竞争性磋商小组评分=价格分+技术分+商务分+资信及其他分</w:t>
      </w:r>
    </w:p>
    <w:p w14:paraId="309A19A7">
      <w:pPr>
        <w:widowControl/>
        <w:shd w:val="clear"/>
        <w:spacing w:line="360" w:lineRule="auto"/>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磋商总得分=竞争性磋商小组成员合计总分/竞争性磋商小组人员数</w:t>
      </w:r>
    </w:p>
    <w:p w14:paraId="752E8A7C">
      <w:pPr>
        <w:widowControl/>
        <w:spacing w:line="360" w:lineRule="auto"/>
        <w:ind w:firstLine="422" w:firstLineChars="200"/>
        <w:jc w:val="left"/>
        <w:rPr>
          <w:rFonts w:hint="default" w:ascii="宋体" w:hAnsi="宋体" w:eastAsia="宋体" w:cs="方正小标宋简体"/>
          <w:b/>
          <w:bCs/>
          <w:color w:val="auto"/>
          <w:kern w:val="0"/>
          <w:szCs w:val="21"/>
          <w:lang w:val="en-US" w:eastAsia="zh-CN"/>
        </w:rPr>
      </w:pPr>
      <w:r>
        <w:rPr>
          <w:rFonts w:hint="eastAsia" w:ascii="宋体" w:hAnsi="宋体" w:eastAsia="宋体" w:cs="方正小标宋简体"/>
          <w:b/>
          <w:bCs/>
          <w:color w:val="auto"/>
          <w:kern w:val="0"/>
          <w:szCs w:val="21"/>
          <w:lang w:val="en-US" w:eastAsia="zh-CN"/>
        </w:rPr>
        <w:t>注：在</w:t>
      </w:r>
      <w:r>
        <w:rPr>
          <w:rFonts w:hint="eastAsia" w:ascii="宋体" w:hAnsi="宋体" w:cs="方正小标宋简体"/>
          <w:b/>
          <w:bCs/>
          <w:color w:val="auto"/>
          <w:kern w:val="0"/>
          <w:szCs w:val="21"/>
          <w:lang w:val="en-US" w:eastAsia="zh-CN"/>
        </w:rPr>
        <w:t>响应</w:t>
      </w:r>
      <w:r>
        <w:rPr>
          <w:rFonts w:hint="eastAsia" w:ascii="宋体" w:hAnsi="宋体" w:eastAsia="宋体" w:cs="方正小标宋简体"/>
          <w:b/>
          <w:bCs/>
          <w:color w:val="auto"/>
          <w:kern w:val="0"/>
          <w:szCs w:val="21"/>
          <w:lang w:val="en-US" w:eastAsia="zh-CN"/>
        </w:rPr>
        <w:t>文件内须提供以上评分项要求提供的各类证书或证明等材料，并上传至驻马店市公共资源中心电子交易平台主体诚信库，同时在“资格审查及评审材料”菜单下按分包挑选该包投标所用评审材料，以供评</w:t>
      </w:r>
      <w:r>
        <w:rPr>
          <w:rFonts w:hint="eastAsia" w:ascii="宋体" w:hAnsi="宋体" w:cs="方正小标宋简体"/>
          <w:b/>
          <w:bCs/>
          <w:color w:val="auto"/>
          <w:kern w:val="0"/>
          <w:szCs w:val="21"/>
          <w:lang w:val="en-US" w:eastAsia="zh-CN"/>
        </w:rPr>
        <w:t>审</w:t>
      </w:r>
      <w:r>
        <w:rPr>
          <w:rFonts w:hint="eastAsia" w:ascii="宋体" w:hAnsi="宋体" w:eastAsia="宋体" w:cs="方正小标宋简体"/>
          <w:b/>
          <w:bCs/>
          <w:color w:val="auto"/>
          <w:kern w:val="0"/>
          <w:szCs w:val="21"/>
          <w:lang w:val="en-US" w:eastAsia="zh-CN"/>
        </w:rPr>
        <w:t>过程中</w:t>
      </w:r>
      <w:r>
        <w:rPr>
          <w:rFonts w:hint="eastAsia" w:ascii="宋体" w:hAnsi="宋体" w:cs="方正小标宋简体"/>
          <w:b/>
          <w:bCs/>
          <w:color w:val="auto"/>
          <w:kern w:val="0"/>
          <w:szCs w:val="21"/>
          <w:lang w:val="en-US" w:eastAsia="zh-CN"/>
        </w:rPr>
        <w:t>磋商小组</w:t>
      </w:r>
      <w:r>
        <w:rPr>
          <w:rFonts w:hint="eastAsia" w:ascii="宋体" w:hAnsi="宋体" w:eastAsia="宋体" w:cs="方正小标宋简体"/>
          <w:b/>
          <w:bCs/>
          <w:color w:val="auto"/>
          <w:kern w:val="0"/>
          <w:szCs w:val="21"/>
          <w:lang w:val="en-US" w:eastAsia="zh-CN"/>
        </w:rPr>
        <w:t>查阅。</w:t>
      </w:r>
      <w:r>
        <w:rPr>
          <w:rFonts w:hint="eastAsia" w:ascii="宋体" w:hAnsi="宋体" w:cs="方正小标宋简体"/>
          <w:b/>
          <w:bCs/>
          <w:color w:val="auto"/>
          <w:kern w:val="0"/>
          <w:szCs w:val="21"/>
          <w:lang w:val="en-US" w:eastAsia="zh-CN"/>
        </w:rPr>
        <w:t>磋商</w:t>
      </w:r>
      <w:r>
        <w:rPr>
          <w:rFonts w:hint="eastAsia" w:ascii="宋体" w:hAnsi="宋体" w:eastAsia="宋体" w:cs="方正小标宋简体"/>
          <w:b/>
          <w:bCs/>
          <w:color w:val="auto"/>
          <w:kern w:val="0"/>
          <w:szCs w:val="21"/>
          <w:lang w:val="en-US" w:eastAsia="zh-CN"/>
        </w:rPr>
        <w:t>时以电子</w:t>
      </w:r>
      <w:r>
        <w:rPr>
          <w:rFonts w:hint="eastAsia" w:ascii="宋体" w:hAnsi="宋体" w:cs="方正小标宋简体"/>
          <w:b/>
          <w:bCs/>
          <w:color w:val="auto"/>
          <w:kern w:val="0"/>
          <w:szCs w:val="21"/>
          <w:lang w:val="en-US" w:eastAsia="zh-CN"/>
        </w:rPr>
        <w:t>响应</w:t>
      </w:r>
      <w:r>
        <w:rPr>
          <w:rFonts w:hint="eastAsia" w:ascii="宋体" w:hAnsi="宋体" w:eastAsia="宋体" w:cs="方正小标宋简体"/>
          <w:b/>
          <w:bCs/>
          <w:color w:val="auto"/>
          <w:kern w:val="0"/>
          <w:szCs w:val="21"/>
          <w:lang w:val="en-US" w:eastAsia="zh-CN"/>
        </w:rPr>
        <w:t>文件及“资格审查及评审材料”菜单中选取的企业信息为准。否则不得分。</w:t>
      </w:r>
    </w:p>
    <w:p w14:paraId="76A135AF">
      <w:pPr>
        <w:pStyle w:val="20"/>
        <w:rPr>
          <w:color w:val="auto"/>
        </w:rPr>
      </w:pPr>
    </w:p>
    <w:p w14:paraId="7AEB0492">
      <w:pPr>
        <w:widowControl/>
        <w:shd w:val="clear"/>
        <w:wordWrap w:val="0"/>
        <w:spacing w:line="480" w:lineRule="auto"/>
        <w:jc w:val="left"/>
        <w:rPr>
          <w:rFonts w:ascii="黑体" w:hAnsi="宋体" w:eastAsia="黑体" w:cs="宋体"/>
          <w:b/>
          <w:color w:val="auto"/>
          <w:kern w:val="0"/>
          <w:sz w:val="32"/>
          <w:szCs w:val="32"/>
        </w:rPr>
      </w:pPr>
    </w:p>
    <w:p w14:paraId="1425A1A3">
      <w:pPr>
        <w:widowControl/>
        <w:shd w:val="clear"/>
        <w:wordWrap w:val="0"/>
        <w:spacing w:line="480" w:lineRule="auto"/>
        <w:ind w:firstLine="2891" w:firstLineChars="900"/>
        <w:jc w:val="left"/>
        <w:rPr>
          <w:rFonts w:hint="eastAsia" w:ascii="黑体" w:hAnsi="宋体" w:eastAsia="黑体" w:cs="宋体"/>
          <w:b/>
          <w:color w:val="auto"/>
          <w:kern w:val="0"/>
          <w:sz w:val="32"/>
          <w:szCs w:val="32"/>
        </w:rPr>
      </w:pPr>
    </w:p>
    <w:p w14:paraId="38857DAB">
      <w:pPr>
        <w:widowControl/>
        <w:shd w:val="clear"/>
        <w:wordWrap w:val="0"/>
        <w:spacing w:line="480" w:lineRule="auto"/>
        <w:ind w:firstLine="2891" w:firstLineChars="900"/>
        <w:jc w:val="left"/>
        <w:rPr>
          <w:rFonts w:hint="eastAsia" w:ascii="黑体" w:hAnsi="宋体" w:eastAsia="黑体" w:cs="宋体"/>
          <w:b/>
          <w:color w:val="auto"/>
          <w:kern w:val="0"/>
          <w:sz w:val="32"/>
          <w:szCs w:val="32"/>
        </w:rPr>
      </w:pPr>
    </w:p>
    <w:p w14:paraId="56B2FB03">
      <w:pPr>
        <w:widowControl/>
        <w:shd w:val="clear"/>
        <w:wordWrap w:val="0"/>
        <w:spacing w:line="480" w:lineRule="auto"/>
        <w:ind w:firstLine="2891" w:firstLineChars="900"/>
        <w:jc w:val="left"/>
        <w:rPr>
          <w:rFonts w:hint="eastAsia" w:ascii="黑体" w:hAnsi="宋体" w:eastAsia="黑体" w:cs="宋体"/>
          <w:b/>
          <w:color w:val="auto"/>
          <w:kern w:val="0"/>
          <w:sz w:val="32"/>
          <w:szCs w:val="32"/>
        </w:rPr>
      </w:pPr>
    </w:p>
    <w:p w14:paraId="5D6875F2">
      <w:pPr>
        <w:widowControl/>
        <w:shd w:val="clear"/>
        <w:wordWrap w:val="0"/>
        <w:spacing w:line="480" w:lineRule="auto"/>
        <w:ind w:firstLine="2891" w:firstLineChars="900"/>
        <w:jc w:val="left"/>
        <w:rPr>
          <w:rFonts w:ascii="黑体" w:hAnsi="宋体" w:eastAsia="黑体" w:cs="宋体"/>
          <w:b/>
          <w:color w:val="auto"/>
          <w:kern w:val="0"/>
          <w:sz w:val="32"/>
          <w:szCs w:val="32"/>
        </w:rPr>
      </w:pPr>
      <w:r>
        <w:rPr>
          <w:rFonts w:hint="eastAsia" w:ascii="黑体" w:hAnsi="宋体" w:eastAsia="黑体" w:cs="宋体"/>
          <w:b/>
          <w:color w:val="auto"/>
          <w:kern w:val="0"/>
          <w:sz w:val="32"/>
          <w:szCs w:val="32"/>
        </w:rPr>
        <w:t>九   合同授予</w:t>
      </w:r>
    </w:p>
    <w:p w14:paraId="53AB4D8E">
      <w:pPr>
        <w:widowControl/>
        <w:shd w:val="clear" w:color="auto"/>
        <w:spacing w:line="360" w:lineRule="auto"/>
        <w:ind w:firstLine="482"/>
        <w:jc w:val="left"/>
        <w:rPr>
          <w:rFonts w:ascii="宋体" w:hAnsi="宋体" w:cs="宋体"/>
          <w:b/>
          <w:bCs/>
          <w:color w:val="auto"/>
          <w:kern w:val="0"/>
          <w:sz w:val="24"/>
        </w:rPr>
      </w:pPr>
    </w:p>
    <w:p w14:paraId="2B79C51C">
      <w:pPr>
        <w:widowControl/>
        <w:shd w:val="clear" w:color="auto"/>
        <w:spacing w:line="360" w:lineRule="auto"/>
        <w:ind w:firstLine="482"/>
        <w:jc w:val="left"/>
        <w:rPr>
          <w:rFonts w:ascii="宋体" w:hAnsi="宋体" w:cs="宋体"/>
          <w:color w:val="auto"/>
          <w:kern w:val="0"/>
          <w:sz w:val="28"/>
          <w:szCs w:val="28"/>
        </w:rPr>
      </w:pPr>
      <w:r>
        <w:rPr>
          <w:rFonts w:hint="eastAsia" w:ascii="宋体" w:hAnsi="宋体" w:cs="宋体"/>
          <w:b/>
          <w:bCs/>
          <w:color w:val="auto"/>
          <w:kern w:val="0"/>
          <w:sz w:val="24"/>
        </w:rPr>
        <w:t>3</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.签订合同</w:t>
      </w:r>
    </w:p>
    <w:p w14:paraId="3DE215C3">
      <w:pPr>
        <w:widowControl/>
        <w:shd w:val="clear" w:color="auto"/>
        <w:spacing w:line="360" w:lineRule="auto"/>
        <w:ind w:firstLine="480"/>
        <w:jc w:val="left"/>
        <w:rPr>
          <w:rFonts w:hint="eastAsia"/>
          <w:color w:val="auto"/>
          <w:kern w:val="0"/>
          <w:sz w:val="28"/>
          <w:szCs w:val="28"/>
        </w:rPr>
      </w:pPr>
      <w:r>
        <w:rPr>
          <w:rFonts w:hint="eastAsia" w:ascii="宋体" w:hAnsi="宋体" w:cs="宋体"/>
          <w:color w:val="auto"/>
          <w:kern w:val="0"/>
          <w:sz w:val="24"/>
        </w:rPr>
        <w:t>3</w:t>
      </w:r>
      <w:r>
        <w:rPr>
          <w:rFonts w:hint="eastAsia" w:ascii="宋体" w:hAnsi="宋体" w:cs="宋体"/>
          <w:color w:val="auto"/>
          <w:kern w:val="0"/>
          <w:sz w:val="24"/>
          <w:lang w:val="en-US" w:eastAsia="zh-CN"/>
        </w:rPr>
        <w:t>3</w:t>
      </w:r>
      <w:r>
        <w:rPr>
          <w:rFonts w:hint="eastAsia" w:ascii="宋体" w:hAnsi="宋体" w:cs="宋体"/>
          <w:color w:val="auto"/>
          <w:kern w:val="0"/>
          <w:sz w:val="24"/>
        </w:rPr>
        <w:t>.1 采购人、成交供应商在成交通知书发出之日起，</w:t>
      </w:r>
      <w:r>
        <w:rPr>
          <w:rFonts w:hint="eastAsia" w:ascii="宋体" w:hAnsi="宋体"/>
          <w:color w:val="auto"/>
          <w:kern w:val="0"/>
          <w:sz w:val="24"/>
        </w:rPr>
        <w:t>在竞争性谈判文件第三章《供应商须知前附表》规定的时间内，</w:t>
      </w:r>
      <w:r>
        <w:rPr>
          <w:rFonts w:hint="eastAsia" w:ascii="宋体" w:hAnsi="宋体" w:cs="宋体"/>
          <w:color w:val="auto"/>
          <w:kern w:val="0"/>
          <w:sz w:val="24"/>
        </w:rPr>
        <w:t>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p>
    <w:p w14:paraId="6B40D453">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3</w:t>
      </w:r>
      <w:r>
        <w:rPr>
          <w:rFonts w:hint="eastAsia" w:ascii="宋体" w:hAnsi="宋体" w:cs="宋体"/>
          <w:color w:val="auto"/>
          <w:kern w:val="0"/>
          <w:sz w:val="24"/>
          <w:lang w:val="en-US" w:eastAsia="zh-CN"/>
        </w:rPr>
        <w:t>3</w:t>
      </w:r>
      <w:r>
        <w:rPr>
          <w:rFonts w:hint="eastAsia" w:ascii="宋体" w:hAnsi="宋体" w:cs="宋体"/>
          <w:color w:val="auto"/>
          <w:kern w:val="0"/>
          <w:sz w:val="24"/>
        </w:rPr>
        <w:t>.2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3E91C0DF">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3</w:t>
      </w:r>
      <w:r>
        <w:rPr>
          <w:rFonts w:hint="eastAsia" w:ascii="宋体" w:hAnsi="宋体" w:cs="宋体"/>
          <w:color w:val="auto"/>
          <w:kern w:val="0"/>
          <w:sz w:val="24"/>
        </w:rPr>
        <w:t>.3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14:paraId="3AE39128">
      <w:pPr>
        <w:widowControl/>
        <w:shd w:val="clear" w:color="auto" w:fill="FFFFFF"/>
        <w:spacing w:line="460" w:lineRule="atLeast"/>
        <w:ind w:firstLine="480"/>
        <w:jc w:val="left"/>
        <w:rPr>
          <w:rFonts w:hint="eastAsia" w:ascii="宋体" w:hAnsi="宋体"/>
          <w:color w:val="auto"/>
          <w:kern w:val="0"/>
          <w:sz w:val="24"/>
        </w:rPr>
      </w:pPr>
      <w:r>
        <w:rPr>
          <w:rFonts w:hint="eastAsia" w:ascii="宋体" w:hAnsi="宋体"/>
          <w:color w:val="auto"/>
          <w:kern w:val="0"/>
          <w:sz w:val="24"/>
        </w:rPr>
        <w:t>33.4 采购人应在采购合同签订之日起1个工作日内在河南省政府采购网进行合同公告及备案。</w:t>
      </w:r>
    </w:p>
    <w:p w14:paraId="6ACFAEC5">
      <w:pPr>
        <w:widowControl/>
        <w:shd w:val="clear" w:color="auto" w:fill="FFFFFF"/>
        <w:spacing w:line="460" w:lineRule="atLeast"/>
        <w:ind w:firstLine="48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33.5 河南省政府采购合同融资政策告知函:</w:t>
      </w:r>
    </w:p>
    <w:p w14:paraId="42FB1811">
      <w:pPr>
        <w:widowControl/>
        <w:shd w:val="clear" w:color="auto" w:fill="FFFFFF"/>
        <w:spacing w:line="460" w:lineRule="atLeast"/>
        <w:ind w:firstLine="48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各供应商：</w:t>
      </w:r>
    </w:p>
    <w:p w14:paraId="5FE15C37">
      <w:pPr>
        <w:widowControl/>
        <w:shd w:val="clear" w:color="auto" w:fill="FFFFFF"/>
        <w:spacing w:line="460" w:lineRule="atLeast"/>
        <w:ind w:firstLine="48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欢迎贵公司参与河南省政府采购活动！</w:t>
      </w:r>
    </w:p>
    <w:p w14:paraId="034B74DD">
      <w:pPr>
        <w:widowControl/>
        <w:shd w:val="clear" w:color="auto" w:fill="FFFFFF"/>
        <w:spacing w:line="460" w:lineRule="atLeast"/>
        <w:ind w:firstLine="48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7649A76">
      <w:pPr>
        <w:widowControl/>
        <w:shd w:val="clear" w:color="auto" w:fill="FFFFFF"/>
        <w:spacing w:line="460" w:lineRule="atLeast"/>
        <w:ind w:firstLine="48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贷款渠道和提供贷款的金融机构，可在河南省政府采购网“河南省政府采购合同融资平台”查询联系。</w:t>
      </w:r>
    </w:p>
    <w:p w14:paraId="3C704A3C">
      <w:pPr>
        <w:widowControl/>
        <w:shd w:val="clear" w:color="auto"/>
        <w:spacing w:line="360" w:lineRule="auto"/>
        <w:ind w:firstLine="2072"/>
        <w:jc w:val="left"/>
        <w:rPr>
          <w:rFonts w:hint="eastAsia" w:ascii="黑体" w:hAnsi="宋体" w:eastAsia="黑体" w:cs="宋体"/>
          <w:b/>
          <w:bCs/>
          <w:color w:val="auto"/>
          <w:kern w:val="0"/>
          <w:sz w:val="32"/>
          <w:szCs w:val="32"/>
        </w:rPr>
      </w:pPr>
    </w:p>
    <w:p w14:paraId="27E68750">
      <w:pPr>
        <w:widowControl/>
        <w:shd w:val="clear" w:color="auto"/>
        <w:spacing w:line="360" w:lineRule="auto"/>
        <w:ind w:firstLine="2072"/>
        <w:jc w:val="left"/>
        <w:rPr>
          <w:rFonts w:hint="eastAsia" w:ascii="黑体" w:hAnsi="宋体" w:eastAsia="黑体" w:cs="宋体"/>
          <w:b/>
          <w:bCs/>
          <w:color w:val="auto"/>
          <w:kern w:val="0"/>
          <w:sz w:val="32"/>
          <w:szCs w:val="32"/>
        </w:rPr>
      </w:pPr>
    </w:p>
    <w:p w14:paraId="2E122B9F">
      <w:pPr>
        <w:widowControl/>
        <w:shd w:val="clear" w:color="auto"/>
        <w:spacing w:line="360" w:lineRule="auto"/>
        <w:ind w:firstLine="2072"/>
        <w:jc w:val="left"/>
        <w:rPr>
          <w:rFonts w:hint="eastAsia" w:ascii="黑体" w:hAnsi="宋体" w:eastAsia="黑体" w:cs="宋体"/>
          <w:b/>
          <w:bCs/>
          <w:color w:val="auto"/>
          <w:kern w:val="0"/>
          <w:sz w:val="32"/>
          <w:szCs w:val="32"/>
        </w:rPr>
      </w:pPr>
      <w:r>
        <w:rPr>
          <w:rFonts w:hint="eastAsia" w:ascii="黑体" w:hAnsi="宋体" w:eastAsia="黑体" w:cs="宋体"/>
          <w:b/>
          <w:bCs/>
          <w:color w:val="auto"/>
          <w:kern w:val="0"/>
          <w:sz w:val="32"/>
          <w:szCs w:val="32"/>
        </w:rPr>
        <w:t>第四章  政府采购合同（参考）</w:t>
      </w:r>
    </w:p>
    <w:p w14:paraId="77801ADF">
      <w:pPr>
        <w:widowControl/>
        <w:shd w:val="clear" w:color="auto"/>
        <w:spacing w:line="360" w:lineRule="auto"/>
        <w:ind w:firstLine="482"/>
        <w:jc w:val="center"/>
        <w:rPr>
          <w:color w:val="auto"/>
          <w:kern w:val="0"/>
          <w:sz w:val="28"/>
          <w:szCs w:val="28"/>
        </w:rPr>
      </w:pPr>
      <w:r>
        <w:rPr>
          <w:rFonts w:hint="eastAsia" w:ascii="宋体" w:hAnsi="宋体" w:cs="宋体"/>
          <w:b/>
          <w:bCs/>
          <w:color w:val="auto"/>
          <w:kern w:val="0"/>
          <w:sz w:val="24"/>
        </w:rPr>
        <w:t>（</w:t>
      </w:r>
      <w:r>
        <w:rPr>
          <w:rFonts w:hint="eastAsia" w:ascii="宋体" w:hAnsi="宋体" w:cs="宋体"/>
          <w:color w:val="auto"/>
          <w:kern w:val="0"/>
          <w:sz w:val="24"/>
        </w:rPr>
        <w:t>采购人可根据采购项目的实际情况增减条款和内容</w:t>
      </w:r>
      <w:r>
        <w:rPr>
          <w:rFonts w:hint="eastAsia" w:ascii="宋体" w:hAnsi="宋体" w:cs="宋体"/>
          <w:b/>
          <w:bCs/>
          <w:color w:val="auto"/>
          <w:kern w:val="0"/>
          <w:sz w:val="24"/>
        </w:rPr>
        <w:t>）</w:t>
      </w:r>
    </w:p>
    <w:p w14:paraId="21CE6916">
      <w:pPr>
        <w:widowControl/>
        <w:shd w:val="clear" w:color="auto"/>
        <w:spacing w:line="360" w:lineRule="auto"/>
        <w:ind w:firstLine="480"/>
        <w:jc w:val="left"/>
        <w:rPr>
          <w:rFonts w:ascii="宋体" w:hAnsi="宋体" w:cs="宋体"/>
          <w:color w:val="auto"/>
          <w:kern w:val="0"/>
          <w:sz w:val="24"/>
        </w:rPr>
      </w:pPr>
      <w:r>
        <w:rPr>
          <w:rFonts w:hint="eastAsia" w:ascii="宋体" w:hAnsi="宋体" w:cs="宋体"/>
          <w:color w:val="auto"/>
          <w:kern w:val="0"/>
          <w:sz w:val="24"/>
        </w:rPr>
        <w:t xml:space="preserve">项目名称：                           </w:t>
      </w:r>
    </w:p>
    <w:p w14:paraId="26BDE761">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项目编号：</w:t>
      </w:r>
    </w:p>
    <w:p w14:paraId="2A5F554E">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甲方：（采购人）</w:t>
      </w:r>
    </w:p>
    <w:p w14:paraId="7446A26C">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乙方：（成交供应商）</w:t>
      </w:r>
    </w:p>
    <w:p w14:paraId="5BFA2D47">
      <w:pPr>
        <w:widowControl/>
        <w:shd w:val="clear" w:color="auto"/>
        <w:spacing w:line="360" w:lineRule="auto"/>
        <w:ind w:firstLine="480"/>
        <w:jc w:val="left"/>
        <w:rPr>
          <w:rFonts w:hint="eastAsia" w:ascii="宋体" w:hAnsi="宋体" w:cs="宋体"/>
          <w:color w:val="auto"/>
          <w:kern w:val="0"/>
          <w:sz w:val="28"/>
          <w:szCs w:val="28"/>
        </w:rPr>
      </w:pPr>
      <w:r>
        <w:rPr>
          <w:rFonts w:hint="eastAsia" w:ascii="宋体" w:hAnsi="宋体" w:cs="宋体"/>
          <w:color w:val="auto"/>
          <w:kern w:val="0"/>
          <w:sz w:val="24"/>
        </w:rPr>
        <w:t>甲、乙双方根据《中华人民共和国采购法》、《中华人民共和国</w:t>
      </w:r>
      <w:r>
        <w:rPr>
          <w:rFonts w:hint="eastAsia" w:ascii="宋体" w:hAnsi="宋体" w:cs="宋体"/>
          <w:color w:val="auto"/>
          <w:kern w:val="0"/>
          <w:sz w:val="24"/>
          <w:lang w:eastAsia="zh-CN"/>
        </w:rPr>
        <w:t>民法典</w:t>
      </w:r>
      <w:r>
        <w:rPr>
          <w:rFonts w:hint="eastAsia" w:ascii="宋体" w:hAnsi="宋体" w:cs="宋体"/>
          <w:color w:val="auto"/>
          <w:kern w:val="0"/>
          <w:sz w:val="24"/>
        </w:rPr>
        <w:t>》、《政府采购竞争性磋商采购方式管理暂行办法》（财库【2014】214号）等法律法规的规定，按照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（项目编号）的竞争性磋商结果签订本合同。</w:t>
      </w:r>
    </w:p>
    <w:p w14:paraId="575C4289">
      <w:pPr>
        <w:widowControl/>
        <w:shd w:val="clear" w:color="auto"/>
        <w:spacing w:line="360" w:lineRule="auto"/>
        <w:ind w:firstLine="482"/>
        <w:jc w:val="left"/>
        <w:rPr>
          <w:rFonts w:hint="eastAsia" w:ascii="宋体" w:hAnsi="宋体" w:cs="宋体"/>
          <w:color w:val="auto"/>
          <w:kern w:val="0"/>
          <w:sz w:val="24"/>
        </w:rPr>
      </w:pPr>
      <w:r>
        <w:rPr>
          <w:rFonts w:hint="eastAsia" w:ascii="宋体" w:hAnsi="宋体" w:cs="宋体"/>
          <w:b/>
          <w:bCs/>
          <w:color w:val="auto"/>
          <w:kern w:val="0"/>
          <w:sz w:val="24"/>
        </w:rPr>
        <w:t>1.货物内容</w:t>
      </w:r>
    </w:p>
    <w:p w14:paraId="1033C6A2">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1.1 货物名称：</w:t>
      </w:r>
    </w:p>
    <w:p w14:paraId="01DDD295">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1.2 型号规格：</w:t>
      </w:r>
    </w:p>
    <w:p w14:paraId="53432618">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1.3 技术参数：</w:t>
      </w:r>
    </w:p>
    <w:p w14:paraId="5635B0BC">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1.4 数量（单位）：</w:t>
      </w:r>
    </w:p>
    <w:p w14:paraId="702DA530">
      <w:pPr>
        <w:widowControl/>
        <w:shd w:val="clear" w:color="auto"/>
        <w:spacing w:line="360" w:lineRule="auto"/>
        <w:ind w:firstLine="482"/>
        <w:jc w:val="left"/>
        <w:rPr>
          <w:rFonts w:hint="eastAsia" w:ascii="宋体" w:hAnsi="宋体" w:cs="宋体"/>
          <w:color w:val="auto"/>
          <w:kern w:val="0"/>
          <w:sz w:val="24"/>
        </w:rPr>
      </w:pPr>
      <w:r>
        <w:rPr>
          <w:rFonts w:hint="eastAsia" w:ascii="宋体" w:hAnsi="宋体" w:cs="宋体"/>
          <w:b/>
          <w:bCs/>
          <w:color w:val="auto"/>
          <w:kern w:val="0"/>
          <w:sz w:val="24"/>
        </w:rPr>
        <w:t>2.合同金额</w:t>
      </w:r>
    </w:p>
    <w:p w14:paraId="2F25ABA5">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本合同金额为人民币（大写）：_____</w:t>
      </w:r>
      <w:r>
        <w:rPr>
          <w:rFonts w:hint="eastAsia" w:ascii="宋体" w:hAnsi="宋体" w:cs="宋体"/>
          <w:color w:val="auto"/>
          <w:kern w:val="0"/>
          <w:sz w:val="24"/>
          <w:u w:val="single"/>
        </w:rPr>
        <w:t xml:space="preserve">___      </w:t>
      </w:r>
      <w:r>
        <w:rPr>
          <w:rFonts w:hint="eastAsia" w:ascii="宋体" w:hAnsi="宋体" w:cs="宋体"/>
          <w:color w:val="auto"/>
          <w:kern w:val="0"/>
          <w:sz w:val="24"/>
        </w:rPr>
        <w:t>元（￥________元）。</w:t>
      </w:r>
    </w:p>
    <w:p w14:paraId="181C30DE">
      <w:pPr>
        <w:widowControl/>
        <w:shd w:val="clear" w:color="auto"/>
        <w:spacing w:line="360" w:lineRule="auto"/>
        <w:ind w:firstLine="482"/>
        <w:jc w:val="left"/>
        <w:rPr>
          <w:rFonts w:hint="eastAsia" w:ascii="宋体" w:hAnsi="宋体" w:cs="宋体"/>
          <w:color w:val="auto"/>
          <w:kern w:val="0"/>
          <w:sz w:val="24"/>
        </w:rPr>
      </w:pPr>
      <w:r>
        <w:rPr>
          <w:rFonts w:hint="eastAsia" w:ascii="宋体" w:hAnsi="宋体" w:cs="宋体"/>
          <w:b/>
          <w:bCs/>
          <w:color w:val="auto"/>
          <w:kern w:val="0"/>
          <w:sz w:val="24"/>
        </w:rPr>
        <w:t>3.技术资料</w:t>
      </w:r>
    </w:p>
    <w:p w14:paraId="3E794C52">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3.1乙方按竞争性磋商文件规定的时间向甲方提供使用货物的有关技术资料。</w:t>
      </w:r>
    </w:p>
    <w:p w14:paraId="72D5EFA9">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3.2 没有甲方事先书面同意，乙方不得将由甲方提供的有关合同或任何合同条文、规格、计划、图纸、样品或资料提供给与履行本合同无关的任何其他人。</w:t>
      </w:r>
    </w:p>
    <w:p w14:paraId="59797B46">
      <w:pPr>
        <w:widowControl/>
        <w:shd w:val="clear" w:color="auto"/>
        <w:spacing w:line="360" w:lineRule="auto"/>
        <w:ind w:firstLine="482"/>
        <w:jc w:val="left"/>
        <w:rPr>
          <w:rFonts w:hint="eastAsia" w:ascii="宋体" w:hAnsi="宋体" w:cs="宋体"/>
          <w:color w:val="auto"/>
          <w:kern w:val="0"/>
          <w:sz w:val="24"/>
        </w:rPr>
      </w:pPr>
      <w:r>
        <w:rPr>
          <w:rFonts w:hint="eastAsia" w:ascii="宋体" w:hAnsi="宋体" w:cs="宋体"/>
          <w:b/>
          <w:bCs/>
          <w:color w:val="auto"/>
          <w:kern w:val="0"/>
          <w:sz w:val="24"/>
        </w:rPr>
        <w:t>4.知识产权</w:t>
      </w:r>
    </w:p>
    <w:p w14:paraId="3201F139">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乙方保证所提供的货物或其任何一部分均不会侵犯任何第三方的知识产权。</w:t>
      </w:r>
    </w:p>
    <w:p w14:paraId="556B598E">
      <w:pPr>
        <w:widowControl/>
        <w:shd w:val="clear" w:color="auto"/>
        <w:spacing w:line="360" w:lineRule="auto"/>
        <w:ind w:firstLine="482"/>
        <w:jc w:val="left"/>
        <w:rPr>
          <w:rFonts w:hint="eastAsia" w:ascii="宋体" w:hAnsi="宋体" w:cs="宋体"/>
          <w:color w:val="auto"/>
          <w:kern w:val="0"/>
          <w:sz w:val="24"/>
        </w:rPr>
      </w:pPr>
      <w:r>
        <w:rPr>
          <w:rFonts w:hint="eastAsia" w:ascii="宋体" w:hAnsi="宋体" w:cs="宋体"/>
          <w:b/>
          <w:bCs/>
          <w:color w:val="auto"/>
          <w:kern w:val="0"/>
          <w:sz w:val="24"/>
        </w:rPr>
        <w:t>5.产权担保</w:t>
      </w:r>
    </w:p>
    <w:p w14:paraId="06A36F13">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乙方保证所交付的货物的所有权完全属于乙方且无任何抵押、查封等产权瑕疵。</w:t>
      </w:r>
    </w:p>
    <w:p w14:paraId="1E551EF6">
      <w:pPr>
        <w:widowControl/>
        <w:numPr>
          <w:ilvl w:val="0"/>
          <w:numId w:val="5"/>
        </w:numPr>
        <w:wordWrap w:val="0"/>
        <w:snapToGrid w:val="0"/>
        <w:spacing w:line="460" w:lineRule="exact"/>
        <w:ind w:firstLine="482" w:firstLineChars="200"/>
        <w:jc w:val="left"/>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质量保证金</w:t>
      </w:r>
    </w:p>
    <w:p w14:paraId="41FDA702">
      <w:pPr>
        <w:pStyle w:val="20"/>
        <w:numPr>
          <w:ilvl w:val="0"/>
          <w:numId w:val="0"/>
        </w:numPr>
        <w:rPr>
          <w:rFonts w:hint="default" w:ascii="宋体" w:hAnsi="宋体" w:eastAsia="宋体" w:cs="宋体"/>
          <w:color w:val="auto"/>
          <w:kern w:val="0"/>
          <w:sz w:val="24"/>
          <w:szCs w:val="24"/>
          <w:lang w:val="en-US" w:eastAsia="zh-CN" w:bidi="ar-SA"/>
        </w:rPr>
      </w:pPr>
      <w:r>
        <w:rPr>
          <w:rFonts w:hint="eastAsia"/>
          <w:color w:val="auto"/>
          <w:lang w:val="en-US" w:eastAsia="zh-CN"/>
        </w:rPr>
        <w:t xml:space="preserve">  </w:t>
      </w:r>
      <w:r>
        <w:rPr>
          <w:rFonts w:hint="eastAsia" w:ascii="宋体" w:hAnsi="宋体" w:eastAsia="宋体" w:cs="宋体"/>
          <w:color w:val="auto"/>
          <w:kern w:val="0"/>
          <w:sz w:val="24"/>
          <w:szCs w:val="24"/>
          <w:lang w:val="en-US" w:eastAsia="zh-CN" w:bidi="ar-SA"/>
        </w:rPr>
        <w:t xml:space="preserve"> 本项目不收取质量保证金。</w:t>
      </w:r>
    </w:p>
    <w:p w14:paraId="529A1077">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7</w:t>
      </w:r>
      <w:r>
        <w:rPr>
          <w:rFonts w:hint="eastAsia" w:ascii="宋体" w:hAnsi="宋体" w:cs="宋体"/>
          <w:b/>
          <w:color w:val="auto"/>
          <w:kern w:val="0"/>
          <w:sz w:val="24"/>
        </w:rPr>
        <w:t>.转包或分包</w:t>
      </w:r>
    </w:p>
    <w:p w14:paraId="601004BE">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.1本合同范围的货物，由乙方直接供应，不得转让他人供应。</w:t>
      </w:r>
    </w:p>
    <w:p w14:paraId="44431CFF">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.2 除非得到甲方的书面同意，乙方不得部分分包给他人供应。</w:t>
      </w:r>
    </w:p>
    <w:p w14:paraId="449A8156">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.3如有转让和未经甲方同意的分包行为，甲方有权给予终止合同。</w:t>
      </w:r>
    </w:p>
    <w:p w14:paraId="0B21CF9E">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8</w:t>
      </w:r>
      <w:r>
        <w:rPr>
          <w:rFonts w:hint="eastAsia" w:ascii="宋体" w:hAnsi="宋体" w:cs="宋体"/>
          <w:b/>
          <w:color w:val="auto"/>
          <w:kern w:val="0"/>
          <w:sz w:val="24"/>
        </w:rPr>
        <w:t>.交货期、交货方式及交货地点</w:t>
      </w:r>
    </w:p>
    <w:p w14:paraId="604990F9">
      <w:pPr>
        <w:widowControl/>
        <w:wordWrap w:val="0"/>
        <w:snapToGrid w:val="0"/>
        <w:spacing w:line="460" w:lineRule="exact"/>
        <w:ind w:firstLine="480" w:firstLineChars="200"/>
        <w:jc w:val="left"/>
        <w:rPr>
          <w:rFonts w:ascii="宋体" w:hAnsi="宋体" w:cs="宋体"/>
          <w:bCs/>
          <w:color w:val="auto"/>
          <w:kern w:val="0"/>
          <w:sz w:val="24"/>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.1 交货期：</w:t>
      </w:r>
    </w:p>
    <w:p w14:paraId="1ECA6D30">
      <w:pPr>
        <w:widowControl/>
        <w:wordWrap w:val="0"/>
        <w:snapToGrid w:val="0"/>
        <w:spacing w:line="460" w:lineRule="exact"/>
        <w:ind w:firstLine="480" w:firstLineChars="200"/>
        <w:jc w:val="left"/>
        <w:rPr>
          <w:rFonts w:ascii="宋体" w:hAnsi="宋体" w:cs="宋体"/>
          <w:bCs/>
          <w:color w:val="auto"/>
          <w:kern w:val="0"/>
          <w:sz w:val="24"/>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.2 交货方式：</w:t>
      </w:r>
    </w:p>
    <w:p w14:paraId="5D31F433">
      <w:pPr>
        <w:widowControl/>
        <w:wordWrap w:val="0"/>
        <w:snapToGrid w:val="0"/>
        <w:spacing w:line="460" w:lineRule="exact"/>
        <w:ind w:firstLine="480" w:firstLineChars="200"/>
        <w:jc w:val="left"/>
        <w:rPr>
          <w:rFonts w:ascii="宋体" w:hAnsi="宋体" w:cs="宋体"/>
          <w:b/>
          <w:color w:val="auto"/>
          <w:kern w:val="0"/>
          <w:sz w:val="24"/>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.3 交货地点：</w:t>
      </w:r>
    </w:p>
    <w:p w14:paraId="3F3FFBC6">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9</w:t>
      </w:r>
      <w:r>
        <w:rPr>
          <w:rFonts w:hint="eastAsia" w:ascii="宋体" w:hAnsi="宋体" w:cs="宋体"/>
          <w:b/>
          <w:color w:val="auto"/>
          <w:kern w:val="0"/>
          <w:sz w:val="24"/>
        </w:rPr>
        <w:t>.货款支付</w:t>
      </w:r>
    </w:p>
    <w:p w14:paraId="6294FBE1">
      <w:pPr>
        <w:widowControl/>
        <w:wordWrap w:val="0"/>
        <w:snapToGrid w:val="0"/>
        <w:spacing w:line="460" w:lineRule="exact"/>
        <w:ind w:firstLine="480" w:firstLineChars="200"/>
        <w:jc w:val="left"/>
        <w:rPr>
          <w:rFonts w:ascii="宋体" w:hAnsi="宋体" w:cs="宋体"/>
          <w:bCs/>
          <w:color w:val="auto"/>
          <w:kern w:val="0"/>
          <w:sz w:val="24"/>
        </w:rPr>
      </w:pPr>
      <w:r>
        <w:rPr>
          <w:rFonts w:hint="eastAsia" w:ascii="宋体" w:hAnsi="宋体" w:cs="宋体"/>
          <w:bCs/>
          <w:color w:val="auto"/>
          <w:kern w:val="0"/>
          <w:sz w:val="24"/>
        </w:rPr>
        <w:t>付款方式：</w:t>
      </w:r>
    </w:p>
    <w:p w14:paraId="18165CA9">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10</w:t>
      </w:r>
      <w:r>
        <w:rPr>
          <w:rFonts w:hint="eastAsia" w:ascii="宋体" w:hAnsi="宋体" w:cs="宋体"/>
          <w:b/>
          <w:color w:val="auto"/>
          <w:kern w:val="0"/>
          <w:sz w:val="24"/>
        </w:rPr>
        <w:t>.税费</w:t>
      </w:r>
    </w:p>
    <w:p w14:paraId="4647A278">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6DC0A214">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1</w:t>
      </w:r>
      <w:r>
        <w:rPr>
          <w:rFonts w:hint="eastAsia" w:ascii="宋体" w:hAnsi="宋体" w:cs="宋体"/>
          <w:b/>
          <w:color w:val="auto"/>
          <w:kern w:val="0"/>
          <w:sz w:val="24"/>
        </w:rPr>
        <w:t>.货物包装、发运及运输</w:t>
      </w:r>
    </w:p>
    <w:p w14:paraId="1DA29567">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.1 乙方在货物发运前对其进行满足运输距离、防潮、防震、防锈和防破损装卸等要求包装，以保证货物安全运达甲方指定地点。</w:t>
      </w:r>
    </w:p>
    <w:p w14:paraId="495906EE">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.2 使用说明书、质量检验证明书、随配附件和工具以及清单一并附于货物内。</w:t>
      </w:r>
    </w:p>
    <w:p w14:paraId="232D4F54">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.3 乙方在货物发运手续办理完毕后24小时内或货到甲方48小时前通知甲方，以准备接货。</w:t>
      </w:r>
    </w:p>
    <w:p w14:paraId="66419435">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.4 货物在交付甲方前发生的风险均由乙方负责。</w:t>
      </w:r>
    </w:p>
    <w:p w14:paraId="7EDAA518">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.5 货物在规定的交付期限内由乙方送达甲方指定的地点视为交付，乙方同时需通知甲方货物已送达。</w:t>
      </w:r>
    </w:p>
    <w:p w14:paraId="09661B87">
      <w:pPr>
        <w:widowControl/>
        <w:wordWrap w:val="0"/>
        <w:snapToGrid w:val="0"/>
        <w:spacing w:line="460" w:lineRule="exact"/>
        <w:ind w:firstLine="482" w:firstLineChars="200"/>
        <w:jc w:val="left"/>
        <w:rPr>
          <w:rFonts w:ascii="宋体" w:hAnsi="宋体" w:cs="宋体"/>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2</w:t>
      </w:r>
      <w:r>
        <w:rPr>
          <w:rFonts w:hint="eastAsia" w:ascii="宋体" w:hAnsi="宋体" w:cs="宋体"/>
          <w:b/>
          <w:color w:val="auto"/>
          <w:kern w:val="0"/>
          <w:sz w:val="24"/>
        </w:rPr>
        <w:t>.质量保证及售后服务</w:t>
      </w:r>
    </w:p>
    <w:p w14:paraId="0AB22674">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.1 乙方提供的货物是全新、未使用过的，并完全符合强制性的国家技术质量规范和招标文件规定的质量、规格、性能和技术规范等的要求。</w:t>
      </w:r>
    </w:p>
    <w:p w14:paraId="2C6A56D6">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.2 乙方提供的货物经正确安装、正常运转和保养，在其使用寿命期内须具有符合质量要求和产品说明书的性能。在货物质量保证期之内，乙方须对由于设计、工艺或材料的缺陷而发生的任何不足或故障负责。</w:t>
      </w:r>
    </w:p>
    <w:p w14:paraId="7F844DF0">
      <w:pPr>
        <w:widowControl/>
        <w:spacing w:line="360" w:lineRule="auto"/>
        <w:ind w:firstLine="480"/>
        <w:jc w:val="left"/>
        <w:rPr>
          <w:color w:val="auto"/>
        </w:rPr>
      </w:pPr>
      <w:r>
        <w:rPr>
          <w:rFonts w:hint="eastAsia" w:ascii="宋体" w:hAnsi="宋体" w:cs="仿宋"/>
          <w:color w:val="auto"/>
          <w:kern w:val="0"/>
          <w:sz w:val="24"/>
        </w:rPr>
        <w:t>1</w:t>
      </w:r>
      <w:r>
        <w:rPr>
          <w:rFonts w:hint="eastAsia" w:ascii="宋体" w:hAnsi="宋体" w:cs="仿宋"/>
          <w:color w:val="auto"/>
          <w:kern w:val="0"/>
          <w:sz w:val="24"/>
          <w:lang w:val="en-US" w:eastAsia="zh-CN"/>
        </w:rPr>
        <w:t>2</w:t>
      </w:r>
      <w:r>
        <w:rPr>
          <w:rFonts w:ascii="宋体" w:hAnsi="宋体" w:cs="仿宋"/>
          <w:color w:val="auto"/>
          <w:kern w:val="0"/>
          <w:sz w:val="24"/>
        </w:rPr>
        <w:t>.3</w:t>
      </w:r>
      <w:r>
        <w:rPr>
          <w:rFonts w:hint="eastAsia" w:ascii="宋体" w:hAnsi="宋体" w:cs="仿宋"/>
          <w:color w:val="auto"/>
          <w:kern w:val="0"/>
          <w:sz w:val="24"/>
        </w:rPr>
        <w:t>乙方应提供优质货物，保证货物质量，且不能低于合同规定的范围和种类。产品出现问题时，</w:t>
      </w:r>
      <w:r>
        <w:rPr>
          <w:rFonts w:hint="eastAsia" w:ascii="宋体" w:hAnsi="宋体" w:cs="仿宋"/>
          <w:color w:val="auto"/>
          <w:kern w:val="0"/>
          <w:sz w:val="24"/>
          <w:lang w:eastAsia="zh-CN"/>
        </w:rPr>
        <w:t>投标人</w:t>
      </w:r>
      <w:r>
        <w:rPr>
          <w:rFonts w:hint="eastAsia" w:ascii="宋体" w:hAnsi="宋体" w:cs="仿宋"/>
          <w:color w:val="auto"/>
          <w:kern w:val="0"/>
          <w:sz w:val="24"/>
        </w:rPr>
        <w:t>应在接到通知后立即对异常情况进行处理。</w:t>
      </w:r>
    </w:p>
    <w:p w14:paraId="71619D9E">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4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日内应免费维修或更换有缺陷的货物或部件。如果乙方在收到通知后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日内没有弥补缺陷，甲方可采取必要的补救措施，但由此引发的风险和费用将由乙方承担。</w:t>
      </w:r>
    </w:p>
    <w:p w14:paraId="65B8F7E2">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.5合同项下货物的质量保证期为自货物通过最终验收起</w:t>
      </w:r>
      <w:r>
        <w:rPr>
          <w:rFonts w:hint="eastAsia" w:ascii="宋体" w:hAnsi="宋体" w:cs="宋体"/>
          <w:color w:val="auto"/>
          <w:kern w:val="0"/>
          <w:sz w:val="24"/>
          <w:u w:val="single"/>
        </w:rPr>
        <w:t xml:space="preserve">     </w:t>
      </w:r>
      <w:r>
        <w:rPr>
          <w:rFonts w:hint="eastAsia" w:ascii="宋体" w:hAnsi="宋体" w:cs="宋体"/>
          <w:color w:val="auto"/>
          <w:kern w:val="0"/>
          <w:sz w:val="24"/>
        </w:rPr>
        <w:t>个月，在质保期内，因人为因素出现故障外，乙方对货物出现的质量及安全问题负责处理解决并承担一切费用。</w:t>
      </w:r>
    </w:p>
    <w:p w14:paraId="520119E5">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.6合同项下货物免费保修期为质量保证期满后</w:t>
      </w:r>
      <w:r>
        <w:rPr>
          <w:rFonts w:hint="eastAsia" w:ascii="宋体" w:hAnsi="宋体" w:cs="宋体"/>
          <w:color w:val="auto"/>
          <w:kern w:val="0"/>
          <w:sz w:val="24"/>
          <w:u w:val="single"/>
        </w:rPr>
        <w:t xml:space="preserve">     </w:t>
      </w:r>
      <w:r>
        <w:rPr>
          <w:rFonts w:hint="eastAsia" w:ascii="宋体" w:hAnsi="宋体" w:cs="宋体"/>
          <w:color w:val="auto"/>
          <w:kern w:val="0"/>
          <w:sz w:val="24"/>
        </w:rPr>
        <w:t>个月，因人为因素出现的故障不在免费保修范围内。对超过保修期的货物终生维修，维修时只收部件成本费。</w:t>
      </w:r>
    </w:p>
    <w:p w14:paraId="5D1A061F">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.7在使用过程中发生故障，乙方在接到甲方通知后在</w:t>
      </w:r>
      <w:r>
        <w:rPr>
          <w:rFonts w:hint="eastAsia" w:ascii="宋体" w:hAnsi="宋体" w:cs="宋体"/>
          <w:color w:val="auto"/>
          <w:kern w:val="0"/>
          <w:sz w:val="24"/>
          <w:u w:val="single"/>
        </w:rPr>
        <w:t xml:space="preserve">     </w:t>
      </w:r>
      <w:r>
        <w:rPr>
          <w:rFonts w:hint="eastAsia" w:ascii="宋体" w:hAnsi="宋体" w:cs="宋体"/>
          <w:color w:val="auto"/>
          <w:kern w:val="0"/>
          <w:sz w:val="24"/>
        </w:rPr>
        <w:t>小时内到达甲方现场，</w:t>
      </w:r>
      <w:r>
        <w:rPr>
          <w:rFonts w:hint="eastAsia" w:ascii="宋体" w:hAnsi="宋体" w:cs="宋体"/>
          <w:color w:val="auto"/>
          <w:kern w:val="0"/>
          <w:sz w:val="24"/>
          <w:u w:val="single"/>
        </w:rPr>
        <w:t xml:space="preserve">     </w:t>
      </w:r>
      <w:r>
        <w:rPr>
          <w:rFonts w:hint="eastAsia" w:ascii="宋体" w:hAnsi="宋体" w:cs="宋体"/>
          <w:color w:val="auto"/>
          <w:kern w:val="0"/>
          <w:sz w:val="24"/>
        </w:rPr>
        <w:t>小时内解除故障。</w:t>
      </w:r>
    </w:p>
    <w:p w14:paraId="394A66BB">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3</w:t>
      </w:r>
      <w:r>
        <w:rPr>
          <w:rFonts w:hint="eastAsia" w:ascii="宋体" w:hAnsi="宋体" w:cs="宋体"/>
          <w:b/>
          <w:color w:val="auto"/>
          <w:kern w:val="0"/>
          <w:sz w:val="24"/>
        </w:rPr>
        <w:t>.调试和验收</w:t>
      </w:r>
    </w:p>
    <w:p w14:paraId="4B740BAD">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.1乙方交货前对产品作出全面检查和对验收文件进行整理，并列出清单，作为甲方收货验收和使用的技术条件依据，检验的结果应随货物交甲方。</w:t>
      </w:r>
    </w:p>
    <w:p w14:paraId="4F3B527C">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.2货物运抵现场后，甲方依据招标文件上的技术规格要求和国家有关质量标准在3个工作日内组织初步验收，并制作验收备忘录，签署验收意见。初步验收不合格的不予签收。</w:t>
      </w:r>
    </w:p>
    <w:p w14:paraId="74E9FBD5">
      <w:pPr>
        <w:spacing w:line="360" w:lineRule="auto"/>
        <w:ind w:firstLine="480" w:firstLineChars="200"/>
        <w:jc w:val="left"/>
        <w:rPr>
          <w:rFonts w:ascii="宋体" w:hAnsi="宋体" w:cs="宋体"/>
          <w:color w:val="auto"/>
          <w:kern w:val="0"/>
          <w:sz w:val="24"/>
        </w:rPr>
      </w:pPr>
      <w:r>
        <w:rPr>
          <w:rFonts w:hint="eastAsia" w:ascii="宋体" w:hAnsi="宋体" w:cs="仿宋"/>
          <w:color w:val="auto"/>
          <w:kern w:val="0"/>
          <w:sz w:val="24"/>
        </w:rPr>
        <w:t>1</w:t>
      </w:r>
      <w:r>
        <w:rPr>
          <w:rFonts w:hint="eastAsia" w:ascii="宋体" w:hAnsi="宋体" w:cs="仿宋"/>
          <w:color w:val="auto"/>
          <w:kern w:val="0"/>
          <w:sz w:val="24"/>
          <w:lang w:val="en-US" w:eastAsia="zh-CN"/>
        </w:rPr>
        <w:t>3</w:t>
      </w:r>
      <w:r>
        <w:rPr>
          <w:rFonts w:ascii="宋体" w:hAnsi="宋体" w:cs="仿宋"/>
          <w:color w:val="auto"/>
          <w:kern w:val="0"/>
          <w:sz w:val="24"/>
        </w:rPr>
        <w:t>.</w:t>
      </w:r>
      <w:r>
        <w:rPr>
          <w:rFonts w:hint="eastAsia" w:ascii="宋体" w:hAnsi="宋体" w:cs="仿宋"/>
          <w:color w:val="auto"/>
          <w:kern w:val="0"/>
          <w:sz w:val="24"/>
        </w:rPr>
        <w:t>3验收严格按照招标文件和投标文件规定的标准进行验收。乙方须出具证明：在甲方资金不及时到位的情况下，能够保证按时交付和验收，原件作为资格审查的一部分，否则按废标处理。</w:t>
      </w:r>
    </w:p>
    <w:p w14:paraId="697B2DD8">
      <w:pPr>
        <w:widowControl/>
        <w:wordWrap w:val="0"/>
        <w:snapToGrid w:val="0"/>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.4 甲方对乙方提供的货物在使用前进行调试时，乙方负责安装并培训甲方的使用操作人员，并协助甲方一起调试，直到符合技术要求，甲方才做最终验收并签署验收意见。</w:t>
      </w:r>
    </w:p>
    <w:p w14:paraId="35B09BC5">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.5 对大型或技术复杂的货物，甲方应邀请国家认可的专业检测机构参与初步验收及最终验收，并由其出具质量检测报告。</w:t>
      </w:r>
    </w:p>
    <w:p w14:paraId="5A1F45FB">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.6 验收时乙方必须在现场，验收完毕后作出验收结果报告。验收费用由乙方负责。</w:t>
      </w:r>
    </w:p>
    <w:p w14:paraId="03528D10">
      <w:pPr>
        <w:widowControl/>
        <w:wordWrap w:val="0"/>
        <w:spacing w:line="460" w:lineRule="exact"/>
        <w:ind w:firstLine="479" w:firstLineChars="199"/>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4</w:t>
      </w:r>
      <w:r>
        <w:rPr>
          <w:rFonts w:hint="eastAsia" w:ascii="宋体" w:hAnsi="宋体" w:cs="宋体"/>
          <w:b/>
          <w:color w:val="auto"/>
          <w:kern w:val="0"/>
          <w:sz w:val="24"/>
        </w:rPr>
        <w:t>.索赔</w:t>
      </w:r>
    </w:p>
    <w:p w14:paraId="5D7011B7">
      <w:pPr>
        <w:widowControl/>
        <w:wordWrap w:val="0"/>
        <w:spacing w:line="460" w:lineRule="exact"/>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4</w:t>
      </w:r>
      <w:r>
        <w:rPr>
          <w:rFonts w:hint="eastAsia" w:ascii="宋体" w:hAnsi="宋体" w:cs="宋体"/>
          <w:color w:val="auto"/>
          <w:kern w:val="0"/>
          <w:sz w:val="24"/>
        </w:rPr>
        <w:t>.1 如果货物的质量、规格、数量、重量等与合同</w:t>
      </w:r>
      <w:r>
        <w:rPr>
          <w:rFonts w:hint="eastAsia" w:hAnsi="宋体" w:cs="宋体"/>
          <w:color w:val="auto"/>
          <w:kern w:val="0"/>
          <w:sz w:val="24"/>
        </w:rPr>
        <w:t>或样品及样品小样</w:t>
      </w:r>
      <w:r>
        <w:rPr>
          <w:rFonts w:hint="eastAsia" w:ascii="宋体" w:hAnsi="宋体" w:cs="宋体"/>
          <w:color w:val="auto"/>
          <w:kern w:val="0"/>
          <w:sz w:val="24"/>
        </w:rPr>
        <w:t>不符，或在质量保证期内证实货物存有缺陷，包括潜在的缺陷或使用不符合要求的材料等，甲方有权根据有资质的权威质检机构的检验结果向乙方提出索赔(但责任应由保险公司或运输部门承担的除外)。</w:t>
      </w:r>
    </w:p>
    <w:p w14:paraId="69DB8A0E">
      <w:pPr>
        <w:widowControl/>
        <w:wordWrap w:val="0"/>
        <w:spacing w:line="460" w:lineRule="exact"/>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4</w:t>
      </w:r>
      <w:r>
        <w:rPr>
          <w:rFonts w:hint="eastAsia" w:ascii="宋体" w:hAnsi="宋体" w:cs="宋体"/>
          <w:color w:val="auto"/>
          <w:kern w:val="0"/>
          <w:sz w:val="24"/>
        </w:rPr>
        <w:t>.2 在根据合同第12条和第13条规定的检验期和质量保证期内，如果乙方对甲方提出的索赔负有责任，乙方应按照甲方同意的下列一种或多种方式解决索赔事宜：</w:t>
      </w:r>
    </w:p>
    <w:p w14:paraId="2653E463">
      <w:pPr>
        <w:widowControl/>
        <w:wordWrap w:val="0"/>
        <w:spacing w:line="460" w:lineRule="exact"/>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4</w:t>
      </w:r>
      <w:r>
        <w:rPr>
          <w:rFonts w:hint="eastAsia" w:ascii="宋体" w:hAnsi="宋体" w:cs="宋体"/>
          <w:color w:val="auto"/>
          <w:kern w:val="0"/>
          <w:sz w:val="24"/>
        </w:rPr>
        <w:t>.2.1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CC97D34">
      <w:pPr>
        <w:widowControl/>
        <w:wordWrap w:val="0"/>
        <w:spacing w:line="460" w:lineRule="exact"/>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4</w:t>
      </w:r>
      <w:r>
        <w:rPr>
          <w:rFonts w:hint="eastAsia" w:ascii="宋体" w:hAnsi="宋体" w:cs="宋体"/>
          <w:color w:val="auto"/>
          <w:kern w:val="0"/>
          <w:sz w:val="24"/>
        </w:rPr>
        <w:t>.2.2 根据货物低劣程度、损坏程度以及甲方所遭受损失的数额，经双方商定降低货物的价格，或由有权的部门评估，以降低后的价格或评估价格为准。</w:t>
      </w:r>
    </w:p>
    <w:p w14:paraId="28DB34ED">
      <w:pPr>
        <w:widowControl/>
        <w:wordWrap w:val="0"/>
        <w:spacing w:line="460" w:lineRule="exact"/>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4</w:t>
      </w:r>
      <w:r>
        <w:rPr>
          <w:rFonts w:hint="eastAsia" w:ascii="宋体" w:hAnsi="宋体" w:cs="宋体"/>
          <w:color w:val="auto"/>
          <w:kern w:val="0"/>
          <w:sz w:val="24"/>
        </w:rPr>
        <w:t>.2.3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02F779C">
      <w:pPr>
        <w:widowControl/>
        <w:wordWrap w:val="0"/>
        <w:spacing w:line="460" w:lineRule="exact"/>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4</w:t>
      </w:r>
      <w:r>
        <w:rPr>
          <w:rFonts w:hint="eastAsia" w:ascii="宋体" w:hAnsi="宋体" w:cs="宋体"/>
          <w:color w:val="auto"/>
          <w:kern w:val="0"/>
          <w:sz w:val="24"/>
        </w:rPr>
        <w:t>.2.4 如果在甲方发出索赔通知后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日内，乙方未作答复，上述索赔应视为已被乙方接受。如乙方未能在甲方提出索赔通知后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72BA8375">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5</w:t>
      </w:r>
      <w:r>
        <w:rPr>
          <w:rFonts w:hint="eastAsia" w:ascii="宋体" w:hAnsi="宋体" w:cs="宋体"/>
          <w:b/>
          <w:color w:val="auto"/>
          <w:kern w:val="0"/>
          <w:sz w:val="24"/>
        </w:rPr>
        <w:t>.违约责任</w:t>
      </w:r>
    </w:p>
    <w:p w14:paraId="6D6B2173">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.1 甲方无正当理由拒收货物的，甲方向乙方偿付拒收货款总值的百分之五违约金。</w:t>
      </w:r>
    </w:p>
    <w:p w14:paraId="5FC399A4">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.2 甲方无故逾期验收和办理货款支付手续的,甲方按逾期付款总额每日万分之五向乙方支付违约金。</w:t>
      </w:r>
    </w:p>
    <w:p w14:paraId="3E6D8ABF">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714A6478">
      <w:pPr>
        <w:widowControl/>
        <w:wordWrap w:val="0"/>
        <w:snapToGrid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6</w:t>
      </w:r>
      <w:r>
        <w:rPr>
          <w:rFonts w:hint="eastAsia" w:ascii="宋体" w:hAnsi="宋体" w:cs="宋体"/>
          <w:b/>
          <w:color w:val="auto"/>
          <w:kern w:val="0"/>
          <w:sz w:val="24"/>
        </w:rPr>
        <w:t>.不可抗力事件处理</w:t>
      </w:r>
    </w:p>
    <w:p w14:paraId="4C9B24BD">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C1D1E1D">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.2 本合同中的不可抗力指不能预见、不能避免并不能克服的客观情况。包括但不限于：自然灾害如地震、台风、洪水、火灾；政府行为、法律规定或其适用的变化或者其他任何无法预见、避免或者控制的事件。</w:t>
      </w:r>
    </w:p>
    <w:p w14:paraId="24EBDF04">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7</w:t>
      </w:r>
      <w:r>
        <w:rPr>
          <w:rFonts w:hint="eastAsia" w:ascii="宋体" w:hAnsi="宋体" w:cs="宋体"/>
          <w:b/>
          <w:color w:val="auto"/>
          <w:kern w:val="0"/>
          <w:sz w:val="24"/>
        </w:rPr>
        <w:t>.合同纠纷处理</w:t>
      </w:r>
    </w:p>
    <w:p w14:paraId="3D6B3A24">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7FB4A258">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.1 向甲方所在地仲裁委员会申请仲裁。</w:t>
      </w:r>
    </w:p>
    <w:p w14:paraId="78CE24F8">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.2 向合同签订地人民法院提起诉讼。</w:t>
      </w:r>
    </w:p>
    <w:p w14:paraId="2154C3C2">
      <w:pPr>
        <w:widowControl/>
        <w:wordWrap w:val="0"/>
        <w:spacing w:line="360" w:lineRule="auto"/>
        <w:ind w:firstLine="479" w:firstLineChars="199"/>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8</w:t>
      </w:r>
      <w:r>
        <w:rPr>
          <w:rFonts w:hint="eastAsia" w:ascii="宋体" w:hAnsi="宋体" w:cs="宋体"/>
          <w:b/>
          <w:color w:val="auto"/>
          <w:kern w:val="0"/>
          <w:sz w:val="24"/>
        </w:rPr>
        <w:t>.违约解除合同</w:t>
      </w:r>
    </w:p>
    <w:p w14:paraId="5A79A8BE">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8</w:t>
      </w:r>
      <w:r>
        <w:rPr>
          <w:rFonts w:hint="eastAsia" w:ascii="宋体" w:hAnsi="宋体" w:cs="宋体"/>
          <w:color w:val="auto"/>
          <w:kern w:val="0"/>
          <w:sz w:val="24"/>
        </w:rPr>
        <w:t>.1在乙方违约的情况下，甲方可向乙方发出书面通知，部分或全部终止合同，同时保留向对方追诉的权利。</w:t>
      </w:r>
    </w:p>
    <w:p w14:paraId="4C7C0A70">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8</w:t>
      </w:r>
      <w:r>
        <w:rPr>
          <w:rFonts w:hint="eastAsia" w:ascii="宋体" w:hAnsi="宋体" w:cs="宋体"/>
          <w:color w:val="auto"/>
          <w:kern w:val="0"/>
          <w:sz w:val="24"/>
        </w:rPr>
        <w:t>.1.1 乙方未能在合同规定的限期或甲方同意延长的限期内提供全部或部分货物，按合同第15.3的规定可以解除合同的。</w:t>
      </w:r>
    </w:p>
    <w:p w14:paraId="1EDFD773">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.1.2 乙方有转让和未经甲方同意的分包行为，按合同第7.3的规定可以解除合同的。</w:t>
      </w:r>
    </w:p>
    <w:p w14:paraId="0232CCD0">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.1.3 乙方未能履行合同规定的其它主要义务的。</w:t>
      </w:r>
    </w:p>
    <w:p w14:paraId="741B905B">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8</w:t>
      </w:r>
      <w:r>
        <w:rPr>
          <w:rFonts w:hint="eastAsia" w:ascii="宋体" w:hAnsi="宋体" w:cs="宋体"/>
          <w:color w:val="auto"/>
          <w:kern w:val="0"/>
          <w:sz w:val="24"/>
        </w:rPr>
        <w:t>.1.4 在本合同履行过程中有腐败和欺诈行为的。</w:t>
      </w:r>
    </w:p>
    <w:p w14:paraId="7552C1C4">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w:t>
      </w:r>
      <w:r>
        <w:rPr>
          <w:rFonts w:hint="eastAsia" w:ascii="宋体" w:hAnsi="宋体" w:cs="宋体"/>
          <w:color w:val="auto"/>
          <w:kern w:val="0"/>
          <w:sz w:val="24"/>
          <w:lang w:val="en-US" w:eastAsia="zh-CN"/>
        </w:rPr>
        <w:t>8</w:t>
      </w:r>
      <w:r>
        <w:rPr>
          <w:rFonts w:hint="eastAsia" w:ascii="宋体" w:hAnsi="宋体" w:cs="宋体"/>
          <w:color w:val="auto"/>
          <w:kern w:val="0"/>
          <w:sz w:val="24"/>
        </w:rPr>
        <w:t>.2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7DACA37">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w:t>
      </w:r>
      <w:r>
        <w:rPr>
          <w:rFonts w:hint="eastAsia" w:ascii="宋体" w:hAnsi="宋体" w:cs="宋体"/>
          <w:b/>
          <w:color w:val="auto"/>
          <w:kern w:val="0"/>
          <w:sz w:val="24"/>
          <w:lang w:val="en-US" w:eastAsia="zh-CN"/>
        </w:rPr>
        <w:t>9</w:t>
      </w:r>
      <w:r>
        <w:rPr>
          <w:rFonts w:hint="eastAsia" w:ascii="宋体" w:hAnsi="宋体" w:cs="宋体"/>
          <w:b/>
          <w:color w:val="auto"/>
          <w:kern w:val="0"/>
          <w:sz w:val="24"/>
        </w:rPr>
        <w:t>.其他约定</w:t>
      </w:r>
    </w:p>
    <w:p w14:paraId="51E5B8CC">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9</w:t>
      </w:r>
      <w:r>
        <w:rPr>
          <w:rFonts w:hint="eastAsia" w:ascii="宋体" w:hAnsi="宋体" w:cs="宋体"/>
          <w:color w:val="auto"/>
          <w:kern w:val="0"/>
          <w:sz w:val="24"/>
        </w:rPr>
        <w:t>.1 本采购项目的招标文件、</w:t>
      </w:r>
      <w:r>
        <w:rPr>
          <w:rFonts w:hint="eastAsia" w:ascii="宋体" w:hAnsi="宋体" w:cs="宋体"/>
          <w:color w:val="auto"/>
          <w:kern w:val="0"/>
          <w:sz w:val="24"/>
          <w:lang w:eastAsia="zh-CN"/>
        </w:rPr>
        <w:t>中标人</w:t>
      </w:r>
      <w:r>
        <w:rPr>
          <w:rFonts w:hint="eastAsia" w:ascii="宋体" w:hAnsi="宋体" w:cs="宋体"/>
          <w:color w:val="auto"/>
          <w:kern w:val="0"/>
          <w:sz w:val="24"/>
        </w:rPr>
        <w:t>的投标文件以及相关的澄清确认函（如果有的话）均为本合同不可分割的一部分，与本合同具有同等法律效力。</w:t>
      </w:r>
    </w:p>
    <w:p w14:paraId="043969DE">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9</w:t>
      </w:r>
      <w:r>
        <w:rPr>
          <w:rFonts w:hint="eastAsia" w:ascii="宋体" w:hAnsi="宋体" w:cs="宋体"/>
          <w:color w:val="auto"/>
          <w:kern w:val="0"/>
          <w:sz w:val="24"/>
        </w:rPr>
        <w:t>.2 本合同未尽事宜，双方另行补充。</w:t>
      </w:r>
    </w:p>
    <w:p w14:paraId="2C941203">
      <w:pPr>
        <w:widowControl/>
        <w:shd w:val="clear" w:color="auto" w:fill="FFFFFF"/>
        <w:spacing w:line="460" w:lineRule="atLeast"/>
        <w:ind w:firstLine="480"/>
        <w:rPr>
          <w:rFonts w:hint="eastAsia" w:ascii="宋体" w:hAnsi="宋体" w:eastAsia="宋体" w:cs="宋体"/>
          <w:color w:val="auto"/>
          <w:kern w:val="0"/>
          <w:sz w:val="24"/>
          <w:lang w:val="en-US"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9</w:t>
      </w:r>
      <w:r>
        <w:rPr>
          <w:rFonts w:hint="eastAsia" w:ascii="宋体" w:hAnsi="宋体" w:cs="宋体"/>
          <w:color w:val="auto"/>
          <w:kern w:val="0"/>
          <w:sz w:val="24"/>
        </w:rPr>
        <w:t>.3本合同正本一式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rPr>
        <w:t>份，具有同等法律效力，甲、乙双方各执一份。自采购合同签订之日起</w:t>
      </w:r>
      <w:r>
        <w:rPr>
          <w:rFonts w:ascii="宋体" w:hAnsi="宋体" w:cs="宋体"/>
          <w:color w:val="auto"/>
          <w:kern w:val="0"/>
          <w:sz w:val="24"/>
        </w:rPr>
        <w:t>1</w:t>
      </w:r>
      <w:r>
        <w:rPr>
          <w:rFonts w:hint="eastAsia" w:ascii="宋体" w:hAnsi="宋体" w:cs="宋体"/>
          <w:color w:val="auto"/>
          <w:kern w:val="0"/>
          <w:sz w:val="24"/>
        </w:rPr>
        <w:t>个工作日内，</w:t>
      </w:r>
      <w:r>
        <w:rPr>
          <w:rFonts w:hint="eastAsia" w:ascii="宋体" w:hAnsi="宋体" w:eastAsia="宋体" w:cs="宋体"/>
          <w:color w:val="auto"/>
          <w:kern w:val="0"/>
          <w:sz w:val="24"/>
          <w:lang w:val="en-US" w:eastAsia="zh-CN"/>
        </w:rPr>
        <w:t>甲方在河南省政府采购网进行合同公告及备案。</w:t>
      </w:r>
    </w:p>
    <w:p w14:paraId="3EB8175C">
      <w:pPr>
        <w:widowControl/>
        <w:wordWrap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9</w:t>
      </w:r>
      <w:r>
        <w:rPr>
          <w:rFonts w:hint="eastAsia" w:ascii="宋体" w:hAnsi="宋体" w:cs="宋体"/>
          <w:color w:val="auto"/>
          <w:kern w:val="0"/>
          <w:sz w:val="24"/>
        </w:rPr>
        <w:t>.4本项目不收取履约保证金</w:t>
      </w:r>
    </w:p>
    <w:p w14:paraId="7C0ABA72">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9</w:t>
      </w:r>
      <w:r>
        <w:rPr>
          <w:rFonts w:hint="eastAsia" w:ascii="宋体" w:hAnsi="宋体" w:cs="宋体"/>
          <w:color w:val="auto"/>
          <w:kern w:val="0"/>
          <w:sz w:val="24"/>
        </w:rPr>
        <w:t>.5合同签订后，采购人及时登录河南省政府采购网对代理机构进行信用评价。</w:t>
      </w:r>
    </w:p>
    <w:p w14:paraId="76EA2B81">
      <w:pPr>
        <w:widowControl/>
        <w:wordWrap w:val="0"/>
        <w:spacing w:line="460" w:lineRule="exact"/>
        <w:ind w:firstLine="480" w:firstLineChars="200"/>
        <w:jc w:val="left"/>
        <w:rPr>
          <w:rFonts w:ascii="宋体" w:hAnsi="宋体" w:cs="宋体"/>
          <w:b/>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9</w:t>
      </w:r>
      <w:r>
        <w:rPr>
          <w:rFonts w:hint="eastAsia" w:ascii="宋体" w:hAnsi="宋体" w:cs="宋体"/>
          <w:color w:val="auto"/>
          <w:kern w:val="0"/>
          <w:sz w:val="24"/>
        </w:rPr>
        <w:t>.6 签定地点：</w:t>
      </w:r>
    </w:p>
    <w:p w14:paraId="67249BFE">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甲    方：                            乙    方：</w:t>
      </w:r>
    </w:p>
    <w:p w14:paraId="6440467D">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单位地址：                            单位地址：</w:t>
      </w:r>
    </w:p>
    <w:p w14:paraId="5D317E85">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法定代表人：                          法定代表人：</w:t>
      </w:r>
    </w:p>
    <w:p w14:paraId="1E63F61C">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委托代理人：                          委托代理人：</w:t>
      </w:r>
    </w:p>
    <w:p w14:paraId="775E0821">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电    话：                            电    话：</w:t>
      </w:r>
    </w:p>
    <w:p w14:paraId="406B1AC0">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14:paraId="0B22B997">
      <w:pPr>
        <w:widowControl/>
        <w:wordWrap w:val="0"/>
        <w:snapToGrid w:val="0"/>
        <w:spacing w:line="460" w:lineRule="exact"/>
        <w:ind w:firstLine="480" w:firstLineChars="200"/>
        <w:jc w:val="left"/>
        <w:rPr>
          <w:rFonts w:hint="eastAsia" w:ascii="黑体" w:hAnsi="宋体" w:eastAsia="黑体" w:cs="宋体"/>
          <w:b/>
          <w:bCs/>
          <w:color w:val="auto"/>
          <w:kern w:val="0"/>
          <w:sz w:val="32"/>
          <w:szCs w:val="32"/>
        </w:rPr>
      </w:pPr>
      <w:r>
        <w:rPr>
          <w:rFonts w:hint="eastAsia" w:ascii="宋体" w:hAnsi="宋体" w:cs="宋体"/>
          <w:color w:val="auto"/>
          <w:kern w:val="0"/>
          <w:sz w:val="24"/>
        </w:rPr>
        <w:t>签订日期：</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日</w:t>
      </w:r>
    </w:p>
    <w:p w14:paraId="77BA36ED">
      <w:pPr>
        <w:widowControl/>
        <w:shd w:val="clear" w:color="auto" w:fill="FFFFFF"/>
        <w:spacing w:line="460" w:lineRule="atLeast"/>
        <w:jc w:val="both"/>
        <w:rPr>
          <w:rFonts w:hint="eastAsia" w:ascii="仿宋" w:hAnsi="仿宋" w:eastAsia="黑体" w:cs="仿宋"/>
          <w:color w:val="auto"/>
          <w:kern w:val="0"/>
          <w:sz w:val="28"/>
          <w:szCs w:val="28"/>
          <w:lang w:val="en-US" w:eastAsia="zh-CN"/>
        </w:rPr>
      </w:pPr>
      <w:r>
        <w:rPr>
          <w:rFonts w:hint="eastAsia" w:ascii="黑体" w:eastAsia="黑体"/>
          <w:color w:val="auto"/>
          <w:sz w:val="32"/>
        </w:rPr>
        <w:t>附件</w:t>
      </w:r>
      <w:r>
        <w:rPr>
          <w:rFonts w:hint="eastAsia" w:ascii="黑体" w:eastAsia="黑体"/>
          <w:color w:val="auto"/>
          <w:sz w:val="32"/>
          <w:lang w:val="en-US" w:eastAsia="zh-CN"/>
        </w:rPr>
        <w:t>1</w:t>
      </w:r>
    </w:p>
    <w:p w14:paraId="773212C3">
      <w:pPr>
        <w:jc w:val="center"/>
        <w:rPr>
          <w:rFonts w:hint="eastAsia" w:ascii="方正小标宋简体" w:hAnsi="宋体" w:eastAsia="方正小标宋简体"/>
          <w:color w:val="auto"/>
          <w:sz w:val="44"/>
          <w:szCs w:val="44"/>
          <w:lang w:eastAsia="zh-CN"/>
        </w:rPr>
      </w:pPr>
      <w:r>
        <w:rPr>
          <w:rFonts w:hint="eastAsia" w:ascii="方正小标宋简体" w:hAnsi="宋体" w:eastAsia="方正小标宋简体"/>
          <w:color w:val="auto"/>
          <w:sz w:val="44"/>
          <w:szCs w:val="44"/>
        </w:rPr>
        <w:t>政府采购验收通知单</w:t>
      </w:r>
      <w:r>
        <w:rPr>
          <w:rFonts w:hint="eastAsia" w:ascii="方正小标宋简体" w:hAnsi="宋体" w:eastAsia="方正小标宋简体"/>
          <w:color w:val="auto"/>
          <w:sz w:val="44"/>
          <w:szCs w:val="44"/>
          <w:lang w:eastAsia="zh-CN"/>
        </w:rPr>
        <w:t>（</w:t>
      </w:r>
      <w:r>
        <w:rPr>
          <w:rFonts w:hint="eastAsia" w:ascii="方正小标宋简体" w:hAnsi="宋体" w:eastAsia="方正小标宋简体"/>
          <w:color w:val="auto"/>
          <w:sz w:val="44"/>
          <w:szCs w:val="44"/>
          <w:lang w:val="en-US" w:eastAsia="zh-CN"/>
        </w:rPr>
        <w:t>履约验收指引</w:t>
      </w:r>
      <w:r>
        <w:rPr>
          <w:rFonts w:hint="eastAsia" w:ascii="方正小标宋简体" w:hAnsi="宋体" w:eastAsia="方正小标宋简体"/>
          <w:color w:val="auto"/>
          <w:sz w:val="44"/>
          <w:szCs w:val="44"/>
          <w:lang w:eastAsia="zh-CN"/>
        </w:rPr>
        <w:t>）</w:t>
      </w:r>
    </w:p>
    <w:p w14:paraId="1E24431C">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供应商：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78A6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AE0B7D2">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采购单位</w:t>
            </w:r>
          </w:p>
        </w:tc>
        <w:tc>
          <w:tcPr>
            <w:tcW w:w="6480" w:type="dxa"/>
            <w:gridSpan w:val="3"/>
            <w:noWrap w:val="0"/>
            <w:vAlign w:val="top"/>
          </w:tcPr>
          <w:p w14:paraId="0DFB76C4">
            <w:pPr>
              <w:spacing w:line="600" w:lineRule="exact"/>
              <w:jc w:val="center"/>
              <w:rPr>
                <w:rFonts w:hint="eastAsia" w:ascii="仿宋" w:hAnsi="仿宋" w:eastAsia="仿宋" w:cs="仿宋"/>
                <w:color w:val="auto"/>
                <w:sz w:val="32"/>
                <w:szCs w:val="32"/>
              </w:rPr>
            </w:pPr>
          </w:p>
        </w:tc>
      </w:tr>
      <w:tr w14:paraId="129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C3C6C1C">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项目名称</w:t>
            </w:r>
          </w:p>
        </w:tc>
        <w:tc>
          <w:tcPr>
            <w:tcW w:w="6480" w:type="dxa"/>
            <w:gridSpan w:val="3"/>
            <w:noWrap w:val="0"/>
            <w:vAlign w:val="top"/>
          </w:tcPr>
          <w:p w14:paraId="3DEC045C">
            <w:pPr>
              <w:spacing w:line="600" w:lineRule="exact"/>
              <w:jc w:val="center"/>
              <w:rPr>
                <w:rFonts w:hint="eastAsia" w:ascii="仿宋" w:hAnsi="仿宋" w:eastAsia="仿宋" w:cs="仿宋"/>
                <w:color w:val="auto"/>
                <w:sz w:val="32"/>
                <w:szCs w:val="32"/>
              </w:rPr>
            </w:pPr>
          </w:p>
        </w:tc>
      </w:tr>
      <w:tr w14:paraId="252F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11BDC585">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合同名称</w:t>
            </w:r>
          </w:p>
        </w:tc>
        <w:tc>
          <w:tcPr>
            <w:tcW w:w="6480" w:type="dxa"/>
            <w:gridSpan w:val="3"/>
            <w:noWrap w:val="0"/>
            <w:vAlign w:val="top"/>
          </w:tcPr>
          <w:p w14:paraId="076B0504">
            <w:pPr>
              <w:spacing w:line="600" w:lineRule="exact"/>
              <w:jc w:val="center"/>
              <w:rPr>
                <w:rFonts w:hint="eastAsia" w:ascii="仿宋" w:hAnsi="仿宋" w:eastAsia="仿宋" w:cs="仿宋"/>
                <w:color w:val="auto"/>
                <w:sz w:val="32"/>
                <w:szCs w:val="32"/>
              </w:rPr>
            </w:pPr>
          </w:p>
        </w:tc>
      </w:tr>
      <w:tr w14:paraId="4CAA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35F6300F">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合同编号</w:t>
            </w:r>
          </w:p>
        </w:tc>
        <w:tc>
          <w:tcPr>
            <w:tcW w:w="1980" w:type="dxa"/>
            <w:noWrap w:val="0"/>
            <w:vAlign w:val="top"/>
          </w:tcPr>
          <w:p w14:paraId="690188E8">
            <w:pPr>
              <w:spacing w:line="600" w:lineRule="exact"/>
              <w:jc w:val="center"/>
              <w:rPr>
                <w:rFonts w:hint="eastAsia" w:ascii="仿宋" w:hAnsi="仿宋" w:eastAsia="仿宋" w:cs="仿宋"/>
                <w:color w:val="auto"/>
                <w:sz w:val="32"/>
                <w:szCs w:val="32"/>
              </w:rPr>
            </w:pPr>
          </w:p>
        </w:tc>
        <w:tc>
          <w:tcPr>
            <w:tcW w:w="2160" w:type="dxa"/>
            <w:noWrap w:val="0"/>
            <w:vAlign w:val="top"/>
          </w:tcPr>
          <w:p w14:paraId="6180A837">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合同金额</w:t>
            </w:r>
          </w:p>
        </w:tc>
        <w:tc>
          <w:tcPr>
            <w:tcW w:w="2340" w:type="dxa"/>
            <w:noWrap w:val="0"/>
            <w:vAlign w:val="top"/>
          </w:tcPr>
          <w:p w14:paraId="3798AFA0">
            <w:pPr>
              <w:spacing w:line="600" w:lineRule="exact"/>
              <w:jc w:val="center"/>
              <w:rPr>
                <w:rFonts w:hint="eastAsia" w:ascii="仿宋" w:hAnsi="仿宋" w:eastAsia="仿宋" w:cs="仿宋"/>
                <w:color w:val="auto"/>
                <w:sz w:val="32"/>
                <w:szCs w:val="32"/>
              </w:rPr>
            </w:pPr>
          </w:p>
        </w:tc>
      </w:tr>
      <w:tr w14:paraId="4E3F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0163AE4">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验收时间</w:t>
            </w:r>
          </w:p>
        </w:tc>
        <w:tc>
          <w:tcPr>
            <w:tcW w:w="1980" w:type="dxa"/>
            <w:noWrap w:val="0"/>
            <w:vAlign w:val="top"/>
          </w:tcPr>
          <w:p w14:paraId="16FD5369">
            <w:pPr>
              <w:spacing w:line="600" w:lineRule="exact"/>
              <w:jc w:val="center"/>
              <w:rPr>
                <w:rFonts w:hint="eastAsia" w:ascii="仿宋" w:hAnsi="仿宋" w:eastAsia="仿宋" w:cs="仿宋"/>
                <w:color w:val="auto"/>
                <w:sz w:val="32"/>
                <w:szCs w:val="32"/>
              </w:rPr>
            </w:pPr>
          </w:p>
        </w:tc>
        <w:tc>
          <w:tcPr>
            <w:tcW w:w="2160" w:type="dxa"/>
            <w:noWrap w:val="0"/>
            <w:vAlign w:val="top"/>
          </w:tcPr>
          <w:p w14:paraId="779100FC">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验收地点</w:t>
            </w:r>
          </w:p>
        </w:tc>
        <w:tc>
          <w:tcPr>
            <w:tcW w:w="2340" w:type="dxa"/>
            <w:noWrap w:val="0"/>
            <w:vAlign w:val="top"/>
          </w:tcPr>
          <w:p w14:paraId="2CA335E3">
            <w:pPr>
              <w:spacing w:line="600" w:lineRule="exact"/>
              <w:jc w:val="center"/>
              <w:rPr>
                <w:rFonts w:hint="eastAsia" w:ascii="仿宋" w:hAnsi="仿宋" w:eastAsia="仿宋" w:cs="仿宋"/>
                <w:color w:val="auto"/>
                <w:sz w:val="32"/>
                <w:szCs w:val="32"/>
              </w:rPr>
            </w:pPr>
          </w:p>
        </w:tc>
      </w:tr>
      <w:tr w14:paraId="47CA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14C10730">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联系人</w:t>
            </w:r>
          </w:p>
        </w:tc>
        <w:tc>
          <w:tcPr>
            <w:tcW w:w="1980" w:type="dxa"/>
            <w:noWrap w:val="0"/>
            <w:vAlign w:val="top"/>
          </w:tcPr>
          <w:p w14:paraId="5CDC3AEE">
            <w:pPr>
              <w:spacing w:line="600" w:lineRule="exact"/>
              <w:jc w:val="center"/>
              <w:rPr>
                <w:rFonts w:hint="eastAsia" w:ascii="仿宋" w:hAnsi="仿宋" w:eastAsia="仿宋" w:cs="仿宋"/>
                <w:color w:val="auto"/>
                <w:sz w:val="32"/>
                <w:szCs w:val="32"/>
              </w:rPr>
            </w:pPr>
          </w:p>
        </w:tc>
        <w:tc>
          <w:tcPr>
            <w:tcW w:w="2160" w:type="dxa"/>
            <w:noWrap w:val="0"/>
            <w:vAlign w:val="top"/>
          </w:tcPr>
          <w:p w14:paraId="7CFD9988">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tc>
        <w:tc>
          <w:tcPr>
            <w:tcW w:w="2340" w:type="dxa"/>
            <w:noWrap w:val="0"/>
            <w:vAlign w:val="top"/>
          </w:tcPr>
          <w:p w14:paraId="038FC2C4">
            <w:pPr>
              <w:spacing w:line="600" w:lineRule="exact"/>
              <w:jc w:val="center"/>
              <w:rPr>
                <w:rFonts w:hint="eastAsia" w:ascii="仿宋" w:hAnsi="仿宋" w:eastAsia="仿宋" w:cs="仿宋"/>
                <w:color w:val="auto"/>
                <w:sz w:val="32"/>
                <w:szCs w:val="32"/>
              </w:rPr>
            </w:pPr>
          </w:p>
        </w:tc>
      </w:tr>
      <w:tr w14:paraId="2D88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5CA989BA">
            <w:pPr>
              <w:spacing w:line="6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验收方案及工作要求</w:t>
            </w:r>
          </w:p>
        </w:tc>
      </w:tr>
      <w:tr w14:paraId="666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1" w:hRule="atLeast"/>
        </w:trPr>
        <w:tc>
          <w:tcPr>
            <w:tcW w:w="9108" w:type="dxa"/>
            <w:gridSpan w:val="4"/>
            <w:noWrap w:val="0"/>
            <w:vAlign w:val="top"/>
          </w:tcPr>
          <w:p w14:paraId="6BF94AD3">
            <w:pPr>
              <w:jc w:val="center"/>
              <w:rPr>
                <w:rFonts w:hint="eastAsia" w:ascii="仿宋" w:hAnsi="仿宋" w:eastAsia="仿宋" w:cs="仿宋"/>
                <w:color w:val="auto"/>
                <w:sz w:val="32"/>
                <w:szCs w:val="32"/>
              </w:rPr>
            </w:pPr>
          </w:p>
          <w:p w14:paraId="699F020C">
            <w:pPr>
              <w:jc w:val="center"/>
              <w:rPr>
                <w:rFonts w:hint="eastAsia" w:ascii="仿宋" w:hAnsi="仿宋" w:eastAsia="仿宋" w:cs="仿宋"/>
                <w:color w:val="auto"/>
                <w:sz w:val="32"/>
                <w:szCs w:val="32"/>
              </w:rPr>
            </w:pPr>
          </w:p>
          <w:p w14:paraId="2D1DCE29">
            <w:pPr>
              <w:jc w:val="center"/>
              <w:rPr>
                <w:rFonts w:hint="eastAsia" w:ascii="仿宋" w:hAnsi="仿宋" w:eastAsia="仿宋" w:cs="仿宋"/>
                <w:color w:val="auto"/>
                <w:sz w:val="32"/>
                <w:szCs w:val="32"/>
              </w:rPr>
            </w:pPr>
          </w:p>
          <w:p w14:paraId="663986D5">
            <w:pPr>
              <w:jc w:val="center"/>
              <w:rPr>
                <w:rFonts w:hint="eastAsia" w:ascii="仿宋" w:hAnsi="仿宋" w:eastAsia="仿宋" w:cs="仿宋"/>
                <w:color w:val="auto"/>
                <w:sz w:val="32"/>
                <w:szCs w:val="32"/>
              </w:rPr>
            </w:pPr>
          </w:p>
          <w:p w14:paraId="09A1005A">
            <w:pPr>
              <w:jc w:val="center"/>
              <w:rPr>
                <w:rFonts w:hint="eastAsia" w:ascii="仿宋" w:hAnsi="仿宋" w:eastAsia="仿宋" w:cs="仿宋"/>
                <w:color w:val="auto"/>
                <w:sz w:val="32"/>
                <w:szCs w:val="32"/>
              </w:rPr>
            </w:pPr>
          </w:p>
          <w:p w14:paraId="60BC87D5">
            <w:pPr>
              <w:jc w:val="center"/>
              <w:rPr>
                <w:rFonts w:hint="eastAsia" w:ascii="仿宋" w:hAnsi="仿宋" w:eastAsia="仿宋" w:cs="仿宋"/>
                <w:color w:val="auto"/>
                <w:sz w:val="32"/>
                <w:szCs w:val="32"/>
              </w:rPr>
            </w:pPr>
          </w:p>
          <w:p w14:paraId="54D8E4F5">
            <w:pPr>
              <w:jc w:val="center"/>
              <w:rPr>
                <w:rFonts w:hint="eastAsia" w:ascii="仿宋" w:hAnsi="仿宋" w:eastAsia="仿宋" w:cs="仿宋"/>
                <w:color w:val="auto"/>
                <w:sz w:val="32"/>
                <w:szCs w:val="32"/>
              </w:rPr>
            </w:pPr>
          </w:p>
          <w:p w14:paraId="5CDA998C">
            <w:pPr>
              <w:jc w:val="center"/>
              <w:rPr>
                <w:rFonts w:hint="eastAsia" w:ascii="仿宋" w:hAnsi="仿宋" w:eastAsia="仿宋" w:cs="仿宋"/>
                <w:color w:val="auto"/>
                <w:sz w:val="32"/>
                <w:szCs w:val="32"/>
              </w:rPr>
            </w:pPr>
          </w:p>
          <w:p w14:paraId="27FE2BDB">
            <w:pPr>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8DAEED9">
            <w:pPr>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组织实施单位公章</w:t>
            </w:r>
          </w:p>
          <w:p w14:paraId="1D7E820D">
            <w:pPr>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tc>
      </w:tr>
    </w:tbl>
    <w:p w14:paraId="735FA389">
      <w:pPr>
        <w:pStyle w:val="20"/>
        <w:rPr>
          <w:rFonts w:hint="eastAsia"/>
          <w:color w:val="auto"/>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4B5E4337">
      <w:pPr>
        <w:spacing w:before="120" w:beforeLines="50" w:after="120" w:afterLines="50" w:line="460" w:lineRule="exact"/>
        <w:jc w:val="both"/>
        <w:rPr>
          <w:rFonts w:hint="eastAsia"/>
          <w:b/>
          <w:color w:val="auto"/>
          <w:sz w:val="44"/>
          <w:szCs w:val="44"/>
        </w:rPr>
      </w:pPr>
      <w:r>
        <w:rPr>
          <w:rFonts w:hint="eastAsia" w:ascii="黑体" w:eastAsia="黑体"/>
          <w:color w:val="auto"/>
          <w:sz w:val="32"/>
        </w:rPr>
        <w:t>附件2</w:t>
      </w:r>
    </w:p>
    <w:p w14:paraId="69244CDB">
      <w:pPr>
        <w:spacing w:before="120" w:beforeLines="50" w:after="120" w:afterLines="50" w:line="460" w:lineRule="exact"/>
        <w:jc w:val="center"/>
        <w:rPr>
          <w:rFonts w:hint="eastAsia" w:ascii="宋体" w:hAnsi="宋体"/>
          <w:b/>
          <w:color w:val="auto"/>
          <w:sz w:val="44"/>
          <w:szCs w:val="44"/>
        </w:rPr>
      </w:pPr>
      <w:r>
        <w:rPr>
          <w:rFonts w:hint="eastAsia"/>
          <w:b/>
          <w:color w:val="auto"/>
          <w:sz w:val="44"/>
          <w:szCs w:val="44"/>
        </w:rPr>
        <w:t>政府采购</w:t>
      </w:r>
      <w:r>
        <w:rPr>
          <w:rFonts w:hint="eastAsia" w:ascii="宋体" w:hAnsi="宋体"/>
          <w:b/>
          <w:color w:val="auto"/>
          <w:sz w:val="44"/>
          <w:szCs w:val="44"/>
        </w:rPr>
        <w:t>履约验收</w:t>
      </w:r>
      <w:r>
        <w:rPr>
          <w:rFonts w:hint="eastAsia" w:ascii="宋体" w:hAnsi="宋体"/>
          <w:b/>
          <w:color w:val="auto"/>
          <w:sz w:val="44"/>
          <w:szCs w:val="44"/>
          <w:lang w:val="en-US" w:eastAsia="zh-CN"/>
        </w:rPr>
        <w:t>指引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1444"/>
        <w:gridCol w:w="1260"/>
        <w:gridCol w:w="1702"/>
        <w:gridCol w:w="1260"/>
        <w:gridCol w:w="1721"/>
      </w:tblGrid>
      <w:tr w14:paraId="74B7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7" w:type="dxa"/>
            <w:noWrap w:val="0"/>
            <w:vAlign w:val="center"/>
          </w:tcPr>
          <w:p w14:paraId="4A74560A">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采购单位</w:t>
            </w:r>
          </w:p>
        </w:tc>
        <w:tc>
          <w:tcPr>
            <w:tcW w:w="3060" w:type="dxa"/>
            <w:gridSpan w:val="2"/>
            <w:noWrap w:val="0"/>
            <w:vAlign w:val="center"/>
          </w:tcPr>
          <w:p w14:paraId="1570CB99">
            <w:pPr>
              <w:spacing w:line="280" w:lineRule="exact"/>
              <w:jc w:val="center"/>
              <w:rPr>
                <w:rFonts w:hint="eastAsia" w:ascii="仿宋" w:hAnsi="仿宋" w:eastAsia="仿宋" w:cs="仿宋"/>
                <w:color w:val="auto"/>
                <w:sz w:val="24"/>
              </w:rPr>
            </w:pPr>
          </w:p>
        </w:tc>
        <w:tc>
          <w:tcPr>
            <w:tcW w:w="1710" w:type="dxa"/>
            <w:noWrap w:val="0"/>
            <w:vAlign w:val="center"/>
          </w:tcPr>
          <w:p w14:paraId="724207EF">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2704" w:type="dxa"/>
            <w:gridSpan w:val="2"/>
            <w:noWrap w:val="0"/>
            <w:vAlign w:val="center"/>
          </w:tcPr>
          <w:p w14:paraId="076FFE46">
            <w:pPr>
              <w:spacing w:line="280" w:lineRule="exact"/>
              <w:jc w:val="center"/>
              <w:rPr>
                <w:rFonts w:hint="eastAsia" w:ascii="仿宋" w:hAnsi="仿宋" w:eastAsia="仿宋" w:cs="仿宋"/>
                <w:color w:val="auto"/>
                <w:sz w:val="24"/>
              </w:rPr>
            </w:pPr>
          </w:p>
        </w:tc>
        <w:tc>
          <w:tcPr>
            <w:tcW w:w="1702" w:type="dxa"/>
            <w:noWrap w:val="0"/>
            <w:vAlign w:val="center"/>
          </w:tcPr>
          <w:p w14:paraId="4563E7D0">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2981" w:type="dxa"/>
            <w:gridSpan w:val="2"/>
            <w:noWrap w:val="0"/>
            <w:vAlign w:val="center"/>
          </w:tcPr>
          <w:p w14:paraId="25D1F3CE">
            <w:pPr>
              <w:spacing w:line="280" w:lineRule="exact"/>
              <w:jc w:val="center"/>
              <w:rPr>
                <w:rFonts w:hint="eastAsia" w:ascii="仿宋" w:hAnsi="仿宋" w:eastAsia="仿宋" w:cs="仿宋"/>
                <w:color w:val="auto"/>
                <w:sz w:val="24"/>
              </w:rPr>
            </w:pPr>
          </w:p>
        </w:tc>
      </w:tr>
      <w:tr w14:paraId="7B3C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77" w:type="dxa"/>
            <w:noWrap w:val="0"/>
            <w:vAlign w:val="center"/>
          </w:tcPr>
          <w:p w14:paraId="144A63D0">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060" w:type="dxa"/>
            <w:gridSpan w:val="2"/>
            <w:noWrap w:val="0"/>
            <w:vAlign w:val="center"/>
          </w:tcPr>
          <w:p w14:paraId="19E25AD3">
            <w:pPr>
              <w:spacing w:line="280" w:lineRule="exact"/>
              <w:jc w:val="center"/>
              <w:rPr>
                <w:rFonts w:hint="eastAsia" w:ascii="仿宋" w:hAnsi="仿宋" w:eastAsia="仿宋" w:cs="仿宋"/>
                <w:color w:val="auto"/>
                <w:sz w:val="24"/>
              </w:rPr>
            </w:pPr>
          </w:p>
        </w:tc>
        <w:tc>
          <w:tcPr>
            <w:tcW w:w="1710" w:type="dxa"/>
            <w:noWrap w:val="0"/>
            <w:vAlign w:val="center"/>
          </w:tcPr>
          <w:p w14:paraId="7796EC7F">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项目及合同</w:t>
            </w:r>
          </w:p>
          <w:p w14:paraId="25EC5EBA">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编号</w:t>
            </w:r>
          </w:p>
        </w:tc>
        <w:tc>
          <w:tcPr>
            <w:tcW w:w="2704" w:type="dxa"/>
            <w:gridSpan w:val="2"/>
            <w:noWrap w:val="0"/>
            <w:vAlign w:val="center"/>
          </w:tcPr>
          <w:p w14:paraId="6028B045">
            <w:pPr>
              <w:spacing w:line="280" w:lineRule="exact"/>
              <w:jc w:val="center"/>
              <w:rPr>
                <w:rFonts w:hint="eastAsia" w:ascii="仿宋" w:hAnsi="仿宋" w:eastAsia="仿宋" w:cs="仿宋"/>
                <w:color w:val="auto"/>
                <w:sz w:val="24"/>
              </w:rPr>
            </w:pPr>
          </w:p>
        </w:tc>
        <w:tc>
          <w:tcPr>
            <w:tcW w:w="1702" w:type="dxa"/>
            <w:noWrap w:val="0"/>
            <w:vAlign w:val="center"/>
          </w:tcPr>
          <w:p w14:paraId="58EF3940">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2981" w:type="dxa"/>
            <w:gridSpan w:val="2"/>
            <w:noWrap w:val="0"/>
            <w:vAlign w:val="center"/>
          </w:tcPr>
          <w:p w14:paraId="2858E8CE">
            <w:pPr>
              <w:spacing w:line="280" w:lineRule="exact"/>
              <w:jc w:val="center"/>
              <w:rPr>
                <w:rFonts w:hint="eastAsia" w:ascii="仿宋" w:hAnsi="仿宋" w:eastAsia="仿宋" w:cs="仿宋"/>
                <w:color w:val="auto"/>
                <w:sz w:val="24"/>
              </w:rPr>
            </w:pPr>
          </w:p>
        </w:tc>
      </w:tr>
      <w:tr w14:paraId="08F8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77" w:type="dxa"/>
            <w:noWrap w:val="0"/>
            <w:vAlign w:val="center"/>
          </w:tcPr>
          <w:p w14:paraId="43AA512A">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验收时间</w:t>
            </w:r>
          </w:p>
        </w:tc>
        <w:tc>
          <w:tcPr>
            <w:tcW w:w="3060" w:type="dxa"/>
            <w:gridSpan w:val="2"/>
            <w:noWrap w:val="0"/>
            <w:vAlign w:val="center"/>
          </w:tcPr>
          <w:p w14:paraId="0238ADE3">
            <w:pPr>
              <w:spacing w:line="280" w:lineRule="exact"/>
              <w:jc w:val="center"/>
              <w:rPr>
                <w:rFonts w:hint="eastAsia" w:ascii="仿宋" w:hAnsi="仿宋" w:eastAsia="仿宋" w:cs="仿宋"/>
                <w:color w:val="auto"/>
                <w:sz w:val="24"/>
              </w:rPr>
            </w:pPr>
          </w:p>
        </w:tc>
        <w:tc>
          <w:tcPr>
            <w:tcW w:w="1710" w:type="dxa"/>
            <w:noWrap w:val="0"/>
            <w:vAlign w:val="center"/>
          </w:tcPr>
          <w:p w14:paraId="75FE13A8">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验收地点</w:t>
            </w:r>
          </w:p>
        </w:tc>
        <w:tc>
          <w:tcPr>
            <w:tcW w:w="2704" w:type="dxa"/>
            <w:gridSpan w:val="2"/>
            <w:noWrap w:val="0"/>
            <w:vAlign w:val="center"/>
          </w:tcPr>
          <w:p w14:paraId="6C64400E">
            <w:pPr>
              <w:spacing w:line="280" w:lineRule="exact"/>
              <w:jc w:val="center"/>
              <w:rPr>
                <w:rFonts w:hint="eastAsia" w:ascii="仿宋" w:hAnsi="仿宋" w:eastAsia="仿宋" w:cs="仿宋"/>
                <w:color w:val="auto"/>
                <w:sz w:val="24"/>
              </w:rPr>
            </w:pPr>
          </w:p>
        </w:tc>
        <w:tc>
          <w:tcPr>
            <w:tcW w:w="1702" w:type="dxa"/>
            <w:noWrap w:val="0"/>
            <w:vAlign w:val="center"/>
          </w:tcPr>
          <w:p w14:paraId="0D2935EB">
            <w:pPr>
              <w:spacing w:line="280" w:lineRule="exact"/>
              <w:ind w:left="432" w:hanging="432" w:hangingChars="180"/>
              <w:jc w:val="center"/>
              <w:rPr>
                <w:rFonts w:hint="eastAsia" w:ascii="仿宋" w:hAnsi="仿宋" w:eastAsia="仿宋" w:cs="仿宋"/>
                <w:color w:val="auto"/>
                <w:sz w:val="24"/>
              </w:rPr>
            </w:pPr>
            <w:r>
              <w:rPr>
                <w:rFonts w:hint="eastAsia" w:ascii="仿宋" w:hAnsi="仿宋" w:eastAsia="仿宋" w:cs="仿宋"/>
                <w:color w:val="auto"/>
                <w:sz w:val="24"/>
              </w:rPr>
              <w:t>验收组织形式</w:t>
            </w:r>
          </w:p>
        </w:tc>
        <w:tc>
          <w:tcPr>
            <w:tcW w:w="2981" w:type="dxa"/>
            <w:gridSpan w:val="2"/>
            <w:noWrap w:val="0"/>
            <w:vAlign w:val="center"/>
          </w:tcPr>
          <w:p w14:paraId="706617B8">
            <w:pPr>
              <w:ind w:left="960" w:hanging="960" w:hangingChars="400"/>
              <w:jc w:val="center"/>
              <w:rPr>
                <w:rFonts w:hint="eastAsia" w:ascii="仿宋" w:hAnsi="仿宋" w:eastAsia="仿宋" w:cs="仿宋"/>
                <w:color w:val="auto"/>
                <w:sz w:val="24"/>
              </w:rPr>
            </w:pPr>
            <w:r>
              <w:rPr>
                <w:rFonts w:hint="eastAsia" w:ascii="仿宋" w:hAnsi="仿宋" w:eastAsia="仿宋" w:cs="仿宋"/>
                <w:color w:val="auto"/>
                <w:sz w:val="24"/>
              </w:rPr>
              <w:t>□自行简易验收</w:t>
            </w:r>
          </w:p>
          <w:p w14:paraId="4F61A0D1">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□验收小组验收</w:t>
            </w:r>
          </w:p>
        </w:tc>
      </w:tr>
      <w:tr w14:paraId="708F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noWrap w:val="0"/>
            <w:vAlign w:val="center"/>
          </w:tcPr>
          <w:p w14:paraId="10410E81">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分期验收</w:t>
            </w:r>
          </w:p>
        </w:tc>
        <w:tc>
          <w:tcPr>
            <w:tcW w:w="3060" w:type="dxa"/>
            <w:gridSpan w:val="2"/>
            <w:noWrap w:val="0"/>
            <w:vAlign w:val="center"/>
          </w:tcPr>
          <w:p w14:paraId="3AFC0BAC">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是□   否□</w:t>
            </w:r>
          </w:p>
        </w:tc>
        <w:tc>
          <w:tcPr>
            <w:tcW w:w="1710" w:type="dxa"/>
            <w:noWrap w:val="0"/>
            <w:vAlign w:val="center"/>
          </w:tcPr>
          <w:p w14:paraId="43F3C065">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分期情况</w:t>
            </w:r>
          </w:p>
        </w:tc>
        <w:tc>
          <w:tcPr>
            <w:tcW w:w="7387" w:type="dxa"/>
            <w:gridSpan w:val="5"/>
            <w:noWrap w:val="0"/>
            <w:vAlign w:val="center"/>
          </w:tcPr>
          <w:p w14:paraId="180AFD1F">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共分   期，此为第   期验收</w:t>
            </w:r>
          </w:p>
        </w:tc>
      </w:tr>
      <w:tr w14:paraId="06AB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7" w:type="dxa"/>
            <w:vMerge w:val="restart"/>
            <w:noWrap w:val="0"/>
            <w:vAlign w:val="center"/>
          </w:tcPr>
          <w:p w14:paraId="5B14189D">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验收内容</w:t>
            </w:r>
          </w:p>
        </w:tc>
        <w:tc>
          <w:tcPr>
            <w:tcW w:w="1260" w:type="dxa"/>
            <w:noWrap w:val="0"/>
            <w:vAlign w:val="center"/>
          </w:tcPr>
          <w:p w14:paraId="47844120">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货物清单</w:t>
            </w:r>
          </w:p>
        </w:tc>
        <w:tc>
          <w:tcPr>
            <w:tcW w:w="1800" w:type="dxa"/>
            <w:noWrap w:val="0"/>
            <w:vAlign w:val="center"/>
          </w:tcPr>
          <w:p w14:paraId="5B84F212">
            <w:pPr>
              <w:spacing w:line="280" w:lineRule="exact"/>
              <w:jc w:val="center"/>
              <w:rPr>
                <w:rFonts w:hint="eastAsia" w:ascii="仿宋" w:hAnsi="仿宋" w:eastAsia="仿宋" w:cs="仿宋"/>
                <w:color w:val="auto"/>
                <w:sz w:val="24"/>
              </w:rPr>
            </w:pPr>
            <w:r>
              <w:rPr>
                <w:rFonts w:hint="eastAsia" w:ascii="仿宋" w:hAnsi="仿宋" w:eastAsia="仿宋" w:cs="仿宋"/>
                <w:color w:val="auto"/>
                <w:szCs w:val="21"/>
              </w:rPr>
              <w:t>品牌、型号、规格、数量及外观质量</w:t>
            </w:r>
          </w:p>
        </w:tc>
        <w:tc>
          <w:tcPr>
            <w:tcW w:w="1710" w:type="dxa"/>
            <w:noWrap w:val="0"/>
            <w:vAlign w:val="center"/>
          </w:tcPr>
          <w:p w14:paraId="7D9B43FB">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技术、性能</w:t>
            </w:r>
          </w:p>
          <w:p w14:paraId="09C1F824">
            <w:pPr>
              <w:spacing w:line="280" w:lineRule="exact"/>
              <w:jc w:val="center"/>
              <w:rPr>
                <w:rFonts w:hint="eastAsia" w:ascii="仿宋" w:hAnsi="仿宋" w:eastAsia="仿宋" w:cs="仿宋"/>
                <w:color w:val="auto"/>
              </w:rPr>
            </w:pPr>
            <w:r>
              <w:rPr>
                <w:rFonts w:hint="eastAsia" w:ascii="仿宋" w:hAnsi="仿宋" w:eastAsia="仿宋" w:cs="仿宋"/>
                <w:color w:val="auto"/>
                <w:sz w:val="24"/>
              </w:rPr>
              <w:t>指标</w:t>
            </w:r>
          </w:p>
        </w:tc>
        <w:tc>
          <w:tcPr>
            <w:tcW w:w="1444" w:type="dxa"/>
            <w:noWrap w:val="0"/>
            <w:vAlign w:val="center"/>
          </w:tcPr>
          <w:p w14:paraId="7946474F">
            <w:pPr>
              <w:spacing w:line="280" w:lineRule="exact"/>
              <w:jc w:val="center"/>
              <w:rPr>
                <w:rFonts w:hint="eastAsia" w:ascii="仿宋" w:hAnsi="仿宋" w:eastAsia="仿宋" w:cs="仿宋"/>
                <w:color w:val="auto"/>
              </w:rPr>
            </w:pPr>
            <w:r>
              <w:rPr>
                <w:rFonts w:hint="eastAsia" w:ascii="仿宋" w:hAnsi="仿宋" w:eastAsia="仿宋" w:cs="仿宋"/>
                <w:color w:val="auto"/>
                <w:sz w:val="24"/>
              </w:rPr>
              <w:t>运行状况及安装调试</w:t>
            </w:r>
          </w:p>
        </w:tc>
        <w:tc>
          <w:tcPr>
            <w:tcW w:w="1260" w:type="dxa"/>
            <w:noWrap w:val="0"/>
            <w:vAlign w:val="center"/>
          </w:tcPr>
          <w:p w14:paraId="6AC9CE17">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质量证明</w:t>
            </w:r>
          </w:p>
          <w:p w14:paraId="240CEACF">
            <w:pPr>
              <w:spacing w:line="280" w:lineRule="exact"/>
              <w:ind w:firstLine="240" w:firstLineChars="100"/>
              <w:jc w:val="center"/>
              <w:rPr>
                <w:rFonts w:hint="eastAsia" w:ascii="仿宋" w:hAnsi="仿宋" w:eastAsia="仿宋" w:cs="仿宋"/>
                <w:color w:val="auto"/>
              </w:rPr>
            </w:pPr>
            <w:r>
              <w:rPr>
                <w:rFonts w:hint="eastAsia" w:ascii="仿宋" w:hAnsi="仿宋" w:eastAsia="仿宋" w:cs="仿宋"/>
                <w:color w:val="auto"/>
                <w:sz w:val="24"/>
              </w:rPr>
              <w:t>文件</w:t>
            </w:r>
          </w:p>
        </w:tc>
        <w:tc>
          <w:tcPr>
            <w:tcW w:w="1702" w:type="dxa"/>
            <w:noWrap w:val="0"/>
            <w:vAlign w:val="center"/>
          </w:tcPr>
          <w:p w14:paraId="5ACBCAC9">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售后服务</w:t>
            </w:r>
          </w:p>
          <w:p w14:paraId="52D9311D">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承诺</w:t>
            </w:r>
          </w:p>
        </w:tc>
        <w:tc>
          <w:tcPr>
            <w:tcW w:w="1260" w:type="dxa"/>
            <w:noWrap w:val="0"/>
            <w:vAlign w:val="center"/>
          </w:tcPr>
          <w:p w14:paraId="1A54EDC7">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安全标准</w:t>
            </w:r>
          </w:p>
        </w:tc>
        <w:tc>
          <w:tcPr>
            <w:tcW w:w="1721" w:type="dxa"/>
            <w:noWrap w:val="0"/>
            <w:vAlign w:val="center"/>
          </w:tcPr>
          <w:p w14:paraId="579752A3">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合同履约时间、地点、方式</w:t>
            </w:r>
          </w:p>
        </w:tc>
      </w:tr>
      <w:tr w14:paraId="2B3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77" w:type="dxa"/>
            <w:vMerge w:val="continue"/>
            <w:noWrap w:val="0"/>
            <w:vAlign w:val="center"/>
          </w:tcPr>
          <w:p w14:paraId="16B550DB">
            <w:pPr>
              <w:spacing w:line="280" w:lineRule="exact"/>
              <w:jc w:val="center"/>
              <w:rPr>
                <w:rFonts w:hint="eastAsia" w:ascii="仿宋" w:hAnsi="仿宋" w:eastAsia="仿宋" w:cs="仿宋"/>
                <w:color w:val="auto"/>
                <w:sz w:val="24"/>
              </w:rPr>
            </w:pPr>
          </w:p>
        </w:tc>
        <w:tc>
          <w:tcPr>
            <w:tcW w:w="1260" w:type="dxa"/>
            <w:noWrap w:val="0"/>
            <w:vAlign w:val="center"/>
          </w:tcPr>
          <w:p w14:paraId="416531AC">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w:t>
            </w:r>
          </w:p>
          <w:p w14:paraId="41DF276A">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不合格□</w:t>
            </w:r>
          </w:p>
        </w:tc>
        <w:tc>
          <w:tcPr>
            <w:tcW w:w="1800" w:type="dxa"/>
            <w:noWrap w:val="0"/>
            <w:vAlign w:val="center"/>
          </w:tcPr>
          <w:p w14:paraId="4DEDE098">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w:t>
            </w:r>
          </w:p>
          <w:p w14:paraId="1FC9D698">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不合格□</w:t>
            </w:r>
          </w:p>
        </w:tc>
        <w:tc>
          <w:tcPr>
            <w:tcW w:w="1710" w:type="dxa"/>
            <w:noWrap w:val="0"/>
            <w:vAlign w:val="center"/>
          </w:tcPr>
          <w:p w14:paraId="51A3563B">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w:t>
            </w:r>
          </w:p>
          <w:p w14:paraId="175870BC">
            <w:pPr>
              <w:spacing w:line="280" w:lineRule="exact"/>
              <w:jc w:val="center"/>
              <w:rPr>
                <w:rFonts w:hint="eastAsia" w:ascii="仿宋" w:hAnsi="仿宋" w:eastAsia="仿宋" w:cs="仿宋"/>
                <w:color w:val="auto"/>
              </w:rPr>
            </w:pPr>
            <w:r>
              <w:rPr>
                <w:rFonts w:hint="eastAsia" w:ascii="仿宋" w:hAnsi="仿宋" w:eastAsia="仿宋" w:cs="仿宋"/>
                <w:color w:val="auto"/>
                <w:sz w:val="24"/>
              </w:rPr>
              <w:t>不合格□</w:t>
            </w:r>
          </w:p>
        </w:tc>
        <w:tc>
          <w:tcPr>
            <w:tcW w:w="1444" w:type="dxa"/>
            <w:noWrap w:val="0"/>
            <w:vAlign w:val="center"/>
          </w:tcPr>
          <w:p w14:paraId="68EC94A7">
            <w:pPr>
              <w:spacing w:line="280" w:lineRule="exact"/>
              <w:ind w:firstLine="120" w:firstLineChars="50"/>
              <w:jc w:val="center"/>
              <w:rPr>
                <w:rFonts w:hint="eastAsia" w:ascii="仿宋" w:hAnsi="仿宋" w:eastAsia="仿宋" w:cs="仿宋"/>
                <w:color w:val="auto"/>
                <w:sz w:val="24"/>
              </w:rPr>
            </w:pPr>
            <w:r>
              <w:rPr>
                <w:rFonts w:hint="eastAsia" w:ascii="仿宋" w:hAnsi="仿宋" w:eastAsia="仿宋" w:cs="仿宋"/>
                <w:color w:val="auto"/>
                <w:sz w:val="24"/>
              </w:rPr>
              <w:t>合  格□</w:t>
            </w:r>
          </w:p>
          <w:p w14:paraId="33958E65">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不合格□</w:t>
            </w:r>
          </w:p>
        </w:tc>
        <w:tc>
          <w:tcPr>
            <w:tcW w:w="1260" w:type="dxa"/>
            <w:noWrap w:val="0"/>
            <w:vAlign w:val="center"/>
          </w:tcPr>
          <w:p w14:paraId="401A1D2F">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w:t>
            </w:r>
          </w:p>
          <w:p w14:paraId="14FF4835">
            <w:pPr>
              <w:spacing w:line="280" w:lineRule="exact"/>
              <w:jc w:val="center"/>
              <w:rPr>
                <w:rFonts w:hint="eastAsia" w:ascii="仿宋" w:hAnsi="仿宋" w:eastAsia="仿宋" w:cs="仿宋"/>
                <w:color w:val="auto"/>
              </w:rPr>
            </w:pPr>
            <w:r>
              <w:rPr>
                <w:rFonts w:hint="eastAsia" w:ascii="仿宋" w:hAnsi="仿宋" w:eastAsia="仿宋" w:cs="仿宋"/>
                <w:color w:val="auto"/>
                <w:sz w:val="24"/>
              </w:rPr>
              <w:t>不合格□</w:t>
            </w:r>
          </w:p>
        </w:tc>
        <w:tc>
          <w:tcPr>
            <w:tcW w:w="1702" w:type="dxa"/>
            <w:noWrap w:val="0"/>
            <w:vAlign w:val="center"/>
          </w:tcPr>
          <w:p w14:paraId="39D7B060">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w:t>
            </w:r>
          </w:p>
          <w:p w14:paraId="38EE2871">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不合格□</w:t>
            </w:r>
          </w:p>
        </w:tc>
        <w:tc>
          <w:tcPr>
            <w:tcW w:w="1260" w:type="dxa"/>
            <w:noWrap w:val="0"/>
            <w:vAlign w:val="center"/>
          </w:tcPr>
          <w:p w14:paraId="0B4CD8E3">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w:t>
            </w:r>
          </w:p>
          <w:p w14:paraId="013E978D">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不合格□</w:t>
            </w:r>
          </w:p>
        </w:tc>
        <w:tc>
          <w:tcPr>
            <w:tcW w:w="1721" w:type="dxa"/>
            <w:noWrap w:val="0"/>
            <w:vAlign w:val="center"/>
          </w:tcPr>
          <w:p w14:paraId="242CACD3">
            <w:pPr>
              <w:spacing w:line="280" w:lineRule="exact"/>
              <w:ind w:firstLine="120" w:firstLineChars="50"/>
              <w:jc w:val="center"/>
              <w:rPr>
                <w:rFonts w:hint="eastAsia" w:ascii="仿宋" w:hAnsi="仿宋" w:eastAsia="仿宋" w:cs="仿宋"/>
                <w:color w:val="auto"/>
                <w:sz w:val="24"/>
              </w:rPr>
            </w:pPr>
            <w:r>
              <w:rPr>
                <w:rFonts w:hint="eastAsia" w:ascii="仿宋" w:hAnsi="仿宋" w:eastAsia="仿宋" w:cs="仿宋"/>
                <w:color w:val="auto"/>
                <w:sz w:val="24"/>
              </w:rPr>
              <w:t>合  格□</w:t>
            </w:r>
          </w:p>
          <w:p w14:paraId="5F965DAF">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 xml:space="preserve"> 不合格□</w:t>
            </w:r>
          </w:p>
        </w:tc>
      </w:tr>
      <w:tr w14:paraId="7EFC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77" w:type="dxa"/>
            <w:noWrap w:val="0"/>
            <w:vAlign w:val="center"/>
          </w:tcPr>
          <w:p w14:paraId="6A657229">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专业检测机构情况说明</w:t>
            </w:r>
          </w:p>
        </w:tc>
        <w:tc>
          <w:tcPr>
            <w:tcW w:w="12157" w:type="dxa"/>
            <w:gridSpan w:val="8"/>
            <w:noWrap w:val="0"/>
            <w:vAlign w:val="center"/>
          </w:tcPr>
          <w:p w14:paraId="15768D53">
            <w:pPr>
              <w:spacing w:line="280" w:lineRule="exact"/>
              <w:jc w:val="center"/>
              <w:rPr>
                <w:rFonts w:hint="eastAsia" w:ascii="仿宋" w:hAnsi="仿宋" w:eastAsia="仿宋" w:cs="仿宋"/>
                <w:color w:val="auto"/>
              </w:rPr>
            </w:pPr>
          </w:p>
        </w:tc>
      </w:tr>
      <w:tr w14:paraId="1C19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noWrap w:val="0"/>
            <w:vAlign w:val="center"/>
          </w:tcPr>
          <w:p w14:paraId="70E78403">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存在问题</w:t>
            </w:r>
          </w:p>
          <w:p w14:paraId="1001613D">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和改进意见</w:t>
            </w:r>
          </w:p>
        </w:tc>
        <w:tc>
          <w:tcPr>
            <w:tcW w:w="12157" w:type="dxa"/>
            <w:gridSpan w:val="8"/>
            <w:noWrap w:val="0"/>
            <w:vAlign w:val="center"/>
          </w:tcPr>
          <w:p w14:paraId="7E48AAAA">
            <w:pPr>
              <w:spacing w:line="280" w:lineRule="exact"/>
              <w:jc w:val="center"/>
              <w:rPr>
                <w:rFonts w:hint="eastAsia" w:ascii="仿宋" w:hAnsi="仿宋" w:eastAsia="仿宋" w:cs="仿宋"/>
                <w:color w:val="auto"/>
              </w:rPr>
            </w:pPr>
          </w:p>
        </w:tc>
      </w:tr>
      <w:tr w14:paraId="269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7" w:type="dxa"/>
            <w:noWrap w:val="0"/>
            <w:vAlign w:val="center"/>
          </w:tcPr>
          <w:p w14:paraId="31DD045D">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最终结论</w:t>
            </w:r>
          </w:p>
        </w:tc>
        <w:tc>
          <w:tcPr>
            <w:tcW w:w="12157" w:type="dxa"/>
            <w:gridSpan w:val="8"/>
            <w:noWrap w:val="0"/>
            <w:vAlign w:val="center"/>
          </w:tcPr>
          <w:p w14:paraId="70615974">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合  格□                              不合格□</w:t>
            </w:r>
          </w:p>
        </w:tc>
      </w:tr>
      <w:tr w14:paraId="071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77" w:type="dxa"/>
            <w:noWrap w:val="0"/>
            <w:vAlign w:val="center"/>
          </w:tcPr>
          <w:p w14:paraId="177DBEA8">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验收小组</w:t>
            </w:r>
          </w:p>
          <w:p w14:paraId="430D97BA">
            <w:pPr>
              <w:spacing w:line="280" w:lineRule="exact"/>
              <w:jc w:val="center"/>
              <w:rPr>
                <w:rFonts w:hint="eastAsia" w:ascii="仿宋" w:hAnsi="仿宋" w:eastAsia="仿宋" w:cs="仿宋"/>
                <w:color w:val="auto"/>
                <w:sz w:val="24"/>
              </w:rPr>
            </w:pPr>
            <w:r>
              <w:rPr>
                <w:rFonts w:hint="eastAsia" w:ascii="仿宋" w:hAnsi="仿宋" w:eastAsia="仿宋" w:cs="仿宋"/>
                <w:color w:val="auto"/>
                <w:sz w:val="24"/>
              </w:rPr>
              <w:t>成员签字</w:t>
            </w:r>
          </w:p>
        </w:tc>
        <w:tc>
          <w:tcPr>
            <w:tcW w:w="12157" w:type="dxa"/>
            <w:gridSpan w:val="8"/>
            <w:noWrap w:val="0"/>
            <w:vAlign w:val="center"/>
          </w:tcPr>
          <w:p w14:paraId="251E9229">
            <w:pPr>
              <w:spacing w:line="280" w:lineRule="exact"/>
              <w:jc w:val="center"/>
              <w:rPr>
                <w:rFonts w:hint="eastAsia" w:ascii="仿宋" w:hAnsi="仿宋" w:eastAsia="仿宋" w:cs="仿宋"/>
                <w:color w:val="auto"/>
              </w:rPr>
            </w:pPr>
          </w:p>
        </w:tc>
      </w:tr>
      <w:tr w14:paraId="2541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934" w:type="dxa"/>
            <w:gridSpan w:val="9"/>
            <w:noWrap w:val="0"/>
            <w:vAlign w:val="center"/>
          </w:tcPr>
          <w:p w14:paraId="458C14F5">
            <w:pPr>
              <w:spacing w:line="280" w:lineRule="exact"/>
              <w:jc w:val="left"/>
              <w:rPr>
                <w:rFonts w:hint="eastAsia" w:ascii="仿宋" w:hAnsi="仿宋" w:eastAsia="仿宋" w:cs="仿宋"/>
                <w:color w:val="auto"/>
                <w:sz w:val="24"/>
              </w:rPr>
            </w:pPr>
            <w:r>
              <w:rPr>
                <w:rFonts w:hint="eastAsia" w:ascii="仿宋" w:hAnsi="仿宋" w:eastAsia="仿宋" w:cs="仿宋"/>
                <w:color w:val="auto"/>
                <w:sz w:val="24"/>
              </w:rPr>
              <w:t>采购单位意见</w:t>
            </w:r>
          </w:p>
        </w:tc>
      </w:tr>
      <w:tr w14:paraId="5E69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934" w:type="dxa"/>
            <w:gridSpan w:val="9"/>
            <w:noWrap w:val="0"/>
            <w:vAlign w:val="top"/>
          </w:tcPr>
          <w:p w14:paraId="5B687FCD">
            <w:pPr>
              <w:spacing w:line="280" w:lineRule="exact"/>
              <w:jc w:val="both"/>
              <w:rPr>
                <w:rFonts w:hint="eastAsia" w:ascii="仿宋" w:hAnsi="仿宋" w:eastAsia="仿宋" w:cs="仿宋"/>
                <w:color w:val="auto"/>
                <w:sz w:val="24"/>
              </w:rPr>
            </w:pPr>
            <w:r>
              <w:rPr>
                <w:rFonts w:hint="eastAsia" w:ascii="仿宋" w:hAnsi="仿宋" w:eastAsia="仿宋" w:cs="仿宋"/>
                <w:color w:val="auto"/>
                <w:sz w:val="24"/>
              </w:rPr>
              <w:t xml:space="preserve">经办人：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负责人：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（采购单位公章）</w:t>
            </w:r>
          </w:p>
        </w:tc>
      </w:tr>
      <w:tr w14:paraId="2CA3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934" w:type="dxa"/>
            <w:gridSpan w:val="9"/>
            <w:noWrap w:val="0"/>
            <w:vAlign w:val="top"/>
          </w:tcPr>
          <w:p w14:paraId="05E3565A">
            <w:pPr>
              <w:spacing w:line="280" w:lineRule="exact"/>
              <w:rPr>
                <w:rFonts w:hint="eastAsia" w:ascii="仿宋" w:hAnsi="仿宋" w:eastAsia="仿宋" w:cs="仿宋"/>
                <w:color w:val="auto"/>
                <w:sz w:val="24"/>
              </w:rPr>
            </w:pPr>
            <w:r>
              <w:rPr>
                <w:rFonts w:hint="eastAsia" w:ascii="仿宋" w:hAnsi="仿宋" w:eastAsia="仿宋" w:cs="仿宋"/>
                <w:color w:val="auto"/>
                <w:sz w:val="24"/>
              </w:rPr>
              <w:t>供应商确认：</w:t>
            </w:r>
          </w:p>
          <w:p w14:paraId="130D3A2E">
            <w:pPr>
              <w:spacing w:line="280" w:lineRule="exact"/>
              <w:jc w:val="right"/>
              <w:rPr>
                <w:rFonts w:hint="eastAsia" w:ascii="仿宋" w:hAnsi="仿宋" w:eastAsia="仿宋" w:cs="仿宋"/>
                <w:color w:val="auto"/>
                <w:sz w:val="24"/>
              </w:rPr>
            </w:pPr>
            <w:r>
              <w:rPr>
                <w:rFonts w:hint="eastAsia" w:ascii="仿宋" w:hAnsi="仿宋" w:eastAsia="仿宋" w:cs="仿宋"/>
                <w:color w:val="auto"/>
                <w:sz w:val="24"/>
              </w:rPr>
              <w:t xml:space="preserve"> （单位公章或授权代表签字）</w:t>
            </w:r>
          </w:p>
        </w:tc>
      </w:tr>
    </w:tbl>
    <w:p w14:paraId="49C5F883">
      <w:pPr>
        <w:spacing w:line="280" w:lineRule="exact"/>
        <w:rPr>
          <w:rFonts w:hint="eastAsia" w:ascii="仿宋" w:hAnsi="仿宋" w:eastAsia="仿宋" w:cs="仿宋"/>
          <w:color w:val="auto"/>
        </w:rPr>
      </w:pPr>
      <w:r>
        <w:rPr>
          <w:rFonts w:hint="eastAsia" w:ascii="仿宋" w:hAnsi="仿宋" w:eastAsia="仿宋" w:cs="仿宋"/>
          <w:color w:val="auto"/>
        </w:rPr>
        <w:t>说明: 1.该表为货物类项目履约验收的参考样表，采购人或</w:t>
      </w:r>
      <w:r>
        <w:rPr>
          <w:rFonts w:hint="eastAsia" w:ascii="仿宋" w:hAnsi="仿宋" w:eastAsia="仿宋" w:cs="仿宋"/>
          <w:color w:val="auto"/>
          <w:lang w:eastAsia="zh-CN"/>
        </w:rPr>
        <w:t>集中采购机构</w:t>
      </w:r>
      <w:r>
        <w:rPr>
          <w:rFonts w:hint="eastAsia" w:ascii="仿宋" w:hAnsi="仿宋" w:eastAsia="仿宋" w:cs="仿宋"/>
          <w:color w:val="auto"/>
        </w:rPr>
        <w:t>可以根据工作实际进行调整。</w:t>
      </w:r>
    </w:p>
    <w:p w14:paraId="0216E614">
      <w:pPr>
        <w:spacing w:line="280" w:lineRule="exact"/>
        <w:rPr>
          <w:rFonts w:hint="eastAsia" w:ascii="黑体" w:eastAsia="黑体"/>
          <w:b/>
          <w:bCs/>
          <w:color w:val="auto"/>
          <w:kern w:val="0"/>
          <w:sz w:val="32"/>
          <w:szCs w:val="32"/>
        </w:rPr>
        <w:sectPr>
          <w:pgSz w:w="16838" w:h="11906" w:orient="landscape"/>
          <w:pgMar w:top="1803" w:right="1440" w:bottom="1803" w:left="1440" w:header="851" w:footer="992" w:gutter="0"/>
          <w:cols w:space="720" w:num="1"/>
          <w:titlePg/>
          <w:rtlGutter w:val="0"/>
          <w:docGrid w:type="lines" w:linePitch="319" w:charSpace="0"/>
        </w:sectPr>
      </w:pPr>
      <w:r>
        <w:rPr>
          <w:rFonts w:hint="eastAsia" w:ascii="仿宋" w:hAnsi="仿宋" w:eastAsia="仿宋" w:cs="仿宋"/>
          <w:color w:val="auto"/>
        </w:rPr>
        <w:t xml:space="preserve">    </w:t>
      </w:r>
    </w:p>
    <w:p w14:paraId="3C87FFBB">
      <w:pPr>
        <w:pStyle w:val="20"/>
        <w:rPr>
          <w:rFonts w:hint="eastAsia"/>
          <w:color w:val="auto"/>
        </w:rPr>
      </w:pPr>
    </w:p>
    <w:p w14:paraId="578A201E">
      <w:pPr>
        <w:widowControl/>
        <w:shd w:val="clear" w:color="auto"/>
        <w:spacing w:line="360" w:lineRule="auto"/>
        <w:ind w:firstLine="2249" w:firstLineChars="700"/>
        <w:jc w:val="left"/>
        <w:rPr>
          <w:rFonts w:ascii="宋体" w:hAnsi="宋体" w:cs="宋体"/>
          <w:color w:val="auto"/>
          <w:kern w:val="0"/>
          <w:szCs w:val="21"/>
        </w:rPr>
      </w:pPr>
      <w:r>
        <w:rPr>
          <w:rFonts w:hint="eastAsia" w:ascii="黑体" w:hAnsi="宋体" w:eastAsia="黑体" w:cs="宋体"/>
          <w:b/>
          <w:bCs/>
          <w:color w:val="auto"/>
          <w:kern w:val="0"/>
          <w:sz w:val="32"/>
          <w:szCs w:val="32"/>
        </w:rPr>
        <w:t>第五章 附件--响应文件格式</w:t>
      </w:r>
    </w:p>
    <w:tbl>
      <w:tblPr>
        <w:tblStyle w:val="22"/>
        <w:tblW w:w="8190" w:type="dxa"/>
        <w:tblInd w:w="135" w:type="dxa"/>
        <w:tblLayout w:type="fixed"/>
        <w:tblCellMar>
          <w:top w:w="0" w:type="dxa"/>
          <w:left w:w="0" w:type="dxa"/>
          <w:bottom w:w="0" w:type="dxa"/>
          <w:right w:w="0" w:type="dxa"/>
        </w:tblCellMar>
      </w:tblPr>
      <w:tblGrid>
        <w:gridCol w:w="8190"/>
      </w:tblGrid>
      <w:tr w14:paraId="1911F339">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537D147">
            <w:pPr>
              <w:widowControl/>
              <w:shd w:val="clear"/>
              <w:spacing w:line="360" w:lineRule="auto"/>
              <w:ind w:firstLine="480"/>
              <w:jc w:val="left"/>
              <w:rPr>
                <w:color w:val="auto"/>
                <w:kern w:val="0"/>
                <w:sz w:val="28"/>
                <w:szCs w:val="28"/>
              </w:rPr>
            </w:pPr>
            <w:r>
              <w:rPr>
                <w:rFonts w:hint="eastAsia" w:ascii="宋体" w:hAnsi="宋体" w:cs="宋体"/>
                <w:color w:val="auto"/>
                <w:kern w:val="0"/>
                <w:sz w:val="24"/>
              </w:rPr>
              <w:t>注释：</w:t>
            </w:r>
          </w:p>
          <w:p w14:paraId="714F0C4F">
            <w:pPr>
              <w:widowControl/>
              <w:shd w:val="clear"/>
              <w:spacing w:line="360" w:lineRule="auto"/>
              <w:ind w:firstLine="480"/>
              <w:jc w:val="left"/>
              <w:rPr>
                <w:color w:val="auto"/>
                <w:kern w:val="0"/>
                <w:sz w:val="28"/>
                <w:szCs w:val="28"/>
              </w:rPr>
            </w:pPr>
            <w:r>
              <w:rPr>
                <w:rFonts w:hint="eastAsia" w:ascii="宋体" w:hAnsi="宋体" w:cs="宋体"/>
                <w:color w:val="auto"/>
                <w:kern w:val="0"/>
                <w:sz w:val="24"/>
              </w:rPr>
              <w:t>《响应文件格式》是供应商的部分响应文件格式和签订合同时所需文件的格式。供应商应按照这些格式文件制作响应文件。</w:t>
            </w:r>
          </w:p>
        </w:tc>
      </w:tr>
    </w:tbl>
    <w:p w14:paraId="2F1AE40C">
      <w:pPr>
        <w:widowControl/>
        <w:shd w:val="clear" w:color="auto"/>
        <w:spacing w:line="360" w:lineRule="auto"/>
        <w:ind w:firstLine="480"/>
        <w:jc w:val="left"/>
        <w:rPr>
          <w:rFonts w:ascii="宋体" w:hAnsi="宋体" w:cs="宋体"/>
          <w:color w:val="auto"/>
          <w:kern w:val="0"/>
          <w:sz w:val="24"/>
        </w:rPr>
      </w:pPr>
    </w:p>
    <w:p w14:paraId="16AA07B4">
      <w:pPr>
        <w:widowControl/>
        <w:shd w:val="clear" w:color="auto"/>
        <w:spacing w:line="360" w:lineRule="auto"/>
        <w:ind w:firstLine="643"/>
        <w:jc w:val="center"/>
        <w:rPr>
          <w:rFonts w:ascii="宋体" w:hAnsi="宋体" w:cs="宋体"/>
          <w:color w:val="auto"/>
          <w:kern w:val="0"/>
          <w:szCs w:val="21"/>
        </w:rPr>
      </w:pPr>
      <w:r>
        <w:rPr>
          <w:rFonts w:hint="eastAsia" w:ascii="宋体" w:hAnsi="宋体" w:cs="宋体"/>
          <w:b/>
          <w:bCs/>
          <w:color w:val="auto"/>
          <w:kern w:val="0"/>
          <w:sz w:val="32"/>
          <w:szCs w:val="32"/>
        </w:rPr>
        <w:t>目    录</w:t>
      </w:r>
    </w:p>
    <w:p w14:paraId="437BBC22">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1竞争性磋商响应文件封面（格式）</w:t>
      </w:r>
    </w:p>
    <w:p w14:paraId="090EA671">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eastAsia="zh-CN"/>
        </w:rPr>
        <w:t>竞争性</w:t>
      </w:r>
      <w:r>
        <w:rPr>
          <w:rFonts w:hint="eastAsia" w:ascii="仿宋" w:hAnsi="仿宋" w:eastAsia="仿宋" w:cs="仿宋"/>
          <w:color w:val="auto"/>
          <w:kern w:val="0"/>
          <w:sz w:val="28"/>
          <w:szCs w:val="28"/>
          <w:lang w:val="en-US" w:eastAsia="zh-CN"/>
        </w:rPr>
        <w:t>磋商</w:t>
      </w:r>
      <w:r>
        <w:rPr>
          <w:rFonts w:hint="eastAsia" w:ascii="仿宋" w:hAnsi="仿宋" w:eastAsia="仿宋" w:cs="仿宋"/>
          <w:color w:val="auto"/>
          <w:kern w:val="0"/>
          <w:sz w:val="28"/>
          <w:szCs w:val="28"/>
          <w:lang w:eastAsia="zh-CN"/>
        </w:rPr>
        <w:t>响应书</w:t>
      </w:r>
    </w:p>
    <w:p w14:paraId="281DA4E5">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初次报价一览表</w:t>
      </w:r>
    </w:p>
    <w:p w14:paraId="6E6DAA25">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eastAsia="zh-CN"/>
        </w:rPr>
        <w:t>初次报价明细表</w:t>
      </w:r>
    </w:p>
    <w:p w14:paraId="74B9568F">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eastAsia="zh-CN"/>
        </w:rPr>
        <w:t>技术规格偏离表</w:t>
      </w:r>
    </w:p>
    <w:p w14:paraId="0862DEFB">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lang w:eastAsia="zh-CN"/>
        </w:rPr>
        <w:t>商务响应表</w:t>
      </w:r>
    </w:p>
    <w:p w14:paraId="0945E9D6">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lang w:eastAsia="zh-CN"/>
        </w:rPr>
        <w:t>法定代表人身份证明</w:t>
      </w:r>
    </w:p>
    <w:p w14:paraId="76ADC1C9">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lang w:eastAsia="zh-CN"/>
        </w:rPr>
        <w:t>法定代表人授权书</w:t>
      </w:r>
    </w:p>
    <w:p w14:paraId="2E110867">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9</w:t>
      </w:r>
      <w:r>
        <w:rPr>
          <w:rFonts w:hint="eastAsia" w:ascii="仿宋" w:hAnsi="仿宋" w:eastAsia="仿宋" w:cs="仿宋"/>
          <w:color w:val="auto"/>
          <w:kern w:val="0"/>
          <w:sz w:val="28"/>
          <w:szCs w:val="28"/>
          <w:lang w:eastAsia="zh-CN"/>
        </w:rPr>
        <w:t>证明文件</w:t>
      </w:r>
    </w:p>
    <w:p w14:paraId="1000DA2A">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10</w:t>
      </w:r>
      <w:r>
        <w:rPr>
          <w:rFonts w:hint="eastAsia" w:ascii="仿宋" w:hAnsi="仿宋" w:eastAsia="仿宋" w:cs="仿宋"/>
          <w:color w:val="auto"/>
          <w:kern w:val="0"/>
          <w:sz w:val="28"/>
          <w:szCs w:val="28"/>
          <w:lang w:eastAsia="zh-CN"/>
        </w:rPr>
        <w:t>售后服务的内容、措施及承诺</w:t>
      </w:r>
    </w:p>
    <w:p w14:paraId="70FEDE22">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附件1</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eastAsia="zh-CN"/>
        </w:rPr>
        <w:t>价格调整要素及价格折扣证明文件</w:t>
      </w:r>
    </w:p>
    <w:p w14:paraId="14C18077">
      <w:pPr>
        <w:widowControl/>
        <w:shd w:val="clear" w:color="auto" w:fill="FFFFFF"/>
        <w:spacing w:line="460" w:lineRule="atLeast"/>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12</w:t>
      </w:r>
      <w:r>
        <w:rPr>
          <w:rFonts w:hint="eastAsia" w:ascii="仿宋" w:hAnsi="仿宋" w:eastAsia="仿宋" w:cs="仿宋"/>
          <w:color w:val="auto"/>
          <w:kern w:val="0"/>
          <w:sz w:val="28"/>
          <w:szCs w:val="28"/>
          <w:lang w:eastAsia="zh-CN"/>
        </w:rPr>
        <w:t>、供应商自觉抵制政府采购领域商业贿赂行为承诺书</w:t>
      </w:r>
    </w:p>
    <w:p w14:paraId="4962A39F">
      <w:pPr>
        <w:widowControl/>
        <w:shd w:val="clear" w:color="auto" w:fill="FFFFFF"/>
        <w:spacing w:line="460" w:lineRule="atLeast"/>
        <w:ind w:firstLine="480"/>
        <w:rPr>
          <w:rFonts w:hint="eastAsia"/>
          <w:color w:val="auto"/>
          <w:lang w:eastAsia="zh-CN"/>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13</w:t>
      </w:r>
      <w:r>
        <w:rPr>
          <w:rFonts w:hint="eastAsia" w:ascii="仿宋" w:hAnsi="仿宋" w:eastAsia="仿宋" w:cs="仿宋"/>
          <w:color w:val="auto"/>
          <w:kern w:val="0"/>
          <w:sz w:val="28"/>
          <w:szCs w:val="28"/>
          <w:lang w:eastAsia="zh-CN"/>
        </w:rPr>
        <w:t>、汝南县政府采购供应商信用承诺函</w:t>
      </w:r>
    </w:p>
    <w:p w14:paraId="33C8BDB1">
      <w:pPr>
        <w:widowControl/>
        <w:shd w:val="clear" w:color="auto" w:fill="FFFFFF"/>
        <w:spacing w:line="460" w:lineRule="atLeast"/>
        <w:ind w:firstLine="480"/>
        <w:rPr>
          <w:rFonts w:hint="eastAsia" w:ascii="仿宋" w:hAnsi="仿宋" w:eastAsia="仿宋" w:cs="仿宋"/>
          <w:color w:val="auto"/>
          <w:kern w:val="0"/>
          <w:sz w:val="24"/>
        </w:rPr>
      </w:pPr>
      <w:r>
        <w:rPr>
          <w:rFonts w:hint="eastAsia" w:ascii="仿宋" w:hAnsi="仿宋" w:eastAsia="仿宋" w:cs="仿宋"/>
          <w:color w:val="auto"/>
          <w:kern w:val="0"/>
          <w:sz w:val="28"/>
          <w:szCs w:val="28"/>
          <w:lang w:eastAsia="zh-CN"/>
        </w:rPr>
        <w:t>附件</w:t>
      </w:r>
      <w:r>
        <w:rPr>
          <w:rFonts w:hint="eastAsia" w:ascii="仿宋" w:hAnsi="仿宋" w:eastAsia="仿宋" w:cs="仿宋"/>
          <w:color w:val="auto"/>
          <w:kern w:val="0"/>
          <w:sz w:val="28"/>
          <w:szCs w:val="28"/>
          <w:lang w:val="en-US" w:eastAsia="zh-CN"/>
        </w:rPr>
        <w:t>14</w:t>
      </w:r>
      <w:r>
        <w:rPr>
          <w:rFonts w:hint="eastAsia" w:ascii="仿宋" w:hAnsi="仿宋" w:eastAsia="仿宋" w:cs="仿宋"/>
          <w:color w:val="auto"/>
          <w:kern w:val="0"/>
          <w:sz w:val="28"/>
          <w:szCs w:val="28"/>
          <w:lang w:eastAsia="zh-CN"/>
        </w:rPr>
        <w:t>、供应商认为需要说明的其它事项</w:t>
      </w:r>
    </w:p>
    <w:p w14:paraId="295E0B41">
      <w:pPr>
        <w:widowControl/>
        <w:shd w:val="clear" w:color="auto"/>
        <w:spacing w:line="360" w:lineRule="auto"/>
        <w:jc w:val="left"/>
        <w:rPr>
          <w:rFonts w:ascii="宋体" w:hAnsi="宋体" w:cs="宋体"/>
          <w:b/>
          <w:bCs/>
          <w:color w:val="auto"/>
          <w:kern w:val="0"/>
          <w:sz w:val="24"/>
        </w:rPr>
      </w:pPr>
    </w:p>
    <w:p w14:paraId="44B948C4">
      <w:pPr>
        <w:widowControl/>
        <w:shd w:val="clear" w:color="auto"/>
        <w:spacing w:line="360" w:lineRule="auto"/>
        <w:jc w:val="left"/>
        <w:rPr>
          <w:rFonts w:hint="eastAsia" w:ascii="宋体" w:hAnsi="宋体" w:cs="宋体"/>
          <w:b/>
          <w:bCs/>
          <w:color w:val="auto"/>
          <w:kern w:val="0"/>
          <w:sz w:val="24"/>
        </w:rPr>
      </w:pPr>
    </w:p>
    <w:p w14:paraId="38D1E91D">
      <w:pPr>
        <w:shd w:val="clear"/>
        <w:rPr>
          <w:rFonts w:hint="eastAsia"/>
          <w:color w:val="auto"/>
        </w:rPr>
      </w:pPr>
    </w:p>
    <w:p w14:paraId="13CED89D">
      <w:pPr>
        <w:widowControl/>
        <w:shd w:val="clear" w:color="auto"/>
        <w:spacing w:line="360" w:lineRule="auto"/>
        <w:jc w:val="left"/>
        <w:rPr>
          <w:rFonts w:hint="eastAsia" w:ascii="宋体" w:hAnsi="宋体" w:cs="宋体"/>
          <w:b/>
          <w:bCs/>
          <w:color w:val="auto"/>
          <w:kern w:val="0"/>
          <w:sz w:val="24"/>
        </w:rPr>
      </w:pPr>
    </w:p>
    <w:p w14:paraId="0592EBB5">
      <w:pPr>
        <w:widowControl/>
        <w:shd w:val="clear" w:color="auto"/>
        <w:spacing w:line="360" w:lineRule="auto"/>
        <w:jc w:val="left"/>
        <w:rPr>
          <w:rFonts w:ascii="宋体" w:hAnsi="宋体" w:cs="宋体"/>
          <w:b/>
          <w:bCs/>
          <w:color w:val="auto"/>
          <w:kern w:val="0"/>
          <w:sz w:val="24"/>
        </w:rPr>
      </w:pPr>
      <w:r>
        <w:rPr>
          <w:rFonts w:hint="eastAsia" w:ascii="宋体" w:hAnsi="宋体" w:cs="宋体"/>
          <w:b/>
          <w:bCs/>
          <w:color w:val="auto"/>
          <w:kern w:val="0"/>
          <w:sz w:val="24"/>
        </w:rPr>
        <w:t>附件1                  竞争性磋商响应文件封面</w:t>
      </w:r>
      <w:r>
        <w:rPr>
          <w:rFonts w:hint="eastAsia" w:ascii="宋体" w:hAnsi="宋体" w:cs="宋体"/>
          <w:color w:val="auto"/>
          <w:kern w:val="0"/>
          <w:sz w:val="24"/>
        </w:rPr>
        <w:t>（格式）</w:t>
      </w:r>
    </w:p>
    <w:p w14:paraId="3BB89EBD">
      <w:pPr>
        <w:widowControl/>
        <w:shd w:val="clear" w:color="auto"/>
        <w:spacing w:line="360" w:lineRule="auto"/>
        <w:ind w:firstLine="482"/>
        <w:jc w:val="center"/>
        <w:rPr>
          <w:rFonts w:hint="eastAsia" w:ascii="宋体" w:hAnsi="宋体" w:cs="宋体"/>
          <w:b/>
          <w:bCs/>
          <w:color w:val="auto"/>
          <w:kern w:val="0"/>
          <w:sz w:val="24"/>
        </w:rPr>
      </w:pPr>
    </w:p>
    <w:p w14:paraId="3D42D0DA">
      <w:pPr>
        <w:widowControl/>
        <w:shd w:val="clear" w:color="auto"/>
        <w:spacing w:line="360" w:lineRule="auto"/>
        <w:ind w:firstLine="482"/>
        <w:jc w:val="center"/>
        <w:rPr>
          <w:rFonts w:hint="eastAsia" w:ascii="宋体" w:hAnsi="宋体" w:cs="宋体"/>
          <w:b/>
          <w:bCs/>
          <w:color w:val="auto"/>
          <w:kern w:val="0"/>
          <w:sz w:val="24"/>
        </w:rPr>
      </w:pPr>
    </w:p>
    <w:p w14:paraId="36A219A9">
      <w:pPr>
        <w:widowControl/>
        <w:shd w:val="clear" w:color="auto"/>
        <w:spacing w:line="360" w:lineRule="auto"/>
        <w:ind w:firstLine="482"/>
        <w:jc w:val="center"/>
        <w:rPr>
          <w:rFonts w:hint="eastAsia" w:ascii="宋体" w:hAnsi="宋体" w:cs="宋体"/>
          <w:b/>
          <w:bCs/>
          <w:color w:val="auto"/>
          <w:kern w:val="0"/>
          <w:sz w:val="24"/>
        </w:rPr>
      </w:pPr>
    </w:p>
    <w:p w14:paraId="2CFAD931">
      <w:pPr>
        <w:widowControl/>
        <w:shd w:val="clear" w:color="auto"/>
        <w:spacing w:line="360" w:lineRule="auto"/>
        <w:ind w:firstLine="482"/>
        <w:jc w:val="center"/>
        <w:rPr>
          <w:rFonts w:hint="eastAsia" w:ascii="宋体" w:hAnsi="宋体" w:cs="宋体"/>
          <w:b/>
          <w:bCs/>
          <w:color w:val="auto"/>
          <w:kern w:val="0"/>
          <w:sz w:val="24"/>
        </w:rPr>
      </w:pPr>
    </w:p>
    <w:p w14:paraId="76E9834A">
      <w:pPr>
        <w:widowControl/>
        <w:shd w:val="clear" w:color="auto"/>
        <w:spacing w:line="360" w:lineRule="auto"/>
        <w:ind w:firstLine="482"/>
        <w:jc w:val="center"/>
        <w:rPr>
          <w:color w:val="auto"/>
          <w:kern w:val="0"/>
          <w:sz w:val="28"/>
          <w:szCs w:val="28"/>
        </w:rPr>
      </w:pPr>
      <w:r>
        <w:rPr>
          <w:rFonts w:hint="eastAsia" w:ascii="宋体" w:hAnsi="宋体" w:cs="宋体"/>
          <w:b/>
          <w:bCs/>
          <w:color w:val="auto"/>
          <w:kern w:val="0"/>
          <w:sz w:val="24"/>
        </w:rPr>
        <w:t>政府采购项目</w:t>
      </w:r>
    </w:p>
    <w:p w14:paraId="6F46DB96">
      <w:pPr>
        <w:widowControl/>
        <w:shd w:val="clear" w:color="auto"/>
        <w:spacing w:line="360" w:lineRule="auto"/>
        <w:ind w:firstLine="482"/>
        <w:jc w:val="center"/>
        <w:rPr>
          <w:color w:val="auto"/>
          <w:kern w:val="0"/>
          <w:sz w:val="28"/>
          <w:szCs w:val="28"/>
        </w:rPr>
      </w:pPr>
      <w:r>
        <w:rPr>
          <w:rFonts w:hint="eastAsia" w:ascii="宋体" w:hAnsi="宋体" w:cs="宋体"/>
          <w:b/>
          <w:bCs/>
          <w:color w:val="auto"/>
          <w:kern w:val="0"/>
          <w:sz w:val="24"/>
        </w:rPr>
        <w:t>竞争性磋商响应文件</w:t>
      </w:r>
    </w:p>
    <w:p w14:paraId="4437CD89">
      <w:pPr>
        <w:widowControl/>
        <w:shd w:val="clear" w:color="auto"/>
        <w:spacing w:line="360" w:lineRule="auto"/>
        <w:ind w:firstLine="1190"/>
        <w:jc w:val="left"/>
        <w:rPr>
          <w:rFonts w:ascii="宋体" w:hAnsi="宋体" w:cs="宋体"/>
          <w:b/>
          <w:bCs/>
          <w:color w:val="auto"/>
          <w:kern w:val="0"/>
          <w:sz w:val="24"/>
        </w:rPr>
      </w:pPr>
    </w:p>
    <w:p w14:paraId="33C41F45">
      <w:pPr>
        <w:widowControl/>
        <w:shd w:val="clear" w:color="auto"/>
        <w:spacing w:line="360" w:lineRule="auto"/>
        <w:ind w:firstLine="1190"/>
        <w:jc w:val="left"/>
        <w:rPr>
          <w:rFonts w:ascii="宋体" w:hAnsi="宋体" w:cs="宋体"/>
          <w:b/>
          <w:bCs/>
          <w:color w:val="auto"/>
          <w:kern w:val="0"/>
          <w:sz w:val="24"/>
        </w:rPr>
      </w:pPr>
    </w:p>
    <w:p w14:paraId="0FDAC69D">
      <w:pPr>
        <w:widowControl/>
        <w:shd w:val="clear" w:color="auto"/>
        <w:spacing w:line="360" w:lineRule="auto"/>
        <w:ind w:firstLine="1190"/>
        <w:jc w:val="left"/>
        <w:rPr>
          <w:rFonts w:ascii="宋体" w:hAnsi="宋体" w:cs="宋体"/>
          <w:b/>
          <w:bCs/>
          <w:color w:val="auto"/>
          <w:kern w:val="0"/>
          <w:sz w:val="24"/>
        </w:rPr>
      </w:pPr>
    </w:p>
    <w:p w14:paraId="1EEE49FB">
      <w:pPr>
        <w:pStyle w:val="8"/>
        <w:shd w:val="clear"/>
        <w:rPr>
          <w:rFonts w:ascii="宋体" w:hAnsi="宋体" w:cs="宋体"/>
          <w:b/>
          <w:bCs/>
          <w:color w:val="auto"/>
          <w:kern w:val="0"/>
          <w:sz w:val="24"/>
        </w:rPr>
      </w:pPr>
    </w:p>
    <w:p w14:paraId="678D2DFC">
      <w:pPr>
        <w:pStyle w:val="38"/>
        <w:shd w:val="clear"/>
        <w:rPr>
          <w:rFonts w:ascii="宋体" w:hAnsi="宋体" w:cs="宋体"/>
          <w:b/>
          <w:bCs/>
          <w:color w:val="auto"/>
          <w:kern w:val="0"/>
          <w:sz w:val="24"/>
        </w:rPr>
      </w:pPr>
    </w:p>
    <w:p w14:paraId="0FA4EFFB">
      <w:pPr>
        <w:pStyle w:val="39"/>
        <w:shd w:val="clear"/>
        <w:rPr>
          <w:rFonts w:ascii="宋体" w:hAnsi="宋体" w:cs="宋体"/>
          <w:b/>
          <w:bCs/>
          <w:color w:val="auto"/>
          <w:kern w:val="0"/>
          <w:sz w:val="24"/>
        </w:rPr>
      </w:pPr>
    </w:p>
    <w:p w14:paraId="560DBC69">
      <w:pPr>
        <w:shd w:val="clear"/>
        <w:rPr>
          <w:color w:val="auto"/>
        </w:rPr>
      </w:pPr>
    </w:p>
    <w:p w14:paraId="1FA797CC">
      <w:pPr>
        <w:widowControl/>
        <w:shd w:val="clear" w:color="auto" w:fill="FFFFFF"/>
        <w:spacing w:line="288" w:lineRule="auto"/>
        <w:ind w:firstLine="1190"/>
        <w:rPr>
          <w:rFonts w:hint="eastAsia" w:ascii="宋体" w:hAnsi="宋体" w:eastAsia="宋体" w:cs="宋体"/>
          <w:b/>
          <w:color w:val="auto"/>
          <w:kern w:val="0"/>
          <w:sz w:val="28"/>
          <w:szCs w:val="28"/>
          <w:shd w:val="clear" w:color="auto" w:fill="auto"/>
        </w:rPr>
      </w:pPr>
      <w:r>
        <w:rPr>
          <w:rFonts w:hint="eastAsia" w:ascii="宋体" w:hAnsi="宋体" w:eastAsia="宋体" w:cs="宋体"/>
          <w:b/>
          <w:bCs/>
          <w:color w:val="auto"/>
          <w:kern w:val="0"/>
          <w:sz w:val="28"/>
          <w:szCs w:val="28"/>
          <w:shd w:val="clear" w:color="auto" w:fill="auto"/>
        </w:rPr>
        <w:t>项 目 名 称：</w:t>
      </w:r>
      <w:r>
        <w:rPr>
          <w:rFonts w:hint="eastAsia" w:ascii="宋体" w:hAnsi="宋体" w:eastAsia="宋体" w:cs="宋体"/>
          <w:b/>
          <w:bCs/>
          <w:color w:val="auto"/>
          <w:kern w:val="0"/>
          <w:sz w:val="28"/>
          <w:szCs w:val="28"/>
          <w:u w:val="single"/>
          <w:shd w:val="clear" w:color="auto" w:fill="auto"/>
        </w:rPr>
        <w:t>           </w:t>
      </w:r>
    </w:p>
    <w:p w14:paraId="5F2D13AC">
      <w:pPr>
        <w:widowControl/>
        <w:shd w:val="clear" w:color="auto" w:fill="FFFFFF"/>
        <w:spacing w:line="288" w:lineRule="auto"/>
        <w:ind w:firstLine="1190"/>
        <w:rPr>
          <w:rFonts w:hint="eastAsia" w:ascii="宋体" w:hAnsi="宋体" w:eastAsia="宋体" w:cs="宋体"/>
          <w:b/>
          <w:color w:val="auto"/>
          <w:kern w:val="0"/>
          <w:sz w:val="28"/>
          <w:szCs w:val="28"/>
          <w:shd w:val="clear" w:color="auto" w:fill="auto"/>
        </w:rPr>
      </w:pPr>
      <w:r>
        <w:rPr>
          <w:rFonts w:hint="eastAsia" w:ascii="宋体" w:hAnsi="宋体" w:eastAsia="宋体" w:cs="宋体"/>
          <w:b/>
          <w:bCs/>
          <w:color w:val="auto"/>
          <w:kern w:val="0"/>
          <w:sz w:val="28"/>
          <w:szCs w:val="28"/>
          <w:shd w:val="clear" w:color="auto" w:fill="auto"/>
        </w:rPr>
        <w:t>项 目 编 号：</w:t>
      </w:r>
      <w:r>
        <w:rPr>
          <w:rFonts w:hint="eastAsia" w:ascii="宋体" w:hAnsi="宋体" w:eastAsia="宋体" w:cs="宋体"/>
          <w:b/>
          <w:bCs/>
          <w:color w:val="auto"/>
          <w:kern w:val="0"/>
          <w:sz w:val="28"/>
          <w:szCs w:val="28"/>
          <w:u w:val="single"/>
          <w:shd w:val="clear" w:color="auto" w:fill="auto"/>
        </w:rPr>
        <w:t>          </w:t>
      </w:r>
    </w:p>
    <w:p w14:paraId="24D02F70">
      <w:pPr>
        <w:widowControl/>
        <w:shd w:val="clear" w:color="auto" w:fill="FFFFFF"/>
        <w:spacing w:line="288" w:lineRule="auto"/>
        <w:ind w:firstLine="1124" w:firstLineChars="400"/>
        <w:rPr>
          <w:rFonts w:hint="eastAsia" w:ascii="宋体" w:hAnsi="宋体" w:eastAsia="宋体" w:cs="宋体"/>
          <w:b/>
          <w:color w:val="auto"/>
          <w:kern w:val="0"/>
          <w:sz w:val="28"/>
          <w:szCs w:val="28"/>
          <w:shd w:val="clear" w:color="auto" w:fill="auto"/>
        </w:rPr>
      </w:pPr>
      <w:r>
        <w:rPr>
          <w:rFonts w:hint="eastAsia" w:ascii="宋体" w:hAnsi="宋体" w:eastAsia="宋体" w:cs="宋体"/>
          <w:b/>
          <w:bCs/>
          <w:color w:val="auto"/>
          <w:kern w:val="0"/>
          <w:sz w:val="28"/>
          <w:szCs w:val="28"/>
          <w:shd w:val="clear" w:color="auto" w:fill="auto"/>
        </w:rPr>
        <w:t>供应商名称 ：</w:t>
      </w:r>
      <w:r>
        <w:rPr>
          <w:rFonts w:hint="eastAsia" w:ascii="宋体" w:hAnsi="宋体" w:eastAsia="宋体" w:cs="宋体"/>
          <w:b/>
          <w:bCs/>
          <w:color w:val="auto"/>
          <w:kern w:val="0"/>
          <w:sz w:val="28"/>
          <w:szCs w:val="28"/>
          <w:u w:val="single"/>
          <w:shd w:val="clear" w:color="auto" w:fill="auto"/>
        </w:rPr>
        <w:t xml:space="preserve">      </w:t>
      </w:r>
      <w:r>
        <w:rPr>
          <w:rFonts w:hint="eastAsia" w:ascii="宋体" w:hAnsi="宋体" w:eastAsia="宋体" w:cs="宋体"/>
          <w:b/>
          <w:color w:val="auto"/>
          <w:kern w:val="0"/>
          <w:sz w:val="28"/>
          <w:szCs w:val="28"/>
          <w:shd w:val="clear" w:color="auto" w:fill="auto"/>
        </w:rPr>
        <w:t>（全称并加盖公章）</w:t>
      </w:r>
    </w:p>
    <w:p w14:paraId="0FF06592">
      <w:pPr>
        <w:widowControl/>
        <w:shd w:val="clear" w:color="auto" w:fill="FFFFFF"/>
        <w:spacing w:line="288" w:lineRule="auto"/>
        <w:ind w:firstLine="1124" w:firstLineChars="400"/>
        <w:rPr>
          <w:rFonts w:hint="eastAsia" w:ascii="宋体" w:hAnsi="宋体" w:eastAsia="宋体" w:cs="宋体"/>
          <w:b/>
          <w:bCs/>
          <w:color w:val="auto"/>
          <w:kern w:val="0"/>
          <w:sz w:val="28"/>
          <w:szCs w:val="28"/>
          <w:shd w:val="clear" w:color="auto" w:fill="auto"/>
        </w:rPr>
      </w:pPr>
      <w:r>
        <w:rPr>
          <w:rFonts w:hint="eastAsia" w:ascii="宋体" w:hAnsi="宋体" w:eastAsia="宋体" w:cs="宋体"/>
          <w:b/>
          <w:bCs/>
          <w:color w:val="auto"/>
          <w:kern w:val="0"/>
          <w:sz w:val="28"/>
          <w:szCs w:val="28"/>
          <w:shd w:val="clear" w:color="auto" w:fill="auto"/>
        </w:rPr>
        <w:t>法定代表人</w:t>
      </w:r>
      <w:r>
        <w:rPr>
          <w:rFonts w:hint="eastAsia" w:ascii="宋体" w:hAnsi="宋体" w:eastAsia="宋体" w:cs="宋体"/>
          <w:b/>
          <w:bCs/>
          <w:color w:val="auto"/>
          <w:kern w:val="0"/>
          <w:sz w:val="28"/>
          <w:szCs w:val="28"/>
          <w:shd w:val="clear" w:color="auto" w:fill="auto"/>
          <w:lang w:val="en-US" w:eastAsia="zh-CN"/>
        </w:rPr>
        <w:t>或</w:t>
      </w:r>
      <w:r>
        <w:rPr>
          <w:rFonts w:hint="eastAsia" w:ascii="宋体" w:hAnsi="宋体" w:eastAsia="宋体" w:cs="宋体"/>
          <w:b/>
          <w:bCs/>
          <w:color w:val="auto"/>
          <w:kern w:val="0"/>
          <w:sz w:val="28"/>
          <w:szCs w:val="28"/>
          <w:shd w:val="clear" w:color="auto" w:fill="auto"/>
        </w:rPr>
        <w:t>委托代理人：</w:t>
      </w:r>
      <w:r>
        <w:rPr>
          <w:rFonts w:hint="eastAsia" w:ascii="宋体" w:hAnsi="宋体" w:eastAsia="宋体" w:cs="宋体"/>
          <w:b/>
          <w:bCs/>
          <w:color w:val="auto"/>
          <w:kern w:val="0"/>
          <w:sz w:val="28"/>
          <w:szCs w:val="28"/>
          <w:u w:val="single"/>
          <w:shd w:val="clear" w:color="auto" w:fill="auto"/>
        </w:rPr>
        <w:t xml:space="preserve">      </w:t>
      </w:r>
      <w:r>
        <w:rPr>
          <w:rFonts w:hint="eastAsia" w:ascii="宋体" w:hAnsi="宋体" w:eastAsia="宋体" w:cs="宋体"/>
          <w:b/>
          <w:bCs/>
          <w:color w:val="auto"/>
          <w:kern w:val="0"/>
          <w:sz w:val="28"/>
          <w:szCs w:val="28"/>
          <w:shd w:val="clear" w:color="auto" w:fill="auto"/>
        </w:rPr>
        <w:t xml:space="preserve">（签字）       </w:t>
      </w:r>
    </w:p>
    <w:p w14:paraId="115F8863">
      <w:pPr>
        <w:widowControl/>
        <w:shd w:val="clear" w:color="auto"/>
        <w:spacing w:line="360" w:lineRule="auto"/>
        <w:ind w:firstLine="482"/>
        <w:jc w:val="left"/>
        <w:rPr>
          <w:rFonts w:hint="eastAsia" w:ascii="宋体" w:hAnsi="宋体" w:cs="宋体"/>
          <w:b/>
          <w:bCs/>
          <w:color w:val="auto"/>
          <w:kern w:val="0"/>
          <w:sz w:val="24"/>
        </w:rPr>
      </w:pPr>
      <w:r>
        <w:rPr>
          <w:rFonts w:hint="eastAsia" w:ascii="宋体" w:hAnsi="宋体" w:cs="宋体"/>
          <w:b/>
          <w:bCs/>
          <w:color w:val="auto"/>
          <w:kern w:val="0"/>
          <w:sz w:val="24"/>
        </w:rPr>
        <w:t xml:space="preserve">     </w:t>
      </w:r>
    </w:p>
    <w:p w14:paraId="693E71D7">
      <w:pPr>
        <w:widowControl/>
        <w:shd w:val="clear" w:color="auto"/>
        <w:spacing w:line="360" w:lineRule="auto"/>
        <w:ind w:firstLine="482"/>
        <w:jc w:val="left"/>
        <w:rPr>
          <w:rFonts w:hint="eastAsia" w:ascii="宋体" w:hAnsi="宋体" w:cs="宋体"/>
          <w:b/>
          <w:bCs/>
          <w:color w:val="auto"/>
          <w:kern w:val="0"/>
          <w:sz w:val="24"/>
        </w:rPr>
      </w:pPr>
    </w:p>
    <w:p w14:paraId="206A95C9">
      <w:pPr>
        <w:widowControl/>
        <w:shd w:val="clear" w:color="auto"/>
        <w:spacing w:line="360" w:lineRule="auto"/>
        <w:ind w:firstLine="482"/>
        <w:jc w:val="left"/>
        <w:rPr>
          <w:rFonts w:hint="eastAsia" w:ascii="宋体" w:hAnsi="宋体" w:cs="宋体"/>
          <w:b/>
          <w:bCs/>
          <w:color w:val="auto"/>
          <w:kern w:val="0"/>
          <w:sz w:val="24"/>
        </w:rPr>
      </w:pPr>
    </w:p>
    <w:p w14:paraId="22B6C102">
      <w:pPr>
        <w:widowControl/>
        <w:shd w:val="clear" w:color="auto"/>
        <w:spacing w:line="360" w:lineRule="auto"/>
        <w:ind w:firstLine="482"/>
        <w:jc w:val="left"/>
        <w:rPr>
          <w:rFonts w:hint="eastAsia" w:ascii="宋体" w:hAnsi="宋体" w:cs="宋体"/>
          <w:b/>
          <w:bCs/>
          <w:color w:val="auto"/>
          <w:kern w:val="0"/>
          <w:sz w:val="24"/>
        </w:rPr>
      </w:pPr>
    </w:p>
    <w:p w14:paraId="4B2DFA5E">
      <w:pPr>
        <w:widowControl/>
        <w:shd w:val="clear" w:color="auto"/>
        <w:spacing w:line="360" w:lineRule="auto"/>
        <w:ind w:firstLine="482"/>
        <w:jc w:val="center"/>
        <w:rPr>
          <w:color w:val="auto"/>
          <w:kern w:val="0"/>
          <w:sz w:val="28"/>
          <w:szCs w:val="28"/>
        </w:rPr>
      </w:pPr>
      <w:r>
        <w:rPr>
          <w:rFonts w:hint="eastAsia" w:ascii="宋体" w:hAnsi="宋体" w:cs="宋体"/>
          <w:b/>
          <w:bCs/>
          <w:color w:val="auto"/>
          <w:kern w:val="0"/>
          <w:sz w:val="24"/>
        </w:rPr>
        <w:t>日    期 ：</w:t>
      </w:r>
    </w:p>
    <w:p w14:paraId="47286B58">
      <w:pPr>
        <w:widowControl/>
        <w:shd w:val="clear" w:color="auto"/>
        <w:spacing w:line="360" w:lineRule="auto"/>
        <w:jc w:val="left"/>
        <w:rPr>
          <w:rFonts w:ascii="宋体" w:hAnsi="宋体" w:cs="宋体"/>
          <w:b/>
          <w:bCs/>
          <w:color w:val="auto"/>
          <w:kern w:val="0"/>
          <w:sz w:val="24"/>
        </w:rPr>
      </w:pPr>
    </w:p>
    <w:p w14:paraId="62612311">
      <w:pPr>
        <w:widowControl/>
        <w:shd w:val="clear" w:color="auto"/>
        <w:spacing w:line="360" w:lineRule="auto"/>
        <w:jc w:val="left"/>
        <w:rPr>
          <w:rFonts w:ascii="宋体" w:hAnsi="宋体" w:cs="宋体"/>
          <w:b/>
          <w:bCs/>
          <w:color w:val="auto"/>
          <w:kern w:val="0"/>
          <w:sz w:val="24"/>
        </w:rPr>
      </w:pPr>
    </w:p>
    <w:p w14:paraId="2ED4FD7B">
      <w:pPr>
        <w:pStyle w:val="8"/>
        <w:shd w:val="clear"/>
        <w:rPr>
          <w:rFonts w:ascii="宋体" w:hAnsi="宋体" w:cs="宋体"/>
          <w:b/>
          <w:bCs/>
          <w:color w:val="auto"/>
          <w:kern w:val="0"/>
          <w:sz w:val="24"/>
        </w:rPr>
      </w:pPr>
    </w:p>
    <w:p w14:paraId="4E541DD8">
      <w:pPr>
        <w:widowControl/>
        <w:shd w:val="clear" w:color="auto"/>
        <w:spacing w:line="360" w:lineRule="auto"/>
        <w:jc w:val="left"/>
        <w:rPr>
          <w:rFonts w:hint="eastAsia" w:ascii="宋体" w:hAnsi="宋体" w:cs="宋体"/>
          <w:b/>
          <w:bCs/>
          <w:color w:val="auto"/>
          <w:kern w:val="0"/>
          <w:sz w:val="24"/>
        </w:rPr>
      </w:pPr>
    </w:p>
    <w:p w14:paraId="2544D108">
      <w:pPr>
        <w:widowControl/>
        <w:shd w:val="clear" w:color="auto"/>
        <w:spacing w:line="360" w:lineRule="auto"/>
        <w:jc w:val="left"/>
        <w:rPr>
          <w:rFonts w:ascii="宋体" w:hAnsi="宋体" w:cs="宋体"/>
          <w:b/>
          <w:bCs/>
          <w:color w:val="auto"/>
          <w:kern w:val="0"/>
          <w:sz w:val="24"/>
        </w:rPr>
      </w:pPr>
      <w:r>
        <w:rPr>
          <w:rFonts w:hint="eastAsia" w:ascii="宋体" w:hAnsi="宋体" w:cs="宋体"/>
          <w:b/>
          <w:bCs/>
          <w:color w:val="auto"/>
          <w:kern w:val="0"/>
          <w:sz w:val="24"/>
        </w:rPr>
        <w:t>附件2                      竞争性磋商响应书</w:t>
      </w:r>
    </w:p>
    <w:p w14:paraId="2BBEBA3C">
      <w:pPr>
        <w:widowControl/>
        <w:shd w:val="clear" w:color="auto"/>
        <w:spacing w:line="360" w:lineRule="auto"/>
        <w:jc w:val="left"/>
        <w:rPr>
          <w:rFonts w:ascii="宋体" w:hAnsi="宋体" w:cs="宋体"/>
          <w:color w:val="auto"/>
          <w:kern w:val="0"/>
          <w:sz w:val="24"/>
        </w:rPr>
      </w:pPr>
    </w:p>
    <w:p w14:paraId="48FB51BF">
      <w:pPr>
        <w:widowControl/>
        <w:shd w:val="clear" w:color="auto"/>
        <w:spacing w:line="360" w:lineRule="auto"/>
        <w:jc w:val="left"/>
        <w:rPr>
          <w:color w:val="auto"/>
          <w:kern w:val="0"/>
          <w:sz w:val="28"/>
          <w:szCs w:val="28"/>
        </w:rPr>
      </w:pPr>
      <w:r>
        <w:rPr>
          <w:rFonts w:hint="eastAsia" w:ascii="宋体" w:hAnsi="宋体" w:cs="宋体"/>
          <w:color w:val="auto"/>
          <w:kern w:val="0"/>
          <w:sz w:val="24"/>
        </w:rPr>
        <w:t>致：（</w:t>
      </w:r>
      <w:r>
        <w:rPr>
          <w:rFonts w:hint="eastAsia" w:ascii="宋体" w:hAnsi="宋体" w:cs="宋体"/>
          <w:color w:val="auto"/>
          <w:kern w:val="0"/>
          <w:sz w:val="24"/>
          <w:lang w:eastAsia="zh-CN"/>
        </w:rPr>
        <w:t>集中采购机构</w:t>
      </w:r>
      <w:r>
        <w:rPr>
          <w:rFonts w:hint="eastAsia" w:ascii="宋体" w:hAnsi="宋体" w:cs="宋体"/>
          <w:color w:val="auto"/>
          <w:kern w:val="0"/>
          <w:sz w:val="24"/>
        </w:rPr>
        <w:t>名称）：</w:t>
      </w:r>
    </w:p>
    <w:p w14:paraId="2D1FBB76">
      <w:pPr>
        <w:widowControl/>
        <w:shd w:val="clear" w:color="auto"/>
        <w:spacing w:line="360" w:lineRule="auto"/>
        <w:ind w:firstLine="480"/>
        <w:jc w:val="left"/>
        <w:rPr>
          <w:rFonts w:hint="eastAsia" w:ascii="宋体" w:hAnsi="宋体" w:cs="宋体"/>
          <w:color w:val="auto"/>
          <w:kern w:val="0"/>
          <w:sz w:val="24"/>
        </w:rPr>
      </w:pPr>
      <w:r>
        <w:rPr>
          <w:rFonts w:hint="eastAsia" w:ascii="宋体" w:hAnsi="宋体" w:cs="宋体"/>
          <w:color w:val="auto"/>
          <w:kern w:val="0"/>
          <w:sz w:val="24"/>
        </w:rPr>
        <w:t>（供应商名称）现委托 （姓名）为我方代理人，参加贵方组织的项目（项目编号：</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的竞争性磋商。现正式提交加密版电子响应性文件。</w:t>
      </w:r>
    </w:p>
    <w:p w14:paraId="35CA863D">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为便于贵方公正、择优地确定成交供应商，我方就本次竞争性磋商有关事项郑重声明并宣布同意如下：</w:t>
      </w:r>
    </w:p>
    <w:p w14:paraId="75278DB0">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1、我方承诺具备竞争性磋商文件中规定的资格条件。我方愿意向贵方提供任何与本竞争性磋商项目有关的数据、情况和技术资料，并根据需要提供一切证明材料，并保证其真实、合法、有效。</w:t>
      </w:r>
    </w:p>
    <w:p w14:paraId="035F8CFD">
      <w:pPr>
        <w:widowControl/>
        <w:shd w:val="clear" w:color="auto"/>
        <w:spacing w:line="360" w:lineRule="auto"/>
        <w:ind w:firstLine="480"/>
        <w:jc w:val="left"/>
        <w:rPr>
          <w:rFonts w:ascii="宋体" w:hAnsi="宋体" w:cs="宋体"/>
          <w:color w:val="auto"/>
          <w:kern w:val="0"/>
          <w:sz w:val="24"/>
        </w:rPr>
      </w:pPr>
      <w:r>
        <w:rPr>
          <w:rFonts w:hint="eastAsia" w:ascii="宋体" w:hAnsi="宋体" w:cs="宋体"/>
          <w:color w:val="auto"/>
          <w:kern w:val="0"/>
          <w:sz w:val="24"/>
        </w:rPr>
        <w:t>2、我方同意在响应文件有效期内遵守本响应文件中的承诺且在此期限期满之前均具有约束力。如果我方成交，响应文件有效期与合同履行期相同。</w:t>
      </w:r>
    </w:p>
    <w:p w14:paraId="72F7F6EB">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3、我方已详细审查全部竞争性磋商文件，包括修改文件和有关附件，将自行承担因对全部竞争性磋商文件误解而产生的相应后果。</w:t>
      </w:r>
    </w:p>
    <w:p w14:paraId="2D2FF541">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4、我方保证尊重磋商小组的确定结果。</w:t>
      </w:r>
    </w:p>
    <w:p w14:paraId="272489BE">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5、我方遵守竞争性磋商文件的全部规定，接受竞争性磋商文件中政府采购合同的全部条款且无任何异议。</w:t>
      </w:r>
    </w:p>
    <w:p w14:paraId="2312CC81">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6、如果发生供应商须知第26.2.1、26.2.2项所述情况，同意被认定为未实质性响应竞争性磋商文件。</w:t>
      </w:r>
    </w:p>
    <w:p w14:paraId="56A8ABFC">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7、如果发生供应商须知第26.3</w:t>
      </w:r>
      <w:r>
        <w:rPr>
          <w:rFonts w:hint="eastAsia" w:ascii="宋体" w:hAnsi="宋体"/>
          <w:color w:val="auto"/>
          <w:kern w:val="0"/>
          <w:sz w:val="24"/>
        </w:rPr>
        <w:t>、32.2</w:t>
      </w:r>
      <w:r>
        <w:rPr>
          <w:rFonts w:hint="eastAsia" w:ascii="宋体" w:hAnsi="宋体" w:cs="宋体"/>
          <w:color w:val="auto"/>
          <w:kern w:val="0"/>
          <w:sz w:val="24"/>
        </w:rPr>
        <w:t>项所述情况，同意磋商小组认定我方的行为属于恶意串通行为，并自愿接受监管部门的处罚。</w:t>
      </w:r>
    </w:p>
    <w:p w14:paraId="7DC0D356">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8、如果发生供应商须知第29.2项所述情况，同意被认定为丧失参加磋商的资格，并承担相应的法律责任。</w:t>
      </w:r>
    </w:p>
    <w:p w14:paraId="4D10892D">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9、如果被确定为成交供应商，我方同意按竞争性磋商文件的规定领取成交通知书。否则，视为我方成交后自动放弃成交资格，承担由此引起的一切后果。</w:t>
      </w:r>
    </w:p>
    <w:p w14:paraId="738691D8">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10、如果被确定为成交供应商，我方同意在领取成交通知书之日起</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日内，按照竞争性磋商文件的规定与采购人签订采购合同。否则，视为我方成交后无正当理由不与采购人签订合同并承担相应法律责任。</w:t>
      </w:r>
    </w:p>
    <w:p w14:paraId="2B48B95A">
      <w:pPr>
        <w:widowControl/>
        <w:shd w:val="clear" w:color="auto"/>
        <w:spacing w:line="360" w:lineRule="auto"/>
        <w:ind w:firstLine="464"/>
        <w:jc w:val="left"/>
        <w:rPr>
          <w:rFonts w:ascii="宋体" w:hAnsi="宋体" w:cs="宋体"/>
          <w:color w:val="auto"/>
          <w:kern w:val="0"/>
          <w:sz w:val="18"/>
          <w:szCs w:val="18"/>
        </w:rPr>
      </w:pPr>
      <w:r>
        <w:rPr>
          <w:rFonts w:hint="eastAsia" w:ascii="宋体" w:hAnsi="宋体" w:cs="宋体"/>
          <w:color w:val="auto"/>
          <w:kern w:val="0"/>
          <w:sz w:val="24"/>
        </w:rPr>
        <w:t>11、我方最近3年内被公开披露或查处的违法违规行为有：</w:t>
      </w:r>
    </w:p>
    <w:p w14:paraId="06925692">
      <w:pPr>
        <w:widowControl/>
        <w:shd w:val="clear" w:color="auto"/>
        <w:spacing w:line="360" w:lineRule="auto"/>
        <w:ind w:firstLine="480"/>
        <w:jc w:val="left"/>
        <w:rPr>
          <w:rFonts w:ascii="宋体" w:hAnsi="宋体" w:cs="宋体"/>
          <w:color w:val="auto"/>
          <w:kern w:val="0"/>
          <w:sz w:val="28"/>
          <w:szCs w:val="28"/>
        </w:rPr>
      </w:pPr>
      <w:r>
        <w:rPr>
          <w:rFonts w:hint="eastAsia" w:ascii="宋体" w:hAnsi="宋体" w:cs="宋体"/>
          <w:color w:val="auto"/>
          <w:kern w:val="0"/>
          <w:sz w:val="24"/>
        </w:rPr>
        <w:t>。</w:t>
      </w:r>
    </w:p>
    <w:p w14:paraId="50975D39">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12、以上事项如有虚假或隐瞒，我方愿意承担一切后果和责任。</w:t>
      </w:r>
    </w:p>
    <w:p w14:paraId="17DA3D50">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13、与本响应有关的一切正式往来通讯请寄：</w:t>
      </w:r>
    </w:p>
    <w:p w14:paraId="787E3B58">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 xml:space="preserve">  地址：  邮编： </w:t>
      </w:r>
    </w:p>
    <w:p w14:paraId="48ABAFAA">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 xml:space="preserve">  电话：  传真： </w:t>
      </w:r>
    </w:p>
    <w:p w14:paraId="22BD7C1B">
      <w:pPr>
        <w:widowControl/>
        <w:shd w:val="clear" w:color="auto"/>
        <w:spacing w:line="360" w:lineRule="auto"/>
        <w:jc w:val="left"/>
        <w:rPr>
          <w:rFonts w:ascii="宋体" w:hAnsi="宋体" w:cs="宋体"/>
          <w:color w:val="auto"/>
          <w:kern w:val="0"/>
          <w:sz w:val="24"/>
          <w:u w:val="single"/>
        </w:rPr>
      </w:pPr>
      <w:r>
        <w:rPr>
          <w:rFonts w:hint="eastAsia" w:ascii="宋体" w:hAnsi="宋体" w:cs="宋体"/>
          <w:color w:val="auto"/>
          <w:kern w:val="0"/>
          <w:sz w:val="24"/>
        </w:rPr>
        <w:t xml:space="preserve">      供应商代表签字： </w:t>
      </w:r>
    </w:p>
    <w:p w14:paraId="6E863383">
      <w:pPr>
        <w:widowControl/>
        <w:shd w:val="clear" w:color="auto"/>
        <w:spacing w:line="360" w:lineRule="auto"/>
        <w:jc w:val="left"/>
        <w:rPr>
          <w:rFonts w:ascii="宋体" w:hAnsi="宋体" w:cs="宋体"/>
          <w:color w:val="auto"/>
          <w:kern w:val="0"/>
          <w:sz w:val="24"/>
        </w:rPr>
      </w:pPr>
      <w:r>
        <w:rPr>
          <w:rFonts w:hint="eastAsia" w:ascii="宋体" w:hAnsi="宋体" w:cs="宋体"/>
          <w:color w:val="auto"/>
          <w:kern w:val="0"/>
          <w:sz w:val="24"/>
        </w:rPr>
        <w:t xml:space="preserve">      供应商名称： （全称并加盖公章）</w:t>
      </w:r>
    </w:p>
    <w:p w14:paraId="0074F268">
      <w:pPr>
        <w:widowControl/>
        <w:shd w:val="clear" w:color="auto"/>
        <w:spacing w:line="360" w:lineRule="auto"/>
        <w:ind w:firstLine="6600" w:firstLineChars="2750"/>
        <w:jc w:val="left"/>
        <w:rPr>
          <w:color w:val="auto"/>
          <w:kern w:val="0"/>
          <w:sz w:val="28"/>
          <w:szCs w:val="28"/>
        </w:rPr>
      </w:pPr>
      <w:r>
        <w:rPr>
          <w:rFonts w:hint="eastAsia" w:ascii="宋体" w:hAnsi="宋体" w:cs="宋体"/>
          <w:color w:val="auto"/>
          <w:kern w:val="0"/>
          <w:sz w:val="24"/>
        </w:rPr>
        <w:t>年 月 日</w:t>
      </w:r>
    </w:p>
    <w:p w14:paraId="0C802E04">
      <w:pPr>
        <w:widowControl/>
        <w:shd w:val="clear" w:color="auto"/>
        <w:spacing w:line="360" w:lineRule="auto"/>
        <w:jc w:val="left"/>
        <w:rPr>
          <w:rFonts w:ascii="宋体" w:hAnsi="宋体" w:cs="宋体"/>
          <w:b/>
          <w:bCs/>
          <w:color w:val="auto"/>
          <w:kern w:val="0"/>
          <w:sz w:val="24"/>
        </w:rPr>
      </w:pPr>
    </w:p>
    <w:p w14:paraId="6770711A">
      <w:pPr>
        <w:widowControl/>
        <w:shd w:val="clear" w:color="auto"/>
        <w:spacing w:line="360" w:lineRule="auto"/>
        <w:jc w:val="left"/>
        <w:rPr>
          <w:rFonts w:ascii="宋体" w:hAnsi="宋体" w:cs="宋体"/>
          <w:b/>
          <w:bCs/>
          <w:color w:val="auto"/>
          <w:kern w:val="0"/>
          <w:sz w:val="24"/>
        </w:rPr>
      </w:pPr>
    </w:p>
    <w:p w14:paraId="4AB938BE">
      <w:pPr>
        <w:pStyle w:val="8"/>
        <w:shd w:val="clear"/>
        <w:rPr>
          <w:rFonts w:ascii="宋体" w:hAnsi="宋体" w:cs="宋体"/>
          <w:b/>
          <w:bCs/>
          <w:color w:val="auto"/>
          <w:kern w:val="0"/>
          <w:sz w:val="24"/>
        </w:rPr>
      </w:pPr>
    </w:p>
    <w:p w14:paraId="29D4BD8A">
      <w:pPr>
        <w:pStyle w:val="38"/>
        <w:shd w:val="clear"/>
        <w:rPr>
          <w:rFonts w:ascii="宋体" w:hAnsi="宋体" w:cs="宋体"/>
          <w:b/>
          <w:bCs/>
          <w:color w:val="auto"/>
          <w:kern w:val="0"/>
          <w:sz w:val="24"/>
        </w:rPr>
      </w:pPr>
    </w:p>
    <w:p w14:paraId="7D457FC4">
      <w:pPr>
        <w:pStyle w:val="39"/>
        <w:shd w:val="clear"/>
        <w:rPr>
          <w:rFonts w:ascii="宋体" w:hAnsi="宋体" w:cs="宋体"/>
          <w:b/>
          <w:bCs/>
          <w:color w:val="auto"/>
          <w:kern w:val="0"/>
          <w:sz w:val="24"/>
        </w:rPr>
      </w:pPr>
    </w:p>
    <w:p w14:paraId="7346DA06">
      <w:pPr>
        <w:shd w:val="clear"/>
        <w:rPr>
          <w:rFonts w:ascii="宋体" w:hAnsi="宋体" w:cs="宋体"/>
          <w:b/>
          <w:bCs/>
          <w:color w:val="auto"/>
          <w:kern w:val="0"/>
          <w:sz w:val="24"/>
        </w:rPr>
      </w:pPr>
    </w:p>
    <w:p w14:paraId="0F0C6778">
      <w:pPr>
        <w:pStyle w:val="8"/>
        <w:shd w:val="clear"/>
        <w:rPr>
          <w:rFonts w:ascii="宋体" w:hAnsi="宋体" w:cs="宋体"/>
          <w:b/>
          <w:bCs/>
          <w:color w:val="auto"/>
          <w:kern w:val="0"/>
          <w:sz w:val="24"/>
        </w:rPr>
      </w:pPr>
    </w:p>
    <w:p w14:paraId="4753D266">
      <w:pPr>
        <w:pStyle w:val="38"/>
        <w:shd w:val="clear"/>
        <w:rPr>
          <w:rFonts w:ascii="宋体" w:hAnsi="宋体" w:cs="宋体"/>
          <w:b/>
          <w:bCs/>
          <w:color w:val="auto"/>
          <w:kern w:val="0"/>
          <w:sz w:val="24"/>
        </w:rPr>
      </w:pPr>
    </w:p>
    <w:p w14:paraId="5DC27CF2">
      <w:pPr>
        <w:pStyle w:val="39"/>
        <w:shd w:val="clear"/>
        <w:rPr>
          <w:rFonts w:ascii="宋体" w:hAnsi="宋体" w:cs="宋体"/>
          <w:b/>
          <w:bCs/>
          <w:color w:val="auto"/>
          <w:kern w:val="0"/>
          <w:sz w:val="24"/>
        </w:rPr>
      </w:pPr>
    </w:p>
    <w:p w14:paraId="146A6BB8">
      <w:pPr>
        <w:shd w:val="clear"/>
        <w:rPr>
          <w:rFonts w:ascii="宋体" w:hAnsi="宋体" w:cs="宋体"/>
          <w:b/>
          <w:bCs/>
          <w:color w:val="auto"/>
          <w:kern w:val="0"/>
          <w:sz w:val="24"/>
        </w:rPr>
      </w:pPr>
    </w:p>
    <w:p w14:paraId="6BFEA0E3">
      <w:pPr>
        <w:pStyle w:val="8"/>
        <w:shd w:val="clear"/>
        <w:rPr>
          <w:rFonts w:ascii="宋体" w:hAnsi="宋体" w:cs="宋体"/>
          <w:b/>
          <w:bCs/>
          <w:color w:val="auto"/>
          <w:kern w:val="0"/>
          <w:sz w:val="24"/>
        </w:rPr>
      </w:pPr>
    </w:p>
    <w:p w14:paraId="2C9E6D72">
      <w:pPr>
        <w:pStyle w:val="38"/>
        <w:shd w:val="clear"/>
        <w:rPr>
          <w:rFonts w:ascii="宋体" w:hAnsi="宋体" w:cs="宋体"/>
          <w:b/>
          <w:bCs/>
          <w:color w:val="auto"/>
          <w:kern w:val="0"/>
          <w:sz w:val="24"/>
        </w:rPr>
      </w:pPr>
    </w:p>
    <w:p w14:paraId="34D1351C">
      <w:pPr>
        <w:pStyle w:val="39"/>
        <w:shd w:val="clear"/>
        <w:rPr>
          <w:rFonts w:ascii="宋体" w:hAnsi="宋体" w:cs="宋体"/>
          <w:b/>
          <w:bCs/>
          <w:color w:val="auto"/>
          <w:kern w:val="0"/>
          <w:sz w:val="24"/>
        </w:rPr>
      </w:pPr>
    </w:p>
    <w:p w14:paraId="11AC1476">
      <w:pPr>
        <w:shd w:val="clear"/>
        <w:rPr>
          <w:rFonts w:ascii="宋体" w:hAnsi="宋体" w:cs="宋体"/>
          <w:b/>
          <w:bCs/>
          <w:color w:val="auto"/>
          <w:kern w:val="0"/>
          <w:sz w:val="24"/>
        </w:rPr>
      </w:pPr>
    </w:p>
    <w:p w14:paraId="1B2E6BD9">
      <w:pPr>
        <w:pStyle w:val="8"/>
        <w:shd w:val="clear"/>
        <w:rPr>
          <w:rFonts w:ascii="宋体" w:hAnsi="宋体" w:cs="宋体"/>
          <w:b/>
          <w:bCs/>
          <w:color w:val="auto"/>
          <w:kern w:val="0"/>
          <w:sz w:val="24"/>
        </w:rPr>
      </w:pPr>
    </w:p>
    <w:p w14:paraId="134D4EF7">
      <w:pPr>
        <w:widowControl/>
        <w:shd w:val="clear" w:color="auto"/>
        <w:spacing w:line="360" w:lineRule="auto"/>
        <w:jc w:val="left"/>
        <w:rPr>
          <w:rFonts w:hint="eastAsia" w:ascii="宋体" w:hAnsi="宋体" w:cs="宋体"/>
          <w:b/>
          <w:bCs/>
          <w:color w:val="auto"/>
          <w:kern w:val="0"/>
          <w:sz w:val="24"/>
        </w:rPr>
      </w:pPr>
    </w:p>
    <w:p w14:paraId="2984359F">
      <w:pPr>
        <w:widowControl/>
        <w:shd w:val="clear" w:color="auto"/>
        <w:spacing w:line="360" w:lineRule="auto"/>
        <w:jc w:val="left"/>
        <w:rPr>
          <w:rFonts w:hint="eastAsia" w:ascii="宋体" w:hAnsi="宋体" w:cs="宋体"/>
          <w:b/>
          <w:bCs/>
          <w:color w:val="auto"/>
          <w:kern w:val="0"/>
          <w:sz w:val="24"/>
        </w:rPr>
      </w:pPr>
    </w:p>
    <w:p w14:paraId="444A1860">
      <w:pPr>
        <w:widowControl/>
        <w:shd w:val="clear" w:color="auto"/>
        <w:spacing w:line="360" w:lineRule="auto"/>
        <w:jc w:val="left"/>
        <w:rPr>
          <w:rFonts w:hint="eastAsia" w:ascii="宋体" w:hAnsi="宋体" w:cs="宋体"/>
          <w:b/>
          <w:bCs/>
          <w:color w:val="auto"/>
          <w:kern w:val="0"/>
          <w:sz w:val="24"/>
        </w:rPr>
      </w:pPr>
    </w:p>
    <w:p w14:paraId="503182A2">
      <w:pPr>
        <w:widowControl/>
        <w:shd w:val="clear" w:color="auto"/>
        <w:spacing w:line="360" w:lineRule="auto"/>
        <w:jc w:val="left"/>
        <w:rPr>
          <w:rFonts w:hint="eastAsia" w:ascii="宋体" w:hAnsi="宋体" w:cs="宋体"/>
          <w:b/>
          <w:bCs/>
          <w:color w:val="auto"/>
          <w:kern w:val="0"/>
          <w:sz w:val="24"/>
        </w:rPr>
      </w:pPr>
    </w:p>
    <w:p w14:paraId="19323A22">
      <w:pPr>
        <w:widowControl/>
        <w:shd w:val="clear" w:color="auto"/>
        <w:spacing w:line="360" w:lineRule="auto"/>
        <w:jc w:val="left"/>
        <w:rPr>
          <w:rFonts w:hint="eastAsia" w:ascii="宋体" w:hAnsi="宋体" w:cs="宋体"/>
          <w:b/>
          <w:bCs/>
          <w:color w:val="auto"/>
          <w:kern w:val="0"/>
          <w:sz w:val="24"/>
        </w:rPr>
      </w:pPr>
    </w:p>
    <w:p w14:paraId="30A23CF9">
      <w:pPr>
        <w:widowControl/>
        <w:shd w:val="clear" w:color="auto"/>
        <w:spacing w:line="360" w:lineRule="auto"/>
        <w:jc w:val="left"/>
        <w:rPr>
          <w:rFonts w:hint="eastAsia" w:ascii="宋体" w:hAnsi="宋体" w:cs="宋体"/>
          <w:b/>
          <w:bCs/>
          <w:color w:val="auto"/>
          <w:kern w:val="0"/>
          <w:sz w:val="24"/>
        </w:rPr>
      </w:pPr>
    </w:p>
    <w:p w14:paraId="10E35F2C">
      <w:pPr>
        <w:widowControl/>
        <w:shd w:val="clear" w:color="auto"/>
        <w:spacing w:line="360" w:lineRule="auto"/>
        <w:jc w:val="left"/>
        <w:rPr>
          <w:color w:val="auto"/>
          <w:kern w:val="0"/>
          <w:sz w:val="28"/>
          <w:szCs w:val="28"/>
        </w:rPr>
      </w:pPr>
      <w:r>
        <w:rPr>
          <w:rFonts w:hint="eastAsia" w:ascii="宋体" w:hAnsi="宋体" w:cs="宋体"/>
          <w:b/>
          <w:bCs/>
          <w:color w:val="auto"/>
          <w:kern w:val="0"/>
          <w:sz w:val="24"/>
        </w:rPr>
        <w:t>附件3                     初次报价一览表</w:t>
      </w:r>
      <w:r>
        <w:rPr>
          <w:rFonts w:hint="eastAsia" w:ascii="宋体" w:hAnsi="宋体" w:cs="宋体"/>
          <w:color w:val="auto"/>
          <w:kern w:val="0"/>
          <w:sz w:val="24"/>
        </w:rPr>
        <w:t>（格式）</w:t>
      </w:r>
    </w:p>
    <w:p w14:paraId="3F6A1349">
      <w:pPr>
        <w:widowControl/>
        <w:shd w:val="clear" w:color="auto"/>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r>
        <w:rPr>
          <w:rFonts w:hint="eastAsia" w:ascii="宋体" w:hAnsi="宋体" w:cs="宋体"/>
          <w:color w:val="auto"/>
          <w:kern w:val="0"/>
          <w:sz w:val="24"/>
        </w:rPr>
        <w:t xml:space="preserve">             </w:t>
      </w:r>
      <w:r>
        <w:rPr>
          <w:rFonts w:hint="eastAsia" w:ascii="宋体" w:hAnsi="宋体"/>
          <w:color w:val="auto"/>
          <w:kern w:val="0"/>
          <w:sz w:val="24"/>
        </w:rPr>
        <w:t xml:space="preserve">           货币单位：元</w:t>
      </w:r>
    </w:p>
    <w:tbl>
      <w:tblPr>
        <w:tblStyle w:val="22"/>
        <w:tblW w:w="90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2"/>
        <w:gridCol w:w="6935"/>
      </w:tblGrid>
      <w:tr w14:paraId="6C409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45D99D6E">
            <w:pPr>
              <w:widowControl/>
              <w:shd w:val="clear"/>
              <w:snapToGrid w:val="0"/>
              <w:spacing w:before="50" w:after="50" w:line="360" w:lineRule="auto"/>
              <w:jc w:val="center"/>
              <w:rPr>
                <w:rFonts w:ascii="宋体" w:hAnsi="宋体" w:cs="宋体"/>
                <w:color w:val="auto"/>
                <w:kern w:val="0"/>
                <w:sz w:val="24"/>
              </w:rPr>
            </w:pPr>
            <w:r>
              <w:rPr>
                <w:rFonts w:hint="eastAsia" w:ascii="宋体" w:hAnsi="宋体" w:cs="宋体"/>
                <w:color w:val="auto"/>
                <w:kern w:val="0"/>
                <w:sz w:val="24"/>
              </w:rPr>
              <w:t>项目名称</w:t>
            </w:r>
          </w:p>
        </w:tc>
        <w:tc>
          <w:tcPr>
            <w:tcW w:w="6935" w:type="dxa"/>
            <w:tcBorders>
              <w:top w:val="single" w:color="auto" w:sz="4" w:space="0"/>
              <w:left w:val="single" w:color="auto" w:sz="4" w:space="0"/>
              <w:bottom w:val="single" w:color="auto" w:sz="4" w:space="0"/>
              <w:right w:val="single" w:color="auto" w:sz="4" w:space="0"/>
            </w:tcBorders>
            <w:vAlign w:val="center"/>
          </w:tcPr>
          <w:p w14:paraId="4BE13DC7">
            <w:pPr>
              <w:widowControl/>
              <w:shd w:val="clear"/>
              <w:snapToGrid w:val="0"/>
              <w:spacing w:before="50" w:after="50" w:line="360" w:lineRule="auto"/>
              <w:rPr>
                <w:rFonts w:ascii="宋体" w:hAnsi="宋体" w:cs="宋体"/>
                <w:color w:val="auto"/>
                <w:kern w:val="0"/>
                <w:sz w:val="24"/>
              </w:rPr>
            </w:pPr>
          </w:p>
        </w:tc>
      </w:tr>
      <w:tr w14:paraId="0A052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26E5F6B6">
            <w:pPr>
              <w:widowControl/>
              <w:shd w:val="clear"/>
              <w:snapToGrid w:val="0"/>
              <w:spacing w:before="50" w:after="50" w:line="360" w:lineRule="auto"/>
              <w:jc w:val="center"/>
              <w:rPr>
                <w:rFonts w:ascii="宋体" w:hAnsi="宋体" w:cs="宋体"/>
                <w:color w:val="auto"/>
                <w:kern w:val="0"/>
                <w:sz w:val="24"/>
              </w:rPr>
            </w:pPr>
            <w:r>
              <w:rPr>
                <w:rFonts w:hint="eastAsia" w:ascii="宋体" w:hAnsi="宋体" w:cs="宋体"/>
                <w:color w:val="auto"/>
                <w:kern w:val="0"/>
                <w:sz w:val="24"/>
              </w:rPr>
              <w:t>供应商名称</w:t>
            </w:r>
          </w:p>
        </w:tc>
        <w:tc>
          <w:tcPr>
            <w:tcW w:w="6935" w:type="dxa"/>
            <w:tcBorders>
              <w:top w:val="single" w:color="auto" w:sz="4" w:space="0"/>
              <w:left w:val="single" w:color="auto" w:sz="4" w:space="0"/>
              <w:bottom w:val="single" w:color="auto" w:sz="4" w:space="0"/>
              <w:right w:val="single" w:color="auto" w:sz="4" w:space="0"/>
            </w:tcBorders>
            <w:vAlign w:val="center"/>
          </w:tcPr>
          <w:p w14:paraId="344ADD65">
            <w:pPr>
              <w:widowControl/>
              <w:shd w:val="clear"/>
              <w:snapToGrid w:val="0"/>
              <w:spacing w:before="50" w:after="50" w:line="360" w:lineRule="auto"/>
              <w:rPr>
                <w:rFonts w:ascii="宋体" w:hAnsi="宋体" w:cs="宋体"/>
                <w:color w:val="auto"/>
                <w:kern w:val="0"/>
                <w:sz w:val="24"/>
              </w:rPr>
            </w:pPr>
          </w:p>
        </w:tc>
      </w:tr>
      <w:tr w14:paraId="06D7E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08AAC1A0">
            <w:pPr>
              <w:widowControl/>
              <w:shd w:val="clear"/>
              <w:snapToGrid w:val="0"/>
              <w:spacing w:before="50" w:after="50" w:line="360" w:lineRule="auto"/>
              <w:jc w:val="center"/>
              <w:rPr>
                <w:rFonts w:ascii="宋体" w:hAnsi="宋体" w:cs="宋体"/>
                <w:color w:val="auto"/>
                <w:kern w:val="0"/>
                <w:sz w:val="24"/>
              </w:rPr>
            </w:pPr>
            <w:r>
              <w:rPr>
                <w:rFonts w:hint="eastAsia" w:ascii="宋体" w:hAnsi="宋体" w:cs="宋体"/>
                <w:color w:val="auto"/>
                <w:kern w:val="0"/>
                <w:sz w:val="24"/>
              </w:rPr>
              <w:t>投标总价</w:t>
            </w:r>
          </w:p>
        </w:tc>
        <w:tc>
          <w:tcPr>
            <w:tcW w:w="6935" w:type="dxa"/>
            <w:tcBorders>
              <w:top w:val="single" w:color="auto" w:sz="4" w:space="0"/>
              <w:left w:val="single" w:color="auto" w:sz="4" w:space="0"/>
              <w:bottom w:val="single" w:color="auto" w:sz="4" w:space="0"/>
              <w:right w:val="single" w:color="auto" w:sz="4" w:space="0"/>
            </w:tcBorders>
            <w:vAlign w:val="center"/>
          </w:tcPr>
          <w:p w14:paraId="2056F8F9">
            <w:pPr>
              <w:widowControl/>
              <w:shd w:val="clear"/>
              <w:snapToGrid w:val="0"/>
              <w:spacing w:before="50" w:after="50" w:line="360" w:lineRule="auto"/>
              <w:rPr>
                <w:rFonts w:ascii="宋体" w:hAnsi="宋体" w:cs="宋体"/>
                <w:color w:val="auto"/>
                <w:kern w:val="0"/>
                <w:sz w:val="24"/>
              </w:rPr>
            </w:pPr>
            <w:r>
              <w:rPr>
                <w:rFonts w:ascii="宋体" w:hAnsi="宋体" w:cs="宋体"/>
                <w:color w:val="auto"/>
                <w:kern w:val="0"/>
                <w:sz w:val="24"/>
              </w:rPr>
              <w:t>大写：</w:t>
            </w:r>
            <w:r>
              <w:rPr>
                <w:rFonts w:hint="eastAsia" w:ascii="宋体" w:hAnsi="宋体" w:cs="宋体"/>
                <w:color w:val="auto"/>
                <w:kern w:val="0"/>
                <w:sz w:val="24"/>
              </w:rPr>
              <w:t xml:space="preserve">                      小写：￥</w:t>
            </w:r>
          </w:p>
        </w:tc>
      </w:tr>
      <w:tr w14:paraId="5C71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7F1065B6">
            <w:pPr>
              <w:widowControl/>
              <w:shd w:val="clear"/>
              <w:snapToGrid w:val="0"/>
              <w:spacing w:before="50" w:after="50" w:line="360" w:lineRule="auto"/>
              <w:jc w:val="center"/>
              <w:rPr>
                <w:rFonts w:ascii="宋体" w:hAnsi="宋体" w:cs="宋体"/>
                <w:color w:val="auto"/>
                <w:kern w:val="0"/>
                <w:sz w:val="24"/>
              </w:rPr>
            </w:pPr>
            <w:r>
              <w:rPr>
                <w:rFonts w:hint="eastAsia" w:ascii="宋体" w:hAnsi="宋体" w:cs="宋体"/>
                <w:color w:val="auto"/>
                <w:kern w:val="0"/>
                <w:sz w:val="24"/>
              </w:rPr>
              <w:t>响应文件有效期</w:t>
            </w:r>
          </w:p>
        </w:tc>
        <w:tc>
          <w:tcPr>
            <w:tcW w:w="6935" w:type="dxa"/>
            <w:tcBorders>
              <w:top w:val="single" w:color="auto" w:sz="4" w:space="0"/>
              <w:left w:val="single" w:color="auto" w:sz="4" w:space="0"/>
              <w:bottom w:val="single" w:color="auto" w:sz="4" w:space="0"/>
              <w:right w:val="single" w:color="auto" w:sz="4" w:space="0"/>
            </w:tcBorders>
            <w:vAlign w:val="center"/>
          </w:tcPr>
          <w:p w14:paraId="19CD8392">
            <w:pPr>
              <w:widowControl/>
              <w:shd w:val="clear"/>
              <w:snapToGrid w:val="0"/>
              <w:spacing w:before="50" w:after="50" w:line="360" w:lineRule="auto"/>
              <w:rPr>
                <w:rFonts w:ascii="宋体" w:hAnsi="宋体" w:cs="宋体"/>
                <w:color w:val="auto"/>
                <w:kern w:val="0"/>
                <w:sz w:val="24"/>
              </w:rPr>
            </w:pPr>
          </w:p>
        </w:tc>
      </w:tr>
      <w:tr w14:paraId="1317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7563368C">
            <w:pPr>
              <w:widowControl/>
              <w:shd w:val="clear"/>
              <w:snapToGrid w:val="0"/>
              <w:spacing w:before="50" w:after="50" w:line="360" w:lineRule="auto"/>
              <w:ind w:firstLine="720" w:firstLineChars="300"/>
              <w:rPr>
                <w:rFonts w:ascii="宋体" w:hAnsi="宋体" w:cs="宋体"/>
                <w:color w:val="auto"/>
                <w:kern w:val="0"/>
                <w:sz w:val="24"/>
              </w:rPr>
            </w:pPr>
            <w:r>
              <w:rPr>
                <w:rFonts w:hint="eastAsia" w:ascii="宋体" w:hAnsi="宋体" w:cs="宋体"/>
                <w:color w:val="auto"/>
                <w:kern w:val="0"/>
                <w:sz w:val="24"/>
              </w:rPr>
              <w:t>备注</w:t>
            </w:r>
          </w:p>
        </w:tc>
        <w:tc>
          <w:tcPr>
            <w:tcW w:w="6935" w:type="dxa"/>
            <w:tcBorders>
              <w:top w:val="single" w:color="auto" w:sz="4" w:space="0"/>
              <w:left w:val="single" w:color="auto" w:sz="4" w:space="0"/>
              <w:bottom w:val="single" w:color="auto" w:sz="4" w:space="0"/>
              <w:right w:val="single" w:color="auto" w:sz="4" w:space="0"/>
            </w:tcBorders>
            <w:vAlign w:val="center"/>
          </w:tcPr>
          <w:p w14:paraId="3B9188C3">
            <w:pPr>
              <w:widowControl/>
              <w:shd w:val="clear"/>
              <w:snapToGrid w:val="0"/>
              <w:spacing w:before="50" w:after="50" w:line="360" w:lineRule="auto"/>
              <w:rPr>
                <w:rFonts w:ascii="宋体" w:hAnsi="宋体" w:cs="宋体"/>
                <w:color w:val="auto"/>
                <w:kern w:val="0"/>
                <w:sz w:val="24"/>
              </w:rPr>
            </w:pPr>
          </w:p>
        </w:tc>
      </w:tr>
    </w:tbl>
    <w:p w14:paraId="25E85F14">
      <w:pPr>
        <w:widowControl/>
        <w:shd w:val="clear" w:color="auto"/>
        <w:spacing w:before="50" w:after="50" w:line="460" w:lineRule="atLeast"/>
        <w:ind w:firstLine="480"/>
        <w:jc w:val="left"/>
        <w:rPr>
          <w:color w:val="auto"/>
          <w:kern w:val="0"/>
          <w:sz w:val="28"/>
          <w:szCs w:val="28"/>
        </w:rPr>
      </w:pPr>
      <w:r>
        <w:rPr>
          <w:rFonts w:hint="eastAsia" w:ascii="宋体" w:hAnsi="宋体"/>
          <w:color w:val="auto"/>
          <w:kern w:val="0"/>
          <w:sz w:val="24"/>
        </w:rPr>
        <w:t>注: 1、报价一经涂改，应在涂改处加盖单位公章或供应商代表签字或盖章，否则其响应作无效响应处理。</w:t>
      </w:r>
    </w:p>
    <w:p w14:paraId="5D8C4FB3">
      <w:pPr>
        <w:widowControl/>
        <w:shd w:val="clear"/>
        <w:snapToGrid w:val="0"/>
        <w:spacing w:line="360" w:lineRule="auto"/>
        <w:ind w:firstLine="480" w:firstLineChars="200"/>
        <w:jc w:val="left"/>
        <w:rPr>
          <w:rFonts w:ascii="宋体" w:hAnsi="宋体" w:cs="宋体"/>
          <w:color w:val="auto"/>
          <w:kern w:val="0"/>
          <w:sz w:val="24"/>
        </w:rPr>
      </w:pPr>
      <w:r>
        <w:rPr>
          <w:rFonts w:hint="eastAsia" w:ascii="宋体" w:hAnsi="宋体"/>
          <w:color w:val="auto"/>
          <w:kern w:val="0"/>
          <w:sz w:val="24"/>
        </w:rPr>
        <w:t>2、所有磋商报价均以人民币元为计算单位。</w:t>
      </w:r>
      <w:r>
        <w:rPr>
          <w:rFonts w:hint="eastAsia" w:ascii="宋体" w:hAnsi="宋体" w:cs="宋体"/>
          <w:color w:val="auto"/>
          <w:kern w:val="0"/>
          <w:sz w:val="24"/>
        </w:rPr>
        <w:t>供应商的磋商报价为完成本项目服务内容产生的所有费用的总和。</w:t>
      </w:r>
    </w:p>
    <w:p w14:paraId="67055A97">
      <w:pPr>
        <w:widowControl/>
        <w:shd w:val="clea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3、以上报价应与“初次报价明细表”中的报价相一致。</w:t>
      </w:r>
    </w:p>
    <w:p w14:paraId="6E4F1A7B">
      <w:pPr>
        <w:widowControl/>
        <w:shd w:val="clear"/>
        <w:wordWrap w:val="0"/>
        <w:snapToGrid w:val="0"/>
        <w:spacing w:before="50" w:after="50"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rPr>
        <w:t>4、若认为符合价格折扣条件的，在 “备注”栏内注明符合何种折扣条件，以方便磋商小组评审。</w:t>
      </w:r>
    </w:p>
    <w:p w14:paraId="1628E9CA">
      <w:pPr>
        <w:widowControl/>
        <w:shd w:val="clear" w:color="auto"/>
        <w:spacing w:before="50" w:after="50" w:line="460" w:lineRule="atLeast"/>
        <w:rPr>
          <w:color w:val="auto"/>
          <w:kern w:val="0"/>
          <w:sz w:val="28"/>
          <w:szCs w:val="28"/>
        </w:rPr>
      </w:pPr>
      <w:r>
        <w:rPr>
          <w:rFonts w:hint="eastAsia" w:ascii="宋体" w:hAnsi="宋体"/>
          <w:color w:val="auto"/>
          <w:kern w:val="0"/>
          <w:sz w:val="24"/>
        </w:rPr>
        <w:t xml:space="preserve">    5、供应商按格式填列，不得自行更改，否则引起的不利后果由供应商承担。</w:t>
      </w:r>
    </w:p>
    <w:p w14:paraId="52CB9772">
      <w:pPr>
        <w:widowControl/>
        <w:shd w:val="clear" w:color="auto"/>
        <w:spacing w:line="460" w:lineRule="atLeast"/>
        <w:rPr>
          <w:rFonts w:ascii="宋体" w:hAnsi="宋体"/>
          <w:color w:val="auto"/>
          <w:kern w:val="0"/>
          <w:sz w:val="24"/>
        </w:rPr>
      </w:pPr>
    </w:p>
    <w:p w14:paraId="049DDC9E">
      <w:pPr>
        <w:widowControl/>
        <w:shd w:val="clear" w:color="auto"/>
        <w:spacing w:line="460" w:lineRule="atLeast"/>
        <w:ind w:firstLine="3240" w:firstLineChars="1350"/>
        <w:rPr>
          <w:color w:val="auto"/>
          <w:kern w:val="0"/>
          <w:sz w:val="28"/>
          <w:szCs w:val="28"/>
        </w:rPr>
      </w:pPr>
      <w:r>
        <w:rPr>
          <w:rFonts w:hint="eastAsia" w:ascii="宋体" w:hAnsi="宋体"/>
          <w:color w:val="auto"/>
          <w:kern w:val="0"/>
          <w:sz w:val="24"/>
        </w:rPr>
        <w:t>供应商代表签字： </w:t>
      </w:r>
      <w:r>
        <w:rPr>
          <w:rFonts w:hint="eastAsia" w:ascii="宋体" w:hAnsi="宋体"/>
          <w:color w:val="auto"/>
          <w:kern w:val="0"/>
          <w:sz w:val="24"/>
          <w:u w:val="single"/>
        </w:rPr>
        <w:t>     </w:t>
      </w:r>
    </w:p>
    <w:p w14:paraId="35A0288D">
      <w:pPr>
        <w:widowControl/>
        <w:shd w:val="clear" w:color="auto"/>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4CB837BD">
      <w:pPr>
        <w:widowControl/>
        <w:shd w:val="clear" w:color="auto"/>
        <w:spacing w:line="460" w:lineRule="atLeast"/>
        <w:ind w:firstLine="4680" w:firstLineChars="1950"/>
        <w:rPr>
          <w:rFonts w:ascii="宋体" w:hAnsi="宋体"/>
          <w:color w:val="auto"/>
          <w:kern w:val="0"/>
          <w:sz w:val="24"/>
        </w:rPr>
      </w:pPr>
    </w:p>
    <w:p w14:paraId="132D1A14">
      <w:pPr>
        <w:widowControl/>
        <w:shd w:val="clear" w:color="auto"/>
        <w:spacing w:line="460" w:lineRule="atLeast"/>
        <w:ind w:firstLine="4680" w:firstLineChars="1950"/>
        <w:rPr>
          <w:rFonts w:ascii="宋体" w:hAnsi="宋体"/>
          <w:color w:val="auto"/>
          <w:kern w:val="0"/>
          <w:sz w:val="24"/>
          <w:u w:val="single"/>
        </w:rPr>
      </w:pPr>
      <w:r>
        <w:rPr>
          <w:rFonts w:hint="eastAsia" w:ascii="宋体" w:hAnsi="宋体"/>
          <w:color w:val="auto"/>
          <w:kern w:val="0"/>
          <w:sz w:val="24"/>
        </w:rPr>
        <w:t>年    月    日</w:t>
      </w:r>
    </w:p>
    <w:p w14:paraId="7CA4BDB7">
      <w:pPr>
        <w:widowControl/>
        <w:shd w:val="clear"/>
        <w:snapToGrid w:val="0"/>
        <w:spacing w:before="50" w:after="50" w:line="360" w:lineRule="auto"/>
        <w:ind w:left="-2" w:leftChars="-72" w:right="-817" w:rightChars="-389" w:hanging="149" w:hangingChars="62"/>
        <w:jc w:val="left"/>
        <w:rPr>
          <w:rFonts w:ascii="宋体" w:cs="宋体"/>
          <w:b/>
          <w:color w:val="auto"/>
          <w:kern w:val="0"/>
          <w:sz w:val="24"/>
        </w:rPr>
      </w:pPr>
    </w:p>
    <w:p w14:paraId="0B462442">
      <w:pPr>
        <w:widowControl/>
        <w:shd w:val="clear"/>
        <w:wordWrap w:val="0"/>
        <w:snapToGrid w:val="0"/>
        <w:spacing w:before="50" w:after="50" w:line="480" w:lineRule="auto"/>
        <w:ind w:right="-817" w:rightChars="-389"/>
        <w:jc w:val="left"/>
        <w:rPr>
          <w:rFonts w:ascii="宋体" w:cs="宋体"/>
          <w:b/>
          <w:color w:val="auto"/>
          <w:kern w:val="0"/>
          <w:sz w:val="24"/>
        </w:rPr>
      </w:pPr>
    </w:p>
    <w:p w14:paraId="2F0C3717">
      <w:pPr>
        <w:widowControl/>
        <w:shd w:val="clear"/>
        <w:wordWrap w:val="0"/>
        <w:snapToGrid w:val="0"/>
        <w:spacing w:before="50" w:after="50" w:line="480" w:lineRule="auto"/>
        <w:ind w:right="-817" w:rightChars="-389"/>
        <w:jc w:val="left"/>
        <w:rPr>
          <w:rFonts w:ascii="宋体" w:cs="宋体"/>
          <w:b/>
          <w:color w:val="auto"/>
          <w:kern w:val="0"/>
          <w:sz w:val="24"/>
        </w:rPr>
      </w:pPr>
    </w:p>
    <w:p w14:paraId="26157001">
      <w:pPr>
        <w:pStyle w:val="8"/>
        <w:shd w:val="clear"/>
        <w:rPr>
          <w:rFonts w:ascii="宋体" w:cs="宋体"/>
          <w:b/>
          <w:color w:val="auto"/>
          <w:kern w:val="0"/>
          <w:sz w:val="24"/>
        </w:rPr>
      </w:pPr>
    </w:p>
    <w:p w14:paraId="13C52981">
      <w:pPr>
        <w:pStyle w:val="37"/>
        <w:rPr>
          <w:rFonts w:ascii="宋体" w:cs="宋体"/>
          <w:b/>
          <w:color w:val="auto"/>
          <w:kern w:val="0"/>
          <w:sz w:val="24"/>
        </w:rPr>
      </w:pPr>
    </w:p>
    <w:p w14:paraId="643563BE">
      <w:pPr>
        <w:pStyle w:val="37"/>
        <w:rPr>
          <w:rFonts w:ascii="宋体" w:cs="宋体"/>
          <w:b/>
          <w:color w:val="auto"/>
          <w:kern w:val="0"/>
          <w:sz w:val="24"/>
        </w:rPr>
      </w:pPr>
    </w:p>
    <w:p w14:paraId="1D54EF2B">
      <w:pPr>
        <w:pStyle w:val="37"/>
        <w:rPr>
          <w:rFonts w:ascii="宋体" w:cs="宋体"/>
          <w:b/>
          <w:color w:val="auto"/>
          <w:kern w:val="0"/>
          <w:sz w:val="24"/>
        </w:rPr>
      </w:pPr>
    </w:p>
    <w:p w14:paraId="02650A8D">
      <w:pPr>
        <w:widowControl/>
        <w:shd w:val="clear"/>
        <w:wordWrap w:val="0"/>
        <w:snapToGrid w:val="0"/>
        <w:spacing w:before="50" w:after="50" w:line="480" w:lineRule="auto"/>
        <w:ind w:right="-817" w:rightChars="-389"/>
        <w:jc w:val="left"/>
        <w:rPr>
          <w:rFonts w:cs="宋体"/>
          <w:color w:val="auto"/>
          <w:kern w:val="0"/>
          <w:sz w:val="24"/>
        </w:rPr>
      </w:pPr>
      <w:r>
        <w:rPr>
          <w:rFonts w:hint="eastAsia" w:ascii="宋体" w:cs="宋体"/>
          <w:b/>
          <w:color w:val="auto"/>
          <w:kern w:val="0"/>
          <w:sz w:val="24"/>
        </w:rPr>
        <w:t xml:space="preserve">附件4                  </w:t>
      </w:r>
      <w:r>
        <w:rPr>
          <w:rFonts w:hint="eastAsia" w:cs="宋体"/>
          <w:b/>
          <w:color w:val="auto"/>
          <w:kern w:val="0"/>
          <w:sz w:val="24"/>
        </w:rPr>
        <w:t>初次报价明细表</w:t>
      </w:r>
      <w:r>
        <w:rPr>
          <w:rFonts w:hint="eastAsia" w:cs="宋体"/>
          <w:color w:val="auto"/>
          <w:kern w:val="0"/>
          <w:sz w:val="24"/>
        </w:rPr>
        <w:t>（格式）</w:t>
      </w:r>
    </w:p>
    <w:p w14:paraId="0E0C46C8">
      <w:pPr>
        <w:widowControl/>
        <w:shd w:val="clear" w:color="auto"/>
        <w:spacing w:before="50" w:after="50" w:line="405" w:lineRule="atLeast"/>
        <w:rPr>
          <w:rFonts w:ascii="宋体" w:hAnsi="宋体" w:cs="宋体"/>
          <w:color w:val="auto"/>
          <w:kern w:val="0"/>
          <w:sz w:val="24"/>
        </w:rPr>
      </w:pPr>
      <w:r>
        <w:rPr>
          <w:rFonts w:hint="eastAsia" w:cs="宋体"/>
          <w:color w:val="auto"/>
          <w:kern w:val="0"/>
          <w:sz w:val="24"/>
        </w:rPr>
        <w:t>项目编号：</w:t>
      </w:r>
      <w:r>
        <w:rPr>
          <w:rFonts w:hint="eastAsia" w:ascii="宋体" w:hAnsi="宋体" w:cs="宋体"/>
          <w:color w:val="auto"/>
          <w:kern w:val="0"/>
          <w:sz w:val="24"/>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color w:val="auto"/>
          <w:kern w:val="0"/>
          <w:sz w:val="24"/>
        </w:rPr>
        <w:t xml:space="preserve"> 货币单位：元</w:t>
      </w:r>
    </w:p>
    <w:p w14:paraId="1FEEA2D2">
      <w:pPr>
        <w:widowControl/>
        <w:shd w:val="clear"/>
        <w:wordWrap w:val="0"/>
        <w:snapToGrid w:val="0"/>
        <w:spacing w:before="50" w:after="50"/>
        <w:ind w:left="-3" w:leftChars="-72" w:right="-817" w:rightChars="-389" w:hanging="148" w:hangingChars="62"/>
        <w:jc w:val="left"/>
        <w:rPr>
          <w:rFonts w:cs="宋体"/>
          <w:color w:val="auto"/>
          <w:kern w:val="0"/>
          <w:sz w:val="24"/>
        </w:rPr>
      </w:pPr>
    </w:p>
    <w:tbl>
      <w:tblPr>
        <w:tblStyle w:val="22"/>
        <w:tblW w:w="0" w:type="auto"/>
        <w:tblInd w:w="0" w:type="dxa"/>
        <w:shd w:val="clear" w:color="auto" w:fill="FFFFFF"/>
        <w:tblLayout w:type="fixed"/>
        <w:tblCellMar>
          <w:top w:w="0" w:type="dxa"/>
          <w:left w:w="0" w:type="dxa"/>
          <w:bottom w:w="0" w:type="dxa"/>
          <w:right w:w="0" w:type="dxa"/>
        </w:tblCellMar>
      </w:tblPr>
      <w:tblGrid>
        <w:gridCol w:w="544"/>
        <w:gridCol w:w="1142"/>
        <w:gridCol w:w="803"/>
        <w:gridCol w:w="1098"/>
        <w:gridCol w:w="1106"/>
        <w:gridCol w:w="1242"/>
        <w:gridCol w:w="811"/>
        <w:gridCol w:w="1776"/>
      </w:tblGrid>
      <w:tr w14:paraId="3D6B8E0C">
        <w:tblPrEx>
          <w:shd w:val="clear" w:color="auto" w:fill="FFFFFF"/>
          <w:tblCellMar>
            <w:top w:w="0" w:type="dxa"/>
            <w:left w:w="0" w:type="dxa"/>
            <w:bottom w:w="0" w:type="dxa"/>
            <w:right w:w="0" w:type="dxa"/>
          </w:tblCellMar>
        </w:tblPrEx>
        <w:trPr>
          <w:trHeight w:val="744" w:hRule="atLeast"/>
        </w:trPr>
        <w:tc>
          <w:tcPr>
            <w:tcW w:w="544"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61A23A0D">
            <w:pPr>
              <w:widowControl/>
              <w:shd w:val="clear"/>
              <w:spacing w:before="50" w:after="50" w:line="270" w:lineRule="atLeast"/>
              <w:jc w:val="center"/>
              <w:rPr>
                <w:color w:val="auto"/>
                <w:kern w:val="0"/>
                <w:sz w:val="28"/>
                <w:szCs w:val="28"/>
              </w:rPr>
            </w:pPr>
            <w:r>
              <w:rPr>
                <w:rFonts w:hint="eastAsia" w:ascii="宋体" w:hAnsi="宋体"/>
                <w:color w:val="auto"/>
                <w:kern w:val="0"/>
                <w:sz w:val="24"/>
              </w:rPr>
              <w:t>序号</w:t>
            </w:r>
          </w:p>
        </w:tc>
        <w:tc>
          <w:tcPr>
            <w:tcW w:w="11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6ECB24CD">
            <w:pPr>
              <w:widowControl/>
              <w:shd w:val="clear"/>
              <w:spacing w:before="50" w:after="50" w:line="270" w:lineRule="atLeast"/>
              <w:jc w:val="center"/>
              <w:rPr>
                <w:color w:val="auto"/>
                <w:kern w:val="0"/>
                <w:sz w:val="28"/>
                <w:szCs w:val="28"/>
              </w:rPr>
            </w:pPr>
            <w:r>
              <w:rPr>
                <w:rFonts w:hint="eastAsia" w:ascii="宋体" w:hAnsi="宋体"/>
                <w:color w:val="auto"/>
                <w:kern w:val="0"/>
                <w:sz w:val="24"/>
              </w:rPr>
              <w:t>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2F7E8F0A">
            <w:pPr>
              <w:widowControl/>
              <w:shd w:val="clear"/>
              <w:spacing w:before="50" w:after="50"/>
              <w:jc w:val="center"/>
              <w:rPr>
                <w:rFonts w:ascii="仿宋_GB2312" w:hAnsi="宋体" w:eastAsia="仿宋_GB2312"/>
                <w:color w:val="auto"/>
                <w:spacing w:val="-20"/>
                <w:kern w:val="0"/>
                <w:sz w:val="24"/>
              </w:rPr>
            </w:pPr>
            <w:r>
              <w:rPr>
                <w:rFonts w:hint="eastAsia" w:ascii="宋体" w:hAnsi="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25785F79">
            <w:pPr>
              <w:widowControl/>
              <w:shd w:val="clear"/>
              <w:spacing w:before="50" w:after="50" w:line="270" w:lineRule="atLeast"/>
              <w:jc w:val="center"/>
              <w:rPr>
                <w:color w:val="auto"/>
                <w:kern w:val="0"/>
                <w:sz w:val="28"/>
                <w:szCs w:val="28"/>
              </w:rPr>
            </w:pPr>
            <w:r>
              <w:rPr>
                <w:rFonts w:hint="eastAsia" w:ascii="宋体" w:hAnsi="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F3B8903">
            <w:pPr>
              <w:widowControl/>
              <w:shd w:val="clear"/>
              <w:spacing w:before="50" w:after="50" w:line="270" w:lineRule="atLeast"/>
              <w:jc w:val="center"/>
              <w:rPr>
                <w:color w:val="auto"/>
                <w:kern w:val="0"/>
                <w:sz w:val="28"/>
                <w:szCs w:val="28"/>
              </w:rPr>
            </w:pPr>
            <w:r>
              <w:rPr>
                <w:rFonts w:hint="eastAsia" w:ascii="宋体" w:hAnsi="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21C5FE16">
            <w:pPr>
              <w:widowControl/>
              <w:shd w:val="clear"/>
              <w:spacing w:before="50" w:after="50" w:line="270" w:lineRule="atLeast"/>
              <w:jc w:val="center"/>
              <w:rPr>
                <w:color w:val="auto"/>
                <w:kern w:val="0"/>
                <w:sz w:val="28"/>
                <w:szCs w:val="28"/>
              </w:rPr>
            </w:pPr>
            <w:r>
              <w:rPr>
                <w:rFonts w:hint="eastAsia" w:ascii="宋体" w:hAnsi="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29392A7">
            <w:pPr>
              <w:widowControl/>
              <w:shd w:val="clear"/>
              <w:spacing w:before="50" w:after="50" w:line="270" w:lineRule="atLeast"/>
              <w:jc w:val="center"/>
              <w:rPr>
                <w:color w:val="auto"/>
                <w:kern w:val="0"/>
                <w:sz w:val="28"/>
                <w:szCs w:val="28"/>
              </w:rPr>
            </w:pPr>
            <w:r>
              <w:rPr>
                <w:rFonts w:hint="eastAsia" w:ascii="宋体" w:hAnsi="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A161FAF">
            <w:pPr>
              <w:widowControl/>
              <w:shd w:val="clear"/>
              <w:spacing w:before="50" w:after="50" w:line="270" w:lineRule="atLeast"/>
              <w:jc w:val="center"/>
              <w:rPr>
                <w:color w:val="auto"/>
                <w:kern w:val="0"/>
                <w:sz w:val="28"/>
                <w:szCs w:val="28"/>
              </w:rPr>
            </w:pPr>
            <w:r>
              <w:rPr>
                <w:rFonts w:hint="eastAsia" w:ascii="宋体" w:hAnsi="宋体"/>
                <w:color w:val="auto"/>
                <w:kern w:val="0"/>
                <w:sz w:val="24"/>
              </w:rPr>
              <w:t>金额</w:t>
            </w:r>
          </w:p>
        </w:tc>
      </w:tr>
      <w:tr w14:paraId="67EEB928">
        <w:tblPrEx>
          <w:tblCellMar>
            <w:top w:w="0" w:type="dxa"/>
            <w:left w:w="0" w:type="dxa"/>
            <w:bottom w:w="0" w:type="dxa"/>
            <w:right w:w="0" w:type="dxa"/>
          </w:tblCellMar>
        </w:tblPrEx>
        <w:tc>
          <w:tcPr>
            <w:tcW w:w="5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C6109D">
            <w:pPr>
              <w:widowControl/>
              <w:shd w:val="clear"/>
              <w:jc w:val="left"/>
              <w:rPr>
                <w:rFonts w:ascii="宋体" w:hAnsi="宋体"/>
                <w:color w:val="auto"/>
                <w:kern w:val="0"/>
                <w:sz w:val="18"/>
                <w:szCs w:val="18"/>
              </w:rPr>
            </w:pPr>
          </w:p>
        </w:tc>
        <w:tc>
          <w:tcPr>
            <w:tcW w:w="11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20050B">
            <w:pPr>
              <w:widowControl/>
              <w:shd w:val="clear"/>
              <w:jc w:val="left"/>
              <w:rPr>
                <w:rFonts w:ascii="宋体" w:hAnsi="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67B83E7">
            <w:pPr>
              <w:widowControl/>
              <w:shd w:val="clear"/>
              <w:jc w:val="left"/>
              <w:rPr>
                <w:rFonts w:ascii="宋体" w:hAnsi="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0D6A29C2">
            <w:pPr>
              <w:widowControl/>
              <w:shd w:val="clear"/>
              <w:jc w:val="left"/>
              <w:rPr>
                <w:rFonts w:ascii="宋体" w:hAnsi="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715477C">
            <w:pPr>
              <w:widowControl/>
              <w:shd w:val="clear"/>
              <w:jc w:val="left"/>
              <w:rPr>
                <w:rFonts w:ascii="宋体" w:hAnsi="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020972F">
            <w:pPr>
              <w:widowControl/>
              <w:shd w:val="clear"/>
              <w:jc w:val="left"/>
              <w:rPr>
                <w:rFonts w:ascii="宋体" w:hAnsi="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6440A17">
            <w:pPr>
              <w:widowControl/>
              <w:shd w:val="clear"/>
              <w:jc w:val="left"/>
              <w:rPr>
                <w:rFonts w:ascii="宋体" w:hAnsi="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6594932">
            <w:pPr>
              <w:widowControl/>
              <w:shd w:val="clear"/>
              <w:jc w:val="left"/>
              <w:rPr>
                <w:rFonts w:ascii="宋体" w:hAnsi="宋体"/>
                <w:color w:val="auto"/>
                <w:kern w:val="0"/>
                <w:sz w:val="18"/>
                <w:szCs w:val="18"/>
              </w:rPr>
            </w:pPr>
          </w:p>
        </w:tc>
      </w:tr>
      <w:tr w14:paraId="3FAC7C7F">
        <w:tblPrEx>
          <w:tblCellMar>
            <w:top w:w="0" w:type="dxa"/>
            <w:left w:w="0" w:type="dxa"/>
            <w:bottom w:w="0" w:type="dxa"/>
            <w:right w:w="0" w:type="dxa"/>
          </w:tblCellMar>
        </w:tblPrEx>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B2EA957">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D0E4F3">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3F531F">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29DE45">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5D8F203">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20BDF0">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83E25A">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E6D1F">
            <w:pPr>
              <w:widowControl/>
              <w:shd w:val="clear"/>
              <w:jc w:val="left"/>
              <w:rPr>
                <w:rFonts w:ascii="宋体" w:hAnsi="宋体"/>
                <w:color w:val="auto"/>
                <w:kern w:val="0"/>
                <w:sz w:val="18"/>
                <w:szCs w:val="18"/>
              </w:rPr>
            </w:pPr>
          </w:p>
        </w:tc>
      </w:tr>
      <w:tr w14:paraId="538F3C0C">
        <w:tblPrEx>
          <w:tblCellMar>
            <w:top w:w="0" w:type="dxa"/>
            <w:left w:w="0" w:type="dxa"/>
            <w:bottom w:w="0" w:type="dxa"/>
            <w:right w:w="0" w:type="dxa"/>
          </w:tblCellMar>
        </w:tblPrEx>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142AB8D">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BCAF653">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9EFEEE">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9AC5936">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B2730C3">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0DCDA2">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0A892B">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BAF5EB">
            <w:pPr>
              <w:widowControl/>
              <w:shd w:val="clear"/>
              <w:jc w:val="left"/>
              <w:rPr>
                <w:rFonts w:ascii="宋体" w:hAnsi="宋体"/>
                <w:color w:val="auto"/>
                <w:kern w:val="0"/>
                <w:sz w:val="18"/>
                <w:szCs w:val="18"/>
              </w:rPr>
            </w:pPr>
          </w:p>
        </w:tc>
      </w:tr>
      <w:tr w14:paraId="01F483AC">
        <w:tblPrEx>
          <w:tblCellMar>
            <w:top w:w="0" w:type="dxa"/>
            <w:left w:w="0" w:type="dxa"/>
            <w:bottom w:w="0" w:type="dxa"/>
            <w:right w:w="0" w:type="dxa"/>
          </w:tblCellMar>
        </w:tblPrEx>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AFD529D">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5E7857">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3E8E6B3">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CA7D6">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635F4A">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3EE7111">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4B8C4">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E6CDF8">
            <w:pPr>
              <w:widowControl/>
              <w:shd w:val="clear"/>
              <w:jc w:val="left"/>
              <w:rPr>
                <w:rFonts w:ascii="宋体" w:hAnsi="宋体"/>
                <w:color w:val="auto"/>
                <w:kern w:val="0"/>
                <w:sz w:val="18"/>
                <w:szCs w:val="18"/>
              </w:rPr>
            </w:pPr>
          </w:p>
        </w:tc>
      </w:tr>
      <w:tr w14:paraId="0DEA11D7">
        <w:tblPrEx>
          <w:tblCellMar>
            <w:top w:w="0" w:type="dxa"/>
            <w:left w:w="0" w:type="dxa"/>
            <w:bottom w:w="0" w:type="dxa"/>
            <w:right w:w="0" w:type="dxa"/>
          </w:tblCellMar>
        </w:tblPrEx>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87DDCA5">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0F1890">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E06966">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D89E4B">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F33E83">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82B52">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CDC670">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9B7300">
            <w:pPr>
              <w:widowControl/>
              <w:shd w:val="clear"/>
              <w:jc w:val="left"/>
              <w:rPr>
                <w:rFonts w:ascii="宋体" w:hAnsi="宋体"/>
                <w:color w:val="auto"/>
                <w:kern w:val="0"/>
                <w:sz w:val="18"/>
                <w:szCs w:val="18"/>
              </w:rPr>
            </w:pPr>
          </w:p>
        </w:tc>
      </w:tr>
      <w:tr w14:paraId="5391FE00">
        <w:tblPrEx>
          <w:tblCellMar>
            <w:top w:w="0" w:type="dxa"/>
            <w:left w:w="0" w:type="dxa"/>
            <w:bottom w:w="0" w:type="dxa"/>
            <w:right w:w="0" w:type="dxa"/>
          </w:tblCellMar>
        </w:tblPrEx>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CB81EE">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422EF8">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256F82">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BECF66">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481BC1">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DA59906">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A154C40">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8A23A22">
            <w:pPr>
              <w:widowControl/>
              <w:shd w:val="clear"/>
              <w:jc w:val="left"/>
              <w:rPr>
                <w:rFonts w:ascii="宋体" w:hAnsi="宋体"/>
                <w:color w:val="auto"/>
                <w:kern w:val="0"/>
                <w:sz w:val="18"/>
                <w:szCs w:val="18"/>
              </w:rPr>
            </w:pPr>
          </w:p>
        </w:tc>
      </w:tr>
      <w:tr w14:paraId="12149645">
        <w:tblPrEx>
          <w:tblCellMar>
            <w:top w:w="0" w:type="dxa"/>
            <w:left w:w="0" w:type="dxa"/>
            <w:bottom w:w="0" w:type="dxa"/>
            <w:right w:w="0" w:type="dxa"/>
          </w:tblCellMar>
        </w:tblPrEx>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78B9863">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1FA9558">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C4011A9">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9D19A6">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FCC6CB">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EA5D60">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418E8A">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B834A32">
            <w:pPr>
              <w:widowControl/>
              <w:shd w:val="clear"/>
              <w:jc w:val="left"/>
              <w:rPr>
                <w:rFonts w:ascii="宋体" w:hAnsi="宋体"/>
                <w:color w:val="auto"/>
                <w:kern w:val="0"/>
                <w:sz w:val="18"/>
                <w:szCs w:val="18"/>
              </w:rPr>
            </w:pPr>
          </w:p>
        </w:tc>
      </w:tr>
      <w:tr w14:paraId="419D2646">
        <w:tblPrEx>
          <w:tblCellMar>
            <w:top w:w="0" w:type="dxa"/>
            <w:left w:w="0" w:type="dxa"/>
            <w:bottom w:w="0" w:type="dxa"/>
            <w:right w:w="0" w:type="dxa"/>
          </w:tblCellMar>
        </w:tblPrEx>
        <w:trPr>
          <w:trHeight w:val="369" w:hRule="atLeast"/>
        </w:trPr>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AB8F4F">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C1FE12">
            <w:pPr>
              <w:widowControl/>
              <w:shd w:val="clear"/>
              <w:jc w:val="left"/>
              <w:rPr>
                <w:rFonts w:ascii="宋体" w:hAnsi="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C1E0B18">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6D094F">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4C9C0A">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9C4B843">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8C3270">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A40B4FC">
            <w:pPr>
              <w:widowControl/>
              <w:shd w:val="clear"/>
              <w:jc w:val="left"/>
              <w:rPr>
                <w:rFonts w:ascii="宋体" w:hAnsi="宋体"/>
                <w:color w:val="auto"/>
                <w:kern w:val="0"/>
                <w:sz w:val="18"/>
                <w:szCs w:val="18"/>
              </w:rPr>
            </w:pPr>
          </w:p>
        </w:tc>
      </w:tr>
      <w:tr w14:paraId="06F8C11B">
        <w:tblPrEx>
          <w:tblCellMar>
            <w:top w:w="0" w:type="dxa"/>
            <w:left w:w="0" w:type="dxa"/>
            <w:bottom w:w="0" w:type="dxa"/>
            <w:right w:w="0" w:type="dxa"/>
          </w:tblCellMar>
        </w:tblPrEx>
        <w:trPr>
          <w:trHeight w:val="351" w:hRule="atLeast"/>
        </w:trPr>
        <w:tc>
          <w:tcPr>
            <w:tcW w:w="5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6E00E7">
            <w:pPr>
              <w:widowControl/>
              <w:shd w:val="clear"/>
              <w:jc w:val="left"/>
              <w:rPr>
                <w:rFonts w:ascii="宋体" w:hAnsi="宋体"/>
                <w:color w:val="auto"/>
                <w:kern w:val="0"/>
                <w:sz w:val="18"/>
                <w:szCs w:val="18"/>
              </w:rPr>
            </w:pPr>
          </w:p>
        </w:tc>
        <w:tc>
          <w:tcPr>
            <w:tcW w:w="11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10A099">
            <w:pPr>
              <w:widowControl/>
              <w:shd w:val="clear"/>
              <w:spacing w:before="50" w:after="50" w:line="270" w:lineRule="atLeast"/>
              <w:jc w:val="center"/>
              <w:rPr>
                <w:color w:val="auto"/>
                <w:kern w:val="0"/>
                <w:sz w:val="28"/>
                <w:szCs w:val="28"/>
              </w:rPr>
            </w:pPr>
            <w:r>
              <w:rPr>
                <w:rFonts w:hint="eastAsia" w:ascii="宋体" w:hAnsi="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4298B1">
            <w:pPr>
              <w:widowControl/>
              <w:shd w:val="clear"/>
              <w:jc w:val="left"/>
              <w:rPr>
                <w:rFonts w:ascii="宋体" w:hAnsi="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C86D4D8">
            <w:pPr>
              <w:widowControl/>
              <w:shd w:val="clear"/>
              <w:jc w:val="left"/>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9333A">
            <w:pPr>
              <w:widowControl/>
              <w:shd w:val="clear"/>
              <w:jc w:val="left"/>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CCE745">
            <w:pPr>
              <w:widowControl/>
              <w:shd w:val="clear"/>
              <w:jc w:val="left"/>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24C207A">
            <w:pPr>
              <w:widowControl/>
              <w:shd w:val="clear"/>
              <w:jc w:val="left"/>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E23954">
            <w:pPr>
              <w:widowControl/>
              <w:shd w:val="clear"/>
              <w:jc w:val="left"/>
              <w:rPr>
                <w:rFonts w:ascii="宋体" w:hAnsi="宋体"/>
                <w:color w:val="auto"/>
                <w:kern w:val="0"/>
                <w:sz w:val="18"/>
                <w:szCs w:val="18"/>
              </w:rPr>
            </w:pPr>
          </w:p>
        </w:tc>
      </w:tr>
      <w:tr w14:paraId="281A1390">
        <w:tblPrEx>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05D1831">
            <w:pPr>
              <w:widowControl/>
              <w:shd w:val="clear"/>
              <w:spacing w:before="50" w:after="50" w:line="270" w:lineRule="atLeast"/>
              <w:rPr>
                <w:color w:val="auto"/>
                <w:kern w:val="0"/>
                <w:sz w:val="28"/>
                <w:szCs w:val="28"/>
              </w:rPr>
            </w:pPr>
            <w:r>
              <w:rPr>
                <w:rFonts w:hint="eastAsia" w:ascii="宋体" w:hAnsi="宋体"/>
                <w:color w:val="auto"/>
                <w:spacing w:val="20"/>
                <w:kern w:val="0"/>
                <w:sz w:val="24"/>
              </w:rPr>
              <w:t>报价总计(</w:t>
            </w:r>
            <w:r>
              <w:rPr>
                <w:rFonts w:hint="eastAsia" w:ascii="宋体" w:hAnsi="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554CF7A">
            <w:pPr>
              <w:widowControl/>
              <w:shd w:val="clear"/>
              <w:spacing w:before="50" w:after="50" w:line="270" w:lineRule="atLeast"/>
              <w:rPr>
                <w:color w:val="auto"/>
                <w:kern w:val="0"/>
                <w:sz w:val="28"/>
                <w:szCs w:val="28"/>
              </w:rPr>
            </w:pPr>
            <w:r>
              <w:rPr>
                <w:rFonts w:hint="eastAsia" w:ascii="宋体" w:hAnsi="宋体"/>
                <w:color w:val="auto"/>
                <w:kern w:val="0"/>
                <w:sz w:val="24"/>
              </w:rPr>
              <w:t>￥</w:t>
            </w:r>
            <w:r>
              <w:rPr>
                <w:rFonts w:hint="eastAsia" w:ascii="宋体" w:hAnsi="宋体"/>
                <w:color w:val="auto"/>
                <w:kern w:val="0"/>
                <w:sz w:val="24"/>
                <w:u w:val="single"/>
              </w:rPr>
              <w:t>           </w:t>
            </w:r>
          </w:p>
        </w:tc>
      </w:tr>
    </w:tbl>
    <w:p w14:paraId="188D254B">
      <w:pPr>
        <w:widowControl/>
        <w:shd w:val="clear"/>
        <w:tabs>
          <w:tab w:val="left" w:pos="1418"/>
        </w:tabs>
        <w:wordWrap w:val="0"/>
        <w:snapToGrid w:val="0"/>
        <w:spacing w:before="50" w:after="50" w:line="480" w:lineRule="auto"/>
        <w:ind w:left="1418" w:hanging="567"/>
        <w:jc w:val="center"/>
        <w:rPr>
          <w:rFonts w:ascii="宋体" w:hAnsi="宋体" w:cs="宋体"/>
          <w:color w:val="auto"/>
          <w:spacing w:val="20"/>
          <w:kern w:val="0"/>
          <w:sz w:val="24"/>
          <w:u w:val="single"/>
        </w:rPr>
      </w:pPr>
    </w:p>
    <w:p w14:paraId="7B487A5F">
      <w:pPr>
        <w:widowControl/>
        <w:shd w:val="clear"/>
        <w:wordWrap w:val="0"/>
        <w:spacing w:line="460" w:lineRule="exact"/>
        <w:ind w:firstLine="2520" w:firstLineChars="1050"/>
        <w:jc w:val="left"/>
        <w:rPr>
          <w:rFonts w:ascii="宋体" w:hAnsi="宋体" w:cs="宋体"/>
          <w:color w:val="auto"/>
          <w:kern w:val="0"/>
          <w:sz w:val="24"/>
          <w:u w:val="single"/>
        </w:rPr>
      </w:pPr>
      <w:r>
        <w:rPr>
          <w:rFonts w:hint="eastAsia" w:ascii="宋体" w:hAnsi="宋体" w:cs="宋体"/>
          <w:color w:val="auto"/>
          <w:kern w:val="0"/>
          <w:sz w:val="24"/>
        </w:rPr>
        <w:t xml:space="preserve">供应商代表签字： </w:t>
      </w:r>
    </w:p>
    <w:p w14:paraId="433542FE">
      <w:pPr>
        <w:widowControl/>
        <w:shd w:val="clear"/>
        <w:tabs>
          <w:tab w:val="left" w:pos="3390"/>
          <w:tab w:val="center" w:pos="4201"/>
        </w:tabs>
        <w:wordWrap w:val="0"/>
        <w:spacing w:line="460" w:lineRule="exact"/>
        <w:ind w:firstLine="2520" w:firstLineChars="1050"/>
        <w:jc w:val="left"/>
        <w:rPr>
          <w:rFonts w:ascii="宋体" w:hAnsi="宋体" w:cs="宋体"/>
          <w:b/>
          <w:color w:val="auto"/>
          <w:kern w:val="0"/>
          <w:sz w:val="24"/>
        </w:rPr>
      </w:pPr>
      <w:r>
        <w:rPr>
          <w:rFonts w:hint="eastAsia" w:ascii="宋体" w:hAnsi="宋体" w:cs="宋体"/>
          <w:color w:val="auto"/>
          <w:kern w:val="0"/>
          <w:sz w:val="24"/>
          <w:szCs w:val="20"/>
        </w:rPr>
        <w:t>供应商：（全称并加盖公章）</w:t>
      </w:r>
    </w:p>
    <w:p w14:paraId="54BF9030">
      <w:pPr>
        <w:widowControl/>
        <w:shd w:val="clear"/>
        <w:tabs>
          <w:tab w:val="left" w:pos="3390"/>
          <w:tab w:val="center" w:pos="4201"/>
        </w:tabs>
        <w:wordWrap w:val="0"/>
        <w:spacing w:line="460" w:lineRule="exact"/>
        <w:ind w:firstLine="482" w:firstLineChars="200"/>
        <w:jc w:val="left"/>
        <w:rPr>
          <w:rFonts w:ascii="宋体" w:hAnsi="宋体" w:cs="宋体"/>
          <w:b/>
          <w:color w:val="auto"/>
          <w:kern w:val="0"/>
          <w:sz w:val="24"/>
        </w:rPr>
      </w:pPr>
    </w:p>
    <w:p w14:paraId="5D2AC5E7">
      <w:pPr>
        <w:widowControl/>
        <w:shd w:val="clear"/>
        <w:wordWrap w:val="0"/>
        <w:spacing w:line="460" w:lineRule="exact"/>
        <w:ind w:firstLine="4920" w:firstLineChars="2050"/>
        <w:jc w:val="left"/>
        <w:rPr>
          <w:rFonts w:ascii="宋体" w:hAnsi="宋体" w:cs="宋体"/>
          <w:color w:val="auto"/>
          <w:kern w:val="0"/>
          <w:sz w:val="24"/>
        </w:rPr>
      </w:pPr>
      <w:r>
        <w:rPr>
          <w:rFonts w:hint="eastAsia" w:ascii="宋体" w:hAnsi="宋体" w:cs="宋体"/>
          <w:color w:val="auto"/>
          <w:kern w:val="0"/>
          <w:sz w:val="24"/>
        </w:rPr>
        <w:t>年      月    日</w:t>
      </w:r>
    </w:p>
    <w:p w14:paraId="345DD349">
      <w:pPr>
        <w:widowControl/>
        <w:shd w:val="clear" w:color="auto"/>
        <w:spacing w:line="360" w:lineRule="auto"/>
        <w:jc w:val="left"/>
        <w:rPr>
          <w:rFonts w:ascii="宋体" w:hAnsi="宋体" w:cs="宋体"/>
          <w:b/>
          <w:bCs/>
          <w:color w:val="auto"/>
          <w:kern w:val="0"/>
          <w:sz w:val="24"/>
        </w:rPr>
      </w:pPr>
    </w:p>
    <w:p w14:paraId="4F3A711F">
      <w:pPr>
        <w:widowControl/>
        <w:shd w:val="clear"/>
        <w:jc w:val="left"/>
        <w:rPr>
          <w:rFonts w:ascii="宋体" w:hAnsi="宋体"/>
          <w:b/>
          <w:bCs/>
          <w:color w:val="auto"/>
          <w:kern w:val="0"/>
          <w:sz w:val="24"/>
        </w:rPr>
      </w:pPr>
    </w:p>
    <w:p w14:paraId="63705BC9">
      <w:pPr>
        <w:widowControl/>
        <w:shd w:val="clear"/>
        <w:jc w:val="left"/>
        <w:rPr>
          <w:rFonts w:ascii="宋体" w:hAnsi="宋体"/>
          <w:b/>
          <w:bCs/>
          <w:color w:val="auto"/>
          <w:kern w:val="0"/>
          <w:sz w:val="24"/>
        </w:rPr>
      </w:pPr>
    </w:p>
    <w:p w14:paraId="184C65E2">
      <w:pPr>
        <w:widowControl/>
        <w:shd w:val="clear"/>
        <w:jc w:val="left"/>
        <w:rPr>
          <w:rFonts w:ascii="宋体" w:hAnsi="宋体"/>
          <w:b/>
          <w:bCs/>
          <w:color w:val="auto"/>
          <w:kern w:val="0"/>
          <w:sz w:val="24"/>
        </w:rPr>
      </w:pPr>
    </w:p>
    <w:p w14:paraId="3767F2A8">
      <w:pPr>
        <w:widowControl/>
        <w:shd w:val="clear"/>
        <w:jc w:val="left"/>
        <w:rPr>
          <w:rFonts w:ascii="宋体" w:hAnsi="宋体"/>
          <w:b/>
          <w:bCs/>
          <w:color w:val="auto"/>
          <w:kern w:val="0"/>
          <w:sz w:val="24"/>
        </w:rPr>
      </w:pPr>
    </w:p>
    <w:p w14:paraId="5F58E0D2">
      <w:pPr>
        <w:widowControl/>
        <w:shd w:val="clear"/>
        <w:jc w:val="left"/>
        <w:rPr>
          <w:rFonts w:ascii="宋体" w:hAnsi="宋体"/>
          <w:b/>
          <w:bCs/>
          <w:color w:val="auto"/>
          <w:kern w:val="0"/>
          <w:sz w:val="24"/>
        </w:rPr>
      </w:pPr>
    </w:p>
    <w:p w14:paraId="5EA59A68">
      <w:pPr>
        <w:widowControl/>
        <w:shd w:val="clear"/>
        <w:jc w:val="left"/>
        <w:rPr>
          <w:rFonts w:ascii="宋体" w:hAnsi="宋体"/>
          <w:b/>
          <w:bCs/>
          <w:color w:val="auto"/>
          <w:kern w:val="0"/>
          <w:sz w:val="24"/>
        </w:rPr>
      </w:pPr>
    </w:p>
    <w:p w14:paraId="40475538">
      <w:pPr>
        <w:widowControl/>
        <w:shd w:val="clear"/>
        <w:jc w:val="left"/>
        <w:rPr>
          <w:rFonts w:ascii="宋体" w:hAnsi="宋体"/>
          <w:b/>
          <w:bCs/>
          <w:color w:val="auto"/>
          <w:kern w:val="0"/>
          <w:sz w:val="24"/>
        </w:rPr>
      </w:pPr>
    </w:p>
    <w:p w14:paraId="744C81E2">
      <w:pPr>
        <w:widowControl/>
        <w:shd w:val="clear"/>
        <w:jc w:val="left"/>
        <w:rPr>
          <w:rFonts w:ascii="宋体" w:hAnsi="宋体"/>
          <w:b/>
          <w:bCs/>
          <w:color w:val="auto"/>
          <w:kern w:val="0"/>
          <w:sz w:val="24"/>
        </w:rPr>
      </w:pPr>
    </w:p>
    <w:p w14:paraId="16691E3B">
      <w:pPr>
        <w:widowControl/>
        <w:shd w:val="clear"/>
        <w:jc w:val="left"/>
        <w:rPr>
          <w:rFonts w:ascii="宋体" w:hAnsi="宋体"/>
          <w:b/>
          <w:bCs/>
          <w:color w:val="auto"/>
          <w:kern w:val="0"/>
          <w:sz w:val="24"/>
        </w:rPr>
      </w:pPr>
    </w:p>
    <w:p w14:paraId="1FB1E8D0">
      <w:pPr>
        <w:widowControl/>
        <w:shd w:val="clear"/>
        <w:jc w:val="left"/>
        <w:rPr>
          <w:rFonts w:ascii="宋体" w:hAnsi="宋体"/>
          <w:b/>
          <w:bCs/>
          <w:color w:val="auto"/>
          <w:kern w:val="0"/>
          <w:sz w:val="24"/>
        </w:rPr>
      </w:pPr>
    </w:p>
    <w:p w14:paraId="04DD9A86">
      <w:pPr>
        <w:widowControl/>
        <w:shd w:val="clear"/>
        <w:jc w:val="left"/>
        <w:rPr>
          <w:rFonts w:ascii="宋体" w:hAnsi="宋体"/>
          <w:b/>
          <w:bCs/>
          <w:color w:val="auto"/>
          <w:kern w:val="0"/>
          <w:sz w:val="24"/>
        </w:rPr>
      </w:pPr>
    </w:p>
    <w:p w14:paraId="1175FAC1">
      <w:pPr>
        <w:widowControl/>
        <w:shd w:val="clear"/>
        <w:jc w:val="left"/>
        <w:rPr>
          <w:rFonts w:ascii="宋体" w:hAnsi="宋体"/>
          <w:b/>
          <w:bCs/>
          <w:color w:val="auto"/>
          <w:kern w:val="0"/>
          <w:sz w:val="24"/>
        </w:rPr>
      </w:pPr>
    </w:p>
    <w:p w14:paraId="3FEFF80C">
      <w:pPr>
        <w:widowControl/>
        <w:shd w:val="clear"/>
        <w:jc w:val="left"/>
        <w:rPr>
          <w:rFonts w:ascii="宋体" w:hAnsi="宋体"/>
          <w:b/>
          <w:bCs/>
          <w:color w:val="auto"/>
          <w:kern w:val="0"/>
          <w:sz w:val="24"/>
        </w:rPr>
      </w:pPr>
    </w:p>
    <w:p w14:paraId="22450591">
      <w:pPr>
        <w:widowControl/>
        <w:shd w:val="clear"/>
        <w:jc w:val="left"/>
        <w:rPr>
          <w:rFonts w:hint="eastAsia" w:ascii="宋体" w:hAnsi="宋体"/>
          <w:b/>
          <w:bCs/>
          <w:color w:val="auto"/>
          <w:kern w:val="0"/>
          <w:sz w:val="24"/>
        </w:rPr>
      </w:pPr>
    </w:p>
    <w:p w14:paraId="3E360CAE">
      <w:pPr>
        <w:widowControl/>
        <w:shd w:val="clear"/>
        <w:jc w:val="left"/>
        <w:rPr>
          <w:rFonts w:ascii="宋体" w:hAnsi="宋体"/>
          <w:color w:val="auto"/>
          <w:kern w:val="0"/>
          <w:sz w:val="24"/>
        </w:rPr>
      </w:pPr>
      <w:r>
        <w:rPr>
          <w:rFonts w:hint="eastAsia" w:ascii="宋体" w:hAnsi="宋体"/>
          <w:b/>
          <w:bCs/>
          <w:color w:val="auto"/>
          <w:kern w:val="0"/>
          <w:sz w:val="24"/>
        </w:rPr>
        <w:t>附件5    </w:t>
      </w:r>
      <w:r>
        <w:rPr>
          <w:rFonts w:hint="eastAsia" w:ascii="宋体" w:hAnsi="宋体"/>
          <w:color w:val="auto"/>
          <w:kern w:val="0"/>
          <w:sz w:val="24"/>
        </w:rPr>
        <w:t>    </w:t>
      </w:r>
      <w:r>
        <w:rPr>
          <w:rFonts w:hint="eastAsia" w:ascii="宋体" w:hAnsi="宋体"/>
          <w:b/>
          <w:bCs/>
          <w:color w:val="auto"/>
          <w:kern w:val="0"/>
          <w:sz w:val="24"/>
        </w:rPr>
        <w:t>技术响应表</w:t>
      </w:r>
      <w:r>
        <w:rPr>
          <w:rFonts w:hint="eastAsia" w:ascii="宋体" w:hAnsi="宋体"/>
          <w:color w:val="auto"/>
          <w:kern w:val="0"/>
          <w:sz w:val="24"/>
        </w:rPr>
        <w:t>（格式）</w:t>
      </w:r>
    </w:p>
    <w:p w14:paraId="55D86709">
      <w:pPr>
        <w:widowControl/>
        <w:shd w:val="clear"/>
        <w:wordWrap w:val="0"/>
        <w:snapToGrid w:val="0"/>
        <w:spacing w:before="50" w:afterLines="50"/>
        <w:jc w:val="left"/>
        <w:rPr>
          <w:rFonts w:hint="default" w:ascii="宋体" w:hAnsi="宋体" w:eastAsia="宋体" w:cs="宋体"/>
          <w:color w:val="auto"/>
          <w:kern w:val="0"/>
          <w:sz w:val="24"/>
          <w:u w:val="single"/>
          <w:lang w:val="en-US" w:eastAsia="zh-CN"/>
        </w:rPr>
      </w:pPr>
      <w:r>
        <w:rPr>
          <w:rFonts w:hint="eastAsia" w:cs="宋体"/>
          <w:color w:val="auto"/>
          <w:kern w:val="0"/>
          <w:sz w:val="24"/>
        </w:rPr>
        <w:t>项目编号：</w:t>
      </w:r>
      <w:r>
        <w:rPr>
          <w:rFonts w:hint="eastAsia" w:cs="宋体"/>
          <w:color w:val="auto"/>
          <w:kern w:val="0"/>
          <w:sz w:val="24"/>
          <w:u w:val="single"/>
          <w:lang w:val="en-US" w:eastAsia="zh-CN"/>
        </w:rPr>
        <w:t xml:space="preserve">                 </w:t>
      </w:r>
    </w:p>
    <w:tbl>
      <w:tblPr>
        <w:tblStyle w:val="22"/>
        <w:tblW w:w="8412" w:type="dxa"/>
        <w:tblInd w:w="0" w:type="dxa"/>
        <w:shd w:val="clear" w:color="auto" w:fill="FFFFFF"/>
        <w:tblLayout w:type="fixed"/>
        <w:tblCellMar>
          <w:top w:w="0" w:type="dxa"/>
          <w:left w:w="0" w:type="dxa"/>
          <w:bottom w:w="0" w:type="dxa"/>
          <w:right w:w="0" w:type="dxa"/>
        </w:tblCellMar>
      </w:tblPr>
      <w:tblGrid>
        <w:gridCol w:w="415"/>
        <w:gridCol w:w="1122"/>
        <w:gridCol w:w="2289"/>
        <w:gridCol w:w="3771"/>
        <w:gridCol w:w="815"/>
      </w:tblGrid>
      <w:tr w14:paraId="60BF1AE0">
        <w:tblPrEx>
          <w:shd w:val="clear" w:color="auto" w:fill="FFFFFF"/>
          <w:tblCellMar>
            <w:top w:w="0" w:type="dxa"/>
            <w:left w:w="0" w:type="dxa"/>
            <w:bottom w:w="0" w:type="dxa"/>
            <w:right w:w="0" w:type="dxa"/>
          </w:tblCellMar>
        </w:tblPrEx>
        <w:trPr>
          <w:trHeight w:val="775" w:hRule="atLeast"/>
        </w:trPr>
        <w:tc>
          <w:tcPr>
            <w:tcW w:w="415" w:type="dxa"/>
            <w:tcBorders>
              <w:top w:val="single" w:color="auto" w:sz="8" w:space="0"/>
              <w:left w:val="single" w:color="auto" w:sz="8" w:space="0"/>
              <w:bottom w:val="single" w:color="auto" w:sz="8" w:space="0"/>
              <w:right w:val="single" w:color="auto" w:sz="8" w:space="0"/>
            </w:tcBorders>
            <w:shd w:val="clear" w:color="auto" w:fill="FFFFFF"/>
          </w:tcPr>
          <w:p w14:paraId="100D247E">
            <w:pPr>
              <w:widowControl/>
              <w:shd w:val="clear"/>
              <w:spacing w:before="156" w:after="156" w:line="270" w:lineRule="atLeast"/>
              <w:rPr>
                <w:color w:val="auto"/>
                <w:kern w:val="0"/>
                <w:sz w:val="28"/>
                <w:szCs w:val="28"/>
              </w:rPr>
            </w:pPr>
            <w:r>
              <w:rPr>
                <w:rFonts w:hint="eastAsia" w:ascii="宋体" w:hAnsi="宋体"/>
                <w:color w:val="auto"/>
                <w:kern w:val="0"/>
                <w:sz w:val="24"/>
              </w:rPr>
              <w:t>序号</w:t>
            </w:r>
          </w:p>
        </w:tc>
        <w:tc>
          <w:tcPr>
            <w:tcW w:w="1122" w:type="dxa"/>
            <w:tcBorders>
              <w:top w:val="single" w:color="auto" w:sz="8" w:space="0"/>
              <w:left w:val="nil"/>
              <w:bottom w:val="single" w:color="auto" w:sz="8" w:space="0"/>
              <w:right w:val="single" w:color="auto" w:sz="8" w:space="0"/>
            </w:tcBorders>
            <w:shd w:val="clear" w:color="auto" w:fill="FFFFFF"/>
          </w:tcPr>
          <w:p w14:paraId="4C4C7194">
            <w:pPr>
              <w:widowControl/>
              <w:shd w:val="clear"/>
              <w:spacing w:before="156" w:after="156" w:line="270" w:lineRule="atLeast"/>
              <w:rPr>
                <w:color w:val="auto"/>
                <w:kern w:val="0"/>
                <w:sz w:val="28"/>
                <w:szCs w:val="28"/>
              </w:rPr>
            </w:pPr>
            <w:r>
              <w:rPr>
                <w:rFonts w:hint="eastAsia" w:ascii="宋体" w:hAnsi="宋体"/>
                <w:color w:val="auto"/>
                <w:kern w:val="0"/>
                <w:sz w:val="24"/>
              </w:rPr>
              <w:t>货物名称</w:t>
            </w:r>
          </w:p>
        </w:tc>
        <w:tc>
          <w:tcPr>
            <w:tcW w:w="2289" w:type="dxa"/>
            <w:tcBorders>
              <w:top w:val="single" w:color="auto" w:sz="8" w:space="0"/>
              <w:left w:val="nil"/>
              <w:bottom w:val="single" w:color="auto" w:sz="8" w:space="0"/>
              <w:right w:val="single" w:color="auto" w:sz="8" w:space="0"/>
            </w:tcBorders>
            <w:shd w:val="clear" w:color="auto" w:fill="FFFFFF"/>
          </w:tcPr>
          <w:p w14:paraId="327AFBE9">
            <w:pPr>
              <w:widowControl/>
              <w:shd w:val="clear"/>
              <w:spacing w:before="156" w:after="156" w:line="270" w:lineRule="atLeast"/>
              <w:rPr>
                <w:color w:val="auto"/>
                <w:kern w:val="0"/>
                <w:sz w:val="28"/>
                <w:szCs w:val="28"/>
              </w:rPr>
            </w:pPr>
            <w:r>
              <w:rPr>
                <w:rFonts w:hint="eastAsia" w:ascii="宋体" w:hAnsi="宋体"/>
                <w:color w:val="auto"/>
                <w:kern w:val="0"/>
                <w:sz w:val="24"/>
              </w:rPr>
              <w:t>竞争性磋商文件要求</w:t>
            </w:r>
          </w:p>
        </w:tc>
        <w:tc>
          <w:tcPr>
            <w:tcW w:w="37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55C78C1">
            <w:pPr>
              <w:widowControl/>
              <w:shd w:val="clear"/>
              <w:spacing w:before="156" w:after="156" w:line="270" w:lineRule="atLeast"/>
              <w:rPr>
                <w:color w:val="auto"/>
                <w:kern w:val="0"/>
                <w:sz w:val="28"/>
                <w:szCs w:val="28"/>
              </w:rPr>
            </w:pPr>
            <w:r>
              <w:rPr>
                <w:rFonts w:hint="eastAsia" w:ascii="宋体" w:hAnsi="宋体"/>
                <w:color w:val="auto"/>
                <w:kern w:val="0"/>
                <w:sz w:val="24"/>
              </w:rPr>
              <w:t>响应文件响应</w:t>
            </w:r>
          </w:p>
        </w:tc>
        <w:tc>
          <w:tcPr>
            <w:tcW w:w="8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C7DD636">
            <w:pPr>
              <w:widowControl/>
              <w:shd w:val="clear"/>
              <w:spacing w:before="156" w:after="156" w:line="270" w:lineRule="atLeast"/>
              <w:rPr>
                <w:rFonts w:ascii="宋体" w:hAnsi="宋体"/>
                <w:color w:val="auto"/>
                <w:kern w:val="0"/>
                <w:sz w:val="24"/>
              </w:rPr>
            </w:pPr>
            <w:r>
              <w:rPr>
                <w:rFonts w:hint="eastAsia" w:ascii="宋体" w:hAnsi="宋体"/>
                <w:color w:val="auto"/>
                <w:kern w:val="0"/>
                <w:sz w:val="24"/>
              </w:rPr>
              <w:t>偏离情况</w:t>
            </w:r>
          </w:p>
        </w:tc>
      </w:tr>
      <w:tr w14:paraId="06E06A3D">
        <w:tblPrEx>
          <w:tblCellMar>
            <w:top w:w="0" w:type="dxa"/>
            <w:left w:w="0" w:type="dxa"/>
            <w:bottom w:w="0" w:type="dxa"/>
            <w:right w:w="0" w:type="dxa"/>
          </w:tblCellMar>
        </w:tblPrEx>
        <w:trPr>
          <w:trHeight w:val="684" w:hRule="atLeast"/>
        </w:trPr>
        <w:tc>
          <w:tcPr>
            <w:tcW w:w="415" w:type="dxa"/>
            <w:tcBorders>
              <w:top w:val="nil"/>
              <w:left w:val="single" w:color="auto" w:sz="8" w:space="0"/>
              <w:bottom w:val="single" w:color="auto" w:sz="8" w:space="0"/>
              <w:right w:val="single" w:color="auto" w:sz="8" w:space="0"/>
            </w:tcBorders>
            <w:shd w:val="clear" w:color="auto" w:fill="FFFFFF"/>
            <w:vAlign w:val="center"/>
          </w:tcPr>
          <w:p w14:paraId="779B598E">
            <w:pPr>
              <w:widowControl/>
              <w:shd w:val="clear"/>
              <w:jc w:val="left"/>
              <w:rPr>
                <w:color w:val="auto"/>
                <w:kern w:val="0"/>
                <w:sz w:val="28"/>
                <w:szCs w:val="28"/>
              </w:rPr>
            </w:pPr>
          </w:p>
        </w:tc>
        <w:tc>
          <w:tcPr>
            <w:tcW w:w="1122" w:type="dxa"/>
            <w:tcBorders>
              <w:top w:val="nil"/>
              <w:left w:val="nil"/>
              <w:bottom w:val="single" w:color="auto" w:sz="8" w:space="0"/>
              <w:right w:val="single" w:color="auto" w:sz="8" w:space="0"/>
            </w:tcBorders>
            <w:shd w:val="clear" w:color="auto" w:fill="FFFFFF"/>
            <w:vAlign w:val="center"/>
          </w:tcPr>
          <w:p w14:paraId="2F2565B3">
            <w:pPr>
              <w:widowControl/>
              <w:shd w:val="clear"/>
              <w:jc w:val="left"/>
              <w:rPr>
                <w:rFonts w:ascii="宋体" w:hAnsi="宋体"/>
                <w:color w:val="auto"/>
                <w:kern w:val="0"/>
                <w:sz w:val="18"/>
                <w:szCs w:val="18"/>
              </w:rPr>
            </w:pPr>
          </w:p>
        </w:tc>
        <w:tc>
          <w:tcPr>
            <w:tcW w:w="2289" w:type="dxa"/>
            <w:tcBorders>
              <w:left w:val="nil"/>
              <w:bottom w:val="single" w:color="auto" w:sz="8" w:space="0"/>
              <w:right w:val="single" w:color="auto" w:sz="8" w:space="0"/>
            </w:tcBorders>
            <w:shd w:val="clear" w:color="auto" w:fill="FFFFFF"/>
            <w:vAlign w:val="center"/>
          </w:tcPr>
          <w:p w14:paraId="7D76E50A">
            <w:pPr>
              <w:widowControl/>
              <w:shd w:val="clear"/>
              <w:spacing w:before="156" w:after="156" w:line="270" w:lineRule="atLeast"/>
              <w:rPr>
                <w:color w:val="auto"/>
                <w:kern w:val="0"/>
                <w:sz w:val="28"/>
                <w:szCs w:val="28"/>
              </w:rPr>
            </w:pPr>
          </w:p>
        </w:tc>
        <w:tc>
          <w:tcPr>
            <w:tcW w:w="3771"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077088">
            <w:pPr>
              <w:widowControl/>
              <w:shd w:val="clear"/>
              <w:spacing w:before="156" w:after="156" w:line="270" w:lineRule="atLeast"/>
              <w:rPr>
                <w:rFonts w:ascii="宋体" w:hAnsi="宋体"/>
                <w:color w:val="auto"/>
                <w:kern w:val="0"/>
                <w:sz w:val="18"/>
                <w:szCs w:val="18"/>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040466D">
            <w:pPr>
              <w:widowControl/>
              <w:shd w:val="clear"/>
              <w:spacing w:before="156" w:after="156" w:line="270" w:lineRule="atLeast"/>
              <w:rPr>
                <w:rFonts w:ascii="宋体" w:hAnsi="宋体"/>
                <w:color w:val="auto"/>
                <w:kern w:val="0"/>
                <w:sz w:val="24"/>
              </w:rPr>
            </w:pPr>
          </w:p>
        </w:tc>
      </w:tr>
      <w:tr w14:paraId="4ED72D9E">
        <w:tblPrEx>
          <w:tblCellMar>
            <w:top w:w="0" w:type="dxa"/>
            <w:left w:w="0" w:type="dxa"/>
            <w:bottom w:w="0" w:type="dxa"/>
            <w:right w:w="0" w:type="dxa"/>
          </w:tblCellMar>
        </w:tblPrEx>
        <w:trPr>
          <w:trHeight w:val="684" w:hRule="atLeast"/>
        </w:trPr>
        <w:tc>
          <w:tcPr>
            <w:tcW w:w="415" w:type="dxa"/>
            <w:tcBorders>
              <w:top w:val="nil"/>
              <w:left w:val="single" w:color="auto" w:sz="8" w:space="0"/>
              <w:bottom w:val="single" w:color="auto" w:sz="8" w:space="0"/>
              <w:right w:val="single" w:color="auto" w:sz="8" w:space="0"/>
            </w:tcBorders>
            <w:shd w:val="clear" w:color="auto" w:fill="FFFFFF"/>
            <w:vAlign w:val="center"/>
          </w:tcPr>
          <w:p w14:paraId="5493C733">
            <w:pPr>
              <w:widowControl/>
              <w:shd w:val="clear"/>
              <w:jc w:val="left"/>
              <w:rPr>
                <w:color w:val="auto"/>
                <w:kern w:val="0"/>
                <w:sz w:val="28"/>
                <w:szCs w:val="28"/>
              </w:rPr>
            </w:pPr>
          </w:p>
        </w:tc>
        <w:tc>
          <w:tcPr>
            <w:tcW w:w="1122" w:type="dxa"/>
            <w:tcBorders>
              <w:top w:val="nil"/>
              <w:left w:val="nil"/>
              <w:bottom w:val="single" w:color="auto" w:sz="8" w:space="0"/>
              <w:right w:val="single" w:color="auto" w:sz="8" w:space="0"/>
            </w:tcBorders>
            <w:shd w:val="clear" w:color="auto" w:fill="FFFFFF"/>
            <w:vAlign w:val="center"/>
          </w:tcPr>
          <w:p w14:paraId="30FC9D9F">
            <w:pPr>
              <w:widowControl/>
              <w:shd w:val="clear"/>
              <w:jc w:val="left"/>
              <w:rPr>
                <w:rFonts w:ascii="宋体" w:hAnsi="宋体"/>
                <w:color w:val="auto"/>
                <w:kern w:val="0"/>
                <w:sz w:val="18"/>
                <w:szCs w:val="18"/>
              </w:rPr>
            </w:pPr>
          </w:p>
        </w:tc>
        <w:tc>
          <w:tcPr>
            <w:tcW w:w="2289" w:type="dxa"/>
            <w:tcBorders>
              <w:left w:val="nil"/>
              <w:bottom w:val="single" w:color="auto" w:sz="8" w:space="0"/>
              <w:right w:val="single" w:color="auto" w:sz="8" w:space="0"/>
            </w:tcBorders>
            <w:shd w:val="clear" w:color="auto" w:fill="FFFFFF"/>
            <w:vAlign w:val="center"/>
          </w:tcPr>
          <w:p w14:paraId="668BB7FD">
            <w:pPr>
              <w:widowControl/>
              <w:shd w:val="clear"/>
              <w:spacing w:before="156" w:after="156" w:line="270" w:lineRule="atLeast"/>
              <w:rPr>
                <w:color w:val="auto"/>
                <w:kern w:val="0"/>
                <w:sz w:val="28"/>
                <w:szCs w:val="28"/>
              </w:rPr>
            </w:pPr>
          </w:p>
        </w:tc>
        <w:tc>
          <w:tcPr>
            <w:tcW w:w="3771"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8D60B5">
            <w:pPr>
              <w:widowControl/>
              <w:shd w:val="clear"/>
              <w:spacing w:before="156" w:after="156" w:line="270" w:lineRule="atLeast"/>
              <w:rPr>
                <w:rFonts w:ascii="宋体" w:hAnsi="宋体"/>
                <w:color w:val="auto"/>
                <w:kern w:val="0"/>
                <w:sz w:val="18"/>
                <w:szCs w:val="18"/>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B5CD4D">
            <w:pPr>
              <w:widowControl/>
              <w:shd w:val="clear"/>
              <w:spacing w:before="156" w:after="156" w:line="270" w:lineRule="atLeast"/>
              <w:rPr>
                <w:rFonts w:ascii="宋体" w:hAnsi="宋体"/>
                <w:color w:val="auto"/>
                <w:kern w:val="0"/>
                <w:sz w:val="24"/>
              </w:rPr>
            </w:pPr>
          </w:p>
        </w:tc>
      </w:tr>
      <w:tr w14:paraId="2AFCAC57">
        <w:tblPrEx>
          <w:tblCellMar>
            <w:top w:w="0" w:type="dxa"/>
            <w:left w:w="0" w:type="dxa"/>
            <w:bottom w:w="0" w:type="dxa"/>
            <w:right w:w="0" w:type="dxa"/>
          </w:tblCellMar>
        </w:tblPrEx>
        <w:trPr>
          <w:trHeight w:val="684" w:hRule="atLeast"/>
        </w:trPr>
        <w:tc>
          <w:tcPr>
            <w:tcW w:w="415" w:type="dxa"/>
            <w:tcBorders>
              <w:top w:val="nil"/>
              <w:left w:val="single" w:color="auto" w:sz="8" w:space="0"/>
              <w:bottom w:val="single" w:color="auto" w:sz="8" w:space="0"/>
              <w:right w:val="single" w:color="auto" w:sz="8" w:space="0"/>
            </w:tcBorders>
            <w:shd w:val="clear" w:color="auto" w:fill="FFFFFF"/>
            <w:vAlign w:val="center"/>
          </w:tcPr>
          <w:p w14:paraId="622A43C4">
            <w:pPr>
              <w:widowControl/>
              <w:shd w:val="clear"/>
              <w:jc w:val="left"/>
              <w:rPr>
                <w:color w:val="auto"/>
                <w:kern w:val="0"/>
                <w:sz w:val="28"/>
                <w:szCs w:val="28"/>
              </w:rPr>
            </w:pPr>
          </w:p>
        </w:tc>
        <w:tc>
          <w:tcPr>
            <w:tcW w:w="1122" w:type="dxa"/>
            <w:tcBorders>
              <w:top w:val="nil"/>
              <w:left w:val="nil"/>
              <w:bottom w:val="single" w:color="auto" w:sz="8" w:space="0"/>
              <w:right w:val="single" w:color="auto" w:sz="8" w:space="0"/>
            </w:tcBorders>
            <w:shd w:val="clear" w:color="auto" w:fill="FFFFFF"/>
            <w:vAlign w:val="center"/>
          </w:tcPr>
          <w:p w14:paraId="06D5AAB2">
            <w:pPr>
              <w:widowControl/>
              <w:shd w:val="clear"/>
              <w:jc w:val="left"/>
              <w:rPr>
                <w:rFonts w:ascii="宋体" w:hAnsi="宋体"/>
                <w:color w:val="auto"/>
                <w:kern w:val="0"/>
                <w:sz w:val="18"/>
                <w:szCs w:val="18"/>
              </w:rPr>
            </w:pPr>
          </w:p>
        </w:tc>
        <w:tc>
          <w:tcPr>
            <w:tcW w:w="2289" w:type="dxa"/>
            <w:tcBorders>
              <w:left w:val="nil"/>
              <w:bottom w:val="single" w:color="auto" w:sz="8" w:space="0"/>
              <w:right w:val="single" w:color="auto" w:sz="8" w:space="0"/>
            </w:tcBorders>
            <w:shd w:val="clear" w:color="auto" w:fill="FFFFFF"/>
            <w:vAlign w:val="center"/>
          </w:tcPr>
          <w:p w14:paraId="2A59BB27">
            <w:pPr>
              <w:widowControl/>
              <w:shd w:val="clear"/>
              <w:spacing w:before="156" w:after="156" w:line="270" w:lineRule="atLeast"/>
              <w:rPr>
                <w:color w:val="auto"/>
                <w:kern w:val="0"/>
                <w:sz w:val="28"/>
                <w:szCs w:val="28"/>
              </w:rPr>
            </w:pPr>
          </w:p>
        </w:tc>
        <w:tc>
          <w:tcPr>
            <w:tcW w:w="3771"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A84876">
            <w:pPr>
              <w:widowControl/>
              <w:shd w:val="clear"/>
              <w:spacing w:before="156" w:after="156" w:line="270" w:lineRule="atLeast"/>
              <w:rPr>
                <w:rFonts w:ascii="宋体" w:hAnsi="宋体"/>
                <w:color w:val="auto"/>
                <w:kern w:val="0"/>
                <w:sz w:val="18"/>
                <w:szCs w:val="18"/>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1614257">
            <w:pPr>
              <w:widowControl/>
              <w:shd w:val="clear"/>
              <w:spacing w:before="156" w:after="156" w:line="270" w:lineRule="atLeast"/>
              <w:rPr>
                <w:rFonts w:ascii="宋体" w:hAnsi="宋体"/>
                <w:color w:val="auto"/>
                <w:kern w:val="0"/>
                <w:sz w:val="24"/>
              </w:rPr>
            </w:pPr>
          </w:p>
        </w:tc>
      </w:tr>
      <w:tr w14:paraId="78293940">
        <w:tblPrEx>
          <w:tblCellMar>
            <w:top w:w="0" w:type="dxa"/>
            <w:left w:w="0" w:type="dxa"/>
            <w:bottom w:w="0" w:type="dxa"/>
            <w:right w:w="0" w:type="dxa"/>
          </w:tblCellMar>
        </w:tblPrEx>
        <w:trPr>
          <w:trHeight w:val="547" w:hRule="atLeast"/>
        </w:trPr>
        <w:tc>
          <w:tcPr>
            <w:tcW w:w="1537" w:type="dxa"/>
            <w:gridSpan w:val="2"/>
            <w:tcBorders>
              <w:top w:val="nil"/>
              <w:left w:val="single" w:color="auto" w:sz="8" w:space="0"/>
              <w:bottom w:val="single" w:color="auto" w:sz="4" w:space="0"/>
              <w:right w:val="single" w:color="auto" w:sz="8" w:space="0"/>
            </w:tcBorders>
            <w:shd w:val="clear" w:color="auto" w:fill="FFFFFF"/>
          </w:tcPr>
          <w:p w14:paraId="1BB667CC">
            <w:pPr>
              <w:widowControl/>
              <w:shd w:val="clear"/>
              <w:rPr>
                <w:rFonts w:ascii="宋体" w:hAnsi="宋体"/>
                <w:color w:val="auto"/>
                <w:kern w:val="0"/>
                <w:sz w:val="24"/>
              </w:rPr>
            </w:pPr>
            <w:r>
              <w:rPr>
                <w:rFonts w:hint="eastAsia" w:ascii="宋体" w:hAnsi="宋体"/>
                <w:color w:val="auto"/>
                <w:kern w:val="0"/>
                <w:sz w:val="24"/>
              </w:rPr>
              <w:t>质量标准</w:t>
            </w:r>
          </w:p>
        </w:tc>
        <w:tc>
          <w:tcPr>
            <w:tcW w:w="2289" w:type="dxa"/>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0ADB0797">
            <w:pPr>
              <w:widowControl/>
              <w:shd w:val="clear"/>
              <w:rPr>
                <w:rFonts w:ascii="宋体" w:hAnsi="宋体"/>
                <w:color w:val="auto"/>
                <w:kern w:val="0"/>
                <w:sz w:val="24"/>
              </w:rPr>
            </w:pPr>
          </w:p>
        </w:tc>
        <w:tc>
          <w:tcPr>
            <w:tcW w:w="37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0791CA68">
            <w:pPr>
              <w:widowControl/>
              <w:shd w:val="clear"/>
              <w:jc w:val="left"/>
              <w:rPr>
                <w:rFonts w:ascii="宋体" w:hAnsi="宋体"/>
                <w:color w:val="auto"/>
                <w:kern w:val="0"/>
                <w:sz w:val="18"/>
                <w:szCs w:val="18"/>
              </w:rPr>
            </w:pPr>
          </w:p>
        </w:tc>
        <w:tc>
          <w:tcPr>
            <w:tcW w:w="81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276D7A94">
            <w:pPr>
              <w:widowControl/>
              <w:shd w:val="clear"/>
              <w:jc w:val="left"/>
              <w:rPr>
                <w:rFonts w:ascii="宋体" w:hAnsi="宋体"/>
                <w:color w:val="auto"/>
                <w:kern w:val="0"/>
                <w:sz w:val="18"/>
                <w:szCs w:val="18"/>
              </w:rPr>
            </w:pPr>
          </w:p>
        </w:tc>
      </w:tr>
      <w:tr w14:paraId="7FF5B87F">
        <w:tblPrEx>
          <w:tblCellMar>
            <w:top w:w="0" w:type="dxa"/>
            <w:left w:w="0" w:type="dxa"/>
            <w:bottom w:w="0" w:type="dxa"/>
            <w:right w:w="0" w:type="dxa"/>
          </w:tblCellMar>
        </w:tblPrEx>
        <w:trPr>
          <w:trHeight w:val="315"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FFFFFF"/>
          </w:tcPr>
          <w:p w14:paraId="6D334A18">
            <w:pPr>
              <w:shd w:val="clear"/>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验收条件及标准</w:t>
            </w:r>
          </w:p>
        </w:tc>
        <w:tc>
          <w:tcPr>
            <w:tcW w:w="22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5D26CB1">
            <w:pPr>
              <w:widowControl/>
              <w:shd w:val="clear"/>
              <w:jc w:val="left"/>
              <w:rPr>
                <w:rFonts w:ascii="宋体" w:hAnsi="宋体"/>
                <w:color w:val="auto"/>
                <w:kern w:val="0"/>
                <w:sz w:val="18"/>
                <w:szCs w:val="18"/>
              </w:rPr>
            </w:pPr>
          </w:p>
        </w:tc>
        <w:tc>
          <w:tcPr>
            <w:tcW w:w="37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1A4FEAA">
            <w:pPr>
              <w:widowControl/>
              <w:shd w:val="clear"/>
              <w:jc w:val="left"/>
              <w:rPr>
                <w:rFonts w:ascii="宋体" w:hAnsi="宋体"/>
                <w:color w:val="auto"/>
                <w:kern w:val="0"/>
                <w:sz w:val="18"/>
                <w:szCs w:val="18"/>
              </w:rPr>
            </w:pPr>
          </w:p>
        </w:tc>
        <w:tc>
          <w:tcPr>
            <w:tcW w:w="81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68E2AD2">
            <w:pPr>
              <w:widowControl/>
              <w:shd w:val="clear"/>
              <w:jc w:val="left"/>
              <w:rPr>
                <w:rFonts w:ascii="宋体" w:hAnsi="宋体"/>
                <w:color w:val="auto"/>
                <w:kern w:val="0"/>
                <w:sz w:val="18"/>
                <w:szCs w:val="18"/>
              </w:rPr>
            </w:pPr>
          </w:p>
        </w:tc>
      </w:tr>
      <w:tr w14:paraId="1BDB9EFF">
        <w:tblPrEx>
          <w:tblCellMar>
            <w:top w:w="0" w:type="dxa"/>
            <w:left w:w="0" w:type="dxa"/>
            <w:bottom w:w="0" w:type="dxa"/>
            <w:right w:w="0" w:type="dxa"/>
          </w:tblCellMar>
        </w:tblPrEx>
        <w:trPr>
          <w:trHeight w:val="315"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FFFFFF"/>
          </w:tcPr>
          <w:p w14:paraId="45C324A1">
            <w:pPr>
              <w:shd w:val="clear"/>
              <w:spacing w:line="276" w:lineRule="auto"/>
              <w:rPr>
                <w:rFonts w:asciiTheme="minorEastAsia" w:hAnsiTheme="minorEastAsia" w:eastAsiaTheme="minorEastAsia"/>
                <w:color w:val="auto"/>
                <w:sz w:val="24"/>
              </w:rPr>
            </w:pPr>
            <w:r>
              <w:rPr>
                <w:rFonts w:asciiTheme="minorEastAsia" w:hAnsiTheme="minorEastAsia" w:eastAsiaTheme="minorEastAsia"/>
                <w:color w:val="auto"/>
                <w:sz w:val="24"/>
              </w:rPr>
              <w:t>验收方法及方案</w:t>
            </w:r>
          </w:p>
        </w:tc>
        <w:tc>
          <w:tcPr>
            <w:tcW w:w="22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892805B">
            <w:pPr>
              <w:widowControl/>
              <w:shd w:val="clear"/>
              <w:jc w:val="left"/>
              <w:rPr>
                <w:rFonts w:ascii="宋体" w:hAnsi="宋体"/>
                <w:color w:val="auto"/>
                <w:kern w:val="0"/>
                <w:sz w:val="18"/>
                <w:szCs w:val="18"/>
              </w:rPr>
            </w:pPr>
          </w:p>
        </w:tc>
        <w:tc>
          <w:tcPr>
            <w:tcW w:w="37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DF63A65">
            <w:pPr>
              <w:widowControl/>
              <w:shd w:val="clear"/>
              <w:jc w:val="left"/>
              <w:rPr>
                <w:rFonts w:ascii="宋体" w:hAnsi="宋体"/>
                <w:color w:val="auto"/>
                <w:kern w:val="0"/>
                <w:sz w:val="18"/>
                <w:szCs w:val="18"/>
              </w:rPr>
            </w:pPr>
          </w:p>
        </w:tc>
        <w:tc>
          <w:tcPr>
            <w:tcW w:w="81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D16769C">
            <w:pPr>
              <w:widowControl/>
              <w:shd w:val="clear"/>
              <w:jc w:val="left"/>
              <w:rPr>
                <w:rFonts w:ascii="宋体" w:hAnsi="宋体"/>
                <w:color w:val="auto"/>
                <w:kern w:val="0"/>
                <w:sz w:val="18"/>
                <w:szCs w:val="18"/>
              </w:rPr>
            </w:pPr>
          </w:p>
        </w:tc>
      </w:tr>
    </w:tbl>
    <w:p w14:paraId="44713178">
      <w:pPr>
        <w:widowControl/>
        <w:shd w:val="clear"/>
        <w:tabs>
          <w:tab w:val="left" w:pos="6223"/>
        </w:tabs>
        <w:wordWrap w:val="0"/>
        <w:snapToGrid w:val="0"/>
        <w:spacing w:before="50" w:afterLines="50"/>
        <w:jc w:val="left"/>
        <w:rPr>
          <w:rFonts w:ascii="宋体" w:hAnsi="宋体" w:cs="宋体"/>
          <w:color w:val="auto"/>
          <w:kern w:val="0"/>
          <w:sz w:val="24"/>
        </w:rPr>
      </w:pPr>
      <w:r>
        <w:rPr>
          <w:rFonts w:ascii="宋体" w:hAnsi="宋体" w:cs="宋体"/>
          <w:color w:val="auto"/>
          <w:kern w:val="0"/>
          <w:sz w:val="24"/>
        </w:rPr>
        <w:tab/>
      </w:r>
    </w:p>
    <w:p w14:paraId="2D774F82">
      <w:pPr>
        <w:widowControl/>
        <w:shd w:val="clear"/>
        <w:wordWrap w:val="0"/>
        <w:spacing w:before="50" w:after="50" w:line="480" w:lineRule="auto"/>
        <w:jc w:val="left"/>
        <w:rPr>
          <w:rFonts w:hint="eastAsia" w:ascii="宋体" w:hAnsi="宋体" w:cs="宋体"/>
          <w:bCs/>
          <w:color w:val="auto"/>
          <w:kern w:val="0"/>
          <w:sz w:val="24"/>
        </w:rPr>
      </w:pPr>
      <w:r>
        <w:rPr>
          <w:rFonts w:hint="eastAsia" w:ascii="宋体" w:hAnsi="宋体" w:cs="宋体"/>
          <w:bCs/>
          <w:color w:val="auto"/>
          <w:kern w:val="0"/>
          <w:sz w:val="24"/>
        </w:rPr>
        <w:t>注：</w:t>
      </w:r>
      <w:r>
        <w:rPr>
          <w:rFonts w:hint="eastAsia" w:ascii="宋体" w:hAnsi="宋体" w:cs="宋体"/>
          <w:bCs/>
          <w:color w:val="auto"/>
          <w:kern w:val="0"/>
          <w:sz w:val="24"/>
          <w:lang w:val="en-US" w:eastAsia="zh-CN"/>
        </w:rPr>
        <w:t>1、</w:t>
      </w:r>
      <w:r>
        <w:rPr>
          <w:rFonts w:hint="eastAsia" w:ascii="宋体" w:hAnsi="宋体" w:cs="宋体"/>
          <w:bCs/>
          <w:color w:val="auto"/>
          <w:kern w:val="0"/>
          <w:sz w:val="24"/>
          <w:lang w:eastAsia="zh-CN"/>
        </w:rPr>
        <w:t>供应商</w:t>
      </w:r>
      <w:r>
        <w:rPr>
          <w:rFonts w:hint="eastAsia" w:ascii="宋体" w:hAnsi="宋体" w:cs="宋体"/>
          <w:bCs/>
          <w:color w:val="auto"/>
          <w:kern w:val="0"/>
          <w:sz w:val="24"/>
        </w:rPr>
        <w:t>必须如实完整填写表格， “偏离情况”是指“正偏离”、“负偏离”或“无偏离”。</w:t>
      </w:r>
    </w:p>
    <w:p w14:paraId="56D7D87D">
      <w:pPr>
        <w:widowControl/>
        <w:shd w:val="clear"/>
        <w:wordWrap w:val="0"/>
        <w:spacing w:before="50" w:after="50" w:line="480" w:lineRule="auto"/>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2、投标企业应按招标谈判文件第二章技术参数要求逐项填写，否则为无效投标</w:t>
      </w:r>
      <w:r>
        <w:rPr>
          <w:rFonts w:hint="eastAsia" w:ascii="宋体" w:hAnsi="宋体" w:eastAsia="宋体" w:cs="宋体"/>
          <w:bCs/>
          <w:color w:val="auto"/>
          <w:kern w:val="0"/>
          <w:sz w:val="24"/>
          <w:lang w:eastAsia="zh-CN"/>
        </w:rPr>
        <w:t>。</w:t>
      </w:r>
    </w:p>
    <w:p w14:paraId="454264FB">
      <w:pPr>
        <w:widowControl/>
        <w:shd w:val="clear"/>
        <w:wordWrap w:val="0"/>
        <w:spacing w:before="50" w:after="50" w:line="480" w:lineRule="auto"/>
        <w:jc w:val="left"/>
        <w:rPr>
          <w:rFonts w:hint="eastAsia" w:ascii="宋体" w:hAnsi="宋体" w:eastAsia="宋体" w:cs="宋体"/>
          <w:bCs/>
          <w:color w:val="auto"/>
          <w:kern w:val="0"/>
          <w:sz w:val="24"/>
        </w:rPr>
      </w:pPr>
      <w:r>
        <w:rPr>
          <w:rFonts w:hint="eastAsia" w:ascii="宋体" w:hAnsi="宋体" w:eastAsia="宋体" w:cs="宋体"/>
          <w:bCs/>
          <w:color w:val="auto"/>
          <w:kern w:val="0"/>
          <w:sz w:val="24"/>
          <w:lang w:val="en-US" w:eastAsia="zh-CN"/>
        </w:rPr>
        <w:t>3、</w:t>
      </w:r>
      <w:r>
        <w:rPr>
          <w:rFonts w:hint="eastAsia" w:ascii="宋体" w:hAnsi="宋体" w:eastAsia="宋体" w:cs="宋体"/>
          <w:bCs/>
          <w:color w:val="auto"/>
          <w:kern w:val="0"/>
          <w:sz w:val="24"/>
        </w:rPr>
        <w:t>我们郑重承诺本技术条款偏离表的内容真实有效，无任何虚假之处，并且愿意承担因不满足此条而引起的相应的法律责任并接受相关部门的处罚。</w:t>
      </w:r>
    </w:p>
    <w:p w14:paraId="77F27858">
      <w:pPr>
        <w:pStyle w:val="20"/>
        <w:rPr>
          <w:color w:val="auto"/>
        </w:rPr>
      </w:pPr>
    </w:p>
    <w:p w14:paraId="059DDE5F">
      <w:pPr>
        <w:widowControl/>
        <w:shd w:val="clear"/>
        <w:wordWrap w:val="0"/>
        <w:spacing w:line="460" w:lineRule="exact"/>
        <w:ind w:firstLine="2760" w:firstLineChars="1150"/>
        <w:jc w:val="left"/>
        <w:rPr>
          <w:rFonts w:ascii="宋体" w:hAnsi="宋体" w:cs="宋体"/>
          <w:color w:val="auto"/>
          <w:kern w:val="0"/>
          <w:sz w:val="24"/>
          <w:u w:val="single"/>
        </w:rPr>
      </w:pPr>
      <w:r>
        <w:rPr>
          <w:rFonts w:hint="eastAsia" w:ascii="宋体" w:hAnsi="宋体" w:cs="宋体"/>
          <w:color w:val="auto"/>
          <w:kern w:val="0"/>
          <w:sz w:val="24"/>
        </w:rPr>
        <w:t xml:space="preserve">供应商代表签字： </w:t>
      </w:r>
    </w:p>
    <w:p w14:paraId="4EA234EF">
      <w:pPr>
        <w:widowControl/>
        <w:shd w:val="clear"/>
        <w:wordWrap w:val="0"/>
        <w:snapToGrid w:val="0"/>
        <w:spacing w:line="460" w:lineRule="exact"/>
        <w:ind w:firstLine="2760" w:firstLineChars="1150"/>
        <w:jc w:val="left"/>
        <w:rPr>
          <w:rFonts w:ascii="宋体" w:hAnsi="宋体" w:cs="宋体"/>
          <w:color w:val="auto"/>
          <w:kern w:val="0"/>
          <w:sz w:val="52"/>
          <w:szCs w:val="52"/>
        </w:rPr>
      </w:pPr>
      <w:r>
        <w:rPr>
          <w:rFonts w:hint="eastAsia" w:ascii="宋体" w:hAnsi="宋体" w:cs="宋体"/>
          <w:color w:val="auto"/>
          <w:kern w:val="0"/>
          <w:sz w:val="24"/>
        </w:rPr>
        <w:t>供应商：（全称并加盖公章）</w:t>
      </w:r>
    </w:p>
    <w:p w14:paraId="29B2E7E9">
      <w:pPr>
        <w:widowControl/>
        <w:shd w:val="clear"/>
        <w:wordWrap w:val="0"/>
        <w:spacing w:line="460" w:lineRule="exact"/>
        <w:ind w:firstLine="4800" w:firstLineChars="2000"/>
        <w:jc w:val="left"/>
        <w:rPr>
          <w:rFonts w:ascii="宋体" w:hAnsi="宋体" w:cs="宋体"/>
          <w:color w:val="auto"/>
          <w:kern w:val="0"/>
          <w:sz w:val="24"/>
        </w:rPr>
      </w:pPr>
      <w:r>
        <w:rPr>
          <w:rFonts w:hint="eastAsia" w:ascii="宋体" w:hAnsi="宋体" w:cs="宋体"/>
          <w:color w:val="auto"/>
          <w:kern w:val="0"/>
          <w:sz w:val="24"/>
        </w:rPr>
        <w:t>年    月    日</w:t>
      </w:r>
    </w:p>
    <w:p w14:paraId="3FC7E93E">
      <w:pPr>
        <w:widowControl/>
        <w:shd w:val="clear"/>
        <w:wordWrap w:val="0"/>
        <w:spacing w:line="460" w:lineRule="exact"/>
        <w:jc w:val="left"/>
        <w:rPr>
          <w:rFonts w:ascii="宋体" w:hAnsi="宋体" w:cs="宋体"/>
          <w:color w:val="auto"/>
          <w:kern w:val="0"/>
          <w:sz w:val="24"/>
        </w:rPr>
      </w:pPr>
    </w:p>
    <w:p w14:paraId="62345207">
      <w:pPr>
        <w:pStyle w:val="20"/>
        <w:rPr>
          <w:color w:val="auto"/>
        </w:rPr>
      </w:pPr>
    </w:p>
    <w:p w14:paraId="3D3EC502">
      <w:pPr>
        <w:widowControl/>
        <w:shd w:val="clear"/>
        <w:wordWrap w:val="0"/>
        <w:snapToGrid w:val="0"/>
        <w:spacing w:before="50" w:line="480" w:lineRule="auto"/>
        <w:jc w:val="left"/>
        <w:rPr>
          <w:rFonts w:hint="eastAsia" w:ascii="宋体" w:hAnsi="宋体" w:cs="宋体"/>
          <w:b/>
          <w:color w:val="auto"/>
          <w:kern w:val="0"/>
          <w:sz w:val="24"/>
        </w:rPr>
      </w:pPr>
    </w:p>
    <w:p w14:paraId="00505D1D">
      <w:pPr>
        <w:widowControl/>
        <w:shd w:val="clear"/>
        <w:wordWrap w:val="0"/>
        <w:snapToGrid w:val="0"/>
        <w:spacing w:before="50" w:line="480" w:lineRule="auto"/>
        <w:jc w:val="left"/>
        <w:rPr>
          <w:rFonts w:ascii="仿宋_GB2312" w:hAnsi="宋体" w:eastAsia="仿宋_GB2312" w:cs="宋体"/>
          <w:color w:val="auto"/>
          <w:kern w:val="0"/>
          <w:sz w:val="24"/>
          <w:szCs w:val="20"/>
        </w:rPr>
      </w:pPr>
      <w:r>
        <w:rPr>
          <w:rFonts w:hint="eastAsia" w:ascii="宋体" w:hAnsi="宋体" w:cs="宋体"/>
          <w:b/>
          <w:color w:val="auto"/>
          <w:kern w:val="0"/>
          <w:sz w:val="24"/>
        </w:rPr>
        <w:t>附件</w:t>
      </w:r>
      <w:r>
        <w:rPr>
          <w:rFonts w:hint="eastAsia" w:ascii="宋体" w:hAnsi="宋体" w:cs="宋体"/>
          <w:b/>
          <w:color w:val="auto"/>
          <w:kern w:val="0"/>
          <w:sz w:val="24"/>
          <w:lang w:val="en-US" w:eastAsia="zh-CN"/>
        </w:rPr>
        <w:t>6</w:t>
      </w:r>
      <w:r>
        <w:rPr>
          <w:rFonts w:hint="eastAsia" w:ascii="宋体" w:hAnsi="宋体" w:cs="宋体"/>
          <w:b/>
          <w:color w:val="auto"/>
          <w:kern w:val="0"/>
          <w:sz w:val="24"/>
        </w:rPr>
        <w:t xml:space="preserve">                           </w:t>
      </w:r>
      <w:r>
        <w:rPr>
          <w:rFonts w:hint="eastAsia" w:ascii="仿宋_GB2312" w:cs="宋体"/>
          <w:b/>
          <w:color w:val="auto"/>
          <w:kern w:val="0"/>
          <w:sz w:val="24"/>
        </w:rPr>
        <w:t>商务响应表</w:t>
      </w:r>
      <w:r>
        <w:rPr>
          <w:rFonts w:hint="eastAsia" w:ascii="仿宋_GB2312" w:cs="宋体"/>
          <w:color w:val="auto"/>
          <w:kern w:val="0"/>
          <w:sz w:val="24"/>
        </w:rPr>
        <w:t>（格式）</w:t>
      </w:r>
    </w:p>
    <w:p w14:paraId="2F7C55E3">
      <w:pPr>
        <w:widowControl/>
        <w:shd w:val="clear" w:color="auto"/>
        <w:spacing w:before="50" w:line="405" w:lineRule="atLeast"/>
        <w:jc w:val="left"/>
        <w:rPr>
          <w:rFonts w:ascii="仿宋_GB2312" w:eastAsia="仿宋_GB2312"/>
          <w:color w:val="auto"/>
          <w:kern w:val="0"/>
          <w:sz w:val="24"/>
          <w:u w:val="single"/>
        </w:rPr>
      </w:pPr>
      <w:r>
        <w:rPr>
          <w:rFonts w:hint="eastAsia" w:ascii="宋体" w:hAnsi="宋体"/>
          <w:color w:val="auto"/>
          <w:kern w:val="0"/>
          <w:sz w:val="24"/>
        </w:rPr>
        <w:t>项目编号：</w:t>
      </w:r>
      <w:r>
        <w:rPr>
          <w:rFonts w:hint="eastAsia" w:ascii="宋体" w:hAnsi="宋体" w:cs="宋体"/>
          <w:color w:val="auto"/>
          <w:kern w:val="0"/>
          <w:sz w:val="24"/>
          <w:u w:val="single"/>
        </w:rPr>
        <w:t>    </w:t>
      </w:r>
    </w:p>
    <w:tbl>
      <w:tblPr>
        <w:tblStyle w:val="22"/>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69A09A1E">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19B052DD">
            <w:pPr>
              <w:widowControl/>
              <w:shd w:val="clear"/>
              <w:spacing w:line="270" w:lineRule="atLeast"/>
              <w:rPr>
                <w:color w:val="auto"/>
                <w:kern w:val="0"/>
                <w:sz w:val="24"/>
              </w:rPr>
            </w:pPr>
            <w:r>
              <w:rPr>
                <w:rFonts w:hint="eastAsia"/>
                <w:color w:val="auto"/>
                <w:kern w:val="0"/>
                <w:sz w:val="24"/>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73BC653A">
            <w:pPr>
              <w:widowControl/>
              <w:shd w:val="clear"/>
              <w:spacing w:before="156" w:line="270" w:lineRule="atLeast"/>
              <w:rPr>
                <w:color w:val="auto"/>
                <w:kern w:val="0"/>
                <w:sz w:val="24"/>
              </w:rPr>
            </w:pPr>
            <w:r>
              <w:rPr>
                <w:rFonts w:hint="eastAsia" w:ascii="宋体" w:hAnsi="宋体"/>
                <w:color w:val="auto"/>
                <w:kern w:val="0"/>
                <w:sz w:val="24"/>
              </w:rPr>
              <w:t>磋商文件要求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1FEFE57F">
            <w:pPr>
              <w:widowControl/>
              <w:shd w:val="clear"/>
              <w:spacing w:before="156" w:line="270" w:lineRule="atLeast"/>
              <w:rPr>
                <w:color w:val="auto"/>
                <w:kern w:val="0"/>
                <w:sz w:val="24"/>
              </w:rPr>
            </w:pPr>
            <w:r>
              <w:rPr>
                <w:rFonts w:hint="eastAsia" w:ascii="宋体" w:hAnsi="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30989515">
            <w:pPr>
              <w:widowControl/>
              <w:shd w:val="clear"/>
              <w:spacing w:before="156" w:line="270" w:lineRule="atLeast"/>
              <w:rPr>
                <w:color w:val="auto"/>
                <w:kern w:val="0"/>
                <w:sz w:val="24"/>
              </w:rPr>
            </w:pPr>
            <w:r>
              <w:rPr>
                <w:rFonts w:hint="eastAsia" w:ascii="宋体" w:hAnsi="宋体"/>
                <w:color w:val="auto"/>
                <w:kern w:val="0"/>
                <w:sz w:val="24"/>
              </w:rPr>
              <w:t>磋商供应商的承诺或说明</w:t>
            </w:r>
          </w:p>
        </w:tc>
      </w:tr>
      <w:tr w14:paraId="51D27B97">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6CBBB9A1">
            <w:pPr>
              <w:widowControl/>
              <w:shd w:val="clear"/>
              <w:spacing w:line="270" w:lineRule="atLeast"/>
              <w:rPr>
                <w:rFonts w:ascii="宋体" w:hAnsi="宋体"/>
                <w:color w:val="auto"/>
                <w:kern w:val="0"/>
                <w:sz w:val="24"/>
              </w:rPr>
            </w:pPr>
            <w:r>
              <w:rPr>
                <w:rFonts w:ascii="宋体" w:hAnsi="宋体"/>
                <w:color w:val="auto"/>
                <w:kern w:val="0"/>
                <w:sz w:val="24"/>
              </w:rPr>
              <w:t>质保期</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1C3DA641">
            <w:pPr>
              <w:widowControl/>
              <w:shd w:val="clear"/>
              <w:spacing w:line="270" w:lineRule="atLeast"/>
              <w:rPr>
                <w:color w:val="auto"/>
                <w:kern w:val="0"/>
                <w:sz w:val="24"/>
              </w:rPr>
            </w:pP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2AC8424B">
            <w:pPr>
              <w:widowControl/>
              <w:shd w:val="clear"/>
              <w:spacing w:line="270" w:lineRule="atLeast"/>
              <w:rPr>
                <w:color w:val="auto"/>
                <w:kern w:val="0"/>
                <w:sz w:val="24"/>
              </w:rPr>
            </w:pP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2F148314">
            <w:pPr>
              <w:widowControl/>
              <w:shd w:val="clear"/>
              <w:spacing w:line="270" w:lineRule="atLeast"/>
              <w:rPr>
                <w:color w:val="auto"/>
                <w:kern w:val="0"/>
                <w:sz w:val="24"/>
              </w:rPr>
            </w:pPr>
          </w:p>
        </w:tc>
      </w:tr>
      <w:tr w14:paraId="1F3FD43F">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7525E00B">
            <w:pPr>
              <w:widowControl/>
              <w:shd w:val="clear"/>
              <w:spacing w:line="270" w:lineRule="atLeast"/>
              <w:rPr>
                <w:rFonts w:ascii="宋体" w:hAnsi="宋体"/>
                <w:color w:val="auto"/>
                <w:kern w:val="0"/>
                <w:sz w:val="24"/>
              </w:rPr>
            </w:pPr>
            <w:r>
              <w:rPr>
                <w:rFonts w:hint="eastAsia" w:ascii="宋体" w:hAnsi="宋体"/>
                <w:color w:val="auto"/>
                <w:kern w:val="0"/>
                <w:sz w:val="24"/>
              </w:rPr>
              <w:t>交货时间及交货地点</w:t>
            </w:r>
          </w:p>
        </w:tc>
        <w:tc>
          <w:tcPr>
            <w:tcW w:w="2126" w:type="dxa"/>
            <w:tcBorders>
              <w:top w:val="nil"/>
              <w:left w:val="single" w:color="auto" w:sz="4" w:space="0"/>
              <w:bottom w:val="single" w:color="auto" w:sz="8" w:space="0"/>
              <w:right w:val="single" w:color="auto" w:sz="4" w:space="0"/>
            </w:tcBorders>
            <w:shd w:val="clear" w:color="auto" w:fill="FFFFFF"/>
          </w:tcPr>
          <w:p w14:paraId="1FFB74C7">
            <w:pPr>
              <w:widowControl/>
              <w:shd w:val="clear"/>
              <w:spacing w:line="270" w:lineRule="atLeast"/>
              <w:rPr>
                <w:color w:val="auto"/>
                <w:kern w:val="0"/>
                <w:sz w:val="24"/>
              </w:rPr>
            </w:pPr>
          </w:p>
        </w:tc>
        <w:tc>
          <w:tcPr>
            <w:tcW w:w="1560" w:type="dxa"/>
            <w:tcBorders>
              <w:top w:val="nil"/>
              <w:left w:val="single" w:color="auto" w:sz="4" w:space="0"/>
              <w:bottom w:val="single" w:color="auto" w:sz="8" w:space="0"/>
              <w:right w:val="single" w:color="auto" w:sz="4" w:space="0"/>
            </w:tcBorders>
            <w:shd w:val="clear" w:color="auto" w:fill="FFFFFF"/>
          </w:tcPr>
          <w:p w14:paraId="0EFEB1E9">
            <w:pPr>
              <w:widowControl/>
              <w:shd w:val="clear"/>
              <w:spacing w:line="270" w:lineRule="atLeast"/>
              <w:rPr>
                <w:color w:val="auto"/>
                <w:kern w:val="0"/>
                <w:sz w:val="24"/>
              </w:rPr>
            </w:pPr>
          </w:p>
        </w:tc>
        <w:tc>
          <w:tcPr>
            <w:tcW w:w="2835" w:type="dxa"/>
            <w:tcBorders>
              <w:top w:val="nil"/>
              <w:left w:val="single" w:color="auto" w:sz="4" w:space="0"/>
              <w:bottom w:val="single" w:color="auto" w:sz="8" w:space="0"/>
              <w:right w:val="single" w:color="auto" w:sz="8" w:space="0"/>
            </w:tcBorders>
            <w:shd w:val="clear" w:color="auto" w:fill="FFFFFF"/>
          </w:tcPr>
          <w:p w14:paraId="459CFB29">
            <w:pPr>
              <w:widowControl/>
              <w:shd w:val="clear"/>
              <w:spacing w:line="270" w:lineRule="atLeast"/>
              <w:rPr>
                <w:color w:val="auto"/>
                <w:kern w:val="0"/>
                <w:sz w:val="24"/>
              </w:rPr>
            </w:pPr>
          </w:p>
        </w:tc>
      </w:tr>
      <w:tr w14:paraId="1DD29643">
        <w:tblPrEx>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0468594B">
            <w:pPr>
              <w:widowControl/>
              <w:shd w:val="clear"/>
              <w:spacing w:line="270" w:lineRule="atLeast"/>
              <w:rPr>
                <w:rFonts w:ascii="宋体" w:hAnsi="宋体"/>
                <w:color w:val="auto"/>
                <w:kern w:val="0"/>
                <w:sz w:val="24"/>
              </w:rPr>
            </w:pPr>
            <w:r>
              <w:rPr>
                <w:rFonts w:hint="eastAsia" w:ascii="宋体" w:hAnsi="宋体"/>
                <w:color w:val="auto"/>
                <w:kern w:val="0"/>
                <w:sz w:val="24"/>
              </w:rPr>
              <w:t>合同签订时间</w:t>
            </w:r>
          </w:p>
        </w:tc>
        <w:tc>
          <w:tcPr>
            <w:tcW w:w="2126" w:type="dxa"/>
            <w:tcBorders>
              <w:top w:val="nil"/>
              <w:left w:val="single" w:color="auto" w:sz="4" w:space="0"/>
              <w:bottom w:val="single" w:color="auto" w:sz="8" w:space="0"/>
              <w:right w:val="single" w:color="auto" w:sz="4" w:space="0"/>
            </w:tcBorders>
            <w:shd w:val="clear" w:color="auto" w:fill="FFFFFF"/>
          </w:tcPr>
          <w:p w14:paraId="2E31EFB9">
            <w:pPr>
              <w:widowControl/>
              <w:shd w:val="clear"/>
              <w:spacing w:line="270" w:lineRule="atLeast"/>
              <w:rPr>
                <w:color w:val="auto"/>
                <w:kern w:val="0"/>
                <w:sz w:val="24"/>
              </w:rPr>
            </w:pPr>
          </w:p>
        </w:tc>
        <w:tc>
          <w:tcPr>
            <w:tcW w:w="1560" w:type="dxa"/>
            <w:tcBorders>
              <w:top w:val="nil"/>
              <w:left w:val="single" w:color="auto" w:sz="4" w:space="0"/>
              <w:bottom w:val="single" w:color="auto" w:sz="8" w:space="0"/>
              <w:right w:val="single" w:color="auto" w:sz="4" w:space="0"/>
            </w:tcBorders>
            <w:shd w:val="clear" w:color="auto" w:fill="FFFFFF"/>
          </w:tcPr>
          <w:p w14:paraId="4B0522EE">
            <w:pPr>
              <w:widowControl/>
              <w:shd w:val="clear"/>
              <w:spacing w:line="270" w:lineRule="atLeast"/>
              <w:rPr>
                <w:color w:val="auto"/>
                <w:kern w:val="0"/>
                <w:sz w:val="24"/>
              </w:rPr>
            </w:pPr>
          </w:p>
        </w:tc>
        <w:tc>
          <w:tcPr>
            <w:tcW w:w="2835" w:type="dxa"/>
            <w:tcBorders>
              <w:top w:val="nil"/>
              <w:left w:val="single" w:color="auto" w:sz="4" w:space="0"/>
              <w:bottom w:val="single" w:color="auto" w:sz="8" w:space="0"/>
              <w:right w:val="single" w:color="auto" w:sz="8" w:space="0"/>
            </w:tcBorders>
            <w:shd w:val="clear" w:color="auto" w:fill="FFFFFF"/>
          </w:tcPr>
          <w:p w14:paraId="7F1AE12D">
            <w:pPr>
              <w:widowControl/>
              <w:shd w:val="clear"/>
              <w:spacing w:line="270" w:lineRule="atLeast"/>
              <w:rPr>
                <w:color w:val="auto"/>
                <w:kern w:val="0"/>
                <w:sz w:val="24"/>
              </w:rPr>
            </w:pPr>
          </w:p>
        </w:tc>
      </w:tr>
      <w:tr w14:paraId="43145C89">
        <w:tblPrEx>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118A5B2E">
            <w:pPr>
              <w:widowControl/>
              <w:shd w:val="clear"/>
              <w:spacing w:line="270" w:lineRule="atLeast"/>
              <w:rPr>
                <w:rFonts w:ascii="宋体" w:hAnsi="宋体"/>
                <w:color w:val="auto"/>
                <w:kern w:val="0"/>
                <w:sz w:val="24"/>
              </w:rPr>
            </w:pPr>
            <w:r>
              <w:rPr>
                <w:rFonts w:hint="eastAsia" w:ascii="宋体" w:hAnsi="宋体"/>
                <w:color w:val="auto"/>
                <w:kern w:val="0"/>
                <w:sz w:val="24"/>
              </w:rPr>
              <w:t>付款方式</w:t>
            </w:r>
          </w:p>
        </w:tc>
        <w:tc>
          <w:tcPr>
            <w:tcW w:w="2126" w:type="dxa"/>
            <w:tcBorders>
              <w:top w:val="nil"/>
              <w:left w:val="single" w:color="auto" w:sz="4" w:space="0"/>
              <w:bottom w:val="single" w:color="auto" w:sz="8" w:space="0"/>
              <w:right w:val="single" w:color="auto" w:sz="4" w:space="0"/>
            </w:tcBorders>
            <w:shd w:val="clear" w:color="auto" w:fill="FFFFFF"/>
          </w:tcPr>
          <w:p w14:paraId="423E3CA4">
            <w:pPr>
              <w:widowControl/>
              <w:shd w:val="clear"/>
              <w:spacing w:line="270" w:lineRule="atLeast"/>
              <w:rPr>
                <w:color w:val="auto"/>
                <w:kern w:val="0"/>
                <w:sz w:val="24"/>
              </w:rPr>
            </w:pPr>
          </w:p>
        </w:tc>
        <w:tc>
          <w:tcPr>
            <w:tcW w:w="1560" w:type="dxa"/>
            <w:tcBorders>
              <w:top w:val="nil"/>
              <w:left w:val="single" w:color="auto" w:sz="4" w:space="0"/>
              <w:bottom w:val="single" w:color="auto" w:sz="8" w:space="0"/>
              <w:right w:val="single" w:color="auto" w:sz="4" w:space="0"/>
            </w:tcBorders>
            <w:shd w:val="clear" w:color="auto" w:fill="FFFFFF"/>
          </w:tcPr>
          <w:p w14:paraId="534BC95A">
            <w:pPr>
              <w:widowControl/>
              <w:shd w:val="clear"/>
              <w:spacing w:line="270" w:lineRule="atLeast"/>
              <w:rPr>
                <w:color w:val="auto"/>
                <w:kern w:val="0"/>
                <w:sz w:val="24"/>
              </w:rPr>
            </w:pPr>
          </w:p>
        </w:tc>
        <w:tc>
          <w:tcPr>
            <w:tcW w:w="2835" w:type="dxa"/>
            <w:tcBorders>
              <w:top w:val="nil"/>
              <w:left w:val="single" w:color="auto" w:sz="4" w:space="0"/>
              <w:bottom w:val="single" w:color="auto" w:sz="8" w:space="0"/>
              <w:right w:val="single" w:color="auto" w:sz="8" w:space="0"/>
            </w:tcBorders>
            <w:shd w:val="clear" w:color="auto" w:fill="FFFFFF"/>
          </w:tcPr>
          <w:p w14:paraId="52ACA4F8">
            <w:pPr>
              <w:widowControl/>
              <w:shd w:val="clear"/>
              <w:spacing w:line="270" w:lineRule="atLeast"/>
              <w:rPr>
                <w:color w:val="auto"/>
                <w:kern w:val="0"/>
                <w:sz w:val="24"/>
              </w:rPr>
            </w:pPr>
          </w:p>
        </w:tc>
      </w:tr>
      <w:tr w14:paraId="4628B155">
        <w:tblPrEx>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15F71FDE">
            <w:pPr>
              <w:widowControl/>
              <w:shd w:val="clear"/>
              <w:spacing w:line="270" w:lineRule="atLeast"/>
              <w:rPr>
                <w:color w:val="auto"/>
                <w:kern w:val="0"/>
                <w:sz w:val="28"/>
                <w:szCs w:val="28"/>
              </w:rPr>
            </w:pPr>
            <w:r>
              <w:rPr>
                <w:rFonts w:hint="eastAsia" w:ascii="宋体" w:hAnsi="宋体"/>
                <w:color w:val="auto"/>
                <w:kern w:val="0"/>
                <w:sz w:val="24"/>
              </w:rPr>
              <w:t>售后技术服务要求、售后服务保障或维修响应时间要求</w:t>
            </w:r>
          </w:p>
        </w:tc>
        <w:tc>
          <w:tcPr>
            <w:tcW w:w="2126" w:type="dxa"/>
            <w:tcBorders>
              <w:top w:val="nil"/>
              <w:left w:val="single" w:color="auto" w:sz="4" w:space="0"/>
              <w:bottom w:val="single" w:color="auto" w:sz="8" w:space="0"/>
              <w:right w:val="single" w:color="auto" w:sz="4" w:space="0"/>
            </w:tcBorders>
            <w:shd w:val="clear" w:color="auto" w:fill="FFFFFF"/>
          </w:tcPr>
          <w:p w14:paraId="05699814">
            <w:pPr>
              <w:widowControl/>
              <w:shd w:val="clear"/>
              <w:spacing w:line="270" w:lineRule="atLeast"/>
              <w:rPr>
                <w:color w:val="auto"/>
                <w:kern w:val="0"/>
                <w:sz w:val="24"/>
              </w:rPr>
            </w:pPr>
          </w:p>
        </w:tc>
        <w:tc>
          <w:tcPr>
            <w:tcW w:w="1560" w:type="dxa"/>
            <w:tcBorders>
              <w:top w:val="nil"/>
              <w:left w:val="single" w:color="auto" w:sz="4" w:space="0"/>
              <w:bottom w:val="single" w:color="auto" w:sz="8" w:space="0"/>
              <w:right w:val="single" w:color="auto" w:sz="4" w:space="0"/>
            </w:tcBorders>
            <w:shd w:val="clear" w:color="auto" w:fill="FFFFFF"/>
          </w:tcPr>
          <w:p w14:paraId="4EDCBC69">
            <w:pPr>
              <w:widowControl/>
              <w:shd w:val="clear"/>
              <w:spacing w:line="270" w:lineRule="atLeast"/>
              <w:rPr>
                <w:color w:val="auto"/>
                <w:kern w:val="0"/>
                <w:sz w:val="24"/>
              </w:rPr>
            </w:pPr>
          </w:p>
        </w:tc>
        <w:tc>
          <w:tcPr>
            <w:tcW w:w="2835" w:type="dxa"/>
            <w:tcBorders>
              <w:top w:val="nil"/>
              <w:left w:val="single" w:color="auto" w:sz="4" w:space="0"/>
              <w:bottom w:val="single" w:color="auto" w:sz="8" w:space="0"/>
              <w:right w:val="single" w:color="auto" w:sz="8" w:space="0"/>
            </w:tcBorders>
            <w:shd w:val="clear" w:color="auto" w:fill="FFFFFF"/>
          </w:tcPr>
          <w:p w14:paraId="0E0965F3">
            <w:pPr>
              <w:widowControl/>
              <w:shd w:val="clear"/>
              <w:spacing w:line="270" w:lineRule="atLeast"/>
              <w:rPr>
                <w:color w:val="auto"/>
                <w:kern w:val="0"/>
                <w:sz w:val="24"/>
              </w:rPr>
            </w:pPr>
          </w:p>
        </w:tc>
      </w:tr>
    </w:tbl>
    <w:p w14:paraId="7395D34E">
      <w:pPr>
        <w:rPr>
          <w:rFonts w:hint="eastAsia" w:ascii="黑体" w:eastAsia="黑体"/>
          <w:b/>
          <w:color w:val="auto"/>
          <w:sz w:val="24"/>
        </w:rPr>
      </w:pPr>
    </w:p>
    <w:p w14:paraId="545D3A1A">
      <w:pPr>
        <w:rPr>
          <w:rFonts w:hint="eastAsia" w:ascii="黑体" w:eastAsia="黑体"/>
          <w:b/>
          <w:color w:val="auto"/>
          <w:sz w:val="24"/>
        </w:rPr>
      </w:pPr>
      <w:r>
        <w:rPr>
          <w:rFonts w:hint="eastAsia" w:ascii="黑体" w:eastAsia="黑体"/>
          <w:b/>
          <w:color w:val="auto"/>
          <w:sz w:val="24"/>
        </w:rPr>
        <w:t>供应商应按谈判文件第二章商务要求逐项填写并响应，否则为无效投标</w:t>
      </w:r>
    </w:p>
    <w:p w14:paraId="0BE168B9">
      <w:pPr>
        <w:widowControl/>
        <w:shd w:val="clear" w:color="auto"/>
        <w:spacing w:before="50" w:line="405" w:lineRule="atLeast"/>
        <w:jc w:val="left"/>
        <w:rPr>
          <w:rFonts w:ascii="仿宋_GB2312" w:eastAsia="仿宋_GB2312"/>
          <w:color w:val="auto"/>
          <w:kern w:val="0"/>
          <w:sz w:val="24"/>
          <w:u w:val="single"/>
        </w:rPr>
      </w:pPr>
    </w:p>
    <w:p w14:paraId="70CA1B06">
      <w:pPr>
        <w:widowControl/>
        <w:shd w:val="clear" w:color="auto"/>
        <w:spacing w:line="460" w:lineRule="atLeast"/>
        <w:rPr>
          <w:rFonts w:hint="eastAsia" w:ascii="宋体" w:hAnsi="宋体"/>
          <w:color w:val="auto"/>
          <w:kern w:val="0"/>
          <w:sz w:val="24"/>
        </w:rPr>
      </w:pPr>
      <w:r>
        <w:rPr>
          <w:rFonts w:hint="eastAsia" w:ascii="宋体" w:hAnsi="宋体"/>
          <w:color w:val="auto"/>
          <w:kern w:val="0"/>
          <w:sz w:val="24"/>
        </w:rPr>
        <w:t xml:space="preserve">                           </w:t>
      </w:r>
    </w:p>
    <w:p w14:paraId="1FAA2FC8">
      <w:pPr>
        <w:widowControl/>
        <w:shd w:val="clear" w:color="auto"/>
        <w:spacing w:line="460" w:lineRule="atLeast"/>
        <w:jc w:val="center"/>
        <w:rPr>
          <w:color w:val="auto"/>
          <w:kern w:val="0"/>
          <w:sz w:val="28"/>
          <w:szCs w:val="28"/>
        </w:rPr>
      </w:pPr>
      <w:r>
        <w:rPr>
          <w:rFonts w:hint="eastAsia" w:ascii="宋体" w:hAnsi="宋体"/>
          <w:color w:val="auto"/>
          <w:kern w:val="0"/>
          <w:sz w:val="24"/>
          <w:lang w:val="en-US" w:eastAsia="zh-CN"/>
        </w:rPr>
        <w:t xml:space="preserve">               </w:t>
      </w:r>
      <w:r>
        <w:rPr>
          <w:rFonts w:hint="eastAsia" w:ascii="宋体" w:hAnsi="宋体"/>
          <w:color w:val="auto"/>
          <w:kern w:val="0"/>
          <w:sz w:val="24"/>
        </w:rPr>
        <w:t xml:space="preserve">  供应商代表签字： </w:t>
      </w:r>
      <w:r>
        <w:rPr>
          <w:rFonts w:hint="eastAsia" w:ascii="宋体" w:hAnsi="宋体"/>
          <w:color w:val="auto"/>
          <w:kern w:val="0"/>
          <w:sz w:val="24"/>
          <w:u w:val="single"/>
        </w:rPr>
        <w:t xml:space="preserve">          </w:t>
      </w:r>
    </w:p>
    <w:p w14:paraId="28C3F97B">
      <w:pPr>
        <w:widowControl/>
        <w:shd w:val="clear" w:color="auto"/>
        <w:spacing w:line="460" w:lineRule="atLeast"/>
        <w:ind w:firstLine="480"/>
        <w:rPr>
          <w:rFonts w:hint="eastAsia" w:ascii="宋体" w:hAnsi="宋体"/>
          <w:color w:val="auto"/>
          <w:kern w:val="0"/>
          <w:sz w:val="24"/>
        </w:rPr>
      </w:pPr>
      <w:r>
        <w:rPr>
          <w:rFonts w:hint="eastAsia" w:ascii="宋体" w:hAnsi="宋体"/>
          <w:color w:val="auto"/>
          <w:kern w:val="0"/>
          <w:sz w:val="24"/>
        </w:rPr>
        <w:t xml:space="preserve">                   </w:t>
      </w:r>
    </w:p>
    <w:p w14:paraId="43599134">
      <w:pPr>
        <w:widowControl/>
        <w:shd w:val="clear" w:color="auto"/>
        <w:spacing w:line="460" w:lineRule="atLeast"/>
        <w:ind w:firstLine="2880" w:firstLineChars="1200"/>
        <w:rPr>
          <w:color w:val="auto"/>
          <w:kern w:val="0"/>
          <w:sz w:val="28"/>
          <w:szCs w:val="28"/>
        </w:rPr>
      </w:pPr>
      <w:r>
        <w:rPr>
          <w:rFonts w:hint="eastAsia" w:ascii="宋体" w:hAnsi="宋体"/>
          <w:color w:val="auto"/>
          <w:kern w:val="0"/>
          <w:sz w:val="24"/>
        </w:rPr>
        <w:t xml:space="preserve">  供应商：</w:t>
      </w:r>
      <w:r>
        <w:rPr>
          <w:rFonts w:hint="eastAsia" w:ascii="宋体" w:hAnsi="宋体"/>
          <w:color w:val="auto"/>
          <w:kern w:val="0"/>
          <w:sz w:val="24"/>
          <w:u w:val="single"/>
        </w:rPr>
        <w:t xml:space="preserve">      </w:t>
      </w:r>
      <w:r>
        <w:rPr>
          <w:rFonts w:hint="eastAsia" w:ascii="宋体" w:hAnsi="宋体"/>
          <w:color w:val="auto"/>
          <w:kern w:val="0"/>
          <w:sz w:val="24"/>
        </w:rPr>
        <w:t>（全称并加盖公章）   </w:t>
      </w:r>
    </w:p>
    <w:p w14:paraId="497DF8EF">
      <w:pPr>
        <w:widowControl/>
        <w:shd w:val="clear" w:color="auto"/>
        <w:spacing w:line="460" w:lineRule="atLeast"/>
        <w:ind w:firstLine="4800" w:firstLineChars="2000"/>
        <w:rPr>
          <w:rFonts w:hint="eastAsia" w:ascii="宋体" w:hAnsi="宋体"/>
          <w:color w:val="auto"/>
          <w:kern w:val="0"/>
          <w:sz w:val="24"/>
        </w:rPr>
      </w:pPr>
    </w:p>
    <w:p w14:paraId="610610DD">
      <w:pPr>
        <w:widowControl/>
        <w:shd w:val="clear" w:color="auto"/>
        <w:spacing w:line="460" w:lineRule="atLeast"/>
        <w:ind w:firstLine="4800" w:firstLineChars="2000"/>
        <w:rPr>
          <w:color w:val="auto"/>
          <w:kern w:val="0"/>
          <w:sz w:val="28"/>
          <w:szCs w:val="28"/>
        </w:rPr>
      </w:pPr>
      <w:r>
        <w:rPr>
          <w:rFonts w:hint="eastAsia" w:ascii="宋体" w:hAnsi="宋体"/>
          <w:color w:val="auto"/>
          <w:kern w:val="0"/>
          <w:sz w:val="24"/>
        </w:rPr>
        <w:t>年    月   日</w:t>
      </w:r>
    </w:p>
    <w:p w14:paraId="7144D154">
      <w:pPr>
        <w:widowControl/>
        <w:shd w:val="clear" w:color="auto"/>
        <w:spacing w:line="360" w:lineRule="auto"/>
        <w:jc w:val="left"/>
        <w:rPr>
          <w:rFonts w:ascii="宋体" w:hAnsi="宋体" w:cs="宋体"/>
          <w:color w:val="auto"/>
          <w:kern w:val="0"/>
          <w:sz w:val="24"/>
        </w:rPr>
      </w:pPr>
    </w:p>
    <w:p w14:paraId="30DB880F">
      <w:pPr>
        <w:widowControl/>
        <w:shd w:val="clear" w:color="auto"/>
        <w:spacing w:line="360" w:lineRule="auto"/>
        <w:jc w:val="left"/>
        <w:rPr>
          <w:rFonts w:ascii="宋体" w:hAnsi="宋体" w:cs="宋体"/>
          <w:b/>
          <w:bCs/>
          <w:color w:val="auto"/>
          <w:kern w:val="0"/>
          <w:sz w:val="24"/>
        </w:rPr>
      </w:pPr>
    </w:p>
    <w:p w14:paraId="307F8718">
      <w:pPr>
        <w:widowControl/>
        <w:shd w:val="clear" w:color="auto"/>
        <w:spacing w:line="360" w:lineRule="auto"/>
        <w:jc w:val="left"/>
        <w:rPr>
          <w:rFonts w:ascii="宋体" w:hAnsi="宋体" w:cs="宋体"/>
          <w:b/>
          <w:bCs/>
          <w:color w:val="auto"/>
          <w:kern w:val="0"/>
          <w:sz w:val="24"/>
        </w:rPr>
      </w:pPr>
    </w:p>
    <w:p w14:paraId="203ADCED">
      <w:pPr>
        <w:widowControl/>
        <w:shd w:val="clear" w:color="auto"/>
        <w:spacing w:line="360" w:lineRule="auto"/>
        <w:jc w:val="left"/>
        <w:rPr>
          <w:rFonts w:ascii="宋体" w:hAnsi="宋体" w:cs="宋体"/>
          <w:b/>
          <w:bCs/>
          <w:color w:val="auto"/>
          <w:kern w:val="0"/>
          <w:sz w:val="24"/>
        </w:rPr>
      </w:pPr>
    </w:p>
    <w:p w14:paraId="3585E80B">
      <w:pPr>
        <w:widowControl/>
        <w:shd w:val="clear" w:color="auto"/>
        <w:spacing w:line="360" w:lineRule="auto"/>
        <w:jc w:val="left"/>
        <w:rPr>
          <w:rFonts w:ascii="宋体" w:hAnsi="宋体" w:cs="宋体"/>
          <w:b/>
          <w:bCs/>
          <w:color w:val="auto"/>
          <w:kern w:val="0"/>
          <w:sz w:val="24"/>
        </w:rPr>
      </w:pPr>
    </w:p>
    <w:p w14:paraId="25C63D19">
      <w:pPr>
        <w:widowControl/>
        <w:shd w:val="clear" w:color="auto"/>
        <w:spacing w:line="360" w:lineRule="auto"/>
        <w:jc w:val="left"/>
        <w:rPr>
          <w:rFonts w:ascii="宋体" w:hAnsi="宋体" w:cs="宋体"/>
          <w:b/>
          <w:bCs/>
          <w:color w:val="auto"/>
          <w:kern w:val="0"/>
          <w:sz w:val="24"/>
        </w:rPr>
      </w:pPr>
    </w:p>
    <w:p w14:paraId="3DD29362">
      <w:pPr>
        <w:widowControl/>
        <w:shd w:val="clear" w:color="auto"/>
        <w:spacing w:line="360" w:lineRule="auto"/>
        <w:jc w:val="left"/>
        <w:rPr>
          <w:rFonts w:ascii="宋体" w:hAnsi="宋体" w:cs="宋体"/>
          <w:b/>
          <w:bCs/>
          <w:color w:val="auto"/>
          <w:kern w:val="0"/>
          <w:sz w:val="24"/>
        </w:rPr>
      </w:pPr>
    </w:p>
    <w:p w14:paraId="70C3FB28">
      <w:pPr>
        <w:widowControl/>
        <w:shd w:val="clear" w:color="auto"/>
        <w:spacing w:line="360" w:lineRule="auto"/>
        <w:jc w:val="left"/>
        <w:rPr>
          <w:rFonts w:ascii="宋体" w:hAnsi="宋体" w:cs="宋体"/>
          <w:b/>
          <w:bCs/>
          <w:color w:val="auto"/>
          <w:kern w:val="0"/>
          <w:sz w:val="24"/>
        </w:rPr>
      </w:pPr>
    </w:p>
    <w:p w14:paraId="50F884AE">
      <w:pPr>
        <w:jc w:val="left"/>
        <w:rPr>
          <w:rFonts w:hint="eastAsia" w:ascii="宋体" w:hAnsi="宋体" w:eastAsia="宋体" w:cs="宋体"/>
          <w:b/>
          <w:color w:val="auto"/>
          <w:kern w:val="0"/>
          <w:sz w:val="24"/>
        </w:rPr>
      </w:pPr>
    </w:p>
    <w:p w14:paraId="7533ACFC">
      <w:pPr>
        <w:jc w:val="left"/>
        <w:rPr>
          <w:rFonts w:hint="eastAsia" w:ascii="宋体" w:hAnsi="宋体" w:eastAsia="宋体" w:cs="宋体"/>
          <w:b/>
          <w:color w:val="auto"/>
          <w:kern w:val="0"/>
          <w:sz w:val="24"/>
        </w:rPr>
      </w:pPr>
    </w:p>
    <w:p w14:paraId="56C6A17D">
      <w:pPr>
        <w:jc w:val="left"/>
        <w:rPr>
          <w:rFonts w:hint="eastAsia" w:ascii="宋体" w:hAnsi="宋体" w:eastAsia="宋体" w:cs="宋体"/>
          <w:b/>
          <w:color w:val="auto"/>
          <w:kern w:val="0"/>
          <w:sz w:val="24"/>
        </w:rPr>
      </w:pPr>
      <w:r>
        <w:rPr>
          <w:rFonts w:hint="eastAsia" w:ascii="宋体" w:hAnsi="宋体" w:eastAsia="宋体" w:cs="宋体"/>
          <w:b/>
          <w:color w:val="auto"/>
          <w:kern w:val="0"/>
          <w:sz w:val="24"/>
        </w:rPr>
        <w:t>附件</w:t>
      </w:r>
      <w:r>
        <w:rPr>
          <w:rFonts w:hint="eastAsia" w:ascii="宋体" w:hAnsi="宋体" w:eastAsia="宋体" w:cs="宋体"/>
          <w:b/>
          <w:color w:val="auto"/>
          <w:kern w:val="0"/>
          <w:sz w:val="24"/>
          <w:lang w:val="en-US" w:eastAsia="zh-CN"/>
        </w:rPr>
        <w:t xml:space="preserve">7                     </w:t>
      </w:r>
      <w:r>
        <w:rPr>
          <w:rFonts w:hint="eastAsia" w:ascii="宋体" w:hAnsi="宋体" w:eastAsia="宋体" w:cs="宋体"/>
          <w:b/>
          <w:color w:val="auto"/>
          <w:kern w:val="0"/>
          <w:sz w:val="24"/>
        </w:rPr>
        <w:t>法定代表人身份证明</w:t>
      </w:r>
    </w:p>
    <w:p w14:paraId="1C30F84B">
      <w:pPr>
        <w:rPr>
          <w:rFonts w:hint="eastAsia" w:ascii="仿宋_GB2312" w:eastAsia="仿宋_GB2312"/>
          <w:bCs/>
          <w:color w:val="auto"/>
          <w:sz w:val="28"/>
          <w:szCs w:val="28"/>
        </w:rPr>
      </w:pPr>
    </w:p>
    <w:p w14:paraId="7E1D22B1">
      <w:pPr>
        <w:rPr>
          <w:rFonts w:hint="eastAsia" w:ascii="仿宋_GB2312" w:eastAsia="仿宋_GB2312"/>
          <w:bCs/>
          <w:color w:val="auto"/>
          <w:sz w:val="28"/>
          <w:szCs w:val="28"/>
        </w:rPr>
      </w:pPr>
      <w:r>
        <w:rPr>
          <w:rFonts w:hint="eastAsia" w:ascii="仿宋_GB2312" w:eastAsia="仿宋_GB2312"/>
          <w:bCs/>
          <w:color w:val="auto"/>
          <w:sz w:val="28"/>
          <w:szCs w:val="28"/>
        </w:rPr>
        <w:t>供应商名称：</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 xml:space="preserve"> </w:t>
      </w:r>
    </w:p>
    <w:p w14:paraId="5933474C">
      <w:pPr>
        <w:rPr>
          <w:rFonts w:hint="eastAsia" w:ascii="仿宋_GB2312" w:eastAsia="仿宋_GB2312"/>
          <w:bCs/>
          <w:color w:val="auto"/>
          <w:sz w:val="28"/>
          <w:szCs w:val="28"/>
        </w:rPr>
      </w:pPr>
      <w:r>
        <w:rPr>
          <w:rFonts w:hint="eastAsia" w:ascii="仿宋_GB2312" w:eastAsia="仿宋_GB2312"/>
          <w:bCs/>
          <w:color w:val="auto"/>
          <w:sz w:val="28"/>
          <w:szCs w:val="28"/>
        </w:rPr>
        <w:t>地址：</w:t>
      </w:r>
      <w:r>
        <w:rPr>
          <w:rFonts w:hint="eastAsia" w:ascii="仿宋_GB2312" w:eastAsia="仿宋_GB2312"/>
          <w:bCs/>
          <w:color w:val="auto"/>
          <w:sz w:val="28"/>
          <w:szCs w:val="28"/>
          <w:u w:val="single"/>
        </w:rPr>
        <w:t xml:space="preserve">                                                  </w:t>
      </w:r>
    </w:p>
    <w:p w14:paraId="459EC93A">
      <w:pPr>
        <w:rPr>
          <w:rFonts w:hint="eastAsia" w:ascii="仿宋_GB2312" w:eastAsia="仿宋_GB2312"/>
          <w:bCs/>
          <w:color w:val="auto"/>
          <w:sz w:val="28"/>
          <w:szCs w:val="28"/>
        </w:rPr>
      </w:pPr>
      <w:r>
        <w:rPr>
          <w:rFonts w:hint="eastAsia" w:ascii="仿宋_GB2312" w:eastAsia="仿宋_GB2312"/>
          <w:bCs/>
          <w:color w:val="auto"/>
          <w:sz w:val="28"/>
          <w:szCs w:val="28"/>
        </w:rPr>
        <w:t>成立时间：</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年</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月</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日</w:t>
      </w:r>
    </w:p>
    <w:p w14:paraId="7A912937">
      <w:pPr>
        <w:rPr>
          <w:rFonts w:hint="eastAsia" w:ascii="仿宋_GB2312" w:eastAsia="仿宋_GB2312"/>
          <w:bCs/>
          <w:color w:val="auto"/>
          <w:sz w:val="28"/>
          <w:szCs w:val="28"/>
          <w:u w:val="single"/>
        </w:rPr>
      </w:pPr>
      <w:r>
        <w:rPr>
          <w:rFonts w:hint="eastAsia" w:ascii="仿宋_GB2312" w:eastAsia="仿宋_GB2312"/>
          <w:bCs/>
          <w:color w:val="auto"/>
          <w:sz w:val="28"/>
          <w:szCs w:val="28"/>
        </w:rPr>
        <w:t>经营期限：</w:t>
      </w:r>
      <w:r>
        <w:rPr>
          <w:rFonts w:hint="eastAsia" w:ascii="仿宋_GB2312" w:eastAsia="仿宋_GB2312"/>
          <w:bCs/>
          <w:color w:val="auto"/>
          <w:sz w:val="28"/>
          <w:szCs w:val="28"/>
          <w:u w:val="single"/>
        </w:rPr>
        <w:t xml:space="preserve">                                              </w:t>
      </w:r>
    </w:p>
    <w:p w14:paraId="15314B82">
      <w:pPr>
        <w:rPr>
          <w:rFonts w:hint="eastAsia" w:ascii="仿宋_GB2312" w:eastAsia="仿宋_GB2312"/>
          <w:bCs/>
          <w:color w:val="auto"/>
          <w:sz w:val="28"/>
          <w:szCs w:val="28"/>
        </w:rPr>
      </w:pPr>
      <w:r>
        <w:rPr>
          <w:rFonts w:hint="eastAsia" w:ascii="仿宋_GB2312" w:eastAsia="仿宋_GB2312"/>
          <w:bCs/>
          <w:color w:val="auto"/>
          <w:sz w:val="28"/>
          <w:szCs w:val="28"/>
        </w:rPr>
        <w:t>姓名：</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，性别：</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，年龄：</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，职务：</w:t>
      </w:r>
      <w:r>
        <w:rPr>
          <w:rFonts w:hint="eastAsia" w:ascii="仿宋_GB2312" w:eastAsia="仿宋_GB2312"/>
          <w:bCs/>
          <w:color w:val="auto"/>
          <w:sz w:val="28"/>
          <w:szCs w:val="28"/>
          <w:u w:val="single"/>
        </w:rPr>
        <w:t xml:space="preserve">      </w:t>
      </w:r>
      <w:r>
        <w:rPr>
          <w:rFonts w:hint="eastAsia" w:ascii="仿宋_GB2312" w:eastAsia="仿宋_GB2312"/>
          <w:bCs/>
          <w:color w:val="auto"/>
          <w:sz w:val="28"/>
          <w:szCs w:val="28"/>
        </w:rPr>
        <w:t xml:space="preserve">系  </w:t>
      </w:r>
      <w:r>
        <w:rPr>
          <w:rFonts w:hint="eastAsia" w:ascii="仿宋_GB2312" w:eastAsia="仿宋_GB2312"/>
          <w:bCs/>
          <w:color w:val="auto"/>
          <w:sz w:val="28"/>
          <w:szCs w:val="28"/>
          <w:u w:val="single"/>
        </w:rPr>
        <w:t>（</w:t>
      </w:r>
      <w:r>
        <w:rPr>
          <w:rFonts w:hint="eastAsia" w:ascii="仿宋_GB2312" w:eastAsia="仿宋_GB2312"/>
          <w:bCs/>
          <w:color w:val="auto"/>
          <w:sz w:val="28"/>
          <w:szCs w:val="28"/>
          <w:u w:val="single"/>
          <w:lang w:eastAsia="zh-CN"/>
        </w:rPr>
        <w:t>供应商</w:t>
      </w:r>
      <w:r>
        <w:rPr>
          <w:rFonts w:hint="eastAsia" w:ascii="仿宋_GB2312" w:eastAsia="仿宋_GB2312"/>
          <w:bCs/>
          <w:color w:val="auto"/>
          <w:sz w:val="28"/>
          <w:szCs w:val="28"/>
          <w:u w:val="single"/>
        </w:rPr>
        <w:t>名称）</w:t>
      </w:r>
      <w:r>
        <w:rPr>
          <w:rFonts w:hint="eastAsia" w:ascii="仿宋_GB2312" w:eastAsia="仿宋_GB2312"/>
          <w:bCs/>
          <w:color w:val="auto"/>
          <w:sz w:val="28"/>
          <w:szCs w:val="28"/>
        </w:rPr>
        <w:t>的法定代表人。</w:t>
      </w:r>
    </w:p>
    <w:p w14:paraId="1C75B31D">
      <w:pPr>
        <w:ind w:firstLine="700" w:firstLineChars="250"/>
        <w:rPr>
          <w:rFonts w:hint="eastAsia" w:ascii="仿宋_GB2312" w:eastAsia="仿宋_GB2312"/>
          <w:bCs/>
          <w:color w:val="auto"/>
          <w:sz w:val="28"/>
          <w:szCs w:val="28"/>
        </w:rPr>
      </w:pPr>
      <w:r>
        <w:rPr>
          <w:rFonts w:hint="eastAsia" w:ascii="仿宋_GB2312" w:eastAsia="仿宋_GB2312"/>
          <w:bCs/>
          <w:color w:val="auto"/>
          <w:sz w:val="28"/>
          <w:szCs w:val="28"/>
        </w:rPr>
        <w:t>特此证明。</w:t>
      </w:r>
    </w:p>
    <w:p w14:paraId="298AB3BB">
      <w:pPr>
        <w:jc w:val="center"/>
        <w:rPr>
          <w:rFonts w:hint="eastAsia" w:ascii="仿宋_GB2312" w:eastAsia="仿宋_GB2312"/>
          <w:bCs/>
          <w:color w:val="auto"/>
          <w:sz w:val="28"/>
          <w:szCs w:val="28"/>
        </w:rPr>
      </w:pPr>
    </w:p>
    <w:p w14:paraId="02E09F28">
      <w:pPr>
        <w:jc w:val="center"/>
        <w:rPr>
          <w:rFonts w:hint="eastAsia" w:ascii="仿宋_GB2312" w:eastAsia="仿宋_GB2312"/>
          <w:bCs/>
          <w:color w:val="auto"/>
          <w:sz w:val="28"/>
          <w:szCs w:val="28"/>
        </w:rPr>
      </w:pPr>
      <w:r>
        <w:rPr>
          <w:rFonts w:hint="eastAsia" w:ascii="仿宋_GB2312" w:eastAsia="仿宋_GB2312"/>
          <w:bCs/>
          <w:color w:val="auto"/>
          <w:sz w:val="28"/>
          <w:szCs w:val="28"/>
        </w:rPr>
        <w:t>此处请粘贴法定代表人身份证复印件</w:t>
      </w:r>
    </w:p>
    <w:p w14:paraId="4828130E">
      <w:pPr>
        <w:rPr>
          <w:rFonts w:hint="eastAsia" w:ascii="仿宋_GB2312" w:eastAsia="仿宋_GB2312"/>
          <w:bCs/>
          <w:color w:val="auto"/>
          <w:sz w:val="28"/>
          <w:szCs w:val="28"/>
        </w:rPr>
      </w:pPr>
    </w:p>
    <w:p w14:paraId="42EE7F46">
      <w:pPr>
        <w:rPr>
          <w:rFonts w:hint="eastAsia" w:ascii="仿宋_GB2312" w:eastAsia="仿宋_GB2312"/>
          <w:bCs/>
          <w:color w:val="auto"/>
          <w:sz w:val="28"/>
          <w:szCs w:val="28"/>
        </w:rPr>
      </w:pPr>
    </w:p>
    <w:p w14:paraId="51F420BF">
      <w:pPr>
        <w:rPr>
          <w:rFonts w:hint="eastAsia" w:ascii="仿宋_GB2312" w:eastAsia="仿宋_GB2312"/>
          <w:bCs/>
          <w:color w:val="auto"/>
          <w:sz w:val="28"/>
          <w:szCs w:val="28"/>
        </w:rPr>
      </w:pPr>
    </w:p>
    <w:p w14:paraId="07C7B4F5">
      <w:pPr>
        <w:rPr>
          <w:rFonts w:hint="eastAsia" w:ascii="仿宋_GB2312" w:eastAsia="仿宋_GB2312"/>
          <w:bCs/>
          <w:color w:val="auto"/>
          <w:sz w:val="28"/>
          <w:szCs w:val="28"/>
        </w:rPr>
      </w:pPr>
    </w:p>
    <w:p w14:paraId="355F97A7">
      <w:pPr>
        <w:rPr>
          <w:rFonts w:hint="eastAsia" w:ascii="仿宋_GB2312" w:eastAsia="仿宋_GB2312"/>
          <w:bCs/>
          <w:color w:val="auto"/>
          <w:sz w:val="28"/>
          <w:szCs w:val="28"/>
        </w:rPr>
      </w:pPr>
    </w:p>
    <w:p w14:paraId="23DD8281">
      <w:pPr>
        <w:rPr>
          <w:rFonts w:hint="eastAsia" w:ascii="仿宋_GB2312" w:eastAsia="仿宋_GB2312"/>
          <w:bCs/>
          <w:color w:val="auto"/>
          <w:sz w:val="28"/>
          <w:szCs w:val="28"/>
        </w:rPr>
      </w:pPr>
    </w:p>
    <w:p w14:paraId="096D8EF1">
      <w:pPr>
        <w:rPr>
          <w:rFonts w:ascii="黑体" w:eastAsia="黑体"/>
          <w:b/>
          <w:color w:val="auto"/>
          <w:sz w:val="24"/>
        </w:rPr>
      </w:pPr>
    </w:p>
    <w:p w14:paraId="4B20AFE3">
      <w:pPr>
        <w:rPr>
          <w:rFonts w:hint="eastAsia" w:ascii="黑体" w:eastAsia="黑体"/>
          <w:b/>
          <w:color w:val="auto"/>
          <w:sz w:val="24"/>
        </w:rPr>
      </w:pPr>
      <w:r>
        <w:rPr>
          <w:rFonts w:hint="eastAsia" w:ascii="黑体" w:eastAsia="黑体"/>
          <w:b/>
          <w:color w:val="auto"/>
          <w:sz w:val="24"/>
        </w:rPr>
        <w:t>供应商：</w:t>
      </w:r>
      <w:r>
        <w:rPr>
          <w:rFonts w:hint="eastAsia" w:ascii="黑体" w:eastAsia="黑体"/>
          <w:b/>
          <w:color w:val="auto"/>
          <w:sz w:val="24"/>
          <w:u w:val="single"/>
        </w:rPr>
        <w:t xml:space="preserve">                       </w:t>
      </w:r>
      <w:r>
        <w:rPr>
          <w:rFonts w:hint="eastAsia" w:ascii="黑体" w:eastAsia="黑体"/>
          <w:b/>
          <w:color w:val="auto"/>
          <w:sz w:val="24"/>
        </w:rPr>
        <w:t>（全称并加盖公章）</w:t>
      </w:r>
    </w:p>
    <w:p w14:paraId="5A17EAE5">
      <w:pPr>
        <w:rPr>
          <w:rFonts w:ascii="黑体" w:eastAsia="黑体"/>
          <w:b/>
          <w:color w:val="auto"/>
          <w:sz w:val="24"/>
        </w:rPr>
      </w:pPr>
    </w:p>
    <w:p w14:paraId="718D130C">
      <w:pPr>
        <w:rPr>
          <w:rFonts w:ascii="黑体" w:eastAsia="黑体"/>
          <w:b/>
          <w:color w:val="auto"/>
          <w:sz w:val="24"/>
        </w:rPr>
      </w:pPr>
      <w:r>
        <w:rPr>
          <w:rFonts w:ascii="黑体" w:eastAsia="黑体"/>
          <w:b/>
          <w:color w:val="auto"/>
          <w:sz w:val="24"/>
        </w:rPr>
        <w:t xml:space="preserve">                                 </w:t>
      </w:r>
    </w:p>
    <w:p w14:paraId="0A875E1E">
      <w:pPr>
        <w:rPr>
          <w:rFonts w:ascii="黑体" w:eastAsia="黑体"/>
          <w:b/>
          <w:color w:val="auto"/>
          <w:sz w:val="24"/>
        </w:rPr>
      </w:pPr>
    </w:p>
    <w:p w14:paraId="1823E5C3">
      <w:pPr>
        <w:rPr>
          <w:rFonts w:ascii="黑体" w:eastAsia="黑体"/>
          <w:b/>
          <w:color w:val="auto"/>
          <w:sz w:val="24"/>
        </w:rPr>
      </w:pPr>
    </w:p>
    <w:p w14:paraId="2E236C32">
      <w:pPr>
        <w:rPr>
          <w:rFonts w:hint="eastAsia" w:ascii="黑体" w:eastAsia="黑体"/>
          <w:b/>
          <w:color w:val="auto"/>
          <w:sz w:val="24"/>
        </w:rPr>
      </w:pPr>
      <w:r>
        <w:rPr>
          <w:rFonts w:hint="eastAsia" w:ascii="黑体" w:eastAsia="黑体"/>
          <w:b/>
          <w:color w:val="auto"/>
          <w:sz w:val="24"/>
        </w:rPr>
        <w:t xml:space="preserve">                                             年    月    日</w:t>
      </w:r>
    </w:p>
    <w:p w14:paraId="25C03D41">
      <w:pPr>
        <w:rPr>
          <w:rFonts w:hint="eastAsia" w:ascii="仿宋_GB2312" w:eastAsia="仿宋_GB2312"/>
          <w:bCs/>
          <w:color w:val="auto"/>
          <w:sz w:val="28"/>
          <w:szCs w:val="28"/>
        </w:rPr>
      </w:pPr>
    </w:p>
    <w:p w14:paraId="5187BE04">
      <w:pPr>
        <w:widowControl/>
        <w:shd w:val="clear" w:color="auto"/>
        <w:spacing w:line="360" w:lineRule="auto"/>
        <w:jc w:val="left"/>
        <w:rPr>
          <w:rFonts w:ascii="宋体" w:hAnsi="宋体" w:cs="宋体"/>
          <w:b/>
          <w:bCs/>
          <w:color w:val="auto"/>
          <w:kern w:val="0"/>
          <w:sz w:val="24"/>
        </w:rPr>
      </w:pPr>
    </w:p>
    <w:p w14:paraId="6668D701">
      <w:pPr>
        <w:widowControl/>
        <w:shd w:val="clear" w:color="auto"/>
        <w:spacing w:line="360" w:lineRule="auto"/>
        <w:jc w:val="left"/>
        <w:rPr>
          <w:color w:val="auto"/>
          <w:kern w:val="0"/>
          <w:szCs w:val="21"/>
        </w:rPr>
      </w:pPr>
      <w:r>
        <w:rPr>
          <w:rFonts w:hint="eastAsia" w:ascii="宋体" w:hAnsi="宋体" w:cs="宋体"/>
          <w:b/>
          <w:bCs/>
          <w:color w:val="auto"/>
          <w:kern w:val="0"/>
          <w:sz w:val="24"/>
        </w:rPr>
        <w:t>附件8                       法定代表人授权书</w:t>
      </w:r>
      <w:r>
        <w:rPr>
          <w:rFonts w:hint="eastAsia" w:ascii="宋体" w:hAnsi="宋体" w:cs="宋体"/>
          <w:color w:val="auto"/>
          <w:kern w:val="0"/>
          <w:sz w:val="24"/>
        </w:rPr>
        <w:t>（格式）</w:t>
      </w:r>
    </w:p>
    <w:p w14:paraId="30977FBF">
      <w:pPr>
        <w:widowControl/>
        <w:shd w:val="clear" w:color="auto"/>
        <w:spacing w:line="360" w:lineRule="auto"/>
        <w:jc w:val="left"/>
        <w:rPr>
          <w:color w:val="auto"/>
          <w:kern w:val="0"/>
          <w:sz w:val="28"/>
          <w:szCs w:val="28"/>
        </w:rPr>
      </w:pPr>
      <w:r>
        <w:rPr>
          <w:rFonts w:hint="eastAsia" w:ascii="宋体" w:hAnsi="宋体" w:cs="宋体"/>
          <w:color w:val="auto"/>
          <w:kern w:val="0"/>
          <w:sz w:val="24"/>
        </w:rPr>
        <w:t>致：______</w:t>
      </w:r>
      <w:r>
        <w:rPr>
          <w:rFonts w:hint="eastAsia" w:ascii="宋体" w:hAnsi="宋体" w:cs="宋体"/>
          <w:color w:val="auto"/>
          <w:kern w:val="0"/>
          <w:sz w:val="24"/>
          <w:u w:val="single"/>
        </w:rPr>
        <w:t>_     _</w:t>
      </w:r>
      <w:r>
        <w:rPr>
          <w:rFonts w:hint="eastAsia" w:ascii="宋体" w:hAnsi="宋体" w:cs="宋体"/>
          <w:color w:val="auto"/>
          <w:kern w:val="0"/>
          <w:sz w:val="24"/>
        </w:rPr>
        <w:t>_（</w:t>
      </w:r>
      <w:r>
        <w:rPr>
          <w:rFonts w:hint="eastAsia" w:ascii="宋体" w:hAnsi="宋体" w:cs="宋体"/>
          <w:color w:val="auto"/>
          <w:kern w:val="0"/>
          <w:sz w:val="24"/>
          <w:lang w:eastAsia="zh-CN"/>
        </w:rPr>
        <w:t>集中采购机构</w:t>
      </w:r>
      <w:r>
        <w:rPr>
          <w:rFonts w:hint="eastAsia" w:ascii="宋体" w:hAnsi="宋体" w:cs="宋体"/>
          <w:color w:val="auto"/>
          <w:kern w:val="0"/>
          <w:sz w:val="24"/>
        </w:rPr>
        <w:t>名称）：</w:t>
      </w:r>
    </w:p>
    <w:p w14:paraId="7B361B6C">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我</w:t>
      </w:r>
      <w:r>
        <w:rPr>
          <w:rFonts w:hint="eastAsia" w:ascii="黑体" w:eastAsia="黑体"/>
          <w:b/>
          <w:color w:val="auto"/>
          <w:sz w:val="24"/>
          <w:u w:val="single"/>
        </w:rPr>
        <w:t xml:space="preserve">                </w:t>
      </w:r>
      <w:r>
        <w:rPr>
          <w:rFonts w:hint="eastAsia" w:ascii="宋体" w:hAnsi="宋体" w:cs="宋体"/>
          <w:color w:val="auto"/>
          <w:kern w:val="0"/>
          <w:sz w:val="24"/>
        </w:rPr>
        <w:t>（姓名）系_</w:t>
      </w:r>
      <w:r>
        <w:rPr>
          <w:rFonts w:hint="eastAsia" w:ascii="黑体" w:eastAsia="黑体"/>
          <w:b/>
          <w:color w:val="auto"/>
          <w:sz w:val="24"/>
          <w:u w:val="single"/>
        </w:rPr>
        <w:t xml:space="preserve">                </w:t>
      </w:r>
      <w:r>
        <w:rPr>
          <w:rFonts w:hint="eastAsia" w:ascii="宋体" w:hAnsi="宋体" w:cs="宋体"/>
          <w:color w:val="auto"/>
          <w:kern w:val="0"/>
          <w:sz w:val="24"/>
        </w:rPr>
        <w:t>（供应商名称）的法定代表人，现委托 （姓名）为我方代理人。代理人根据本授权，以我方的名义参加____</w:t>
      </w:r>
      <w:r>
        <w:rPr>
          <w:rFonts w:hint="eastAsia" w:ascii="宋体" w:hAnsi="宋体" w:cs="宋体"/>
          <w:color w:val="auto"/>
          <w:kern w:val="0"/>
          <w:sz w:val="24"/>
          <w:u w:val="single"/>
        </w:rPr>
        <w:t>_           _</w:t>
      </w:r>
      <w:r>
        <w:rPr>
          <w:rFonts w:hint="eastAsia" w:ascii="宋体" w:hAnsi="宋体" w:cs="宋体"/>
          <w:color w:val="auto"/>
          <w:kern w:val="0"/>
          <w:sz w:val="24"/>
        </w:rPr>
        <w:t>项目（项目编号：）的竞争性磋商活动，并代表我方全权办理针对上述项目的响应文件递交、磋商、签约等具体事务和签署相关文件。</w:t>
      </w:r>
    </w:p>
    <w:p w14:paraId="20444E8D">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我方对代理人的签名负全部责任。在撤销授权的书面通知以前，本授权书一直有效。代理人在授权书有效期内签署的所有文件不因授权的撤销而失效。</w:t>
      </w:r>
    </w:p>
    <w:p w14:paraId="6479A1EF">
      <w:pPr>
        <w:widowControl/>
        <w:shd w:val="clear" w:color="auto"/>
        <w:spacing w:line="360" w:lineRule="auto"/>
        <w:ind w:firstLine="480"/>
        <w:jc w:val="left"/>
        <w:rPr>
          <w:color w:val="auto"/>
          <w:kern w:val="0"/>
          <w:sz w:val="28"/>
          <w:szCs w:val="28"/>
        </w:rPr>
      </w:pPr>
      <w:r>
        <w:rPr>
          <w:rFonts w:hint="eastAsia" w:ascii="宋体" w:hAnsi="宋体" w:cs="宋体"/>
          <w:color w:val="auto"/>
          <w:kern w:val="0"/>
          <w:sz w:val="24"/>
        </w:rPr>
        <w:t>代理人无转委托权。</w:t>
      </w:r>
    </w:p>
    <w:p w14:paraId="07EA938B">
      <w:pPr>
        <w:widowControl/>
        <w:shd w:val="clea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委托期限：</w:t>
      </w:r>
    </w:p>
    <w:p w14:paraId="769B2788">
      <w:pPr>
        <w:widowControl/>
        <w:shd w:val="clear"/>
        <w:snapToGrid w:val="0"/>
        <w:spacing w:line="360" w:lineRule="auto"/>
        <w:ind w:firstLine="480" w:firstLineChars="200"/>
        <w:jc w:val="left"/>
        <w:rPr>
          <w:rFonts w:ascii="宋体" w:hAnsi="宋体" w:cs="宋体"/>
          <w:color w:val="auto"/>
          <w:kern w:val="0"/>
          <w:sz w:val="24"/>
          <w:u w:val="single"/>
        </w:rPr>
      </w:pPr>
      <w:r>
        <w:rPr>
          <w:rFonts w:hint="eastAsia" w:ascii="宋体" w:hAnsi="宋体" w:cs="宋体"/>
          <w:color w:val="auto"/>
          <w:kern w:val="0"/>
          <w:sz w:val="24"/>
        </w:rPr>
        <w:t>委托代理人签名：             法定代表人签名：</w:t>
      </w:r>
    </w:p>
    <w:p w14:paraId="18CFE254">
      <w:pPr>
        <w:widowControl/>
        <w:shd w:val="clea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职务：                      职务：</w:t>
      </w:r>
    </w:p>
    <w:p w14:paraId="2C37CFCB">
      <w:pPr>
        <w:widowControl/>
        <w:shd w:val="clear" w:color="auto"/>
        <w:autoSpaceDE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委托代理人身份证号码：</w:t>
      </w:r>
    </w:p>
    <w:p w14:paraId="37154BFE">
      <w:pPr>
        <w:widowControl/>
        <w:shd w:val="clear" w:color="auto"/>
        <w:autoSpaceDE w:val="0"/>
        <w:spacing w:line="360" w:lineRule="auto"/>
        <w:jc w:val="left"/>
        <w:rPr>
          <w:color w:val="auto"/>
          <w:kern w:val="0"/>
          <w:sz w:val="28"/>
          <w:szCs w:val="28"/>
        </w:rPr>
      </w:pPr>
    </w:p>
    <w:tbl>
      <w:tblPr>
        <w:tblStyle w:val="22"/>
        <w:tblW w:w="5508" w:type="dxa"/>
        <w:tblInd w:w="135" w:type="dxa"/>
        <w:tblLayout w:type="fixed"/>
        <w:tblCellMar>
          <w:top w:w="0" w:type="dxa"/>
          <w:left w:w="0" w:type="dxa"/>
          <w:bottom w:w="0" w:type="dxa"/>
          <w:right w:w="0" w:type="dxa"/>
        </w:tblCellMar>
      </w:tblPr>
      <w:tblGrid>
        <w:gridCol w:w="5508"/>
      </w:tblGrid>
      <w:tr w14:paraId="6F8408F4">
        <w:tblPrEx>
          <w:tblCellMar>
            <w:top w:w="0" w:type="dxa"/>
            <w:left w:w="0" w:type="dxa"/>
            <w:bottom w:w="0" w:type="dxa"/>
            <w:right w:w="0"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39F7B18">
            <w:pPr>
              <w:widowControl/>
              <w:shd w:val="clear"/>
              <w:spacing w:line="360" w:lineRule="auto"/>
              <w:jc w:val="left"/>
              <w:rPr>
                <w:color w:val="auto"/>
                <w:kern w:val="0"/>
                <w:sz w:val="28"/>
                <w:szCs w:val="28"/>
              </w:rPr>
            </w:pPr>
            <w:r>
              <w:rPr>
                <w:rFonts w:hint="eastAsia" w:ascii="宋体" w:hAnsi="宋体" w:cs="宋体"/>
                <w:color w:val="auto"/>
                <w:kern w:val="0"/>
                <w:sz w:val="24"/>
              </w:rPr>
              <w:t>此处请粘贴委托代理人身份证复印件</w:t>
            </w:r>
          </w:p>
        </w:tc>
      </w:tr>
    </w:tbl>
    <w:p w14:paraId="72C84C4B">
      <w:pPr>
        <w:widowControl/>
        <w:shd w:val="clear" w:color="auto"/>
        <w:spacing w:line="360" w:lineRule="auto"/>
        <w:ind w:firstLine="2400"/>
        <w:jc w:val="left"/>
        <w:rPr>
          <w:rFonts w:ascii="宋体" w:hAnsi="宋体" w:cs="宋体"/>
          <w:color w:val="auto"/>
          <w:kern w:val="0"/>
          <w:sz w:val="24"/>
        </w:rPr>
      </w:pPr>
    </w:p>
    <w:p w14:paraId="4D245EDF">
      <w:pPr>
        <w:widowControl/>
        <w:shd w:val="clear" w:color="auto"/>
        <w:spacing w:line="360" w:lineRule="auto"/>
        <w:ind w:firstLine="2400"/>
        <w:jc w:val="left"/>
        <w:rPr>
          <w:color w:val="auto"/>
          <w:kern w:val="0"/>
          <w:sz w:val="28"/>
          <w:szCs w:val="28"/>
        </w:rPr>
      </w:pPr>
      <w:r>
        <w:rPr>
          <w:rFonts w:hint="eastAsia" w:ascii="宋体" w:hAnsi="宋体" w:cs="宋体"/>
          <w:color w:val="auto"/>
          <w:kern w:val="0"/>
          <w:sz w:val="24"/>
        </w:rPr>
        <w:t xml:space="preserve">    供应商名称：（全称并加盖公章）</w:t>
      </w:r>
    </w:p>
    <w:p w14:paraId="2A58E7BB">
      <w:pPr>
        <w:widowControl/>
        <w:shd w:val="clear" w:color="auto"/>
        <w:spacing w:line="360" w:lineRule="auto"/>
        <w:ind w:firstLine="480"/>
        <w:jc w:val="left"/>
        <w:rPr>
          <w:color w:val="auto"/>
          <w:kern w:val="0"/>
          <w:sz w:val="28"/>
          <w:szCs w:val="28"/>
        </w:rPr>
      </w:pPr>
    </w:p>
    <w:p w14:paraId="1E5143B3">
      <w:pPr>
        <w:widowControl/>
        <w:shd w:val="clear" w:color="auto"/>
        <w:spacing w:line="360" w:lineRule="auto"/>
        <w:ind w:firstLine="5400" w:firstLineChars="2250"/>
        <w:jc w:val="left"/>
        <w:rPr>
          <w:rFonts w:ascii="宋体" w:hAnsi="宋体" w:cs="宋体"/>
          <w:b/>
          <w:bCs/>
          <w:color w:val="auto"/>
          <w:kern w:val="0"/>
          <w:sz w:val="24"/>
        </w:rPr>
      </w:pPr>
      <w:r>
        <w:rPr>
          <w:rFonts w:hint="eastAsia" w:ascii="宋体" w:hAnsi="宋体" w:cs="宋体"/>
          <w:color w:val="auto"/>
          <w:kern w:val="0"/>
          <w:sz w:val="24"/>
        </w:rPr>
        <w:t>年    月    日</w:t>
      </w:r>
    </w:p>
    <w:p w14:paraId="33C8E213">
      <w:pPr>
        <w:widowControl/>
        <w:shd w:val="clear" w:color="auto"/>
        <w:spacing w:line="360" w:lineRule="auto"/>
        <w:jc w:val="left"/>
        <w:rPr>
          <w:rFonts w:ascii="宋体" w:hAnsi="宋体" w:cs="宋体"/>
          <w:b/>
          <w:bCs/>
          <w:color w:val="auto"/>
          <w:kern w:val="0"/>
          <w:sz w:val="24"/>
        </w:rPr>
      </w:pPr>
    </w:p>
    <w:p w14:paraId="2FCA8F14">
      <w:pPr>
        <w:widowControl/>
        <w:shd w:val="clear" w:color="auto"/>
        <w:spacing w:line="360" w:lineRule="auto"/>
        <w:jc w:val="left"/>
        <w:rPr>
          <w:rFonts w:ascii="宋体" w:hAnsi="宋体" w:cs="宋体"/>
          <w:b/>
          <w:bCs/>
          <w:color w:val="auto"/>
          <w:kern w:val="0"/>
          <w:sz w:val="24"/>
        </w:rPr>
      </w:pPr>
    </w:p>
    <w:p w14:paraId="7DE4A7E4">
      <w:pPr>
        <w:widowControl/>
        <w:shd w:val="clear" w:color="auto"/>
        <w:spacing w:line="360" w:lineRule="auto"/>
        <w:jc w:val="left"/>
        <w:rPr>
          <w:rFonts w:ascii="宋体" w:hAnsi="宋体" w:cs="宋体"/>
          <w:b/>
          <w:bCs/>
          <w:color w:val="auto"/>
          <w:kern w:val="0"/>
          <w:sz w:val="24"/>
        </w:rPr>
      </w:pPr>
    </w:p>
    <w:p w14:paraId="502A6C96">
      <w:pPr>
        <w:widowControl/>
        <w:shd w:val="clear" w:color="auto"/>
        <w:spacing w:line="360" w:lineRule="auto"/>
        <w:jc w:val="left"/>
        <w:rPr>
          <w:rFonts w:hint="eastAsia" w:ascii="宋体" w:hAnsi="宋体" w:cs="宋体"/>
          <w:b/>
          <w:bCs/>
          <w:color w:val="auto"/>
          <w:kern w:val="0"/>
          <w:sz w:val="24"/>
        </w:rPr>
      </w:pPr>
    </w:p>
    <w:p w14:paraId="036A81C1">
      <w:pPr>
        <w:widowControl/>
        <w:shd w:val="clear" w:color="auto"/>
        <w:spacing w:line="360" w:lineRule="auto"/>
        <w:jc w:val="left"/>
        <w:rPr>
          <w:rFonts w:hint="eastAsia" w:ascii="宋体" w:hAnsi="宋体" w:cs="宋体"/>
          <w:b/>
          <w:bCs/>
          <w:color w:val="auto"/>
          <w:kern w:val="0"/>
          <w:sz w:val="24"/>
        </w:rPr>
      </w:pPr>
    </w:p>
    <w:p w14:paraId="3D3F9073">
      <w:pPr>
        <w:widowControl/>
        <w:shd w:val="clear" w:color="auto"/>
        <w:spacing w:line="360" w:lineRule="auto"/>
        <w:jc w:val="left"/>
        <w:rPr>
          <w:rFonts w:hint="eastAsia" w:eastAsia="‹ΟGB2312"/>
          <w:b/>
          <w:bCs/>
          <w:color w:val="auto"/>
          <w:kern w:val="0"/>
          <w:sz w:val="24"/>
        </w:rPr>
      </w:pPr>
      <w:r>
        <w:rPr>
          <w:rFonts w:hint="eastAsia" w:ascii="宋体" w:hAnsi="宋体" w:cs="宋体"/>
          <w:b/>
          <w:bCs/>
          <w:color w:val="auto"/>
          <w:kern w:val="0"/>
          <w:sz w:val="24"/>
        </w:rPr>
        <w:t xml:space="preserve">附件9                            </w:t>
      </w:r>
      <w:r>
        <w:rPr>
          <w:rFonts w:hint="eastAsia" w:eastAsia="‹ΟGB2312"/>
          <w:b/>
          <w:bCs/>
          <w:color w:val="auto"/>
          <w:kern w:val="0"/>
          <w:sz w:val="24"/>
        </w:rPr>
        <w:t>证明文件</w:t>
      </w:r>
    </w:p>
    <w:p w14:paraId="69CE20C8">
      <w:pPr>
        <w:widowControl/>
        <w:wordWrap w:val="0"/>
        <w:snapToGrid w:val="0"/>
        <w:spacing w:line="460" w:lineRule="exact"/>
        <w:ind w:firstLine="480" w:firstLineChars="200"/>
        <w:jc w:val="left"/>
        <w:rPr>
          <w:rFonts w:hint="eastAsia" w:ascii="宋体" w:hAnsi="宋体" w:eastAsia="宋体" w:cs="Arial"/>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cs="Arial"/>
          <w:color w:val="auto"/>
          <w:kern w:val="0"/>
          <w:sz w:val="24"/>
        </w:rPr>
        <w:t>本项目的特定资格要求</w:t>
      </w:r>
      <w:r>
        <w:rPr>
          <w:rFonts w:hint="eastAsia" w:ascii="宋体" w:hAnsi="宋体" w:cs="Arial"/>
          <w:color w:val="auto"/>
          <w:kern w:val="0"/>
          <w:sz w:val="24"/>
          <w:lang w:eastAsia="zh-CN"/>
        </w:rPr>
        <w:t>：</w:t>
      </w:r>
    </w:p>
    <w:p w14:paraId="10764B4B">
      <w:pPr>
        <w:pStyle w:val="20"/>
        <w:rPr>
          <w:color w:val="auto"/>
        </w:rPr>
      </w:pPr>
    </w:p>
    <w:p w14:paraId="1B82204F">
      <w:pPr>
        <w:widowControl/>
        <w:numPr>
          <w:ilvl w:val="0"/>
          <w:numId w:val="0"/>
        </w:numPr>
        <w:wordWrap w:val="0"/>
        <w:snapToGrid w:val="0"/>
        <w:spacing w:line="360" w:lineRule="auto"/>
        <w:ind w:firstLine="482" w:firstLineChars="200"/>
        <w:jc w:val="left"/>
        <w:rPr>
          <w:rFonts w:hint="eastAsia"/>
          <w:bCs/>
          <w:iCs/>
          <w:color w:val="auto"/>
          <w:lang w:bidi="ar"/>
        </w:rPr>
      </w:pPr>
      <w:r>
        <w:rPr>
          <w:rFonts w:hint="eastAsia" w:ascii="宋体" w:hAnsi="宋体" w:eastAsia="宋体" w:cs="宋体"/>
          <w:b/>
          <w:color w:val="auto"/>
          <w:kern w:val="0"/>
          <w:sz w:val="24"/>
          <w:szCs w:val="24"/>
          <w:shd w:val="clear" w:color="auto" w:fill="auto"/>
          <w:lang w:val="en-US" w:eastAsia="zh-CN" w:bidi="ar-SA"/>
        </w:rPr>
        <w:t>2.商务技术证明文件</w:t>
      </w:r>
      <w:r>
        <w:rPr>
          <w:rFonts w:hint="eastAsia"/>
          <w:bCs/>
          <w:iCs/>
          <w:color w:val="auto"/>
          <w:lang w:bidi="ar"/>
        </w:rPr>
        <w:t>：投标人应根据采购需求要求，提供相关商务技术证明文件。</w:t>
      </w:r>
    </w:p>
    <w:p w14:paraId="5F373399">
      <w:pPr>
        <w:widowControl/>
        <w:numPr>
          <w:ilvl w:val="0"/>
          <w:numId w:val="0"/>
        </w:numPr>
        <w:wordWrap w:val="0"/>
        <w:snapToGrid w:val="0"/>
        <w:spacing w:line="360" w:lineRule="auto"/>
        <w:ind w:firstLine="482" w:firstLineChars="200"/>
        <w:jc w:val="left"/>
        <w:rPr>
          <w:rFonts w:hint="eastAsia" w:ascii="宋体" w:hAnsi="宋体" w:eastAsia="宋体" w:cs="宋体"/>
          <w:b/>
          <w:color w:val="auto"/>
          <w:kern w:val="0"/>
          <w:sz w:val="24"/>
          <w:shd w:val="clear" w:color="auto" w:fill="auto"/>
          <w:lang w:eastAsia="zh-CN"/>
        </w:rPr>
      </w:pPr>
      <w:r>
        <w:rPr>
          <w:rFonts w:hint="eastAsia" w:ascii="宋体" w:hAnsi="宋体" w:cs="宋体"/>
          <w:b/>
          <w:color w:val="auto"/>
          <w:kern w:val="0"/>
          <w:sz w:val="24"/>
          <w:shd w:val="clear" w:color="auto" w:fill="auto"/>
          <w:lang w:val="en-US" w:eastAsia="zh-CN"/>
        </w:rPr>
        <w:t>3.</w:t>
      </w:r>
      <w:r>
        <w:rPr>
          <w:rFonts w:hint="eastAsia" w:ascii="宋体" w:hAnsi="宋体" w:eastAsia="宋体" w:cs="宋体"/>
          <w:b/>
          <w:color w:val="auto"/>
          <w:kern w:val="0"/>
          <w:sz w:val="24"/>
          <w:shd w:val="clear" w:color="auto" w:fill="auto"/>
          <w:lang w:eastAsia="zh-CN"/>
        </w:rPr>
        <w:t>综合评分证明材料</w:t>
      </w:r>
    </w:p>
    <w:p w14:paraId="31EC5DEB">
      <w:pPr>
        <w:widowControl/>
        <w:shd w:val="clear"/>
        <w:wordWrap w:val="0"/>
        <w:spacing w:line="460" w:lineRule="exact"/>
        <w:ind w:firstLine="470" w:firstLineChars="196"/>
        <w:jc w:val="left"/>
        <w:rPr>
          <w:rFonts w:ascii="宋体" w:hAnsi="宋体" w:cs="宋体"/>
          <w:bCs/>
          <w:color w:val="auto"/>
          <w:kern w:val="0"/>
          <w:sz w:val="24"/>
        </w:rPr>
      </w:pPr>
    </w:p>
    <w:p w14:paraId="6460B7D0">
      <w:pPr>
        <w:pStyle w:val="20"/>
        <w:rPr>
          <w:rFonts w:ascii="宋体" w:hAnsi="宋体" w:cs="宋体"/>
          <w:bCs/>
          <w:color w:val="auto"/>
          <w:kern w:val="0"/>
          <w:sz w:val="24"/>
        </w:rPr>
      </w:pPr>
    </w:p>
    <w:p w14:paraId="7DF2F87B">
      <w:pPr>
        <w:widowControl/>
        <w:numPr>
          <w:ilvl w:val="0"/>
          <w:numId w:val="0"/>
        </w:numPr>
        <w:wordWrap w:val="0"/>
        <w:snapToGrid w:val="0"/>
        <w:spacing w:line="460" w:lineRule="exact"/>
        <w:ind w:firstLine="240" w:firstLineChars="10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供应商对其提供的产品出具《关于符合本国产品标准的声明函》或财政部会同有关部门规定的有关证明文件（政府采购活动中既有本国产品又有非本国产品参与竞争的，依法对本国产品给予价格评审优惠，对本国产品的报价给予20%的价格扣除，用扣除后的价格参与评审。政府采购活动中既有本国产品又有非本国产品参与竞争的，依法对本国产品给予价格评审优惠，对本国产品的报价给予20%的价格扣除，用扣除后的价格参与评审。）</w:t>
      </w:r>
    </w:p>
    <w:p w14:paraId="69ECC34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textAlignment w:val="baseline"/>
        <w:rPr>
          <w:rFonts w:hint="eastAsia" w:ascii="宋体" w:hAnsi="宋体" w:eastAsia="宋体" w:cs="宋体"/>
          <w:b/>
          <w:bCs/>
          <w:color w:val="auto"/>
          <w:kern w:val="2"/>
          <w:sz w:val="24"/>
          <w:szCs w:val="24"/>
          <w:lang w:val="en-US" w:eastAsia="zh-CN" w:bidi="ar-SA"/>
        </w:rPr>
      </w:pPr>
    </w:p>
    <w:p w14:paraId="472A449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textAlignment w:val="baseline"/>
        <w:rPr>
          <w:rFonts w:hint="eastAsia" w:ascii="微软雅黑" w:hAnsi="微软雅黑" w:eastAsia="微软雅黑" w:cs="微软雅黑"/>
          <w:i w:val="0"/>
          <w:iCs w:val="0"/>
          <w:caps w:val="0"/>
          <w:color w:val="auto"/>
          <w:spacing w:val="0"/>
          <w:sz w:val="24"/>
          <w:szCs w:val="24"/>
        </w:rPr>
      </w:pPr>
      <w:r>
        <w:rPr>
          <w:rFonts w:hint="eastAsia" w:cs="宋体"/>
          <w:b/>
          <w:bCs/>
          <w:color w:val="auto"/>
          <w:kern w:val="2"/>
          <w:sz w:val="24"/>
          <w:szCs w:val="24"/>
          <w:lang w:val="en-US" w:eastAsia="zh-CN" w:bidi="ar-SA"/>
        </w:rPr>
        <w:t>4</w:t>
      </w:r>
      <w:r>
        <w:rPr>
          <w:rFonts w:hint="eastAsia" w:ascii="宋体" w:hAnsi="宋体" w:eastAsia="宋体" w:cs="宋体"/>
          <w:b/>
          <w:bCs/>
          <w:color w:val="auto"/>
          <w:kern w:val="2"/>
          <w:sz w:val="24"/>
          <w:szCs w:val="24"/>
          <w:lang w:val="en-US" w:eastAsia="zh-CN" w:bidi="ar-SA"/>
        </w:rPr>
        <w:t>.1中国境内生产的组件成本核算基本规则</w:t>
      </w:r>
    </w:p>
    <w:p w14:paraId="5C255091">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87EE79A">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一、产品的一级组件是指直接组成产品的组件。产品的二级组件是指直接组成产品一级组件的组件。一级组件不可分解的，视同二级组件。</w:t>
      </w:r>
    </w:p>
    <w:p w14:paraId="466511A3">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二、二级组件在中国境内生产的，其全部成本计入中国境内生产的组件成本；二级组件不在中国境内生产的，其成本不计入中国境内生产的组件成本。</w:t>
      </w:r>
    </w:p>
    <w:p w14:paraId="2B5F6E4F">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三、产品总成本和组件成本以相关会计核算数据、采购合同、进货记录等为基础进行计算。</w:t>
      </w:r>
    </w:p>
    <w:p w14:paraId="0088F936">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四、需要对成本核算规则予以进一步明确的其他有关事项，由财政部会同有关部门另行规定。</w:t>
      </w:r>
    </w:p>
    <w:p w14:paraId="42706AB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center"/>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r>
        <w:rPr>
          <w:rFonts w:hint="eastAsia" w:cs="宋体"/>
          <w:b/>
          <w:bCs/>
          <w:color w:val="auto"/>
          <w:kern w:val="2"/>
          <w:sz w:val="24"/>
          <w:szCs w:val="24"/>
          <w:lang w:val="en-US" w:eastAsia="zh-CN" w:bidi="ar-SA"/>
        </w:rPr>
        <w:t>4</w:t>
      </w:r>
      <w:r>
        <w:rPr>
          <w:rFonts w:hint="eastAsia" w:ascii="宋体" w:hAnsi="宋体" w:eastAsia="宋体" w:cs="宋体"/>
          <w:b/>
          <w:bCs/>
          <w:color w:val="auto"/>
          <w:kern w:val="2"/>
          <w:sz w:val="24"/>
          <w:szCs w:val="24"/>
          <w:lang w:val="en-US" w:eastAsia="zh-CN" w:bidi="ar-SA"/>
        </w:rPr>
        <w:t>.2关于符合本国产品标准的声明函</w:t>
      </w:r>
    </w:p>
    <w:p w14:paraId="5C5F2DB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 </w:t>
      </w:r>
    </w:p>
    <w:p w14:paraId="7A568F48">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775895B4">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1，生产厂为</w:t>
      </w:r>
      <w:r>
        <w:rPr>
          <w:rFonts w:hint="eastAsia" w:ascii="宋体" w:hAnsi="宋体" w:eastAsia="宋体" w:cs="宋体"/>
          <w:color w:val="auto"/>
          <w:kern w:val="0"/>
          <w:sz w:val="24"/>
          <w:u w:val="single"/>
          <w:lang w:val="en-US" w:eastAsia="zh-CN"/>
        </w:rPr>
        <w:t>（厂名）</w:t>
      </w:r>
      <w:r>
        <w:rPr>
          <w:rFonts w:hint="eastAsia" w:ascii="宋体" w:hAnsi="宋体" w:eastAsia="宋体" w:cs="宋体"/>
          <w:color w:val="auto"/>
          <w:kern w:val="0"/>
          <w:sz w:val="24"/>
          <w:lang w:val="en-US" w:eastAsia="zh-CN"/>
        </w:rPr>
        <w:t>2，厂址为</w:t>
      </w:r>
      <w:r>
        <w:rPr>
          <w:rFonts w:hint="eastAsia" w:ascii="宋体" w:hAnsi="宋体" w:eastAsia="宋体" w:cs="宋体"/>
          <w:color w:val="auto"/>
          <w:kern w:val="0"/>
          <w:sz w:val="24"/>
          <w:u w:val="single"/>
          <w:lang w:val="en-US" w:eastAsia="zh-CN"/>
        </w:rPr>
        <w:t>（生产厂址）</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的中国境内生产的组件成本占比≥</w:t>
      </w:r>
      <w:r>
        <w:rPr>
          <w:rFonts w:hint="eastAsia" w:ascii="宋体" w:hAnsi="宋体" w:eastAsia="宋体" w:cs="宋体"/>
          <w:color w:val="auto"/>
          <w:kern w:val="0"/>
          <w:sz w:val="24"/>
          <w:u w:val="single"/>
          <w:lang w:val="en-US" w:eastAsia="zh-CN"/>
        </w:rPr>
        <w:t>（规定比例）</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u w:val="single"/>
          <w:lang w:val="en-US" w:eastAsia="zh-CN"/>
        </w:rPr>
        <w:t>（关键组件）</w:t>
      </w:r>
      <w:r>
        <w:rPr>
          <w:rFonts w:hint="eastAsia" w:ascii="宋体" w:hAnsi="宋体" w:eastAsia="宋体" w:cs="宋体"/>
          <w:color w:val="auto"/>
          <w:kern w:val="0"/>
          <w:sz w:val="24"/>
          <w:lang w:val="en-US" w:eastAsia="zh-CN"/>
        </w:rPr>
        <w:t>4在中国境内生产。</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u w:val="single"/>
          <w:lang w:val="en-US" w:eastAsia="zh-CN"/>
        </w:rPr>
        <w:t>（关键工序）</w:t>
      </w:r>
      <w:r>
        <w:rPr>
          <w:rFonts w:hint="eastAsia" w:ascii="宋体" w:hAnsi="宋体" w:eastAsia="宋体" w:cs="宋体"/>
          <w:color w:val="auto"/>
          <w:kern w:val="0"/>
          <w:sz w:val="24"/>
          <w:lang w:val="en-US" w:eastAsia="zh-CN"/>
        </w:rPr>
        <w:t>5在中国境内完成。</w:t>
      </w:r>
    </w:p>
    <w:p w14:paraId="4B1BE57E">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u w:val="single"/>
          <w:lang w:val="en-US" w:eastAsia="zh-CN"/>
        </w:rPr>
        <w:t>（产品名称2）</w:t>
      </w:r>
      <w:r>
        <w:rPr>
          <w:rFonts w:hint="eastAsia" w:ascii="宋体" w:hAnsi="宋体" w:eastAsia="宋体" w:cs="宋体"/>
          <w:color w:val="auto"/>
          <w:kern w:val="0"/>
          <w:sz w:val="24"/>
          <w:lang w:val="en-US" w:eastAsia="zh-CN"/>
        </w:rPr>
        <w:t>，生产厂为</w:t>
      </w:r>
      <w:r>
        <w:rPr>
          <w:rFonts w:hint="eastAsia" w:ascii="宋体" w:hAnsi="宋体" w:eastAsia="宋体" w:cs="宋体"/>
          <w:color w:val="auto"/>
          <w:kern w:val="0"/>
          <w:sz w:val="24"/>
          <w:u w:val="single"/>
          <w:lang w:val="en-US" w:eastAsia="zh-CN"/>
        </w:rPr>
        <w:t>（厂名）</w:t>
      </w:r>
      <w:r>
        <w:rPr>
          <w:rFonts w:hint="eastAsia" w:ascii="宋体" w:hAnsi="宋体" w:eastAsia="宋体" w:cs="宋体"/>
          <w:color w:val="auto"/>
          <w:kern w:val="0"/>
          <w:sz w:val="24"/>
          <w:lang w:val="en-US" w:eastAsia="zh-CN"/>
        </w:rPr>
        <w:t>，厂址为</w:t>
      </w:r>
      <w:r>
        <w:rPr>
          <w:rFonts w:hint="eastAsia" w:ascii="宋体" w:hAnsi="宋体" w:eastAsia="宋体" w:cs="宋体"/>
          <w:color w:val="auto"/>
          <w:kern w:val="0"/>
          <w:sz w:val="24"/>
          <w:u w:val="single"/>
          <w:lang w:val="en-US" w:eastAsia="zh-CN"/>
        </w:rPr>
        <w:t>（生产厂址）</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u w:val="single"/>
          <w:lang w:val="en-US" w:eastAsia="zh-CN"/>
        </w:rPr>
        <w:t>（产品名称2）</w:t>
      </w:r>
      <w:r>
        <w:rPr>
          <w:rFonts w:hint="eastAsia" w:ascii="宋体" w:hAnsi="宋体" w:eastAsia="宋体" w:cs="宋体"/>
          <w:color w:val="auto"/>
          <w:kern w:val="0"/>
          <w:sz w:val="24"/>
          <w:lang w:val="en-US" w:eastAsia="zh-CN"/>
        </w:rPr>
        <w:t>的中国境内生产的组件成本占比≥</w:t>
      </w:r>
      <w:r>
        <w:rPr>
          <w:rFonts w:hint="eastAsia" w:ascii="宋体" w:hAnsi="宋体" w:eastAsia="宋体" w:cs="宋体"/>
          <w:color w:val="auto"/>
          <w:kern w:val="0"/>
          <w:sz w:val="24"/>
          <w:u w:val="single"/>
          <w:lang w:val="en-US" w:eastAsia="zh-CN"/>
        </w:rPr>
        <w:t>（规定比例）</w:t>
      </w:r>
      <w:r>
        <w:rPr>
          <w:rFonts w:hint="eastAsia" w:ascii="宋体" w:hAnsi="宋体" w:eastAsia="宋体" w:cs="宋体"/>
          <w:color w:val="auto"/>
          <w:kern w:val="0"/>
          <w:sz w:val="24"/>
          <w:lang w:val="en-US" w:eastAsia="zh-CN"/>
        </w:rPr>
        <w:t>。（产品名称2）的</w:t>
      </w:r>
      <w:r>
        <w:rPr>
          <w:rFonts w:hint="eastAsia" w:ascii="宋体" w:hAnsi="宋体" w:eastAsia="宋体" w:cs="宋体"/>
          <w:color w:val="auto"/>
          <w:kern w:val="0"/>
          <w:sz w:val="24"/>
          <w:u w:val="single"/>
          <w:lang w:val="en-US" w:eastAsia="zh-CN"/>
        </w:rPr>
        <w:t>（关键组件）</w:t>
      </w:r>
      <w:r>
        <w:rPr>
          <w:rFonts w:hint="eastAsia" w:ascii="宋体" w:hAnsi="宋体" w:eastAsia="宋体" w:cs="宋体"/>
          <w:color w:val="auto"/>
          <w:kern w:val="0"/>
          <w:sz w:val="24"/>
          <w:lang w:val="en-US" w:eastAsia="zh-CN"/>
        </w:rPr>
        <w:t>在中国境内生产。</w:t>
      </w:r>
      <w:r>
        <w:rPr>
          <w:rFonts w:hint="eastAsia" w:ascii="宋体" w:hAnsi="宋体" w:eastAsia="宋体" w:cs="宋体"/>
          <w:color w:val="auto"/>
          <w:kern w:val="0"/>
          <w:sz w:val="24"/>
          <w:u w:val="single"/>
          <w:lang w:val="en-US" w:eastAsia="zh-CN"/>
        </w:rPr>
        <w:t>（产品名称2）</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u w:val="single"/>
          <w:lang w:val="en-US" w:eastAsia="zh-CN"/>
        </w:rPr>
        <w:t>（关键工序）</w:t>
      </w:r>
      <w:r>
        <w:rPr>
          <w:rFonts w:hint="eastAsia" w:ascii="宋体" w:hAnsi="宋体" w:eastAsia="宋体" w:cs="宋体"/>
          <w:color w:val="auto"/>
          <w:kern w:val="0"/>
          <w:sz w:val="24"/>
          <w:lang w:val="en-US" w:eastAsia="zh-CN"/>
        </w:rPr>
        <w:t>在中国境内完成。</w:t>
      </w:r>
    </w:p>
    <w:p w14:paraId="471E13F3">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p>
    <w:p w14:paraId="78B83678">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本公司（单位）对上述声明内容的真实性负责。如有虚假，愿承担相应法律责任。</w:t>
      </w:r>
    </w:p>
    <w:p w14:paraId="78A69A57">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w:t>
      </w:r>
    </w:p>
    <w:p w14:paraId="75E9A4C0">
      <w:pPr>
        <w:widowControl/>
        <w:numPr>
          <w:ilvl w:val="0"/>
          <w:numId w:val="0"/>
        </w:numPr>
        <w:wordWrap w:val="0"/>
        <w:snapToGrid w:val="0"/>
        <w:spacing w:line="460" w:lineRule="exact"/>
        <w:ind w:firstLine="3840" w:firstLineChars="16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公司（单位）名称（盖章）：　        </w:t>
      </w:r>
    </w:p>
    <w:p w14:paraId="27588CF3">
      <w:pPr>
        <w:widowControl/>
        <w:numPr>
          <w:ilvl w:val="0"/>
          <w:numId w:val="0"/>
        </w:numPr>
        <w:wordWrap w:val="0"/>
        <w:snapToGrid w:val="0"/>
        <w:spacing w:line="460" w:lineRule="exact"/>
        <w:ind w:firstLine="3840" w:firstLineChars="16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　     年　  月　  日         </w:t>
      </w:r>
    </w:p>
    <w:p w14:paraId="265C9BA6">
      <w:pPr>
        <w:widowControl/>
        <w:numPr>
          <w:ilvl w:val="0"/>
          <w:numId w:val="0"/>
        </w:numPr>
        <w:wordWrap w:val="0"/>
        <w:snapToGrid w:val="0"/>
        <w:spacing w:line="460" w:lineRule="exact"/>
        <w:ind w:firstLine="480" w:firstLineChars="200"/>
        <w:jc w:val="left"/>
        <w:rPr>
          <w:rFonts w:hint="default" w:ascii="宋体" w:hAnsi="宋体" w:eastAsia="宋体" w:cs="宋体"/>
          <w:color w:val="auto"/>
          <w:kern w:val="0"/>
          <w:sz w:val="24"/>
          <w:u w:val="single"/>
          <w:lang w:val="en-US" w:eastAsia="zh-CN"/>
        </w:rPr>
      </w:pPr>
      <w:r>
        <w:rPr>
          <w:rFonts w:hint="eastAsia" w:ascii="宋体" w:hAnsi="宋体" w:eastAsia="宋体" w:cs="宋体"/>
          <w:color w:val="auto"/>
          <w:kern w:val="0"/>
          <w:sz w:val="24"/>
          <w:u w:val="single"/>
          <w:lang w:val="en-US" w:eastAsia="zh-CN"/>
        </w:rPr>
        <w:t xml:space="preserve">__________________    </w:t>
      </w:r>
    </w:p>
    <w:p w14:paraId="3A0A8AFF">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1.产品如有型号，请在“产品名称”栏一并填写。</w:t>
      </w:r>
    </w:p>
    <w:p w14:paraId="31F47688">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2.生产厂名与厂址应与生产厂营业执照载明的相关信息保持一致。</w:t>
      </w:r>
    </w:p>
    <w:p w14:paraId="64975688">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3.该产品的中国境内生产的组件成本占比相关要求实施前，“规定比例”栏可不填，下同。</w:t>
      </w:r>
    </w:p>
    <w:p w14:paraId="4DC98E7A">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4.该产品的关键组件要求实施前，“关键组件”栏可不填，下同。</w:t>
      </w:r>
    </w:p>
    <w:p w14:paraId="710A29A1">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5.该产品的关键工序要求实施前，“关键工序”栏可不填，下同。</w:t>
      </w:r>
    </w:p>
    <w:p w14:paraId="0E63DC5B">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p>
    <w:p w14:paraId="6B818C7B">
      <w:pPr>
        <w:pStyle w:val="21"/>
        <w:ind w:left="0" w:leftChars="0" w:firstLine="0" w:firstLineChars="0"/>
        <w:jc w:val="left"/>
        <w:rPr>
          <w:rFonts w:ascii="宋体" w:hAnsi="宋体" w:cs="宋体"/>
          <w:bCs/>
          <w:color w:val="auto"/>
          <w:kern w:val="0"/>
          <w:sz w:val="24"/>
        </w:rPr>
      </w:pPr>
    </w:p>
    <w:p w14:paraId="24876876">
      <w:pPr>
        <w:rPr>
          <w:rFonts w:ascii="宋体" w:hAnsi="宋体" w:cs="宋体"/>
          <w:bCs/>
          <w:color w:val="auto"/>
          <w:kern w:val="0"/>
          <w:sz w:val="24"/>
        </w:rPr>
      </w:pPr>
    </w:p>
    <w:p w14:paraId="56A1E15E">
      <w:pPr>
        <w:pStyle w:val="20"/>
        <w:rPr>
          <w:rFonts w:ascii="宋体" w:hAnsi="宋体" w:cs="宋体"/>
          <w:bCs/>
          <w:color w:val="auto"/>
          <w:kern w:val="0"/>
          <w:sz w:val="24"/>
        </w:rPr>
      </w:pPr>
    </w:p>
    <w:p w14:paraId="300F7D00">
      <w:pPr>
        <w:pStyle w:val="21"/>
        <w:rPr>
          <w:rFonts w:ascii="宋体" w:hAnsi="宋体" w:cs="宋体"/>
          <w:bCs/>
          <w:color w:val="auto"/>
          <w:kern w:val="0"/>
          <w:sz w:val="24"/>
        </w:rPr>
      </w:pPr>
    </w:p>
    <w:p w14:paraId="28F6F6CD">
      <w:pPr>
        <w:rPr>
          <w:rFonts w:ascii="宋体" w:hAnsi="宋体" w:cs="宋体"/>
          <w:bCs/>
          <w:color w:val="auto"/>
          <w:kern w:val="0"/>
          <w:sz w:val="24"/>
        </w:rPr>
      </w:pPr>
    </w:p>
    <w:p w14:paraId="4DD8A397">
      <w:pPr>
        <w:shd w:val="clear"/>
        <w:rPr>
          <w:color w:val="auto"/>
        </w:rPr>
      </w:pPr>
    </w:p>
    <w:p w14:paraId="5FDE29A0">
      <w:pPr>
        <w:widowControl/>
        <w:shd w:val="clear" w:color="auto"/>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附件1</w:t>
      </w:r>
      <w:r>
        <w:rPr>
          <w:rFonts w:hint="eastAsia" w:ascii="宋体" w:hAnsi="宋体" w:eastAsia="宋体" w:cs="宋体"/>
          <w:b/>
          <w:bCs/>
          <w:color w:val="auto"/>
          <w:kern w:val="0"/>
          <w:sz w:val="24"/>
          <w:lang w:val="en-US" w:eastAsia="zh-CN"/>
        </w:rPr>
        <w:t>0</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rPr>
        <w:t>售后服务的内容、措施及承诺</w:t>
      </w:r>
    </w:p>
    <w:p w14:paraId="35090F53">
      <w:pPr>
        <w:pStyle w:val="20"/>
        <w:rPr>
          <w:rFonts w:hint="eastAsia"/>
          <w:color w:val="auto"/>
        </w:rPr>
      </w:pPr>
    </w:p>
    <w:p w14:paraId="66C2EC7C">
      <w:pPr>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（格式自拟，供应商代表签字并加盖公章）</w:t>
      </w:r>
    </w:p>
    <w:p w14:paraId="1709B41A">
      <w:pPr>
        <w:jc w:val="center"/>
        <w:rPr>
          <w:rFonts w:hint="eastAsia" w:ascii="仿宋_GB2312" w:hAnsi="宋体" w:eastAsia="仿宋_GB2312" w:cs="宋体"/>
          <w:color w:val="auto"/>
          <w:kern w:val="0"/>
          <w:sz w:val="28"/>
          <w:szCs w:val="28"/>
        </w:rPr>
      </w:pPr>
    </w:p>
    <w:p w14:paraId="11EB6293">
      <w:pPr>
        <w:jc w:val="center"/>
        <w:rPr>
          <w:rFonts w:hint="eastAsia" w:ascii="仿宋_GB2312" w:hAnsi="宋体" w:eastAsia="仿宋_GB2312" w:cs="宋体"/>
          <w:color w:val="auto"/>
          <w:kern w:val="0"/>
          <w:sz w:val="28"/>
          <w:szCs w:val="28"/>
        </w:rPr>
      </w:pPr>
    </w:p>
    <w:p w14:paraId="3DD1F618">
      <w:pPr>
        <w:jc w:val="center"/>
        <w:rPr>
          <w:rFonts w:hint="eastAsia" w:ascii="仿宋_GB2312" w:hAnsi="宋体" w:eastAsia="仿宋_GB2312" w:cs="宋体"/>
          <w:color w:val="auto"/>
          <w:kern w:val="0"/>
          <w:sz w:val="28"/>
          <w:szCs w:val="28"/>
        </w:rPr>
      </w:pPr>
    </w:p>
    <w:p w14:paraId="19C4F270">
      <w:pPr>
        <w:jc w:val="center"/>
        <w:rPr>
          <w:rFonts w:hint="eastAsia" w:ascii="仿宋_GB2312" w:hAnsi="宋体" w:eastAsia="仿宋_GB2312" w:cs="宋体"/>
          <w:color w:val="auto"/>
          <w:kern w:val="0"/>
          <w:sz w:val="28"/>
          <w:szCs w:val="28"/>
        </w:rPr>
      </w:pPr>
    </w:p>
    <w:p w14:paraId="6AD9BA40">
      <w:pPr>
        <w:jc w:val="center"/>
        <w:rPr>
          <w:rFonts w:hint="eastAsia" w:ascii="仿宋_GB2312" w:hAnsi="宋体" w:eastAsia="仿宋_GB2312" w:cs="宋体"/>
          <w:color w:val="auto"/>
          <w:kern w:val="0"/>
          <w:sz w:val="28"/>
          <w:szCs w:val="28"/>
        </w:rPr>
      </w:pPr>
    </w:p>
    <w:p w14:paraId="51BE06C7">
      <w:pPr>
        <w:jc w:val="center"/>
        <w:rPr>
          <w:rFonts w:hint="eastAsia" w:ascii="仿宋_GB2312" w:hAnsi="宋体" w:eastAsia="仿宋_GB2312" w:cs="宋体"/>
          <w:color w:val="auto"/>
          <w:kern w:val="0"/>
          <w:sz w:val="28"/>
          <w:szCs w:val="28"/>
        </w:rPr>
      </w:pPr>
    </w:p>
    <w:p w14:paraId="7CA587A8">
      <w:pPr>
        <w:jc w:val="center"/>
        <w:rPr>
          <w:rFonts w:hint="eastAsia" w:ascii="仿宋_GB2312" w:hAnsi="宋体" w:eastAsia="仿宋_GB2312" w:cs="宋体"/>
          <w:color w:val="auto"/>
          <w:kern w:val="0"/>
          <w:sz w:val="28"/>
          <w:szCs w:val="28"/>
        </w:rPr>
      </w:pPr>
    </w:p>
    <w:p w14:paraId="4F6DDE98">
      <w:pPr>
        <w:jc w:val="center"/>
        <w:rPr>
          <w:rFonts w:hint="eastAsia" w:ascii="仿宋_GB2312" w:hAnsi="宋体" w:eastAsia="仿宋_GB2312" w:cs="宋体"/>
          <w:color w:val="auto"/>
          <w:kern w:val="0"/>
          <w:sz w:val="28"/>
          <w:szCs w:val="28"/>
        </w:rPr>
      </w:pPr>
    </w:p>
    <w:p w14:paraId="1925037B">
      <w:pPr>
        <w:jc w:val="center"/>
        <w:rPr>
          <w:rFonts w:hint="eastAsia" w:ascii="仿宋_GB2312" w:hAnsi="宋体" w:eastAsia="仿宋_GB2312" w:cs="宋体"/>
          <w:color w:val="auto"/>
          <w:kern w:val="0"/>
          <w:sz w:val="28"/>
          <w:szCs w:val="28"/>
        </w:rPr>
      </w:pPr>
    </w:p>
    <w:p w14:paraId="3C7CA532">
      <w:pPr>
        <w:jc w:val="center"/>
        <w:rPr>
          <w:rFonts w:hint="eastAsia" w:ascii="仿宋_GB2312" w:hAnsi="宋体" w:eastAsia="仿宋_GB2312" w:cs="宋体"/>
          <w:color w:val="auto"/>
          <w:kern w:val="0"/>
          <w:sz w:val="28"/>
          <w:szCs w:val="28"/>
        </w:rPr>
      </w:pPr>
    </w:p>
    <w:p w14:paraId="0450D0A0">
      <w:pPr>
        <w:jc w:val="center"/>
        <w:rPr>
          <w:rFonts w:hint="eastAsia" w:ascii="仿宋_GB2312" w:hAnsi="宋体" w:eastAsia="仿宋_GB2312" w:cs="宋体"/>
          <w:color w:val="auto"/>
          <w:kern w:val="0"/>
          <w:sz w:val="28"/>
          <w:szCs w:val="28"/>
        </w:rPr>
      </w:pPr>
    </w:p>
    <w:p w14:paraId="67B47C46">
      <w:pPr>
        <w:jc w:val="center"/>
        <w:rPr>
          <w:rFonts w:hint="eastAsia" w:ascii="仿宋_GB2312" w:hAnsi="宋体" w:eastAsia="仿宋_GB2312" w:cs="宋体"/>
          <w:color w:val="auto"/>
          <w:kern w:val="0"/>
          <w:sz w:val="28"/>
          <w:szCs w:val="28"/>
        </w:rPr>
      </w:pPr>
    </w:p>
    <w:p w14:paraId="490270E8">
      <w:pPr>
        <w:jc w:val="center"/>
        <w:rPr>
          <w:rFonts w:hint="eastAsia" w:ascii="仿宋_GB2312" w:hAnsi="宋体" w:eastAsia="仿宋_GB2312" w:cs="宋体"/>
          <w:color w:val="auto"/>
          <w:kern w:val="0"/>
          <w:sz w:val="28"/>
          <w:szCs w:val="28"/>
        </w:rPr>
      </w:pPr>
    </w:p>
    <w:p w14:paraId="49B0BC46">
      <w:pPr>
        <w:jc w:val="center"/>
        <w:rPr>
          <w:rFonts w:hint="eastAsia" w:ascii="仿宋_GB2312" w:hAnsi="宋体" w:eastAsia="仿宋_GB2312" w:cs="宋体"/>
          <w:color w:val="auto"/>
          <w:kern w:val="0"/>
          <w:sz w:val="28"/>
          <w:szCs w:val="28"/>
        </w:rPr>
      </w:pPr>
    </w:p>
    <w:p w14:paraId="1D98D7E6">
      <w:pPr>
        <w:jc w:val="center"/>
        <w:rPr>
          <w:rFonts w:hint="eastAsia" w:ascii="仿宋_GB2312" w:hAnsi="宋体" w:eastAsia="仿宋_GB2312" w:cs="宋体"/>
          <w:color w:val="auto"/>
          <w:kern w:val="0"/>
          <w:sz w:val="28"/>
          <w:szCs w:val="28"/>
        </w:rPr>
      </w:pPr>
    </w:p>
    <w:p w14:paraId="24C9693A">
      <w:pPr>
        <w:snapToGrid w:val="0"/>
        <w:spacing w:line="460" w:lineRule="exact"/>
        <w:rPr>
          <w:rFonts w:hint="eastAsia" w:ascii="黑体" w:hAnsi="宋体" w:eastAsia="黑体" w:cs="宋体"/>
          <w:b/>
          <w:color w:val="auto"/>
          <w:kern w:val="0"/>
          <w:sz w:val="32"/>
          <w:szCs w:val="32"/>
        </w:rPr>
      </w:pPr>
    </w:p>
    <w:p w14:paraId="0EEA2A91">
      <w:pPr>
        <w:snapToGrid w:val="0"/>
        <w:spacing w:line="460" w:lineRule="exact"/>
        <w:jc w:val="center"/>
        <w:rPr>
          <w:rFonts w:hint="eastAsia" w:ascii="黑体" w:hAnsi="宋体" w:eastAsia="黑体" w:cs="宋体"/>
          <w:b/>
          <w:color w:val="auto"/>
          <w:kern w:val="0"/>
          <w:sz w:val="32"/>
          <w:szCs w:val="32"/>
        </w:rPr>
      </w:pPr>
    </w:p>
    <w:p w14:paraId="375A6CB2">
      <w:pPr>
        <w:snapToGrid w:val="0"/>
        <w:spacing w:line="460" w:lineRule="exact"/>
        <w:jc w:val="center"/>
        <w:rPr>
          <w:rFonts w:hint="eastAsia" w:ascii="黑体" w:hAnsi="宋体" w:eastAsia="黑体" w:cs="宋体"/>
          <w:b/>
          <w:color w:val="auto"/>
          <w:kern w:val="0"/>
          <w:sz w:val="32"/>
          <w:szCs w:val="32"/>
        </w:rPr>
      </w:pPr>
    </w:p>
    <w:p w14:paraId="5DE06B14">
      <w:pPr>
        <w:snapToGrid w:val="0"/>
        <w:spacing w:line="460" w:lineRule="exact"/>
        <w:jc w:val="center"/>
        <w:rPr>
          <w:rFonts w:hint="eastAsia" w:ascii="黑体" w:hAnsi="宋体" w:eastAsia="黑体" w:cs="宋体"/>
          <w:b/>
          <w:color w:val="auto"/>
          <w:kern w:val="0"/>
          <w:sz w:val="32"/>
          <w:szCs w:val="32"/>
        </w:rPr>
      </w:pPr>
    </w:p>
    <w:p w14:paraId="09201C6B">
      <w:pPr>
        <w:snapToGrid w:val="0"/>
        <w:spacing w:line="460" w:lineRule="exact"/>
        <w:jc w:val="center"/>
        <w:rPr>
          <w:rFonts w:hint="eastAsia" w:ascii="黑体" w:hAnsi="宋体" w:eastAsia="黑体" w:cs="宋体"/>
          <w:b/>
          <w:color w:val="auto"/>
          <w:kern w:val="0"/>
          <w:sz w:val="32"/>
          <w:szCs w:val="32"/>
        </w:rPr>
      </w:pPr>
    </w:p>
    <w:p w14:paraId="5B13432D">
      <w:pPr>
        <w:snapToGrid w:val="0"/>
        <w:spacing w:line="460" w:lineRule="exact"/>
        <w:jc w:val="center"/>
        <w:rPr>
          <w:rFonts w:hint="eastAsia" w:ascii="黑体" w:hAnsi="宋体" w:eastAsia="黑体" w:cs="宋体"/>
          <w:b/>
          <w:color w:val="auto"/>
          <w:kern w:val="0"/>
          <w:sz w:val="32"/>
          <w:szCs w:val="32"/>
        </w:rPr>
      </w:pPr>
    </w:p>
    <w:p w14:paraId="683F749B">
      <w:pPr>
        <w:snapToGrid w:val="0"/>
        <w:spacing w:line="460" w:lineRule="exact"/>
        <w:jc w:val="center"/>
        <w:rPr>
          <w:rFonts w:hint="eastAsia" w:ascii="黑体" w:hAnsi="宋体" w:eastAsia="黑体" w:cs="宋体"/>
          <w:b/>
          <w:color w:val="auto"/>
          <w:kern w:val="0"/>
          <w:sz w:val="32"/>
          <w:szCs w:val="32"/>
        </w:rPr>
      </w:pPr>
    </w:p>
    <w:p w14:paraId="7E3541FC">
      <w:pPr>
        <w:snapToGrid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rPr>
        <w:t>附件1</w:t>
      </w:r>
      <w:r>
        <w:rPr>
          <w:rFonts w:hint="eastAsia" w:ascii="宋体" w:hAnsi="宋体" w:eastAsia="宋体" w:cs="宋体"/>
          <w:b/>
          <w:bCs/>
          <w:color w:val="auto"/>
          <w:kern w:val="0"/>
          <w:sz w:val="24"/>
          <w:lang w:val="en-US" w:eastAsia="zh-CN"/>
        </w:rPr>
        <w:t xml:space="preserve">1 </w:t>
      </w:r>
      <w:r>
        <w:rPr>
          <w:rFonts w:hint="eastAsia" w:ascii="宋体" w:hAnsi="宋体" w:eastAsia="宋体" w:cs="宋体"/>
          <w:b/>
          <w:bCs/>
          <w:color w:val="auto"/>
          <w:kern w:val="0"/>
          <w:sz w:val="24"/>
        </w:rPr>
        <w:t xml:space="preserve"> 价格调整要素及价格折扣证明文件（</w:t>
      </w:r>
      <w:r>
        <w:rPr>
          <w:rFonts w:hint="eastAsia" w:ascii="宋体" w:hAnsi="宋体" w:eastAsia="宋体" w:cs="仿宋"/>
          <w:b/>
          <w:color w:val="auto"/>
          <w:kern w:val="0"/>
          <w:sz w:val="28"/>
          <w:szCs w:val="28"/>
        </w:rPr>
        <w:t>只需符合条件的供应商提供）</w:t>
      </w:r>
    </w:p>
    <w:p w14:paraId="4B415DD7">
      <w:pPr>
        <w:snapToGrid w:val="0"/>
        <w:spacing w:line="460" w:lineRule="exact"/>
        <w:jc w:val="center"/>
        <w:rPr>
          <w:rFonts w:ascii="仿宋_GB2312" w:hAnsi="仿宋_GB2312" w:eastAsia="仿宋_GB2312" w:cs="仿宋_GB2312"/>
          <w:color w:val="auto"/>
          <w:sz w:val="24"/>
        </w:rPr>
      </w:pPr>
    </w:p>
    <w:p w14:paraId="66CF375D">
      <w:pPr>
        <w:pStyle w:val="3"/>
        <w:spacing w:before="162"/>
        <w:rPr>
          <w:b w:val="0"/>
          <w:color w:val="auto"/>
          <w:sz w:val="24"/>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.1中小企业声明函（货物）</w:t>
      </w:r>
    </w:p>
    <w:p w14:paraId="61C87BDA">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92A9C3C">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 xml:space="preserve">1、 （ 标 的 名 称 ） ， 属 于 （ 采 购 文 件 中 明 确 的 </w:t>
      </w:r>
      <w:r>
        <w:rPr>
          <w:rFonts w:hint="eastAsia" w:ascii="仿宋_GB2312" w:hAnsi="仿宋_GB2312" w:eastAsia="仿宋_GB2312" w:cs="仿宋_GB2312"/>
          <w:color w:val="auto"/>
          <w:sz w:val="28"/>
          <w:szCs w:val="28"/>
          <w:u w:val="single"/>
        </w:rPr>
        <w:t>所 属 行 业</w:t>
      </w:r>
      <w:r>
        <w:rPr>
          <w:rFonts w:hint="eastAsia" w:ascii="仿宋_GB2312" w:hAnsi="仿宋_GB2312" w:eastAsia="仿宋_GB2312" w:cs="仿宋_GB2312"/>
          <w:color w:val="auto"/>
          <w:sz w:val="28"/>
          <w:szCs w:val="28"/>
        </w:rPr>
        <w:t xml:space="preserve"> ）</w:t>
      </w:r>
      <w:r>
        <w:rPr>
          <w:rFonts w:hint="eastAsia" w:ascii="仿宋_GB2312" w:hAnsi="Times New Roman" w:eastAsia="仿宋_GB2312" w:cs="Times New Roman"/>
          <w:bCs/>
          <w:color w:val="auto"/>
          <w:sz w:val="28"/>
          <w:szCs w:val="28"/>
        </w:rPr>
        <w:t xml:space="preserve"> 行业；制造商为（企业名称），从业人员 </w:t>
      </w:r>
      <w:r>
        <w:rPr>
          <w:rFonts w:hint="eastAsia" w:ascii="仿宋_GB2312" w:hAnsi="Times New Roman" w:eastAsia="仿宋_GB2312" w:cs="Times New Roman"/>
          <w:bCs/>
          <w:color w:val="auto"/>
          <w:sz w:val="28"/>
          <w:szCs w:val="28"/>
        </w:rPr>
        <w:tab/>
      </w:r>
      <w:r>
        <w:rPr>
          <w:rFonts w:hint="eastAsia" w:ascii="仿宋_GB2312" w:hAnsi="Times New Roman" w:eastAsia="仿宋_GB2312" w:cs="Times New Roman"/>
          <w:bCs/>
          <w:color w:val="auto"/>
          <w:sz w:val="28"/>
          <w:szCs w:val="28"/>
        </w:rPr>
        <w:t xml:space="preserve">人，营业收入为 </w:t>
      </w:r>
      <w:r>
        <w:rPr>
          <w:rFonts w:hint="eastAsia" w:ascii="仿宋_GB2312" w:hAnsi="Times New Roman" w:eastAsia="仿宋_GB2312" w:cs="Times New Roman"/>
          <w:bCs/>
          <w:color w:val="auto"/>
          <w:sz w:val="28"/>
          <w:szCs w:val="28"/>
        </w:rPr>
        <w:tab/>
      </w:r>
      <w:r>
        <w:rPr>
          <w:rFonts w:hint="eastAsia" w:ascii="仿宋_GB2312" w:hAnsi="Times New Roman" w:eastAsia="仿宋_GB2312" w:cs="Times New Roman"/>
          <w:bCs/>
          <w:color w:val="auto"/>
          <w:sz w:val="28"/>
          <w:szCs w:val="28"/>
        </w:rPr>
        <w:t xml:space="preserve">万元，资产总额为 </w:t>
      </w:r>
      <w:r>
        <w:rPr>
          <w:rFonts w:hint="eastAsia" w:ascii="仿宋_GB2312" w:hAnsi="Times New Roman" w:eastAsia="仿宋_GB2312" w:cs="Times New Roman"/>
          <w:bCs/>
          <w:color w:val="auto"/>
          <w:sz w:val="28"/>
          <w:szCs w:val="28"/>
        </w:rPr>
        <w:tab/>
      </w:r>
      <w:r>
        <w:rPr>
          <w:rFonts w:hint="eastAsia" w:ascii="仿宋_GB2312" w:hAnsi="Times New Roman" w:eastAsia="仿宋_GB2312" w:cs="Times New Roman"/>
          <w:bCs/>
          <w:color w:val="auto"/>
          <w:sz w:val="28"/>
          <w:szCs w:val="28"/>
        </w:rPr>
        <w:t>万元，属于（中型企业、小型企业、微型企业）；</w:t>
      </w:r>
    </w:p>
    <w:p w14:paraId="34477F6F">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 xml:space="preserve"> 2、（ 标 的 名 称 ） ， 属 于 （ 采 购 文 件 中 明 确 的 所 属 行 业 ） 行业；制造商为（企业名称），从业人员 </w:t>
      </w:r>
      <w:r>
        <w:rPr>
          <w:rFonts w:hint="eastAsia" w:ascii="仿宋_GB2312" w:hAnsi="Times New Roman" w:eastAsia="仿宋_GB2312" w:cs="Times New Roman"/>
          <w:bCs/>
          <w:color w:val="auto"/>
          <w:sz w:val="28"/>
          <w:szCs w:val="28"/>
        </w:rPr>
        <w:tab/>
      </w:r>
      <w:r>
        <w:rPr>
          <w:rFonts w:hint="eastAsia" w:ascii="仿宋_GB2312" w:hAnsi="Times New Roman" w:eastAsia="仿宋_GB2312" w:cs="Times New Roman"/>
          <w:bCs/>
          <w:color w:val="auto"/>
          <w:sz w:val="28"/>
          <w:szCs w:val="28"/>
        </w:rPr>
        <w:t xml:space="preserve">人，营业收入为 </w:t>
      </w:r>
      <w:r>
        <w:rPr>
          <w:rFonts w:hint="eastAsia" w:ascii="仿宋_GB2312" w:hAnsi="Times New Roman" w:eastAsia="仿宋_GB2312" w:cs="Times New Roman"/>
          <w:bCs/>
          <w:color w:val="auto"/>
          <w:sz w:val="28"/>
          <w:szCs w:val="28"/>
        </w:rPr>
        <w:tab/>
      </w:r>
      <w:r>
        <w:rPr>
          <w:rFonts w:hint="eastAsia" w:ascii="仿宋_GB2312" w:hAnsi="Times New Roman" w:eastAsia="仿宋_GB2312" w:cs="Times New Roman"/>
          <w:bCs/>
          <w:color w:val="auto"/>
          <w:sz w:val="28"/>
          <w:szCs w:val="28"/>
        </w:rPr>
        <w:t xml:space="preserve">万元，资产总额为 </w:t>
      </w:r>
      <w:r>
        <w:rPr>
          <w:rFonts w:hint="eastAsia" w:ascii="仿宋_GB2312" w:hAnsi="Times New Roman" w:eastAsia="仿宋_GB2312" w:cs="Times New Roman"/>
          <w:bCs/>
          <w:color w:val="auto"/>
          <w:sz w:val="28"/>
          <w:szCs w:val="28"/>
        </w:rPr>
        <w:tab/>
      </w:r>
      <w:r>
        <w:rPr>
          <w:rFonts w:hint="eastAsia" w:ascii="仿宋_GB2312" w:hAnsi="Times New Roman" w:eastAsia="仿宋_GB2312" w:cs="Times New Roman"/>
          <w:bCs/>
          <w:color w:val="auto"/>
          <w:sz w:val="28"/>
          <w:szCs w:val="28"/>
        </w:rPr>
        <w:t>万元，属于（中型企业、小型企业、微型企业）；</w:t>
      </w:r>
    </w:p>
    <w:p w14:paraId="44C2289A">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w:t>
      </w:r>
    </w:p>
    <w:p w14:paraId="227CF868">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以上企业，不属于大企业的分支机构，不存在控股股东为大企业的情形，也不存在与大企业的负责人为同一人的情形。</w:t>
      </w:r>
    </w:p>
    <w:p w14:paraId="3ED8DDB7">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 xml:space="preserve">本企业对上述声明内容的真实性负责。如有虚假，将依法承担相应责任。                     </w:t>
      </w:r>
    </w:p>
    <w:p w14:paraId="32A7AE53">
      <w:pPr>
        <w:spacing w:line="360" w:lineRule="auto"/>
        <w:jc w:val="left"/>
        <w:rPr>
          <w:rFonts w:hint="eastAsia" w:ascii="仿宋_GB2312" w:hAnsi="仿宋_GB2312" w:eastAsia="仿宋_GB2312" w:cs="仿宋_GB2312"/>
          <w:color w:val="auto"/>
          <w:sz w:val="28"/>
          <w:szCs w:val="28"/>
        </w:rPr>
      </w:pPr>
    </w:p>
    <w:p w14:paraId="7605A9C7">
      <w:pPr>
        <w:spacing w:line="360" w:lineRule="auto"/>
        <w:jc w:val="center"/>
        <w:rPr>
          <w:rFonts w:hint="eastAsia" w:ascii="仿宋" w:hAnsi="仿宋" w:eastAsia="仿宋" w:cs="仿宋"/>
          <w:color w:val="auto"/>
          <w:spacing w:val="-8"/>
          <w:w w:val="99"/>
          <w:sz w:val="28"/>
          <w:szCs w:val="28"/>
        </w:rPr>
      </w:pPr>
      <w:r>
        <w:rPr>
          <w:rFonts w:hint="eastAsia" w:ascii="仿宋" w:hAnsi="仿宋" w:eastAsia="仿宋" w:cs="仿宋"/>
          <w:color w:val="auto"/>
          <w:w w:val="99"/>
          <w:sz w:val="28"/>
          <w:szCs w:val="28"/>
        </w:rPr>
        <w:t>企业名称</w:t>
      </w:r>
      <w:r>
        <w:rPr>
          <w:rFonts w:hint="eastAsia" w:ascii="仿宋" w:hAnsi="仿宋" w:eastAsia="仿宋" w:cs="仿宋"/>
          <w:color w:val="auto"/>
          <w:spacing w:val="2"/>
          <w:w w:val="99"/>
          <w:sz w:val="28"/>
          <w:szCs w:val="28"/>
        </w:rPr>
        <w:t>（</w:t>
      </w:r>
      <w:r>
        <w:rPr>
          <w:rFonts w:hint="eastAsia" w:ascii="仿宋" w:hAnsi="仿宋" w:eastAsia="仿宋" w:cs="仿宋"/>
          <w:color w:val="auto"/>
          <w:w w:val="99"/>
          <w:sz w:val="28"/>
          <w:szCs w:val="28"/>
        </w:rPr>
        <w:t>盖章</w:t>
      </w:r>
      <w:r>
        <w:rPr>
          <w:rFonts w:hint="eastAsia" w:ascii="仿宋" w:hAnsi="仿宋" w:eastAsia="仿宋" w:cs="仿宋"/>
          <w:color w:val="auto"/>
          <w:spacing w:val="-167"/>
          <w:w w:val="99"/>
          <w:sz w:val="28"/>
          <w:szCs w:val="28"/>
        </w:rPr>
        <w:t>）</w:t>
      </w:r>
      <w:r>
        <w:rPr>
          <w:rFonts w:hint="eastAsia" w:ascii="仿宋" w:hAnsi="仿宋" w:eastAsia="仿宋" w:cs="仿宋"/>
          <w:color w:val="auto"/>
          <w:spacing w:val="-8"/>
          <w:w w:val="99"/>
          <w:sz w:val="28"/>
          <w:szCs w:val="28"/>
        </w:rPr>
        <w:t>：</w:t>
      </w:r>
    </w:p>
    <w:p w14:paraId="146A91F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pacing w:val="24"/>
          <w:sz w:val="28"/>
          <w:szCs w:val="28"/>
        </w:rPr>
        <w:t xml:space="preserve">                  日期：</w:t>
      </w:r>
    </w:p>
    <w:p w14:paraId="19FC0415">
      <w:pPr>
        <w:widowControl/>
        <w:shd w:val="clear" w:color="auto" w:fill="FFFFFF"/>
        <w:spacing w:line="460" w:lineRule="atLeast"/>
        <w:ind w:left="3959" w:leftChars="228" w:hanging="3480" w:hangingChars="1450"/>
        <w:rPr>
          <w:rFonts w:hint="eastAsia" w:ascii="仿宋" w:hAnsi="仿宋" w:eastAsia="仿宋" w:cs="仿宋"/>
          <w:color w:val="auto"/>
          <w:kern w:val="0"/>
          <w:sz w:val="24"/>
        </w:rPr>
      </w:pPr>
    </w:p>
    <w:p w14:paraId="501CFF22">
      <w:pPr>
        <w:jc w:val="left"/>
        <w:rPr>
          <w:rFonts w:ascii="仿宋_GB2312" w:hAnsi="仿宋_GB2312" w:eastAsia="仿宋_GB2312" w:cs="仿宋_GB2312"/>
          <w:color w:val="auto"/>
          <w:sz w:val="24"/>
        </w:rPr>
      </w:pPr>
    </w:p>
    <w:p w14:paraId="45CBFBE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val="en-US" w:eastAsia="zh-CN"/>
        </w:rPr>
        <w:t>1</w:t>
      </w:r>
      <w:r>
        <w:rPr>
          <w:rFonts w:hint="eastAsia" w:ascii="仿宋_GB2312" w:hAnsi="Times New Roman" w:eastAsia="仿宋_GB2312" w:cs="Times New Roman"/>
          <w:bCs/>
          <w:color w:val="auto"/>
          <w:sz w:val="28"/>
          <w:szCs w:val="28"/>
        </w:rPr>
        <w:t>.2投标产品属节能或环保产品的，以当期的《环境标志产品政府采购清单》，《节能产品政府采购清单》为准。</w:t>
      </w:r>
    </w:p>
    <w:p w14:paraId="20905106">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由投标企业复印产品当页清单。</w:t>
      </w:r>
    </w:p>
    <w:p w14:paraId="07C2E56A">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（如是，格式自拟，</w:t>
      </w:r>
      <w:r>
        <w:rPr>
          <w:rFonts w:hint="eastAsia" w:ascii="仿宋_GB2312" w:eastAsia="仿宋_GB2312" w:cs="Times New Roman"/>
          <w:bCs/>
          <w:color w:val="auto"/>
          <w:sz w:val="28"/>
          <w:szCs w:val="28"/>
          <w:lang w:eastAsia="zh-CN"/>
        </w:rPr>
        <w:t>供应商</w:t>
      </w:r>
      <w:r>
        <w:rPr>
          <w:rFonts w:hint="eastAsia" w:ascii="仿宋_GB2312" w:hAnsi="Times New Roman" w:eastAsia="仿宋_GB2312" w:cs="Times New Roman"/>
          <w:bCs/>
          <w:color w:val="auto"/>
          <w:sz w:val="28"/>
          <w:szCs w:val="28"/>
        </w:rPr>
        <w:t>签字并加盖公章）</w:t>
      </w:r>
    </w:p>
    <w:p w14:paraId="155E9199">
      <w:pPr>
        <w:ind w:firstLine="560" w:firstLineChars="200"/>
        <w:rPr>
          <w:rFonts w:hint="eastAsia" w:ascii="仿宋_GB2312" w:hAnsi="Times New Roman" w:eastAsia="仿宋_GB2312" w:cs="Times New Roman"/>
          <w:bCs/>
          <w:color w:val="auto"/>
          <w:sz w:val="28"/>
          <w:szCs w:val="28"/>
        </w:rPr>
      </w:pPr>
    </w:p>
    <w:p w14:paraId="22CFCE96">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val="en-US" w:eastAsia="zh-CN"/>
        </w:rPr>
        <w:t>1</w:t>
      </w:r>
      <w:r>
        <w:rPr>
          <w:rFonts w:hint="eastAsia"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val="en-US" w:eastAsia="zh-CN"/>
        </w:rPr>
        <w:t>3</w:t>
      </w:r>
      <w:r>
        <w:rPr>
          <w:rFonts w:hint="eastAsia" w:ascii="仿宋_GB2312" w:hAnsi="Times New Roman" w:eastAsia="仿宋_GB2312" w:cs="Times New Roman"/>
          <w:bCs/>
          <w:color w:val="auto"/>
          <w:sz w:val="28"/>
          <w:szCs w:val="28"/>
        </w:rPr>
        <w:t>残疾人福利性单位声明函（格式）</w:t>
      </w:r>
    </w:p>
    <w:p w14:paraId="19BD0E45">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465B90">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本单位对上述声明的真实性负责。如有虚假，将依法承担相应责任。</w:t>
      </w:r>
    </w:p>
    <w:p w14:paraId="04984190">
      <w:pPr>
        <w:ind w:firstLine="1120" w:firstLineChars="400"/>
        <w:rPr>
          <w:rFonts w:hint="eastAsia" w:ascii="仿宋_GB2312" w:hAnsi="Times New Roman" w:eastAsia="仿宋_GB2312" w:cs="Times New Roman"/>
          <w:bCs/>
          <w:color w:val="auto"/>
          <w:sz w:val="28"/>
          <w:szCs w:val="28"/>
        </w:rPr>
      </w:pPr>
      <w:r>
        <w:rPr>
          <w:rFonts w:hint="eastAsia" w:ascii="仿宋_GB2312" w:eastAsia="仿宋_GB2312" w:cs="Times New Roman"/>
          <w:bCs/>
          <w:color w:val="auto"/>
          <w:sz w:val="28"/>
          <w:szCs w:val="28"/>
          <w:lang w:eastAsia="zh-CN"/>
        </w:rPr>
        <w:t>供应商</w:t>
      </w:r>
      <w:r>
        <w:rPr>
          <w:rFonts w:hint="eastAsia" w:ascii="仿宋_GB2312" w:hAnsi="Times New Roman" w:eastAsia="仿宋_GB2312" w:cs="Times New Roman"/>
          <w:bCs/>
          <w:color w:val="auto"/>
          <w:sz w:val="28"/>
          <w:szCs w:val="28"/>
        </w:rPr>
        <w:t xml:space="preserve">：            （全称并加盖公章）  </w:t>
      </w:r>
    </w:p>
    <w:p w14:paraId="53CD1CE3">
      <w:pPr>
        <w:ind w:firstLine="560" w:firstLineChars="200"/>
        <w:rPr>
          <w:rFonts w:hint="eastAsia" w:ascii="仿宋_GB2312" w:hAnsi="Times New Roman" w:eastAsia="仿宋_GB2312" w:cs="Times New Roman"/>
          <w:bCs/>
          <w:color w:val="auto"/>
          <w:sz w:val="28"/>
          <w:szCs w:val="28"/>
        </w:rPr>
      </w:pPr>
    </w:p>
    <w:p w14:paraId="7CF8679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w:t>
      </w:r>
      <w:r>
        <w:rPr>
          <w:rFonts w:hint="eastAsia" w:ascii="仿宋_GB2312" w:hAnsi="Times New Roman" w:eastAsia="仿宋_GB2312" w:cs="Times New Roman"/>
          <w:bCs/>
          <w:color w:val="auto"/>
          <w:sz w:val="28"/>
          <w:szCs w:val="28"/>
          <w:lang w:val="en-US" w:eastAsia="zh-CN"/>
        </w:rPr>
        <w:t>1</w:t>
      </w:r>
      <w:r>
        <w:rPr>
          <w:rFonts w:hint="eastAsia" w:ascii="仿宋_GB2312" w:hAnsi="Times New Roman" w:eastAsia="仿宋_GB2312" w:cs="Times New Roman"/>
          <w:bCs/>
          <w:color w:val="auto"/>
          <w:sz w:val="28"/>
          <w:szCs w:val="28"/>
        </w:rPr>
        <w:t>.</w:t>
      </w:r>
      <w:r>
        <w:rPr>
          <w:rFonts w:hint="eastAsia" w:ascii="仿宋_GB2312" w:hAnsi="Times New Roman" w:eastAsia="仿宋_GB2312" w:cs="Times New Roman"/>
          <w:bCs/>
          <w:color w:val="auto"/>
          <w:sz w:val="28"/>
          <w:szCs w:val="28"/>
          <w:lang w:val="en-US" w:eastAsia="zh-CN"/>
        </w:rPr>
        <w:t>4</w:t>
      </w:r>
      <w:r>
        <w:rPr>
          <w:rFonts w:hint="eastAsia" w:ascii="仿宋_GB2312" w:eastAsia="仿宋_GB2312" w:cs="Times New Roman"/>
          <w:bCs/>
          <w:color w:val="auto"/>
          <w:sz w:val="28"/>
          <w:szCs w:val="28"/>
          <w:lang w:eastAsia="zh-CN"/>
        </w:rPr>
        <w:t>供应商</w:t>
      </w:r>
      <w:r>
        <w:rPr>
          <w:rFonts w:hint="eastAsia" w:ascii="仿宋_GB2312" w:hAnsi="Times New Roman" w:eastAsia="仿宋_GB2312" w:cs="Times New Roman"/>
          <w:bCs/>
          <w:color w:val="auto"/>
          <w:sz w:val="28"/>
          <w:szCs w:val="28"/>
        </w:rPr>
        <w:t>信用评估等级证明材料</w:t>
      </w:r>
    </w:p>
    <w:p w14:paraId="62B2CCA7">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（如是，格式自拟，</w:t>
      </w:r>
      <w:r>
        <w:rPr>
          <w:rFonts w:hint="eastAsia" w:ascii="仿宋_GB2312" w:eastAsia="仿宋_GB2312" w:cs="Times New Roman"/>
          <w:bCs/>
          <w:color w:val="auto"/>
          <w:sz w:val="28"/>
          <w:szCs w:val="28"/>
          <w:lang w:eastAsia="zh-CN"/>
        </w:rPr>
        <w:t>供应商</w:t>
      </w:r>
      <w:r>
        <w:rPr>
          <w:rFonts w:hint="eastAsia" w:ascii="仿宋_GB2312" w:hAnsi="Times New Roman" w:eastAsia="仿宋_GB2312" w:cs="Times New Roman"/>
          <w:bCs/>
          <w:color w:val="auto"/>
          <w:sz w:val="28"/>
          <w:szCs w:val="28"/>
        </w:rPr>
        <w:t>签字并加盖公章）</w:t>
      </w:r>
    </w:p>
    <w:p w14:paraId="450C23CD">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河南省供应商所提供的信用评估报告，应是在工商部门注册并在河南省信用建设促进会备案认可的信用评级机构出具的信用评估报告复印件。外省供应商应提供经省级以上社会信用管理部门备案认可的信用评级机构出具的信用评估报告复印件，同时出具信用评级机构相应的资质材料复印件。）</w:t>
      </w:r>
    </w:p>
    <w:p w14:paraId="16616E3B">
      <w:pPr>
        <w:ind w:firstLine="560" w:firstLineChars="200"/>
        <w:rPr>
          <w:rFonts w:hint="eastAsia" w:ascii="仿宋_GB2312" w:hAnsi="Times New Roman" w:eastAsia="仿宋_GB2312" w:cs="Times New Roman"/>
          <w:bCs/>
          <w:color w:val="auto"/>
          <w:sz w:val="28"/>
          <w:szCs w:val="28"/>
        </w:rPr>
      </w:pPr>
    </w:p>
    <w:p w14:paraId="675F4357">
      <w:pPr>
        <w:jc w:val="center"/>
        <w:rPr>
          <w:rFonts w:hint="eastAsia" w:ascii="黑体" w:eastAsia="黑体"/>
          <w:b/>
          <w:color w:val="auto"/>
          <w:sz w:val="32"/>
          <w:szCs w:val="32"/>
        </w:rPr>
      </w:pPr>
    </w:p>
    <w:p w14:paraId="7EE0AA7E">
      <w:pPr>
        <w:jc w:val="center"/>
        <w:rPr>
          <w:rFonts w:hint="eastAsia" w:ascii="黑体" w:eastAsia="黑体"/>
          <w:b/>
          <w:color w:val="auto"/>
          <w:sz w:val="32"/>
          <w:szCs w:val="32"/>
        </w:rPr>
      </w:pPr>
    </w:p>
    <w:p w14:paraId="5682E2B1">
      <w:pPr>
        <w:jc w:val="center"/>
        <w:rPr>
          <w:rFonts w:hint="eastAsia" w:ascii="黑体" w:eastAsia="黑体"/>
          <w:b/>
          <w:color w:val="auto"/>
          <w:sz w:val="32"/>
          <w:szCs w:val="32"/>
        </w:rPr>
      </w:pPr>
    </w:p>
    <w:p w14:paraId="689558D8">
      <w:pPr>
        <w:jc w:val="center"/>
        <w:rPr>
          <w:rFonts w:hint="eastAsia" w:ascii="黑体" w:eastAsia="黑体"/>
          <w:b/>
          <w:color w:val="auto"/>
          <w:sz w:val="32"/>
          <w:szCs w:val="32"/>
        </w:rPr>
      </w:pPr>
    </w:p>
    <w:p w14:paraId="6B551F08">
      <w:pPr>
        <w:jc w:val="center"/>
        <w:rPr>
          <w:rFonts w:hint="eastAsia" w:ascii="黑体" w:eastAsia="黑体"/>
          <w:b/>
          <w:color w:val="auto"/>
          <w:sz w:val="32"/>
          <w:szCs w:val="32"/>
        </w:rPr>
      </w:pPr>
    </w:p>
    <w:p w14:paraId="4A1B51FA">
      <w:pPr>
        <w:jc w:val="center"/>
        <w:rPr>
          <w:rFonts w:hint="eastAsia" w:ascii="黑体" w:eastAsia="黑体"/>
          <w:b/>
          <w:color w:val="auto"/>
          <w:sz w:val="32"/>
          <w:szCs w:val="32"/>
        </w:rPr>
      </w:pPr>
    </w:p>
    <w:p w14:paraId="68CA78F5">
      <w:pPr>
        <w:jc w:val="both"/>
        <w:rPr>
          <w:rFonts w:hint="eastAsia" w:ascii="黑体" w:hAnsi="宋体" w:eastAsia="黑体" w:cs="宋体"/>
          <w:b/>
          <w:color w:val="auto"/>
          <w:kern w:val="0"/>
          <w:sz w:val="32"/>
          <w:szCs w:val="32"/>
        </w:rPr>
      </w:pPr>
    </w:p>
    <w:p w14:paraId="1BFB2C25">
      <w:pPr>
        <w:snapToGrid w:val="0"/>
        <w:spacing w:line="460" w:lineRule="exact"/>
        <w:jc w:val="left"/>
        <w:rPr>
          <w:rFonts w:hint="eastAsia" w:ascii="宋体" w:hAnsi="宋体" w:eastAsia="宋体" w:cs="宋体"/>
          <w:b/>
          <w:bCs/>
          <w:color w:val="auto"/>
          <w:kern w:val="0"/>
          <w:sz w:val="24"/>
        </w:rPr>
      </w:pPr>
    </w:p>
    <w:p w14:paraId="09670909">
      <w:pPr>
        <w:snapToGrid w:val="0"/>
        <w:spacing w:line="460" w:lineRule="exact"/>
        <w:jc w:val="left"/>
        <w:rPr>
          <w:rFonts w:hint="eastAsia" w:ascii="宋体" w:hAnsi="宋体" w:eastAsia="宋体" w:cs="宋体"/>
          <w:b/>
          <w:bCs/>
          <w:color w:val="auto"/>
          <w:kern w:val="0"/>
          <w:sz w:val="24"/>
        </w:rPr>
      </w:pPr>
    </w:p>
    <w:p w14:paraId="24819950">
      <w:pPr>
        <w:snapToGrid w:val="0"/>
        <w:spacing w:line="460" w:lineRule="exact"/>
        <w:jc w:val="left"/>
        <w:rPr>
          <w:rFonts w:hint="eastAsia" w:ascii="宋体" w:hAnsi="宋体" w:eastAsia="宋体" w:cs="宋体"/>
          <w:b/>
          <w:bCs/>
          <w:color w:val="auto"/>
          <w:kern w:val="0"/>
          <w:sz w:val="24"/>
        </w:rPr>
      </w:pPr>
    </w:p>
    <w:p w14:paraId="26224884">
      <w:pPr>
        <w:snapToGrid w:val="0"/>
        <w:spacing w:line="460" w:lineRule="exact"/>
        <w:jc w:val="left"/>
        <w:rPr>
          <w:rFonts w:hint="eastAsia" w:ascii="宋体" w:hAnsi="宋体" w:eastAsia="宋体" w:cs="宋体"/>
          <w:b/>
          <w:bCs/>
          <w:color w:val="auto"/>
          <w:kern w:val="0"/>
          <w:sz w:val="24"/>
        </w:rPr>
      </w:pPr>
    </w:p>
    <w:p w14:paraId="01586E60">
      <w:pPr>
        <w:snapToGrid w:val="0"/>
        <w:spacing w:line="460" w:lineRule="exact"/>
        <w:jc w:val="left"/>
        <w:rPr>
          <w:rFonts w:hint="eastAsia" w:ascii="宋体" w:hAnsi="宋体" w:eastAsia="宋体" w:cs="宋体"/>
          <w:b/>
          <w:bCs/>
          <w:color w:val="auto"/>
          <w:kern w:val="0"/>
          <w:sz w:val="24"/>
        </w:rPr>
      </w:pPr>
    </w:p>
    <w:p w14:paraId="6FB351BA">
      <w:pPr>
        <w:snapToGrid w:val="0"/>
        <w:spacing w:line="460" w:lineRule="exact"/>
        <w:jc w:val="left"/>
        <w:rPr>
          <w:rFonts w:hint="eastAsia" w:ascii="宋体" w:hAnsi="宋体" w:eastAsia="宋体" w:cs="宋体"/>
          <w:b/>
          <w:bCs/>
          <w:color w:val="auto"/>
          <w:kern w:val="0"/>
          <w:sz w:val="24"/>
        </w:rPr>
      </w:pPr>
    </w:p>
    <w:p w14:paraId="631A9D83">
      <w:pPr>
        <w:snapToGrid w:val="0"/>
        <w:spacing w:line="460" w:lineRule="exact"/>
        <w:jc w:val="left"/>
        <w:rPr>
          <w:rFonts w:hint="eastAsia" w:ascii="宋体" w:hAnsi="宋体" w:eastAsia="宋体" w:cs="宋体"/>
          <w:b/>
          <w:bCs/>
          <w:color w:val="auto"/>
          <w:kern w:val="0"/>
          <w:sz w:val="24"/>
        </w:rPr>
      </w:pPr>
    </w:p>
    <w:p w14:paraId="3C5BA08B">
      <w:pPr>
        <w:snapToGrid w:val="0"/>
        <w:spacing w:line="460" w:lineRule="exact"/>
        <w:jc w:val="left"/>
        <w:rPr>
          <w:rFonts w:hint="eastAsia" w:ascii="宋体" w:hAnsi="宋体" w:eastAsia="宋体" w:cs="宋体"/>
          <w:b/>
          <w:bCs/>
          <w:color w:val="auto"/>
          <w:kern w:val="0"/>
          <w:sz w:val="24"/>
        </w:rPr>
      </w:pPr>
    </w:p>
    <w:p w14:paraId="79A64F7F">
      <w:pPr>
        <w:snapToGrid w:val="0"/>
        <w:spacing w:line="460" w:lineRule="exact"/>
        <w:jc w:val="left"/>
        <w:rPr>
          <w:rFonts w:hint="eastAsia" w:ascii="宋体" w:hAnsi="宋体" w:eastAsia="宋体" w:cs="宋体"/>
          <w:b/>
          <w:bCs/>
          <w:color w:val="auto"/>
          <w:kern w:val="0"/>
          <w:sz w:val="24"/>
        </w:rPr>
      </w:pPr>
    </w:p>
    <w:p w14:paraId="23F67407">
      <w:pPr>
        <w:snapToGrid w:val="0"/>
        <w:spacing w:line="460" w:lineRule="exact"/>
        <w:jc w:val="left"/>
        <w:rPr>
          <w:rFonts w:hint="eastAsia" w:ascii="宋体" w:hAnsi="宋体" w:eastAsia="宋体" w:cs="宋体"/>
          <w:b/>
          <w:bCs/>
          <w:color w:val="auto"/>
          <w:kern w:val="0"/>
          <w:sz w:val="24"/>
        </w:rPr>
      </w:pPr>
    </w:p>
    <w:p w14:paraId="14EE82AE">
      <w:pPr>
        <w:snapToGrid w:val="0"/>
        <w:spacing w:line="460" w:lineRule="exact"/>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附件1</w:t>
      </w:r>
      <w:r>
        <w:rPr>
          <w:rFonts w:hint="eastAsia" w:ascii="宋体" w:hAnsi="宋体" w:eastAsia="宋体" w:cs="宋体"/>
          <w:b/>
          <w:bCs/>
          <w:color w:val="auto"/>
          <w:kern w:val="0"/>
          <w:sz w:val="24"/>
          <w:lang w:val="en-US" w:eastAsia="zh-CN"/>
        </w:rPr>
        <w:t xml:space="preserve">2       </w:t>
      </w:r>
      <w:r>
        <w:rPr>
          <w:rFonts w:hint="eastAsia" w:ascii="宋体" w:hAnsi="宋体" w:eastAsia="宋体" w:cs="宋体"/>
          <w:b/>
          <w:bCs/>
          <w:color w:val="auto"/>
          <w:kern w:val="0"/>
          <w:sz w:val="24"/>
        </w:rPr>
        <w:t>供应商自觉抵制政府采购领域商业贿赂行为承诺书</w:t>
      </w:r>
    </w:p>
    <w:p w14:paraId="563D45EA">
      <w:pPr>
        <w:rPr>
          <w:rFonts w:ascii="宋体" w:hAnsi="宋体" w:cs="宋体"/>
          <w:color w:val="auto"/>
          <w:spacing w:val="-20"/>
          <w:kern w:val="0"/>
          <w:sz w:val="28"/>
          <w:szCs w:val="28"/>
          <w:highlight w:val="none"/>
          <w:shd w:val="clear" w:color="auto" w:fill="auto"/>
        </w:rPr>
      </w:pPr>
    </w:p>
    <w:p w14:paraId="6D042D91">
      <w:pPr>
        <w:jc w:val="both"/>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致：</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eastAsia="仿宋_GB2312" w:cs="Times New Roman"/>
          <w:bCs/>
          <w:color w:val="auto"/>
          <w:sz w:val="28"/>
          <w:szCs w:val="28"/>
          <w:u w:val="none"/>
          <w:lang w:val="en-US" w:eastAsia="zh-CN"/>
        </w:rPr>
        <w:t>集中采购机构</w:t>
      </w:r>
      <w:r>
        <w:rPr>
          <w:rFonts w:hint="eastAsia" w:ascii="仿宋_GB2312" w:hAnsi="Times New Roman" w:eastAsia="仿宋_GB2312" w:cs="Times New Roman"/>
          <w:bCs/>
          <w:color w:val="auto"/>
          <w:sz w:val="28"/>
          <w:szCs w:val="28"/>
          <w:lang w:val="en-US" w:eastAsia="zh-CN"/>
        </w:rPr>
        <w:t>）：</w:t>
      </w:r>
    </w:p>
    <w:p w14:paraId="143BB6DE">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进一步规范政府采购行为，营造公平竞争的政府采购市场环境，维护政府采购制度良好声誉，在参与贵单位组织的采购活动中，我方庄重承诺：</w:t>
      </w:r>
    </w:p>
    <w:p w14:paraId="3BA3F9F4">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一、依法参与采购活动，遵纪守法，诚信经营，公平竞争。</w:t>
      </w:r>
    </w:p>
    <w:p w14:paraId="4C816841">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二、不向采购人、</w:t>
      </w:r>
      <w:r>
        <w:rPr>
          <w:rFonts w:hint="eastAsia" w:ascii="仿宋_GB2312" w:eastAsia="仿宋_GB2312" w:cs="Times New Roman"/>
          <w:bCs/>
          <w:color w:val="auto"/>
          <w:sz w:val="28"/>
          <w:szCs w:val="28"/>
          <w:lang w:eastAsia="zh-CN"/>
        </w:rPr>
        <w:t>集中采购机构</w:t>
      </w:r>
      <w:r>
        <w:rPr>
          <w:rFonts w:hint="eastAsia" w:ascii="仿宋_GB2312" w:hAnsi="Times New Roman" w:eastAsia="仿宋_GB2312" w:cs="Times New Roman"/>
          <w:bCs/>
          <w:color w:val="auto"/>
          <w:sz w:val="28"/>
          <w:szCs w:val="28"/>
        </w:rPr>
        <w:t>和评审专家提供任何形式的商业贿赂，对索取或接受商业贿赂的单位和个人，及时向财政部门和纪检监察机关举报。</w:t>
      </w:r>
    </w:p>
    <w:p w14:paraId="20529069">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三、不以提供虚假资质文件等形式参与采购活动，不以虚假材料谋取成交。</w:t>
      </w:r>
    </w:p>
    <w:p w14:paraId="29D6143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四、不采取不正当手段诋毁、排挤其它供应商，与其它参与采购活动的供应商保持良性的竞争关系。</w:t>
      </w:r>
    </w:p>
    <w:p w14:paraId="496C5BE7">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五、不与采购人、</w:t>
      </w:r>
      <w:r>
        <w:rPr>
          <w:rFonts w:hint="eastAsia" w:ascii="仿宋_GB2312" w:eastAsia="仿宋_GB2312" w:cs="Times New Roman"/>
          <w:bCs/>
          <w:color w:val="auto"/>
          <w:sz w:val="28"/>
          <w:szCs w:val="28"/>
          <w:lang w:eastAsia="zh-CN"/>
        </w:rPr>
        <w:t>集中采购机构</w:t>
      </w:r>
      <w:r>
        <w:rPr>
          <w:rFonts w:hint="eastAsia" w:ascii="仿宋_GB2312" w:hAnsi="Times New Roman" w:eastAsia="仿宋_GB2312" w:cs="Times New Roman"/>
          <w:bCs/>
          <w:color w:val="auto"/>
          <w:sz w:val="28"/>
          <w:szCs w:val="28"/>
        </w:rPr>
        <w:t>和评审专家恶意串通，自觉维护政府采购公平竞争的市场秩序。</w:t>
      </w:r>
    </w:p>
    <w:p w14:paraId="6070A98E">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六、不与其它供应商串通采取围标、陪标等商业欺诈手段谋取成交，积极维护国家利益、社会公共利益和采购人的合法权益。</w:t>
      </w:r>
    </w:p>
    <w:p w14:paraId="237CCA8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七、严格履行政府采购合同约定义务，不在政府采购合同执行过程中采取降低质量或标准、减少数量、拖延交付时间等方式损害采购人的利益，并自觉承担违约责任。</w:t>
      </w:r>
    </w:p>
    <w:p w14:paraId="54B8F9C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八、自觉接受并积极配合相关监督部门实施的监督检查，如实反映情况，及时提供有关证明材料。</w:t>
      </w:r>
    </w:p>
    <w:p w14:paraId="2A562131">
      <w:pPr>
        <w:ind w:firstLine="560" w:firstLineChars="200"/>
        <w:jc w:val="left"/>
        <w:rPr>
          <w:rFonts w:hint="eastAsia" w:ascii="仿宋_GB2312" w:hAnsi="Times New Roman" w:eastAsia="仿宋_GB2312" w:cs="Times New Roman"/>
          <w:bCs/>
          <w:color w:val="auto"/>
          <w:sz w:val="28"/>
          <w:szCs w:val="28"/>
        </w:rPr>
      </w:pPr>
    </w:p>
    <w:p w14:paraId="6F971992">
      <w:pPr>
        <w:spacing w:line="360" w:lineRule="auto"/>
        <w:jc w:val="both"/>
        <w:rPr>
          <w:rFonts w:ascii="宋体" w:hAnsi="宋体"/>
          <w:b/>
          <w:color w:val="auto"/>
          <w:sz w:val="24"/>
          <w:highlight w:val="none"/>
          <w:u w:val="single"/>
          <w:shd w:val="clear" w:color="auto" w:fill="auto"/>
        </w:rPr>
      </w:pPr>
      <w:r>
        <w:rPr>
          <w:rFonts w:hint="eastAsia" w:ascii="宋体" w:hAnsi="宋体"/>
          <w:b/>
          <w:color w:val="auto"/>
          <w:sz w:val="24"/>
          <w:highlight w:val="none"/>
          <w:shd w:val="clear" w:color="auto" w:fill="auto"/>
        </w:rPr>
        <w:t>供应商代表签字：</w:t>
      </w:r>
    </w:p>
    <w:p w14:paraId="1F6E715D">
      <w:pPr>
        <w:spacing w:line="360" w:lineRule="auto"/>
        <w:rPr>
          <w:rFonts w:ascii="宋体" w:hAnsi="宋体"/>
          <w:b/>
          <w:color w:val="auto"/>
          <w:sz w:val="24"/>
          <w:highlight w:val="none"/>
          <w:shd w:val="clear" w:color="auto" w:fill="auto"/>
        </w:rPr>
      </w:pPr>
    </w:p>
    <w:p w14:paraId="4F6E1775">
      <w:pPr>
        <w:spacing w:line="360" w:lineRule="auto"/>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供应商：（全称并加盖公章）</w:t>
      </w:r>
    </w:p>
    <w:p w14:paraId="5DB9FEBC">
      <w:pPr>
        <w:spacing w:line="360" w:lineRule="auto"/>
        <w:rPr>
          <w:rFonts w:ascii="宋体" w:hAnsi="宋体"/>
          <w:b/>
          <w:color w:val="auto"/>
          <w:sz w:val="24"/>
          <w:highlight w:val="none"/>
          <w:shd w:val="clear" w:color="auto" w:fill="auto"/>
        </w:rPr>
      </w:pPr>
    </w:p>
    <w:p w14:paraId="5541197E">
      <w:pPr>
        <w:spacing w:line="360" w:lineRule="auto"/>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 xml:space="preserve">                                             年    月    日</w:t>
      </w:r>
    </w:p>
    <w:p w14:paraId="1A51EB71">
      <w:pPr>
        <w:spacing w:line="360" w:lineRule="auto"/>
        <w:jc w:val="center"/>
        <w:rPr>
          <w:rFonts w:ascii="宋体" w:hAnsi="宋体" w:cs="宋体"/>
          <w:b/>
          <w:color w:val="auto"/>
          <w:kern w:val="0"/>
          <w:sz w:val="32"/>
          <w:szCs w:val="32"/>
          <w:highlight w:val="none"/>
          <w:shd w:val="clear" w:color="auto" w:fill="auto"/>
        </w:rPr>
      </w:pPr>
    </w:p>
    <w:p w14:paraId="350F89EB">
      <w:pPr>
        <w:jc w:val="center"/>
        <w:rPr>
          <w:rFonts w:ascii="宋体" w:hAnsi="宋体" w:cs="宋体"/>
          <w:b/>
          <w:color w:val="auto"/>
          <w:kern w:val="0"/>
          <w:sz w:val="32"/>
          <w:szCs w:val="32"/>
          <w:highlight w:val="none"/>
          <w:shd w:val="clear" w:color="auto" w:fill="auto"/>
        </w:rPr>
      </w:pPr>
    </w:p>
    <w:p w14:paraId="40E9C8D1">
      <w:pPr>
        <w:pStyle w:val="37"/>
        <w:rPr>
          <w:b/>
          <w:color w:val="auto"/>
          <w:sz w:val="32"/>
          <w:szCs w:val="32"/>
          <w:highlight w:val="none"/>
          <w:shd w:val="clear" w:color="auto" w:fill="auto"/>
        </w:rPr>
      </w:pPr>
    </w:p>
    <w:p w14:paraId="25814F70">
      <w:pPr>
        <w:pStyle w:val="37"/>
        <w:rPr>
          <w:b/>
          <w:color w:val="auto"/>
          <w:sz w:val="32"/>
          <w:szCs w:val="32"/>
          <w:highlight w:val="none"/>
          <w:shd w:val="clear" w:color="auto" w:fill="auto"/>
        </w:rPr>
      </w:pPr>
    </w:p>
    <w:p w14:paraId="572DED10">
      <w:pPr>
        <w:jc w:val="center"/>
        <w:rPr>
          <w:rFonts w:hint="eastAsia" w:ascii="黑体" w:hAnsi="宋体" w:eastAsia="黑体" w:cs="宋体"/>
          <w:b/>
          <w:color w:val="auto"/>
          <w:kern w:val="0"/>
          <w:sz w:val="32"/>
          <w:szCs w:val="32"/>
        </w:rPr>
      </w:pPr>
    </w:p>
    <w:p w14:paraId="7E6ABBD3">
      <w:pPr>
        <w:jc w:val="center"/>
        <w:rPr>
          <w:rFonts w:hint="eastAsia" w:ascii="黑体" w:hAnsi="宋体" w:eastAsia="黑体" w:cs="宋体"/>
          <w:b/>
          <w:color w:val="auto"/>
          <w:kern w:val="0"/>
          <w:sz w:val="32"/>
          <w:szCs w:val="32"/>
        </w:rPr>
      </w:pPr>
    </w:p>
    <w:p w14:paraId="01FE4102">
      <w:pPr>
        <w:jc w:val="center"/>
        <w:rPr>
          <w:rFonts w:hint="eastAsia" w:ascii="黑体" w:hAnsi="宋体" w:eastAsia="黑体" w:cs="宋体"/>
          <w:b/>
          <w:color w:val="auto"/>
          <w:kern w:val="0"/>
          <w:sz w:val="32"/>
          <w:szCs w:val="32"/>
        </w:rPr>
      </w:pPr>
    </w:p>
    <w:p w14:paraId="66038F8C">
      <w:pPr>
        <w:jc w:val="center"/>
        <w:rPr>
          <w:rFonts w:hint="eastAsia" w:ascii="黑体" w:hAnsi="宋体" w:eastAsia="黑体" w:cs="宋体"/>
          <w:b/>
          <w:color w:val="auto"/>
          <w:kern w:val="0"/>
          <w:sz w:val="32"/>
          <w:szCs w:val="32"/>
        </w:rPr>
      </w:pPr>
    </w:p>
    <w:p w14:paraId="37ECCBA2">
      <w:pPr>
        <w:jc w:val="center"/>
        <w:rPr>
          <w:rFonts w:hint="eastAsia" w:ascii="黑体" w:hAnsi="宋体" w:eastAsia="黑体" w:cs="宋体"/>
          <w:b/>
          <w:color w:val="auto"/>
          <w:kern w:val="0"/>
          <w:sz w:val="32"/>
          <w:szCs w:val="32"/>
        </w:rPr>
      </w:pPr>
    </w:p>
    <w:p w14:paraId="4C02FCED">
      <w:pPr>
        <w:jc w:val="center"/>
        <w:rPr>
          <w:rFonts w:hint="eastAsia" w:ascii="黑体" w:hAnsi="宋体" w:eastAsia="黑体" w:cs="宋体"/>
          <w:b/>
          <w:color w:val="auto"/>
          <w:kern w:val="0"/>
          <w:sz w:val="32"/>
          <w:szCs w:val="32"/>
        </w:rPr>
      </w:pPr>
    </w:p>
    <w:p w14:paraId="29F2E64A">
      <w:pPr>
        <w:jc w:val="center"/>
        <w:rPr>
          <w:rFonts w:hint="eastAsia" w:ascii="黑体" w:hAnsi="宋体" w:eastAsia="黑体" w:cs="宋体"/>
          <w:b/>
          <w:color w:val="auto"/>
          <w:kern w:val="0"/>
          <w:sz w:val="32"/>
          <w:szCs w:val="32"/>
        </w:rPr>
      </w:pPr>
    </w:p>
    <w:p w14:paraId="206AE779">
      <w:pPr>
        <w:jc w:val="center"/>
        <w:rPr>
          <w:rFonts w:hint="eastAsia" w:ascii="黑体" w:hAnsi="宋体" w:eastAsia="黑体" w:cs="宋体"/>
          <w:b/>
          <w:color w:val="auto"/>
          <w:kern w:val="0"/>
          <w:sz w:val="32"/>
          <w:szCs w:val="32"/>
        </w:rPr>
      </w:pPr>
    </w:p>
    <w:p w14:paraId="4A622923">
      <w:pPr>
        <w:jc w:val="both"/>
        <w:rPr>
          <w:rFonts w:hint="eastAsia" w:ascii="黑体" w:hAnsi="宋体" w:eastAsia="黑体" w:cs="宋体"/>
          <w:b/>
          <w:color w:val="auto"/>
          <w:kern w:val="0"/>
          <w:sz w:val="32"/>
          <w:szCs w:val="32"/>
        </w:rPr>
      </w:pPr>
    </w:p>
    <w:p w14:paraId="67FF0A68">
      <w:pPr>
        <w:jc w:val="center"/>
        <w:rPr>
          <w:rFonts w:hint="eastAsia" w:ascii="黑体" w:hAnsi="宋体" w:eastAsia="黑体" w:cs="宋体"/>
          <w:b/>
          <w:color w:val="auto"/>
          <w:kern w:val="0"/>
          <w:sz w:val="32"/>
          <w:szCs w:val="32"/>
        </w:rPr>
      </w:pPr>
    </w:p>
    <w:p w14:paraId="3EE72E65">
      <w:pPr>
        <w:jc w:val="center"/>
        <w:rPr>
          <w:rFonts w:hint="eastAsia" w:ascii="黑体" w:hAnsi="宋体" w:eastAsia="黑体" w:cs="宋体"/>
          <w:b/>
          <w:color w:val="auto"/>
          <w:kern w:val="0"/>
          <w:sz w:val="32"/>
          <w:szCs w:val="32"/>
        </w:rPr>
      </w:pPr>
    </w:p>
    <w:p w14:paraId="6D3F5784">
      <w:pPr>
        <w:jc w:val="center"/>
        <w:rPr>
          <w:rFonts w:hint="eastAsia" w:ascii="黑体" w:hAnsi="宋体" w:eastAsia="黑体" w:cs="宋体"/>
          <w:b/>
          <w:color w:val="auto"/>
          <w:kern w:val="0"/>
          <w:sz w:val="32"/>
          <w:szCs w:val="32"/>
        </w:rPr>
      </w:pPr>
    </w:p>
    <w:p w14:paraId="43D42534">
      <w:pPr>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附件1</w:t>
      </w:r>
      <w:r>
        <w:rPr>
          <w:rFonts w:hint="eastAsia" w:ascii="黑体" w:hAnsi="宋体" w:eastAsia="黑体" w:cs="宋体"/>
          <w:b/>
          <w:color w:val="auto"/>
          <w:kern w:val="0"/>
          <w:sz w:val="32"/>
          <w:szCs w:val="32"/>
          <w:lang w:val="en-US" w:eastAsia="zh-CN"/>
        </w:rPr>
        <w:t>3  汝南县政府采购供应商信用承诺函</w:t>
      </w:r>
      <w:r>
        <w:rPr>
          <w:rFonts w:hint="eastAsia" w:ascii="黑体" w:hAnsi="宋体" w:eastAsia="黑体" w:cs="宋体"/>
          <w:b/>
          <w:color w:val="auto"/>
          <w:kern w:val="0"/>
          <w:sz w:val="32"/>
          <w:szCs w:val="32"/>
        </w:rPr>
        <w:t xml:space="preserve"> </w:t>
      </w:r>
    </w:p>
    <w:p w14:paraId="77817F2F">
      <w:pPr>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致(采购人或政府</w:t>
      </w:r>
      <w:r>
        <w:rPr>
          <w:rFonts w:hint="eastAsia" w:ascii="仿宋_GB2312" w:eastAsia="仿宋_GB2312" w:cs="Times New Roman"/>
          <w:bCs/>
          <w:color w:val="auto"/>
          <w:sz w:val="28"/>
          <w:szCs w:val="28"/>
          <w:lang w:eastAsia="zh-CN"/>
        </w:rPr>
        <w:t>集中采购机构</w:t>
      </w:r>
      <w:r>
        <w:rPr>
          <w:rFonts w:hint="eastAsia" w:ascii="仿宋_GB2312" w:hAnsi="Times New Roman" w:eastAsia="仿宋_GB2312" w:cs="Times New Roman"/>
          <w:bCs/>
          <w:color w:val="auto"/>
          <w:sz w:val="28"/>
          <w:szCs w:val="28"/>
        </w:rPr>
        <w:t>);</w:t>
      </w:r>
    </w:p>
    <w:p w14:paraId="18D651F0">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单位名称(自然人姓名):</w:t>
      </w:r>
    </w:p>
    <w:p w14:paraId="3397F42F">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统一社会信用代码(身份证号码):</w:t>
      </w:r>
    </w:p>
    <w:p w14:paraId="5EBEE086">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法定代表人(负责人):联系地址和电话:</w:t>
      </w:r>
    </w:p>
    <w:p w14:paraId="33B1E348">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DDD3DF7">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(一)具有独立承担民事责任的能力;</w:t>
      </w:r>
    </w:p>
    <w:p w14:paraId="30D55B82">
      <w:pPr>
        <w:ind w:firstLine="560" w:firstLineChars="200"/>
        <w:rPr>
          <w:rFonts w:hint="eastAsia" w:ascii="仿宋_GB2312" w:hAnsi="Times New Roman" w:eastAsia="仿宋_GB2312" w:cs="Times New Roman"/>
          <w:bCs/>
          <w:color w:val="auto"/>
          <w:sz w:val="28"/>
          <w:szCs w:val="28"/>
          <w:lang w:eastAsia="zh-CN"/>
        </w:rPr>
      </w:pPr>
      <w:r>
        <w:rPr>
          <w:rFonts w:hint="eastAsia" w:ascii="仿宋_GB2312" w:hAnsi="Times New Roman" w:eastAsia="仿宋_GB2312" w:cs="Times New Roman"/>
          <w:bCs/>
          <w:color w:val="auto"/>
          <w:sz w:val="28"/>
          <w:szCs w:val="28"/>
        </w:rPr>
        <w:t>(二)具有良好的商业信誉和健全的财务会计制度</w:t>
      </w:r>
      <w:r>
        <w:rPr>
          <w:rFonts w:hint="eastAsia" w:ascii="仿宋_GB2312" w:eastAsia="仿宋_GB2312" w:cs="Times New Roman"/>
          <w:bCs/>
          <w:color w:val="auto"/>
          <w:sz w:val="28"/>
          <w:szCs w:val="28"/>
          <w:lang w:eastAsia="zh-CN"/>
        </w:rPr>
        <w:t>；</w:t>
      </w:r>
    </w:p>
    <w:p w14:paraId="5CC85559">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(三)具有履行合同所必需的设备和专业技术能力;</w:t>
      </w:r>
    </w:p>
    <w:p w14:paraId="17E6C484">
      <w:pPr>
        <w:ind w:firstLine="560" w:firstLineChars="200"/>
        <w:rPr>
          <w:rFonts w:hint="eastAsia" w:ascii="仿宋_GB2312" w:eastAsia="仿宋_GB2312" w:cs="Times New Roman"/>
          <w:bCs/>
          <w:color w:val="auto"/>
          <w:sz w:val="28"/>
          <w:szCs w:val="28"/>
          <w:lang w:eastAsia="zh-CN"/>
        </w:rPr>
      </w:pPr>
      <w:r>
        <w:rPr>
          <w:rFonts w:hint="eastAsia" w:ascii="仿宋_GB2312" w:hAnsi="Times New Roman" w:eastAsia="仿宋_GB2312" w:cs="Times New Roman"/>
          <w:bCs/>
          <w:color w:val="auto"/>
          <w:sz w:val="28"/>
          <w:szCs w:val="28"/>
        </w:rPr>
        <w:t>(四)有依法缴纳税收和社会保障资金的良好记录</w:t>
      </w:r>
      <w:r>
        <w:rPr>
          <w:rFonts w:hint="eastAsia" w:ascii="仿宋_GB2312" w:eastAsia="仿宋_GB2312" w:cs="Times New Roman"/>
          <w:bCs/>
          <w:color w:val="auto"/>
          <w:sz w:val="28"/>
          <w:szCs w:val="28"/>
          <w:lang w:eastAsia="zh-CN"/>
        </w:rPr>
        <w:t>；</w:t>
      </w:r>
    </w:p>
    <w:p w14:paraId="7879068C">
      <w:pPr>
        <w:ind w:firstLine="560" w:firstLineChars="200"/>
        <w:rPr>
          <w:rFonts w:hint="eastAsia" w:ascii="仿宋_GB2312" w:hAnsi="Times New Roman" w:eastAsia="仿宋_GB2312" w:cs="Times New Roman"/>
          <w:bCs/>
          <w:color w:val="auto"/>
          <w:sz w:val="28"/>
          <w:szCs w:val="28"/>
          <w:lang w:eastAsia="zh-CN"/>
        </w:rPr>
      </w:pPr>
      <w:r>
        <w:rPr>
          <w:rFonts w:hint="eastAsia" w:ascii="仿宋_GB2312" w:hAnsi="Times New Roman" w:eastAsia="仿宋_GB2312" w:cs="Times New Roman"/>
          <w:bCs/>
          <w:color w:val="auto"/>
          <w:sz w:val="28"/>
          <w:szCs w:val="28"/>
        </w:rPr>
        <w:t>(五)参加政府采购活动前三年内，在经营活动中没有重大违法记录</w:t>
      </w:r>
      <w:r>
        <w:rPr>
          <w:rFonts w:hint="eastAsia" w:ascii="仿宋_GB2312" w:eastAsia="仿宋_GB2312" w:cs="Times New Roman"/>
          <w:bCs/>
          <w:color w:val="auto"/>
          <w:sz w:val="28"/>
          <w:szCs w:val="28"/>
          <w:lang w:eastAsia="zh-CN"/>
        </w:rPr>
        <w:t>；</w:t>
      </w:r>
    </w:p>
    <w:p w14:paraId="307C8B23">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(六)未被列入严重失信主体名单、失信被执行人、</w:t>
      </w:r>
      <w:r>
        <w:rPr>
          <w:rFonts w:hint="eastAsia" w:ascii="仿宋" w:hAnsi="仿宋" w:eastAsia="仿宋" w:cs="仿宋"/>
          <w:color w:val="auto"/>
          <w:kern w:val="0"/>
          <w:sz w:val="28"/>
          <w:szCs w:val="28"/>
          <w:lang w:eastAsia="zh-CN"/>
        </w:rPr>
        <w:t>税收违法失信主体</w:t>
      </w:r>
      <w:r>
        <w:rPr>
          <w:rFonts w:hint="eastAsia" w:ascii="仿宋_GB2312" w:hAnsi="Times New Roman" w:eastAsia="仿宋_GB2312" w:cs="Times New Roman"/>
          <w:bCs/>
          <w:color w:val="auto"/>
          <w:sz w:val="28"/>
          <w:szCs w:val="28"/>
        </w:rPr>
        <w:t>、政府采购严重违法失信行为记录名单，未曾作出虚假承诺;</w:t>
      </w:r>
    </w:p>
    <w:p w14:paraId="02FC7B0F">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(七)符合法律、行政法规规定的其他条件。</w:t>
      </w:r>
    </w:p>
    <w:p w14:paraId="774F63F0">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我单位(本人)保证上述承诺事项的真实性，如有弄虚作假或其他违法违规行为，愿意承担一切法律责任，并承担因此所造成的一切损失。</w:t>
      </w:r>
    </w:p>
    <w:p w14:paraId="1496BD56">
      <w:pPr>
        <w:ind w:firstLine="560" w:firstLineChars="200"/>
        <w:rPr>
          <w:rFonts w:hint="eastAsia" w:ascii="仿宋_GB2312" w:hAnsi="Times New Roman" w:eastAsia="仿宋_GB2312" w:cs="Times New Roman"/>
          <w:bCs/>
          <w:color w:val="auto"/>
          <w:sz w:val="28"/>
          <w:szCs w:val="28"/>
        </w:rPr>
      </w:pPr>
    </w:p>
    <w:p w14:paraId="49EEF57E">
      <w:pPr>
        <w:ind w:firstLine="560" w:firstLineChars="200"/>
        <w:jc w:val="center"/>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供应商名称(盖章):</w:t>
      </w:r>
    </w:p>
    <w:p w14:paraId="0934AB69">
      <w:pPr>
        <w:ind w:firstLine="560" w:firstLineChars="200"/>
        <w:jc w:val="right"/>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法定代表人、负责人、自然人或授权代表(签字):</w:t>
      </w:r>
    </w:p>
    <w:p w14:paraId="0982D231">
      <w:pPr>
        <w:ind w:firstLine="560" w:firstLineChars="200"/>
        <w:jc w:val="center"/>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日期:</w:t>
      </w:r>
    </w:p>
    <w:p w14:paraId="62387020">
      <w:pPr>
        <w:ind w:firstLine="560" w:firstLineChars="200"/>
        <w:rPr>
          <w:rFonts w:hint="eastAsia" w:ascii="仿宋_GB2312" w:hAnsi="Times New Roman" w:eastAsia="仿宋_GB2312" w:cs="Times New Roman"/>
          <w:bCs/>
          <w:color w:val="auto"/>
          <w:sz w:val="28"/>
          <w:szCs w:val="28"/>
        </w:rPr>
      </w:pPr>
    </w:p>
    <w:p w14:paraId="016B75E5">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注:1.供应商须在投标(响应性)文件中按此模板提供承诺函，未提供视为未实质性响应招标文件要求，按无效投标(响应)处理。</w:t>
      </w:r>
    </w:p>
    <w:p w14:paraId="275F3E3A">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2.供应商的法定代表人或者授权代表的签字或盖章应真实、有效，如由投权代表签字或盖章的，应提供“法定代表人授权书”。</w:t>
      </w:r>
    </w:p>
    <w:p w14:paraId="3FC6B161">
      <w:pPr>
        <w:ind w:firstLine="560" w:firstLineChars="200"/>
        <w:rPr>
          <w:rFonts w:hint="eastAsia" w:ascii="仿宋_GB2312" w:hAnsi="Times New Roman" w:eastAsia="仿宋_GB2312" w:cs="Times New Roman"/>
          <w:bCs/>
          <w:color w:val="auto"/>
          <w:sz w:val="28"/>
          <w:szCs w:val="28"/>
        </w:rPr>
      </w:pPr>
    </w:p>
    <w:p w14:paraId="27010C21">
      <w:pPr>
        <w:snapToGrid w:val="0"/>
        <w:spacing w:line="460" w:lineRule="exact"/>
        <w:jc w:val="left"/>
        <w:rPr>
          <w:rFonts w:hint="eastAsia" w:ascii="宋体" w:hAnsi="宋体" w:eastAsia="宋体" w:cs="宋体"/>
          <w:b/>
          <w:bCs/>
          <w:color w:val="auto"/>
          <w:kern w:val="0"/>
          <w:sz w:val="24"/>
        </w:rPr>
      </w:pPr>
    </w:p>
    <w:p w14:paraId="438ED815">
      <w:pPr>
        <w:pStyle w:val="20"/>
        <w:rPr>
          <w:rFonts w:hint="eastAsia" w:ascii="宋体" w:hAnsi="宋体" w:eastAsia="宋体" w:cs="宋体"/>
          <w:b/>
          <w:bCs/>
          <w:color w:val="auto"/>
          <w:kern w:val="0"/>
          <w:sz w:val="24"/>
        </w:rPr>
      </w:pPr>
    </w:p>
    <w:p w14:paraId="2E6C5556">
      <w:pPr>
        <w:pStyle w:val="21"/>
        <w:rPr>
          <w:rFonts w:hint="eastAsia" w:ascii="宋体" w:hAnsi="宋体" w:eastAsia="宋体" w:cs="宋体"/>
          <w:b/>
          <w:bCs/>
          <w:color w:val="auto"/>
          <w:kern w:val="0"/>
          <w:sz w:val="24"/>
        </w:rPr>
      </w:pPr>
    </w:p>
    <w:p w14:paraId="62B0E4D3">
      <w:pPr>
        <w:rPr>
          <w:rFonts w:hint="eastAsia" w:ascii="宋体" w:hAnsi="宋体" w:eastAsia="宋体" w:cs="宋体"/>
          <w:b/>
          <w:bCs/>
          <w:color w:val="auto"/>
          <w:kern w:val="0"/>
          <w:sz w:val="24"/>
        </w:rPr>
      </w:pPr>
    </w:p>
    <w:p w14:paraId="77677372">
      <w:pPr>
        <w:pStyle w:val="20"/>
        <w:rPr>
          <w:rFonts w:hint="eastAsia" w:ascii="宋体" w:hAnsi="宋体" w:eastAsia="宋体" w:cs="宋体"/>
          <w:b/>
          <w:bCs/>
          <w:color w:val="auto"/>
          <w:kern w:val="0"/>
          <w:sz w:val="24"/>
        </w:rPr>
      </w:pPr>
    </w:p>
    <w:p w14:paraId="2D770C17">
      <w:pPr>
        <w:pStyle w:val="21"/>
        <w:rPr>
          <w:rFonts w:hint="eastAsia"/>
          <w:color w:val="auto"/>
        </w:rPr>
      </w:pPr>
    </w:p>
    <w:p w14:paraId="1AF8A2EA">
      <w:pPr>
        <w:snapToGrid w:val="0"/>
        <w:spacing w:line="460" w:lineRule="exact"/>
        <w:jc w:val="left"/>
        <w:rPr>
          <w:rFonts w:hint="eastAsia" w:ascii="宋体" w:hAnsi="宋体" w:eastAsia="宋体" w:cs="宋体"/>
          <w:b/>
          <w:bCs/>
          <w:color w:val="auto"/>
          <w:kern w:val="0"/>
          <w:sz w:val="24"/>
        </w:rPr>
      </w:pPr>
    </w:p>
    <w:p w14:paraId="5ED4B8DD">
      <w:pPr>
        <w:snapToGrid w:val="0"/>
        <w:spacing w:line="460" w:lineRule="exact"/>
        <w:jc w:val="left"/>
        <w:rPr>
          <w:rFonts w:hint="eastAsia" w:ascii="宋体" w:hAnsi="宋体" w:eastAsia="宋体" w:cs="宋体"/>
          <w:b/>
          <w:bCs/>
          <w:color w:val="auto"/>
          <w:kern w:val="0"/>
          <w:sz w:val="24"/>
        </w:rPr>
      </w:pPr>
    </w:p>
    <w:p w14:paraId="19980E64">
      <w:pPr>
        <w:snapToGrid w:val="0"/>
        <w:spacing w:line="460" w:lineRule="exact"/>
        <w:jc w:val="left"/>
        <w:rPr>
          <w:rFonts w:hint="eastAsia" w:ascii="宋体" w:hAnsi="宋体" w:eastAsia="宋体" w:cs="宋体"/>
          <w:b/>
          <w:bCs/>
          <w:color w:val="auto"/>
          <w:kern w:val="0"/>
          <w:sz w:val="24"/>
        </w:rPr>
      </w:pPr>
    </w:p>
    <w:p w14:paraId="471E8DF5">
      <w:pPr>
        <w:snapToGrid w:val="0"/>
        <w:spacing w:line="460" w:lineRule="exact"/>
        <w:jc w:val="left"/>
        <w:rPr>
          <w:rFonts w:hint="eastAsia" w:ascii="宋体" w:hAnsi="宋体" w:eastAsia="宋体" w:cs="宋体"/>
          <w:b/>
          <w:bCs/>
          <w:color w:val="auto"/>
          <w:kern w:val="0"/>
          <w:sz w:val="24"/>
        </w:rPr>
      </w:pPr>
    </w:p>
    <w:p w14:paraId="2C275C2E">
      <w:pPr>
        <w:snapToGrid w:val="0"/>
        <w:spacing w:line="460" w:lineRule="exact"/>
        <w:jc w:val="left"/>
        <w:rPr>
          <w:rFonts w:hint="eastAsia" w:ascii="宋体" w:hAnsi="宋体" w:eastAsia="宋体" w:cs="宋体"/>
          <w:b/>
          <w:bCs/>
          <w:color w:val="auto"/>
          <w:kern w:val="0"/>
          <w:sz w:val="24"/>
        </w:rPr>
      </w:pPr>
    </w:p>
    <w:p w14:paraId="0B70299F">
      <w:pPr>
        <w:snapToGrid w:val="0"/>
        <w:spacing w:line="460" w:lineRule="exact"/>
        <w:jc w:val="left"/>
        <w:rPr>
          <w:rFonts w:hint="eastAsia" w:ascii="宋体" w:hAnsi="宋体" w:eastAsia="宋体" w:cs="宋体"/>
          <w:b/>
          <w:bCs/>
          <w:color w:val="auto"/>
          <w:kern w:val="0"/>
          <w:sz w:val="24"/>
        </w:rPr>
      </w:pPr>
    </w:p>
    <w:p w14:paraId="5F026A07">
      <w:pPr>
        <w:snapToGrid w:val="0"/>
        <w:spacing w:line="460" w:lineRule="exact"/>
        <w:jc w:val="left"/>
        <w:rPr>
          <w:rFonts w:hint="eastAsia" w:ascii="宋体" w:hAnsi="宋体" w:eastAsia="宋体" w:cs="宋体"/>
          <w:b/>
          <w:bCs/>
          <w:color w:val="auto"/>
          <w:kern w:val="0"/>
          <w:sz w:val="24"/>
        </w:rPr>
      </w:pPr>
    </w:p>
    <w:p w14:paraId="14FB0105">
      <w:pPr>
        <w:snapToGrid w:val="0"/>
        <w:spacing w:line="460" w:lineRule="exact"/>
        <w:jc w:val="left"/>
        <w:rPr>
          <w:rFonts w:hint="eastAsia" w:ascii="宋体" w:hAnsi="宋体" w:eastAsia="宋体" w:cs="宋体"/>
          <w:b/>
          <w:bCs/>
          <w:color w:val="auto"/>
          <w:kern w:val="0"/>
          <w:sz w:val="24"/>
        </w:rPr>
      </w:pPr>
    </w:p>
    <w:p w14:paraId="65169BF8">
      <w:pPr>
        <w:snapToGrid w:val="0"/>
        <w:spacing w:line="460" w:lineRule="exact"/>
        <w:jc w:val="left"/>
        <w:rPr>
          <w:rFonts w:hint="eastAsia" w:ascii="宋体" w:hAnsi="宋体" w:eastAsia="宋体" w:cs="宋体"/>
          <w:b/>
          <w:bCs/>
          <w:color w:val="auto"/>
          <w:kern w:val="0"/>
          <w:sz w:val="24"/>
        </w:rPr>
      </w:pPr>
    </w:p>
    <w:p w14:paraId="0E369185">
      <w:pPr>
        <w:snapToGrid w:val="0"/>
        <w:spacing w:line="460" w:lineRule="exact"/>
        <w:jc w:val="left"/>
        <w:rPr>
          <w:rFonts w:hint="eastAsia" w:ascii="宋体" w:hAnsi="宋体" w:eastAsia="宋体" w:cs="宋体"/>
          <w:b/>
          <w:bCs/>
          <w:color w:val="auto"/>
          <w:kern w:val="0"/>
          <w:sz w:val="24"/>
        </w:rPr>
      </w:pPr>
    </w:p>
    <w:p w14:paraId="4E1F8532">
      <w:pPr>
        <w:snapToGrid w:val="0"/>
        <w:spacing w:line="460" w:lineRule="exact"/>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附件1</w:t>
      </w:r>
      <w:r>
        <w:rPr>
          <w:rFonts w:hint="eastAsia" w:ascii="宋体" w:hAnsi="宋体" w:cs="宋体"/>
          <w:b/>
          <w:bCs/>
          <w:color w:val="auto"/>
          <w:kern w:val="0"/>
          <w:sz w:val="24"/>
          <w:lang w:val="en-US" w:eastAsia="zh-CN"/>
        </w:rPr>
        <w:t>4</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en-US" w:eastAsia="zh-CN"/>
        </w:rPr>
        <w:t xml:space="preserve">             </w:t>
      </w:r>
      <w:r>
        <w:rPr>
          <w:rFonts w:hint="eastAsia" w:ascii="宋体" w:hAnsi="宋体" w:cs="宋体"/>
          <w:b/>
          <w:bCs/>
          <w:color w:val="auto"/>
          <w:kern w:val="0"/>
          <w:sz w:val="24"/>
          <w:lang w:val="en-US" w:eastAsia="zh-CN"/>
        </w:rPr>
        <w:t>供应商</w:t>
      </w:r>
      <w:r>
        <w:rPr>
          <w:rFonts w:hint="eastAsia" w:ascii="宋体" w:hAnsi="宋体" w:eastAsia="宋体" w:cs="宋体"/>
          <w:b/>
          <w:bCs/>
          <w:color w:val="auto"/>
          <w:kern w:val="0"/>
          <w:sz w:val="24"/>
        </w:rPr>
        <w:t>认为需要说明的其它事项</w:t>
      </w:r>
    </w:p>
    <w:p w14:paraId="7CFDFA77">
      <w:pPr>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（格式自拟，</w:t>
      </w:r>
      <w:r>
        <w:rPr>
          <w:rFonts w:hint="eastAsia" w:ascii="仿宋_GB2312" w:hAnsi="宋体" w:eastAsia="仿宋_GB2312" w:cs="宋体"/>
          <w:color w:val="auto"/>
          <w:kern w:val="0"/>
          <w:sz w:val="28"/>
          <w:szCs w:val="28"/>
          <w:lang w:val="en-US" w:eastAsia="zh-CN"/>
        </w:rPr>
        <w:t>供应商</w:t>
      </w:r>
      <w:r>
        <w:rPr>
          <w:rFonts w:hint="eastAsia" w:ascii="仿宋_GB2312" w:hAnsi="宋体" w:eastAsia="仿宋_GB2312" w:cs="宋体"/>
          <w:color w:val="auto"/>
          <w:kern w:val="0"/>
          <w:sz w:val="28"/>
          <w:szCs w:val="28"/>
        </w:rPr>
        <w:t>代表签字并加盖公章）</w:t>
      </w:r>
    </w:p>
    <w:p w14:paraId="5B8587EE">
      <w:pPr>
        <w:jc w:val="center"/>
        <w:rPr>
          <w:rFonts w:hint="eastAsia" w:ascii="黑体" w:hAnsi="宋体" w:eastAsia="黑体" w:cs="宋体"/>
          <w:b/>
          <w:color w:val="auto"/>
          <w:kern w:val="0"/>
          <w:sz w:val="32"/>
          <w:szCs w:val="32"/>
        </w:rPr>
      </w:pPr>
    </w:p>
    <w:p w14:paraId="76CBED60">
      <w:pPr>
        <w:pStyle w:val="20"/>
        <w:rPr>
          <w:rFonts w:hint="eastAsia" w:ascii="黑体" w:hAnsi="宋体" w:eastAsia="黑体" w:cs="宋体"/>
          <w:b/>
          <w:color w:val="auto"/>
          <w:kern w:val="0"/>
          <w:sz w:val="32"/>
          <w:szCs w:val="32"/>
        </w:rPr>
      </w:pPr>
    </w:p>
    <w:p w14:paraId="489EC1F3">
      <w:pPr>
        <w:pStyle w:val="21"/>
        <w:rPr>
          <w:rFonts w:hint="eastAsia" w:ascii="黑体" w:hAnsi="宋体" w:eastAsia="黑体" w:cs="宋体"/>
          <w:b/>
          <w:color w:val="auto"/>
          <w:kern w:val="0"/>
          <w:sz w:val="32"/>
          <w:szCs w:val="32"/>
        </w:rPr>
      </w:pPr>
    </w:p>
    <w:p w14:paraId="67705C11">
      <w:pPr>
        <w:rPr>
          <w:rFonts w:hint="eastAsia" w:ascii="黑体" w:hAnsi="宋体" w:eastAsia="黑体" w:cs="宋体"/>
          <w:b/>
          <w:color w:val="auto"/>
          <w:kern w:val="0"/>
          <w:sz w:val="32"/>
          <w:szCs w:val="32"/>
        </w:rPr>
      </w:pPr>
    </w:p>
    <w:p w14:paraId="2658F833">
      <w:pPr>
        <w:pStyle w:val="20"/>
        <w:rPr>
          <w:rFonts w:hint="eastAsia" w:ascii="黑体" w:hAnsi="宋体" w:eastAsia="黑体" w:cs="宋体"/>
          <w:b/>
          <w:color w:val="auto"/>
          <w:kern w:val="0"/>
          <w:sz w:val="32"/>
          <w:szCs w:val="32"/>
        </w:rPr>
      </w:pPr>
    </w:p>
    <w:p w14:paraId="77D0DECE">
      <w:pPr>
        <w:pStyle w:val="21"/>
        <w:rPr>
          <w:rFonts w:hint="eastAsia" w:ascii="黑体" w:hAnsi="宋体" w:eastAsia="黑体" w:cs="宋体"/>
          <w:b/>
          <w:color w:val="auto"/>
          <w:kern w:val="0"/>
          <w:sz w:val="32"/>
          <w:szCs w:val="32"/>
        </w:rPr>
      </w:pPr>
    </w:p>
    <w:p w14:paraId="1F0016C7">
      <w:pPr>
        <w:rPr>
          <w:rFonts w:hint="eastAsia" w:ascii="黑体" w:hAnsi="宋体" w:eastAsia="黑体" w:cs="宋体"/>
          <w:b/>
          <w:color w:val="auto"/>
          <w:kern w:val="0"/>
          <w:sz w:val="32"/>
          <w:szCs w:val="32"/>
        </w:rPr>
      </w:pPr>
    </w:p>
    <w:p w14:paraId="451E2C1D">
      <w:pPr>
        <w:pStyle w:val="20"/>
        <w:rPr>
          <w:rFonts w:hint="eastAsia" w:ascii="黑体" w:hAnsi="宋体" w:eastAsia="黑体" w:cs="宋体"/>
          <w:b/>
          <w:color w:val="auto"/>
          <w:kern w:val="0"/>
          <w:sz w:val="32"/>
          <w:szCs w:val="32"/>
        </w:rPr>
      </w:pPr>
    </w:p>
    <w:p w14:paraId="72D848EF">
      <w:pPr>
        <w:pStyle w:val="21"/>
        <w:rPr>
          <w:rFonts w:hint="eastAsia" w:ascii="黑体" w:hAnsi="宋体" w:eastAsia="黑体" w:cs="宋体"/>
          <w:b/>
          <w:color w:val="auto"/>
          <w:kern w:val="0"/>
          <w:sz w:val="32"/>
          <w:szCs w:val="32"/>
        </w:rPr>
      </w:pPr>
    </w:p>
    <w:p w14:paraId="684660EA">
      <w:pPr>
        <w:rPr>
          <w:rFonts w:hint="eastAsia" w:ascii="黑体" w:hAnsi="宋体" w:eastAsia="黑体" w:cs="宋体"/>
          <w:b/>
          <w:color w:val="auto"/>
          <w:kern w:val="0"/>
          <w:sz w:val="32"/>
          <w:szCs w:val="32"/>
        </w:rPr>
      </w:pPr>
    </w:p>
    <w:p w14:paraId="12020888">
      <w:pPr>
        <w:pStyle w:val="20"/>
        <w:rPr>
          <w:rFonts w:hint="eastAsia" w:ascii="黑体" w:hAnsi="宋体" w:eastAsia="黑体" w:cs="宋体"/>
          <w:b/>
          <w:color w:val="auto"/>
          <w:kern w:val="0"/>
          <w:sz w:val="32"/>
          <w:szCs w:val="32"/>
        </w:rPr>
      </w:pPr>
    </w:p>
    <w:p w14:paraId="4A6D914B">
      <w:pPr>
        <w:pStyle w:val="21"/>
        <w:rPr>
          <w:rFonts w:hint="eastAsia" w:ascii="黑体" w:hAnsi="宋体" w:eastAsia="黑体" w:cs="宋体"/>
          <w:b/>
          <w:color w:val="auto"/>
          <w:kern w:val="0"/>
          <w:sz w:val="32"/>
          <w:szCs w:val="32"/>
        </w:rPr>
      </w:pPr>
    </w:p>
    <w:p w14:paraId="21817CA6">
      <w:pPr>
        <w:rPr>
          <w:rFonts w:hint="eastAsia" w:ascii="黑体" w:hAnsi="宋体" w:eastAsia="黑体" w:cs="宋体"/>
          <w:b/>
          <w:color w:val="auto"/>
          <w:kern w:val="0"/>
          <w:sz w:val="32"/>
          <w:szCs w:val="32"/>
        </w:rPr>
      </w:pPr>
    </w:p>
    <w:p w14:paraId="539B84FF">
      <w:pPr>
        <w:pStyle w:val="20"/>
        <w:rPr>
          <w:rFonts w:hint="eastAsia" w:ascii="黑体" w:hAnsi="宋体" w:eastAsia="黑体" w:cs="宋体"/>
          <w:b/>
          <w:color w:val="auto"/>
          <w:kern w:val="0"/>
          <w:sz w:val="32"/>
          <w:szCs w:val="32"/>
        </w:rPr>
      </w:pPr>
    </w:p>
    <w:p w14:paraId="326EEF48">
      <w:pPr>
        <w:pStyle w:val="21"/>
        <w:rPr>
          <w:rFonts w:hint="eastAsia" w:ascii="黑体" w:hAnsi="宋体" w:eastAsia="黑体" w:cs="宋体"/>
          <w:b/>
          <w:color w:val="auto"/>
          <w:kern w:val="0"/>
          <w:sz w:val="32"/>
          <w:szCs w:val="32"/>
        </w:rPr>
      </w:pPr>
    </w:p>
    <w:p w14:paraId="02B3F58A">
      <w:pPr>
        <w:rPr>
          <w:rFonts w:hint="eastAsia" w:ascii="黑体" w:hAnsi="宋体" w:eastAsia="黑体" w:cs="宋体"/>
          <w:b/>
          <w:color w:val="auto"/>
          <w:kern w:val="0"/>
          <w:sz w:val="32"/>
          <w:szCs w:val="32"/>
        </w:rPr>
      </w:pPr>
    </w:p>
    <w:p w14:paraId="56DF4C46">
      <w:pPr>
        <w:pStyle w:val="20"/>
        <w:rPr>
          <w:rFonts w:hint="eastAsia" w:ascii="黑体" w:hAnsi="宋体" w:eastAsia="黑体" w:cs="宋体"/>
          <w:b/>
          <w:color w:val="auto"/>
          <w:kern w:val="0"/>
          <w:sz w:val="32"/>
          <w:szCs w:val="32"/>
        </w:rPr>
      </w:pPr>
    </w:p>
    <w:p w14:paraId="43D55464">
      <w:pPr>
        <w:pStyle w:val="21"/>
        <w:rPr>
          <w:rFonts w:hint="eastAsia" w:ascii="黑体" w:hAnsi="宋体" w:eastAsia="黑体" w:cs="宋体"/>
          <w:b/>
          <w:color w:val="auto"/>
          <w:kern w:val="0"/>
          <w:sz w:val="32"/>
          <w:szCs w:val="32"/>
        </w:rPr>
      </w:pPr>
    </w:p>
    <w:p w14:paraId="0B3B249B">
      <w:pPr>
        <w:snapToGrid w:val="0"/>
        <w:spacing w:line="4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 xml:space="preserve"> </w:t>
      </w:r>
    </w:p>
    <w:p w14:paraId="076BE719">
      <w:pPr>
        <w:snapToGrid w:val="0"/>
        <w:spacing w:line="460" w:lineRule="exact"/>
        <w:jc w:val="center"/>
        <w:rPr>
          <w:rFonts w:hint="eastAsia" w:ascii="黑体" w:hAnsi="Times New Roman" w:eastAsia="黑体" w:cs="Times New Roman"/>
          <w:b/>
          <w:color w:val="auto"/>
          <w:sz w:val="30"/>
          <w:szCs w:val="30"/>
        </w:rPr>
      </w:pPr>
      <w:r>
        <w:rPr>
          <w:rFonts w:hint="eastAsia" w:ascii="黑体" w:hAnsi="Times New Roman" w:eastAsia="黑体" w:cs="Times New Roman"/>
          <w:b/>
          <w:color w:val="auto"/>
          <w:sz w:val="30"/>
          <w:szCs w:val="30"/>
        </w:rPr>
        <w:t>联合体协议书（</w:t>
      </w:r>
      <w:r>
        <w:rPr>
          <w:rFonts w:hint="eastAsia" w:ascii="宋体" w:hAnsi="宋体" w:eastAsia="宋体" w:cs="仿宋"/>
          <w:b/>
          <w:color w:val="auto"/>
          <w:kern w:val="0"/>
          <w:sz w:val="28"/>
          <w:szCs w:val="28"/>
        </w:rPr>
        <w:t>只需符合条件的供应商提供</w:t>
      </w:r>
      <w:r>
        <w:rPr>
          <w:rFonts w:hint="eastAsia" w:ascii="黑体" w:hAnsi="Times New Roman" w:eastAsia="黑体" w:cs="Times New Roman"/>
          <w:b/>
          <w:color w:val="auto"/>
          <w:sz w:val="30"/>
          <w:szCs w:val="30"/>
        </w:rPr>
        <w:t>）</w:t>
      </w:r>
    </w:p>
    <w:p w14:paraId="51733F39">
      <w:pPr>
        <w:widowControl/>
        <w:spacing w:line="360" w:lineRule="auto"/>
        <w:ind w:left="480" w:hanging="480" w:hangingChars="200"/>
        <w:jc w:val="left"/>
        <w:rPr>
          <w:rFonts w:ascii="宋体" w:hAnsi="宋体" w:cs="宋体"/>
          <w:color w:val="auto"/>
          <w:kern w:val="0"/>
          <w:sz w:val="24"/>
          <w:highlight w:val="none"/>
          <w:u w:val="single"/>
          <w:shd w:val="clear" w:color="auto" w:fill="auto"/>
        </w:rPr>
      </w:pPr>
      <w:r>
        <w:rPr>
          <w:rFonts w:hint="eastAsia" w:ascii="宋体" w:hAnsi="宋体" w:cs="宋体"/>
          <w:color w:val="auto"/>
          <w:kern w:val="0"/>
          <w:sz w:val="24"/>
          <w:highlight w:val="none"/>
          <w:shd w:val="clear" w:color="auto" w:fill="auto"/>
        </w:rPr>
        <w:t>甲方：</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法定代表人：</w:t>
      </w:r>
      <w:r>
        <w:rPr>
          <w:rFonts w:hint="eastAsia" w:ascii="宋体" w:hAnsi="宋体" w:cs="宋体"/>
          <w:color w:val="auto"/>
          <w:kern w:val="0"/>
          <w:sz w:val="24"/>
          <w:highlight w:val="none"/>
          <w:u w:val="single"/>
          <w:shd w:val="clear" w:color="auto" w:fill="auto"/>
        </w:rPr>
        <w:t xml:space="preserve">                </w:t>
      </w:r>
    </w:p>
    <w:p w14:paraId="298A01E7">
      <w:pPr>
        <w:widowControl/>
        <w:spacing w:line="360" w:lineRule="auto"/>
        <w:ind w:left="480" w:hanging="480" w:hangingChars="200"/>
        <w:jc w:val="left"/>
        <w:rPr>
          <w:rFonts w:hint="eastAsia" w:ascii="宋体" w:hAnsi="宋体" w:cs="宋体"/>
          <w:color w:val="auto"/>
          <w:kern w:val="0"/>
          <w:sz w:val="24"/>
          <w:highlight w:val="none"/>
          <w:u w:val="single"/>
          <w:shd w:val="clear" w:color="auto" w:fill="auto"/>
        </w:rPr>
      </w:pPr>
      <w:r>
        <w:rPr>
          <w:rFonts w:hint="eastAsia" w:ascii="宋体" w:hAnsi="宋体" w:cs="宋体"/>
          <w:color w:val="auto"/>
          <w:kern w:val="0"/>
          <w:sz w:val="24"/>
          <w:highlight w:val="none"/>
          <w:shd w:val="clear" w:color="auto" w:fill="auto"/>
        </w:rPr>
        <w:t>地址：</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电话：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邮编：</w:t>
      </w:r>
      <w:r>
        <w:rPr>
          <w:rFonts w:hint="eastAsia" w:ascii="宋体" w:hAnsi="宋体" w:cs="宋体"/>
          <w:color w:val="auto"/>
          <w:kern w:val="0"/>
          <w:sz w:val="24"/>
          <w:highlight w:val="none"/>
          <w:u w:val="single"/>
          <w:shd w:val="clear" w:color="auto" w:fill="auto"/>
        </w:rPr>
        <w:t xml:space="preserve">          </w:t>
      </w:r>
    </w:p>
    <w:p w14:paraId="259BD1FD">
      <w:pPr>
        <w:widowControl/>
        <w:spacing w:line="360" w:lineRule="auto"/>
        <w:ind w:left="480" w:hanging="480" w:hangingChars="200"/>
        <w:jc w:val="left"/>
        <w:rPr>
          <w:rFonts w:hint="eastAsia" w:ascii="宋体" w:hAnsi="宋体" w:cs="宋体"/>
          <w:color w:val="auto"/>
          <w:kern w:val="0"/>
          <w:sz w:val="24"/>
          <w:highlight w:val="none"/>
          <w:u w:val="single"/>
          <w:shd w:val="clear" w:color="auto" w:fill="auto"/>
        </w:rPr>
      </w:pPr>
      <w:r>
        <w:rPr>
          <w:rFonts w:hint="eastAsia" w:ascii="宋体" w:hAnsi="宋体" w:cs="宋体"/>
          <w:color w:val="auto"/>
          <w:kern w:val="0"/>
          <w:sz w:val="24"/>
          <w:highlight w:val="none"/>
          <w:shd w:val="clear" w:color="auto" w:fill="auto"/>
        </w:rPr>
        <w:t>乙方：</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法定代表人：</w:t>
      </w:r>
      <w:r>
        <w:rPr>
          <w:rFonts w:hint="eastAsia" w:ascii="宋体" w:hAnsi="宋体" w:cs="宋体"/>
          <w:color w:val="auto"/>
          <w:kern w:val="0"/>
          <w:sz w:val="24"/>
          <w:highlight w:val="none"/>
          <w:u w:val="single"/>
          <w:shd w:val="clear" w:color="auto" w:fill="auto"/>
        </w:rPr>
        <w:t xml:space="preserve">                </w:t>
      </w:r>
    </w:p>
    <w:p w14:paraId="4B48898F">
      <w:pPr>
        <w:widowControl/>
        <w:spacing w:line="360" w:lineRule="auto"/>
        <w:ind w:left="480" w:hanging="480" w:hangingChars="200"/>
        <w:jc w:val="left"/>
        <w:rPr>
          <w:rFonts w:hint="eastAsia" w:ascii="宋体" w:hAnsi="宋体" w:cs="宋体"/>
          <w:color w:val="auto"/>
          <w:kern w:val="0"/>
          <w:sz w:val="24"/>
          <w:highlight w:val="none"/>
          <w:u w:val="single"/>
          <w:shd w:val="clear" w:color="auto" w:fill="auto"/>
        </w:rPr>
      </w:pPr>
      <w:r>
        <w:rPr>
          <w:rFonts w:hint="eastAsia" w:ascii="宋体" w:hAnsi="宋体" w:cs="宋体"/>
          <w:color w:val="auto"/>
          <w:kern w:val="0"/>
          <w:sz w:val="24"/>
          <w:highlight w:val="none"/>
          <w:shd w:val="clear" w:color="auto" w:fill="auto"/>
        </w:rPr>
        <w:t>地址：</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电话：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邮编：</w:t>
      </w:r>
      <w:r>
        <w:rPr>
          <w:rFonts w:hint="eastAsia" w:ascii="宋体" w:hAnsi="宋体" w:cs="宋体"/>
          <w:color w:val="auto"/>
          <w:kern w:val="0"/>
          <w:sz w:val="24"/>
          <w:highlight w:val="none"/>
          <w:u w:val="single"/>
          <w:shd w:val="clear" w:color="auto" w:fill="auto"/>
        </w:rPr>
        <w:t xml:space="preserve">          </w:t>
      </w:r>
    </w:p>
    <w:p w14:paraId="71630187">
      <w:pPr>
        <w:widowControl/>
        <w:spacing w:line="360" w:lineRule="auto"/>
        <w:ind w:left="480" w:hanging="480" w:hangingChars="200"/>
        <w:jc w:val="left"/>
        <w:rPr>
          <w:rFonts w:hint="eastAsia" w:ascii="宋体" w:hAnsi="宋体" w:cs="宋体"/>
          <w:color w:val="auto"/>
          <w:kern w:val="0"/>
          <w:sz w:val="24"/>
          <w:highlight w:val="none"/>
          <w:u w:val="single"/>
          <w:shd w:val="clear" w:color="auto" w:fill="auto"/>
        </w:rPr>
      </w:pPr>
      <w:r>
        <w:rPr>
          <w:rFonts w:hint="eastAsia" w:ascii="宋体" w:hAnsi="宋体" w:cs="宋体"/>
          <w:color w:val="auto"/>
          <w:kern w:val="0"/>
          <w:sz w:val="24"/>
          <w:highlight w:val="none"/>
          <w:shd w:val="clear" w:color="auto" w:fill="auto"/>
        </w:rPr>
        <w:t>丙方：</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法定代表人：</w:t>
      </w:r>
      <w:r>
        <w:rPr>
          <w:rFonts w:hint="eastAsia" w:ascii="宋体" w:hAnsi="宋体" w:cs="宋体"/>
          <w:color w:val="auto"/>
          <w:kern w:val="0"/>
          <w:sz w:val="24"/>
          <w:highlight w:val="none"/>
          <w:u w:val="single"/>
          <w:shd w:val="clear" w:color="auto" w:fill="auto"/>
        </w:rPr>
        <w:t xml:space="preserve">                </w:t>
      </w:r>
    </w:p>
    <w:p w14:paraId="1EF978F6">
      <w:pPr>
        <w:widowControl/>
        <w:spacing w:line="360" w:lineRule="auto"/>
        <w:ind w:left="480" w:hanging="480" w:hangingChars="200"/>
        <w:jc w:val="left"/>
        <w:rPr>
          <w:rFonts w:hint="eastAsia" w:ascii="宋体" w:hAnsi="宋体" w:cs="宋体"/>
          <w:color w:val="auto"/>
          <w:kern w:val="0"/>
          <w:sz w:val="24"/>
          <w:highlight w:val="none"/>
          <w:u w:val="single"/>
          <w:shd w:val="clear" w:color="auto" w:fill="auto"/>
        </w:rPr>
      </w:pPr>
      <w:r>
        <w:rPr>
          <w:rFonts w:hint="eastAsia" w:ascii="宋体" w:hAnsi="宋体" w:cs="宋体"/>
          <w:color w:val="auto"/>
          <w:kern w:val="0"/>
          <w:sz w:val="24"/>
          <w:highlight w:val="none"/>
          <w:shd w:val="clear" w:color="auto" w:fill="auto"/>
        </w:rPr>
        <w:t>地址：</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电话：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邮编：</w:t>
      </w:r>
      <w:r>
        <w:rPr>
          <w:rFonts w:hint="eastAsia" w:ascii="宋体" w:hAnsi="宋体" w:cs="宋体"/>
          <w:color w:val="auto"/>
          <w:kern w:val="0"/>
          <w:sz w:val="24"/>
          <w:highlight w:val="none"/>
          <w:u w:val="single"/>
          <w:shd w:val="clear" w:color="auto" w:fill="auto"/>
        </w:rPr>
        <w:t xml:space="preserve">          </w:t>
      </w:r>
    </w:p>
    <w:p w14:paraId="50314B8A">
      <w:pPr>
        <w:widowControl/>
        <w:spacing w:line="360" w:lineRule="auto"/>
        <w:ind w:left="480" w:hanging="480" w:hangingChars="200"/>
        <w:jc w:val="left"/>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 xml:space="preserve">  缔约方依据《政府采购法》规定，按照采购文件（项目编号：     ）的要</w:t>
      </w:r>
    </w:p>
    <w:p w14:paraId="7009E707">
      <w:pPr>
        <w:widowControl/>
        <w:spacing w:line="360" w:lineRule="auto"/>
        <w:ind w:left="480" w:hanging="480" w:hangingChars="200"/>
        <w:jc w:val="left"/>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求，本着互利互惠、利益共享、风险共担的原则，经协商达成一致，就联合体投</w:t>
      </w:r>
    </w:p>
    <w:p w14:paraId="45E418BD">
      <w:pPr>
        <w:widowControl/>
        <w:spacing w:line="360" w:lineRule="auto"/>
        <w:ind w:left="480" w:hanging="480" w:hangingChars="200"/>
        <w:jc w:val="left"/>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标事宜签订本协议。</w:t>
      </w:r>
    </w:p>
    <w:p w14:paraId="6D86D1A6">
      <w:pPr>
        <w:widowControl/>
        <w:spacing w:line="360" w:lineRule="auto"/>
        <w:ind w:left="480" w:hanging="480" w:hanging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1.缔约方自愿组成</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项目投标联合体。</w:t>
      </w:r>
    </w:p>
    <w:p w14:paraId="5B299C7B">
      <w:pPr>
        <w:widowControl/>
        <w:spacing w:line="360" w:lineRule="auto"/>
        <w:ind w:left="480" w:hanging="480" w:hanging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2.缔约方基本情况：</w:t>
      </w:r>
    </w:p>
    <w:p w14:paraId="4F154170">
      <w:pPr>
        <w:widowControl/>
        <w:spacing w:line="360" w:lineRule="auto"/>
        <w:ind w:left="480" w:hanging="480" w:hangingChars="200"/>
        <w:jc w:val="left"/>
        <w:rPr>
          <w:rFonts w:hint="eastAsia" w:ascii="‹ΟGB2312" w:hAnsi="宋体" w:eastAsia="‹ΟGB2312"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2.1甲方：</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，注册资本：</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元，属于</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（大、中、</w:t>
      </w:r>
      <w:r>
        <w:rPr>
          <w:rFonts w:hint="eastAsia" w:ascii="‹ΟGB2312" w:hAnsi="宋体" w:eastAsia="‹ΟGB2312" w:cs="宋体"/>
          <w:color w:val="auto"/>
          <w:kern w:val="0"/>
          <w:sz w:val="24"/>
          <w:highlight w:val="none"/>
          <w:shd w:val="clear" w:color="auto" w:fill="auto"/>
        </w:rPr>
        <w:t>小、微）</w:t>
      </w:r>
    </w:p>
    <w:p w14:paraId="66E211FF">
      <w:pPr>
        <w:widowControl/>
        <w:spacing w:line="360" w:lineRule="auto"/>
        <w:ind w:left="480" w:hanging="480" w:hangingChars="200"/>
        <w:jc w:val="left"/>
        <w:rPr>
          <w:rFonts w:hint="eastAsia" w:ascii="宋体" w:hAnsi="宋体" w:cs="宋体"/>
          <w:color w:val="auto"/>
          <w:kern w:val="0"/>
          <w:sz w:val="24"/>
          <w:highlight w:val="none"/>
          <w:shd w:val="clear" w:color="auto" w:fill="auto"/>
        </w:rPr>
      </w:pPr>
      <w:r>
        <w:rPr>
          <w:rFonts w:hint="eastAsia" w:ascii="‹ΟGB2312" w:hAnsi="宋体" w:eastAsia="‹ΟGB2312" w:cs="宋体"/>
          <w:color w:val="auto"/>
          <w:kern w:val="0"/>
          <w:sz w:val="24"/>
          <w:highlight w:val="none"/>
          <w:shd w:val="clear" w:color="auto" w:fill="auto"/>
        </w:rPr>
        <w:t>型企业，</w:t>
      </w:r>
      <w:r>
        <w:rPr>
          <w:rFonts w:hint="eastAsia" w:ascii="宋体" w:hAnsi="宋体" w:cs="宋体"/>
          <w:color w:val="auto"/>
          <w:kern w:val="0"/>
          <w:sz w:val="24"/>
          <w:highlight w:val="none"/>
          <w:shd w:val="clear" w:color="auto" w:fill="auto"/>
        </w:rPr>
        <w:t>主要生产/经营：</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，具有</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资质等</w:t>
      </w:r>
    </w:p>
    <w:p w14:paraId="554B232B">
      <w:pPr>
        <w:widowControl/>
        <w:shd w:val="clear" w:color="auto" w:fill="FFFFFF"/>
        <w:spacing w:line="360" w:lineRule="auto"/>
        <w:ind w:left="480" w:hanging="480"/>
        <w:jc w:val="left"/>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级</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级，参与过</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等项目的建设。</w:t>
      </w:r>
    </w:p>
    <w:p w14:paraId="2E95E4FC">
      <w:pPr>
        <w:widowControl/>
        <w:spacing w:line="360" w:lineRule="auto"/>
        <w:ind w:left="480" w:hanging="480" w:hangingChars="200"/>
        <w:jc w:val="left"/>
        <w:rPr>
          <w:rFonts w:hint="eastAsia" w:ascii="‹ΟGB2312" w:hAnsi="宋体" w:eastAsia="‹ΟGB2312"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 xml:space="preserve">    2.2 乙方：</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，注册资本：</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元，属于</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（大、中、</w:t>
      </w:r>
      <w:r>
        <w:rPr>
          <w:rFonts w:hint="eastAsia" w:ascii="‹ΟGB2312" w:hAnsi="宋体" w:eastAsia="‹ΟGB2312" w:cs="宋体"/>
          <w:color w:val="auto"/>
          <w:kern w:val="0"/>
          <w:sz w:val="24"/>
          <w:highlight w:val="none"/>
          <w:shd w:val="clear" w:color="auto" w:fill="auto"/>
        </w:rPr>
        <w:t>小、微）</w:t>
      </w:r>
    </w:p>
    <w:p w14:paraId="2DADCE1F">
      <w:pPr>
        <w:widowControl/>
        <w:spacing w:line="360" w:lineRule="auto"/>
        <w:ind w:left="480" w:hanging="480" w:hangingChars="200"/>
        <w:jc w:val="left"/>
        <w:rPr>
          <w:rFonts w:hint="eastAsia" w:ascii="宋体" w:hAnsi="宋体" w:cs="宋体"/>
          <w:color w:val="auto"/>
          <w:kern w:val="0"/>
          <w:sz w:val="24"/>
          <w:highlight w:val="none"/>
          <w:shd w:val="clear" w:color="auto" w:fill="auto"/>
        </w:rPr>
      </w:pPr>
      <w:r>
        <w:rPr>
          <w:rFonts w:hint="eastAsia" w:ascii="‹ΟGB2312" w:hAnsi="宋体" w:eastAsia="‹ΟGB2312" w:cs="宋体"/>
          <w:color w:val="auto"/>
          <w:kern w:val="0"/>
          <w:sz w:val="24"/>
          <w:highlight w:val="none"/>
          <w:shd w:val="clear" w:color="auto" w:fill="auto"/>
        </w:rPr>
        <w:t>型企业，</w:t>
      </w:r>
      <w:r>
        <w:rPr>
          <w:rFonts w:hint="eastAsia" w:ascii="宋体" w:hAnsi="宋体" w:cs="宋体"/>
          <w:color w:val="auto"/>
          <w:kern w:val="0"/>
          <w:sz w:val="24"/>
          <w:highlight w:val="none"/>
          <w:shd w:val="clear" w:color="auto" w:fill="auto"/>
        </w:rPr>
        <w:t>主要生产/经营：</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，具有</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资质等</w:t>
      </w:r>
    </w:p>
    <w:p w14:paraId="548F76C1">
      <w:pPr>
        <w:widowControl/>
        <w:spacing w:line="360" w:lineRule="auto"/>
        <w:ind w:left="480" w:hanging="480" w:hanging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级</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级，参与过</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等项目的建设。</w:t>
      </w:r>
    </w:p>
    <w:p w14:paraId="7B0C472F">
      <w:pPr>
        <w:widowControl/>
        <w:spacing w:line="360" w:lineRule="auto"/>
        <w:ind w:left="480" w:hanging="480" w:hangingChars="200"/>
        <w:jc w:val="left"/>
        <w:rPr>
          <w:rFonts w:hint="eastAsia" w:ascii="‹ΟGB2312" w:hAnsi="宋体" w:eastAsia="‹ΟGB2312"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2.3 丙方：</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，注册资本：</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元，属于</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（大、中、</w:t>
      </w:r>
      <w:r>
        <w:rPr>
          <w:rFonts w:hint="eastAsia" w:ascii="‹ΟGB2312" w:hAnsi="宋体" w:eastAsia="‹ΟGB2312" w:cs="宋体"/>
          <w:color w:val="auto"/>
          <w:kern w:val="0"/>
          <w:sz w:val="24"/>
          <w:highlight w:val="none"/>
          <w:shd w:val="clear" w:color="auto" w:fill="auto"/>
        </w:rPr>
        <w:t>小、微）</w:t>
      </w:r>
    </w:p>
    <w:p w14:paraId="5E0A7F72">
      <w:pPr>
        <w:widowControl/>
        <w:spacing w:line="360" w:lineRule="auto"/>
        <w:ind w:left="480" w:hanging="480" w:hangingChars="200"/>
        <w:jc w:val="left"/>
        <w:rPr>
          <w:rFonts w:hint="eastAsia" w:ascii="宋体" w:hAnsi="宋体" w:cs="宋体"/>
          <w:color w:val="auto"/>
          <w:kern w:val="0"/>
          <w:sz w:val="24"/>
          <w:highlight w:val="none"/>
          <w:shd w:val="clear" w:color="auto" w:fill="auto"/>
        </w:rPr>
      </w:pPr>
      <w:r>
        <w:rPr>
          <w:rFonts w:hint="eastAsia" w:ascii="‹ΟGB2312" w:hAnsi="宋体" w:eastAsia="‹ΟGB2312" w:cs="宋体"/>
          <w:color w:val="auto"/>
          <w:kern w:val="0"/>
          <w:sz w:val="24"/>
          <w:highlight w:val="none"/>
          <w:shd w:val="clear" w:color="auto" w:fill="auto"/>
        </w:rPr>
        <w:t>型企业，</w:t>
      </w:r>
      <w:r>
        <w:rPr>
          <w:rFonts w:hint="eastAsia" w:ascii="宋体" w:hAnsi="宋体" w:cs="宋体"/>
          <w:color w:val="auto"/>
          <w:kern w:val="0"/>
          <w:sz w:val="24"/>
          <w:highlight w:val="none"/>
          <w:shd w:val="clear" w:color="auto" w:fill="auto"/>
        </w:rPr>
        <w:t>主要生产/经营：</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，具有</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资质等</w:t>
      </w:r>
    </w:p>
    <w:p w14:paraId="13681097">
      <w:pPr>
        <w:widowControl/>
        <w:shd w:val="clear" w:color="auto" w:fill="FFFFFF"/>
        <w:spacing w:line="360" w:lineRule="auto"/>
        <w:ind w:left="480" w:hanging="48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级</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级，参与过</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等项目的建设。</w:t>
      </w:r>
    </w:p>
    <w:p w14:paraId="588E90B4">
      <w:pPr>
        <w:widowControl/>
        <w:shd w:val="clear" w:color="auto" w:fill="FFFFFF"/>
        <w:spacing w:line="360" w:lineRule="auto"/>
        <w:ind w:left="480" w:hanging="480"/>
        <w:jc w:val="left"/>
        <w:rPr>
          <w:rFonts w:hint="eastAsia"/>
          <w:color w:val="auto"/>
          <w:kern w:val="0"/>
          <w:sz w:val="28"/>
          <w:szCs w:val="28"/>
          <w:highlight w:val="none"/>
          <w:shd w:val="clear" w:color="auto" w:fill="auto"/>
        </w:rPr>
      </w:pPr>
      <w:r>
        <w:rPr>
          <w:rFonts w:hint="eastAsia" w:ascii="宋体" w:hAnsi="宋体" w:cs="宋体"/>
          <w:color w:val="auto"/>
          <w:kern w:val="0"/>
          <w:sz w:val="24"/>
          <w:highlight w:val="none"/>
          <w:shd w:val="clear" w:color="auto" w:fill="auto"/>
        </w:rPr>
        <w:t>3.甲方（乙方或丙方）为本联合体牵头人。</w:t>
      </w:r>
    </w:p>
    <w:p w14:paraId="79926127">
      <w:pPr>
        <w:widowControl/>
        <w:shd w:val="clear" w:color="auto" w:fill="FFFFFF"/>
        <w:spacing w:line="360" w:lineRule="auto"/>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17F82848">
      <w:pPr>
        <w:widowControl/>
        <w:shd w:val="clear" w:color="auto" w:fill="FFFFFF"/>
        <w:spacing w:line="360" w:lineRule="auto"/>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5.联合体各成员职责分工：</w:t>
      </w:r>
    </w:p>
    <w:p w14:paraId="08F107CB">
      <w:pPr>
        <w:widowControl/>
        <w:shd w:val="clear" w:color="auto" w:fill="FFFFFF"/>
        <w:spacing w:line="360" w:lineRule="auto"/>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5.1 甲方承担该项目的</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工作，完成</w:t>
      </w:r>
      <w:r>
        <w:rPr>
          <w:rFonts w:hint="eastAsia" w:ascii="‹ΟGB2312" w:hAnsi="宋体" w:eastAsia="‹ΟGB2312" w:cs="宋体"/>
          <w:color w:val="auto"/>
          <w:kern w:val="0"/>
          <w:sz w:val="24"/>
          <w:highlight w:val="none"/>
          <w:shd w:val="clear" w:color="auto" w:fill="auto"/>
        </w:rPr>
        <w:t>合同金额占联合体协议合同总金额</w:t>
      </w:r>
      <w:r>
        <w:rPr>
          <w:rFonts w:hint="eastAsia" w:ascii="宋体" w:hAnsi="宋体" w:cs="宋体"/>
          <w:color w:val="auto"/>
          <w:kern w:val="0"/>
          <w:sz w:val="24"/>
          <w:highlight w:val="none"/>
          <w:u w:val="single"/>
          <w:shd w:val="clear" w:color="auto" w:fill="auto"/>
        </w:rPr>
        <w:t xml:space="preserve">    </w:t>
      </w:r>
      <w:r>
        <w:rPr>
          <w:rFonts w:hint="eastAsia" w:ascii="‹ΟGB2312" w:hAnsi="宋体" w:eastAsia="‹ΟGB2312"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rPr>
        <w:t>其所发生的一切费用由甲方承担。</w:t>
      </w:r>
    </w:p>
    <w:p w14:paraId="5660A486">
      <w:pPr>
        <w:widowControl/>
        <w:shd w:val="clear" w:color="auto" w:fill="FFFFFF"/>
        <w:spacing w:line="360" w:lineRule="auto"/>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5.2 乙方承担该项目的</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工作，完成</w:t>
      </w:r>
      <w:r>
        <w:rPr>
          <w:rFonts w:hint="eastAsia" w:ascii="‹ΟGB2312" w:hAnsi="宋体" w:eastAsia="‹ΟGB2312" w:cs="宋体"/>
          <w:color w:val="auto"/>
          <w:kern w:val="0"/>
          <w:sz w:val="24"/>
          <w:highlight w:val="none"/>
          <w:shd w:val="clear" w:color="auto" w:fill="auto"/>
        </w:rPr>
        <w:t>合同金额占联合体协议合同总金额</w:t>
      </w:r>
      <w:r>
        <w:rPr>
          <w:rFonts w:hint="eastAsia" w:ascii="宋体" w:hAnsi="宋体" w:cs="宋体"/>
          <w:color w:val="auto"/>
          <w:kern w:val="0"/>
          <w:sz w:val="24"/>
          <w:highlight w:val="none"/>
          <w:u w:val="single"/>
          <w:shd w:val="clear" w:color="auto" w:fill="auto"/>
        </w:rPr>
        <w:t xml:space="preserve">    </w:t>
      </w:r>
      <w:r>
        <w:rPr>
          <w:rFonts w:hint="eastAsia" w:ascii="‹ΟGB2312" w:hAnsi="宋体" w:eastAsia="‹ΟGB2312"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rPr>
        <w:t>其所发生的一切费用由甲方承担。</w:t>
      </w:r>
    </w:p>
    <w:p w14:paraId="2F017BE7">
      <w:pPr>
        <w:widowControl/>
        <w:shd w:val="clear" w:color="auto" w:fill="FFFFFF"/>
        <w:spacing w:line="360" w:lineRule="auto"/>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5.3 丙方承担该项目的</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工作，完成</w:t>
      </w:r>
      <w:r>
        <w:rPr>
          <w:rFonts w:hint="eastAsia" w:ascii="‹ΟGB2312" w:hAnsi="宋体" w:eastAsia="‹ΟGB2312" w:cs="宋体"/>
          <w:color w:val="auto"/>
          <w:kern w:val="0"/>
          <w:sz w:val="24"/>
          <w:highlight w:val="none"/>
          <w:shd w:val="clear" w:color="auto" w:fill="auto"/>
        </w:rPr>
        <w:t>合同金额占联合体协议合同总金额</w:t>
      </w:r>
      <w:r>
        <w:rPr>
          <w:rFonts w:hint="eastAsia" w:ascii="宋体" w:hAnsi="宋体" w:cs="宋体"/>
          <w:color w:val="auto"/>
          <w:kern w:val="0"/>
          <w:sz w:val="24"/>
          <w:highlight w:val="none"/>
          <w:u w:val="single"/>
          <w:shd w:val="clear" w:color="auto" w:fill="auto"/>
        </w:rPr>
        <w:t xml:space="preserve">    </w:t>
      </w:r>
      <w:r>
        <w:rPr>
          <w:rFonts w:hint="eastAsia" w:ascii="‹ΟGB2312" w:hAnsi="宋体" w:eastAsia="‹ΟGB2312"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rPr>
        <w:t>其所发生的一切费用由甲方承担。</w:t>
      </w:r>
    </w:p>
    <w:p w14:paraId="2FE97D8B">
      <w:pPr>
        <w:widowControl/>
        <w:shd w:val="clear" w:color="auto" w:fill="FFFFFF"/>
        <w:spacing w:line="360" w:lineRule="auto"/>
        <w:jc w:val="left"/>
        <w:rPr>
          <w:color w:val="auto"/>
          <w:kern w:val="0"/>
          <w:sz w:val="28"/>
          <w:szCs w:val="28"/>
          <w:highlight w:val="none"/>
          <w:shd w:val="clear" w:color="auto" w:fill="auto"/>
        </w:rPr>
      </w:pPr>
      <w:r>
        <w:rPr>
          <w:rFonts w:hint="eastAsia" w:ascii="宋体" w:hAnsi="宋体" w:cs="宋体"/>
          <w:color w:val="auto"/>
          <w:kern w:val="0"/>
          <w:sz w:val="24"/>
          <w:highlight w:val="none"/>
          <w:shd w:val="clear" w:color="auto" w:fill="auto"/>
        </w:rPr>
        <w:t xml:space="preserve">    6.联合体将严格按照采购文件的各项要求，递交投标文件，履行合同，并对外承担连带责任。</w:t>
      </w:r>
    </w:p>
    <w:p w14:paraId="153F5276">
      <w:pPr>
        <w:widowControl/>
        <w:shd w:val="clear" w:color="auto" w:fill="FFFFFF"/>
        <w:spacing w:line="360" w:lineRule="auto"/>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7.本协议自签章之日起生效，到项目验收合格，采购人付清全部款项后失效。联合体未中标，该协议自行失效。</w:t>
      </w:r>
    </w:p>
    <w:p w14:paraId="49C0D866">
      <w:pPr>
        <w:widowControl/>
        <w:shd w:val="clear" w:color="auto" w:fill="FFFFFF"/>
        <w:spacing w:line="360" w:lineRule="auto"/>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 xml:space="preserve">    8.本协议一式</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份，缔约方各执一份。</w:t>
      </w:r>
    </w:p>
    <w:p w14:paraId="2CB5B552">
      <w:pPr>
        <w:widowControl/>
        <w:shd w:val="clear" w:color="auto" w:fill="FFFFFF"/>
        <w:spacing w:line="360" w:lineRule="auto"/>
        <w:ind w:firstLine="480"/>
        <w:jc w:val="left"/>
        <w:rPr>
          <w:rFonts w:hint="eastAsia" w:eastAsia="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甲方：（盖章</w:t>
      </w: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w:t>
      </w: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法定代表人或委托代理人：</w:t>
      </w:r>
      <w:r>
        <w:rPr>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（签字）</w:t>
      </w:r>
      <w:r>
        <w:rPr>
          <w:color w:val="auto"/>
          <w:kern w:val="0"/>
          <w:sz w:val="24"/>
          <w:highlight w:val="none"/>
          <w:shd w:val="clear" w:color="auto" w:fill="auto"/>
        </w:rPr>
        <w:t xml:space="preserve"> </w:t>
      </w:r>
    </w:p>
    <w:p w14:paraId="0F4B7BF9">
      <w:pPr>
        <w:widowControl/>
        <w:shd w:val="clear" w:color="auto" w:fill="FFFFFF"/>
        <w:spacing w:line="360" w:lineRule="auto"/>
        <w:ind w:firstLine="480"/>
        <w:jc w:val="left"/>
        <w:rPr>
          <w:rFonts w:hint="eastAsia" w:eastAsia="宋体"/>
          <w:color w:val="auto"/>
          <w:kern w:val="0"/>
          <w:sz w:val="24"/>
          <w:highlight w:val="none"/>
          <w:shd w:val="clear" w:color="auto" w:fill="auto"/>
          <w:lang w:eastAsia="zh-CN"/>
        </w:rPr>
      </w:pP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乙方：（盖章</w:t>
      </w: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w:t>
      </w: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法定代表人或委托代理人：</w:t>
      </w:r>
      <w:r>
        <w:rPr>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（签字）</w:t>
      </w:r>
      <w:r>
        <w:rPr>
          <w:color w:val="auto"/>
          <w:kern w:val="0"/>
          <w:sz w:val="24"/>
          <w:highlight w:val="none"/>
          <w:shd w:val="clear" w:color="auto" w:fill="auto"/>
        </w:rPr>
        <w:t xml:space="preserve"> </w:t>
      </w:r>
    </w:p>
    <w:p w14:paraId="3DCE661F">
      <w:pPr>
        <w:widowControl/>
        <w:shd w:val="clear" w:color="auto" w:fill="FFFFFF"/>
        <w:spacing w:line="360" w:lineRule="auto"/>
        <w:ind w:firstLine="480"/>
        <w:jc w:val="left"/>
        <w:rPr>
          <w:rFonts w:hint="eastAsia" w:eastAsia="宋体"/>
          <w:color w:val="auto"/>
          <w:kern w:val="0"/>
          <w:sz w:val="24"/>
          <w:highlight w:val="none"/>
          <w:shd w:val="clear" w:color="auto" w:fill="auto"/>
          <w:lang w:eastAsia="zh-CN"/>
        </w:rPr>
      </w:pP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丙方：（盖章</w:t>
      </w: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w:t>
      </w: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法定代表人或委托代理人：</w:t>
      </w:r>
      <w:r>
        <w:rPr>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（签字）</w:t>
      </w:r>
      <w:r>
        <w:rPr>
          <w:color w:val="auto"/>
          <w:kern w:val="0"/>
          <w:sz w:val="24"/>
          <w:highlight w:val="none"/>
          <w:shd w:val="clear" w:color="auto" w:fill="auto"/>
        </w:rPr>
        <w:t xml:space="preserve"> </w:t>
      </w:r>
    </w:p>
    <w:p w14:paraId="1CCA8CC8">
      <w:pPr>
        <w:widowControl/>
        <w:shd w:val="clear" w:color="auto" w:fill="FFFFFF"/>
        <w:spacing w:line="360" w:lineRule="auto"/>
        <w:ind w:firstLine="480"/>
        <w:jc w:val="left"/>
        <w:rPr>
          <w:rFonts w:hint="eastAsia" w:eastAsia="宋体"/>
          <w:color w:val="auto"/>
          <w:kern w:val="0"/>
          <w:sz w:val="24"/>
          <w:highlight w:val="none"/>
          <w:shd w:val="clear" w:color="auto" w:fill="auto"/>
          <w:lang w:eastAsia="zh-CN"/>
        </w:rPr>
      </w:pPr>
      <w:r>
        <w:rPr>
          <w:color w:val="auto"/>
          <w:kern w:val="0"/>
          <w:sz w:val="24"/>
          <w:highlight w:val="none"/>
          <w:shd w:val="clear" w:color="auto" w:fill="auto"/>
        </w:rPr>
        <w:t xml:space="preserve">  </w:t>
      </w:r>
    </w:p>
    <w:p w14:paraId="53B48480">
      <w:pPr>
        <w:widowControl/>
        <w:shd w:val="clear" w:color="auto" w:fill="FFFFFF"/>
        <w:spacing w:line="360" w:lineRule="auto"/>
        <w:ind w:firstLine="480"/>
        <w:jc w:val="left"/>
        <w:rPr>
          <w:color w:val="auto"/>
          <w:kern w:val="0"/>
          <w:sz w:val="28"/>
          <w:szCs w:val="28"/>
          <w:highlight w:val="none"/>
          <w:shd w:val="clear" w:color="auto" w:fill="auto"/>
        </w:rPr>
      </w:pPr>
      <w:r>
        <w:rPr>
          <w:color w:val="auto"/>
          <w:kern w:val="0"/>
          <w:sz w:val="24"/>
          <w:highlight w:val="none"/>
          <w:shd w:val="clear" w:color="auto" w:fill="auto"/>
        </w:rPr>
        <w:t xml:space="preserve">                                           </w:t>
      </w:r>
      <w:r>
        <w:rPr>
          <w:rFonts w:hint="eastAsia" w:ascii="宋体" w:hAnsi="宋体" w:cs="宋体"/>
          <w:color w:val="auto"/>
          <w:kern w:val="0"/>
          <w:sz w:val="24"/>
          <w:highlight w:val="none"/>
          <w:shd w:val="clear" w:color="auto" w:fill="auto"/>
        </w:rPr>
        <w:t xml:space="preserve"> 年    月    日</w:t>
      </w:r>
    </w:p>
    <w:p w14:paraId="275FE2CA">
      <w:pPr>
        <w:widowControl/>
        <w:shd w:val="clear" w:color="auto" w:fill="FFFFFF"/>
        <w:spacing w:line="360" w:lineRule="auto"/>
        <w:jc w:val="left"/>
        <w:rPr>
          <w:b/>
          <w:bCs/>
          <w:color w:val="auto"/>
          <w:kern w:val="0"/>
          <w:sz w:val="24"/>
          <w:highlight w:val="none"/>
          <w:shd w:val="clear" w:color="auto" w:fill="auto"/>
        </w:rPr>
      </w:pPr>
      <w:r>
        <w:rPr>
          <w:rFonts w:hint="eastAsia" w:ascii="宋体" w:hAnsi="宋体" w:cs="宋体"/>
          <w:color w:val="auto"/>
          <w:kern w:val="0"/>
          <w:szCs w:val="21"/>
          <w:highlight w:val="none"/>
          <w:shd w:val="clear" w:color="auto" w:fill="auto"/>
        </w:rPr>
        <w:t>注：本协议书由委托代理人签字的，应附法定代表人签字的授权委托书。</w:t>
      </w:r>
    </w:p>
    <w:p w14:paraId="499458BE">
      <w:pPr>
        <w:jc w:val="center"/>
        <w:rPr>
          <w:rFonts w:hint="eastAsia" w:ascii="黑体" w:hAnsi="宋体" w:eastAsia="黑体" w:cs="宋体"/>
          <w:b/>
          <w:color w:val="auto"/>
          <w:kern w:val="0"/>
          <w:sz w:val="32"/>
          <w:szCs w:val="32"/>
          <w:lang w:val="en-US" w:eastAsia="zh-CN"/>
        </w:rPr>
      </w:pPr>
    </w:p>
    <w:p w14:paraId="7F34A16D">
      <w:pPr>
        <w:pStyle w:val="20"/>
        <w:rPr>
          <w:rFonts w:hint="eastAsia" w:ascii="黑体" w:hAnsi="宋体" w:eastAsia="黑体" w:cs="宋体"/>
          <w:b/>
          <w:color w:val="auto"/>
          <w:kern w:val="0"/>
          <w:sz w:val="32"/>
          <w:szCs w:val="32"/>
          <w:lang w:val="en-US" w:eastAsia="zh-CN"/>
        </w:rPr>
      </w:pPr>
    </w:p>
    <w:p w14:paraId="61ADBAD6">
      <w:pPr>
        <w:rPr>
          <w:rFonts w:hint="eastAsia" w:ascii="黑体" w:hAnsi="宋体" w:eastAsia="黑体" w:cs="宋体"/>
          <w:b/>
          <w:color w:val="auto"/>
          <w:kern w:val="0"/>
          <w:sz w:val="32"/>
          <w:szCs w:val="32"/>
          <w:lang w:val="en-US" w:eastAsia="zh-CN"/>
        </w:rPr>
      </w:pPr>
    </w:p>
    <w:p w14:paraId="5593A751">
      <w:pPr>
        <w:pStyle w:val="20"/>
        <w:rPr>
          <w:rFonts w:hint="eastAsia" w:ascii="黑体" w:hAnsi="宋体" w:eastAsia="黑体" w:cs="宋体"/>
          <w:b/>
          <w:color w:val="auto"/>
          <w:kern w:val="0"/>
          <w:sz w:val="32"/>
          <w:szCs w:val="32"/>
          <w:lang w:val="en-US" w:eastAsia="zh-CN"/>
        </w:rPr>
      </w:pPr>
    </w:p>
    <w:p w14:paraId="5816A0B1">
      <w:pPr>
        <w:rPr>
          <w:rFonts w:hint="eastAsia" w:ascii="黑体" w:hAnsi="宋体" w:eastAsia="黑体" w:cs="宋体"/>
          <w:b/>
          <w:color w:val="auto"/>
          <w:kern w:val="0"/>
          <w:sz w:val="32"/>
          <w:szCs w:val="32"/>
          <w:lang w:val="en-US" w:eastAsia="zh-CN"/>
        </w:rPr>
      </w:pPr>
    </w:p>
    <w:p w14:paraId="313B8E38">
      <w:pPr>
        <w:pStyle w:val="20"/>
        <w:rPr>
          <w:rFonts w:hint="eastAsia" w:ascii="黑体" w:hAnsi="宋体" w:eastAsia="黑体" w:cs="宋体"/>
          <w:b/>
          <w:color w:val="auto"/>
          <w:kern w:val="0"/>
          <w:sz w:val="32"/>
          <w:szCs w:val="32"/>
          <w:lang w:val="en-US" w:eastAsia="zh-CN"/>
        </w:rPr>
      </w:pPr>
    </w:p>
    <w:p w14:paraId="53AD9B50">
      <w:pPr>
        <w:rPr>
          <w:rFonts w:hint="eastAsia" w:ascii="黑体" w:hAnsi="宋体" w:eastAsia="黑体" w:cs="宋体"/>
          <w:b/>
          <w:color w:val="auto"/>
          <w:kern w:val="0"/>
          <w:sz w:val="32"/>
          <w:szCs w:val="32"/>
          <w:lang w:val="en-US" w:eastAsia="zh-CN"/>
        </w:rPr>
      </w:pPr>
    </w:p>
    <w:p w14:paraId="69BF210D">
      <w:pPr>
        <w:pStyle w:val="20"/>
        <w:rPr>
          <w:rFonts w:hint="eastAsia" w:ascii="黑体" w:hAnsi="宋体" w:eastAsia="黑体" w:cs="宋体"/>
          <w:b/>
          <w:color w:val="auto"/>
          <w:kern w:val="0"/>
          <w:sz w:val="32"/>
          <w:szCs w:val="32"/>
          <w:lang w:val="en-US" w:eastAsia="zh-CN"/>
        </w:rPr>
      </w:pPr>
    </w:p>
    <w:p w14:paraId="474AC273">
      <w:pPr>
        <w:rPr>
          <w:rFonts w:hint="eastAsia" w:ascii="黑体" w:hAnsi="宋体" w:eastAsia="黑体" w:cs="宋体"/>
          <w:b/>
          <w:color w:val="auto"/>
          <w:kern w:val="0"/>
          <w:sz w:val="32"/>
          <w:szCs w:val="32"/>
          <w:lang w:val="en-US" w:eastAsia="zh-CN"/>
        </w:rPr>
      </w:pPr>
    </w:p>
    <w:p w14:paraId="4F2BA00D">
      <w:pPr>
        <w:pStyle w:val="20"/>
        <w:rPr>
          <w:rFonts w:hint="eastAsia" w:ascii="黑体" w:hAnsi="宋体" w:eastAsia="黑体" w:cs="宋体"/>
          <w:b/>
          <w:color w:val="auto"/>
          <w:kern w:val="0"/>
          <w:sz w:val="32"/>
          <w:szCs w:val="32"/>
          <w:lang w:val="en-US" w:eastAsia="zh-CN"/>
        </w:rPr>
      </w:pPr>
    </w:p>
    <w:p w14:paraId="4F17F276">
      <w:pPr>
        <w:rPr>
          <w:rFonts w:hint="eastAsia" w:ascii="黑体" w:hAnsi="宋体" w:eastAsia="黑体" w:cs="宋体"/>
          <w:b/>
          <w:color w:val="auto"/>
          <w:kern w:val="0"/>
          <w:sz w:val="32"/>
          <w:szCs w:val="32"/>
          <w:lang w:val="en-US" w:eastAsia="zh-CN"/>
        </w:rPr>
      </w:pPr>
    </w:p>
    <w:p w14:paraId="10B1B954">
      <w:pPr>
        <w:pStyle w:val="20"/>
        <w:rPr>
          <w:rFonts w:hint="eastAsia"/>
          <w:color w:val="auto"/>
          <w:lang w:val="en-US" w:eastAsia="zh-CN"/>
        </w:rPr>
      </w:pPr>
    </w:p>
    <w:p w14:paraId="4E7B5902">
      <w:pPr>
        <w:jc w:val="center"/>
        <w:rPr>
          <w:rFonts w:hint="eastAsia" w:ascii="黑体" w:hAnsi="宋体" w:eastAsia="黑体" w:cs="宋体"/>
          <w:b/>
          <w:color w:val="auto"/>
          <w:kern w:val="0"/>
          <w:sz w:val="32"/>
          <w:szCs w:val="32"/>
          <w:lang w:val="en-US" w:eastAsia="zh-CN"/>
        </w:rPr>
      </w:pPr>
    </w:p>
    <w:p w14:paraId="6C126303">
      <w:pPr>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lang w:val="en-US" w:eastAsia="zh-CN"/>
        </w:rPr>
        <w:t xml:space="preserve"> </w:t>
      </w:r>
      <w:r>
        <w:rPr>
          <w:rFonts w:hint="eastAsia" w:ascii="黑体" w:hAnsi="宋体" w:eastAsia="黑体" w:cs="宋体"/>
          <w:b/>
          <w:color w:val="auto"/>
          <w:kern w:val="0"/>
          <w:sz w:val="32"/>
          <w:szCs w:val="32"/>
        </w:rPr>
        <w:t>政府采购履约担保函（</w:t>
      </w:r>
      <w:r>
        <w:rPr>
          <w:rFonts w:hint="eastAsia" w:ascii="宋体" w:hAnsi="宋体" w:eastAsia="宋体" w:cs="仿宋"/>
          <w:b/>
          <w:color w:val="auto"/>
          <w:kern w:val="0"/>
          <w:sz w:val="28"/>
          <w:szCs w:val="28"/>
        </w:rPr>
        <w:t>只需符合条件的供应商提供</w:t>
      </w:r>
      <w:r>
        <w:rPr>
          <w:rFonts w:hint="eastAsia" w:ascii="黑体" w:hAnsi="宋体" w:eastAsia="黑体" w:cs="宋体"/>
          <w:b/>
          <w:color w:val="auto"/>
          <w:kern w:val="0"/>
          <w:sz w:val="32"/>
          <w:szCs w:val="32"/>
        </w:rPr>
        <w:t>）</w:t>
      </w:r>
    </w:p>
    <w:p w14:paraId="39A2C7BE">
      <w:pPr>
        <w:ind w:firstLine="560" w:firstLineChars="200"/>
        <w:rPr>
          <w:rFonts w:hint="default" w:ascii="仿宋_GB2312" w:hAnsi="Times New Roman" w:eastAsia="仿宋_GB2312" w:cs="Times New Roman"/>
          <w:bCs/>
          <w:color w:val="auto"/>
          <w:sz w:val="28"/>
          <w:szCs w:val="28"/>
          <w:u w:val="single"/>
          <w:lang w:val="en-US" w:eastAsia="zh-CN"/>
        </w:rPr>
      </w:pPr>
      <w:r>
        <w:rPr>
          <w:rFonts w:hint="eastAsia" w:ascii="仿宋_GB2312" w:hAnsi="Times New Roman" w:eastAsia="仿宋_GB2312" w:cs="Times New Roman"/>
          <w:bCs/>
          <w:color w:val="auto"/>
          <w:sz w:val="28"/>
          <w:szCs w:val="28"/>
        </w:rPr>
        <w:t>编号：</w:t>
      </w:r>
      <w:r>
        <w:rPr>
          <w:rFonts w:hint="eastAsia" w:ascii="仿宋_GB2312" w:hAnsi="Times New Roman" w:eastAsia="仿宋_GB2312" w:cs="Times New Roman"/>
          <w:bCs/>
          <w:color w:val="auto"/>
          <w:sz w:val="28"/>
          <w:szCs w:val="28"/>
          <w:u w:val="single"/>
          <w:lang w:val="en-US" w:eastAsia="zh-CN"/>
        </w:rPr>
        <w:t xml:space="preserve">              </w:t>
      </w:r>
    </w:p>
    <w:p w14:paraId="5812B6F1">
      <w:pPr>
        <w:ind w:firstLine="560" w:firstLineChars="200"/>
        <w:rPr>
          <w:rFonts w:hint="default" w:ascii="仿宋_GB2312" w:hAnsi="Times New Roman" w:eastAsia="仿宋_GB2312" w:cs="Times New Roman"/>
          <w:bCs/>
          <w:color w:val="auto"/>
          <w:sz w:val="28"/>
          <w:szCs w:val="28"/>
          <w:u w:val="single"/>
          <w:lang w:val="en-US" w:eastAsia="zh-CN"/>
        </w:rPr>
      </w:pPr>
      <w:r>
        <w:rPr>
          <w:rFonts w:hint="eastAsia" w:ascii="仿宋_GB2312" w:hAnsi="Times New Roman" w:eastAsia="仿宋_GB2312" w:cs="Times New Roman"/>
          <w:bCs/>
          <w:color w:val="auto"/>
          <w:sz w:val="28"/>
          <w:szCs w:val="28"/>
        </w:rPr>
        <w:t>（采购人）：</w:t>
      </w:r>
      <w:r>
        <w:rPr>
          <w:rFonts w:hint="eastAsia" w:ascii="仿宋_GB2312" w:hAnsi="Times New Roman" w:eastAsia="仿宋_GB2312" w:cs="Times New Roman"/>
          <w:bCs/>
          <w:color w:val="auto"/>
          <w:sz w:val="28"/>
          <w:szCs w:val="28"/>
          <w:u w:val="single"/>
          <w:lang w:val="en-US" w:eastAsia="zh-CN"/>
        </w:rPr>
        <w:t xml:space="preserve">                 </w:t>
      </w:r>
    </w:p>
    <w:p w14:paraId="279AF3D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鉴于你方与</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hAnsi="Times New Roman" w:eastAsia="仿宋_GB2312" w:cs="Times New Roman"/>
          <w:bCs/>
          <w:color w:val="auto"/>
          <w:sz w:val="28"/>
          <w:szCs w:val="28"/>
        </w:rPr>
        <w:t>（以下简称供应商）于   年   月   日</w:t>
      </w:r>
      <w:r>
        <w:rPr>
          <w:rFonts w:hint="eastAsia" w:ascii="仿宋_GB2312" w:hAnsi="Times New Roman" w:eastAsia="仿宋_GB2312" w:cs="Times New Roman"/>
          <w:bCs/>
          <w:color w:val="auto"/>
          <w:sz w:val="28"/>
          <w:szCs w:val="28"/>
          <w:lang w:eastAsia="zh-CN"/>
        </w:rPr>
        <w:t>签订</w:t>
      </w:r>
      <w:r>
        <w:rPr>
          <w:rFonts w:hint="eastAsia" w:ascii="仿宋_GB2312" w:hAnsi="Times New Roman" w:eastAsia="仿宋_GB2312" w:cs="Times New Roman"/>
          <w:bCs/>
          <w:color w:val="auto"/>
          <w:sz w:val="28"/>
          <w:szCs w:val="28"/>
        </w:rPr>
        <w:t>编号为</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hAnsi="Times New Roman" w:eastAsia="仿宋_GB2312" w:cs="Times New Roman"/>
          <w:bCs/>
          <w:color w:val="auto"/>
          <w:sz w:val="28"/>
          <w:szCs w:val="28"/>
        </w:rPr>
        <w:t xml:space="preserve"> 的《</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hAnsi="Times New Roman" w:eastAsia="仿宋_GB2312" w:cs="Times New Roman"/>
          <w:bCs/>
          <w:color w:val="auto"/>
          <w:sz w:val="28"/>
          <w:szCs w:val="28"/>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1F9C4FDE">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一、保证责任的情形及保证金额</w:t>
      </w:r>
    </w:p>
    <w:p w14:paraId="4B0EA22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（一）在供应商出现下列情形之一时，我方承担保证责任：</w:t>
      </w:r>
    </w:p>
    <w:p w14:paraId="5C7AFCB7">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1．将中标项目转让给他人，或者在投标文件中未说明，且未经采购人同意，将中标项目分包给他人的；</w:t>
      </w:r>
    </w:p>
    <w:p w14:paraId="0E27B4D1">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2．主合同约定的应当缴纳履约保证金的情形:</w:t>
      </w:r>
    </w:p>
    <w:p w14:paraId="02344714">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（1）未按主合同约定的质量、数量和期限供应货物/提供服务/完成工程的；</w:t>
      </w:r>
    </w:p>
    <w:p w14:paraId="356B143F">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（2）我方的保证范围是主合同约定的合同价款总额的   %，数额为      元（大写            ），币种为      。（即主合同履约保证金金额）</w:t>
      </w:r>
    </w:p>
    <w:p w14:paraId="57824968">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二、保证的方式及保证期间</w:t>
      </w:r>
    </w:p>
    <w:p w14:paraId="26BA0F95">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我方保证的方式为：连带责任保证。</w:t>
      </w:r>
    </w:p>
    <w:p w14:paraId="1754B09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我方保证的期间为：自本合同生效之日起至供应商按照主合同约定的供货/完工期限届满后     日内。</w:t>
      </w:r>
    </w:p>
    <w:p w14:paraId="0BFED158">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如果供应商未按主合同约定向贵方供应货物/提供服务/完成工程的，由我方在保证金额内向你方支付上述款项。</w:t>
      </w:r>
    </w:p>
    <w:p w14:paraId="04FAC606">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三、承担保证责任的程序</w:t>
      </w:r>
    </w:p>
    <w:p w14:paraId="6A1A2846">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1．你方要求我方承担保证责任的，应在本保函保证期间内向我方发出书面索赔通知。索赔通知应写明要求索赔的金额，支付款项应到达的帐号。并附有证明供应商违约事实的证明材料。</w:t>
      </w:r>
    </w:p>
    <w:p w14:paraId="3D495D6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1E847571">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2．我方收到你方的书面索赔通知及相应证明材料，在    工作日内进行核定后按照本保函的承诺承担保证责任。</w:t>
      </w:r>
    </w:p>
    <w:p w14:paraId="78C730FE">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四、保证责任的终止</w:t>
      </w:r>
    </w:p>
    <w:p w14:paraId="19F358C0">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F6D0425">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2．我方按照本保函向你方履行了保证责任后，自我方向你方支付款项（支付款项从我方账户划出）之日起，保证责任即终止。</w:t>
      </w:r>
    </w:p>
    <w:p w14:paraId="718C6A71">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3．按照法律法规的规定或出现应终止我方保证责任的其它情形的，我方在本保函项下的保证责任亦终止。</w:t>
      </w:r>
    </w:p>
    <w:p w14:paraId="6D8D9D75">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2C1F872">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五、免责条款</w:t>
      </w:r>
    </w:p>
    <w:p w14:paraId="6381B728">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1．因你方违反主合同约定致使供应商不能履行义务的，我方不承担保证责任。</w:t>
      </w:r>
    </w:p>
    <w:p w14:paraId="35F294B1">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2．依照法律法规的规定或你方与供应商的另行约定，全部或者部分免除供应商应缴纳的保证金义务的，我方亦免除相应的保证责任。</w:t>
      </w:r>
    </w:p>
    <w:p w14:paraId="4F10817B">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3． 因不可抗力造成供应商不能履行供货义务的，我方不承担保证责任。</w:t>
      </w:r>
    </w:p>
    <w:p w14:paraId="16D5A518">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六、争议的解决</w:t>
      </w:r>
    </w:p>
    <w:p w14:paraId="6DEB5C70">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因本保函发生的纠纷，由你我双方协商解决，协商不成的，通过诉讼程序解决，诉讼管辖地法院为           法院。</w:t>
      </w:r>
    </w:p>
    <w:p w14:paraId="32BF77E1">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七、保函的生效</w:t>
      </w:r>
    </w:p>
    <w:p w14:paraId="6A955E04">
      <w:pPr>
        <w:ind w:firstLine="560" w:firstLineChars="200"/>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本保函自我方加盖公章之日起生效。</w:t>
      </w:r>
    </w:p>
    <w:p w14:paraId="70C8454E">
      <w:pPr>
        <w:widowControl/>
        <w:spacing w:line="360" w:lineRule="auto"/>
        <w:ind w:firstLine="480" w:firstLineChars="200"/>
        <w:jc w:val="left"/>
        <w:rPr>
          <w:rFonts w:ascii="宋体" w:hAnsi="宋体" w:cs="Lucida Sans Unicode"/>
          <w:color w:val="auto"/>
          <w:kern w:val="0"/>
          <w:sz w:val="24"/>
          <w:highlight w:val="none"/>
          <w:shd w:val="clear" w:color="auto" w:fill="auto"/>
        </w:rPr>
      </w:pPr>
    </w:p>
    <w:p w14:paraId="72C2B8B8">
      <w:pPr>
        <w:widowControl/>
        <w:spacing w:line="360" w:lineRule="auto"/>
        <w:ind w:firstLine="480" w:firstLineChars="200"/>
        <w:jc w:val="left"/>
        <w:rPr>
          <w:rFonts w:ascii="宋体" w:hAnsi="宋体" w:cs="Lucida Sans Unicode"/>
          <w:color w:val="auto"/>
          <w:kern w:val="0"/>
          <w:sz w:val="24"/>
          <w:highlight w:val="none"/>
          <w:shd w:val="clear" w:color="auto" w:fill="auto"/>
        </w:rPr>
      </w:pPr>
    </w:p>
    <w:p w14:paraId="2A432F41">
      <w:pPr>
        <w:widowControl/>
        <w:spacing w:line="360" w:lineRule="auto"/>
        <w:ind w:firstLine="5280" w:firstLineChars="2200"/>
        <w:jc w:val="left"/>
        <w:rPr>
          <w:rFonts w:ascii="宋体" w:hAnsi="宋体" w:cs="Lucida Sans Unicode"/>
          <w:color w:val="auto"/>
          <w:kern w:val="0"/>
          <w:sz w:val="24"/>
          <w:highlight w:val="none"/>
          <w:shd w:val="clear" w:color="auto" w:fill="auto"/>
        </w:rPr>
      </w:pPr>
      <w:r>
        <w:rPr>
          <w:rFonts w:hint="eastAsia" w:ascii="宋体" w:hAnsi="宋体" w:cs="Lucida Sans Unicode"/>
          <w:color w:val="auto"/>
          <w:kern w:val="0"/>
          <w:sz w:val="24"/>
          <w:highlight w:val="none"/>
          <w:shd w:val="clear" w:color="auto" w:fill="auto"/>
        </w:rPr>
        <w:t>保证人：（公章）</w:t>
      </w:r>
    </w:p>
    <w:p w14:paraId="644254AE">
      <w:pPr>
        <w:widowControl/>
        <w:spacing w:line="360" w:lineRule="auto"/>
        <w:ind w:firstLine="5280" w:firstLineChars="2200"/>
        <w:jc w:val="left"/>
        <w:rPr>
          <w:rFonts w:ascii="宋体" w:hAnsi="宋体" w:cs="Lucida Sans Unicode"/>
          <w:color w:val="auto"/>
          <w:kern w:val="0"/>
          <w:sz w:val="24"/>
          <w:highlight w:val="none"/>
          <w:shd w:val="clear" w:color="auto" w:fill="auto"/>
        </w:rPr>
      </w:pPr>
      <w:r>
        <w:rPr>
          <w:rFonts w:hint="eastAsia" w:ascii="宋体" w:hAnsi="宋体" w:cs="Lucida Sans Unicode"/>
          <w:color w:val="auto"/>
          <w:kern w:val="0"/>
          <w:sz w:val="24"/>
          <w:highlight w:val="none"/>
          <w:shd w:val="clear" w:color="auto" w:fill="auto"/>
        </w:rPr>
        <w:t>年   月    日</w:t>
      </w:r>
    </w:p>
    <w:p w14:paraId="0C366F88">
      <w:pPr>
        <w:pStyle w:val="53"/>
        <w:spacing w:after="100" w:line="360" w:lineRule="auto"/>
        <w:ind w:firstLine="0"/>
        <w:rPr>
          <w:rFonts w:ascii="仿宋" w:hAnsi="仿宋" w:eastAsia="仿宋" w:cs="仿宋"/>
          <w:b/>
          <w:bCs/>
          <w:color w:val="auto"/>
          <w:sz w:val="24"/>
          <w:szCs w:val="24"/>
          <w:highlight w:val="none"/>
          <w:shd w:val="clear" w:color="auto" w:fill="auto"/>
        </w:rPr>
      </w:pPr>
    </w:p>
    <w:p w14:paraId="686EAEED">
      <w:pPr>
        <w:rPr>
          <w:rFonts w:ascii="黑体" w:hAnsi="宋体" w:eastAsia="黑体" w:cs="宋体"/>
          <w:b/>
          <w:color w:val="auto"/>
          <w:kern w:val="0"/>
          <w:sz w:val="32"/>
          <w:szCs w:val="32"/>
          <w:highlight w:val="none"/>
          <w:shd w:val="clear" w:color="auto" w:fill="auto"/>
        </w:rPr>
      </w:pPr>
    </w:p>
    <w:p w14:paraId="1A25C7B3">
      <w:pPr>
        <w:jc w:val="center"/>
        <w:rPr>
          <w:rFonts w:hint="eastAsia" w:ascii="黑体" w:hAnsi="宋体" w:eastAsia="黑体" w:cs="宋体"/>
          <w:b/>
          <w:color w:val="auto"/>
          <w:kern w:val="0"/>
          <w:sz w:val="32"/>
          <w:szCs w:val="32"/>
          <w:lang w:val="en-US" w:eastAsia="zh-CN"/>
        </w:rPr>
      </w:pPr>
    </w:p>
    <w:p w14:paraId="02456B79">
      <w:pPr>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lang w:val="en-US" w:eastAsia="zh-CN"/>
        </w:rPr>
        <w:t xml:space="preserve"> </w:t>
      </w:r>
      <w:r>
        <w:rPr>
          <w:rFonts w:hint="eastAsia" w:ascii="黑体" w:hAnsi="宋体" w:eastAsia="黑体" w:cs="宋体"/>
          <w:b/>
          <w:color w:val="auto"/>
          <w:kern w:val="0"/>
          <w:sz w:val="32"/>
          <w:szCs w:val="32"/>
        </w:rPr>
        <w:t>汝南县政府采购专业信用</w:t>
      </w:r>
    </w:p>
    <w:p w14:paraId="700135DB">
      <w:pPr>
        <w:jc w:val="center"/>
        <w:rPr>
          <w:rFonts w:hint="default" w:ascii="仿宋" w:hAnsi="仿宋" w:eastAsia="黑体" w:cs="仿宋"/>
          <w:b/>
          <w:bCs/>
          <w:color w:val="auto"/>
          <w:sz w:val="32"/>
          <w:szCs w:val="32"/>
          <w:highlight w:val="none"/>
          <w:shd w:val="clear" w:color="auto" w:fill="auto"/>
          <w:lang w:val="en-US" w:eastAsia="zh-CN"/>
        </w:rPr>
      </w:pPr>
      <w:r>
        <w:rPr>
          <w:rFonts w:hint="eastAsia" w:ascii="黑体" w:hAnsi="宋体" w:eastAsia="黑体" w:cs="宋体"/>
          <w:b/>
          <w:color w:val="auto"/>
          <w:kern w:val="0"/>
          <w:sz w:val="32"/>
          <w:szCs w:val="32"/>
        </w:rPr>
        <w:t>担保机构联系方式</w:t>
      </w:r>
      <w:r>
        <w:rPr>
          <w:rFonts w:hint="eastAsia" w:ascii="黑体" w:hAnsi="宋体" w:eastAsia="黑体" w:cs="宋体"/>
          <w:b/>
          <w:color w:val="auto"/>
          <w:kern w:val="0"/>
          <w:sz w:val="32"/>
          <w:szCs w:val="32"/>
          <w:lang w:eastAsia="zh-CN"/>
        </w:rPr>
        <w:t>（</w:t>
      </w:r>
      <w:r>
        <w:rPr>
          <w:rFonts w:hint="eastAsia" w:ascii="宋体" w:hAnsi="宋体" w:eastAsia="宋体" w:cs="仿宋"/>
          <w:b/>
          <w:color w:val="auto"/>
          <w:kern w:val="0"/>
          <w:sz w:val="28"/>
          <w:szCs w:val="28"/>
        </w:rPr>
        <w:t>只需符合条件的供应商提供</w:t>
      </w:r>
      <w:r>
        <w:rPr>
          <w:rFonts w:hint="eastAsia" w:ascii="黑体" w:hAnsi="宋体" w:eastAsia="黑体" w:cs="宋体"/>
          <w:b/>
          <w:color w:val="auto"/>
          <w:kern w:val="0"/>
          <w:sz w:val="32"/>
          <w:szCs w:val="32"/>
          <w:lang w:val="en-US" w:eastAsia="zh-CN"/>
        </w:rPr>
        <w:t>)</w:t>
      </w:r>
    </w:p>
    <w:p w14:paraId="7BB47DCD">
      <w:pPr>
        <w:ind w:firstLine="482" w:firstLineChars="200"/>
        <w:rPr>
          <w:rFonts w:ascii="仿宋_GB2312" w:hAnsi="ˎ̥" w:eastAsia="仿宋_GB2312" w:cs="宋体"/>
          <w:color w:val="auto"/>
          <w:spacing w:val="-20"/>
          <w:kern w:val="0"/>
          <w:sz w:val="28"/>
          <w:szCs w:val="28"/>
          <w:highlight w:val="none"/>
          <w:shd w:val="clear" w:color="auto" w:fill="auto"/>
          <w:lang w:val="zh-TW" w:eastAsia="zh-TW"/>
        </w:rPr>
      </w:pPr>
      <w:r>
        <w:rPr>
          <w:rFonts w:hint="eastAsia" w:ascii="仿宋_GB2312" w:hAnsi="ˎ̥" w:eastAsia="仿宋_GB2312" w:cs="宋体"/>
          <w:b/>
          <w:bCs/>
          <w:color w:val="auto"/>
          <w:spacing w:val="-20"/>
          <w:kern w:val="0"/>
          <w:sz w:val="28"/>
          <w:szCs w:val="28"/>
          <w:highlight w:val="none"/>
          <w:shd w:val="clear" w:color="auto" w:fill="auto"/>
        </w:rPr>
        <w:t>专业担保机构：</w:t>
      </w:r>
      <w:r>
        <w:rPr>
          <w:rFonts w:hint="eastAsia" w:ascii="仿宋_GB2312" w:hAnsi="ˎ̥" w:eastAsia="仿宋_GB2312" w:cs="宋体"/>
          <w:color w:val="auto"/>
          <w:spacing w:val="-20"/>
          <w:kern w:val="0"/>
          <w:sz w:val="28"/>
          <w:szCs w:val="28"/>
          <w:highlight w:val="none"/>
          <w:shd w:val="clear" w:color="auto" w:fill="auto"/>
          <w:lang w:val="zh-TW"/>
        </w:rPr>
        <w:t>汝南县</w:t>
      </w:r>
      <w:r>
        <w:rPr>
          <w:rFonts w:hint="eastAsia" w:ascii="仿宋_GB2312" w:hAnsi="ˎ̥" w:eastAsia="仿宋_GB2312" w:cs="宋体"/>
          <w:color w:val="auto"/>
          <w:spacing w:val="-20"/>
          <w:kern w:val="0"/>
          <w:sz w:val="28"/>
          <w:szCs w:val="28"/>
          <w:highlight w:val="none"/>
          <w:shd w:val="clear" w:color="auto" w:fill="auto"/>
          <w:lang w:val="zh-TW" w:eastAsia="zh-TW"/>
        </w:rPr>
        <w:t>中小企业担保有限公司</w:t>
      </w:r>
    </w:p>
    <w:p w14:paraId="0770475A">
      <w:pPr>
        <w:ind w:firstLine="480" w:firstLineChars="200"/>
        <w:rPr>
          <w:rFonts w:ascii="仿宋_GB2312" w:hAnsi="ˎ̥" w:eastAsia="仿宋_GB2312" w:cs="宋体"/>
          <w:color w:val="auto"/>
          <w:spacing w:val="-20"/>
          <w:kern w:val="0"/>
          <w:sz w:val="28"/>
          <w:szCs w:val="28"/>
          <w:highlight w:val="none"/>
          <w:shd w:val="clear" w:color="auto" w:fill="auto"/>
        </w:rPr>
      </w:pPr>
      <w:r>
        <w:rPr>
          <w:rFonts w:hint="eastAsia" w:ascii="仿宋_GB2312" w:hAnsi="ˎ̥" w:eastAsia="仿宋_GB2312" w:cs="宋体"/>
          <w:color w:val="auto"/>
          <w:spacing w:val="-20"/>
          <w:kern w:val="0"/>
          <w:sz w:val="28"/>
          <w:szCs w:val="28"/>
          <w:highlight w:val="none"/>
          <w:shd w:val="clear" w:color="auto" w:fill="auto"/>
          <w:lang w:val="zh-TW" w:eastAsia="zh-TW"/>
        </w:rPr>
        <w:t>联系人：</w:t>
      </w:r>
      <w:r>
        <w:rPr>
          <w:rFonts w:hint="eastAsia" w:ascii="仿宋_GB2312" w:hAnsi="ˎ̥" w:eastAsia="仿宋_GB2312" w:cs="宋体"/>
          <w:color w:val="auto"/>
          <w:spacing w:val="-20"/>
          <w:kern w:val="0"/>
          <w:sz w:val="28"/>
          <w:szCs w:val="28"/>
          <w:highlight w:val="none"/>
          <w:shd w:val="clear" w:color="auto" w:fill="auto"/>
        </w:rPr>
        <w:t>石先生</w:t>
      </w:r>
    </w:p>
    <w:p w14:paraId="44769FCD">
      <w:pPr>
        <w:ind w:firstLine="480" w:firstLineChars="200"/>
        <w:rPr>
          <w:rFonts w:ascii="仿宋_GB2312" w:hAnsi="ˎ̥" w:eastAsia="仿宋_GB2312" w:cs="宋体"/>
          <w:color w:val="auto"/>
          <w:spacing w:val="-20"/>
          <w:kern w:val="0"/>
          <w:sz w:val="28"/>
          <w:szCs w:val="28"/>
          <w:highlight w:val="none"/>
          <w:shd w:val="clear" w:color="auto" w:fill="auto"/>
        </w:rPr>
      </w:pPr>
      <w:r>
        <w:rPr>
          <w:rFonts w:hint="eastAsia" w:ascii="仿宋_GB2312" w:hAnsi="ˎ̥" w:eastAsia="仿宋_GB2312" w:cs="宋体"/>
          <w:color w:val="auto"/>
          <w:spacing w:val="-20"/>
          <w:kern w:val="0"/>
          <w:sz w:val="28"/>
          <w:szCs w:val="28"/>
          <w:highlight w:val="none"/>
          <w:shd w:val="clear" w:color="auto" w:fill="auto"/>
          <w:lang w:val="zh-TW" w:eastAsia="zh-TW"/>
        </w:rPr>
        <w:t>联系电话：</w:t>
      </w:r>
      <w:r>
        <w:rPr>
          <w:rFonts w:hint="eastAsia" w:ascii="仿宋_GB2312" w:hAnsi="ˎ̥" w:eastAsia="仿宋_GB2312" w:cs="宋体"/>
          <w:color w:val="auto"/>
          <w:spacing w:val="-20"/>
          <w:kern w:val="0"/>
          <w:sz w:val="28"/>
          <w:szCs w:val="28"/>
          <w:highlight w:val="none"/>
          <w:shd w:val="clear" w:color="auto" w:fill="auto"/>
        </w:rPr>
        <w:t>13513988332</w:t>
      </w:r>
    </w:p>
    <w:p w14:paraId="18481182">
      <w:pPr>
        <w:widowControl/>
        <w:snapToGrid w:val="0"/>
        <w:spacing w:line="360" w:lineRule="auto"/>
        <w:rPr>
          <w:rFonts w:ascii="仿宋" w:hAnsi="仿宋" w:eastAsia="仿宋" w:cs="仿宋"/>
          <w:b/>
          <w:bCs/>
          <w:color w:val="auto"/>
          <w:sz w:val="32"/>
          <w:szCs w:val="32"/>
          <w:highlight w:val="none"/>
          <w:shd w:val="clear" w:color="auto" w:fill="auto"/>
          <w:lang w:bidi="zh-TW"/>
        </w:rPr>
      </w:pPr>
    </w:p>
    <w:p w14:paraId="63E43CE6">
      <w:pPr>
        <w:widowControl/>
        <w:snapToGrid w:val="0"/>
        <w:spacing w:line="360" w:lineRule="auto"/>
        <w:rPr>
          <w:rFonts w:ascii="仿宋" w:hAnsi="仿宋" w:eastAsia="仿宋" w:cs="仿宋"/>
          <w:b/>
          <w:bCs/>
          <w:color w:val="auto"/>
          <w:sz w:val="32"/>
          <w:szCs w:val="32"/>
          <w:highlight w:val="none"/>
          <w:shd w:val="clear" w:color="auto" w:fill="auto"/>
          <w:lang w:bidi="zh-TW"/>
        </w:rPr>
      </w:pPr>
    </w:p>
    <w:p w14:paraId="4357F32F">
      <w:pPr>
        <w:ind w:firstLine="482" w:firstLineChars="200"/>
        <w:rPr>
          <w:rFonts w:ascii="仿宋_GB2312" w:hAnsi="ˎ̥" w:eastAsia="仿宋_GB2312" w:cs="宋体"/>
          <w:b/>
          <w:bCs/>
          <w:color w:val="auto"/>
          <w:spacing w:val="-20"/>
          <w:kern w:val="0"/>
          <w:sz w:val="28"/>
          <w:szCs w:val="28"/>
          <w:highlight w:val="none"/>
          <w:shd w:val="clear" w:color="auto" w:fill="auto"/>
        </w:rPr>
      </w:pPr>
      <w:r>
        <w:rPr>
          <w:rFonts w:hint="eastAsia" w:ascii="仿宋_GB2312" w:hAnsi="ˎ̥" w:eastAsia="仿宋_GB2312" w:cs="宋体"/>
          <w:b/>
          <w:bCs/>
          <w:color w:val="auto"/>
          <w:spacing w:val="-20"/>
          <w:kern w:val="0"/>
          <w:sz w:val="28"/>
          <w:szCs w:val="28"/>
          <w:highlight w:val="none"/>
          <w:shd w:val="clear" w:color="auto" w:fill="auto"/>
        </w:rPr>
        <w:t>汝南县政府采购融资金融机构：</w:t>
      </w:r>
    </w:p>
    <w:p w14:paraId="6376755E">
      <w:pPr>
        <w:ind w:firstLine="480" w:firstLineChars="200"/>
        <w:rPr>
          <w:rFonts w:hint="default" w:ascii="仿宋_GB2312" w:hAnsi="ˎ̥" w:eastAsia="仿宋_GB2312" w:cs="宋体"/>
          <w:color w:val="auto"/>
          <w:spacing w:val="-20"/>
          <w:kern w:val="0"/>
          <w:sz w:val="28"/>
          <w:szCs w:val="28"/>
          <w:highlight w:val="none"/>
          <w:shd w:val="clear" w:color="auto" w:fill="auto"/>
          <w:lang w:val="en-US" w:eastAsia="zh-CN"/>
        </w:rPr>
      </w:pPr>
      <w:r>
        <w:rPr>
          <w:rFonts w:hint="eastAsia" w:ascii="仿宋_GB2312" w:hAnsi="ˎ̥" w:eastAsia="仿宋_GB2312" w:cs="宋体"/>
          <w:color w:val="auto"/>
          <w:spacing w:val="-20"/>
          <w:kern w:val="0"/>
          <w:sz w:val="28"/>
          <w:szCs w:val="28"/>
          <w:highlight w:val="none"/>
          <w:shd w:val="clear" w:color="auto" w:fill="auto"/>
        </w:rPr>
        <w:t>河南汝南农村商业银行股份有限公司</w:t>
      </w:r>
      <w:r>
        <w:rPr>
          <w:rFonts w:hint="eastAsia" w:ascii="仿宋_GB2312" w:hAnsi="ˎ̥" w:eastAsia="仿宋_GB2312" w:cs="宋体"/>
          <w:color w:val="auto"/>
          <w:spacing w:val="-20"/>
          <w:kern w:val="0"/>
          <w:sz w:val="28"/>
          <w:szCs w:val="28"/>
          <w:highlight w:val="none"/>
          <w:shd w:val="clear" w:color="auto" w:fill="auto"/>
          <w:lang w:val="en-US" w:eastAsia="zh-CN"/>
        </w:rPr>
        <w:t xml:space="preserve">   </w:t>
      </w:r>
      <w:r>
        <w:rPr>
          <w:rFonts w:hint="eastAsia" w:ascii="仿宋_GB2312" w:hAnsi="ˎ̥" w:eastAsia="仿宋_GB2312" w:cs="宋体"/>
          <w:color w:val="auto"/>
          <w:spacing w:val="-20"/>
          <w:kern w:val="0"/>
          <w:sz w:val="28"/>
          <w:szCs w:val="28"/>
          <w:highlight w:val="none"/>
          <w:shd w:val="clear" w:color="auto" w:fill="auto"/>
        </w:rPr>
        <w:t>杨慧翔  15836789216</w:t>
      </w:r>
    </w:p>
    <w:p w14:paraId="1FDF5EF9">
      <w:pPr>
        <w:ind w:firstLine="480" w:firstLineChars="200"/>
        <w:rPr>
          <w:rFonts w:hint="eastAsia" w:ascii="仿宋_GB2312" w:hAnsi="ˎ̥" w:eastAsia="仿宋_GB2312" w:cs="宋体"/>
          <w:color w:val="auto"/>
          <w:spacing w:val="-20"/>
          <w:kern w:val="0"/>
          <w:sz w:val="28"/>
          <w:szCs w:val="28"/>
          <w:highlight w:val="none"/>
          <w:shd w:val="clear" w:color="auto" w:fill="auto"/>
        </w:rPr>
      </w:pPr>
      <w:r>
        <w:rPr>
          <w:rFonts w:hint="eastAsia" w:ascii="仿宋_GB2312" w:hAnsi="ˎ̥" w:eastAsia="仿宋_GB2312" w:cs="宋体"/>
          <w:color w:val="auto"/>
          <w:spacing w:val="-20"/>
          <w:kern w:val="0"/>
          <w:sz w:val="28"/>
          <w:szCs w:val="28"/>
          <w:highlight w:val="none"/>
          <w:shd w:val="clear" w:color="auto" w:fill="auto"/>
        </w:rPr>
        <w:t xml:space="preserve">中原银行股份有限公司驻马店分行   </w:t>
      </w:r>
      <w:r>
        <w:rPr>
          <w:rFonts w:hint="eastAsia" w:ascii="仿宋_GB2312" w:hAnsi="ˎ̥" w:eastAsia="仿宋_GB2312" w:cs="宋体"/>
          <w:color w:val="auto"/>
          <w:spacing w:val="-20"/>
          <w:kern w:val="0"/>
          <w:sz w:val="28"/>
          <w:szCs w:val="28"/>
          <w:highlight w:val="none"/>
          <w:shd w:val="clear" w:color="auto" w:fill="auto"/>
          <w:lang w:val="en-US" w:eastAsia="zh-CN"/>
        </w:rPr>
        <w:t xml:space="preserve">  </w:t>
      </w:r>
      <w:r>
        <w:rPr>
          <w:rFonts w:hint="eastAsia" w:ascii="仿宋_GB2312" w:hAnsi="ˎ̥" w:eastAsia="仿宋_GB2312" w:cs="宋体"/>
          <w:color w:val="auto"/>
          <w:spacing w:val="-20"/>
          <w:kern w:val="0"/>
          <w:sz w:val="28"/>
          <w:szCs w:val="28"/>
          <w:highlight w:val="none"/>
          <w:shd w:val="clear" w:color="auto" w:fill="auto"/>
        </w:rPr>
        <w:t>卞留洋  13223852657</w:t>
      </w:r>
    </w:p>
    <w:p w14:paraId="1BE08949">
      <w:pPr>
        <w:ind w:firstLine="480" w:firstLineChars="200"/>
        <w:rPr>
          <w:rFonts w:hint="eastAsia" w:ascii="仿宋_GB2312" w:hAnsi="ˎ̥" w:eastAsia="仿宋_GB2312" w:cs="宋体"/>
          <w:color w:val="auto"/>
          <w:spacing w:val="-20"/>
          <w:kern w:val="0"/>
          <w:sz w:val="28"/>
          <w:szCs w:val="28"/>
          <w:highlight w:val="none"/>
          <w:shd w:val="clear" w:color="auto" w:fill="auto"/>
        </w:rPr>
      </w:pPr>
      <w:r>
        <w:rPr>
          <w:rFonts w:hint="eastAsia" w:ascii="仿宋_GB2312" w:hAnsi="ˎ̥" w:eastAsia="仿宋_GB2312" w:cs="宋体"/>
          <w:color w:val="auto"/>
          <w:spacing w:val="-20"/>
          <w:kern w:val="0"/>
          <w:sz w:val="28"/>
          <w:szCs w:val="28"/>
          <w:highlight w:val="none"/>
          <w:shd w:val="clear" w:color="auto" w:fill="auto"/>
        </w:rPr>
        <w:t xml:space="preserve">中国建设银行股份有限公司汝南支行  </w:t>
      </w:r>
      <w:r>
        <w:rPr>
          <w:rFonts w:hint="eastAsia" w:ascii="仿宋_GB2312" w:hAnsi="ˎ̥" w:eastAsia="仿宋_GB2312" w:cs="宋体"/>
          <w:color w:val="auto"/>
          <w:spacing w:val="-20"/>
          <w:kern w:val="0"/>
          <w:sz w:val="28"/>
          <w:szCs w:val="28"/>
          <w:highlight w:val="none"/>
          <w:shd w:val="clear" w:color="auto" w:fill="auto"/>
          <w:lang w:val="en-US" w:eastAsia="zh-CN"/>
        </w:rPr>
        <w:t xml:space="preserve"> </w:t>
      </w:r>
      <w:r>
        <w:rPr>
          <w:rFonts w:hint="eastAsia" w:ascii="仿宋_GB2312" w:hAnsi="ˎ̥" w:eastAsia="仿宋_GB2312" w:cs="宋体"/>
          <w:color w:val="auto"/>
          <w:spacing w:val="-20"/>
          <w:kern w:val="0"/>
          <w:sz w:val="28"/>
          <w:szCs w:val="28"/>
          <w:highlight w:val="none"/>
          <w:shd w:val="clear" w:color="auto" w:fill="auto"/>
        </w:rPr>
        <w:t>王</w:t>
      </w:r>
      <w:r>
        <w:rPr>
          <w:rFonts w:hint="eastAsia" w:ascii="仿宋_GB2312" w:hAnsi="ˎ̥" w:eastAsia="仿宋_GB2312" w:cs="宋体"/>
          <w:color w:val="auto"/>
          <w:spacing w:val="-20"/>
          <w:kern w:val="0"/>
          <w:sz w:val="28"/>
          <w:szCs w:val="28"/>
          <w:highlight w:val="none"/>
          <w:shd w:val="clear" w:color="auto" w:fill="auto"/>
          <w:lang w:val="en-US" w:eastAsia="zh-CN"/>
        </w:rPr>
        <w:t xml:space="preserve">  </w:t>
      </w:r>
      <w:r>
        <w:rPr>
          <w:rFonts w:hint="eastAsia" w:ascii="仿宋_GB2312" w:hAnsi="ˎ̥" w:eastAsia="仿宋_GB2312" w:cs="宋体"/>
          <w:color w:val="auto"/>
          <w:spacing w:val="-20"/>
          <w:kern w:val="0"/>
          <w:sz w:val="28"/>
          <w:szCs w:val="28"/>
          <w:highlight w:val="none"/>
          <w:shd w:val="clear" w:color="auto" w:fill="auto"/>
        </w:rPr>
        <w:t>祯</w:t>
      </w:r>
      <w:r>
        <w:rPr>
          <w:rFonts w:hint="eastAsia" w:ascii="仿宋_GB2312" w:hAnsi="ˎ̥" w:eastAsia="仿宋_GB2312" w:cs="宋体"/>
          <w:color w:val="auto"/>
          <w:spacing w:val="-20"/>
          <w:kern w:val="0"/>
          <w:sz w:val="28"/>
          <w:szCs w:val="28"/>
          <w:highlight w:val="none"/>
          <w:shd w:val="clear" w:color="auto" w:fill="auto"/>
          <w:lang w:val="en-US" w:eastAsia="zh-CN"/>
        </w:rPr>
        <w:t xml:space="preserve">  </w:t>
      </w:r>
      <w:r>
        <w:rPr>
          <w:rFonts w:hint="eastAsia" w:ascii="仿宋_GB2312" w:hAnsi="ˎ̥" w:eastAsia="仿宋_GB2312" w:cs="宋体"/>
          <w:color w:val="auto"/>
          <w:spacing w:val="-20"/>
          <w:kern w:val="0"/>
          <w:sz w:val="28"/>
          <w:szCs w:val="28"/>
          <w:highlight w:val="none"/>
          <w:shd w:val="clear" w:color="auto" w:fill="auto"/>
        </w:rPr>
        <w:t>13137290095</w:t>
      </w:r>
    </w:p>
    <w:p w14:paraId="09DF9EDF">
      <w:pPr>
        <w:ind w:firstLine="480" w:firstLineChars="200"/>
        <w:rPr>
          <w:rFonts w:hint="default" w:eastAsia="仿宋_GB2312"/>
          <w:color w:val="auto"/>
          <w:lang w:val="en-US" w:eastAsia="zh-CN"/>
        </w:rPr>
      </w:pPr>
      <w:r>
        <w:rPr>
          <w:rFonts w:hint="eastAsia" w:ascii="仿宋_GB2312" w:hAnsi="ˎ̥" w:eastAsia="仿宋_GB2312" w:cs="宋体"/>
          <w:color w:val="auto"/>
          <w:spacing w:val="-20"/>
          <w:kern w:val="0"/>
          <w:sz w:val="28"/>
          <w:szCs w:val="28"/>
          <w:highlight w:val="none"/>
          <w:shd w:val="clear" w:color="auto" w:fill="auto"/>
          <w:lang w:val="en-US" w:eastAsia="zh-CN"/>
        </w:rPr>
        <w:t>中国银行股份有限公司汝南支行       刘  宁  13903969677</w:t>
      </w:r>
    </w:p>
    <w:p w14:paraId="397637E0">
      <w:pPr>
        <w:rPr>
          <w:color w:val="auto"/>
          <w:highlight w:val="none"/>
          <w:shd w:val="clear" w:color="auto" w:fill="auto"/>
        </w:rPr>
      </w:pPr>
    </w:p>
    <w:p w14:paraId="7977503D">
      <w:pPr>
        <w:widowControl/>
        <w:snapToGrid w:val="0"/>
        <w:spacing w:line="360" w:lineRule="auto"/>
        <w:rPr>
          <w:rFonts w:ascii="宋体" w:hAnsi="宋体" w:cs="宋体"/>
          <w:b/>
          <w:color w:val="auto"/>
          <w:kern w:val="0"/>
          <w:sz w:val="24"/>
          <w:highlight w:val="none"/>
          <w:shd w:val="clear" w:color="auto" w:fill="auto"/>
        </w:rPr>
      </w:pPr>
    </w:p>
    <w:p w14:paraId="31631BB5">
      <w:pPr>
        <w:rPr>
          <w:rFonts w:hint="eastAsia"/>
          <w:color w:val="auto"/>
        </w:rPr>
      </w:pPr>
    </w:p>
    <w:p w14:paraId="187B6216">
      <w:pPr>
        <w:pStyle w:val="20"/>
        <w:rPr>
          <w:rFonts w:hint="eastAsia" w:ascii="黑体" w:hAnsi="宋体" w:eastAsia="黑体" w:cs="宋体"/>
          <w:b/>
          <w:color w:val="auto"/>
          <w:kern w:val="0"/>
          <w:sz w:val="32"/>
          <w:szCs w:val="32"/>
        </w:rPr>
      </w:pPr>
    </w:p>
    <w:p w14:paraId="668FDAC8">
      <w:pPr>
        <w:rPr>
          <w:rFonts w:hint="eastAsia" w:ascii="黑体" w:hAnsi="宋体" w:eastAsia="黑体" w:cs="宋体"/>
          <w:b/>
          <w:color w:val="auto"/>
          <w:kern w:val="0"/>
          <w:sz w:val="32"/>
          <w:szCs w:val="32"/>
        </w:rPr>
      </w:pPr>
    </w:p>
    <w:p w14:paraId="27CDB3E7">
      <w:pPr>
        <w:pStyle w:val="20"/>
        <w:rPr>
          <w:rFonts w:hint="eastAsia" w:ascii="黑体" w:hAnsi="宋体" w:eastAsia="黑体" w:cs="宋体"/>
          <w:b/>
          <w:color w:val="auto"/>
          <w:kern w:val="0"/>
          <w:sz w:val="32"/>
          <w:szCs w:val="32"/>
        </w:rPr>
      </w:pPr>
    </w:p>
    <w:p w14:paraId="397AB1A0">
      <w:pPr>
        <w:rPr>
          <w:rFonts w:hint="eastAsia" w:ascii="黑体" w:hAnsi="宋体" w:eastAsia="黑体" w:cs="宋体"/>
          <w:b/>
          <w:color w:val="auto"/>
          <w:kern w:val="0"/>
          <w:sz w:val="32"/>
          <w:szCs w:val="32"/>
        </w:rPr>
      </w:pPr>
    </w:p>
    <w:p w14:paraId="11AF61D4">
      <w:pPr>
        <w:pStyle w:val="20"/>
        <w:rPr>
          <w:rFonts w:hint="eastAsia" w:ascii="黑体" w:hAnsi="宋体" w:eastAsia="黑体" w:cs="宋体"/>
          <w:b/>
          <w:color w:val="auto"/>
          <w:kern w:val="0"/>
          <w:sz w:val="32"/>
          <w:szCs w:val="32"/>
        </w:rPr>
      </w:pPr>
    </w:p>
    <w:p w14:paraId="194DB257">
      <w:pPr>
        <w:widowControl/>
        <w:shd w:val="clear"/>
        <w:snapToGrid w:val="0"/>
        <w:spacing w:line="360" w:lineRule="auto"/>
        <w:jc w:val="left"/>
        <w:rPr>
          <w:color w:val="auto"/>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2000000000000000000"/>
    <w:charset w:val="86"/>
    <w:family w:val="script"/>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ΟGB2312">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92BA">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61</w:t>
    </w:r>
    <w:r>
      <w:fldChar w:fldCharType="end"/>
    </w:r>
  </w:p>
  <w:p w14:paraId="761A63B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072D">
    <w:pPr>
      <w:pStyle w:val="16"/>
      <w:framePr w:wrap="around" w:vAnchor="text" w:hAnchor="margin" w:xAlign="center" w:y="1"/>
      <w:rPr>
        <w:rStyle w:val="26"/>
      </w:rPr>
    </w:pPr>
    <w:r>
      <w:fldChar w:fldCharType="begin"/>
    </w:r>
    <w:r>
      <w:rPr>
        <w:rStyle w:val="26"/>
      </w:rPr>
      <w:instrText xml:space="preserve">PAGE  </w:instrText>
    </w:r>
    <w:r>
      <w:fldChar w:fldCharType="end"/>
    </w:r>
  </w:p>
  <w:p w14:paraId="1205D7AC">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7150"/>
    <w:multiLevelType w:val="singleLevel"/>
    <w:tmpl w:val="885D7150"/>
    <w:lvl w:ilvl="0" w:tentative="0">
      <w:start w:val="6"/>
      <w:numFmt w:val="decimal"/>
      <w:lvlText w:val="%1."/>
      <w:lvlJc w:val="left"/>
      <w:pPr>
        <w:tabs>
          <w:tab w:val="left" w:pos="312"/>
        </w:tabs>
      </w:pPr>
    </w:lvl>
  </w:abstractNum>
  <w:abstractNum w:abstractNumId="1">
    <w:nsid w:val="169338B7"/>
    <w:multiLevelType w:val="multilevel"/>
    <w:tmpl w:val="169338B7"/>
    <w:lvl w:ilvl="0" w:tentative="0">
      <w:start w:val="1"/>
      <w:numFmt w:val="japaneseCounting"/>
      <w:lvlText w:val="第%1章"/>
      <w:lvlJc w:val="left"/>
      <w:pPr>
        <w:ind w:left="3923" w:hanging="1140"/>
      </w:pPr>
      <w:rPr>
        <w:rFonts w:hint="default"/>
      </w:rPr>
    </w:lvl>
    <w:lvl w:ilvl="1" w:tentative="0">
      <w:start w:val="1"/>
      <w:numFmt w:val="lowerLetter"/>
      <w:lvlText w:val="%2)"/>
      <w:lvlJc w:val="left"/>
      <w:pPr>
        <w:ind w:left="3623" w:hanging="420"/>
      </w:pPr>
    </w:lvl>
    <w:lvl w:ilvl="2" w:tentative="0">
      <w:start w:val="1"/>
      <w:numFmt w:val="lowerRoman"/>
      <w:lvlText w:val="%3."/>
      <w:lvlJc w:val="right"/>
      <w:pPr>
        <w:ind w:left="4043" w:hanging="420"/>
      </w:pPr>
    </w:lvl>
    <w:lvl w:ilvl="3" w:tentative="0">
      <w:start w:val="1"/>
      <w:numFmt w:val="decimal"/>
      <w:lvlText w:val="%4."/>
      <w:lvlJc w:val="left"/>
      <w:pPr>
        <w:ind w:left="4463" w:hanging="420"/>
      </w:pPr>
    </w:lvl>
    <w:lvl w:ilvl="4" w:tentative="0">
      <w:start w:val="1"/>
      <w:numFmt w:val="lowerLetter"/>
      <w:lvlText w:val="%5)"/>
      <w:lvlJc w:val="left"/>
      <w:pPr>
        <w:ind w:left="4883" w:hanging="420"/>
      </w:pPr>
    </w:lvl>
    <w:lvl w:ilvl="5" w:tentative="0">
      <w:start w:val="1"/>
      <w:numFmt w:val="lowerRoman"/>
      <w:lvlText w:val="%6."/>
      <w:lvlJc w:val="right"/>
      <w:pPr>
        <w:ind w:left="5303" w:hanging="420"/>
      </w:pPr>
    </w:lvl>
    <w:lvl w:ilvl="6" w:tentative="0">
      <w:start w:val="1"/>
      <w:numFmt w:val="decimal"/>
      <w:lvlText w:val="%7."/>
      <w:lvlJc w:val="left"/>
      <w:pPr>
        <w:ind w:left="5723" w:hanging="420"/>
      </w:pPr>
    </w:lvl>
    <w:lvl w:ilvl="7" w:tentative="0">
      <w:start w:val="1"/>
      <w:numFmt w:val="lowerLetter"/>
      <w:lvlText w:val="%8)"/>
      <w:lvlJc w:val="left"/>
      <w:pPr>
        <w:ind w:left="6143" w:hanging="420"/>
      </w:pPr>
    </w:lvl>
    <w:lvl w:ilvl="8" w:tentative="0">
      <w:start w:val="1"/>
      <w:numFmt w:val="lowerRoman"/>
      <w:lvlText w:val="%9."/>
      <w:lvlJc w:val="right"/>
      <w:pPr>
        <w:ind w:left="6563" w:hanging="420"/>
      </w:pPr>
    </w:lvl>
  </w:abstractNum>
  <w:abstractNum w:abstractNumId="2">
    <w:nsid w:val="176081C1"/>
    <w:multiLevelType w:val="singleLevel"/>
    <w:tmpl w:val="176081C1"/>
    <w:lvl w:ilvl="0" w:tentative="0">
      <w:start w:val="4"/>
      <w:numFmt w:val="chineseCounting"/>
      <w:suff w:val="nothing"/>
      <w:lvlText w:val="%1、"/>
      <w:lvlJc w:val="left"/>
      <w:pPr>
        <w:ind w:left="140" w:leftChars="0" w:firstLine="0" w:firstLineChars="0"/>
      </w:pPr>
      <w:rPr>
        <w:rFonts w:hint="eastAsia"/>
      </w:rPr>
    </w:lvl>
  </w:abstractNum>
  <w:abstractNum w:abstractNumId="3">
    <w:nsid w:val="1D69877A"/>
    <w:multiLevelType w:val="singleLevel"/>
    <w:tmpl w:val="1D69877A"/>
    <w:lvl w:ilvl="0" w:tentative="0">
      <w:start w:val="6"/>
      <w:numFmt w:val="decimal"/>
      <w:lvlText w:val="%1."/>
      <w:lvlJc w:val="left"/>
      <w:pPr>
        <w:tabs>
          <w:tab w:val="left" w:pos="312"/>
        </w:tabs>
      </w:pPr>
    </w:lvl>
  </w:abstractNum>
  <w:abstractNum w:abstractNumId="4">
    <w:nsid w:val="59B643BF"/>
    <w:multiLevelType w:val="singleLevel"/>
    <w:tmpl w:val="59B643BF"/>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hideSpellingErrors/>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OTVmMjNiNGZlNjYxMjE3MmUwYzBjMDExMzcxZmUifQ=="/>
  </w:docVars>
  <w:rsids>
    <w:rsidRoot w:val="00A37F61"/>
    <w:rsid w:val="00000FF5"/>
    <w:rsid w:val="00001F83"/>
    <w:rsid w:val="00003272"/>
    <w:rsid w:val="000032C4"/>
    <w:rsid w:val="0000506F"/>
    <w:rsid w:val="000055D7"/>
    <w:rsid w:val="0000566C"/>
    <w:rsid w:val="00006D74"/>
    <w:rsid w:val="0000793B"/>
    <w:rsid w:val="00010E84"/>
    <w:rsid w:val="00012355"/>
    <w:rsid w:val="0001313B"/>
    <w:rsid w:val="00014ADE"/>
    <w:rsid w:val="00017952"/>
    <w:rsid w:val="00020C65"/>
    <w:rsid w:val="000215B5"/>
    <w:rsid w:val="00022A5F"/>
    <w:rsid w:val="00022CE1"/>
    <w:rsid w:val="00026E91"/>
    <w:rsid w:val="00027E89"/>
    <w:rsid w:val="00030BD6"/>
    <w:rsid w:val="0003133A"/>
    <w:rsid w:val="00032B02"/>
    <w:rsid w:val="00033BCF"/>
    <w:rsid w:val="00033C2C"/>
    <w:rsid w:val="00034D0D"/>
    <w:rsid w:val="00034F45"/>
    <w:rsid w:val="00035A15"/>
    <w:rsid w:val="00037A54"/>
    <w:rsid w:val="00043C01"/>
    <w:rsid w:val="00044FC2"/>
    <w:rsid w:val="00050100"/>
    <w:rsid w:val="00050361"/>
    <w:rsid w:val="000507A3"/>
    <w:rsid w:val="000527CE"/>
    <w:rsid w:val="00053585"/>
    <w:rsid w:val="000560F7"/>
    <w:rsid w:val="00057B7E"/>
    <w:rsid w:val="00057E4C"/>
    <w:rsid w:val="000600F3"/>
    <w:rsid w:val="00060BC9"/>
    <w:rsid w:val="00060EF8"/>
    <w:rsid w:val="0006258E"/>
    <w:rsid w:val="00065A17"/>
    <w:rsid w:val="00065AA9"/>
    <w:rsid w:val="00066019"/>
    <w:rsid w:val="00066DB8"/>
    <w:rsid w:val="00067285"/>
    <w:rsid w:val="00070183"/>
    <w:rsid w:val="0007128D"/>
    <w:rsid w:val="00071A6C"/>
    <w:rsid w:val="00072022"/>
    <w:rsid w:val="00080860"/>
    <w:rsid w:val="00083492"/>
    <w:rsid w:val="00084281"/>
    <w:rsid w:val="00084D4E"/>
    <w:rsid w:val="000860D8"/>
    <w:rsid w:val="00086C91"/>
    <w:rsid w:val="000900EA"/>
    <w:rsid w:val="00090484"/>
    <w:rsid w:val="00094656"/>
    <w:rsid w:val="000950D0"/>
    <w:rsid w:val="00095D06"/>
    <w:rsid w:val="00095E9E"/>
    <w:rsid w:val="000961E2"/>
    <w:rsid w:val="000A4606"/>
    <w:rsid w:val="000A4B4F"/>
    <w:rsid w:val="000A4E9C"/>
    <w:rsid w:val="000B0AC7"/>
    <w:rsid w:val="000B7379"/>
    <w:rsid w:val="000C4E03"/>
    <w:rsid w:val="000C606D"/>
    <w:rsid w:val="000C644A"/>
    <w:rsid w:val="000D38EB"/>
    <w:rsid w:val="000D52EC"/>
    <w:rsid w:val="000E155F"/>
    <w:rsid w:val="000E15FB"/>
    <w:rsid w:val="000E19C9"/>
    <w:rsid w:val="000E2200"/>
    <w:rsid w:val="000E23C6"/>
    <w:rsid w:val="000E2EE0"/>
    <w:rsid w:val="000E3B72"/>
    <w:rsid w:val="000E45F7"/>
    <w:rsid w:val="000F0CAD"/>
    <w:rsid w:val="000F3F3F"/>
    <w:rsid w:val="000F4394"/>
    <w:rsid w:val="000F4E5B"/>
    <w:rsid w:val="000F5A90"/>
    <w:rsid w:val="000F5F97"/>
    <w:rsid w:val="000F648E"/>
    <w:rsid w:val="000F7908"/>
    <w:rsid w:val="001008D1"/>
    <w:rsid w:val="001014F4"/>
    <w:rsid w:val="001039C4"/>
    <w:rsid w:val="00105C82"/>
    <w:rsid w:val="001064F6"/>
    <w:rsid w:val="001066C3"/>
    <w:rsid w:val="00112D76"/>
    <w:rsid w:val="001145FD"/>
    <w:rsid w:val="00114BDE"/>
    <w:rsid w:val="00115862"/>
    <w:rsid w:val="00116F37"/>
    <w:rsid w:val="00117247"/>
    <w:rsid w:val="00117E31"/>
    <w:rsid w:val="0012087C"/>
    <w:rsid w:val="001238ED"/>
    <w:rsid w:val="00125190"/>
    <w:rsid w:val="001269A0"/>
    <w:rsid w:val="00126D59"/>
    <w:rsid w:val="001277F8"/>
    <w:rsid w:val="00127C20"/>
    <w:rsid w:val="001311EF"/>
    <w:rsid w:val="00134022"/>
    <w:rsid w:val="001342AC"/>
    <w:rsid w:val="00134D2E"/>
    <w:rsid w:val="00136FA9"/>
    <w:rsid w:val="00137BEF"/>
    <w:rsid w:val="00137F11"/>
    <w:rsid w:val="0014178A"/>
    <w:rsid w:val="00142080"/>
    <w:rsid w:val="001425A7"/>
    <w:rsid w:val="00144848"/>
    <w:rsid w:val="001458B5"/>
    <w:rsid w:val="00145A8B"/>
    <w:rsid w:val="00146310"/>
    <w:rsid w:val="00147E84"/>
    <w:rsid w:val="0015351C"/>
    <w:rsid w:val="001543EE"/>
    <w:rsid w:val="001548E8"/>
    <w:rsid w:val="0015663B"/>
    <w:rsid w:val="00156BA7"/>
    <w:rsid w:val="00157CBB"/>
    <w:rsid w:val="001607CE"/>
    <w:rsid w:val="00160E0E"/>
    <w:rsid w:val="00162A70"/>
    <w:rsid w:val="00162AE6"/>
    <w:rsid w:val="00163128"/>
    <w:rsid w:val="001632CC"/>
    <w:rsid w:val="0016365A"/>
    <w:rsid w:val="00170F8E"/>
    <w:rsid w:val="0017147A"/>
    <w:rsid w:val="00172B80"/>
    <w:rsid w:val="00173EC4"/>
    <w:rsid w:val="00182505"/>
    <w:rsid w:val="00182625"/>
    <w:rsid w:val="00182FAA"/>
    <w:rsid w:val="00185C1D"/>
    <w:rsid w:val="001878CA"/>
    <w:rsid w:val="00191344"/>
    <w:rsid w:val="00191726"/>
    <w:rsid w:val="0019661D"/>
    <w:rsid w:val="001A2487"/>
    <w:rsid w:val="001A260C"/>
    <w:rsid w:val="001A3539"/>
    <w:rsid w:val="001A4DAE"/>
    <w:rsid w:val="001A61E8"/>
    <w:rsid w:val="001A6246"/>
    <w:rsid w:val="001B0430"/>
    <w:rsid w:val="001B0E68"/>
    <w:rsid w:val="001B4F4C"/>
    <w:rsid w:val="001B5CDD"/>
    <w:rsid w:val="001B6F18"/>
    <w:rsid w:val="001B7AD0"/>
    <w:rsid w:val="001C116C"/>
    <w:rsid w:val="001C1E81"/>
    <w:rsid w:val="001C201B"/>
    <w:rsid w:val="001C204B"/>
    <w:rsid w:val="001C25E9"/>
    <w:rsid w:val="001C3CED"/>
    <w:rsid w:val="001C55DB"/>
    <w:rsid w:val="001C6C1C"/>
    <w:rsid w:val="001D0465"/>
    <w:rsid w:val="001D0ACA"/>
    <w:rsid w:val="001D1986"/>
    <w:rsid w:val="001D1B2B"/>
    <w:rsid w:val="001D5425"/>
    <w:rsid w:val="001D6D14"/>
    <w:rsid w:val="001D7C92"/>
    <w:rsid w:val="001E1CD0"/>
    <w:rsid w:val="001E214A"/>
    <w:rsid w:val="001E45F1"/>
    <w:rsid w:val="001E69CC"/>
    <w:rsid w:val="001E77B4"/>
    <w:rsid w:val="001F00BB"/>
    <w:rsid w:val="001F06FB"/>
    <w:rsid w:val="001F2023"/>
    <w:rsid w:val="001F32FF"/>
    <w:rsid w:val="001F380A"/>
    <w:rsid w:val="001F65E4"/>
    <w:rsid w:val="001F715E"/>
    <w:rsid w:val="002007A8"/>
    <w:rsid w:val="00200D28"/>
    <w:rsid w:val="0020168C"/>
    <w:rsid w:val="00202328"/>
    <w:rsid w:val="00203D75"/>
    <w:rsid w:val="002052F1"/>
    <w:rsid w:val="00205598"/>
    <w:rsid w:val="00206510"/>
    <w:rsid w:val="002068B6"/>
    <w:rsid w:val="00211134"/>
    <w:rsid w:val="00213609"/>
    <w:rsid w:val="00213A8D"/>
    <w:rsid w:val="00215BC5"/>
    <w:rsid w:val="00217DE6"/>
    <w:rsid w:val="00222DDC"/>
    <w:rsid w:val="00223F72"/>
    <w:rsid w:val="00225298"/>
    <w:rsid w:val="002264FD"/>
    <w:rsid w:val="00226739"/>
    <w:rsid w:val="00227534"/>
    <w:rsid w:val="00227A42"/>
    <w:rsid w:val="00227C82"/>
    <w:rsid w:val="0023073B"/>
    <w:rsid w:val="00230C50"/>
    <w:rsid w:val="00231327"/>
    <w:rsid w:val="00232434"/>
    <w:rsid w:val="00232A2A"/>
    <w:rsid w:val="0024086D"/>
    <w:rsid w:val="0024172B"/>
    <w:rsid w:val="00242965"/>
    <w:rsid w:val="00242B7B"/>
    <w:rsid w:val="002431BC"/>
    <w:rsid w:val="002445D3"/>
    <w:rsid w:val="00246727"/>
    <w:rsid w:val="00246846"/>
    <w:rsid w:val="00247367"/>
    <w:rsid w:val="00250D3A"/>
    <w:rsid w:val="0025140B"/>
    <w:rsid w:val="0025206F"/>
    <w:rsid w:val="0025416C"/>
    <w:rsid w:val="0025539E"/>
    <w:rsid w:val="00256387"/>
    <w:rsid w:val="00256982"/>
    <w:rsid w:val="0026019E"/>
    <w:rsid w:val="00260E0C"/>
    <w:rsid w:val="00262481"/>
    <w:rsid w:val="002653E0"/>
    <w:rsid w:val="002663FC"/>
    <w:rsid w:val="002668F1"/>
    <w:rsid w:val="00267A87"/>
    <w:rsid w:val="002715BD"/>
    <w:rsid w:val="00271635"/>
    <w:rsid w:val="00271C75"/>
    <w:rsid w:val="002725D5"/>
    <w:rsid w:val="00274774"/>
    <w:rsid w:val="00281416"/>
    <w:rsid w:val="00285E06"/>
    <w:rsid w:val="002902AE"/>
    <w:rsid w:val="00292237"/>
    <w:rsid w:val="00293453"/>
    <w:rsid w:val="00293822"/>
    <w:rsid w:val="00293CEC"/>
    <w:rsid w:val="00294F87"/>
    <w:rsid w:val="002956DC"/>
    <w:rsid w:val="002960CF"/>
    <w:rsid w:val="002969BD"/>
    <w:rsid w:val="00297E3A"/>
    <w:rsid w:val="002A078E"/>
    <w:rsid w:val="002A0A95"/>
    <w:rsid w:val="002A2F19"/>
    <w:rsid w:val="002A30D6"/>
    <w:rsid w:val="002A3103"/>
    <w:rsid w:val="002A36C1"/>
    <w:rsid w:val="002A3D2E"/>
    <w:rsid w:val="002A51C1"/>
    <w:rsid w:val="002A664E"/>
    <w:rsid w:val="002A7C06"/>
    <w:rsid w:val="002B1016"/>
    <w:rsid w:val="002B32D5"/>
    <w:rsid w:val="002C1BB9"/>
    <w:rsid w:val="002C53ED"/>
    <w:rsid w:val="002C6B42"/>
    <w:rsid w:val="002C71F9"/>
    <w:rsid w:val="002C7FFB"/>
    <w:rsid w:val="002D2251"/>
    <w:rsid w:val="002D4CE2"/>
    <w:rsid w:val="002D748E"/>
    <w:rsid w:val="002E2477"/>
    <w:rsid w:val="002E510F"/>
    <w:rsid w:val="002E597E"/>
    <w:rsid w:val="002E6322"/>
    <w:rsid w:val="002F087B"/>
    <w:rsid w:val="002F090C"/>
    <w:rsid w:val="002F34BD"/>
    <w:rsid w:val="002F5A9B"/>
    <w:rsid w:val="002F6CA5"/>
    <w:rsid w:val="00301445"/>
    <w:rsid w:val="003032D3"/>
    <w:rsid w:val="00303626"/>
    <w:rsid w:val="003062DB"/>
    <w:rsid w:val="00307765"/>
    <w:rsid w:val="00307EF6"/>
    <w:rsid w:val="00311870"/>
    <w:rsid w:val="003136E4"/>
    <w:rsid w:val="00314D1E"/>
    <w:rsid w:val="00316AAF"/>
    <w:rsid w:val="00317076"/>
    <w:rsid w:val="00320412"/>
    <w:rsid w:val="0032285C"/>
    <w:rsid w:val="00325AB0"/>
    <w:rsid w:val="003308C3"/>
    <w:rsid w:val="00330A42"/>
    <w:rsid w:val="00331C48"/>
    <w:rsid w:val="003333B6"/>
    <w:rsid w:val="00333458"/>
    <w:rsid w:val="0033369F"/>
    <w:rsid w:val="00336EB1"/>
    <w:rsid w:val="00337E66"/>
    <w:rsid w:val="00340E49"/>
    <w:rsid w:val="0034136F"/>
    <w:rsid w:val="00341713"/>
    <w:rsid w:val="0034217C"/>
    <w:rsid w:val="00343304"/>
    <w:rsid w:val="00343564"/>
    <w:rsid w:val="00343EEC"/>
    <w:rsid w:val="00345474"/>
    <w:rsid w:val="00352323"/>
    <w:rsid w:val="00352780"/>
    <w:rsid w:val="00355047"/>
    <w:rsid w:val="003565E1"/>
    <w:rsid w:val="00356E4E"/>
    <w:rsid w:val="00361DF0"/>
    <w:rsid w:val="0036249D"/>
    <w:rsid w:val="00363370"/>
    <w:rsid w:val="0036679F"/>
    <w:rsid w:val="00367520"/>
    <w:rsid w:val="00377529"/>
    <w:rsid w:val="003805B1"/>
    <w:rsid w:val="00380B4D"/>
    <w:rsid w:val="00382234"/>
    <w:rsid w:val="00382877"/>
    <w:rsid w:val="003835A3"/>
    <w:rsid w:val="0038375B"/>
    <w:rsid w:val="00385595"/>
    <w:rsid w:val="0038576C"/>
    <w:rsid w:val="00387121"/>
    <w:rsid w:val="003872D3"/>
    <w:rsid w:val="00394599"/>
    <w:rsid w:val="003957FE"/>
    <w:rsid w:val="00395DD8"/>
    <w:rsid w:val="00396505"/>
    <w:rsid w:val="003A0332"/>
    <w:rsid w:val="003A049A"/>
    <w:rsid w:val="003A0F3D"/>
    <w:rsid w:val="003A1DC5"/>
    <w:rsid w:val="003A41E1"/>
    <w:rsid w:val="003B27C3"/>
    <w:rsid w:val="003B2D5E"/>
    <w:rsid w:val="003B2FAF"/>
    <w:rsid w:val="003B4D18"/>
    <w:rsid w:val="003B538F"/>
    <w:rsid w:val="003B61BE"/>
    <w:rsid w:val="003C08EF"/>
    <w:rsid w:val="003C3AFB"/>
    <w:rsid w:val="003C3FEF"/>
    <w:rsid w:val="003C4A44"/>
    <w:rsid w:val="003C6621"/>
    <w:rsid w:val="003C67B5"/>
    <w:rsid w:val="003E1514"/>
    <w:rsid w:val="003E1DC6"/>
    <w:rsid w:val="003E2468"/>
    <w:rsid w:val="003E4ED2"/>
    <w:rsid w:val="003E53CF"/>
    <w:rsid w:val="003E5FB2"/>
    <w:rsid w:val="003E7015"/>
    <w:rsid w:val="003E7AED"/>
    <w:rsid w:val="003F486E"/>
    <w:rsid w:val="003F4D36"/>
    <w:rsid w:val="003F4FDA"/>
    <w:rsid w:val="003F6875"/>
    <w:rsid w:val="003F7DAF"/>
    <w:rsid w:val="00400456"/>
    <w:rsid w:val="00401442"/>
    <w:rsid w:val="00401CD6"/>
    <w:rsid w:val="0040287C"/>
    <w:rsid w:val="00402928"/>
    <w:rsid w:val="00402C04"/>
    <w:rsid w:val="004037A1"/>
    <w:rsid w:val="0041002A"/>
    <w:rsid w:val="00410B3A"/>
    <w:rsid w:val="00411B68"/>
    <w:rsid w:val="004129C1"/>
    <w:rsid w:val="004153C1"/>
    <w:rsid w:val="00416550"/>
    <w:rsid w:val="00416572"/>
    <w:rsid w:val="00421A05"/>
    <w:rsid w:val="004225BF"/>
    <w:rsid w:val="00423164"/>
    <w:rsid w:val="004231B9"/>
    <w:rsid w:val="004234DB"/>
    <w:rsid w:val="0042497E"/>
    <w:rsid w:val="00424CE7"/>
    <w:rsid w:val="00425CCE"/>
    <w:rsid w:val="00427D8B"/>
    <w:rsid w:val="0043058A"/>
    <w:rsid w:val="00430DCC"/>
    <w:rsid w:val="0043147C"/>
    <w:rsid w:val="00432305"/>
    <w:rsid w:val="00434963"/>
    <w:rsid w:val="004359F7"/>
    <w:rsid w:val="0043676E"/>
    <w:rsid w:val="004372AB"/>
    <w:rsid w:val="00442351"/>
    <w:rsid w:val="00442D8B"/>
    <w:rsid w:val="00443FE4"/>
    <w:rsid w:val="004476C7"/>
    <w:rsid w:val="00452917"/>
    <w:rsid w:val="0045491C"/>
    <w:rsid w:val="00455261"/>
    <w:rsid w:val="00455BF8"/>
    <w:rsid w:val="004571B0"/>
    <w:rsid w:val="004577FE"/>
    <w:rsid w:val="00460F69"/>
    <w:rsid w:val="0046194D"/>
    <w:rsid w:val="0046278C"/>
    <w:rsid w:val="00462BF0"/>
    <w:rsid w:val="00470838"/>
    <w:rsid w:val="0047121E"/>
    <w:rsid w:val="00471648"/>
    <w:rsid w:val="0047288D"/>
    <w:rsid w:val="004805E0"/>
    <w:rsid w:val="004828EF"/>
    <w:rsid w:val="00482C18"/>
    <w:rsid w:val="00483974"/>
    <w:rsid w:val="00487BA3"/>
    <w:rsid w:val="00487FF0"/>
    <w:rsid w:val="004909F2"/>
    <w:rsid w:val="00491285"/>
    <w:rsid w:val="0049134F"/>
    <w:rsid w:val="00491E85"/>
    <w:rsid w:val="00492918"/>
    <w:rsid w:val="00492B37"/>
    <w:rsid w:val="0049335E"/>
    <w:rsid w:val="00495010"/>
    <w:rsid w:val="004A0924"/>
    <w:rsid w:val="004A284A"/>
    <w:rsid w:val="004A3186"/>
    <w:rsid w:val="004A4150"/>
    <w:rsid w:val="004A5246"/>
    <w:rsid w:val="004A544A"/>
    <w:rsid w:val="004A706B"/>
    <w:rsid w:val="004A77D6"/>
    <w:rsid w:val="004B0FAC"/>
    <w:rsid w:val="004B319B"/>
    <w:rsid w:val="004B7F0B"/>
    <w:rsid w:val="004C1628"/>
    <w:rsid w:val="004C3674"/>
    <w:rsid w:val="004C39B6"/>
    <w:rsid w:val="004C601F"/>
    <w:rsid w:val="004D3BD8"/>
    <w:rsid w:val="004D4616"/>
    <w:rsid w:val="004D4620"/>
    <w:rsid w:val="004D4ED2"/>
    <w:rsid w:val="004D4F02"/>
    <w:rsid w:val="004D4F89"/>
    <w:rsid w:val="004D7B67"/>
    <w:rsid w:val="004E0138"/>
    <w:rsid w:val="004E0EA3"/>
    <w:rsid w:val="004E1DA4"/>
    <w:rsid w:val="004E1DF6"/>
    <w:rsid w:val="004E26E1"/>
    <w:rsid w:val="004E2A3E"/>
    <w:rsid w:val="004E2F7C"/>
    <w:rsid w:val="004E483D"/>
    <w:rsid w:val="004E6287"/>
    <w:rsid w:val="004E792F"/>
    <w:rsid w:val="004F0122"/>
    <w:rsid w:val="004F0F9B"/>
    <w:rsid w:val="004F4961"/>
    <w:rsid w:val="004F536B"/>
    <w:rsid w:val="004F73B9"/>
    <w:rsid w:val="00500803"/>
    <w:rsid w:val="00503440"/>
    <w:rsid w:val="005076CF"/>
    <w:rsid w:val="00510F65"/>
    <w:rsid w:val="0051325B"/>
    <w:rsid w:val="0051436C"/>
    <w:rsid w:val="005149AB"/>
    <w:rsid w:val="00517B0D"/>
    <w:rsid w:val="005202A9"/>
    <w:rsid w:val="00520DF5"/>
    <w:rsid w:val="00521BC8"/>
    <w:rsid w:val="00522039"/>
    <w:rsid w:val="00522B3E"/>
    <w:rsid w:val="00524211"/>
    <w:rsid w:val="00531BF3"/>
    <w:rsid w:val="00531FA2"/>
    <w:rsid w:val="00531FEA"/>
    <w:rsid w:val="0053252D"/>
    <w:rsid w:val="005333F5"/>
    <w:rsid w:val="005349E5"/>
    <w:rsid w:val="005378B9"/>
    <w:rsid w:val="00537BA2"/>
    <w:rsid w:val="00541628"/>
    <w:rsid w:val="00543EB0"/>
    <w:rsid w:val="00544D19"/>
    <w:rsid w:val="00544D3A"/>
    <w:rsid w:val="00545F51"/>
    <w:rsid w:val="0054614F"/>
    <w:rsid w:val="00547889"/>
    <w:rsid w:val="005500F4"/>
    <w:rsid w:val="00550A39"/>
    <w:rsid w:val="00551479"/>
    <w:rsid w:val="00552551"/>
    <w:rsid w:val="005541F7"/>
    <w:rsid w:val="00555723"/>
    <w:rsid w:val="0055695B"/>
    <w:rsid w:val="0055757A"/>
    <w:rsid w:val="005579A9"/>
    <w:rsid w:val="005632DD"/>
    <w:rsid w:val="00564106"/>
    <w:rsid w:val="00575541"/>
    <w:rsid w:val="005774E5"/>
    <w:rsid w:val="0058275A"/>
    <w:rsid w:val="005838CB"/>
    <w:rsid w:val="00584316"/>
    <w:rsid w:val="00584535"/>
    <w:rsid w:val="00585AA8"/>
    <w:rsid w:val="00586476"/>
    <w:rsid w:val="00591435"/>
    <w:rsid w:val="0059399D"/>
    <w:rsid w:val="00594571"/>
    <w:rsid w:val="00595BBB"/>
    <w:rsid w:val="00595F4D"/>
    <w:rsid w:val="005A04E6"/>
    <w:rsid w:val="005A4210"/>
    <w:rsid w:val="005A42A3"/>
    <w:rsid w:val="005A650A"/>
    <w:rsid w:val="005A7323"/>
    <w:rsid w:val="005B0566"/>
    <w:rsid w:val="005B19B3"/>
    <w:rsid w:val="005B3B8C"/>
    <w:rsid w:val="005B56D8"/>
    <w:rsid w:val="005C00A4"/>
    <w:rsid w:val="005C1A2D"/>
    <w:rsid w:val="005C213A"/>
    <w:rsid w:val="005C2E60"/>
    <w:rsid w:val="005C2F6F"/>
    <w:rsid w:val="005C45C6"/>
    <w:rsid w:val="005C5D37"/>
    <w:rsid w:val="005D0F0A"/>
    <w:rsid w:val="005D19B8"/>
    <w:rsid w:val="005D26E9"/>
    <w:rsid w:val="005D417D"/>
    <w:rsid w:val="005D4F4E"/>
    <w:rsid w:val="005D58C4"/>
    <w:rsid w:val="005D5E49"/>
    <w:rsid w:val="005E2487"/>
    <w:rsid w:val="005E3DF9"/>
    <w:rsid w:val="005E5947"/>
    <w:rsid w:val="005E646F"/>
    <w:rsid w:val="005E6AF1"/>
    <w:rsid w:val="005E6BFA"/>
    <w:rsid w:val="005F072E"/>
    <w:rsid w:val="005F337F"/>
    <w:rsid w:val="005F50AA"/>
    <w:rsid w:val="0060265F"/>
    <w:rsid w:val="0060430E"/>
    <w:rsid w:val="006063B4"/>
    <w:rsid w:val="0061255E"/>
    <w:rsid w:val="00614CDD"/>
    <w:rsid w:val="00616934"/>
    <w:rsid w:val="00616D5D"/>
    <w:rsid w:val="00617B3B"/>
    <w:rsid w:val="006234D9"/>
    <w:rsid w:val="00623DA3"/>
    <w:rsid w:val="00631412"/>
    <w:rsid w:val="006340F2"/>
    <w:rsid w:val="006348B0"/>
    <w:rsid w:val="00634ADF"/>
    <w:rsid w:val="00636869"/>
    <w:rsid w:val="006369A0"/>
    <w:rsid w:val="00641BE7"/>
    <w:rsid w:val="0064399B"/>
    <w:rsid w:val="00645462"/>
    <w:rsid w:val="00645FF7"/>
    <w:rsid w:val="006473A0"/>
    <w:rsid w:val="00650685"/>
    <w:rsid w:val="00650A92"/>
    <w:rsid w:val="00651372"/>
    <w:rsid w:val="00654464"/>
    <w:rsid w:val="00654483"/>
    <w:rsid w:val="0066080C"/>
    <w:rsid w:val="00662DD9"/>
    <w:rsid w:val="0066325F"/>
    <w:rsid w:val="006667AD"/>
    <w:rsid w:val="0067122B"/>
    <w:rsid w:val="00672C42"/>
    <w:rsid w:val="00673C09"/>
    <w:rsid w:val="00677222"/>
    <w:rsid w:val="0068021F"/>
    <w:rsid w:val="006817A1"/>
    <w:rsid w:val="00682AE2"/>
    <w:rsid w:val="00682FCE"/>
    <w:rsid w:val="00684658"/>
    <w:rsid w:val="00685A1F"/>
    <w:rsid w:val="00686A05"/>
    <w:rsid w:val="0069006F"/>
    <w:rsid w:val="006907FD"/>
    <w:rsid w:val="0069109D"/>
    <w:rsid w:val="006912DD"/>
    <w:rsid w:val="00691BB9"/>
    <w:rsid w:val="00691C5C"/>
    <w:rsid w:val="0069330C"/>
    <w:rsid w:val="0069420A"/>
    <w:rsid w:val="006948C7"/>
    <w:rsid w:val="00695B5B"/>
    <w:rsid w:val="00695F67"/>
    <w:rsid w:val="006976D6"/>
    <w:rsid w:val="00697C7E"/>
    <w:rsid w:val="006A52E3"/>
    <w:rsid w:val="006A634F"/>
    <w:rsid w:val="006A7397"/>
    <w:rsid w:val="006A759B"/>
    <w:rsid w:val="006A788C"/>
    <w:rsid w:val="006B0DD2"/>
    <w:rsid w:val="006B0E73"/>
    <w:rsid w:val="006B1509"/>
    <w:rsid w:val="006B5E8B"/>
    <w:rsid w:val="006B5FB2"/>
    <w:rsid w:val="006B7F62"/>
    <w:rsid w:val="006C0A50"/>
    <w:rsid w:val="006C3BA8"/>
    <w:rsid w:val="006C46AF"/>
    <w:rsid w:val="006C69F8"/>
    <w:rsid w:val="006C6D64"/>
    <w:rsid w:val="006C747A"/>
    <w:rsid w:val="006D1C28"/>
    <w:rsid w:val="006D2647"/>
    <w:rsid w:val="006D2A69"/>
    <w:rsid w:val="006D4665"/>
    <w:rsid w:val="006D52EA"/>
    <w:rsid w:val="006D67AE"/>
    <w:rsid w:val="006E24B6"/>
    <w:rsid w:val="006E4449"/>
    <w:rsid w:val="006E46EB"/>
    <w:rsid w:val="006E4A49"/>
    <w:rsid w:val="006E5BCB"/>
    <w:rsid w:val="006E5E95"/>
    <w:rsid w:val="006E6605"/>
    <w:rsid w:val="006E6A99"/>
    <w:rsid w:val="006F0688"/>
    <w:rsid w:val="006F1143"/>
    <w:rsid w:val="006F252F"/>
    <w:rsid w:val="006F29A9"/>
    <w:rsid w:val="006F2C7D"/>
    <w:rsid w:val="006F307E"/>
    <w:rsid w:val="006F3314"/>
    <w:rsid w:val="006F3578"/>
    <w:rsid w:val="006F6AA3"/>
    <w:rsid w:val="00701167"/>
    <w:rsid w:val="00701785"/>
    <w:rsid w:val="00702995"/>
    <w:rsid w:val="0070423E"/>
    <w:rsid w:val="00707202"/>
    <w:rsid w:val="007105C6"/>
    <w:rsid w:val="00710DD2"/>
    <w:rsid w:val="0071281D"/>
    <w:rsid w:val="00715CE0"/>
    <w:rsid w:val="00715D7A"/>
    <w:rsid w:val="007175DD"/>
    <w:rsid w:val="00717E75"/>
    <w:rsid w:val="00721EFA"/>
    <w:rsid w:val="00722D73"/>
    <w:rsid w:val="00724367"/>
    <w:rsid w:val="007300B0"/>
    <w:rsid w:val="007307B5"/>
    <w:rsid w:val="00730925"/>
    <w:rsid w:val="00732A6E"/>
    <w:rsid w:val="007336B9"/>
    <w:rsid w:val="007336D6"/>
    <w:rsid w:val="00736059"/>
    <w:rsid w:val="00736A41"/>
    <w:rsid w:val="00740007"/>
    <w:rsid w:val="007409E2"/>
    <w:rsid w:val="00741492"/>
    <w:rsid w:val="007421F1"/>
    <w:rsid w:val="00745413"/>
    <w:rsid w:val="0075009A"/>
    <w:rsid w:val="00750C6B"/>
    <w:rsid w:val="00750CC5"/>
    <w:rsid w:val="0075112C"/>
    <w:rsid w:val="0075284B"/>
    <w:rsid w:val="00752CFD"/>
    <w:rsid w:val="00753800"/>
    <w:rsid w:val="00753E53"/>
    <w:rsid w:val="007562AB"/>
    <w:rsid w:val="007629F5"/>
    <w:rsid w:val="00764928"/>
    <w:rsid w:val="007665EA"/>
    <w:rsid w:val="00766826"/>
    <w:rsid w:val="00767D89"/>
    <w:rsid w:val="007703C4"/>
    <w:rsid w:val="0077151D"/>
    <w:rsid w:val="007726A7"/>
    <w:rsid w:val="00772FCA"/>
    <w:rsid w:val="0077345F"/>
    <w:rsid w:val="00773896"/>
    <w:rsid w:val="00776A79"/>
    <w:rsid w:val="00777B4C"/>
    <w:rsid w:val="0078156E"/>
    <w:rsid w:val="00781B80"/>
    <w:rsid w:val="0078236E"/>
    <w:rsid w:val="00783332"/>
    <w:rsid w:val="0078340E"/>
    <w:rsid w:val="0078474B"/>
    <w:rsid w:val="007849AC"/>
    <w:rsid w:val="007851A8"/>
    <w:rsid w:val="00786D39"/>
    <w:rsid w:val="0079184B"/>
    <w:rsid w:val="00791EF4"/>
    <w:rsid w:val="00793D96"/>
    <w:rsid w:val="007A46D9"/>
    <w:rsid w:val="007B0B2D"/>
    <w:rsid w:val="007B2E9F"/>
    <w:rsid w:val="007B3F6F"/>
    <w:rsid w:val="007C33F9"/>
    <w:rsid w:val="007C6A84"/>
    <w:rsid w:val="007C78F1"/>
    <w:rsid w:val="007C7977"/>
    <w:rsid w:val="007D2240"/>
    <w:rsid w:val="007D2BE4"/>
    <w:rsid w:val="007D4767"/>
    <w:rsid w:val="007D4DD1"/>
    <w:rsid w:val="007D62D9"/>
    <w:rsid w:val="007E3806"/>
    <w:rsid w:val="007E44DB"/>
    <w:rsid w:val="007E4D75"/>
    <w:rsid w:val="007E6513"/>
    <w:rsid w:val="007E7F11"/>
    <w:rsid w:val="007F08EF"/>
    <w:rsid w:val="007F0A17"/>
    <w:rsid w:val="007F1D54"/>
    <w:rsid w:val="007F4E9C"/>
    <w:rsid w:val="007F678B"/>
    <w:rsid w:val="00803318"/>
    <w:rsid w:val="00803D35"/>
    <w:rsid w:val="00805360"/>
    <w:rsid w:val="008061FB"/>
    <w:rsid w:val="00806D36"/>
    <w:rsid w:val="008079FC"/>
    <w:rsid w:val="0081072F"/>
    <w:rsid w:val="00811D8C"/>
    <w:rsid w:val="008128F2"/>
    <w:rsid w:val="00812C8E"/>
    <w:rsid w:val="00813AD7"/>
    <w:rsid w:val="00814A74"/>
    <w:rsid w:val="00814AE1"/>
    <w:rsid w:val="008156E2"/>
    <w:rsid w:val="008166EB"/>
    <w:rsid w:val="00820329"/>
    <w:rsid w:val="00821611"/>
    <w:rsid w:val="0082363B"/>
    <w:rsid w:val="00823BA7"/>
    <w:rsid w:val="00826125"/>
    <w:rsid w:val="00830AED"/>
    <w:rsid w:val="00832A70"/>
    <w:rsid w:val="00840006"/>
    <w:rsid w:val="00841448"/>
    <w:rsid w:val="00850CA2"/>
    <w:rsid w:val="00851165"/>
    <w:rsid w:val="008519F0"/>
    <w:rsid w:val="00852A98"/>
    <w:rsid w:val="00853273"/>
    <w:rsid w:val="0085470A"/>
    <w:rsid w:val="00855C19"/>
    <w:rsid w:val="008568C0"/>
    <w:rsid w:val="00856BD5"/>
    <w:rsid w:val="00856DB2"/>
    <w:rsid w:val="00866E51"/>
    <w:rsid w:val="008672C5"/>
    <w:rsid w:val="00870393"/>
    <w:rsid w:val="00872D3A"/>
    <w:rsid w:val="00873225"/>
    <w:rsid w:val="00873683"/>
    <w:rsid w:val="00873A46"/>
    <w:rsid w:val="00874804"/>
    <w:rsid w:val="00875C10"/>
    <w:rsid w:val="0087708F"/>
    <w:rsid w:val="00877728"/>
    <w:rsid w:val="00877754"/>
    <w:rsid w:val="00877CFE"/>
    <w:rsid w:val="00880572"/>
    <w:rsid w:val="00882473"/>
    <w:rsid w:val="00882BCE"/>
    <w:rsid w:val="00883C41"/>
    <w:rsid w:val="00883F64"/>
    <w:rsid w:val="00884C46"/>
    <w:rsid w:val="00891778"/>
    <w:rsid w:val="00891E7D"/>
    <w:rsid w:val="0089213C"/>
    <w:rsid w:val="00893649"/>
    <w:rsid w:val="00893F14"/>
    <w:rsid w:val="00895137"/>
    <w:rsid w:val="00895AC9"/>
    <w:rsid w:val="0089657A"/>
    <w:rsid w:val="008966C1"/>
    <w:rsid w:val="00896CB2"/>
    <w:rsid w:val="00897D74"/>
    <w:rsid w:val="008A0D07"/>
    <w:rsid w:val="008A1CA3"/>
    <w:rsid w:val="008A279A"/>
    <w:rsid w:val="008A28B7"/>
    <w:rsid w:val="008A3AE6"/>
    <w:rsid w:val="008A4782"/>
    <w:rsid w:val="008B02B8"/>
    <w:rsid w:val="008B3026"/>
    <w:rsid w:val="008B35FB"/>
    <w:rsid w:val="008B3C0F"/>
    <w:rsid w:val="008B3E95"/>
    <w:rsid w:val="008B5D86"/>
    <w:rsid w:val="008B6542"/>
    <w:rsid w:val="008B6B41"/>
    <w:rsid w:val="008B6CEF"/>
    <w:rsid w:val="008B7617"/>
    <w:rsid w:val="008B7D22"/>
    <w:rsid w:val="008C2038"/>
    <w:rsid w:val="008C49C0"/>
    <w:rsid w:val="008C5195"/>
    <w:rsid w:val="008C6046"/>
    <w:rsid w:val="008C735E"/>
    <w:rsid w:val="008D17CA"/>
    <w:rsid w:val="008D20BD"/>
    <w:rsid w:val="008D298F"/>
    <w:rsid w:val="008D314D"/>
    <w:rsid w:val="008D4886"/>
    <w:rsid w:val="008D505B"/>
    <w:rsid w:val="008E045D"/>
    <w:rsid w:val="008E1195"/>
    <w:rsid w:val="008E15C3"/>
    <w:rsid w:val="008E24E2"/>
    <w:rsid w:val="008E4046"/>
    <w:rsid w:val="008E4ADB"/>
    <w:rsid w:val="008E50E4"/>
    <w:rsid w:val="008F0BE3"/>
    <w:rsid w:val="008F21CA"/>
    <w:rsid w:val="008F4492"/>
    <w:rsid w:val="008F7A5E"/>
    <w:rsid w:val="00913DE3"/>
    <w:rsid w:val="00913F2D"/>
    <w:rsid w:val="00914196"/>
    <w:rsid w:val="0091441E"/>
    <w:rsid w:val="009148AA"/>
    <w:rsid w:val="00914BFF"/>
    <w:rsid w:val="00914D33"/>
    <w:rsid w:val="009170DC"/>
    <w:rsid w:val="00917C25"/>
    <w:rsid w:val="009203CD"/>
    <w:rsid w:val="00921753"/>
    <w:rsid w:val="00923982"/>
    <w:rsid w:val="00932B8F"/>
    <w:rsid w:val="0093379E"/>
    <w:rsid w:val="009339D4"/>
    <w:rsid w:val="009346D1"/>
    <w:rsid w:val="00934879"/>
    <w:rsid w:val="0093756E"/>
    <w:rsid w:val="00937E1D"/>
    <w:rsid w:val="009434C6"/>
    <w:rsid w:val="00944853"/>
    <w:rsid w:val="00945235"/>
    <w:rsid w:val="00945D65"/>
    <w:rsid w:val="00951ED5"/>
    <w:rsid w:val="00951F54"/>
    <w:rsid w:val="00954918"/>
    <w:rsid w:val="00955144"/>
    <w:rsid w:val="009601B5"/>
    <w:rsid w:val="0096084A"/>
    <w:rsid w:val="00960A4E"/>
    <w:rsid w:val="00960DF6"/>
    <w:rsid w:val="0096216F"/>
    <w:rsid w:val="00962C04"/>
    <w:rsid w:val="00963CAE"/>
    <w:rsid w:val="00970A1F"/>
    <w:rsid w:val="00972334"/>
    <w:rsid w:val="00972534"/>
    <w:rsid w:val="009734DC"/>
    <w:rsid w:val="00983D68"/>
    <w:rsid w:val="00985F43"/>
    <w:rsid w:val="0099052D"/>
    <w:rsid w:val="00991888"/>
    <w:rsid w:val="00993105"/>
    <w:rsid w:val="00993DD9"/>
    <w:rsid w:val="00993E9C"/>
    <w:rsid w:val="009945E5"/>
    <w:rsid w:val="009A000D"/>
    <w:rsid w:val="009A0269"/>
    <w:rsid w:val="009A3DB2"/>
    <w:rsid w:val="009B0039"/>
    <w:rsid w:val="009B1DE3"/>
    <w:rsid w:val="009B248B"/>
    <w:rsid w:val="009B35C3"/>
    <w:rsid w:val="009B3FC8"/>
    <w:rsid w:val="009B7966"/>
    <w:rsid w:val="009B7B3F"/>
    <w:rsid w:val="009C0277"/>
    <w:rsid w:val="009C0F7B"/>
    <w:rsid w:val="009C1623"/>
    <w:rsid w:val="009C1E3A"/>
    <w:rsid w:val="009C29D3"/>
    <w:rsid w:val="009C3FB3"/>
    <w:rsid w:val="009C5A45"/>
    <w:rsid w:val="009C61A9"/>
    <w:rsid w:val="009D1C34"/>
    <w:rsid w:val="009D3E42"/>
    <w:rsid w:val="009D59F7"/>
    <w:rsid w:val="009D6B58"/>
    <w:rsid w:val="009E07B5"/>
    <w:rsid w:val="009E0978"/>
    <w:rsid w:val="009E2F99"/>
    <w:rsid w:val="009E3C2A"/>
    <w:rsid w:val="009E42EB"/>
    <w:rsid w:val="009E5C49"/>
    <w:rsid w:val="009E7F61"/>
    <w:rsid w:val="009F1463"/>
    <w:rsid w:val="009F4733"/>
    <w:rsid w:val="009F4DDD"/>
    <w:rsid w:val="009F5784"/>
    <w:rsid w:val="009F5826"/>
    <w:rsid w:val="009F5C75"/>
    <w:rsid w:val="009F5FCF"/>
    <w:rsid w:val="009F69F9"/>
    <w:rsid w:val="009F7050"/>
    <w:rsid w:val="00A02290"/>
    <w:rsid w:val="00A023AC"/>
    <w:rsid w:val="00A03D31"/>
    <w:rsid w:val="00A06A46"/>
    <w:rsid w:val="00A07628"/>
    <w:rsid w:val="00A07DCD"/>
    <w:rsid w:val="00A102A2"/>
    <w:rsid w:val="00A10BBC"/>
    <w:rsid w:val="00A11315"/>
    <w:rsid w:val="00A12287"/>
    <w:rsid w:val="00A12A2A"/>
    <w:rsid w:val="00A12E07"/>
    <w:rsid w:val="00A21CB8"/>
    <w:rsid w:val="00A24803"/>
    <w:rsid w:val="00A266C5"/>
    <w:rsid w:val="00A268FF"/>
    <w:rsid w:val="00A2774F"/>
    <w:rsid w:val="00A30ABF"/>
    <w:rsid w:val="00A330D0"/>
    <w:rsid w:val="00A33483"/>
    <w:rsid w:val="00A34342"/>
    <w:rsid w:val="00A34676"/>
    <w:rsid w:val="00A34B56"/>
    <w:rsid w:val="00A355E6"/>
    <w:rsid w:val="00A35816"/>
    <w:rsid w:val="00A359E9"/>
    <w:rsid w:val="00A36B6B"/>
    <w:rsid w:val="00A370CA"/>
    <w:rsid w:val="00A371C6"/>
    <w:rsid w:val="00A37234"/>
    <w:rsid w:val="00A37F61"/>
    <w:rsid w:val="00A415EA"/>
    <w:rsid w:val="00A41FEF"/>
    <w:rsid w:val="00A44C71"/>
    <w:rsid w:val="00A46747"/>
    <w:rsid w:val="00A47B5A"/>
    <w:rsid w:val="00A5032D"/>
    <w:rsid w:val="00A52F83"/>
    <w:rsid w:val="00A534AC"/>
    <w:rsid w:val="00A54FD9"/>
    <w:rsid w:val="00A55295"/>
    <w:rsid w:val="00A57EBD"/>
    <w:rsid w:val="00A6019E"/>
    <w:rsid w:val="00A609DC"/>
    <w:rsid w:val="00A649DB"/>
    <w:rsid w:val="00A65967"/>
    <w:rsid w:val="00A6715D"/>
    <w:rsid w:val="00A6775B"/>
    <w:rsid w:val="00A70BC6"/>
    <w:rsid w:val="00A71CB9"/>
    <w:rsid w:val="00A7228F"/>
    <w:rsid w:val="00A72B72"/>
    <w:rsid w:val="00A737FC"/>
    <w:rsid w:val="00A73AFF"/>
    <w:rsid w:val="00A76094"/>
    <w:rsid w:val="00A7676F"/>
    <w:rsid w:val="00A767A9"/>
    <w:rsid w:val="00A77140"/>
    <w:rsid w:val="00A773D1"/>
    <w:rsid w:val="00A775DE"/>
    <w:rsid w:val="00A81116"/>
    <w:rsid w:val="00A81B41"/>
    <w:rsid w:val="00A845B0"/>
    <w:rsid w:val="00A91332"/>
    <w:rsid w:val="00A913E7"/>
    <w:rsid w:val="00A923C1"/>
    <w:rsid w:val="00A9275D"/>
    <w:rsid w:val="00A929B0"/>
    <w:rsid w:val="00A944A1"/>
    <w:rsid w:val="00A95945"/>
    <w:rsid w:val="00AA3368"/>
    <w:rsid w:val="00AA3A56"/>
    <w:rsid w:val="00AA41B3"/>
    <w:rsid w:val="00AA528F"/>
    <w:rsid w:val="00AA653D"/>
    <w:rsid w:val="00AA71B9"/>
    <w:rsid w:val="00AB27BD"/>
    <w:rsid w:val="00AB32D3"/>
    <w:rsid w:val="00AB34D1"/>
    <w:rsid w:val="00AB4728"/>
    <w:rsid w:val="00AB4A60"/>
    <w:rsid w:val="00AB60F1"/>
    <w:rsid w:val="00AC3911"/>
    <w:rsid w:val="00AC50ED"/>
    <w:rsid w:val="00AC61CB"/>
    <w:rsid w:val="00AC6DD3"/>
    <w:rsid w:val="00AC6F3B"/>
    <w:rsid w:val="00AD1706"/>
    <w:rsid w:val="00AD1E76"/>
    <w:rsid w:val="00AD23EA"/>
    <w:rsid w:val="00AD2BF4"/>
    <w:rsid w:val="00AD48E4"/>
    <w:rsid w:val="00AD4A4D"/>
    <w:rsid w:val="00AD67D6"/>
    <w:rsid w:val="00AE15E4"/>
    <w:rsid w:val="00AE5FC2"/>
    <w:rsid w:val="00AE6B95"/>
    <w:rsid w:val="00AF1138"/>
    <w:rsid w:val="00AF11B8"/>
    <w:rsid w:val="00AF2BB4"/>
    <w:rsid w:val="00AF3052"/>
    <w:rsid w:val="00AF4F2D"/>
    <w:rsid w:val="00AF4FDD"/>
    <w:rsid w:val="00AF7D27"/>
    <w:rsid w:val="00B005CE"/>
    <w:rsid w:val="00B0289D"/>
    <w:rsid w:val="00B04C24"/>
    <w:rsid w:val="00B04F44"/>
    <w:rsid w:val="00B058BA"/>
    <w:rsid w:val="00B05F8A"/>
    <w:rsid w:val="00B073F7"/>
    <w:rsid w:val="00B076C3"/>
    <w:rsid w:val="00B10A86"/>
    <w:rsid w:val="00B10BE3"/>
    <w:rsid w:val="00B13B57"/>
    <w:rsid w:val="00B1593A"/>
    <w:rsid w:val="00B17418"/>
    <w:rsid w:val="00B17B1F"/>
    <w:rsid w:val="00B21837"/>
    <w:rsid w:val="00B22BE6"/>
    <w:rsid w:val="00B30EED"/>
    <w:rsid w:val="00B32A58"/>
    <w:rsid w:val="00B336CA"/>
    <w:rsid w:val="00B35B51"/>
    <w:rsid w:val="00B35F67"/>
    <w:rsid w:val="00B367C7"/>
    <w:rsid w:val="00B368B0"/>
    <w:rsid w:val="00B36E45"/>
    <w:rsid w:val="00B4013F"/>
    <w:rsid w:val="00B40709"/>
    <w:rsid w:val="00B424C6"/>
    <w:rsid w:val="00B42534"/>
    <w:rsid w:val="00B45531"/>
    <w:rsid w:val="00B4599A"/>
    <w:rsid w:val="00B516AB"/>
    <w:rsid w:val="00B518C2"/>
    <w:rsid w:val="00B53526"/>
    <w:rsid w:val="00B567A8"/>
    <w:rsid w:val="00B57538"/>
    <w:rsid w:val="00B600AB"/>
    <w:rsid w:val="00B62B4A"/>
    <w:rsid w:val="00B62E91"/>
    <w:rsid w:val="00B65154"/>
    <w:rsid w:val="00B65D42"/>
    <w:rsid w:val="00B66B71"/>
    <w:rsid w:val="00B71496"/>
    <w:rsid w:val="00B725D2"/>
    <w:rsid w:val="00B72BDB"/>
    <w:rsid w:val="00B8361F"/>
    <w:rsid w:val="00B84E76"/>
    <w:rsid w:val="00B86FE3"/>
    <w:rsid w:val="00B91960"/>
    <w:rsid w:val="00B95207"/>
    <w:rsid w:val="00B960D8"/>
    <w:rsid w:val="00BA00C3"/>
    <w:rsid w:val="00BA07C5"/>
    <w:rsid w:val="00BA48D9"/>
    <w:rsid w:val="00BA49AB"/>
    <w:rsid w:val="00BA5C99"/>
    <w:rsid w:val="00BA68F2"/>
    <w:rsid w:val="00BA7A4E"/>
    <w:rsid w:val="00BA7C19"/>
    <w:rsid w:val="00BB07C4"/>
    <w:rsid w:val="00BB09E0"/>
    <w:rsid w:val="00BB3514"/>
    <w:rsid w:val="00BB37F6"/>
    <w:rsid w:val="00BB4AC2"/>
    <w:rsid w:val="00BC1DAD"/>
    <w:rsid w:val="00BC1DBD"/>
    <w:rsid w:val="00BC3D6E"/>
    <w:rsid w:val="00BC49E1"/>
    <w:rsid w:val="00BC4D97"/>
    <w:rsid w:val="00BC5540"/>
    <w:rsid w:val="00BC64BC"/>
    <w:rsid w:val="00BC6BD0"/>
    <w:rsid w:val="00BD106E"/>
    <w:rsid w:val="00BD338C"/>
    <w:rsid w:val="00BD62FE"/>
    <w:rsid w:val="00BD6338"/>
    <w:rsid w:val="00BD77A5"/>
    <w:rsid w:val="00BE05F6"/>
    <w:rsid w:val="00BE0977"/>
    <w:rsid w:val="00BE0B56"/>
    <w:rsid w:val="00BE0EA9"/>
    <w:rsid w:val="00BE218A"/>
    <w:rsid w:val="00BE2B72"/>
    <w:rsid w:val="00BE6599"/>
    <w:rsid w:val="00BE6B2C"/>
    <w:rsid w:val="00BF1EF8"/>
    <w:rsid w:val="00BF6A5E"/>
    <w:rsid w:val="00C0068D"/>
    <w:rsid w:val="00C0072F"/>
    <w:rsid w:val="00C013E2"/>
    <w:rsid w:val="00C02ABB"/>
    <w:rsid w:val="00C035CF"/>
    <w:rsid w:val="00C0740C"/>
    <w:rsid w:val="00C10B3E"/>
    <w:rsid w:val="00C1203E"/>
    <w:rsid w:val="00C137C8"/>
    <w:rsid w:val="00C14524"/>
    <w:rsid w:val="00C158B4"/>
    <w:rsid w:val="00C16215"/>
    <w:rsid w:val="00C17368"/>
    <w:rsid w:val="00C22BE7"/>
    <w:rsid w:val="00C241A7"/>
    <w:rsid w:val="00C25AF7"/>
    <w:rsid w:val="00C271AE"/>
    <w:rsid w:val="00C3138D"/>
    <w:rsid w:val="00C313FB"/>
    <w:rsid w:val="00C3174D"/>
    <w:rsid w:val="00C32EFF"/>
    <w:rsid w:val="00C400FA"/>
    <w:rsid w:val="00C42227"/>
    <w:rsid w:val="00C46442"/>
    <w:rsid w:val="00C5061D"/>
    <w:rsid w:val="00C512E7"/>
    <w:rsid w:val="00C53E7A"/>
    <w:rsid w:val="00C61690"/>
    <w:rsid w:val="00C61AE1"/>
    <w:rsid w:val="00C655FC"/>
    <w:rsid w:val="00C66DE5"/>
    <w:rsid w:val="00C67DA7"/>
    <w:rsid w:val="00C70D1A"/>
    <w:rsid w:val="00C710E8"/>
    <w:rsid w:val="00C7584A"/>
    <w:rsid w:val="00C7704D"/>
    <w:rsid w:val="00C7747A"/>
    <w:rsid w:val="00C8724D"/>
    <w:rsid w:val="00C92378"/>
    <w:rsid w:val="00C92422"/>
    <w:rsid w:val="00C929C5"/>
    <w:rsid w:val="00C94160"/>
    <w:rsid w:val="00C94667"/>
    <w:rsid w:val="00CA1668"/>
    <w:rsid w:val="00CA170E"/>
    <w:rsid w:val="00CA451B"/>
    <w:rsid w:val="00CA4FCC"/>
    <w:rsid w:val="00CA5C89"/>
    <w:rsid w:val="00CA6432"/>
    <w:rsid w:val="00CA6C16"/>
    <w:rsid w:val="00CB1426"/>
    <w:rsid w:val="00CB307E"/>
    <w:rsid w:val="00CB37C6"/>
    <w:rsid w:val="00CB463F"/>
    <w:rsid w:val="00CB4D53"/>
    <w:rsid w:val="00CB6C18"/>
    <w:rsid w:val="00CB73A9"/>
    <w:rsid w:val="00CB7672"/>
    <w:rsid w:val="00CC1ECA"/>
    <w:rsid w:val="00CC214C"/>
    <w:rsid w:val="00CC293E"/>
    <w:rsid w:val="00CC784D"/>
    <w:rsid w:val="00CD1F69"/>
    <w:rsid w:val="00CD2D13"/>
    <w:rsid w:val="00CD3242"/>
    <w:rsid w:val="00CD408C"/>
    <w:rsid w:val="00CD45A0"/>
    <w:rsid w:val="00CD45B3"/>
    <w:rsid w:val="00CD7038"/>
    <w:rsid w:val="00CD7261"/>
    <w:rsid w:val="00CD7487"/>
    <w:rsid w:val="00CE1F9C"/>
    <w:rsid w:val="00CE442D"/>
    <w:rsid w:val="00CE5F18"/>
    <w:rsid w:val="00CE67B0"/>
    <w:rsid w:val="00CE761F"/>
    <w:rsid w:val="00CE79E9"/>
    <w:rsid w:val="00CF2FE1"/>
    <w:rsid w:val="00CF656F"/>
    <w:rsid w:val="00D03EC8"/>
    <w:rsid w:val="00D040EE"/>
    <w:rsid w:val="00D04148"/>
    <w:rsid w:val="00D05C25"/>
    <w:rsid w:val="00D05DFF"/>
    <w:rsid w:val="00D0699F"/>
    <w:rsid w:val="00D07861"/>
    <w:rsid w:val="00D131FC"/>
    <w:rsid w:val="00D13EC5"/>
    <w:rsid w:val="00D15003"/>
    <w:rsid w:val="00D16530"/>
    <w:rsid w:val="00D16834"/>
    <w:rsid w:val="00D174D0"/>
    <w:rsid w:val="00D177B4"/>
    <w:rsid w:val="00D17FCA"/>
    <w:rsid w:val="00D21C17"/>
    <w:rsid w:val="00D23070"/>
    <w:rsid w:val="00D23F27"/>
    <w:rsid w:val="00D24332"/>
    <w:rsid w:val="00D24DD7"/>
    <w:rsid w:val="00D25962"/>
    <w:rsid w:val="00D2725C"/>
    <w:rsid w:val="00D31D74"/>
    <w:rsid w:val="00D3298B"/>
    <w:rsid w:val="00D340A1"/>
    <w:rsid w:val="00D34502"/>
    <w:rsid w:val="00D34F1B"/>
    <w:rsid w:val="00D367B7"/>
    <w:rsid w:val="00D37C3D"/>
    <w:rsid w:val="00D4136B"/>
    <w:rsid w:val="00D41D50"/>
    <w:rsid w:val="00D43022"/>
    <w:rsid w:val="00D4315E"/>
    <w:rsid w:val="00D435C7"/>
    <w:rsid w:val="00D441F7"/>
    <w:rsid w:val="00D464C1"/>
    <w:rsid w:val="00D54DA9"/>
    <w:rsid w:val="00D56103"/>
    <w:rsid w:val="00D5622D"/>
    <w:rsid w:val="00D56348"/>
    <w:rsid w:val="00D5677E"/>
    <w:rsid w:val="00D569D8"/>
    <w:rsid w:val="00D57723"/>
    <w:rsid w:val="00D57E64"/>
    <w:rsid w:val="00D631FF"/>
    <w:rsid w:val="00D70A46"/>
    <w:rsid w:val="00D70BBC"/>
    <w:rsid w:val="00D715EF"/>
    <w:rsid w:val="00D7310B"/>
    <w:rsid w:val="00D7335C"/>
    <w:rsid w:val="00D77703"/>
    <w:rsid w:val="00D84869"/>
    <w:rsid w:val="00D84C44"/>
    <w:rsid w:val="00D8510F"/>
    <w:rsid w:val="00D85B75"/>
    <w:rsid w:val="00D87C54"/>
    <w:rsid w:val="00D90F05"/>
    <w:rsid w:val="00D925B7"/>
    <w:rsid w:val="00D94A98"/>
    <w:rsid w:val="00D964C7"/>
    <w:rsid w:val="00D968BD"/>
    <w:rsid w:val="00D971B1"/>
    <w:rsid w:val="00DA0C6E"/>
    <w:rsid w:val="00DA0D5C"/>
    <w:rsid w:val="00DA0F79"/>
    <w:rsid w:val="00DA1FA9"/>
    <w:rsid w:val="00DA3DB6"/>
    <w:rsid w:val="00DA3E50"/>
    <w:rsid w:val="00DA4588"/>
    <w:rsid w:val="00DA6CF2"/>
    <w:rsid w:val="00DA7A83"/>
    <w:rsid w:val="00DB2FB7"/>
    <w:rsid w:val="00DB4445"/>
    <w:rsid w:val="00DB484D"/>
    <w:rsid w:val="00DB5692"/>
    <w:rsid w:val="00DB58C5"/>
    <w:rsid w:val="00DB68C8"/>
    <w:rsid w:val="00DC2327"/>
    <w:rsid w:val="00DC471E"/>
    <w:rsid w:val="00DD0450"/>
    <w:rsid w:val="00DD178D"/>
    <w:rsid w:val="00DD25AA"/>
    <w:rsid w:val="00DD5EB4"/>
    <w:rsid w:val="00DD61DE"/>
    <w:rsid w:val="00DE0EB6"/>
    <w:rsid w:val="00DE10BB"/>
    <w:rsid w:val="00DE2B3F"/>
    <w:rsid w:val="00DE362C"/>
    <w:rsid w:val="00DE40E9"/>
    <w:rsid w:val="00DE47D3"/>
    <w:rsid w:val="00DE6FD6"/>
    <w:rsid w:val="00DE7E62"/>
    <w:rsid w:val="00DF044A"/>
    <w:rsid w:val="00DF31FF"/>
    <w:rsid w:val="00DF5DE7"/>
    <w:rsid w:val="00DF62C9"/>
    <w:rsid w:val="00E0131F"/>
    <w:rsid w:val="00E02E3F"/>
    <w:rsid w:val="00E02ED7"/>
    <w:rsid w:val="00E0452C"/>
    <w:rsid w:val="00E067E0"/>
    <w:rsid w:val="00E074BA"/>
    <w:rsid w:val="00E1158D"/>
    <w:rsid w:val="00E136A4"/>
    <w:rsid w:val="00E13899"/>
    <w:rsid w:val="00E1416E"/>
    <w:rsid w:val="00E147B4"/>
    <w:rsid w:val="00E151E1"/>
    <w:rsid w:val="00E17174"/>
    <w:rsid w:val="00E17702"/>
    <w:rsid w:val="00E17C82"/>
    <w:rsid w:val="00E21671"/>
    <w:rsid w:val="00E218BE"/>
    <w:rsid w:val="00E2363F"/>
    <w:rsid w:val="00E26680"/>
    <w:rsid w:val="00E266BE"/>
    <w:rsid w:val="00E27055"/>
    <w:rsid w:val="00E3006E"/>
    <w:rsid w:val="00E306A8"/>
    <w:rsid w:val="00E329A1"/>
    <w:rsid w:val="00E33AAF"/>
    <w:rsid w:val="00E3488D"/>
    <w:rsid w:val="00E35163"/>
    <w:rsid w:val="00E364AF"/>
    <w:rsid w:val="00E3709E"/>
    <w:rsid w:val="00E3714E"/>
    <w:rsid w:val="00E41348"/>
    <w:rsid w:val="00E422A0"/>
    <w:rsid w:val="00E42799"/>
    <w:rsid w:val="00E4382A"/>
    <w:rsid w:val="00E47021"/>
    <w:rsid w:val="00E5253E"/>
    <w:rsid w:val="00E52A25"/>
    <w:rsid w:val="00E533DE"/>
    <w:rsid w:val="00E546E1"/>
    <w:rsid w:val="00E6038C"/>
    <w:rsid w:val="00E61942"/>
    <w:rsid w:val="00E65747"/>
    <w:rsid w:val="00E70D19"/>
    <w:rsid w:val="00E718B8"/>
    <w:rsid w:val="00E721A8"/>
    <w:rsid w:val="00E72BF9"/>
    <w:rsid w:val="00E73730"/>
    <w:rsid w:val="00E75E92"/>
    <w:rsid w:val="00E761D3"/>
    <w:rsid w:val="00E76519"/>
    <w:rsid w:val="00E7711E"/>
    <w:rsid w:val="00E8054F"/>
    <w:rsid w:val="00E80630"/>
    <w:rsid w:val="00E82D7E"/>
    <w:rsid w:val="00E83D0E"/>
    <w:rsid w:val="00E84E63"/>
    <w:rsid w:val="00E86812"/>
    <w:rsid w:val="00E9064F"/>
    <w:rsid w:val="00E90D4E"/>
    <w:rsid w:val="00EA297B"/>
    <w:rsid w:val="00EA2CD9"/>
    <w:rsid w:val="00EA357B"/>
    <w:rsid w:val="00EA6973"/>
    <w:rsid w:val="00EA6C23"/>
    <w:rsid w:val="00EA75B5"/>
    <w:rsid w:val="00EB38D8"/>
    <w:rsid w:val="00EB4091"/>
    <w:rsid w:val="00EB40E7"/>
    <w:rsid w:val="00EB4F10"/>
    <w:rsid w:val="00EB7519"/>
    <w:rsid w:val="00EB7C21"/>
    <w:rsid w:val="00EC1B1F"/>
    <w:rsid w:val="00EC2576"/>
    <w:rsid w:val="00EC48EA"/>
    <w:rsid w:val="00EC4B9D"/>
    <w:rsid w:val="00EC5BB0"/>
    <w:rsid w:val="00EC7CCD"/>
    <w:rsid w:val="00EE01A6"/>
    <w:rsid w:val="00EE02CD"/>
    <w:rsid w:val="00EE0DA4"/>
    <w:rsid w:val="00EE19DE"/>
    <w:rsid w:val="00EE2670"/>
    <w:rsid w:val="00EE2FDC"/>
    <w:rsid w:val="00EE5736"/>
    <w:rsid w:val="00EE6148"/>
    <w:rsid w:val="00EE635C"/>
    <w:rsid w:val="00EE7416"/>
    <w:rsid w:val="00EF0A58"/>
    <w:rsid w:val="00EF19E4"/>
    <w:rsid w:val="00EF1D6C"/>
    <w:rsid w:val="00EF6325"/>
    <w:rsid w:val="00EF7BCD"/>
    <w:rsid w:val="00F025E6"/>
    <w:rsid w:val="00F029EE"/>
    <w:rsid w:val="00F02DDC"/>
    <w:rsid w:val="00F04A07"/>
    <w:rsid w:val="00F10BC0"/>
    <w:rsid w:val="00F111C4"/>
    <w:rsid w:val="00F12F2A"/>
    <w:rsid w:val="00F13104"/>
    <w:rsid w:val="00F13752"/>
    <w:rsid w:val="00F1416B"/>
    <w:rsid w:val="00F16489"/>
    <w:rsid w:val="00F17148"/>
    <w:rsid w:val="00F172B8"/>
    <w:rsid w:val="00F17497"/>
    <w:rsid w:val="00F20389"/>
    <w:rsid w:val="00F22E40"/>
    <w:rsid w:val="00F22E99"/>
    <w:rsid w:val="00F23940"/>
    <w:rsid w:val="00F25F19"/>
    <w:rsid w:val="00F260B9"/>
    <w:rsid w:val="00F26282"/>
    <w:rsid w:val="00F30578"/>
    <w:rsid w:val="00F311E1"/>
    <w:rsid w:val="00F32B4C"/>
    <w:rsid w:val="00F34144"/>
    <w:rsid w:val="00F34666"/>
    <w:rsid w:val="00F35C45"/>
    <w:rsid w:val="00F3601D"/>
    <w:rsid w:val="00F36237"/>
    <w:rsid w:val="00F40F47"/>
    <w:rsid w:val="00F4199A"/>
    <w:rsid w:val="00F42066"/>
    <w:rsid w:val="00F42D44"/>
    <w:rsid w:val="00F459B8"/>
    <w:rsid w:val="00F465CE"/>
    <w:rsid w:val="00F51A9E"/>
    <w:rsid w:val="00F53DD9"/>
    <w:rsid w:val="00F5498F"/>
    <w:rsid w:val="00F6144B"/>
    <w:rsid w:val="00F618DA"/>
    <w:rsid w:val="00F63255"/>
    <w:rsid w:val="00F6380D"/>
    <w:rsid w:val="00F654C8"/>
    <w:rsid w:val="00F65989"/>
    <w:rsid w:val="00F67E52"/>
    <w:rsid w:val="00F707D9"/>
    <w:rsid w:val="00F73724"/>
    <w:rsid w:val="00F76554"/>
    <w:rsid w:val="00F77E1E"/>
    <w:rsid w:val="00F8010A"/>
    <w:rsid w:val="00F80AA3"/>
    <w:rsid w:val="00F8113D"/>
    <w:rsid w:val="00F86FE9"/>
    <w:rsid w:val="00F87077"/>
    <w:rsid w:val="00F922A6"/>
    <w:rsid w:val="00F92DD5"/>
    <w:rsid w:val="00F93142"/>
    <w:rsid w:val="00F931C1"/>
    <w:rsid w:val="00F93245"/>
    <w:rsid w:val="00F9411D"/>
    <w:rsid w:val="00F94269"/>
    <w:rsid w:val="00F95C75"/>
    <w:rsid w:val="00F95DBF"/>
    <w:rsid w:val="00F95DD3"/>
    <w:rsid w:val="00F96706"/>
    <w:rsid w:val="00FA0004"/>
    <w:rsid w:val="00FA116A"/>
    <w:rsid w:val="00FA3229"/>
    <w:rsid w:val="00FA3592"/>
    <w:rsid w:val="00FA41AC"/>
    <w:rsid w:val="00FA6A4F"/>
    <w:rsid w:val="00FA6E76"/>
    <w:rsid w:val="00FA77AC"/>
    <w:rsid w:val="00FA7F61"/>
    <w:rsid w:val="00FB0C14"/>
    <w:rsid w:val="00FB0D53"/>
    <w:rsid w:val="00FB433E"/>
    <w:rsid w:val="00FB5D4E"/>
    <w:rsid w:val="00FB7FB0"/>
    <w:rsid w:val="00FC0023"/>
    <w:rsid w:val="00FC0704"/>
    <w:rsid w:val="00FC127D"/>
    <w:rsid w:val="00FC261A"/>
    <w:rsid w:val="00FC3B0A"/>
    <w:rsid w:val="00FC76D1"/>
    <w:rsid w:val="00FD02E3"/>
    <w:rsid w:val="00FD04FD"/>
    <w:rsid w:val="00FD0ADB"/>
    <w:rsid w:val="00FD4961"/>
    <w:rsid w:val="00FD59EC"/>
    <w:rsid w:val="00FD682B"/>
    <w:rsid w:val="00FD7640"/>
    <w:rsid w:val="00FD7682"/>
    <w:rsid w:val="00FE4C62"/>
    <w:rsid w:val="00FE4DFD"/>
    <w:rsid w:val="00FE4E52"/>
    <w:rsid w:val="00FE5DFE"/>
    <w:rsid w:val="00FE6BAC"/>
    <w:rsid w:val="00FE7D38"/>
    <w:rsid w:val="00FF4FA2"/>
    <w:rsid w:val="00FF515C"/>
    <w:rsid w:val="00FF5A86"/>
    <w:rsid w:val="00FF7020"/>
    <w:rsid w:val="00FF71D3"/>
    <w:rsid w:val="01257AB4"/>
    <w:rsid w:val="01822573"/>
    <w:rsid w:val="01CA78A9"/>
    <w:rsid w:val="02511769"/>
    <w:rsid w:val="026D5C3B"/>
    <w:rsid w:val="03A00BB8"/>
    <w:rsid w:val="03CF050B"/>
    <w:rsid w:val="0414592F"/>
    <w:rsid w:val="047C0D4B"/>
    <w:rsid w:val="049B4F70"/>
    <w:rsid w:val="04E73F54"/>
    <w:rsid w:val="04F0505C"/>
    <w:rsid w:val="052B3B5A"/>
    <w:rsid w:val="056E1A20"/>
    <w:rsid w:val="05ED6429"/>
    <w:rsid w:val="0624009C"/>
    <w:rsid w:val="06255BC2"/>
    <w:rsid w:val="063F5F4B"/>
    <w:rsid w:val="065D3CFA"/>
    <w:rsid w:val="06C96F18"/>
    <w:rsid w:val="07032DF2"/>
    <w:rsid w:val="078F1A76"/>
    <w:rsid w:val="07D90CEC"/>
    <w:rsid w:val="08127815"/>
    <w:rsid w:val="08B100F2"/>
    <w:rsid w:val="08BD4B92"/>
    <w:rsid w:val="08FA03C3"/>
    <w:rsid w:val="09742086"/>
    <w:rsid w:val="09C51B4C"/>
    <w:rsid w:val="09D56E9A"/>
    <w:rsid w:val="0AE6057F"/>
    <w:rsid w:val="0AFF5ACC"/>
    <w:rsid w:val="0B3C44AA"/>
    <w:rsid w:val="0BBC3E17"/>
    <w:rsid w:val="0BE502CE"/>
    <w:rsid w:val="0C8B6465"/>
    <w:rsid w:val="0CCF4ADA"/>
    <w:rsid w:val="0CD53281"/>
    <w:rsid w:val="0E9678C6"/>
    <w:rsid w:val="0F2D5A8E"/>
    <w:rsid w:val="0F6E1227"/>
    <w:rsid w:val="0F9C3CE8"/>
    <w:rsid w:val="0FBE0C29"/>
    <w:rsid w:val="112E0B2A"/>
    <w:rsid w:val="113C5EB5"/>
    <w:rsid w:val="1151088B"/>
    <w:rsid w:val="1159557D"/>
    <w:rsid w:val="115B06EA"/>
    <w:rsid w:val="11A0217E"/>
    <w:rsid w:val="12880509"/>
    <w:rsid w:val="12A1259D"/>
    <w:rsid w:val="12BD77E3"/>
    <w:rsid w:val="13152CDA"/>
    <w:rsid w:val="138E1745"/>
    <w:rsid w:val="13F329BF"/>
    <w:rsid w:val="153E069C"/>
    <w:rsid w:val="154156BA"/>
    <w:rsid w:val="16765E9C"/>
    <w:rsid w:val="168B54CB"/>
    <w:rsid w:val="170850EA"/>
    <w:rsid w:val="171B3347"/>
    <w:rsid w:val="171C43F3"/>
    <w:rsid w:val="17D179A4"/>
    <w:rsid w:val="184156CA"/>
    <w:rsid w:val="18455F87"/>
    <w:rsid w:val="185379CC"/>
    <w:rsid w:val="187A7021"/>
    <w:rsid w:val="18ED70D0"/>
    <w:rsid w:val="19286EE4"/>
    <w:rsid w:val="19294759"/>
    <w:rsid w:val="193026A2"/>
    <w:rsid w:val="198E23C2"/>
    <w:rsid w:val="19A90E0E"/>
    <w:rsid w:val="19D72DA3"/>
    <w:rsid w:val="19DE2584"/>
    <w:rsid w:val="1A373993"/>
    <w:rsid w:val="1B595D1A"/>
    <w:rsid w:val="1B7E12F2"/>
    <w:rsid w:val="1CE21BAB"/>
    <w:rsid w:val="1D857C63"/>
    <w:rsid w:val="1DD86DF1"/>
    <w:rsid w:val="1DD90EA1"/>
    <w:rsid w:val="1EFB52BB"/>
    <w:rsid w:val="1FEC1182"/>
    <w:rsid w:val="20260D09"/>
    <w:rsid w:val="20DE3A7D"/>
    <w:rsid w:val="20EB5D03"/>
    <w:rsid w:val="2150290B"/>
    <w:rsid w:val="224B4355"/>
    <w:rsid w:val="22AE0FC2"/>
    <w:rsid w:val="234B7BC8"/>
    <w:rsid w:val="23637D84"/>
    <w:rsid w:val="240331FA"/>
    <w:rsid w:val="24370568"/>
    <w:rsid w:val="24670C1F"/>
    <w:rsid w:val="251C2442"/>
    <w:rsid w:val="25E70766"/>
    <w:rsid w:val="273A0849"/>
    <w:rsid w:val="27506910"/>
    <w:rsid w:val="27987D44"/>
    <w:rsid w:val="27FA5DCF"/>
    <w:rsid w:val="28164F13"/>
    <w:rsid w:val="287A014A"/>
    <w:rsid w:val="29A97AB0"/>
    <w:rsid w:val="29D824CF"/>
    <w:rsid w:val="29EE0DAC"/>
    <w:rsid w:val="2A250449"/>
    <w:rsid w:val="2A686EC3"/>
    <w:rsid w:val="2A6D4ECE"/>
    <w:rsid w:val="2A8A60ED"/>
    <w:rsid w:val="2AB90A2C"/>
    <w:rsid w:val="2AD47F5B"/>
    <w:rsid w:val="2AEC6D3D"/>
    <w:rsid w:val="2AF0278A"/>
    <w:rsid w:val="2B764647"/>
    <w:rsid w:val="2B977EB9"/>
    <w:rsid w:val="2BB46F1D"/>
    <w:rsid w:val="2C646821"/>
    <w:rsid w:val="2DA5399B"/>
    <w:rsid w:val="2DC85BD3"/>
    <w:rsid w:val="2DF812DB"/>
    <w:rsid w:val="2DFE0A19"/>
    <w:rsid w:val="2E0737F0"/>
    <w:rsid w:val="2E1D7F65"/>
    <w:rsid w:val="2E653E4E"/>
    <w:rsid w:val="2E805298"/>
    <w:rsid w:val="2E8D6AD6"/>
    <w:rsid w:val="2E9A01A4"/>
    <w:rsid w:val="2F573917"/>
    <w:rsid w:val="305C3ED2"/>
    <w:rsid w:val="31503706"/>
    <w:rsid w:val="321F08FB"/>
    <w:rsid w:val="335C2347"/>
    <w:rsid w:val="34772406"/>
    <w:rsid w:val="34DD76E3"/>
    <w:rsid w:val="34FD4E2A"/>
    <w:rsid w:val="35316F7D"/>
    <w:rsid w:val="35A12AB4"/>
    <w:rsid w:val="363325F4"/>
    <w:rsid w:val="36937E29"/>
    <w:rsid w:val="376D131E"/>
    <w:rsid w:val="377C7D3E"/>
    <w:rsid w:val="39317DFF"/>
    <w:rsid w:val="3A282E6A"/>
    <w:rsid w:val="3AF8134E"/>
    <w:rsid w:val="3AFF37A1"/>
    <w:rsid w:val="3B2937C2"/>
    <w:rsid w:val="3BE253E0"/>
    <w:rsid w:val="3D661298"/>
    <w:rsid w:val="3D906738"/>
    <w:rsid w:val="3D9B7DAB"/>
    <w:rsid w:val="3DC076EB"/>
    <w:rsid w:val="3DE40E6C"/>
    <w:rsid w:val="3DF8573F"/>
    <w:rsid w:val="3E145971"/>
    <w:rsid w:val="3E293BEA"/>
    <w:rsid w:val="3E7D7137"/>
    <w:rsid w:val="3EBF0701"/>
    <w:rsid w:val="3EE651E8"/>
    <w:rsid w:val="3F9A711E"/>
    <w:rsid w:val="3F9B5FD2"/>
    <w:rsid w:val="3FC31D60"/>
    <w:rsid w:val="408D5DBE"/>
    <w:rsid w:val="40DE4C24"/>
    <w:rsid w:val="40F858FD"/>
    <w:rsid w:val="410A00E8"/>
    <w:rsid w:val="41413AAD"/>
    <w:rsid w:val="418A14C8"/>
    <w:rsid w:val="418D6A54"/>
    <w:rsid w:val="41DA3BDC"/>
    <w:rsid w:val="4200377F"/>
    <w:rsid w:val="42CC2523"/>
    <w:rsid w:val="432E4B81"/>
    <w:rsid w:val="433D5DD4"/>
    <w:rsid w:val="43A63022"/>
    <w:rsid w:val="43A75F48"/>
    <w:rsid w:val="43C769A3"/>
    <w:rsid w:val="44791A01"/>
    <w:rsid w:val="448449D8"/>
    <w:rsid w:val="44D24040"/>
    <w:rsid w:val="44DD6EFB"/>
    <w:rsid w:val="44F122E5"/>
    <w:rsid w:val="451A4083"/>
    <w:rsid w:val="451A516A"/>
    <w:rsid w:val="45411EDA"/>
    <w:rsid w:val="454C2B1B"/>
    <w:rsid w:val="45E2650C"/>
    <w:rsid w:val="463D5925"/>
    <w:rsid w:val="466618B8"/>
    <w:rsid w:val="47373CCA"/>
    <w:rsid w:val="47B749B2"/>
    <w:rsid w:val="47D023DC"/>
    <w:rsid w:val="47D47C52"/>
    <w:rsid w:val="481E1483"/>
    <w:rsid w:val="48FB1B58"/>
    <w:rsid w:val="495E1CA5"/>
    <w:rsid w:val="49D90842"/>
    <w:rsid w:val="4A297A2B"/>
    <w:rsid w:val="4A572EB7"/>
    <w:rsid w:val="4A6236CC"/>
    <w:rsid w:val="4AC17B2B"/>
    <w:rsid w:val="4B032BFF"/>
    <w:rsid w:val="4BD004DE"/>
    <w:rsid w:val="4BDC7E15"/>
    <w:rsid w:val="4C270DF4"/>
    <w:rsid w:val="4D1E0F7D"/>
    <w:rsid w:val="4D7E1F7E"/>
    <w:rsid w:val="4D8C3FD3"/>
    <w:rsid w:val="4D8F1EF6"/>
    <w:rsid w:val="4DA0533B"/>
    <w:rsid w:val="4DB5435A"/>
    <w:rsid w:val="4E8624E6"/>
    <w:rsid w:val="4EAF1F0B"/>
    <w:rsid w:val="4F0A05EA"/>
    <w:rsid w:val="4F1969A3"/>
    <w:rsid w:val="4F4977F9"/>
    <w:rsid w:val="4FAE4577"/>
    <w:rsid w:val="4FE23C57"/>
    <w:rsid w:val="500E7B76"/>
    <w:rsid w:val="50925C97"/>
    <w:rsid w:val="516074EA"/>
    <w:rsid w:val="523C2396"/>
    <w:rsid w:val="528F4C97"/>
    <w:rsid w:val="52D26A50"/>
    <w:rsid w:val="5320703E"/>
    <w:rsid w:val="53233A29"/>
    <w:rsid w:val="53242298"/>
    <w:rsid w:val="532B44FA"/>
    <w:rsid w:val="537819CE"/>
    <w:rsid w:val="539443BC"/>
    <w:rsid w:val="53EB0562"/>
    <w:rsid w:val="541F46D9"/>
    <w:rsid w:val="54A23691"/>
    <w:rsid w:val="55D536A5"/>
    <w:rsid w:val="56A70089"/>
    <w:rsid w:val="56BB2941"/>
    <w:rsid w:val="57174F85"/>
    <w:rsid w:val="572E389D"/>
    <w:rsid w:val="5730129E"/>
    <w:rsid w:val="58136BF6"/>
    <w:rsid w:val="58A33B06"/>
    <w:rsid w:val="58F95F82"/>
    <w:rsid w:val="592729D0"/>
    <w:rsid w:val="598F0B64"/>
    <w:rsid w:val="5AA2783C"/>
    <w:rsid w:val="5AE96F8D"/>
    <w:rsid w:val="5B0553CC"/>
    <w:rsid w:val="5B5E63DA"/>
    <w:rsid w:val="5B8646F8"/>
    <w:rsid w:val="5B9C193A"/>
    <w:rsid w:val="5C9517EE"/>
    <w:rsid w:val="5DD86E87"/>
    <w:rsid w:val="5EA32102"/>
    <w:rsid w:val="5F20468F"/>
    <w:rsid w:val="5F2F2333"/>
    <w:rsid w:val="5F802FFF"/>
    <w:rsid w:val="60076912"/>
    <w:rsid w:val="60367C40"/>
    <w:rsid w:val="6182572D"/>
    <w:rsid w:val="619312CC"/>
    <w:rsid w:val="619E7FBB"/>
    <w:rsid w:val="61A93F38"/>
    <w:rsid w:val="61BF422F"/>
    <w:rsid w:val="62D2576E"/>
    <w:rsid w:val="62F12229"/>
    <w:rsid w:val="632C6093"/>
    <w:rsid w:val="633E2320"/>
    <w:rsid w:val="633F777E"/>
    <w:rsid w:val="640A1AD7"/>
    <w:rsid w:val="64297020"/>
    <w:rsid w:val="64C44A13"/>
    <w:rsid w:val="6514223D"/>
    <w:rsid w:val="65322D41"/>
    <w:rsid w:val="659D0FA4"/>
    <w:rsid w:val="66220238"/>
    <w:rsid w:val="66936103"/>
    <w:rsid w:val="671C49AA"/>
    <w:rsid w:val="6744780F"/>
    <w:rsid w:val="67DE02FC"/>
    <w:rsid w:val="67FC684E"/>
    <w:rsid w:val="680432CF"/>
    <w:rsid w:val="682F5275"/>
    <w:rsid w:val="68922151"/>
    <w:rsid w:val="68D8095E"/>
    <w:rsid w:val="69151FF8"/>
    <w:rsid w:val="69E06B54"/>
    <w:rsid w:val="6A6B5C20"/>
    <w:rsid w:val="6A7158B3"/>
    <w:rsid w:val="6AA16587"/>
    <w:rsid w:val="6AA626FC"/>
    <w:rsid w:val="6AED1C1D"/>
    <w:rsid w:val="6AF02C5A"/>
    <w:rsid w:val="6B113469"/>
    <w:rsid w:val="6B8D7BA3"/>
    <w:rsid w:val="6BBA1041"/>
    <w:rsid w:val="6C820076"/>
    <w:rsid w:val="6D726D3A"/>
    <w:rsid w:val="6D8A4356"/>
    <w:rsid w:val="6F526770"/>
    <w:rsid w:val="6F8C7562"/>
    <w:rsid w:val="6FC645F2"/>
    <w:rsid w:val="6FFB46E7"/>
    <w:rsid w:val="6FFD5783"/>
    <w:rsid w:val="70A1528F"/>
    <w:rsid w:val="70F15E1C"/>
    <w:rsid w:val="718216FA"/>
    <w:rsid w:val="71AA1E02"/>
    <w:rsid w:val="71D451F0"/>
    <w:rsid w:val="72113377"/>
    <w:rsid w:val="7236649B"/>
    <w:rsid w:val="73586C27"/>
    <w:rsid w:val="73B763D2"/>
    <w:rsid w:val="73C43821"/>
    <w:rsid w:val="74357AA7"/>
    <w:rsid w:val="7452364D"/>
    <w:rsid w:val="7456018B"/>
    <w:rsid w:val="745A2EB6"/>
    <w:rsid w:val="75366939"/>
    <w:rsid w:val="75575319"/>
    <w:rsid w:val="7628415F"/>
    <w:rsid w:val="76592D0D"/>
    <w:rsid w:val="767F794B"/>
    <w:rsid w:val="77F6193B"/>
    <w:rsid w:val="780225F1"/>
    <w:rsid w:val="780C6F4B"/>
    <w:rsid w:val="783B7D77"/>
    <w:rsid w:val="78F31F36"/>
    <w:rsid w:val="78FF326A"/>
    <w:rsid w:val="791B403D"/>
    <w:rsid w:val="79992A47"/>
    <w:rsid w:val="79D6472A"/>
    <w:rsid w:val="79F94C49"/>
    <w:rsid w:val="7C313DEE"/>
    <w:rsid w:val="7C4969FB"/>
    <w:rsid w:val="7C553A87"/>
    <w:rsid w:val="7C797E84"/>
    <w:rsid w:val="7C800637"/>
    <w:rsid w:val="7D324EEF"/>
    <w:rsid w:val="7D855A0D"/>
    <w:rsid w:val="7D8E7EB9"/>
    <w:rsid w:val="7E4D46AA"/>
    <w:rsid w:val="7F2B3F99"/>
    <w:rsid w:val="7F3B0E37"/>
    <w:rsid w:val="7F4D2E65"/>
    <w:rsid w:val="7F4F7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spacing w:before="38"/>
      <w:ind w:left="1482" w:right="1677"/>
      <w:jc w:val="center"/>
      <w:outlineLvl w:val="1"/>
    </w:pPr>
    <w:rPr>
      <w:rFonts w:ascii="宋体" w:hAnsi="宋体" w:eastAsia="宋体" w:cs="宋体"/>
      <w:b/>
      <w:bCs/>
      <w:sz w:val="36"/>
      <w:szCs w:val="36"/>
      <w:lang w:val="zh-CN" w:eastAsia="zh-CN" w:bidi="zh-CN"/>
    </w:rPr>
  </w:style>
  <w:style w:type="paragraph" w:styleId="2">
    <w:name w:val="heading 2"/>
    <w:basedOn w:val="1"/>
    <w:next w:val="1"/>
    <w:link w:val="50"/>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55"/>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link w:val="66"/>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Arial" w:hAnsi="Arial" w:cs="Arial"/>
      <w:sz w:val="24"/>
    </w:rPr>
  </w:style>
  <w:style w:type="paragraph" w:styleId="7">
    <w:name w:val="Body Text 3"/>
    <w:basedOn w:val="1"/>
    <w:link w:val="54"/>
    <w:autoRedefine/>
    <w:qFormat/>
    <w:uiPriority w:val="0"/>
    <w:pPr>
      <w:spacing w:after="120"/>
    </w:pPr>
    <w:rPr>
      <w:sz w:val="16"/>
      <w:szCs w:val="16"/>
    </w:rPr>
  </w:style>
  <w:style w:type="paragraph" w:styleId="8">
    <w:name w:val="Body Text"/>
    <w:basedOn w:val="9"/>
    <w:next w:val="10"/>
    <w:link w:val="41"/>
    <w:autoRedefine/>
    <w:qFormat/>
    <w:uiPriority w:val="0"/>
    <w:pPr>
      <w:spacing w:after="120"/>
    </w:pPr>
  </w:style>
  <w:style w:type="paragraph" w:customStyle="1" w:styleId="9">
    <w:name w:val="正文格式"/>
    <w:basedOn w:val="1"/>
    <w:qFormat/>
    <w:uiPriority w:val="0"/>
    <w:pPr>
      <w:widowControl/>
      <w:adjustRightInd w:val="0"/>
      <w:snapToGrid w:val="0"/>
      <w:spacing w:before="25" w:beforeLines="25"/>
      <w:ind w:firstLine="482"/>
      <w:textAlignment w:val="baseline"/>
    </w:pPr>
    <w:rPr>
      <w:rFonts w:ascii="Arial" w:hAnsi="Arial" w:eastAsia="新宋体"/>
      <w:kern w:val="0"/>
      <w:szCs w:val="20"/>
    </w:rPr>
  </w:style>
  <w:style w:type="paragraph" w:styleId="10">
    <w:name w:val="Body Text 2"/>
    <w:basedOn w:val="1"/>
    <w:next w:val="8"/>
    <w:qFormat/>
    <w:uiPriority w:val="0"/>
    <w:pPr>
      <w:suppressAutoHyphens/>
      <w:jc w:val="left"/>
    </w:pPr>
    <w:rPr>
      <w:color w:val="000000"/>
      <w:kern w:val="1"/>
      <w:sz w:val="28"/>
      <w:szCs w:val="20"/>
    </w:rPr>
  </w:style>
  <w:style w:type="paragraph" w:styleId="11">
    <w:name w:val="Body Text Indent"/>
    <w:basedOn w:val="1"/>
    <w:next w:val="12"/>
    <w:link w:val="46"/>
    <w:qFormat/>
    <w:uiPriority w:val="0"/>
    <w:pPr>
      <w:spacing w:after="120"/>
      <w:ind w:left="420" w:leftChars="200"/>
    </w:pPr>
  </w:style>
  <w:style w:type="paragraph" w:customStyle="1" w:styleId="12">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3">
    <w:name w:val="Plain Text"/>
    <w:basedOn w:val="1"/>
    <w:link w:val="63"/>
    <w:autoRedefine/>
    <w:qFormat/>
    <w:uiPriority w:val="0"/>
    <w:pPr>
      <w:spacing w:line="324" w:lineRule="auto"/>
    </w:pPr>
    <w:rPr>
      <w:rFonts w:ascii="宋体" w:hAnsi="Courier New" w:cs="Courier New"/>
      <w:szCs w:val="21"/>
    </w:rPr>
  </w:style>
  <w:style w:type="paragraph" w:styleId="14">
    <w:name w:val="Body Text Indent 2"/>
    <w:basedOn w:val="1"/>
    <w:autoRedefine/>
    <w:unhideWhenUsed/>
    <w:qFormat/>
    <w:uiPriority w:val="99"/>
    <w:pPr>
      <w:spacing w:after="120" w:line="480" w:lineRule="auto"/>
      <w:ind w:left="420" w:leftChars="200"/>
    </w:pPr>
  </w:style>
  <w:style w:type="paragraph" w:styleId="15">
    <w:name w:val="Balloon Text"/>
    <w:basedOn w:val="1"/>
    <w:autoRedefine/>
    <w:semiHidden/>
    <w:qFormat/>
    <w:uiPriority w:val="0"/>
    <w:rPr>
      <w:sz w:val="18"/>
      <w:szCs w:val="18"/>
    </w:rPr>
  </w:style>
  <w:style w:type="paragraph" w:styleId="16">
    <w:name w:val="footer"/>
    <w:basedOn w:val="1"/>
    <w:link w:val="57"/>
    <w:autoRedefine/>
    <w:qFormat/>
    <w:uiPriority w:val="0"/>
    <w:pPr>
      <w:tabs>
        <w:tab w:val="center" w:pos="4153"/>
        <w:tab w:val="right" w:pos="8306"/>
      </w:tabs>
      <w:snapToGrid w:val="0"/>
      <w:jc w:val="left"/>
    </w:pPr>
    <w:rPr>
      <w:sz w:val="18"/>
      <w:szCs w:val="18"/>
    </w:rPr>
  </w:style>
  <w:style w:type="paragraph" w:styleId="17">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able of figures"/>
    <w:basedOn w:val="1"/>
    <w:next w:val="1"/>
    <w:autoRedefine/>
    <w:unhideWhenUsed/>
    <w:qFormat/>
    <w:uiPriority w:val="99"/>
    <w:pPr>
      <w:ind w:left="200" w:leftChars="200" w:hanging="200" w:hangingChars="200"/>
    </w:pPr>
    <w:rPr>
      <w:rFonts w:ascii="Calibri" w:hAnsi="Calibri"/>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8"/>
    <w:link w:val="51"/>
    <w:autoRedefine/>
    <w:qFormat/>
    <w:uiPriority w:val="0"/>
    <w:pPr>
      <w:ind w:firstLine="420" w:firstLineChars="100"/>
    </w:pPr>
  </w:style>
  <w:style w:type="paragraph" w:styleId="21">
    <w:name w:val="Body Text First Indent 2"/>
    <w:basedOn w:val="11"/>
    <w:next w:val="1"/>
    <w:link w:val="47"/>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ascii="Times New Roman" w:hAnsi="Times New Roman" w:eastAsia="宋体" w:cs="Times New Roman"/>
      <w:b/>
    </w:rPr>
  </w:style>
  <w:style w:type="character" w:styleId="26">
    <w:name w:val="page number"/>
    <w:basedOn w:val="24"/>
    <w:autoRedefine/>
    <w:qFormat/>
    <w:uiPriority w:val="0"/>
  </w:style>
  <w:style w:type="character" w:styleId="27">
    <w:name w:val="FollowedHyperlink"/>
    <w:autoRedefine/>
    <w:qFormat/>
    <w:uiPriority w:val="0"/>
    <w:rPr>
      <w:rFonts w:ascii="Times New Roman" w:hAnsi="Times New Roman" w:eastAsia="宋体" w:cs="Times New Roman"/>
      <w:color w:val="7B7B7C"/>
      <w:u w:val="none"/>
    </w:rPr>
  </w:style>
  <w:style w:type="character" w:styleId="28">
    <w:name w:val="Emphasis"/>
    <w:autoRedefine/>
    <w:qFormat/>
    <w:uiPriority w:val="0"/>
    <w:rPr>
      <w:rFonts w:ascii="Times New Roman" w:hAnsi="Times New Roman" w:eastAsia="宋体" w:cs="Times New Roman"/>
    </w:rPr>
  </w:style>
  <w:style w:type="character" w:styleId="29">
    <w:name w:val="HTML Definition"/>
    <w:autoRedefine/>
    <w:qFormat/>
    <w:uiPriority w:val="0"/>
    <w:rPr>
      <w:rFonts w:ascii="Times New Roman" w:hAnsi="Times New Roman" w:eastAsia="宋体" w:cs="Times New Roman"/>
    </w:rPr>
  </w:style>
  <w:style w:type="character" w:styleId="30">
    <w:name w:val="HTML Acronym"/>
    <w:autoRedefine/>
    <w:qFormat/>
    <w:uiPriority w:val="0"/>
    <w:rPr>
      <w:rFonts w:ascii="Times New Roman" w:hAnsi="Times New Roman" w:eastAsia="宋体" w:cs="Times New Roman"/>
    </w:rPr>
  </w:style>
  <w:style w:type="character" w:styleId="31">
    <w:name w:val="HTML Variable"/>
    <w:autoRedefine/>
    <w:qFormat/>
    <w:uiPriority w:val="0"/>
    <w:rPr>
      <w:rFonts w:ascii="Times New Roman" w:hAnsi="Times New Roman" w:eastAsia="宋体" w:cs="Times New Roman"/>
    </w:rPr>
  </w:style>
  <w:style w:type="character" w:styleId="32">
    <w:name w:val="Hyperlink"/>
    <w:autoRedefine/>
    <w:qFormat/>
    <w:uiPriority w:val="0"/>
    <w:rPr>
      <w:rFonts w:ascii="Times New Roman" w:hAnsi="Times New Roman" w:eastAsia="宋体" w:cs="Times New Roman"/>
      <w:color w:val="7B7B7C"/>
      <w:u w:val="none"/>
    </w:rPr>
  </w:style>
  <w:style w:type="character" w:styleId="33">
    <w:name w:val="HTML Code"/>
    <w:autoRedefine/>
    <w:qFormat/>
    <w:uiPriority w:val="0"/>
    <w:rPr>
      <w:rFonts w:ascii="Courier New" w:hAnsi="Courier New" w:eastAsia="宋体" w:cs="Times New Roman"/>
      <w:sz w:val="20"/>
    </w:rPr>
  </w:style>
  <w:style w:type="character" w:styleId="34">
    <w:name w:val="HTML Cite"/>
    <w:autoRedefine/>
    <w:qFormat/>
    <w:uiPriority w:val="0"/>
    <w:rPr>
      <w:rFonts w:ascii="Times New Roman" w:hAnsi="Times New Roman" w:eastAsia="宋体" w:cs="Times New Roman"/>
    </w:rPr>
  </w:style>
  <w:style w:type="paragraph" w:styleId="35">
    <w:name w:val="No Spacing"/>
    <w:basedOn w:val="1"/>
    <w:next w:val="20"/>
    <w:qFormat/>
    <w:uiPriority w:val="0"/>
    <w:pPr>
      <w:widowControl w:val="0"/>
      <w:jc w:val="both"/>
    </w:pPr>
    <w:rPr>
      <w:rFonts w:ascii="Calibri" w:hAnsi="Calibri"/>
      <w:kern w:val="2"/>
      <w:sz w:val="21"/>
      <w:szCs w:val="22"/>
      <w:lang w:val="en-US" w:eastAsia="zh-CN" w:bidi="ar-SA"/>
    </w:rPr>
  </w:style>
  <w:style w:type="paragraph" w:customStyle="1" w:styleId="36">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7">
    <w:name w:val="Default"/>
    <w:autoRedefine/>
    <w:qFormat/>
    <w:uiPriority w:val="99"/>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8">
    <w:name w:val="style4"/>
    <w:basedOn w:val="1"/>
    <w:next w:val="3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正文文本 Char"/>
    <w:basedOn w:val="24"/>
    <w:autoRedefine/>
    <w:qFormat/>
    <w:uiPriority w:val="0"/>
    <w:rPr>
      <w:kern w:val="2"/>
      <w:sz w:val="21"/>
      <w:szCs w:val="24"/>
    </w:rPr>
  </w:style>
  <w:style w:type="character" w:customStyle="1" w:styleId="41">
    <w:name w:val="正文文本 Char1"/>
    <w:basedOn w:val="24"/>
    <w:link w:val="8"/>
    <w:autoRedefine/>
    <w:qFormat/>
    <w:uiPriority w:val="0"/>
    <w:rPr>
      <w:kern w:val="2"/>
      <w:sz w:val="21"/>
      <w:szCs w:val="24"/>
    </w:rPr>
  </w:style>
  <w:style w:type="paragraph" w:customStyle="1" w:styleId="42">
    <w:name w:val="p"/>
    <w:basedOn w:val="1"/>
    <w:autoRedefine/>
    <w:qFormat/>
    <w:uiPriority w:val="0"/>
    <w:pPr>
      <w:widowControl/>
      <w:spacing w:line="432" w:lineRule="auto"/>
      <w:jc w:val="left"/>
    </w:pPr>
    <w:rPr>
      <w:rFonts w:ascii="宋体" w:hAnsi="宋体" w:cs="宋体"/>
      <w:kern w:val="0"/>
      <w:sz w:val="24"/>
    </w:rPr>
  </w:style>
  <w:style w:type="paragraph" w:customStyle="1" w:styleId="43">
    <w:name w:val="Table Paragraph"/>
    <w:basedOn w:val="1"/>
    <w:autoRedefine/>
    <w:qFormat/>
    <w:uiPriority w:val="1"/>
    <w:rPr>
      <w:szCs w:val="20"/>
    </w:rPr>
  </w:style>
  <w:style w:type="paragraph" w:customStyle="1" w:styleId="44">
    <w:name w:val="正文1"/>
    <w:basedOn w:val="1"/>
    <w:autoRedefine/>
    <w:qFormat/>
    <w:uiPriority w:val="0"/>
    <w:pPr>
      <w:adjustRightInd w:val="0"/>
      <w:spacing w:line="318" w:lineRule="atLeast"/>
      <w:ind w:left="369" w:firstLine="369"/>
      <w:textAlignment w:val="baseline"/>
    </w:pPr>
    <w:rPr>
      <w:rFonts w:ascii="宋体"/>
    </w:rPr>
  </w:style>
  <w:style w:type="paragraph" w:styleId="45">
    <w:name w:val="List Paragraph"/>
    <w:basedOn w:val="1"/>
    <w:autoRedefine/>
    <w:qFormat/>
    <w:uiPriority w:val="0"/>
    <w:pPr>
      <w:ind w:firstLine="420" w:firstLineChars="200"/>
    </w:pPr>
  </w:style>
  <w:style w:type="character" w:customStyle="1" w:styleId="46">
    <w:name w:val="正文文本缩进 Char"/>
    <w:basedOn w:val="24"/>
    <w:link w:val="11"/>
    <w:autoRedefine/>
    <w:qFormat/>
    <w:uiPriority w:val="0"/>
    <w:rPr>
      <w:kern w:val="2"/>
      <w:sz w:val="21"/>
      <w:szCs w:val="24"/>
    </w:rPr>
  </w:style>
  <w:style w:type="character" w:customStyle="1" w:styleId="47">
    <w:name w:val="正文首行缩进 2 Char"/>
    <w:basedOn w:val="46"/>
    <w:link w:val="21"/>
    <w:autoRedefine/>
    <w:qFormat/>
    <w:uiPriority w:val="0"/>
  </w:style>
  <w:style w:type="character" w:customStyle="1" w:styleId="48">
    <w:name w:val="ll-span"/>
    <w:basedOn w:val="24"/>
    <w:autoRedefine/>
    <w:qFormat/>
    <w:uiPriority w:val="0"/>
  </w:style>
  <w:style w:type="character" w:customStyle="1" w:styleId="49">
    <w:name w:val="divcss5"/>
    <w:basedOn w:val="24"/>
    <w:autoRedefine/>
    <w:qFormat/>
    <w:uiPriority w:val="0"/>
  </w:style>
  <w:style w:type="character" w:customStyle="1" w:styleId="50">
    <w:name w:val="标题 2 Char"/>
    <w:basedOn w:val="24"/>
    <w:link w:val="2"/>
    <w:autoRedefine/>
    <w:qFormat/>
    <w:uiPriority w:val="9"/>
    <w:rPr>
      <w:rFonts w:ascii="宋体" w:hAnsi="宋体" w:cs="宋体"/>
      <w:b/>
      <w:bCs/>
      <w:sz w:val="36"/>
      <w:szCs w:val="36"/>
    </w:rPr>
  </w:style>
  <w:style w:type="character" w:customStyle="1" w:styleId="51">
    <w:name w:val="正文首行缩进 Char"/>
    <w:basedOn w:val="41"/>
    <w:link w:val="20"/>
    <w:autoRedefine/>
    <w:qFormat/>
    <w:uiPriority w:val="0"/>
  </w:style>
  <w:style w:type="paragraph" w:customStyle="1" w:styleId="52">
    <w:name w:val="表格文字"/>
    <w:basedOn w:val="1"/>
    <w:next w:val="8"/>
    <w:autoRedefine/>
    <w:qFormat/>
    <w:uiPriority w:val="0"/>
    <w:pPr>
      <w:adjustRightInd w:val="0"/>
      <w:spacing w:line="420" w:lineRule="atLeast"/>
      <w:jc w:val="left"/>
      <w:textAlignment w:val="baseline"/>
    </w:pPr>
    <w:rPr>
      <w:kern w:val="0"/>
      <w:szCs w:val="20"/>
    </w:rPr>
  </w:style>
  <w:style w:type="paragraph" w:customStyle="1" w:styleId="53">
    <w:name w:val="Body text|1"/>
    <w:basedOn w:val="1"/>
    <w:autoRedefine/>
    <w:qFormat/>
    <w:uiPriority w:val="0"/>
    <w:pPr>
      <w:spacing w:line="310" w:lineRule="auto"/>
    </w:pPr>
    <w:rPr>
      <w:rFonts w:ascii="MingLiU" w:hAnsi="MingLiU" w:eastAsia="MingLiU" w:cs="MingLiU"/>
      <w:sz w:val="20"/>
      <w:szCs w:val="20"/>
      <w:lang w:val="zh-TW" w:eastAsia="zh-TW" w:bidi="zh-TW"/>
    </w:rPr>
  </w:style>
  <w:style w:type="character" w:customStyle="1" w:styleId="54">
    <w:name w:val="正文文本 3 Char"/>
    <w:basedOn w:val="24"/>
    <w:link w:val="7"/>
    <w:autoRedefine/>
    <w:qFormat/>
    <w:uiPriority w:val="0"/>
    <w:rPr>
      <w:kern w:val="2"/>
      <w:sz w:val="16"/>
      <w:szCs w:val="16"/>
    </w:rPr>
  </w:style>
  <w:style w:type="character" w:customStyle="1" w:styleId="55">
    <w:name w:val="标题 3 Char"/>
    <w:basedOn w:val="24"/>
    <w:link w:val="4"/>
    <w:autoRedefine/>
    <w:qFormat/>
    <w:uiPriority w:val="0"/>
    <w:rPr>
      <w:rFonts w:ascii="宋体" w:hAnsi="宋体"/>
      <w:b/>
      <w:sz w:val="27"/>
      <w:szCs w:val="27"/>
    </w:rPr>
  </w:style>
  <w:style w:type="character" w:customStyle="1" w:styleId="56">
    <w:name w:val="不明显强调1"/>
    <w:autoRedefine/>
    <w:qFormat/>
    <w:uiPriority w:val="0"/>
    <w:rPr>
      <w:rFonts w:ascii="Times New Roman" w:hAnsi="Times New Roman" w:eastAsia="宋体" w:cs="Times New Roman"/>
      <w:i/>
      <w:iCs/>
      <w:color w:val="808080"/>
    </w:rPr>
  </w:style>
  <w:style w:type="character" w:customStyle="1" w:styleId="57">
    <w:name w:val="页脚 Char"/>
    <w:link w:val="16"/>
    <w:autoRedefine/>
    <w:qFormat/>
    <w:uiPriority w:val="0"/>
    <w:rPr>
      <w:kern w:val="2"/>
      <w:sz w:val="18"/>
      <w:szCs w:val="18"/>
    </w:rPr>
  </w:style>
  <w:style w:type="character" w:customStyle="1" w:styleId="58">
    <w:name w:val="hover15"/>
    <w:autoRedefine/>
    <w:qFormat/>
    <w:uiPriority w:val="0"/>
    <w:rPr>
      <w:rFonts w:ascii="Times New Roman" w:hAnsi="Times New Roman" w:eastAsia="宋体" w:cs="Times New Roman"/>
      <w:color w:val="B2CF6B"/>
    </w:rPr>
  </w:style>
  <w:style w:type="character" w:customStyle="1" w:styleId="59">
    <w:name w:val="arrow"/>
    <w:autoRedefine/>
    <w:qFormat/>
    <w:uiPriority w:val="0"/>
    <w:rPr>
      <w:rFonts w:ascii="Times New Roman" w:hAnsi="Times New Roman" w:eastAsia="宋体" w:cs="Times New Roman"/>
    </w:rPr>
  </w:style>
  <w:style w:type="character" w:customStyle="1" w:styleId="60">
    <w:name w:val="页眉 Char"/>
    <w:link w:val="17"/>
    <w:autoRedefine/>
    <w:qFormat/>
    <w:uiPriority w:val="0"/>
    <w:rPr>
      <w:kern w:val="2"/>
      <w:sz w:val="18"/>
      <w:szCs w:val="18"/>
    </w:rPr>
  </w:style>
  <w:style w:type="character" w:customStyle="1" w:styleId="61">
    <w:name w:val="ddtitletext1"/>
    <w:autoRedefine/>
    <w:qFormat/>
    <w:uiPriority w:val="0"/>
    <w:rPr>
      <w:rFonts w:ascii="Times New Roman" w:hAnsi="Times New Roman" w:eastAsia="宋体" w:cs="Times New Roman"/>
      <w:color w:val="666666"/>
    </w:rPr>
  </w:style>
  <w:style w:type="character" w:customStyle="1" w:styleId="62">
    <w:name w:val="ddtitletext"/>
    <w:autoRedefine/>
    <w:qFormat/>
    <w:uiPriority w:val="0"/>
    <w:rPr>
      <w:rFonts w:ascii="Times New Roman" w:hAnsi="Times New Roman" w:eastAsia="宋体" w:cs="Times New Roman"/>
    </w:rPr>
  </w:style>
  <w:style w:type="character" w:customStyle="1" w:styleId="63">
    <w:name w:val="纯文本 Char"/>
    <w:basedOn w:val="24"/>
    <w:link w:val="13"/>
    <w:autoRedefine/>
    <w:qFormat/>
    <w:uiPriority w:val="0"/>
    <w:rPr>
      <w:rFonts w:ascii="宋体" w:hAnsi="Courier New" w:cs="Courier New"/>
      <w:kern w:val="2"/>
      <w:sz w:val="21"/>
      <w:szCs w:val="21"/>
    </w:rPr>
  </w:style>
  <w:style w:type="paragraph" w:customStyle="1" w:styleId="64">
    <w:name w:val="*正文"/>
    <w:basedOn w:val="1"/>
    <w:autoRedefine/>
    <w:qFormat/>
    <w:uiPriority w:val="0"/>
    <w:pPr>
      <w:keepNext/>
      <w:keepLines/>
      <w:spacing w:line="360" w:lineRule="auto"/>
      <w:ind w:firstLine="200" w:firstLineChars="200"/>
    </w:pPr>
    <w:rPr>
      <w:rFonts w:ascii="宋体" w:hAnsi="宋体"/>
    </w:rPr>
  </w:style>
  <w:style w:type="paragraph" w:customStyle="1" w:styleId="65">
    <w:name w:val="narrat style"/>
    <w:basedOn w:val="1"/>
    <w:autoRedefine/>
    <w:qFormat/>
    <w:uiPriority w:val="0"/>
    <w:pPr>
      <w:widowControl/>
      <w:spacing w:before="120"/>
      <w:ind w:left="720" w:right="86"/>
      <w:jc w:val="left"/>
    </w:pPr>
    <w:rPr>
      <w:kern w:val="0"/>
      <w:sz w:val="20"/>
      <w:szCs w:val="20"/>
      <w:lang w:eastAsia="en-US"/>
    </w:rPr>
  </w:style>
  <w:style w:type="character" w:customStyle="1" w:styleId="66">
    <w:name w:val="标题 4 Char"/>
    <w:basedOn w:val="24"/>
    <w:link w:val="5"/>
    <w:autoRedefine/>
    <w:qFormat/>
    <w:uiPriority w:val="0"/>
    <w:rPr>
      <w:rFonts w:asciiTheme="majorHAnsi" w:hAnsiTheme="majorHAnsi" w:eastAsiaTheme="majorEastAsia" w:cstheme="majorBidi"/>
      <w:b/>
      <w:bCs/>
      <w:kern w:val="2"/>
      <w:sz w:val="28"/>
      <w:szCs w:val="28"/>
    </w:rPr>
  </w:style>
  <w:style w:type="paragraph" w:customStyle="1" w:styleId="67">
    <w:name w:val="无间隔1"/>
    <w:basedOn w:val="1"/>
    <w:autoRedefine/>
    <w:qFormat/>
    <w:uiPriority w:val="1"/>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71</Pages>
  <Words>33399</Words>
  <Characters>35993</Characters>
  <Lines>296</Lines>
  <Paragraphs>83</Paragraphs>
  <TotalTime>2</TotalTime>
  <ScaleCrop>false</ScaleCrop>
  <LinksUpToDate>false</LinksUpToDate>
  <CharactersWithSpaces>38987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2020-08-21T00:28:00Z</dcterms:created>
  <dc:creator>微软中国</dc:creator>
  <cp:lastModifiedBy>小草</cp:lastModifiedBy>
  <cp:lastPrinted>2019-12-24T08:27:00Z</cp:lastPrinted>
  <dcterms:modified xsi:type="dcterms:W3CDTF">2026-04-24T01:41:03Z</dcterms:modified>
  <dc:title>驻马店市政府采购货物项目</dc:title>
  <cp:revision>759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97A1DC647C0A4ABDA61C509B3674A601</vt:lpwstr>
  </property>
  <property fmtid="{D5CDD505-2E9C-101B-9397-08002B2CF9AE}" pid="4" name="KSOTemplateDocerSaveRecord">
    <vt:lpwstr>eyJoZGlkIjoiYmU5OTVmMjNiNGZlNjYxMjE3MmUwYzBjMDExMzcxZmUiLCJ1c2VySWQiOiI0MjQ2ODAwMTcifQ==</vt:lpwstr>
  </property>
</Properties>
</file>