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EDFB">
      <w:pPr>
        <w:keepNext w:val="0"/>
        <w:keepLines w:val="0"/>
        <w:widowControl/>
        <w:suppressLineNumbers w:val="0"/>
        <w:jc w:val="center"/>
        <w:rPr>
          <w:rFonts w:hint="eastAsia" w:ascii="宋体" w:hAnsi="宋体" w:eastAsia="宋体" w:cs="宋体"/>
          <w:b/>
          <w:bCs/>
          <w:color w:val="000000"/>
          <w:kern w:val="0"/>
          <w:sz w:val="48"/>
          <w:szCs w:val="48"/>
          <w:highlight w:val="none"/>
          <w:lang w:val="en-US" w:eastAsia="zh-CN" w:bidi="ar"/>
        </w:rPr>
      </w:pPr>
    </w:p>
    <w:p w14:paraId="6C0BA037">
      <w:pPr>
        <w:keepNext w:val="0"/>
        <w:keepLines w:val="0"/>
        <w:widowControl/>
        <w:suppressLineNumbers w:val="0"/>
        <w:jc w:val="center"/>
        <w:rPr>
          <w:rFonts w:hint="eastAsia" w:ascii="宋体" w:hAnsi="宋体" w:eastAsia="宋体" w:cs="宋体"/>
          <w:b/>
          <w:bCs/>
          <w:color w:val="000000"/>
          <w:kern w:val="0"/>
          <w:sz w:val="48"/>
          <w:szCs w:val="48"/>
          <w:highlight w:val="none"/>
          <w:lang w:val="en-US" w:eastAsia="zh-CN" w:bidi="ar"/>
        </w:rPr>
      </w:pPr>
    </w:p>
    <w:p w14:paraId="6B592D5C">
      <w:pPr>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bCs/>
          <w:color w:val="000000"/>
          <w:kern w:val="0"/>
          <w:sz w:val="48"/>
          <w:szCs w:val="48"/>
          <w:highlight w:val="none"/>
          <w:lang w:val="en-US" w:eastAsia="zh-CN" w:bidi="ar"/>
        </w:rPr>
        <w:t>驻马店市政府采购服务项目</w:t>
      </w:r>
    </w:p>
    <w:p w14:paraId="701EF910">
      <w:pPr>
        <w:widowControl/>
        <w:spacing w:before="161" w:after="161" w:line="480" w:lineRule="atLeast"/>
        <w:jc w:val="center"/>
        <w:outlineLvl w:val="9"/>
        <w:rPr>
          <w:rFonts w:hint="eastAsia" w:ascii="宋体" w:hAnsi="宋体" w:eastAsia="宋体" w:cs="宋体"/>
          <w:b/>
          <w:bCs/>
          <w:kern w:val="0"/>
          <w:sz w:val="56"/>
          <w:szCs w:val="56"/>
          <w:highlight w:val="none"/>
        </w:rPr>
      </w:pPr>
    </w:p>
    <w:p w14:paraId="78D56904">
      <w:pPr>
        <w:widowControl/>
        <w:spacing w:before="161" w:after="161" w:line="480" w:lineRule="atLeast"/>
        <w:jc w:val="center"/>
        <w:outlineLvl w:val="9"/>
        <w:rPr>
          <w:rFonts w:hint="eastAsia" w:ascii="宋体" w:hAnsi="宋体" w:eastAsia="宋体" w:cs="宋体"/>
          <w:kern w:val="0"/>
          <w:sz w:val="72"/>
          <w:szCs w:val="72"/>
          <w:highlight w:val="none"/>
        </w:rPr>
      </w:pPr>
      <w:r>
        <w:rPr>
          <w:rFonts w:hint="eastAsia" w:ascii="宋体" w:hAnsi="宋体" w:eastAsia="宋体" w:cs="宋体"/>
          <w:b/>
          <w:bCs/>
          <w:kern w:val="0"/>
          <w:sz w:val="56"/>
          <w:szCs w:val="56"/>
          <w:highlight w:val="none"/>
        </w:rPr>
        <w:t>竞争性谈判文件</w:t>
      </w:r>
    </w:p>
    <w:p w14:paraId="339CDA6A">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11D698DE">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72DFB202">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2D114391">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76626A08">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3317AF91">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2A8166F9">
      <w:pPr>
        <w:widowControl/>
        <w:spacing w:before="161" w:after="161" w:line="440" w:lineRule="exact"/>
        <w:ind w:left="0" w:leftChars="0" w:firstLine="1800" w:firstLineChars="643"/>
        <w:outlineLvl w:val="9"/>
        <w:rPr>
          <w:rFonts w:hint="eastAsia" w:ascii="宋体" w:hAnsi="宋体" w:eastAsia="宋体" w:cs="宋体"/>
          <w:kern w:val="0"/>
          <w:sz w:val="28"/>
          <w:szCs w:val="28"/>
          <w:highlight w:val="none"/>
        </w:rPr>
      </w:pPr>
    </w:p>
    <w:p w14:paraId="67167141">
      <w:pPr>
        <w:widowControl/>
        <w:spacing w:before="161" w:after="161" w:line="440" w:lineRule="exact"/>
        <w:ind w:firstLine="1405" w:firstLineChars="500"/>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项目编号：正阳竞谈-2026-16</w:t>
      </w:r>
    </w:p>
    <w:p w14:paraId="269B1DF4">
      <w:pPr>
        <w:widowControl/>
        <w:spacing w:before="161" w:after="161" w:line="440" w:lineRule="exact"/>
        <w:ind w:left="2801" w:leftChars="665" w:hanging="1405" w:hangingChars="500"/>
        <w:outlineLvl w:val="9"/>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项目名称：</w:t>
      </w:r>
      <w:r>
        <w:rPr>
          <w:rFonts w:hint="eastAsia" w:ascii="宋体" w:hAnsi="宋体" w:cs="宋体"/>
          <w:b/>
          <w:bCs/>
          <w:kern w:val="0"/>
          <w:sz w:val="28"/>
          <w:szCs w:val="28"/>
          <w:highlight w:val="none"/>
          <w:lang w:val="en-US" w:eastAsia="zh-CN"/>
        </w:rPr>
        <w:t>正阳县消防救援大队河南总队驻马店支队正阳大队2026年食堂副食品配送服务采购项目</w:t>
      </w:r>
    </w:p>
    <w:p w14:paraId="7D3FF4B8">
      <w:pPr>
        <w:widowControl/>
        <w:spacing w:before="161" w:after="161" w:line="440" w:lineRule="exact"/>
        <w:ind w:firstLine="1405" w:firstLineChars="500"/>
        <w:outlineLvl w:val="9"/>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rPr>
        <w:t>采</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购</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人：</w:t>
      </w:r>
      <w:r>
        <w:rPr>
          <w:rFonts w:hint="eastAsia" w:ascii="宋体" w:hAnsi="宋体" w:eastAsia="宋体" w:cs="宋体"/>
          <w:b/>
          <w:bCs/>
          <w:kern w:val="0"/>
          <w:sz w:val="28"/>
          <w:szCs w:val="28"/>
          <w:highlight w:val="none"/>
          <w:lang w:eastAsia="zh-CN"/>
        </w:rPr>
        <w:t>正阳县消防救援大队</w:t>
      </w:r>
    </w:p>
    <w:p w14:paraId="6A4154FE">
      <w:pPr>
        <w:widowControl/>
        <w:spacing w:before="161" w:after="161" w:line="440" w:lineRule="exact"/>
        <w:ind w:firstLine="1405" w:firstLineChars="500"/>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代理机构：</w:t>
      </w:r>
      <w:r>
        <w:rPr>
          <w:rFonts w:hint="eastAsia" w:ascii="宋体" w:hAnsi="宋体" w:eastAsia="宋体" w:cs="宋体"/>
          <w:b/>
          <w:bCs/>
          <w:kern w:val="0"/>
          <w:sz w:val="28"/>
          <w:szCs w:val="28"/>
          <w:highlight w:val="none"/>
          <w:lang w:val="en-US" w:eastAsia="zh-CN"/>
        </w:rPr>
        <w:t>大成工程咨询有限公司</w:t>
      </w:r>
    </w:p>
    <w:p w14:paraId="38883537">
      <w:pPr>
        <w:widowControl/>
        <w:spacing w:before="161" w:after="161" w:line="440" w:lineRule="exact"/>
        <w:ind w:firstLine="1405" w:firstLineChars="500"/>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日</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期：202</w:t>
      </w:r>
      <w:r>
        <w:rPr>
          <w:rFonts w:hint="eastAsia" w:ascii="宋体" w:hAnsi="宋体" w:eastAsia="宋体" w:cs="宋体"/>
          <w:b/>
          <w:bCs/>
          <w:kern w:val="0"/>
          <w:sz w:val="28"/>
          <w:szCs w:val="28"/>
          <w:highlight w:val="none"/>
          <w:lang w:val="en-US" w:eastAsia="zh-CN"/>
        </w:rPr>
        <w:t>6</w:t>
      </w:r>
      <w:r>
        <w:rPr>
          <w:rFonts w:hint="eastAsia" w:ascii="宋体" w:hAnsi="宋体" w:eastAsia="宋体" w:cs="宋体"/>
          <w:b/>
          <w:bCs/>
          <w:kern w:val="0"/>
          <w:sz w:val="28"/>
          <w:szCs w:val="28"/>
          <w:highlight w:val="none"/>
        </w:rPr>
        <w:t>年</w:t>
      </w:r>
      <w:r>
        <w:rPr>
          <w:rFonts w:hint="eastAsia" w:ascii="宋体" w:hAnsi="宋体" w:cs="宋体"/>
          <w:b/>
          <w:bCs/>
          <w:kern w:val="0"/>
          <w:sz w:val="28"/>
          <w:szCs w:val="28"/>
          <w:highlight w:val="none"/>
          <w:lang w:val="en-US" w:eastAsia="zh-CN"/>
        </w:rPr>
        <w:t>04</w:t>
      </w:r>
      <w:r>
        <w:rPr>
          <w:rFonts w:hint="eastAsia" w:ascii="宋体" w:hAnsi="宋体" w:eastAsia="宋体" w:cs="宋体"/>
          <w:b/>
          <w:bCs/>
          <w:kern w:val="0"/>
          <w:sz w:val="28"/>
          <w:szCs w:val="28"/>
          <w:highlight w:val="none"/>
        </w:rPr>
        <w:t>月</w:t>
      </w:r>
    </w:p>
    <w:p w14:paraId="778698C5">
      <w:pPr>
        <w:widowControl/>
        <w:spacing w:before="161" w:after="161" w:line="440" w:lineRule="exact"/>
        <w:ind w:firstLine="1405" w:firstLineChars="500"/>
        <w:outlineLvl w:val="9"/>
        <w:rPr>
          <w:rFonts w:hint="eastAsia" w:ascii="宋体" w:hAnsi="宋体" w:eastAsia="宋体" w:cs="宋体"/>
          <w:b/>
          <w:bCs/>
          <w:kern w:val="0"/>
          <w:sz w:val="28"/>
          <w:szCs w:val="28"/>
          <w:highlight w:val="none"/>
        </w:rPr>
        <w:sectPr>
          <w:headerReference r:id="rId3" w:type="default"/>
          <w:footerReference r:id="rId4" w:type="default"/>
          <w:pgSz w:w="11906" w:h="16838"/>
          <w:pgMar w:top="1440" w:right="1803" w:bottom="1440" w:left="1803" w:header="851" w:footer="992" w:gutter="0"/>
          <w:pgNumType w:start="1"/>
          <w:cols w:space="720" w:num="1"/>
          <w:docGrid w:type="lines" w:linePitch="319" w:charSpace="0"/>
        </w:sectPr>
      </w:pPr>
    </w:p>
    <w:p w14:paraId="223FA4CB">
      <w:pPr>
        <w:widowControl/>
        <w:shd w:val="clear" w:color="auto" w:fill="FFFFFF"/>
        <w:spacing w:before="156" w:after="156" w:line="360" w:lineRule="atLeast"/>
        <w:jc w:val="center"/>
        <w:outlineLvl w:val="9"/>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t>目  </w:t>
      </w:r>
      <w:r>
        <w:rPr>
          <w:rFonts w:hint="eastAsia" w:ascii="宋体" w:hAnsi="宋体" w:eastAsia="宋体" w:cs="宋体"/>
          <w:b/>
          <w:bCs/>
          <w:kern w:val="0"/>
          <w:sz w:val="32"/>
          <w:highlight w:val="none"/>
        </w:rPr>
        <w:t> </w:t>
      </w:r>
      <w:r>
        <w:rPr>
          <w:rFonts w:hint="eastAsia" w:ascii="宋体" w:hAnsi="宋体" w:eastAsia="宋体" w:cs="宋体"/>
          <w:b/>
          <w:bCs/>
          <w:kern w:val="0"/>
          <w:sz w:val="32"/>
          <w:szCs w:val="32"/>
          <w:highlight w:val="none"/>
        </w:rPr>
        <w:t>录</w:t>
      </w:r>
    </w:p>
    <w:p w14:paraId="754175A1">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firstLine="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第一章 竞争性谈判公告</w:t>
      </w:r>
    </w:p>
    <w:p w14:paraId="4B19EE0B">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第二章 采购需求</w:t>
      </w:r>
    </w:p>
    <w:p w14:paraId="07E22B22">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第三章 供应商须知</w:t>
      </w:r>
    </w:p>
    <w:p w14:paraId="58238CDB">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供应商须知前附表 </w:t>
      </w:r>
    </w:p>
    <w:p w14:paraId="2E55004B">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一.说明 </w:t>
      </w:r>
    </w:p>
    <w:p w14:paraId="1D4846A2">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二.竞争性谈判文件 </w:t>
      </w:r>
    </w:p>
    <w:p w14:paraId="7AD385B1">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三.响应性文件的编制 </w:t>
      </w:r>
    </w:p>
    <w:p w14:paraId="25EA46F0">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四.响应性文件的递交 </w:t>
      </w:r>
    </w:p>
    <w:p w14:paraId="0F253137">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 xml:space="preserve">五.谈判 </w:t>
      </w:r>
    </w:p>
    <w:p w14:paraId="13C28E09">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六.确定成交</w:t>
      </w:r>
      <w:r>
        <w:rPr>
          <w:rFonts w:hint="eastAsia" w:ascii="宋体" w:hAnsi="宋体" w:cs="宋体"/>
          <w:kern w:val="0"/>
          <w:sz w:val="28"/>
          <w:szCs w:val="28"/>
          <w:highlight w:val="none"/>
          <w:lang w:val="en-US" w:eastAsia="zh-CN"/>
        </w:rPr>
        <w:t>候选</w:t>
      </w:r>
      <w:r>
        <w:rPr>
          <w:rFonts w:hint="eastAsia" w:ascii="宋体" w:hAnsi="宋体" w:eastAsia="宋体" w:cs="宋体"/>
          <w:kern w:val="0"/>
          <w:sz w:val="28"/>
          <w:szCs w:val="28"/>
          <w:highlight w:val="none"/>
          <w:lang w:val="en-US" w:eastAsia="zh-CN"/>
        </w:rPr>
        <w:t xml:space="preserve">供应商 </w:t>
      </w:r>
    </w:p>
    <w:p w14:paraId="07EDE376">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firstLine="1120" w:firstLineChars="40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七.合同授予</w:t>
      </w:r>
    </w:p>
    <w:p w14:paraId="08361E4E">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第四章 政府采购合同主要条款</w:t>
      </w:r>
    </w:p>
    <w:p w14:paraId="4A9A4834">
      <w:pPr>
        <w:keepNext w:val="0"/>
        <w:keepLines w:val="0"/>
        <w:pageBreakBefore w:val="0"/>
        <w:widowControl/>
        <w:shd w:val="clear" w:color="auto" w:fill="FFFFFF"/>
        <w:kinsoku/>
        <w:wordWrap/>
        <w:overflowPunct/>
        <w:topLinePunct w:val="0"/>
        <w:autoSpaceDE/>
        <w:autoSpaceDN/>
        <w:bidi w:val="0"/>
        <w:adjustRightInd/>
        <w:snapToGrid/>
        <w:spacing w:before="156" w:line="500" w:lineRule="exact"/>
        <w:ind w:left="1440"/>
        <w:textAlignment w:val="auto"/>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第五章 </w:t>
      </w:r>
      <w:r>
        <w:rPr>
          <w:rFonts w:hint="eastAsia" w:ascii="宋体" w:hAnsi="宋体" w:cs="宋体"/>
          <w:kern w:val="0"/>
          <w:sz w:val="28"/>
          <w:szCs w:val="28"/>
          <w:highlight w:val="none"/>
          <w:lang w:eastAsia="zh-CN"/>
        </w:rPr>
        <w:t>响应文件</w:t>
      </w:r>
      <w:r>
        <w:rPr>
          <w:rFonts w:hint="eastAsia" w:ascii="宋体" w:hAnsi="宋体" w:eastAsia="宋体" w:cs="宋体"/>
          <w:kern w:val="0"/>
          <w:sz w:val="28"/>
          <w:szCs w:val="28"/>
          <w:highlight w:val="none"/>
        </w:rPr>
        <w:t>格式</w:t>
      </w:r>
    </w:p>
    <w:p w14:paraId="53AE3117">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099BE61C">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444C4C8B">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7B7AC145">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13BCBB66">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1A457031">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pPr>
    </w:p>
    <w:p w14:paraId="5AFEFCBC">
      <w:pPr>
        <w:widowControl/>
        <w:shd w:val="clear" w:color="auto" w:fill="FFFFFF"/>
        <w:spacing w:before="156" w:line="480" w:lineRule="atLeast"/>
        <w:ind w:firstLine="2233"/>
        <w:outlineLvl w:val="9"/>
        <w:rPr>
          <w:rFonts w:hint="eastAsia" w:ascii="宋体" w:hAnsi="宋体" w:eastAsia="宋体" w:cs="宋体"/>
          <w:b/>
          <w:bCs/>
          <w:kern w:val="0"/>
          <w:sz w:val="32"/>
          <w:szCs w:val="32"/>
          <w:highlight w:val="none"/>
        </w:rPr>
        <w:sectPr>
          <w:headerReference r:id="rId5" w:type="default"/>
          <w:footerReference r:id="rId6" w:type="default"/>
          <w:footerReference r:id="rId7" w:type="even"/>
          <w:pgSz w:w="11906" w:h="16838"/>
          <w:pgMar w:top="1440" w:right="1800" w:bottom="1440" w:left="1800" w:header="851" w:footer="992" w:gutter="0"/>
          <w:cols w:space="720" w:num="1"/>
          <w:titlePg/>
          <w:docGrid w:type="lines" w:linePitch="312" w:charSpace="0"/>
        </w:sectPr>
      </w:pPr>
    </w:p>
    <w:p w14:paraId="45D246E1">
      <w:pPr>
        <w:keepNext w:val="0"/>
        <w:keepLines w:val="0"/>
        <w:pageBreakBefore w:val="0"/>
        <w:widowControl/>
        <w:shd w:val="clear" w:color="auto" w:fill="FFFFFF"/>
        <w:kinsoku/>
        <w:wordWrap/>
        <w:overflowPunct/>
        <w:topLinePunct w:val="0"/>
        <w:autoSpaceDE/>
        <w:autoSpaceDN/>
        <w:bidi w:val="0"/>
        <w:adjustRightInd/>
        <w:spacing w:before="156" w:line="420" w:lineRule="exact"/>
        <w:ind w:left="3534" w:hanging="3534" w:hangingChars="1100"/>
        <w:jc w:val="center"/>
        <w:textAlignment w:val="auto"/>
        <w:outlineLvl w:val="0"/>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t>第一章 竞争性谈判公告</w:t>
      </w:r>
    </w:p>
    <w:p w14:paraId="4F224006">
      <w:pPr>
        <w:keepNext w:val="0"/>
        <w:keepLines w:val="0"/>
        <w:pageBreakBefore w:val="0"/>
        <w:widowControl/>
        <w:shd w:val="clear" w:color="auto" w:fill="FFFFFF"/>
        <w:kinsoku/>
        <w:wordWrap/>
        <w:overflowPunct/>
        <w:topLinePunct w:val="0"/>
        <w:autoSpaceDE/>
        <w:autoSpaceDN/>
        <w:bidi w:val="0"/>
        <w:adjustRightInd/>
        <w:spacing w:line="420" w:lineRule="exact"/>
        <w:ind w:left="0" w:leftChars="0" w:firstLine="0" w:firstLineChars="0"/>
        <w:jc w:val="center"/>
        <w:textAlignment w:val="auto"/>
        <w:outlineLvl w:val="9"/>
        <w:rPr>
          <w:rFonts w:hint="eastAsia" w:ascii="宋体" w:hAnsi="宋体" w:eastAsia="宋体" w:cs="宋体"/>
          <w:b/>
          <w:bCs/>
          <w:kern w:val="0"/>
          <w:sz w:val="32"/>
          <w:szCs w:val="32"/>
          <w:highlight w:val="none"/>
          <w:lang w:eastAsia="zh-CN"/>
        </w:rPr>
      </w:pPr>
      <w:r>
        <w:rPr>
          <w:rFonts w:hint="eastAsia" w:ascii="宋体" w:hAnsi="宋体" w:cs="宋体"/>
          <w:b/>
          <w:bCs/>
          <w:kern w:val="0"/>
          <w:sz w:val="32"/>
          <w:szCs w:val="32"/>
          <w:highlight w:val="none"/>
          <w:lang w:eastAsia="zh-CN"/>
        </w:rPr>
        <w:t>正阳县消防救援大队河南总队驻马店支队正阳大队2026年食堂副食品配送服务采购项目</w:t>
      </w:r>
    </w:p>
    <w:p w14:paraId="7BA03E80">
      <w:pPr>
        <w:keepNext w:val="0"/>
        <w:keepLines w:val="0"/>
        <w:pageBreakBefore w:val="0"/>
        <w:widowControl/>
        <w:shd w:val="clear" w:color="auto" w:fill="FFFFFF"/>
        <w:kinsoku/>
        <w:wordWrap/>
        <w:overflowPunct/>
        <w:topLinePunct w:val="0"/>
        <w:autoSpaceDE/>
        <w:autoSpaceDN/>
        <w:bidi w:val="0"/>
        <w:adjustRightInd/>
        <w:spacing w:line="420" w:lineRule="exact"/>
        <w:ind w:left="1060" w:leftChars="0" w:hanging="1060" w:hangingChars="330"/>
        <w:jc w:val="center"/>
        <w:textAlignment w:val="auto"/>
        <w:outlineLvl w:val="9"/>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竞争性谈判公告</w:t>
      </w:r>
    </w:p>
    <w:tbl>
      <w:tblPr>
        <w:tblStyle w:val="1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791F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8820" w:type="dxa"/>
            <w:noWrap w:val="0"/>
            <w:vAlign w:val="top"/>
          </w:tcPr>
          <w:p w14:paraId="7A60ABDB">
            <w:pPr>
              <w:keepNext w:val="0"/>
              <w:keepLines w:val="0"/>
              <w:pageBreakBefore w:val="0"/>
              <w:widowControl/>
              <w:kinsoku/>
              <w:wordWrap/>
              <w:overflowPunct/>
              <w:topLinePunct w:val="0"/>
              <w:autoSpaceDE/>
              <w:autoSpaceDN/>
              <w:bidi w:val="0"/>
              <w:adjustRightInd/>
              <w:spacing w:beforeAutospacing="0" w:afterAutospacing="0" w:line="420" w:lineRule="exact"/>
              <w:textAlignment w:val="auto"/>
              <w:outlineLvl w:val="9"/>
              <w:rPr>
                <w:rFonts w:hint="eastAsia" w:ascii="宋体" w:hAnsi="宋体" w:eastAsia="宋体" w:cs="宋体"/>
                <w:sz w:val="21"/>
                <w:szCs w:val="21"/>
                <w:highlight w:val="none"/>
              </w:rPr>
            </w:pPr>
            <w:bookmarkStart w:id="0" w:name="_Toc35393798"/>
            <w:bookmarkStart w:id="1" w:name="_Toc28359089"/>
            <w:bookmarkStart w:id="2" w:name="_Toc35393629"/>
            <w:bookmarkStart w:id="3" w:name="_Toc28359012"/>
            <w:r>
              <w:rPr>
                <w:rFonts w:hint="eastAsia" w:ascii="宋体" w:hAnsi="宋体" w:eastAsia="宋体" w:cs="宋体"/>
                <w:sz w:val="21"/>
                <w:szCs w:val="21"/>
                <w:highlight w:val="none"/>
              </w:rPr>
              <w:t xml:space="preserve">项目概况: </w:t>
            </w:r>
          </w:p>
          <w:p w14:paraId="04B1A345">
            <w:pPr>
              <w:keepNext w:val="0"/>
              <w:keepLines w:val="0"/>
              <w:pageBreakBefore w:val="0"/>
              <w:widowControl/>
              <w:kinsoku/>
              <w:wordWrap/>
              <w:overflowPunct/>
              <w:topLinePunct w:val="0"/>
              <w:autoSpaceDE/>
              <w:autoSpaceDN/>
              <w:bidi w:val="0"/>
              <w:adjustRightInd/>
              <w:spacing w:beforeAutospacing="0" w:afterAutospacing="0" w:line="420" w:lineRule="exact"/>
              <w:ind w:firstLine="420" w:firstLineChars="200"/>
              <w:textAlignment w:val="auto"/>
              <w:outlineLvl w:val="9"/>
              <w:rPr>
                <w:rFonts w:hint="eastAsia" w:ascii="宋体" w:hAnsi="宋体" w:eastAsia="宋体" w:cs="宋体"/>
                <w:kern w:val="0"/>
                <w:sz w:val="24"/>
                <w:highlight w:val="none"/>
              </w:rPr>
            </w:pPr>
            <w:r>
              <w:rPr>
                <w:rFonts w:hint="eastAsia" w:ascii="宋体" w:hAnsi="宋体" w:cs="宋体"/>
                <w:sz w:val="21"/>
                <w:szCs w:val="21"/>
                <w:highlight w:val="none"/>
                <w:u w:val="single"/>
                <w:lang w:eastAsia="zh-CN"/>
              </w:rPr>
              <w:t>正阳县消防救援大队河南总队驻马店支队正阳大队2026年食堂副食品配送服务采购项目</w:t>
            </w:r>
            <w:r>
              <w:rPr>
                <w:rFonts w:hint="eastAsia" w:ascii="宋体" w:hAnsi="宋体" w:eastAsia="宋体" w:cs="宋体"/>
                <w:sz w:val="21"/>
                <w:szCs w:val="21"/>
                <w:highlight w:val="none"/>
                <w:u w:val="none"/>
                <w:lang w:val="en-US" w:eastAsia="zh-CN"/>
              </w:rPr>
              <w:t>招标项目的潜在投标人应在驻马店市公共资源交易中心电子交易平台获取招标文件，并于</w:t>
            </w:r>
            <w:r>
              <w:rPr>
                <w:rFonts w:hint="eastAsia" w:ascii="宋体" w:hAnsi="宋体" w:eastAsia="宋体" w:cs="宋体"/>
                <w:sz w:val="21"/>
                <w:szCs w:val="21"/>
                <w:highlight w:val="none"/>
                <w:u w:val="none"/>
              </w:rPr>
              <w:t>202</w:t>
            </w:r>
            <w:r>
              <w:rPr>
                <w:rFonts w:hint="eastAsia" w:ascii="宋体" w:hAnsi="宋体" w:eastAsia="宋体" w:cs="宋体"/>
                <w:sz w:val="21"/>
                <w:szCs w:val="21"/>
                <w:highlight w:val="none"/>
                <w:u w:val="none"/>
                <w:lang w:val="en-US" w:eastAsia="zh-CN"/>
              </w:rPr>
              <w:t>6</w:t>
            </w:r>
            <w:r>
              <w:rPr>
                <w:rFonts w:hint="eastAsia" w:ascii="宋体" w:hAnsi="宋体" w:eastAsia="宋体" w:cs="宋体"/>
                <w:sz w:val="21"/>
                <w:szCs w:val="21"/>
                <w:highlight w:val="none"/>
                <w:u w:val="none"/>
              </w:rPr>
              <w:t>年</w:t>
            </w:r>
            <w:bookmarkStart w:id="20" w:name="_GoBack"/>
            <w:bookmarkEnd w:id="20"/>
            <w:r>
              <w:rPr>
                <w:rFonts w:hint="eastAsia" w:ascii="宋体" w:hAnsi="宋体" w:cs="宋体"/>
                <w:sz w:val="21"/>
                <w:szCs w:val="21"/>
                <w:highlight w:val="none"/>
                <w:u w:val="none"/>
                <w:lang w:val="en-US" w:eastAsia="zh-CN"/>
              </w:rPr>
              <w:t>05</w:t>
            </w:r>
            <w:r>
              <w:rPr>
                <w:rFonts w:hint="eastAsia" w:ascii="宋体" w:hAnsi="宋体" w:eastAsia="宋体" w:cs="宋体"/>
                <w:sz w:val="21"/>
                <w:szCs w:val="21"/>
                <w:highlight w:val="none"/>
                <w:u w:val="none"/>
              </w:rPr>
              <w:t>月</w:t>
            </w:r>
            <w:r>
              <w:rPr>
                <w:rFonts w:hint="eastAsia" w:ascii="宋体" w:hAnsi="宋体" w:cs="宋体"/>
                <w:sz w:val="21"/>
                <w:szCs w:val="21"/>
                <w:highlight w:val="none"/>
                <w:u w:val="none"/>
                <w:lang w:val="en-US" w:eastAsia="zh-CN"/>
              </w:rPr>
              <w:t>08</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点</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0分（北京时间）前提交</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w:t>
            </w:r>
          </w:p>
        </w:tc>
      </w:tr>
    </w:tbl>
    <w:p w14:paraId="4DA3957E">
      <w:pPr>
        <w:keepNext w:val="0"/>
        <w:keepLines w:val="0"/>
        <w:pageBreakBefore w:val="0"/>
        <w:numPr>
          <w:ilvl w:val="0"/>
          <w:numId w:val="2"/>
        </w:numPr>
        <w:kinsoku/>
        <w:wordWrap/>
        <w:overflowPunct/>
        <w:topLinePunct w:val="0"/>
        <w:autoSpaceDE/>
        <w:autoSpaceDN/>
        <w:bidi w:val="0"/>
        <w:adjustRightInd/>
        <w:snapToGrid/>
        <w:spacing w:before="0" w:after="0" w:line="460" w:lineRule="exact"/>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项目基本情况</w:t>
      </w:r>
      <w:bookmarkEnd w:id="0"/>
      <w:bookmarkEnd w:id="1"/>
      <w:bookmarkEnd w:id="2"/>
      <w:bookmarkEnd w:id="3"/>
    </w:p>
    <w:p w14:paraId="72B81BB4">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ind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1、项目编号</w:t>
      </w:r>
      <w:r>
        <w:rPr>
          <w:rFonts w:hint="eastAsia" w:ascii="宋体" w:hAnsi="宋体" w:eastAsia="宋体" w:cs="宋体"/>
          <w:kern w:val="2"/>
          <w:sz w:val="21"/>
          <w:szCs w:val="21"/>
          <w:highlight w:val="none"/>
          <w:lang w:val="en-US" w:eastAsia="zh-CN" w:bidi="ar-SA"/>
        </w:rPr>
        <w:t>：正阳竞谈-2026-16</w:t>
      </w:r>
    </w:p>
    <w:p w14:paraId="0C9E2A47">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ind w:firstLine="420" w:firstLineChars="200"/>
        <w:textAlignment w:val="auto"/>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2、项目名称：</w:t>
      </w:r>
      <w:r>
        <w:rPr>
          <w:rFonts w:hint="eastAsia" w:ascii="宋体" w:hAnsi="宋体" w:cs="宋体"/>
          <w:kern w:val="0"/>
          <w:sz w:val="21"/>
          <w:szCs w:val="21"/>
          <w:highlight w:val="none"/>
          <w:lang w:eastAsia="zh-CN"/>
        </w:rPr>
        <w:t>正阳县消防救援大队河南总队驻马店支队正阳大队2026年食堂副食品配送服务采购项目</w:t>
      </w:r>
    </w:p>
    <w:p w14:paraId="1B286B72">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ind w:firstLine="420" w:firstLineChars="200"/>
        <w:textAlignment w:val="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3、采购方式：竞争性谈判 </w:t>
      </w:r>
    </w:p>
    <w:p w14:paraId="314C7022">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ind w:firstLine="420" w:firstLineChars="200"/>
        <w:textAlignment w:val="auto"/>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4、预算金额：</w:t>
      </w:r>
      <w:r>
        <w:rPr>
          <w:rFonts w:hint="eastAsia" w:ascii="宋体" w:hAnsi="宋体" w:cs="宋体"/>
          <w:kern w:val="0"/>
          <w:sz w:val="21"/>
          <w:szCs w:val="21"/>
          <w:highlight w:val="none"/>
          <w:lang w:val="en-US" w:eastAsia="zh-CN"/>
        </w:rPr>
        <w:t>1606000.00</w:t>
      </w:r>
      <w:r>
        <w:rPr>
          <w:rFonts w:hint="eastAsia" w:ascii="宋体" w:hAnsi="宋体" w:eastAsia="宋体" w:cs="宋体"/>
          <w:kern w:val="0"/>
          <w:sz w:val="21"/>
          <w:szCs w:val="21"/>
          <w:highlight w:val="none"/>
        </w:rPr>
        <w:t>元</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最高限价：1606000.00</w:t>
      </w:r>
      <w:r>
        <w:rPr>
          <w:rFonts w:hint="eastAsia" w:ascii="宋体" w:hAnsi="宋体" w:eastAsia="宋体" w:cs="宋体"/>
          <w:kern w:val="0"/>
          <w:sz w:val="21"/>
          <w:szCs w:val="21"/>
          <w:highlight w:val="none"/>
        </w:rPr>
        <w:t>元</w:t>
      </w:r>
    </w:p>
    <w:tbl>
      <w:tblPr>
        <w:tblStyle w:val="17"/>
        <w:tblpPr w:leftFromText="180" w:rightFromText="180" w:vertAnchor="text" w:horzAnchor="page" w:tblpX="1810" w:tblpY="145"/>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051"/>
        <w:gridCol w:w="2433"/>
        <w:gridCol w:w="1335"/>
        <w:gridCol w:w="1290"/>
        <w:gridCol w:w="1315"/>
        <w:gridCol w:w="1431"/>
      </w:tblGrid>
      <w:tr w14:paraId="7AB5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81" w:type="dxa"/>
            <w:noWrap w:val="0"/>
            <w:vAlign w:val="center"/>
          </w:tcPr>
          <w:p w14:paraId="187D2D52">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序号</w:t>
            </w:r>
          </w:p>
        </w:tc>
        <w:tc>
          <w:tcPr>
            <w:tcW w:w="1051" w:type="dxa"/>
            <w:noWrap w:val="0"/>
            <w:vAlign w:val="center"/>
          </w:tcPr>
          <w:p w14:paraId="57D8A5BF">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包号</w:t>
            </w:r>
          </w:p>
        </w:tc>
        <w:tc>
          <w:tcPr>
            <w:tcW w:w="2433" w:type="dxa"/>
            <w:noWrap w:val="0"/>
            <w:vAlign w:val="center"/>
          </w:tcPr>
          <w:p w14:paraId="0C25F69D">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包名称</w:t>
            </w:r>
          </w:p>
        </w:tc>
        <w:tc>
          <w:tcPr>
            <w:tcW w:w="1335" w:type="dxa"/>
            <w:noWrap w:val="0"/>
            <w:vAlign w:val="center"/>
          </w:tcPr>
          <w:p w14:paraId="182E3B49">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包预算（元）</w:t>
            </w:r>
          </w:p>
        </w:tc>
        <w:tc>
          <w:tcPr>
            <w:tcW w:w="1290" w:type="dxa"/>
            <w:noWrap w:val="0"/>
            <w:vAlign w:val="center"/>
          </w:tcPr>
          <w:p w14:paraId="63811521">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包最高限价（元）</w:t>
            </w:r>
          </w:p>
        </w:tc>
        <w:tc>
          <w:tcPr>
            <w:tcW w:w="1315" w:type="dxa"/>
            <w:noWrap w:val="0"/>
            <w:vAlign w:val="center"/>
          </w:tcPr>
          <w:p w14:paraId="19A4E5FD">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是否专门面向中小企业</w:t>
            </w:r>
          </w:p>
        </w:tc>
        <w:tc>
          <w:tcPr>
            <w:tcW w:w="1431" w:type="dxa"/>
            <w:noWrap w:val="0"/>
            <w:vAlign w:val="center"/>
          </w:tcPr>
          <w:p w14:paraId="0068CA3D">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采购预留金额（元）</w:t>
            </w:r>
          </w:p>
        </w:tc>
      </w:tr>
      <w:tr w14:paraId="1EB8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81" w:type="dxa"/>
            <w:noWrap w:val="0"/>
            <w:vAlign w:val="center"/>
          </w:tcPr>
          <w:p w14:paraId="75E38AC8">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051" w:type="dxa"/>
            <w:noWrap w:val="0"/>
            <w:vAlign w:val="center"/>
          </w:tcPr>
          <w:p w14:paraId="1925DFC2">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正阳竞谈-2026-16A</w:t>
            </w:r>
          </w:p>
        </w:tc>
        <w:tc>
          <w:tcPr>
            <w:tcW w:w="2433" w:type="dxa"/>
            <w:noWrap w:val="0"/>
            <w:vAlign w:val="center"/>
          </w:tcPr>
          <w:p w14:paraId="20A30E08">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正阳县消防救援大队河南总队驻马店支队正阳大队2026年食堂副食品配送服务采购项目</w:t>
            </w:r>
            <w:r>
              <w:rPr>
                <w:rFonts w:hint="eastAsia" w:ascii="宋体" w:hAnsi="宋体" w:eastAsia="宋体" w:cs="宋体"/>
                <w:kern w:val="2"/>
                <w:sz w:val="21"/>
                <w:szCs w:val="21"/>
                <w:highlight w:val="none"/>
                <w:lang w:val="en-US" w:eastAsia="zh-CN" w:bidi="ar-SA"/>
              </w:rPr>
              <w:t>A包</w:t>
            </w:r>
          </w:p>
        </w:tc>
        <w:tc>
          <w:tcPr>
            <w:tcW w:w="1335" w:type="dxa"/>
            <w:noWrap w:val="0"/>
            <w:vAlign w:val="center"/>
          </w:tcPr>
          <w:p w14:paraId="085CC28D">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rPr>
              <w:t>1606000.00</w:t>
            </w:r>
          </w:p>
        </w:tc>
        <w:tc>
          <w:tcPr>
            <w:tcW w:w="1290" w:type="dxa"/>
            <w:noWrap w:val="0"/>
            <w:vAlign w:val="center"/>
          </w:tcPr>
          <w:p w14:paraId="69C439B0">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rPr>
              <w:t>1606000.00</w:t>
            </w:r>
          </w:p>
        </w:tc>
        <w:tc>
          <w:tcPr>
            <w:tcW w:w="1315" w:type="dxa"/>
            <w:noWrap w:val="0"/>
            <w:vAlign w:val="center"/>
          </w:tcPr>
          <w:p w14:paraId="5D2D82BB">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是</w:t>
            </w:r>
          </w:p>
        </w:tc>
        <w:tc>
          <w:tcPr>
            <w:tcW w:w="1431" w:type="dxa"/>
            <w:noWrap w:val="0"/>
            <w:vAlign w:val="center"/>
          </w:tcPr>
          <w:p w14:paraId="1D10462A">
            <w:pPr>
              <w:keepNext w:val="0"/>
              <w:keepLines w:val="0"/>
              <w:pageBreakBefore w:val="0"/>
              <w:kinsoku/>
              <w:wordWrap/>
              <w:overflowPunct/>
              <w:topLinePunct w:val="0"/>
              <w:autoSpaceDE/>
              <w:autoSpaceDN/>
              <w:bidi w:val="0"/>
              <w:adjustRightInd/>
              <w:snapToGrid/>
              <w:spacing w:line="460" w:lineRule="exact"/>
              <w:jc w:val="center"/>
              <w:textAlignment w:val="auto"/>
              <w:outlineLvl w:val="9"/>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1606000.00</w:t>
            </w:r>
          </w:p>
        </w:tc>
      </w:tr>
    </w:tbl>
    <w:p w14:paraId="7EF4459E">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5、采购需求：</w:t>
      </w:r>
      <w:r>
        <w:rPr>
          <w:rFonts w:hint="eastAsia" w:ascii="宋体" w:hAnsi="宋体" w:eastAsia="宋体" w:cs="宋体"/>
          <w:sz w:val="21"/>
          <w:szCs w:val="21"/>
          <w:highlight w:val="none"/>
          <w:lang w:val="en-US" w:eastAsia="zh-CN"/>
        </w:rPr>
        <w:t>正阳县消防救援大队2026年食堂副食品配送服务</w:t>
      </w:r>
      <w:r>
        <w:rPr>
          <w:rFonts w:hint="eastAsia" w:ascii="宋体" w:hAnsi="宋体" w:eastAsia="宋体" w:cs="宋体"/>
          <w:sz w:val="21"/>
          <w:szCs w:val="21"/>
          <w:highlight w:val="none"/>
        </w:rPr>
        <w:t>，详见第二章采购需求</w:t>
      </w:r>
    </w:p>
    <w:p w14:paraId="61AA12CC">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bookmarkStart w:id="4" w:name="_Toc28359090"/>
      <w:bookmarkStart w:id="5" w:name="_Toc35393799"/>
      <w:bookmarkStart w:id="6" w:name="_Toc35393630"/>
      <w:bookmarkStart w:id="7" w:name="_Toc28359013"/>
      <w:bookmarkStart w:id="8" w:name="_Toc28359014"/>
      <w:bookmarkStart w:id="9" w:name="_Toc28359091"/>
      <w:r>
        <w:rPr>
          <w:rFonts w:hint="eastAsia" w:ascii="宋体" w:hAnsi="宋体" w:eastAsia="宋体" w:cs="宋体"/>
          <w:sz w:val="21"/>
          <w:szCs w:val="21"/>
          <w:highlight w:val="none"/>
          <w:lang w:val="en-US" w:eastAsia="zh-CN"/>
        </w:rPr>
        <w:t xml:space="preserve">6、合同履行期限：合同签订后12个月 </w:t>
      </w:r>
    </w:p>
    <w:p w14:paraId="177CBCF7">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7、本项目是否接受联合体投标：否 </w:t>
      </w:r>
    </w:p>
    <w:p w14:paraId="0F81B24E">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8、是否接受进口产品：否 </w:t>
      </w:r>
    </w:p>
    <w:p w14:paraId="7D31D9B2">
      <w:pPr>
        <w:pStyle w:val="1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9、是否专门面向中小企业：</w:t>
      </w:r>
      <w:r>
        <w:rPr>
          <w:rFonts w:hint="eastAsia" w:cs="宋体"/>
          <w:sz w:val="21"/>
          <w:szCs w:val="21"/>
          <w:highlight w:val="none"/>
          <w:lang w:val="en-US" w:eastAsia="zh-CN"/>
        </w:rPr>
        <w:t>是</w:t>
      </w:r>
    </w:p>
    <w:p w14:paraId="73669F71">
      <w:pPr>
        <w:keepNext w:val="0"/>
        <w:keepLines w:val="0"/>
        <w:pageBreakBefore w:val="0"/>
        <w:numPr>
          <w:ilvl w:val="0"/>
          <w:numId w:val="0"/>
        </w:numPr>
        <w:tabs>
          <w:tab w:val="left" w:pos="576"/>
        </w:tabs>
        <w:kinsoku/>
        <w:wordWrap/>
        <w:overflowPunct/>
        <w:topLinePunct w:val="0"/>
        <w:autoSpaceDE/>
        <w:autoSpaceDN/>
        <w:bidi w:val="0"/>
        <w:adjustRightInd/>
        <w:snapToGrid/>
        <w:spacing w:before="0" w:after="0" w:line="460" w:lineRule="exact"/>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二、供应商的资格要求</w:t>
      </w:r>
      <w:r>
        <w:rPr>
          <w:rFonts w:hint="eastAsia" w:ascii="宋体" w:hAnsi="宋体" w:eastAsia="宋体" w:cs="宋体"/>
          <w:sz w:val="21"/>
          <w:szCs w:val="21"/>
          <w:highlight w:val="none"/>
        </w:rPr>
        <w:t>：</w:t>
      </w:r>
      <w:bookmarkEnd w:id="4"/>
      <w:bookmarkEnd w:id="5"/>
      <w:bookmarkEnd w:id="6"/>
      <w:bookmarkEnd w:id="7"/>
    </w:p>
    <w:bookmarkEnd w:id="8"/>
    <w:bookmarkEnd w:id="9"/>
    <w:p w14:paraId="5A2831D5">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lang w:bidi="ar"/>
        </w:rPr>
        <w:t>1、满足《中华人民共和国政府采购法》第二十二条规定；</w:t>
      </w:r>
    </w:p>
    <w:p w14:paraId="72F3A895">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outlineLvl w:val="9"/>
        <w:rPr>
          <w:rFonts w:hint="eastAsia" w:ascii="宋体" w:hAnsi="宋体" w:eastAsia="宋体" w:cs="宋体"/>
          <w:sz w:val="21"/>
          <w:szCs w:val="21"/>
          <w:highlight w:val="none"/>
          <w:shd w:val="clear" w:color="auto" w:fill="FFFFFF"/>
          <w:lang w:val="en-US" w:eastAsia="zh-CN" w:bidi="ar"/>
        </w:rPr>
      </w:pPr>
      <w:r>
        <w:rPr>
          <w:rFonts w:hint="eastAsia" w:ascii="宋体" w:hAnsi="宋体" w:eastAsia="宋体" w:cs="宋体"/>
          <w:kern w:val="2"/>
          <w:sz w:val="21"/>
          <w:szCs w:val="21"/>
          <w:highlight w:val="none"/>
          <w:shd w:val="clear" w:color="auto" w:fill="FFFFFF"/>
          <w:lang w:bidi="ar"/>
        </w:rPr>
        <w:t>2、</w:t>
      </w:r>
      <w:r>
        <w:rPr>
          <w:rFonts w:hint="eastAsia" w:ascii="宋体" w:hAnsi="宋体" w:eastAsia="宋体" w:cs="宋体"/>
          <w:sz w:val="21"/>
          <w:szCs w:val="21"/>
          <w:highlight w:val="none"/>
          <w:shd w:val="clear" w:color="auto" w:fill="FFFFFF"/>
          <w:lang w:bidi="ar"/>
        </w:rPr>
        <w:t>落实政府采购政策需满足的资格要求：促进中小企业发展/监狱/残疾人福利性企业发展等政府采购政策；</w:t>
      </w:r>
      <w:r>
        <w:rPr>
          <w:rFonts w:hint="eastAsia" w:ascii="宋体" w:hAnsi="宋体" w:eastAsia="宋体" w:cs="宋体"/>
          <w:sz w:val="21"/>
          <w:szCs w:val="21"/>
          <w:highlight w:val="none"/>
          <w:shd w:val="clear" w:color="auto" w:fill="FFFFFF"/>
          <w:lang w:val="en-US" w:eastAsia="zh-CN" w:bidi="ar"/>
        </w:rPr>
        <w:t>落实《政府采购促进中小企业发展管理办法》（财库〔2020〕46号文件）和《河南省财政厅关于进一步做好政府采购支持中小企业发展有关事项的通知》（豫财购〔2022〕5号）规定。</w:t>
      </w:r>
    </w:p>
    <w:p w14:paraId="7CA1346B">
      <w:pPr>
        <w:keepNext w:val="0"/>
        <w:keepLines w:val="0"/>
        <w:pageBreakBefore w:val="0"/>
        <w:widowControl/>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shd w:val="clear" w:color="auto" w:fill="FFFFFF"/>
          <w:lang w:bidi="ar"/>
        </w:rPr>
        <w:t>3、本项目的特定资格要求：</w:t>
      </w:r>
    </w:p>
    <w:p w14:paraId="5C66C256">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3.1</w:t>
      </w:r>
      <w:r>
        <w:rPr>
          <w:rFonts w:hint="eastAsia" w:ascii="宋体" w:hAnsi="宋体" w:eastAsia="宋体" w:cs="宋体"/>
          <w:b w:val="0"/>
          <w:bCs w:val="0"/>
          <w:sz w:val="21"/>
          <w:szCs w:val="21"/>
          <w:highlight w:val="none"/>
        </w:rPr>
        <w:t>符合《中华人民共和国政府采购法》第二十二条规定，根据《驻马店市财政局关于推行政府采购资格审查环节信用承诺制的通知》（驻财购〔2022〕15号）规定</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此项目政府采购资格审查环节实行信用承诺制，</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应当按文件规定格式以书面形式作出信用承诺</w:t>
      </w:r>
      <w:r>
        <w:rPr>
          <w:rFonts w:hint="eastAsia" w:ascii="宋体" w:hAnsi="宋体" w:eastAsia="宋体" w:cs="宋体"/>
          <w:b w:val="0"/>
          <w:bCs w:val="0"/>
          <w:sz w:val="21"/>
          <w:szCs w:val="21"/>
          <w:highlight w:val="none"/>
          <w:lang w:eastAsia="zh-CN"/>
        </w:rPr>
        <w:t>。</w:t>
      </w:r>
    </w:p>
    <w:p w14:paraId="4D6C08CA">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3.2供应商须具有独立承担民事责任的能力，提供工商营业执照、税务登记证或统一社会信用代码证“新营业执照”。</w:t>
      </w:r>
    </w:p>
    <w:p w14:paraId="402E029F">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3.3供应商须具有有效的《食品经营许可证》。</w:t>
      </w:r>
    </w:p>
    <w:p w14:paraId="454358EB">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3.4</w:t>
      </w:r>
      <w:r>
        <w:rPr>
          <w:rFonts w:hint="eastAsia" w:ascii="宋体" w:hAnsi="宋体" w:eastAsia="宋体" w:cs="宋体"/>
          <w:b w:val="0"/>
          <w:bCs w:val="0"/>
          <w:sz w:val="21"/>
          <w:szCs w:val="21"/>
          <w:highlight w:val="none"/>
        </w:rPr>
        <w:t>单位负责人为同一人或者存在直接控股、管理关系的不同公司，不得参加同一合同项下的政府采购活动。提供在“国家企业信用信息公示系统”中查询的相关材料并加盖公章（需包含公司基本信息、股东信息及股权变更信息）或提供承诺书。</w:t>
      </w:r>
    </w:p>
    <w:p w14:paraId="3C8FFF77">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3.5供应商被“信用中国”网站列入失信被执行人、重大税收违法失信主体；被“中国政府采购网”网站列入政府采购严重违法失信行为记录名单（处罚期限尚未届满的）的，不得参加本项目的政府采购活动。</w:t>
      </w:r>
    </w:p>
    <w:p w14:paraId="1B326B7C">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jc w:val="both"/>
        <w:textAlignment w:val="auto"/>
        <w:outlineLvl w:val="9"/>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rPr>
        <w:t>三.</w:t>
      </w:r>
      <w:r>
        <w:rPr>
          <w:rFonts w:hint="eastAsia" w:ascii="宋体" w:hAnsi="宋体" w:eastAsia="宋体" w:cs="宋体"/>
          <w:b/>
          <w:bCs/>
          <w:sz w:val="21"/>
          <w:szCs w:val="21"/>
          <w:highlight w:val="none"/>
          <w:shd w:val="clear" w:color="auto" w:fill="FFFFFF"/>
        </w:rPr>
        <w:t>获取采购文件</w:t>
      </w:r>
    </w:p>
    <w:p w14:paraId="6BDAB819">
      <w:pPr>
        <w:pStyle w:val="12"/>
        <w:keepNext w:val="0"/>
        <w:keepLines w:val="0"/>
        <w:pageBreakBefore w:val="0"/>
        <w:shd w:val="clear" w:color="auto" w:fill="FFFFFF"/>
        <w:kinsoku/>
        <w:wordWrap/>
        <w:overflowPunct/>
        <w:topLinePunct w:val="0"/>
        <w:autoSpaceDE/>
        <w:autoSpaceDN/>
        <w:bidi w:val="0"/>
        <w:adjustRightInd/>
        <w:spacing w:before="0" w:beforeAutospacing="0" w:after="0" w:afterAutospacing="0" w:line="460" w:lineRule="exact"/>
        <w:ind w:firstLine="420" w:firstLineChars="20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1、时间：202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cs="宋体"/>
          <w:sz w:val="21"/>
          <w:szCs w:val="21"/>
          <w:highlight w:val="none"/>
          <w:lang w:val="en-US" w:eastAsia="zh-CN"/>
        </w:rPr>
        <w:t>04</w:t>
      </w:r>
      <w:r>
        <w:rPr>
          <w:rFonts w:hint="eastAsia" w:ascii="宋体" w:hAnsi="宋体" w:eastAsia="宋体" w:cs="宋体"/>
          <w:sz w:val="21"/>
          <w:szCs w:val="21"/>
          <w:highlight w:val="none"/>
        </w:rPr>
        <w:t>月</w:t>
      </w:r>
      <w:r>
        <w:rPr>
          <w:rFonts w:hint="eastAsia" w:cs="宋体"/>
          <w:sz w:val="21"/>
          <w:szCs w:val="21"/>
          <w:highlight w:val="none"/>
          <w:lang w:val="en-US" w:eastAsia="zh-CN"/>
        </w:rPr>
        <w:t>30</w:t>
      </w:r>
      <w:r>
        <w:rPr>
          <w:rFonts w:hint="eastAsia" w:ascii="宋体" w:hAnsi="宋体" w:eastAsia="宋体" w:cs="宋体"/>
          <w:sz w:val="21"/>
          <w:szCs w:val="21"/>
          <w:highlight w:val="none"/>
        </w:rPr>
        <w:t>日至202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cs="宋体"/>
          <w:sz w:val="21"/>
          <w:szCs w:val="21"/>
          <w:highlight w:val="none"/>
          <w:lang w:val="en-US" w:eastAsia="zh-CN"/>
        </w:rPr>
        <w:t>05</w:t>
      </w:r>
      <w:r>
        <w:rPr>
          <w:rFonts w:hint="eastAsia" w:ascii="宋体" w:hAnsi="宋体" w:eastAsia="宋体" w:cs="宋体"/>
          <w:sz w:val="21"/>
          <w:szCs w:val="21"/>
          <w:highlight w:val="none"/>
        </w:rPr>
        <w:t>月</w:t>
      </w:r>
      <w:r>
        <w:rPr>
          <w:rFonts w:hint="eastAsia" w:cs="宋体"/>
          <w:sz w:val="21"/>
          <w:szCs w:val="21"/>
          <w:highlight w:val="none"/>
          <w:lang w:val="en-US" w:eastAsia="zh-CN"/>
        </w:rPr>
        <w:t>07</w:t>
      </w:r>
      <w:r>
        <w:rPr>
          <w:rFonts w:hint="eastAsia" w:ascii="宋体" w:hAnsi="宋体" w:eastAsia="宋体" w:cs="宋体"/>
          <w:sz w:val="21"/>
          <w:szCs w:val="21"/>
          <w:highlight w:val="none"/>
        </w:rPr>
        <w:t>日，每天上午08:00至12:00，下午12:00至</w:t>
      </w: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（北京时间，法定节假日除外）。</w:t>
      </w:r>
    </w:p>
    <w:p w14:paraId="3AAADB4B">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2、地点：驻马店市公共资源交易中心电子交易平台。  </w:t>
      </w:r>
    </w:p>
    <w:p w14:paraId="2155B187">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3、方式：网上下载。</w:t>
      </w:r>
    </w:p>
    <w:p w14:paraId="1451CD94">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4、售价：0元。</w:t>
      </w:r>
    </w:p>
    <w:p w14:paraId="06A3A496">
      <w:pPr>
        <w:keepNext w:val="0"/>
        <w:keepLines w:val="0"/>
        <w:pageBreakBefore w:val="0"/>
        <w:widowControl/>
        <w:shd w:val="clear" w:color="auto" w:fill="FFFFFF"/>
        <w:kinsoku/>
        <w:wordWrap/>
        <w:overflowPunct/>
        <w:topLinePunct w:val="0"/>
        <w:autoSpaceDE/>
        <w:autoSpaceDN/>
        <w:bidi w:val="0"/>
        <w:adjustRightInd/>
        <w:spacing w:line="460" w:lineRule="exact"/>
        <w:jc w:val="left"/>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sz w:val="21"/>
          <w:szCs w:val="21"/>
          <w:highlight w:val="none"/>
        </w:rPr>
        <w:t>四．</w:t>
      </w:r>
      <w:r>
        <w:rPr>
          <w:rFonts w:hint="eastAsia" w:ascii="宋体" w:hAnsi="宋体" w:eastAsia="宋体" w:cs="宋体"/>
          <w:b/>
          <w:kern w:val="0"/>
          <w:sz w:val="21"/>
          <w:szCs w:val="21"/>
          <w:highlight w:val="none"/>
        </w:rPr>
        <w:t>响应</w:t>
      </w:r>
      <w:r>
        <w:rPr>
          <w:rFonts w:hint="eastAsia" w:ascii="宋体" w:hAnsi="宋体" w:eastAsia="宋体" w:cs="宋体"/>
          <w:b/>
          <w:bCs/>
          <w:kern w:val="0"/>
          <w:sz w:val="21"/>
          <w:szCs w:val="21"/>
          <w:highlight w:val="none"/>
        </w:rPr>
        <w:t>文件提交</w:t>
      </w:r>
    </w:p>
    <w:p w14:paraId="03CA6F37">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1、截止时间：202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08</w:t>
      </w:r>
      <w:r>
        <w:rPr>
          <w:rFonts w:hint="eastAsia" w:ascii="宋体" w:hAnsi="宋体" w:eastAsia="宋体" w:cs="宋体"/>
          <w:sz w:val="21"/>
          <w:szCs w:val="21"/>
          <w:highlight w:val="none"/>
        </w:rPr>
        <w:t>日09时00分（北京时间）</w:t>
      </w:r>
      <w:r>
        <w:rPr>
          <w:rFonts w:hint="eastAsia" w:ascii="宋体" w:hAnsi="宋体" w:cs="宋体"/>
          <w:sz w:val="21"/>
          <w:szCs w:val="21"/>
          <w:highlight w:val="none"/>
          <w:lang w:eastAsia="zh-CN"/>
        </w:rPr>
        <w:t>。</w:t>
      </w:r>
    </w:p>
    <w:p w14:paraId="0BED77D4">
      <w:pPr>
        <w:keepNext w:val="0"/>
        <w:keepLines w:val="0"/>
        <w:pageBreakBefore w:val="0"/>
        <w:kinsoku/>
        <w:wordWrap/>
        <w:overflowPunct/>
        <w:topLinePunct w:val="0"/>
        <w:autoSpaceDE/>
        <w:autoSpaceDN/>
        <w:bidi w:val="0"/>
        <w:adjustRightInd/>
        <w:snapToGrid w:val="0"/>
        <w:spacing w:line="46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地点：驻马店市公共资源交易中心电子交易平台。  </w:t>
      </w:r>
    </w:p>
    <w:p w14:paraId="0138B704">
      <w:pPr>
        <w:keepNext w:val="0"/>
        <w:keepLines w:val="0"/>
        <w:pageBreakBefore w:val="0"/>
        <w:widowControl/>
        <w:kinsoku/>
        <w:wordWrap/>
        <w:overflowPunct/>
        <w:topLinePunct w:val="0"/>
        <w:autoSpaceDE/>
        <w:autoSpaceDN/>
        <w:bidi w:val="0"/>
        <w:adjustRightInd/>
        <w:spacing w:line="460" w:lineRule="exact"/>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五</w:t>
      </w:r>
      <w:r>
        <w:rPr>
          <w:rFonts w:hint="eastAsia" w:ascii="宋体" w:hAnsi="宋体" w:eastAsia="宋体" w:cs="宋体"/>
          <w:b/>
          <w:sz w:val="21"/>
          <w:szCs w:val="21"/>
          <w:highlight w:val="none"/>
        </w:rPr>
        <w:t>．</w:t>
      </w:r>
      <w:r>
        <w:rPr>
          <w:rFonts w:hint="eastAsia" w:ascii="宋体" w:hAnsi="宋体" w:eastAsia="宋体" w:cs="宋体"/>
          <w:b/>
          <w:bCs/>
          <w:kern w:val="0"/>
          <w:sz w:val="21"/>
          <w:szCs w:val="21"/>
          <w:highlight w:val="none"/>
        </w:rPr>
        <w:t>响应文件开启</w:t>
      </w:r>
    </w:p>
    <w:p w14:paraId="0F125B2A">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1、时间：202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08</w:t>
      </w:r>
      <w:r>
        <w:rPr>
          <w:rFonts w:hint="eastAsia" w:ascii="宋体" w:hAnsi="宋体" w:eastAsia="宋体" w:cs="宋体"/>
          <w:sz w:val="21"/>
          <w:szCs w:val="21"/>
          <w:highlight w:val="none"/>
        </w:rPr>
        <w:t>日09时00分（北京时间）</w:t>
      </w:r>
      <w:r>
        <w:rPr>
          <w:rFonts w:hint="eastAsia" w:ascii="宋体" w:hAnsi="宋体" w:cs="宋体"/>
          <w:sz w:val="21"/>
          <w:szCs w:val="21"/>
          <w:highlight w:val="none"/>
          <w:lang w:eastAsia="zh-CN"/>
        </w:rPr>
        <w:t>。</w:t>
      </w:r>
    </w:p>
    <w:p w14:paraId="61325214">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2、地点：正阳县公共资源交易中心电子交易平台不见面开标</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一</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室。</w:t>
      </w:r>
    </w:p>
    <w:p w14:paraId="639A5820">
      <w:pPr>
        <w:keepNext w:val="0"/>
        <w:keepLines w:val="0"/>
        <w:pageBreakBefore w:val="0"/>
        <w:widowControl/>
        <w:kinsoku/>
        <w:wordWrap/>
        <w:overflowPunct/>
        <w:topLinePunct w:val="0"/>
        <w:autoSpaceDE/>
        <w:autoSpaceDN/>
        <w:bidi w:val="0"/>
        <w:adjustRightInd/>
        <w:spacing w:line="460" w:lineRule="exact"/>
        <w:jc w:val="left"/>
        <w:textAlignment w:val="auto"/>
        <w:outlineLvl w:val="9"/>
        <w:rPr>
          <w:rFonts w:hint="eastAsia" w:ascii="宋体" w:hAnsi="宋体" w:eastAsia="宋体" w:cs="宋体"/>
          <w:b/>
          <w:kern w:val="0"/>
          <w:sz w:val="21"/>
          <w:szCs w:val="21"/>
          <w:highlight w:val="none"/>
          <w:lang w:bidi="ar"/>
        </w:rPr>
      </w:pPr>
      <w:r>
        <w:rPr>
          <w:rFonts w:hint="eastAsia" w:ascii="宋体" w:hAnsi="宋体" w:eastAsia="宋体" w:cs="宋体"/>
          <w:b/>
          <w:bCs/>
          <w:kern w:val="0"/>
          <w:sz w:val="21"/>
          <w:szCs w:val="21"/>
          <w:highlight w:val="none"/>
        </w:rPr>
        <w:t>六．发布公告的媒介及公告期限</w:t>
      </w:r>
    </w:p>
    <w:p w14:paraId="322B123B">
      <w:pPr>
        <w:keepNext w:val="0"/>
        <w:keepLines w:val="0"/>
        <w:pageBreakBefore w:val="0"/>
        <w:widowControl/>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kern w:val="0"/>
          <w:sz w:val="21"/>
          <w:szCs w:val="21"/>
          <w:highlight w:val="none"/>
        </w:rPr>
        <w:t>次公告</w:t>
      </w:r>
      <w:r>
        <w:rPr>
          <w:rFonts w:hint="eastAsia" w:ascii="宋体" w:hAnsi="宋体" w:eastAsia="宋体" w:cs="宋体"/>
          <w:sz w:val="21"/>
          <w:szCs w:val="21"/>
          <w:highlight w:val="none"/>
        </w:rPr>
        <w:t>在</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中国政府采购网</w:t>
      </w:r>
      <w:r>
        <w:rPr>
          <w:rFonts w:hint="eastAsia" w:ascii="宋体" w:hAnsi="宋体" w:cs="宋体"/>
          <w:sz w:val="21"/>
          <w:szCs w:val="21"/>
          <w:highlight w:val="none"/>
          <w:lang w:eastAsia="zh-CN"/>
        </w:rPr>
        <w:t>》、</w:t>
      </w:r>
      <w:r>
        <w:rPr>
          <w:rFonts w:hint="eastAsia" w:ascii="宋体" w:hAnsi="宋体" w:eastAsia="宋体" w:cs="宋体"/>
          <w:kern w:val="0"/>
          <w:sz w:val="21"/>
          <w:szCs w:val="21"/>
          <w:highlight w:val="none"/>
          <w:shd w:val="clear" w:color="auto" w:fill="FFFFFF"/>
        </w:rPr>
        <w:t>《河南省政府采购网》、《</w:t>
      </w:r>
      <w:r>
        <w:rPr>
          <w:rFonts w:hint="eastAsia" w:ascii="宋体" w:hAnsi="宋体" w:cs="宋体"/>
          <w:kern w:val="0"/>
          <w:sz w:val="21"/>
          <w:szCs w:val="21"/>
          <w:highlight w:val="none"/>
          <w:shd w:val="clear" w:color="auto" w:fill="FFFFFF"/>
          <w:lang w:val="en-US" w:eastAsia="zh-CN"/>
        </w:rPr>
        <w:t>驻马店市</w:t>
      </w:r>
      <w:r>
        <w:rPr>
          <w:rFonts w:hint="eastAsia" w:ascii="宋体" w:hAnsi="宋体" w:eastAsia="宋体" w:cs="宋体"/>
          <w:kern w:val="0"/>
          <w:sz w:val="21"/>
          <w:szCs w:val="21"/>
          <w:highlight w:val="none"/>
          <w:shd w:val="clear" w:color="auto" w:fill="FFFFFF"/>
        </w:rPr>
        <w:t>政府采购网》</w:t>
      </w:r>
      <w:r>
        <w:rPr>
          <w:rFonts w:hint="eastAsia" w:ascii="宋体" w:hAnsi="宋体" w:cs="宋体"/>
          <w:kern w:val="0"/>
          <w:sz w:val="21"/>
          <w:szCs w:val="21"/>
          <w:highlight w:val="none"/>
          <w:shd w:val="clear" w:color="auto" w:fill="FFFFFF"/>
          <w:lang w:eastAsia="zh-CN"/>
        </w:rPr>
        <w:t>、</w:t>
      </w:r>
      <w:r>
        <w:rPr>
          <w:rFonts w:hint="eastAsia" w:ascii="宋体" w:hAnsi="宋体" w:eastAsia="宋体" w:cs="宋体"/>
          <w:kern w:val="0"/>
          <w:sz w:val="21"/>
          <w:szCs w:val="21"/>
          <w:highlight w:val="none"/>
          <w:shd w:val="clear" w:color="auto" w:fill="FFFFFF"/>
        </w:rPr>
        <w:t>《驻马店市公共资源交易中心网站》</w:t>
      </w:r>
      <w:r>
        <w:rPr>
          <w:rFonts w:hint="eastAsia" w:ascii="宋体" w:hAnsi="宋体" w:cs="宋体"/>
          <w:kern w:val="0"/>
          <w:sz w:val="21"/>
          <w:szCs w:val="21"/>
          <w:highlight w:val="none"/>
          <w:shd w:val="clear" w:color="auto" w:fill="FFFFFF"/>
          <w:lang w:eastAsia="zh-CN"/>
        </w:rPr>
        <w:t>、</w:t>
      </w:r>
      <w:r>
        <w:rPr>
          <w:rFonts w:hint="eastAsia" w:ascii="宋体" w:hAnsi="宋体" w:eastAsia="宋体" w:cs="宋体"/>
          <w:kern w:val="0"/>
          <w:sz w:val="21"/>
          <w:szCs w:val="21"/>
          <w:highlight w:val="none"/>
          <w:shd w:val="clear" w:color="auto" w:fill="FFFFFF"/>
        </w:rPr>
        <w:t>《中国招标投标公共服务平台》网站上发布。</w:t>
      </w:r>
      <w:r>
        <w:rPr>
          <w:rFonts w:hint="eastAsia" w:ascii="宋体" w:hAnsi="宋体" w:eastAsia="宋体" w:cs="宋体"/>
          <w:kern w:val="0"/>
          <w:sz w:val="21"/>
          <w:szCs w:val="21"/>
          <w:highlight w:val="none"/>
        </w:rPr>
        <w:t>公告期限为三个工作日</w:t>
      </w:r>
      <w:r>
        <w:rPr>
          <w:rFonts w:hint="eastAsia" w:ascii="宋体" w:hAnsi="宋体" w:eastAsia="宋体" w:cs="宋体"/>
          <w:sz w:val="21"/>
          <w:szCs w:val="21"/>
          <w:highlight w:val="none"/>
        </w:rPr>
        <w:t>。</w:t>
      </w:r>
    </w:p>
    <w:p w14:paraId="6A3CA939">
      <w:pPr>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七</w:t>
      </w:r>
      <w:r>
        <w:rPr>
          <w:rFonts w:hint="eastAsia" w:ascii="宋体" w:hAnsi="宋体" w:cs="宋体"/>
          <w:b/>
          <w:sz w:val="21"/>
          <w:szCs w:val="21"/>
          <w:highlight w:val="none"/>
          <w:lang w:val="en-US" w:eastAsia="zh-CN"/>
        </w:rPr>
        <w:t>.</w:t>
      </w:r>
      <w:r>
        <w:rPr>
          <w:rFonts w:hint="eastAsia" w:ascii="宋体" w:hAnsi="宋体" w:eastAsia="宋体" w:cs="宋体"/>
          <w:b/>
          <w:sz w:val="21"/>
          <w:szCs w:val="21"/>
          <w:highlight w:val="none"/>
        </w:rPr>
        <w:t>其他补充事宜：</w:t>
      </w:r>
    </w:p>
    <w:p w14:paraId="4FBE7E08">
      <w:pPr>
        <w:keepNext w:val="0"/>
        <w:keepLines w:val="0"/>
        <w:pageBreakBefore w:val="0"/>
        <w:widowControl/>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1.本项目使用远程异地不见面交易的模式。</w:t>
      </w:r>
      <w:r>
        <w:rPr>
          <w:rFonts w:hint="eastAsia" w:ascii="宋体" w:hAnsi="宋体" w:eastAsia="宋体" w:cs="宋体"/>
          <w:b w:val="0"/>
          <w:bCs w:val="0"/>
          <w:kern w:val="0"/>
          <w:sz w:val="21"/>
          <w:szCs w:val="21"/>
          <w:highlight w:val="none"/>
          <w:lang w:val="en-US" w:eastAsia="zh-CN"/>
        </w:rPr>
        <w:t>供应商</w:t>
      </w:r>
      <w:r>
        <w:rPr>
          <w:rFonts w:hint="eastAsia" w:ascii="宋体" w:hAnsi="宋体" w:eastAsia="宋体" w:cs="宋体"/>
          <w:b w:val="0"/>
          <w:bCs w:val="0"/>
          <w:kern w:val="0"/>
          <w:sz w:val="21"/>
          <w:szCs w:val="21"/>
          <w:highlight w:val="none"/>
        </w:rPr>
        <w:t>应于投标截止时间前</w:t>
      </w:r>
      <w:r>
        <w:rPr>
          <w:rFonts w:hint="eastAsia" w:ascii="宋体" w:hAnsi="宋体" w:eastAsia="宋体" w:cs="宋体"/>
          <w:b w:val="0"/>
          <w:bCs w:val="0"/>
          <w:kern w:val="0"/>
          <w:sz w:val="21"/>
          <w:szCs w:val="21"/>
          <w:highlight w:val="none"/>
          <w:lang w:val="en-US" w:eastAsia="zh-CN"/>
        </w:rPr>
        <w:t>签到并</w:t>
      </w:r>
      <w:r>
        <w:rPr>
          <w:rFonts w:hint="eastAsia" w:ascii="宋体" w:hAnsi="宋体" w:eastAsia="宋体" w:cs="宋体"/>
          <w:b w:val="0"/>
          <w:bCs w:val="0"/>
          <w:kern w:val="0"/>
          <w:sz w:val="21"/>
          <w:szCs w:val="21"/>
          <w:highlight w:val="none"/>
        </w:rPr>
        <w:t>将加密电子投标文件(.zmdtf格式)在驻马店市公共资源交易中心电子交易平台加密上传，</w:t>
      </w:r>
      <w:r>
        <w:rPr>
          <w:rFonts w:hint="eastAsia" w:ascii="宋体" w:hAnsi="宋体" w:eastAsia="宋体" w:cs="宋体"/>
          <w:b w:val="0"/>
          <w:bCs w:val="0"/>
          <w:kern w:val="0"/>
          <w:sz w:val="21"/>
          <w:szCs w:val="21"/>
          <w:highlight w:val="none"/>
          <w:lang w:val="en-US" w:eastAsia="zh-CN"/>
        </w:rPr>
        <w:t>未</w:t>
      </w:r>
      <w:r>
        <w:rPr>
          <w:rFonts w:hint="eastAsia" w:ascii="宋体" w:hAnsi="宋体" w:cs="宋体"/>
          <w:b w:val="0"/>
          <w:bCs w:val="0"/>
          <w:kern w:val="0"/>
          <w:sz w:val="21"/>
          <w:szCs w:val="21"/>
          <w:highlight w:val="none"/>
          <w:lang w:val="en-US" w:eastAsia="zh-CN"/>
        </w:rPr>
        <w:t>按规定</w:t>
      </w:r>
      <w:r>
        <w:rPr>
          <w:rFonts w:hint="eastAsia" w:ascii="宋体" w:hAnsi="宋体" w:eastAsia="宋体" w:cs="宋体"/>
          <w:b w:val="0"/>
          <w:bCs w:val="0"/>
          <w:kern w:val="0"/>
          <w:sz w:val="21"/>
          <w:szCs w:val="21"/>
          <w:highlight w:val="none"/>
          <w:lang w:val="en-US" w:eastAsia="zh-CN"/>
        </w:rPr>
        <w:t>签到或</w:t>
      </w:r>
      <w:r>
        <w:rPr>
          <w:rFonts w:hint="eastAsia" w:ascii="宋体" w:hAnsi="宋体" w:eastAsia="宋体" w:cs="宋体"/>
          <w:b w:val="0"/>
          <w:bCs w:val="0"/>
          <w:kern w:val="0"/>
          <w:sz w:val="21"/>
          <w:szCs w:val="21"/>
          <w:highlight w:val="none"/>
        </w:rPr>
        <w:t>逾期上传其投标将被拒绝。</w:t>
      </w:r>
    </w:p>
    <w:p w14:paraId="44EBC31F">
      <w:pPr>
        <w:keepNext w:val="0"/>
        <w:keepLines w:val="0"/>
        <w:pageBreakBefore w:val="0"/>
        <w:widowControl/>
        <w:kinsoku/>
        <w:wordWrap w:val="0"/>
        <w:overflowPunct/>
        <w:topLinePunct w:val="0"/>
        <w:autoSpaceDE/>
        <w:autoSpaceDN/>
        <w:bidi w:val="0"/>
        <w:adjustRightInd/>
        <w:snapToGrid/>
        <w:spacing w:line="460" w:lineRule="exact"/>
        <w:ind w:firstLine="420" w:firstLineChars="20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w:t>
      </w:r>
      <w:r>
        <w:rPr>
          <w:rFonts w:hint="eastAsia" w:ascii="宋体" w:hAnsi="宋体" w:eastAsia="宋体" w:cs="宋体"/>
          <w:b w:val="0"/>
          <w:bCs w:val="0"/>
          <w:kern w:val="0"/>
          <w:sz w:val="21"/>
          <w:szCs w:val="21"/>
          <w:highlight w:val="none"/>
          <w:lang w:val="en-US" w:eastAsia="zh-CN"/>
        </w:rPr>
        <w:t>供应商</w:t>
      </w:r>
      <w:r>
        <w:rPr>
          <w:rFonts w:hint="eastAsia" w:ascii="宋体" w:hAnsi="宋体" w:eastAsia="宋体" w:cs="宋体"/>
          <w:b w:val="0"/>
          <w:bCs w:val="0"/>
          <w:kern w:val="0"/>
          <w:sz w:val="21"/>
          <w:szCs w:val="21"/>
          <w:highlight w:val="none"/>
        </w:rPr>
        <w:t>注册:投标人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2569F5">
      <w:pPr>
        <w:keepNext w:val="0"/>
        <w:keepLines w:val="0"/>
        <w:pageBreakBefore w:val="0"/>
        <w:widowControl/>
        <w:kinsoku/>
        <w:wordWrap w:val="0"/>
        <w:overflowPunct/>
        <w:topLinePunct w:val="0"/>
        <w:autoSpaceDE/>
        <w:autoSpaceDN/>
        <w:bidi w:val="0"/>
        <w:adjustRightInd/>
        <w:snapToGrid/>
        <w:spacing w:line="460" w:lineRule="exact"/>
        <w:ind w:firstLine="420" w:firstLineChars="200"/>
        <w:jc w:val="left"/>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3.招标文件下载:凡有意参加投标者，登录“驻马店市公共资源交易中心（https://ggzy.zhumadian.gov.cn/）”网站，凭领取的企业身份认证锁（CA密钥）登录系统进行网上免费下载招标文件。</w:t>
      </w:r>
    </w:p>
    <w:p w14:paraId="1B1AEDCA">
      <w:pPr>
        <w:keepNext w:val="0"/>
        <w:keepLines w:val="0"/>
        <w:pageBreakBefore w:val="0"/>
        <w:widowControl/>
        <w:kinsoku/>
        <w:wordWrap/>
        <w:overflowPunct/>
        <w:topLinePunct w:val="0"/>
        <w:autoSpaceDE/>
        <w:autoSpaceDN/>
        <w:bidi w:val="0"/>
        <w:adjustRightInd/>
        <w:spacing w:line="460" w:lineRule="exact"/>
        <w:jc w:val="left"/>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八．联系方式</w:t>
      </w:r>
    </w:p>
    <w:p w14:paraId="17ECCB6C">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1、采购人</w:t>
      </w:r>
      <w:r>
        <w:rPr>
          <w:rFonts w:hint="eastAsia" w:ascii="宋体" w:hAnsi="宋体" w:eastAsia="宋体" w:cs="宋体"/>
          <w:sz w:val="21"/>
          <w:szCs w:val="21"/>
          <w:highlight w:val="none"/>
          <w:lang w:val="en-US" w:eastAsia="zh-CN"/>
        </w:rPr>
        <w:t>信息</w:t>
      </w:r>
    </w:p>
    <w:p w14:paraId="19BDA237">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名称：</w:t>
      </w:r>
      <w:r>
        <w:rPr>
          <w:rFonts w:hint="eastAsia" w:ascii="宋体" w:hAnsi="宋体" w:eastAsia="宋体" w:cs="宋体"/>
          <w:sz w:val="21"/>
          <w:szCs w:val="21"/>
          <w:highlight w:val="none"/>
          <w:lang w:eastAsia="zh-CN"/>
        </w:rPr>
        <w:t>正阳县消防救援大队</w:t>
      </w:r>
      <w:r>
        <w:rPr>
          <w:rFonts w:hint="eastAsia" w:ascii="宋体" w:hAnsi="宋体" w:eastAsia="宋体" w:cs="宋体"/>
          <w:sz w:val="21"/>
          <w:szCs w:val="21"/>
          <w:highlight w:val="none"/>
        </w:rPr>
        <w:t xml:space="preserve">   </w:t>
      </w:r>
    </w:p>
    <w:p w14:paraId="0614BF85">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地址：河南省正阳县真阳镇慎东大道北段东侧</w:t>
      </w:r>
    </w:p>
    <w:p w14:paraId="4106E8AE">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联系人：赵晓晓</w:t>
      </w:r>
    </w:p>
    <w:p w14:paraId="05D44A4D">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bookmarkStart w:id="10" w:name="_Toc28359097"/>
      <w:bookmarkStart w:id="11" w:name="_Toc35393638"/>
      <w:bookmarkStart w:id="12" w:name="_Toc35393807"/>
      <w:bookmarkStart w:id="13" w:name="_Toc28359020"/>
      <w:r>
        <w:rPr>
          <w:rFonts w:hint="eastAsia" w:ascii="宋体" w:hAnsi="宋体" w:eastAsia="宋体" w:cs="宋体"/>
          <w:sz w:val="21"/>
          <w:szCs w:val="21"/>
          <w:highlight w:val="none"/>
        </w:rPr>
        <w:t>0396</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2357119</w:t>
      </w:r>
    </w:p>
    <w:p w14:paraId="64740A15">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2、采购代理机构信息</w:t>
      </w:r>
      <w:bookmarkEnd w:id="10"/>
      <w:bookmarkEnd w:id="11"/>
      <w:bookmarkEnd w:id="12"/>
      <w:bookmarkEnd w:id="13"/>
    </w:p>
    <w:p w14:paraId="5413409D">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bookmarkStart w:id="14" w:name="_Toc28359098"/>
      <w:bookmarkStart w:id="15" w:name="_Toc35393808"/>
      <w:bookmarkStart w:id="16" w:name="_Toc35393639"/>
      <w:bookmarkStart w:id="17" w:name="_Toc28359021"/>
      <w:r>
        <w:rPr>
          <w:rFonts w:hint="eastAsia" w:ascii="宋体" w:hAnsi="宋体" w:eastAsia="宋体" w:cs="宋体"/>
          <w:sz w:val="21"/>
          <w:szCs w:val="21"/>
          <w:highlight w:val="none"/>
        </w:rPr>
        <w:t>名称：</w:t>
      </w:r>
      <w:r>
        <w:rPr>
          <w:rFonts w:hint="eastAsia" w:ascii="宋体" w:hAnsi="宋体" w:eastAsia="宋体" w:cs="宋体"/>
          <w:sz w:val="21"/>
          <w:szCs w:val="21"/>
          <w:highlight w:val="none"/>
          <w:lang w:val="en-US" w:eastAsia="zh-CN"/>
        </w:rPr>
        <w:t>大成工程咨询有限公司</w:t>
      </w:r>
      <w:r>
        <w:rPr>
          <w:rFonts w:hint="eastAsia" w:ascii="宋体" w:hAnsi="宋体" w:eastAsia="宋体" w:cs="宋体"/>
          <w:sz w:val="21"/>
          <w:szCs w:val="21"/>
          <w:highlight w:val="none"/>
        </w:rPr>
        <w:t xml:space="preserve"> </w:t>
      </w:r>
    </w:p>
    <w:p w14:paraId="69161520">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   址：驻马店市泰山路与骏马路交叉口天基城中心花园3号楼（圆楼）5楼</w:t>
      </w:r>
    </w:p>
    <w:p w14:paraId="706AE719">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杨永丽、田兴、訾佳佳</w:t>
      </w:r>
    </w:p>
    <w:p w14:paraId="55197B1E">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lang w:val="en-US" w:eastAsia="zh-CN"/>
        </w:rPr>
        <w:t>19139539999</w:t>
      </w:r>
    </w:p>
    <w:p w14:paraId="0BBEBEB1">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3、项目联系方式</w:t>
      </w:r>
      <w:bookmarkEnd w:id="14"/>
      <w:bookmarkEnd w:id="15"/>
      <w:bookmarkEnd w:id="16"/>
      <w:bookmarkEnd w:id="17"/>
    </w:p>
    <w:p w14:paraId="4363F138">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val="en-US" w:eastAsia="zh-CN"/>
        </w:rPr>
        <w:t>杨永丽、田兴、訾佳佳</w:t>
      </w:r>
    </w:p>
    <w:p w14:paraId="3402DEE2">
      <w:pPr>
        <w:keepNext w:val="0"/>
        <w:keepLines w:val="0"/>
        <w:pageBreakBefore w:val="0"/>
        <w:kinsoku/>
        <w:wordWrap/>
        <w:overflowPunct/>
        <w:topLinePunct w:val="0"/>
        <w:autoSpaceDE/>
        <w:autoSpaceDN/>
        <w:bidi w:val="0"/>
        <w:adjustRightInd/>
        <w:snapToGrid w:val="0"/>
        <w:spacing w:line="460" w:lineRule="exact"/>
        <w:ind w:left="239" w:leftChars="114" w:firstLine="210" w:firstLineChars="1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联系方式：19139539999</w:t>
      </w:r>
    </w:p>
    <w:p w14:paraId="4023B343">
      <w:pPr>
        <w:widowControl/>
        <w:shd w:val="clear" w:color="auto" w:fill="FFFFFF"/>
        <w:spacing w:before="156" w:line="480" w:lineRule="atLeast"/>
        <w:ind w:left="3534" w:hanging="3534" w:hangingChars="1100"/>
        <w:jc w:val="center"/>
        <w:outlineLvl w:val="0"/>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第二章  采购需求</w:t>
      </w:r>
    </w:p>
    <w:p w14:paraId="31AACA03">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项目名称：</w:t>
      </w:r>
      <w:r>
        <w:rPr>
          <w:rFonts w:hint="eastAsia" w:ascii="宋体" w:hAnsi="宋体" w:cs="宋体"/>
          <w:color w:val="auto"/>
          <w:sz w:val="21"/>
          <w:szCs w:val="21"/>
          <w:highlight w:val="none"/>
          <w:lang w:val="en-US" w:eastAsia="zh-CN"/>
        </w:rPr>
        <w:t>正阳县消防救援大队河南总队驻马店支队正阳大队2026年食堂副食品配送服务采购项目</w:t>
      </w:r>
    </w:p>
    <w:p w14:paraId="4F372DBC">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二、技术需求</w:t>
      </w:r>
    </w:p>
    <w:p w14:paraId="400CDCD8">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（一）各类食品的采购要求</w:t>
      </w:r>
    </w:p>
    <w:p w14:paraId="6AE065AD">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1、蔬菜类</w:t>
      </w:r>
    </w:p>
    <w:p w14:paraId="3945498E">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1.1、新鲜度：叶片挺括、无萎蔫、无发黄腐烂、无虫蛀、无泥沙。表皮无斑点，无腐烂变质；农药残留物不超标。</w:t>
      </w:r>
    </w:p>
    <w:p w14:paraId="1259E89D">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1.2、根茎类：表皮完整、无空心、无霉烂、无发芽（土豆严禁发芽变绿）厚料肥嫩丰满，光滑圆实，形态整齐，出菜率高；无农药残留异味，不过度水洗浸泡。</w:t>
      </w:r>
    </w:p>
    <w:p w14:paraId="657DECD7">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val="en-US" w:eastAsia="zh-CN"/>
        </w:rPr>
        <w:t>2、水产品类（鱼、虾、蟹、贝类等）</w:t>
      </w:r>
    </w:p>
    <w:p w14:paraId="31831C06">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2.1鱼：必须检疫合格，来源可追溯；眼球清亮、鳃鲜红、肉质紧实有弹性、无腥臭味。</w:t>
      </w:r>
    </w:p>
    <w:p w14:paraId="01C7DA30">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2.2虾：必须检疫合格，来源可追溯；壳亮、头身不分离、肉质弹、无异味。</w:t>
      </w:r>
    </w:p>
    <w:p w14:paraId="472C25DD">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2.3贝类：必须检疫合格，来源可追溯；鲜活、外壳闭合、无死贝、无腐臭。</w:t>
      </w:r>
    </w:p>
    <w:p w14:paraId="4C501C42">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2.4冷冻水产：必须检疫合格，来源可追溯；无反复解冻痕迹、无血水过多、无异味。</w:t>
      </w:r>
    </w:p>
    <w:p w14:paraId="24E141C3">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3、肉产品类（须提供同批次动物检疫合格证明）</w:t>
      </w:r>
    </w:p>
    <w:p w14:paraId="1FA3685F">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3.1猪肉类：有当日动物检疫合格证明；色泽鲜红或淡红，脂肪洁白，肉质紧实有弹性。无淤血、无淋巴结、无病变、无异味。冷鲜肉温度 0～4℃，冷冻肉 - 18℃以下。严禁采购私宰肉、注水肉、变质肉。</w:t>
      </w:r>
    </w:p>
    <w:p w14:paraId="2D5B20AB">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3.2、家禽类：有当日动物检疫合格证明；表皮完整、无破损、无脱毛不全。肉质紧实、切面干燥、无黏液、无异味。无病死禽特征：无发紫、无出血、无恶臭。内脏去除干净，无粪污、无胆汁污染。</w:t>
      </w:r>
    </w:p>
    <w:p w14:paraId="3AB004CF">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3.3、牛/羊肉类：有当日动物检疫合格证明；肉质紧实、纹理清晰、颜色正常，无异味、无注水。无淤血、无病灶、无过多脂肪结块。冷冻产品包装完好，无反复解冻现象。</w:t>
      </w:r>
    </w:p>
    <w:p w14:paraId="0EB879CF">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4、水果类：成熟度适中，新鲜饱满、无腐烂、无霉变、无虫蛀。表皮干净，无农药残留异味，不过度打蜡。无异味、无发酵酒味，果肉不软烂。</w:t>
      </w:r>
    </w:p>
    <w:p w14:paraId="26F49368">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5、调味品：有生产许可证、检验报告、送货单。色泽正常，质地细腻，无发酸、无发黏、无异味。当天生产优先，冷藏保存，不过夜存放。无杂质、无霉变、无异常颜色。</w:t>
      </w:r>
    </w:p>
    <w:p w14:paraId="139D0F0A">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6、豆制品（豆腐、干豆腐、绿豆芽、黄豆芽等）</w:t>
      </w:r>
    </w:p>
    <w:p w14:paraId="64DCBF7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6.1、</w:t>
      </w:r>
      <w:r>
        <w:rPr>
          <w:rFonts w:hint="eastAsia" w:ascii="宋体" w:hAnsi="宋体" w:eastAsia="宋体" w:cs="宋体"/>
          <w:color w:val="auto"/>
          <w:kern w:val="0"/>
          <w:sz w:val="21"/>
          <w:szCs w:val="21"/>
          <w:highlight w:val="none"/>
          <w:lang w:eastAsia="zh-CN"/>
        </w:rPr>
        <w:t>豆腐：豆腐呈均匀的乳白色或淡黄色，稍有光泽，块形完整，软硬适度，富有一定的弹性，质地细嫩，结构均匀，无杂质，具有豆腐特有的香味，取样品品尝时口感细腻鲜嫩，味道纯正清香。</w:t>
      </w:r>
    </w:p>
    <w:p w14:paraId="35D4E8B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6.2、</w:t>
      </w:r>
      <w:r>
        <w:rPr>
          <w:rFonts w:hint="eastAsia" w:ascii="宋体" w:hAnsi="宋体" w:eastAsia="宋体" w:cs="宋体"/>
          <w:color w:val="auto"/>
          <w:kern w:val="0"/>
          <w:sz w:val="21"/>
          <w:szCs w:val="21"/>
          <w:highlight w:val="none"/>
          <w:lang w:eastAsia="zh-CN"/>
        </w:rPr>
        <w:t>干豆腐执行标准为GB/T 22106-2025。须保证食材干净、不含非食品化学物质、按统一标准加工、码放整齐、无须二次处理可以直接进行熟加工。</w:t>
      </w:r>
    </w:p>
    <w:p w14:paraId="1AEF771C">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6.3、</w:t>
      </w:r>
      <w:r>
        <w:rPr>
          <w:rFonts w:hint="eastAsia" w:ascii="宋体" w:hAnsi="宋体" w:eastAsia="宋体" w:cs="宋体"/>
          <w:color w:val="auto"/>
          <w:kern w:val="0"/>
          <w:sz w:val="21"/>
          <w:szCs w:val="21"/>
          <w:highlight w:val="none"/>
          <w:lang w:eastAsia="zh-CN"/>
        </w:rPr>
        <w:t>豆芽：绿豆芽、黄豆芽等。豆芽类禁止使用添加剂催芽，浸泡，芽苗幼嫩，不带豆壳杂质，新鲜，不浸水，无腐烂、异味。芽身均匀挺直细长，脆嫩、光泽白、芽脚不软，无任何添加剂、清水豆芽、原材料绿豆、黄豆均为非转基因，符合GB22556-2008国家标准。</w:t>
      </w:r>
    </w:p>
    <w:p w14:paraId="39D94E54">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7、酱腌菜类亚硝酸盐定期抽检合格，并提供抽检合格证明，符合《食品安全法》、GB 2760-2014《食品安全国家标准食品添加剂使用标准》、GB 2762-2017《食品安全国家标准食品中污染物限量》等规定。</w:t>
      </w:r>
    </w:p>
    <w:p w14:paraId="6D303F31">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8、蛋类保证新鲜，符合《食品安全法》要求。</w:t>
      </w:r>
    </w:p>
    <w:p w14:paraId="0C677EAD">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9、其他类</w:t>
      </w:r>
    </w:p>
    <w:p w14:paraId="26C81632">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其他类或零星采购根据采购人要求提供。</w:t>
      </w:r>
    </w:p>
    <w:p w14:paraId="3F245FD2">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（二）配送时间要求</w:t>
      </w:r>
    </w:p>
    <w:p w14:paraId="2EAE6E31">
      <w:pPr>
        <w:pStyle w:val="12"/>
        <w:numPr>
          <w:ilvl w:val="0"/>
          <w:numId w:val="0"/>
        </w:numPr>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为保证配送的副食品新鲜，不腐烂变质，每天上午9时前将配送物资送达指定地点。特殊情况下，接到采购需求计划后，于2小时之内将所需物资配送到位。 </w:t>
      </w:r>
    </w:p>
    <w:p w14:paraId="3DC87264">
      <w:pPr>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（三）其他要求 </w:t>
      </w:r>
    </w:p>
    <w:p w14:paraId="7BF4C3DF">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供货服务期内，采购方和供应商将每天对供货方供货物品进行查验，查验内容包括供货价格、质量等执行情况，查验合格的，由供应商、本单位炊事员（聘用厨师）和厨房监督员共同在原始配送单上签字”，查验不合格的，第一次发出整改意见书，第二次提出警告，第三次解除合同</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p>
    <w:p w14:paraId="2912FFF5">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2、保质保量准时送货。凡所供货物的质量、数量、品种与大队要求不符时，大队有权拒收，并由供货人承担由此造成的经济损失。 </w:t>
      </w:r>
    </w:p>
    <w:p w14:paraId="3ADB3253">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3、供货人在供货期间，凡因所供货物质量问题造成食品中毒等其他严重后果的，供货人必须承担一切经济责任和法律责任。</w:t>
      </w:r>
    </w:p>
    <w:p w14:paraId="13187835">
      <w:pPr>
        <w:pStyle w:val="12"/>
        <w:numPr>
          <w:ilvl w:val="0"/>
          <w:numId w:val="3"/>
        </w:numPr>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供货人在送货过程中发生的安全等问题由供货人自行承担。 </w:t>
      </w:r>
    </w:p>
    <w:p w14:paraId="1FB22150">
      <w:pPr>
        <w:pStyle w:val="12"/>
        <w:numPr>
          <w:ilvl w:val="0"/>
          <w:numId w:val="3"/>
        </w:numPr>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畜禽肉类须提供同批次动物检疫合格证明，冷冻食品类距生产日期不超过2个月，畜禽肉蛋类，须具备动物产品检疫合格证明，猪肉还需有肉品品质检验合格证明</w:t>
      </w:r>
      <w:r>
        <w:rPr>
          <w:rFonts w:hint="eastAsia" w:cs="宋体"/>
          <w:color w:val="auto"/>
          <w:sz w:val="21"/>
          <w:szCs w:val="21"/>
          <w:highlight w:val="none"/>
          <w:lang w:val="en-US" w:eastAsia="zh-CN"/>
        </w:rPr>
        <w:t>。</w:t>
      </w:r>
    </w:p>
    <w:p w14:paraId="451884B2">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6、有下列情况之一者，立即终止合同： </w:t>
      </w:r>
    </w:p>
    <w:p w14:paraId="6AA00AC5">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6.1、因配送的食品质量问题引发食品安全事故的； </w:t>
      </w:r>
    </w:p>
    <w:p w14:paraId="5477BC74">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6.2、测评结果连续两个季度不满意率达50%以上（含）的； </w:t>
      </w:r>
    </w:p>
    <w:p w14:paraId="3980247E">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6.3、配送的副食品有假冒伪劣产品，立即终止合同，且要承担赔偿责任； </w:t>
      </w:r>
    </w:p>
    <w:p w14:paraId="6398E27C">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6.4、存在不廉洁行为和安全隐患造成不良社会影响的。</w:t>
      </w:r>
    </w:p>
    <w:p w14:paraId="03E0B4F0">
      <w:pPr>
        <w:pStyle w:val="12"/>
        <w:shd w:val="clear" w:color="auto" w:fill="FFFFFF"/>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7、成交供应商要严守秘密，不得将采购人采购副食品的信息外泄，否则将解除合同，并承担相应的法律责任。</w:t>
      </w:r>
    </w:p>
    <w:p w14:paraId="4410AF2D">
      <w:pPr>
        <w:pStyle w:val="12"/>
        <w:shd w:val="clear" w:color="auto" w:fill="FFFFFF"/>
        <w:spacing w:before="0" w:beforeAutospacing="0" w:after="0" w:afterAutospacing="0" w:line="360" w:lineRule="auto"/>
        <w:ind w:firstLine="422" w:firstLineChars="200"/>
        <w:jc w:val="both"/>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（四）报价要求</w:t>
      </w:r>
    </w:p>
    <w:p w14:paraId="34DD524B">
      <w:pPr>
        <w:widowControl/>
        <w:spacing w:line="460" w:lineRule="atLeast"/>
        <w:ind w:firstLine="420" w:firstLineChars="200"/>
        <w:textAlignment w:val="bottom"/>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kern w:val="0"/>
          <w:sz w:val="21"/>
          <w:szCs w:val="21"/>
          <w:highlight w:val="none"/>
          <w:lang w:val="en-US" w:eastAsia="zh-CN"/>
        </w:rPr>
        <w:t>1、本项目采用综合折扣率（%）的形式报价</w:t>
      </w:r>
      <w:r>
        <w:rPr>
          <w:rFonts w:hint="eastAsia" w:ascii="宋体" w:hAnsi="宋体" w:eastAsia="宋体" w:cs="宋体"/>
          <w:kern w:val="0"/>
          <w:sz w:val="21"/>
          <w:szCs w:val="21"/>
          <w:highlight w:val="none"/>
        </w:rPr>
        <w:t>，最多保留两位小数</w:t>
      </w:r>
      <w:r>
        <w:rPr>
          <w:rFonts w:hint="eastAsia" w:ascii="宋体" w:hAnsi="宋体" w:eastAsia="宋体" w:cs="宋体"/>
          <w:kern w:val="0"/>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注：供应商所报综合折扣率不得大于100%，否则将被作为无效谈判；结算价格计算方法：各单项食材结算价格=某项食材基准价×综合折扣率×配送数量。举例如：某供应商所报综合折扣率为90％，“某日配送的食材为牛肉”假如其基准价为45元/斤，则其结算价格为：45元/斤×90％=40.5元/斤；“某日配送的调料为盐”假如其基准价为3元/袋，则其结算价格为：3元/袋×90％=2.7元/袋（四舍五入保留两位小数），其他食材价格计算方式以此类推。</w:t>
      </w:r>
    </w:p>
    <w:p w14:paraId="52264263">
      <w:pPr>
        <w:widowControl/>
        <w:spacing w:line="460" w:lineRule="atLeast"/>
        <w:ind w:firstLine="420" w:firstLineChars="200"/>
        <w:textAlignment w:val="bottom"/>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2、驻马店市发展和改革委员会网站 （https://fgw.zhumadian.gov.cn/）上公布的“驻马店市居民主要食品价格”中包含的各类食材结算方式：以驻马店市发展和改革委员会网站上公布的“驻马店市居民主要食品价格”为标码价格，结算价格为供货期内成交供应商供货当天各类食材的标码价格×成交综合折扣率×供货当天各类食材的供应数量，每月结算一次。发改委因公休日、节假日民生价格公布不及时的，以公休日前最后1日或公休日过完后的第1天的“驻马店市居民主要食品价格”的平均价作为供货当天各类食材的标码价格。 </w:t>
      </w:r>
    </w:p>
    <w:p w14:paraId="2B74C6BD">
      <w:pPr>
        <w:widowControl/>
        <w:spacing w:line="460" w:lineRule="atLeast"/>
        <w:ind w:firstLine="420" w:firstLineChars="200"/>
        <w:textAlignment w:val="bottom"/>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3、驻马店市发展和改革委员会网站上未公布价格的各类食材结算方式：采用采购人、成交供应商共同询价的方式确定标码价格，（询价每月组织一次，询价需采购人和成交供应商共同参加，共同签字确认，询价对象（正阳县大型超市和农贸市场，其中农贸市场为必须询价对象）不少于3个，询价的平均价作为当月的标码价格），结算价格为供货期内成交供应商供货当月各类食材的标码价格 ×综合折扣率×供货当月各类食材的供应数量，每月结算一次。 </w:t>
      </w:r>
    </w:p>
    <w:p w14:paraId="09F62478">
      <w:pPr>
        <w:widowControl/>
        <w:spacing w:line="460" w:lineRule="atLeast"/>
        <w:ind w:firstLine="420" w:firstLineChars="200"/>
        <w:textAlignment w:val="bottom"/>
        <w:outlineLvl w:val="9"/>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4、本项目报价包含所有食品从出厂到交付使用过程中产生的一切费用，包括包装、运输、配送、装卸、保险、开票、抽检、检测、税金、售后等。</w:t>
      </w:r>
    </w:p>
    <w:p w14:paraId="4C1A1B29">
      <w:pPr>
        <w:spacing w:line="360" w:lineRule="auto"/>
        <w:outlineLvl w:val="9"/>
        <w:rPr>
          <w:rFonts w:hint="eastAsia" w:ascii="宋体" w:hAnsi="宋体" w:eastAsia="宋体" w:cs="宋体"/>
          <w:b/>
          <w:kern w:val="0"/>
          <w:sz w:val="21"/>
          <w:szCs w:val="21"/>
          <w:highlight w:val="none"/>
        </w:rPr>
      </w:pPr>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rPr>
        <w:t>、</w:t>
      </w:r>
      <w:r>
        <w:rPr>
          <w:rFonts w:hint="eastAsia" w:ascii="宋体" w:hAnsi="宋体" w:eastAsia="宋体" w:cs="宋体"/>
          <w:b/>
          <w:bCs/>
          <w:kern w:val="0"/>
          <w:sz w:val="21"/>
          <w:szCs w:val="21"/>
          <w:highlight w:val="none"/>
        </w:rPr>
        <w:t>商务要求</w:t>
      </w:r>
    </w:p>
    <w:tbl>
      <w:tblPr>
        <w:tblStyle w:val="16"/>
        <w:tblW w:w="8740" w:type="dxa"/>
        <w:jc w:val="center"/>
        <w:tblLayout w:type="fixed"/>
        <w:tblCellMar>
          <w:top w:w="0" w:type="dxa"/>
          <w:left w:w="108" w:type="dxa"/>
          <w:bottom w:w="0" w:type="dxa"/>
          <w:right w:w="108" w:type="dxa"/>
        </w:tblCellMar>
      </w:tblPr>
      <w:tblGrid>
        <w:gridCol w:w="2553"/>
        <w:gridCol w:w="6187"/>
      </w:tblGrid>
      <w:tr w14:paraId="23C8772C">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6D5A2D2E">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6DD7F30D">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按国家食品卫生生产标准要求执行</w:t>
            </w:r>
          </w:p>
        </w:tc>
      </w:tr>
      <w:tr w14:paraId="3ED25D5F">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21F65B6A">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1656B072">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224CBC8E">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7333539A">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w:t>
            </w:r>
            <w:r>
              <w:rPr>
                <w:rFonts w:hint="eastAsia" w:cs="宋体"/>
                <w:color w:val="auto"/>
                <w:sz w:val="21"/>
                <w:szCs w:val="21"/>
                <w:highlight w:val="none"/>
                <w:lang w:val="en-US" w:eastAsia="zh-CN"/>
              </w:rPr>
              <w:t>供货期限</w:t>
            </w:r>
            <w:r>
              <w:rPr>
                <w:rFonts w:hint="eastAsia" w:ascii="宋体" w:hAnsi="宋体" w:eastAsia="宋体" w:cs="宋体"/>
                <w:color w:val="auto"/>
                <w:sz w:val="21"/>
                <w:szCs w:val="21"/>
                <w:highlight w:val="none"/>
                <w:lang w:val="en-US" w:eastAsia="zh-CN"/>
              </w:rPr>
              <w:t>）</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5ED848CB">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合同签订后12个月</w:t>
            </w:r>
          </w:p>
        </w:tc>
      </w:tr>
      <w:tr w14:paraId="0602A211">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54BCB2E4">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5634D95E">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成交通知书发出后2个工作日内</w:t>
            </w:r>
          </w:p>
        </w:tc>
      </w:tr>
      <w:tr w14:paraId="7C3BCEF6">
        <w:tblPrEx>
          <w:tblCellMar>
            <w:top w:w="0" w:type="dxa"/>
            <w:left w:w="108" w:type="dxa"/>
            <w:bottom w:w="0" w:type="dxa"/>
            <w:right w:w="108" w:type="dxa"/>
          </w:tblCellMar>
        </w:tblPrEx>
        <w:trPr>
          <w:trHeight w:val="70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7F91041B">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7A479B7D">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每月结算一次</w:t>
            </w:r>
          </w:p>
        </w:tc>
      </w:tr>
      <w:tr w14:paraId="5B9D3564">
        <w:tblPrEx>
          <w:tblCellMar>
            <w:top w:w="0" w:type="dxa"/>
            <w:left w:w="108" w:type="dxa"/>
            <w:bottom w:w="0" w:type="dxa"/>
            <w:right w:w="108" w:type="dxa"/>
          </w:tblCellMar>
        </w:tblPrEx>
        <w:trPr>
          <w:trHeight w:val="94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7C93FB5C">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验收标准</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3ABD6E33">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验收工作采购人根据谈判文件、成交供应商的的响应文件以及合同约定的内容和相关产品符合国家及行业质量标准，服务质量满足采购人要求。验收情况作为支付价款的依据，如有异议，以相关质量技术检验检测机构的检验结果为准，如产生检验检测费用，则该费用由过失方承担。</w:t>
            </w:r>
          </w:p>
        </w:tc>
      </w:tr>
      <w:tr w14:paraId="05E63FB7">
        <w:tblPrEx>
          <w:tblCellMar>
            <w:top w:w="0" w:type="dxa"/>
            <w:left w:w="108" w:type="dxa"/>
            <w:bottom w:w="0" w:type="dxa"/>
            <w:right w:w="108" w:type="dxa"/>
          </w:tblCellMar>
        </w:tblPrEx>
        <w:trPr>
          <w:trHeight w:val="942" w:hRule="atLeast"/>
          <w:jc w:val="center"/>
        </w:trPr>
        <w:tc>
          <w:tcPr>
            <w:tcW w:w="2553" w:type="dxa"/>
            <w:tcBorders>
              <w:top w:val="single" w:color="000000" w:sz="4" w:space="0"/>
              <w:left w:val="single" w:color="000000" w:sz="4" w:space="0"/>
              <w:bottom w:val="single" w:color="000000" w:sz="4" w:space="0"/>
              <w:right w:val="single" w:color="000000" w:sz="4" w:space="0"/>
            </w:tcBorders>
            <w:noWrap w:val="0"/>
            <w:vAlign w:val="center"/>
          </w:tcPr>
          <w:p w14:paraId="54418586">
            <w:pPr>
              <w:pStyle w:val="1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14:paraId="6F21734E">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根据项目需求，成交供应商应安排至少2名人员负责本项目采购、配送等工作。</w:t>
            </w:r>
          </w:p>
        </w:tc>
      </w:tr>
    </w:tbl>
    <w:p w14:paraId="63E3690A">
      <w:pPr>
        <w:numPr>
          <w:ilvl w:val="0"/>
          <w:numId w:val="0"/>
        </w:numPr>
        <w:spacing w:line="400" w:lineRule="exact"/>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采购人对项目的特殊要求及说明</w:t>
      </w:r>
    </w:p>
    <w:tbl>
      <w:tblPr>
        <w:tblStyle w:val="16"/>
        <w:tblW w:w="8958" w:type="dxa"/>
        <w:jc w:val="center"/>
        <w:tblLayout w:type="fixed"/>
        <w:tblCellMar>
          <w:top w:w="0" w:type="dxa"/>
          <w:left w:w="0" w:type="dxa"/>
          <w:bottom w:w="0" w:type="dxa"/>
          <w:right w:w="0" w:type="dxa"/>
        </w:tblCellMar>
      </w:tblPr>
      <w:tblGrid>
        <w:gridCol w:w="1491"/>
        <w:gridCol w:w="7467"/>
      </w:tblGrid>
      <w:tr w14:paraId="4E108EB0">
        <w:tblPrEx>
          <w:tblCellMar>
            <w:top w:w="0" w:type="dxa"/>
            <w:left w:w="0" w:type="dxa"/>
            <w:bottom w:w="0" w:type="dxa"/>
            <w:right w:w="0" w:type="dxa"/>
          </w:tblCellMar>
        </w:tblPrEx>
        <w:trPr>
          <w:trHeight w:val="1068" w:hRule="atLeast"/>
          <w:jc w:val="center"/>
        </w:trPr>
        <w:tc>
          <w:tcPr>
            <w:tcW w:w="149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A09B0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4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5C52E3">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1、包括供应商特殊资格等要求：供应商须具有有效的《食品经营许可证》；</w:t>
            </w:r>
          </w:p>
          <w:p w14:paraId="1A1521C4">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2、是否收取履约保证金：否；</w:t>
            </w:r>
          </w:p>
          <w:p w14:paraId="4447DB8E">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3、是否接受联合体参加谈判：否；</w:t>
            </w:r>
          </w:p>
          <w:p w14:paraId="67CBCCB6">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4、是否授权谈判小组直接确定成交供应商：否；</w:t>
            </w:r>
          </w:p>
          <w:p w14:paraId="0E5740B4">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6D357EB7">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5、是否专门面向中小企业采购：</w:t>
            </w:r>
            <w:r>
              <w:rPr>
                <w:rFonts w:hint="eastAsia" w:cs="宋体"/>
                <w:color w:val="auto"/>
                <w:sz w:val="21"/>
                <w:szCs w:val="21"/>
                <w:highlight w:val="none"/>
                <w:lang w:val="en-US" w:eastAsia="zh-CN"/>
              </w:rPr>
              <w:t>是</w:t>
            </w:r>
            <w:r>
              <w:rPr>
                <w:rFonts w:hint="eastAsia" w:ascii="宋体" w:hAnsi="宋体" w:eastAsia="宋体" w:cs="宋体"/>
                <w:color w:val="auto"/>
                <w:sz w:val="21"/>
                <w:szCs w:val="21"/>
                <w:highlight w:val="none"/>
                <w:lang w:val="en-US" w:eastAsia="zh-CN"/>
              </w:rPr>
              <w:t>；</w:t>
            </w:r>
          </w:p>
          <w:p w14:paraId="58965891">
            <w:pPr>
              <w:pStyle w:val="12"/>
              <w:shd w:val="clear" w:color="auto" w:fill="FFFFFF"/>
              <w:spacing w:before="0" w:beforeAutospacing="0" w:after="0" w:afterAutospacing="0"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6、采购标的对应的中小企业划分标准所属行业为：</w:t>
            </w:r>
            <w:r>
              <w:rPr>
                <w:rFonts w:hint="eastAsia" w:ascii="宋体" w:hAnsi="宋体" w:eastAsia="宋体" w:cs="宋体"/>
                <w:b/>
                <w:bCs/>
                <w:color w:val="auto"/>
                <w:sz w:val="21"/>
                <w:szCs w:val="21"/>
                <w:highlight w:val="none"/>
                <w:u w:val="single"/>
                <w:lang w:val="en-US" w:eastAsia="zh-CN"/>
              </w:rPr>
              <w:t>批发业</w:t>
            </w:r>
            <w:r>
              <w:rPr>
                <w:rFonts w:hint="eastAsia" w:cs="宋体"/>
                <w:color w:val="auto"/>
                <w:sz w:val="21"/>
                <w:szCs w:val="21"/>
                <w:highlight w:val="none"/>
                <w:lang w:val="en-US" w:eastAsia="zh-CN"/>
              </w:rPr>
              <w:t>；</w:t>
            </w:r>
          </w:p>
          <w:p w14:paraId="035D7256">
            <w:pPr>
              <w:pStyle w:val="12"/>
              <w:shd w:val="clear" w:color="auto" w:fill="FFFFFF"/>
              <w:spacing w:before="0" w:beforeAutospacing="0" w:after="0" w:afterAutospacing="0" w:line="360" w:lineRule="auto"/>
              <w:jc w:val="both"/>
              <w:rPr>
                <w:rFonts w:hint="default" w:ascii="宋体" w:hAnsi="宋体" w:eastAsia="宋体" w:cs="宋体"/>
                <w:color w:val="auto"/>
                <w:kern w:val="0"/>
                <w:sz w:val="21"/>
                <w:szCs w:val="21"/>
                <w:highlight w:val="none"/>
                <w:lang w:val="en-US"/>
              </w:rPr>
            </w:pPr>
            <w:r>
              <w:rPr>
                <w:rFonts w:hint="eastAsia"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依据《政府采购促进中小企业发展管理办法》(财库〔2020〕46号)的规定享受扶持政策获得政府采购合同的，小微企业不得将合同分包给大中型企业，中型企业不得将合同分包给大型企业</w:t>
            </w:r>
            <w:r>
              <w:rPr>
                <w:rFonts w:hint="eastAsia" w:cs="宋体"/>
                <w:color w:val="auto"/>
                <w:sz w:val="21"/>
                <w:szCs w:val="21"/>
                <w:highlight w:val="none"/>
                <w:lang w:val="en-US" w:eastAsia="zh-CN"/>
              </w:rPr>
              <w:t>。</w:t>
            </w:r>
          </w:p>
        </w:tc>
      </w:tr>
    </w:tbl>
    <w:p w14:paraId="31320CF4">
      <w:pPr>
        <w:widowControl/>
        <w:shd w:val="clear" w:color="auto" w:fill="FFFFFF"/>
        <w:spacing w:line="460" w:lineRule="atLeast"/>
        <w:outlineLvl w:val="9"/>
        <w:rPr>
          <w:rFonts w:hint="eastAsia" w:ascii="宋体" w:hAnsi="宋体" w:eastAsia="宋体" w:cs="宋体"/>
          <w:b/>
          <w:bCs/>
          <w:kern w:val="0"/>
          <w:sz w:val="32"/>
          <w:szCs w:val="32"/>
          <w:highlight w:val="none"/>
        </w:rPr>
        <w:sectPr>
          <w:footerReference r:id="rId8" w:type="default"/>
          <w:pgSz w:w="11906" w:h="16838"/>
          <w:pgMar w:top="1440" w:right="1800" w:bottom="1440" w:left="1800" w:header="851" w:footer="992" w:gutter="0"/>
          <w:cols w:space="720" w:num="1"/>
          <w:docGrid w:type="lines" w:linePitch="312" w:charSpace="0"/>
        </w:sectPr>
      </w:pPr>
    </w:p>
    <w:p w14:paraId="404A5E6A">
      <w:pPr>
        <w:widowControl/>
        <w:shd w:val="clear" w:color="auto" w:fill="FFFFFF"/>
        <w:spacing w:before="156" w:line="480" w:lineRule="atLeast"/>
        <w:ind w:left="3534" w:hanging="3534" w:hangingChars="1100"/>
        <w:jc w:val="center"/>
        <w:outlineLvl w:val="0"/>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第三章  供应商须知</w:t>
      </w:r>
    </w:p>
    <w:p w14:paraId="3ACCEDE2">
      <w:pPr>
        <w:widowControl/>
        <w:shd w:val="clear" w:color="auto" w:fill="FFFFFF"/>
        <w:spacing w:line="460" w:lineRule="atLeast"/>
        <w:jc w:val="center"/>
        <w:outlineLvl w:val="9"/>
        <w:rPr>
          <w:rFonts w:hint="eastAsia" w:ascii="宋体" w:hAnsi="宋体" w:eastAsia="宋体" w:cs="宋体"/>
          <w:kern w:val="0"/>
          <w:sz w:val="28"/>
          <w:szCs w:val="28"/>
          <w:highlight w:val="none"/>
        </w:rPr>
      </w:pPr>
      <w:r>
        <w:rPr>
          <w:rFonts w:hint="eastAsia" w:ascii="宋体" w:hAnsi="宋体" w:eastAsia="宋体" w:cs="宋体"/>
          <w:b/>
          <w:bCs/>
          <w:kern w:val="0"/>
          <w:sz w:val="24"/>
          <w:highlight w:val="none"/>
        </w:rPr>
        <w:t> 供应商须知前附表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2AD8215">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6BC4BF">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AF8875">
            <w:pPr>
              <w:widowControl/>
              <w:spacing w:line="460" w:lineRule="atLeast"/>
              <w:ind w:firstLine="324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内容、要求</w:t>
            </w:r>
          </w:p>
        </w:tc>
      </w:tr>
      <w:tr w14:paraId="67AA0B30">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F6AAE5">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E037D3">
            <w:pPr>
              <w:widowControl/>
              <w:spacing w:line="460" w:lineRule="atLeast"/>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1.1项目名称：</w:t>
            </w:r>
            <w:r>
              <w:rPr>
                <w:rFonts w:hint="eastAsia" w:ascii="宋体" w:hAnsi="宋体" w:cs="宋体"/>
                <w:kern w:val="0"/>
                <w:sz w:val="21"/>
                <w:szCs w:val="21"/>
                <w:highlight w:val="none"/>
                <w:lang w:eastAsia="zh-CN"/>
              </w:rPr>
              <w:t>正阳县消防救援大队河南总队驻马店支队正阳大队2026年食堂副食品配送服务采购项目</w:t>
            </w:r>
          </w:p>
          <w:p w14:paraId="5893AFE4">
            <w:pPr>
              <w:widowControl/>
              <w:spacing w:line="460" w:lineRule="atLeast"/>
              <w:outlineLvl w:val="9"/>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rPr>
              <w:t>1.2采购人名称：</w:t>
            </w:r>
            <w:r>
              <w:rPr>
                <w:rFonts w:hint="eastAsia" w:ascii="宋体" w:hAnsi="宋体" w:eastAsia="宋体" w:cs="宋体"/>
                <w:kern w:val="0"/>
                <w:sz w:val="21"/>
                <w:szCs w:val="21"/>
                <w:highlight w:val="none"/>
                <w:lang w:eastAsia="zh-CN"/>
              </w:rPr>
              <w:t>正阳县消防救援大队</w:t>
            </w:r>
          </w:p>
        </w:tc>
      </w:tr>
      <w:tr w14:paraId="48C881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EF1C2B">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656136">
            <w:pPr>
              <w:widowControl/>
              <w:spacing w:line="460" w:lineRule="atLeas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合格供应商：具备竞争性谈判公告第二项规定的条件。</w:t>
            </w:r>
          </w:p>
        </w:tc>
      </w:tr>
      <w:tr w14:paraId="74EF1BDD">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8CA03D">
            <w:pPr>
              <w:pStyle w:val="39"/>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EF3B58">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谈判报价及费用：</w:t>
            </w:r>
          </w:p>
          <w:p w14:paraId="7E63C7FC">
            <w:pPr>
              <w:widowControl/>
              <w:spacing w:line="460" w:lineRule="atLeas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3.1</w:t>
            </w:r>
            <w:r>
              <w:rPr>
                <w:rFonts w:hint="eastAsia" w:ascii="宋体" w:hAnsi="宋体" w:eastAsia="宋体" w:cs="宋体"/>
                <w:kern w:val="0"/>
                <w:sz w:val="21"/>
                <w:szCs w:val="21"/>
                <w:highlight w:val="none"/>
                <w:lang w:val="en-US" w:eastAsia="zh-CN"/>
              </w:rPr>
              <w:t>本项目采用综合折扣率（%）的形式报价</w:t>
            </w:r>
            <w:r>
              <w:rPr>
                <w:rFonts w:hint="eastAsia" w:ascii="宋体" w:hAnsi="宋体" w:eastAsia="宋体" w:cs="宋体"/>
                <w:kern w:val="0"/>
                <w:sz w:val="21"/>
                <w:szCs w:val="21"/>
                <w:highlight w:val="none"/>
              </w:rPr>
              <w:t>，最多保留两位小数</w:t>
            </w:r>
            <w:r>
              <w:rPr>
                <w:rFonts w:hint="eastAsia" w:ascii="宋体" w:hAnsi="宋体" w:eastAsia="宋体" w:cs="宋体"/>
                <w:kern w:val="0"/>
                <w:sz w:val="21"/>
                <w:szCs w:val="21"/>
                <w:highlight w:val="none"/>
                <w:lang w:eastAsia="zh-CN"/>
              </w:rPr>
              <w:t>；</w:t>
            </w:r>
          </w:p>
          <w:p w14:paraId="25711C4D">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3.2供应商的第二轮报价均超过采购控制价或最高限价，采购人不能支付的，本项目谈判废止。</w:t>
            </w:r>
          </w:p>
          <w:p w14:paraId="78CF23D9">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3.3采购代理服务费：由成交供应商</w:t>
            </w:r>
            <w:r>
              <w:rPr>
                <w:rFonts w:hint="eastAsia" w:ascii="宋体" w:hAnsi="宋体" w:eastAsia="宋体" w:cs="宋体"/>
                <w:kern w:val="0"/>
                <w:sz w:val="21"/>
                <w:szCs w:val="21"/>
                <w:highlight w:val="none"/>
                <w:lang w:val="en-US" w:eastAsia="zh-CN"/>
              </w:rPr>
              <w:t>按照《招标代理服务费收费指导意见》（豫招协[2023]002号）文规定</w:t>
            </w:r>
            <w:r>
              <w:rPr>
                <w:rFonts w:hint="eastAsia" w:ascii="宋体" w:hAnsi="宋体" w:eastAsia="宋体" w:cs="宋体"/>
                <w:kern w:val="0"/>
                <w:sz w:val="21"/>
                <w:szCs w:val="21"/>
                <w:highlight w:val="none"/>
              </w:rPr>
              <w:t>向采购代理机构支付。</w:t>
            </w:r>
          </w:p>
        </w:tc>
      </w:tr>
      <w:tr w14:paraId="14A51AD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77552F">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0E78B6">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现场踏勘或标前答疑：本项目组织不组织现场踏勘或标前答疑会。供应商根据需要可以自行现场踏勘。</w:t>
            </w:r>
          </w:p>
        </w:tc>
      </w:tr>
      <w:tr w14:paraId="5D75EF53">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A30F60">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E65D42">
            <w:pPr>
              <w:widowControl/>
              <w:spacing w:line="460" w:lineRule="atLeast"/>
              <w:textAlignment w:val="bottom"/>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响应文件组成：加密版电子响应文件1份，应在响应文件提交截止时间前上传至驻马店市公共资源交易平台。</w:t>
            </w:r>
          </w:p>
        </w:tc>
      </w:tr>
      <w:tr w14:paraId="1052C519">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A1F767">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AF329E">
            <w:pPr>
              <w:widowControl/>
              <w:spacing w:line="460" w:lineRule="atLeast"/>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递交截止时间及地点：详见竞争性谈判公告。</w:t>
            </w:r>
          </w:p>
        </w:tc>
      </w:tr>
      <w:tr w14:paraId="440531F6">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96252C">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DE3FAC">
            <w:pPr>
              <w:widowControl/>
              <w:spacing w:line="460" w:lineRule="atLeas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谈判时间及地点：详见竞争性谈判公告。</w:t>
            </w:r>
          </w:p>
        </w:tc>
      </w:tr>
      <w:tr w14:paraId="1DB7658B">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7E2AF06">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855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46BAAB7">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评定办法：本次谈判将采用最低评标价法。即在符合采购需求、质量和服务相等的前提下，以供应商最后一轮的报价按政府采购相关规定调整后的最终评定价最低的供应商作为成交供应商。</w:t>
            </w:r>
          </w:p>
        </w:tc>
      </w:tr>
      <w:tr w14:paraId="69D50FE2">
        <w:tblPrEx>
          <w:shd w:val="clear" w:color="auto" w:fill="FFFFFF"/>
          <w:tblCellMar>
            <w:top w:w="0" w:type="dxa"/>
            <w:left w:w="0" w:type="dxa"/>
            <w:bottom w:w="0" w:type="dxa"/>
            <w:right w:w="0" w:type="dxa"/>
          </w:tblCellMar>
        </w:tblPrEx>
        <w:trPr>
          <w:trHeight w:val="474"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DA36C18">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6CC67A3">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成交公告及成交通知书：</w:t>
            </w:r>
            <w:r>
              <w:rPr>
                <w:rFonts w:hint="eastAsia" w:ascii="宋体" w:hAnsi="宋体" w:eastAsia="宋体" w:cs="宋体"/>
                <w:kern w:val="0"/>
                <w:sz w:val="21"/>
                <w:szCs w:val="21"/>
                <w:highlight w:val="none"/>
                <w:lang w:val="en-US" w:eastAsia="zh-CN"/>
              </w:rPr>
              <w:t>谈判小组应根据全体谈判小组成员签字的原始评审记录和评审结果编写评审报告并推荐三名成交候选供应商，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人第一时间在河南省政府采购网、驻马店市公共资源交易中心网上发布成交公告，同时向成交供应商发出成交通知书。</w:t>
            </w:r>
          </w:p>
        </w:tc>
      </w:tr>
      <w:tr w14:paraId="6B9BAD9A">
        <w:tblPrEx>
          <w:shd w:val="clear" w:color="auto" w:fill="FFFFFF"/>
          <w:tblCellMar>
            <w:top w:w="0" w:type="dxa"/>
            <w:left w:w="0" w:type="dxa"/>
            <w:bottom w:w="0" w:type="dxa"/>
            <w:right w:w="0" w:type="dxa"/>
          </w:tblCellMar>
        </w:tblPrEx>
        <w:trPr>
          <w:trHeight w:val="563" w:hRule="atLeast"/>
        </w:trPr>
        <w:tc>
          <w:tcPr>
            <w:tcW w:w="722"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6CC122">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8558"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4BD411">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谈判保证金：本项目不收取谈判保证金。</w:t>
            </w:r>
          </w:p>
        </w:tc>
      </w:tr>
      <w:tr w14:paraId="3643950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6738D3">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E3C4B3">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签订合同：成交通知书发出后</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个工作日内。</w:t>
            </w:r>
          </w:p>
        </w:tc>
      </w:tr>
      <w:tr w14:paraId="4F89725D">
        <w:tblPrEx>
          <w:shd w:val="clear" w:color="auto" w:fill="FFFFFF"/>
          <w:tblCellMar>
            <w:top w:w="0" w:type="dxa"/>
            <w:left w:w="0" w:type="dxa"/>
            <w:bottom w:w="0" w:type="dxa"/>
            <w:right w:w="0" w:type="dxa"/>
          </w:tblCellMar>
        </w:tblPrEx>
        <w:trPr>
          <w:trHeight w:val="677"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BF0706">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8BA4C9">
            <w:pPr>
              <w:widowControl/>
              <w:snapToGrid w:val="0"/>
              <w:spacing w:line="460" w:lineRule="exac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履约保证金的收取及退还: 本项目不收取履约保证金。</w:t>
            </w:r>
          </w:p>
        </w:tc>
      </w:tr>
      <w:tr w14:paraId="25424E6D">
        <w:tblPrEx>
          <w:shd w:val="clear" w:color="auto" w:fill="FFFFFF"/>
          <w:tblCellMar>
            <w:top w:w="0" w:type="dxa"/>
            <w:left w:w="0" w:type="dxa"/>
            <w:bottom w:w="0" w:type="dxa"/>
            <w:right w:w="0" w:type="dxa"/>
          </w:tblCellMar>
        </w:tblPrEx>
        <w:trPr>
          <w:trHeight w:val="5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BC00F8">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3E18B6">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采购资金来源：财政资金。</w:t>
            </w:r>
          </w:p>
        </w:tc>
      </w:tr>
      <w:tr w14:paraId="7CE240F6">
        <w:tblPrEx>
          <w:shd w:val="clear" w:color="auto" w:fill="FFFFFF"/>
          <w:tblCellMar>
            <w:top w:w="0" w:type="dxa"/>
            <w:left w:w="0" w:type="dxa"/>
            <w:bottom w:w="0" w:type="dxa"/>
            <w:right w:w="0" w:type="dxa"/>
          </w:tblCellMar>
        </w:tblPrEx>
        <w:trPr>
          <w:trHeight w:val="62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DD4773">
            <w:pPr>
              <w:widowControl/>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F1DAEC">
            <w:pPr>
              <w:widowControl/>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付款方式：详见第二章</w:t>
            </w:r>
            <w:r>
              <w:rPr>
                <w:rFonts w:hint="eastAsia" w:ascii="宋体" w:hAnsi="宋体" w:cs="宋体"/>
                <w:kern w:val="0"/>
                <w:sz w:val="21"/>
                <w:szCs w:val="21"/>
                <w:highlight w:val="none"/>
                <w:lang w:val="en-US" w:eastAsia="zh-CN"/>
              </w:rPr>
              <w:t>商务要求</w:t>
            </w:r>
            <w:r>
              <w:rPr>
                <w:rFonts w:hint="eastAsia" w:ascii="宋体" w:hAnsi="宋体" w:eastAsia="宋体" w:cs="宋体"/>
                <w:kern w:val="0"/>
                <w:sz w:val="21"/>
                <w:szCs w:val="21"/>
                <w:highlight w:val="none"/>
              </w:rPr>
              <w:t>。</w:t>
            </w:r>
          </w:p>
        </w:tc>
      </w:tr>
      <w:tr w14:paraId="3138AA83">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FF01DCE">
            <w:pPr>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378C39D">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成交供应商可以以政府采购合同为担保向金融机构进行贷款融资。</w:t>
            </w:r>
          </w:p>
        </w:tc>
      </w:tr>
      <w:tr w14:paraId="1277072A">
        <w:tblPrEx>
          <w:shd w:val="clear" w:color="auto" w:fill="FFFFFF"/>
          <w:tblCellMar>
            <w:top w:w="0" w:type="dxa"/>
            <w:left w:w="0" w:type="dxa"/>
            <w:bottom w:w="0" w:type="dxa"/>
            <w:right w:w="0" w:type="dxa"/>
          </w:tblCellMar>
        </w:tblPrEx>
        <w:trPr>
          <w:trHeight w:val="1015"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7EC7BFA">
            <w:pPr>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6936FAF">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响应文件有效期</w:t>
            </w:r>
            <w:r>
              <w:rPr>
                <w:rFonts w:hint="eastAsia" w:ascii="宋体" w:hAnsi="宋体" w:eastAsia="宋体" w:cs="宋体"/>
                <w:kern w:val="0"/>
                <w:sz w:val="21"/>
                <w:szCs w:val="21"/>
                <w:highlight w:val="none"/>
              </w:rPr>
              <w:t>：递交</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截止期结束后60日。成交供应商的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是合同的组成部分,有效期至合同完全履行止。</w:t>
            </w:r>
          </w:p>
        </w:tc>
      </w:tr>
      <w:tr w14:paraId="072F9880">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A8B8ED5">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4BA016">
            <w:pPr>
              <w:spacing w:line="460" w:lineRule="atLeast"/>
              <w:textAlignment w:val="bottom"/>
              <w:outlineLvl w:val="9"/>
              <w:rPr>
                <w:rFonts w:hint="eastAsia" w:ascii="宋体" w:hAnsi="宋体" w:eastAsia="宋体" w:cs="宋体"/>
                <w:color w:val="FF0000"/>
                <w:kern w:val="0"/>
                <w:sz w:val="21"/>
                <w:szCs w:val="21"/>
                <w:highlight w:val="none"/>
              </w:rPr>
            </w:pPr>
            <w:r>
              <w:rPr>
                <w:rFonts w:hint="eastAsia" w:ascii="宋体" w:hAnsi="宋体" w:eastAsia="宋体" w:cs="宋体"/>
                <w:kern w:val="0"/>
                <w:sz w:val="21"/>
                <w:szCs w:val="21"/>
                <w:highlight w:val="none"/>
              </w:rPr>
              <w:t>本项目所属行业：</w:t>
            </w:r>
            <w:r>
              <w:rPr>
                <w:rFonts w:hint="eastAsia" w:ascii="宋体" w:hAnsi="宋体" w:eastAsia="宋体" w:cs="宋体"/>
                <w:kern w:val="0"/>
                <w:sz w:val="21"/>
                <w:szCs w:val="21"/>
                <w:highlight w:val="none"/>
                <w:lang w:val="en-US" w:eastAsia="zh-CN"/>
              </w:rPr>
              <w:t>根据工信部联企业[2011]300号文的规定,本项目采购标的对应的中小企业划型标准所属行业为：</w:t>
            </w:r>
            <w:r>
              <w:rPr>
                <w:rFonts w:hint="eastAsia" w:ascii="宋体" w:hAnsi="宋体" w:eastAsia="宋体" w:cs="宋体"/>
                <w:b/>
                <w:bCs/>
                <w:color w:val="auto"/>
                <w:sz w:val="21"/>
                <w:szCs w:val="21"/>
                <w:highlight w:val="none"/>
                <w:u w:val="single"/>
                <w:lang w:val="en-US" w:eastAsia="zh-CN"/>
              </w:rPr>
              <w:t>批发业</w:t>
            </w:r>
            <w:r>
              <w:rPr>
                <w:rFonts w:hint="eastAsia" w:ascii="宋体" w:hAnsi="宋体" w:eastAsia="宋体" w:cs="宋体"/>
                <w:kern w:val="0"/>
                <w:sz w:val="21"/>
                <w:szCs w:val="21"/>
                <w:highlight w:val="none"/>
                <w:lang w:val="en-US" w:eastAsia="zh-CN"/>
              </w:rPr>
              <w:t>。从业人员20人及以上，且营业收入5000万元及以上的为中型企业；从业人员5人及以上，且营业收入1000万元及以上的为小型企业；从业人员5人以下或营业收入1000万元以下的为微型企业。</w:t>
            </w:r>
          </w:p>
        </w:tc>
      </w:tr>
      <w:tr w14:paraId="2C751AC6">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A4DF19">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DDA6870">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根据《关于在政府采购活动中查询及使用信用记录有关问题的通知》(财库[2016]125号)的规定，</w:t>
            </w:r>
            <w:r>
              <w:rPr>
                <w:rFonts w:hint="eastAsia" w:ascii="宋体" w:hAnsi="宋体" w:cs="宋体"/>
                <w:kern w:val="0"/>
                <w:sz w:val="21"/>
                <w:szCs w:val="21"/>
                <w:highlight w:val="none"/>
                <w:lang w:val="en-US" w:eastAsia="zh-CN"/>
              </w:rPr>
              <w:t>采购人、</w:t>
            </w:r>
            <w:r>
              <w:rPr>
                <w:rFonts w:hint="eastAsia" w:ascii="宋体" w:hAnsi="宋体" w:eastAsia="宋体" w:cs="宋体"/>
                <w:kern w:val="0"/>
                <w:sz w:val="21"/>
                <w:szCs w:val="21"/>
                <w:highlight w:val="none"/>
                <w:lang w:val="en-US" w:eastAsia="zh-CN"/>
              </w:rPr>
              <w:t>采购代理机构将通过“信用中国”网站、中国政府采购网等渠道在资格审查环节查询供应商信用记录，被列入失信被执行人、重大税收违法失信主体、政府采购严重违法失信行为记录名单的单位将被拒绝参与本项目政府采购活动；信用信息查询记录和证据将同采购文件等资料一同归档保存。</w:t>
            </w:r>
          </w:p>
        </w:tc>
      </w:tr>
      <w:tr w14:paraId="647A63D3">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4F5E1E">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27159E">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质疑和投诉：详见第三章供应商须知第10条。</w:t>
            </w:r>
          </w:p>
        </w:tc>
      </w:tr>
      <w:tr w14:paraId="4A882D88">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265D5B">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D2C3C8">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378C63B0">
        <w:tblPrEx>
          <w:shd w:val="clear" w:color="auto" w:fill="FFFFFF"/>
          <w:tblCellMar>
            <w:top w:w="0" w:type="dxa"/>
            <w:left w:w="0" w:type="dxa"/>
            <w:bottom w:w="0" w:type="dxa"/>
            <w:right w:w="0" w:type="dxa"/>
          </w:tblCellMar>
        </w:tblPrEx>
        <w:trPr>
          <w:trHeight w:val="293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F19164">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2A48D2">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供应商注册: 供应商首先通过“驻马店市公共资源交易中心（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5A37E5C1">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9E6C2F">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E8C259">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采购文件下载: 凡有意参加谈判者，登录“驻马店市公共资源交易中心（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）”网站，凭领取的企业身份认证锁（CA密钥）登录系统进行网上免费下载采购文件。供应商未按规定在网上下载采购文件的，其谈判将被拒绝。</w:t>
            </w:r>
          </w:p>
        </w:tc>
      </w:tr>
      <w:tr w14:paraId="5A7B08DE">
        <w:tblPrEx>
          <w:shd w:val="clear" w:color="auto" w:fill="FFFFFF"/>
          <w:tblCellMar>
            <w:top w:w="0" w:type="dxa"/>
            <w:left w:w="0" w:type="dxa"/>
            <w:bottom w:w="0" w:type="dxa"/>
            <w:right w:w="0" w:type="dxa"/>
          </w:tblCellMar>
        </w:tblPrEx>
        <w:trPr>
          <w:trHeight w:val="43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9ADB5C">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67412C">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响应文件制作: </w:t>
            </w:r>
          </w:p>
          <w:p w14:paraId="36C47089">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1、供应商通过“驻马店市公共资源交易中心（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）”网站下载中心（政府采购类）：下载“新点投标文件制作软件（驻马店）”。</w:t>
            </w:r>
          </w:p>
          <w:p w14:paraId="6E15346E">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2、供应商凭 CA 密钥登陆交易系统下载采购文件(.zmdzf 格式)。</w:t>
            </w:r>
          </w:p>
          <w:p w14:paraId="3AC9B44F">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）”电子交易平台内上传</w:t>
            </w:r>
            <w:r>
              <w:rPr>
                <w:rFonts w:hint="eastAsia" w:ascii="宋体" w:hAnsi="宋体" w:cs="宋体"/>
                <w:kern w:val="0"/>
                <w:sz w:val="21"/>
                <w:szCs w:val="21"/>
                <w:highlight w:val="none"/>
                <w:lang w:eastAsia="zh-CN"/>
              </w:rPr>
              <w:t>。</w:t>
            </w:r>
          </w:p>
          <w:p w14:paraId="644FAEDF">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4、加密的电子响应文件为“驻马店市公共资源交易中心（</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）”网站提供的“新点投标文件制作软件（驻马店）”制作生成的加密版响应文件。</w:t>
            </w:r>
          </w:p>
          <w:p w14:paraId="10079E0D">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2C8787FA">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69356B6B">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7、响应文件以外的任何资料采购人和采购代理机构将拒收。</w:t>
            </w:r>
          </w:p>
          <w:p w14:paraId="7E304981">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8、供应商编辑电子响应文件时，根据采购文件要求用法人CA 密钥和企业CA 密钥进行签章制作；最后一步生成电子响应文件（.zmdtf 格式和.nzmdtf 格式）时，只能用本单位的企业CA密钥。</w:t>
            </w:r>
          </w:p>
          <w:p w14:paraId="56BCDCBB">
            <w:pPr>
              <w:keepNext w:val="0"/>
              <w:keepLines w:val="0"/>
              <w:pageBreakBefore w:val="0"/>
              <w:widowControl w:val="0"/>
              <w:kinsoku/>
              <w:wordWrap w:val="0"/>
              <w:overflowPunct/>
              <w:topLinePunct w:val="0"/>
              <w:autoSpaceDE/>
              <w:autoSpaceDN/>
              <w:bidi w:val="0"/>
              <w:adjustRightInd/>
              <w:snapToGrid/>
              <w:spacing w:line="460" w:lineRule="atLeas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9、电子响应文件制作流程，可参考驻马店市公共资源交易中心官方网站的，下载中心板块的视频（（</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eastAsia="zh-CN"/>
              </w:rPr>
              <w:t>。</w:t>
            </w:r>
          </w:p>
        </w:tc>
      </w:tr>
      <w:tr w14:paraId="0CC4E797">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369E6">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56CDED">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响应文件上传:详见第三章供应商须知第22条。</w:t>
            </w:r>
          </w:p>
        </w:tc>
      </w:tr>
      <w:tr w14:paraId="3FF3EF4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D1948E">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5C73F4">
            <w:pPr>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采购文件的澄清与变更:</w:t>
            </w:r>
          </w:p>
          <w:p w14:paraId="0945A2C2">
            <w:pPr>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41820286">
            <w:pPr>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61E50ADF">
        <w:tblPrEx>
          <w:shd w:val="clear" w:color="auto" w:fill="FFFFFF"/>
          <w:tblCellMar>
            <w:top w:w="0" w:type="dxa"/>
            <w:left w:w="0" w:type="dxa"/>
            <w:bottom w:w="0" w:type="dxa"/>
            <w:right w:w="0" w:type="dxa"/>
          </w:tblCellMar>
        </w:tblPrEx>
        <w:trPr>
          <w:trHeight w:val="40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97CF8">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A8131B">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开启</w:t>
            </w:r>
            <w:r>
              <w:rPr>
                <w:rFonts w:hint="eastAsia" w:ascii="宋体" w:hAnsi="宋体" w:cs="宋体"/>
                <w:kern w:val="0"/>
                <w:sz w:val="21"/>
                <w:szCs w:val="21"/>
                <w:highlight w:val="none"/>
                <w:lang w:eastAsia="zh-CN"/>
              </w:rPr>
              <w:t>：</w:t>
            </w:r>
          </w:p>
          <w:p w14:paraId="5D567EB4">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1、谈判当日，供应商无需到达谈判现场，仅需在任意地点使用企业CA 密钥登入驻马店市公共资源交易中心电子交易平台不见面开标大厅（</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）及相应的配套硬件设备（摄像头、话筒、麦克风等）参加谈判活动。</w:t>
            </w:r>
          </w:p>
          <w:p w14:paraId="2024314D">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解密时，供应商必须使用能正确解密响应文件的CA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4049D735">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3、远程解密前，供应商务必在驻马店市公共资源交易中心电子交易平台（</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）投标文件上传模块中使用“模拟解密”功能，验证本机远程自助解密环境。</w:t>
            </w:r>
          </w:p>
          <w:p w14:paraId="48DB9C11">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4、特别提醒：</w:t>
            </w:r>
          </w:p>
          <w:p w14:paraId="180FC4AE">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0E5119CF">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（1）网络要求：网络带宽4M以上。</w:t>
            </w:r>
          </w:p>
          <w:p w14:paraId="24607B9D">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（2）硬件要求：电脑要求内存4G及以上，且需配套网络摄像头、麦克风、音箱等，并确保其均能正常运转。操作系统要求Windows7及以上，IE浏览器IE11及以上。</w:t>
            </w:r>
          </w:p>
          <w:p w14:paraId="1C7276FB">
            <w:pPr>
              <w:keepNext w:val="0"/>
              <w:keepLines w:val="0"/>
              <w:pageBreakBefore w:val="0"/>
              <w:widowControl w:val="0"/>
              <w:kinsoku/>
              <w:wordWrap w:val="0"/>
              <w:overflowPunct/>
              <w:topLinePunct w:val="0"/>
              <w:autoSpaceDE/>
              <w:autoSpaceDN/>
              <w:bidi w:val="0"/>
              <w:adjustRightInd/>
              <w:snapToGrid/>
              <w:spacing w:line="460" w:lineRule="atLeast"/>
              <w:jc w:val="lef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（3）人员要求：对于参与驻马店市公共资源交易中心电子交易平台不见面交易系统谈判的供应商，要求能熟练掌握电脑基础操作。不见面开启操作手册下载地址：（</w:t>
            </w:r>
            <w:r>
              <w:rPr>
                <w:rFonts w:hint="eastAsia" w:ascii="宋体" w:hAnsi="宋体" w:eastAsia="宋体" w:cs="宋体"/>
                <w:kern w:val="0"/>
                <w:sz w:val="21"/>
                <w:szCs w:val="21"/>
                <w:highlight w:val="none"/>
                <w:lang w:eastAsia="zh-CN"/>
              </w:rPr>
              <w:t>http://ggzy.zhumadian.gov.cn</w:t>
            </w: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eastAsia="zh-CN"/>
              </w:rPr>
              <w:t>。</w:t>
            </w:r>
          </w:p>
        </w:tc>
      </w:tr>
      <w:tr w14:paraId="29BC7BD3">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689200">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4A0687">
            <w:pPr>
              <w:spacing w:line="460" w:lineRule="atLeast"/>
              <w:textAlignment w:val="bottom"/>
              <w:outlineLvl w:val="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评审：详见第三章供应商须知第25、26、27、28、29条</w:t>
            </w:r>
            <w:r>
              <w:rPr>
                <w:rFonts w:hint="eastAsia" w:ascii="宋体" w:hAnsi="宋体" w:cs="宋体"/>
                <w:kern w:val="0"/>
                <w:sz w:val="21"/>
                <w:szCs w:val="21"/>
                <w:highlight w:val="none"/>
                <w:lang w:eastAsia="zh-CN"/>
              </w:rPr>
              <w:t>。</w:t>
            </w:r>
          </w:p>
        </w:tc>
      </w:tr>
      <w:tr w14:paraId="15362A6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41C0F">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8BDD44">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046A2DDF">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按本款前述规定仍不能形成结论的，由采购人（或采购代理机构）负责解释。</w:t>
            </w:r>
          </w:p>
        </w:tc>
      </w:tr>
      <w:tr w14:paraId="5607CA55">
        <w:tblPrEx>
          <w:shd w:val="clear" w:color="auto" w:fill="FFFFFF"/>
          <w:tblCellMar>
            <w:top w:w="0" w:type="dxa"/>
            <w:left w:w="0" w:type="dxa"/>
            <w:bottom w:w="0" w:type="dxa"/>
            <w:right w:w="0" w:type="dxa"/>
          </w:tblCellMar>
        </w:tblPrEx>
        <w:trPr>
          <w:trHeight w:val="240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AF914B">
            <w:pPr>
              <w:spacing w:line="460" w:lineRule="atLeast"/>
              <w:jc w:val="center"/>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5F7259">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项目需要落实的政府采购政策：</w:t>
            </w:r>
          </w:p>
          <w:p w14:paraId="145BBDE4">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cs="宋体"/>
                <w:kern w:val="0"/>
                <w:sz w:val="21"/>
                <w:szCs w:val="21"/>
                <w:highlight w:val="none"/>
                <w:lang w:val="en-US" w:eastAsia="zh-CN"/>
              </w:rPr>
              <w:t>.</w:t>
            </w:r>
            <w:r>
              <w:rPr>
                <w:rFonts w:hint="eastAsia" w:ascii="宋体" w:hAnsi="宋体" w:eastAsia="宋体" w:cs="宋体"/>
                <w:kern w:val="0"/>
                <w:sz w:val="21"/>
                <w:szCs w:val="21"/>
                <w:highlight w:val="none"/>
              </w:rPr>
              <w:t>根据《政府采购促进中小企业发展管理办法》(财库〔2020〕46号)的规定，对于小型和微型企业产品的价格给予</w:t>
            </w:r>
            <w:r>
              <w:rPr>
                <w:rFonts w:hint="eastAsia" w:ascii="宋体" w:hAnsi="宋体" w:cs="宋体"/>
                <w:kern w:val="0"/>
                <w:sz w:val="21"/>
                <w:szCs w:val="21"/>
                <w:highlight w:val="none"/>
                <w:lang w:val="en-US" w:eastAsia="zh-CN"/>
              </w:rPr>
              <w:t>20</w:t>
            </w:r>
            <w:r>
              <w:rPr>
                <w:rFonts w:hint="eastAsia" w:ascii="宋体" w:hAnsi="宋体" w:eastAsia="宋体" w:cs="宋体"/>
                <w:kern w:val="0"/>
                <w:sz w:val="21"/>
                <w:szCs w:val="21"/>
                <w:highlight w:val="none"/>
              </w:rPr>
              <w:t>%的扣除，用扣除后的价格参与评审。中小企业应当提供《中小企业声明函》，否则不予认可。</w:t>
            </w:r>
          </w:p>
          <w:p w14:paraId="46FB5FD8">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根据《政府采购支持监狱企业发展有关问题的通知》（财库〔2014〕68号）的规定，对于监狱企业（视同小型、微型企业）的价格给予</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%的扣除，用扣除后的价格参与评审。监狱企业参加政府采购活动时，应当提供由省级以上监狱管理局、戒毒管理局(含新疆生产建设兵团)出具的属于监狱企业的证明文件，否则不予认可。</w:t>
            </w:r>
          </w:p>
          <w:p w14:paraId="66929ACE">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4298598B">
        <w:tblPrEx>
          <w:shd w:val="clear" w:color="auto" w:fill="FFFFFF"/>
          <w:tblCellMar>
            <w:top w:w="0" w:type="dxa"/>
            <w:left w:w="0" w:type="dxa"/>
            <w:bottom w:w="0" w:type="dxa"/>
            <w:right w:w="0" w:type="dxa"/>
          </w:tblCellMar>
        </w:tblPrEx>
        <w:trPr>
          <w:trHeight w:val="915"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B3E33B">
            <w:pPr>
              <w:spacing w:line="460" w:lineRule="atLeast"/>
              <w:jc w:val="center"/>
              <w:textAlignment w:val="bottom"/>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4CD349">
            <w:pPr>
              <w:spacing w:line="460" w:lineRule="atLeast"/>
              <w:textAlignment w:val="bottom"/>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 xml:space="preserve">违反信用承诺的法律责任： </w:t>
            </w:r>
          </w:p>
          <w:p w14:paraId="5AC11E01">
            <w:pPr>
              <w:spacing w:line="460" w:lineRule="atLeast"/>
              <w:textAlignment w:val="bottom"/>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供应商应对信用承诺内容的真实性、合法性、有效性负责。如作出虚假信用承诺，视同为“提供虚假材料谋取中标、成交”的违法行为。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bl>
    <w:p w14:paraId="5E0A5862">
      <w:pPr>
        <w:widowControl/>
        <w:shd w:val="clear" w:color="auto" w:fill="FFFFFF"/>
        <w:spacing w:line="460" w:lineRule="atLeast"/>
        <w:jc w:val="left"/>
        <w:outlineLvl w:val="9"/>
        <w:rPr>
          <w:rFonts w:hint="eastAsia" w:ascii="宋体" w:hAnsi="宋体" w:eastAsia="宋体" w:cs="宋体"/>
          <w:b/>
          <w:bCs/>
          <w:kern w:val="0"/>
          <w:sz w:val="21"/>
          <w:szCs w:val="21"/>
          <w:highlight w:val="none"/>
        </w:rPr>
        <w:sectPr>
          <w:pgSz w:w="11906" w:h="16838"/>
          <w:pgMar w:top="1440" w:right="1800" w:bottom="1440" w:left="1800" w:header="851" w:footer="992" w:gutter="0"/>
          <w:cols w:space="720" w:num="1"/>
          <w:docGrid w:type="lines" w:linePitch="312" w:charSpace="0"/>
        </w:sectPr>
      </w:pPr>
    </w:p>
    <w:p w14:paraId="60C38341">
      <w:pPr>
        <w:widowControl/>
        <w:shd w:val="clear" w:color="auto" w:fill="FFFFFF"/>
        <w:spacing w:line="460" w:lineRule="atLeast"/>
        <w:jc w:val="center"/>
        <w:outlineLvl w:val="9"/>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一  说    明</w:t>
      </w:r>
    </w:p>
    <w:p w14:paraId="571A9427">
      <w:pPr>
        <w:widowControl/>
        <w:shd w:val="clear" w:color="auto" w:fill="FFFFFF"/>
        <w:spacing w:line="460" w:lineRule="atLeast"/>
        <w:ind w:firstLine="482"/>
        <w:jc w:val="left"/>
        <w:outlineLvl w:val="9"/>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1.适用范围</w:t>
      </w:r>
    </w:p>
    <w:p w14:paraId="2C38439F">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本竞争性谈判文件仅适用于竞争性谈判公告中所叙述项目的采购。</w:t>
      </w:r>
    </w:p>
    <w:p w14:paraId="2828745A">
      <w:pPr>
        <w:widowControl/>
        <w:shd w:val="clear" w:color="auto" w:fill="FFFFFF"/>
        <w:spacing w:line="460" w:lineRule="atLeast"/>
        <w:ind w:firstLine="482"/>
        <w:jc w:val="left"/>
        <w:outlineLvl w:val="9"/>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2.定义</w:t>
      </w:r>
    </w:p>
    <w:p w14:paraId="618C1A04">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 “采购人”系指本次采购项目的业主方。</w:t>
      </w:r>
    </w:p>
    <w:p w14:paraId="1AE3EC45">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 “代理机构”系指本次采购项目活动组织方。</w:t>
      </w:r>
    </w:p>
    <w:p w14:paraId="65B2F1A1">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 “供应商”系指购买了本竞争性谈判文件，且已经提交本次</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的供应商。</w:t>
      </w:r>
    </w:p>
    <w:p w14:paraId="00262747">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 “供应商代表”系指代表供应商参加本次谈判活动的供应商的法定代表人或其委托代理人。</w:t>
      </w:r>
    </w:p>
    <w:p w14:paraId="39F057CB">
      <w:pPr>
        <w:widowControl/>
        <w:shd w:val="clear" w:color="auto" w:fill="FFFFFF"/>
        <w:spacing w:line="460" w:lineRule="atLeast"/>
        <w:ind w:firstLine="48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 “</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rPr>
        <w:t>”系指供应商按竞争性谈判文件规定向采购人提供的一切工作内容。</w:t>
      </w:r>
    </w:p>
    <w:p w14:paraId="15392CF5">
      <w:pPr>
        <w:widowControl/>
        <w:shd w:val="clear" w:color="auto" w:fill="FFFFFF"/>
        <w:spacing w:line="460" w:lineRule="atLeast"/>
        <w:ind w:firstLine="420" w:firstLineChars="200"/>
        <w:jc w:val="left"/>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 “</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 xml:space="preserve">文件有效期” </w:t>
      </w:r>
      <w:r>
        <w:rPr>
          <w:rFonts w:hint="eastAsia" w:ascii="宋体" w:hAnsi="宋体" w:eastAsia="宋体" w:cs="宋体"/>
          <w:kern w:val="0"/>
          <w:sz w:val="21"/>
          <w:szCs w:val="21"/>
          <w:highlight w:val="none"/>
          <w:lang w:val="en-US" w:eastAsia="zh-CN"/>
        </w:rPr>
        <w:t>递交</w:t>
      </w:r>
      <w:r>
        <w:rPr>
          <w:rFonts w:hint="eastAsia" w:ascii="宋体" w:hAnsi="宋体" w:cs="宋体"/>
          <w:kern w:val="0"/>
          <w:sz w:val="21"/>
          <w:szCs w:val="21"/>
          <w:highlight w:val="none"/>
          <w:lang w:val="en-US" w:eastAsia="zh-CN"/>
        </w:rPr>
        <w:t>响应文件</w:t>
      </w:r>
      <w:r>
        <w:rPr>
          <w:rFonts w:hint="eastAsia" w:ascii="宋体" w:hAnsi="宋体" w:eastAsia="宋体" w:cs="宋体"/>
          <w:kern w:val="0"/>
          <w:sz w:val="21"/>
          <w:szCs w:val="21"/>
          <w:highlight w:val="none"/>
          <w:lang w:val="en-US" w:eastAsia="zh-CN"/>
        </w:rPr>
        <w:t>截止期结束后60日。成交供应商的</w:t>
      </w:r>
      <w:r>
        <w:rPr>
          <w:rFonts w:hint="eastAsia" w:ascii="宋体" w:hAnsi="宋体" w:cs="宋体"/>
          <w:kern w:val="0"/>
          <w:sz w:val="21"/>
          <w:szCs w:val="21"/>
          <w:highlight w:val="none"/>
          <w:lang w:val="en-US" w:eastAsia="zh-CN"/>
        </w:rPr>
        <w:t>响应文件</w:t>
      </w:r>
      <w:r>
        <w:rPr>
          <w:rFonts w:hint="eastAsia" w:ascii="宋体" w:hAnsi="宋体" w:eastAsia="宋体" w:cs="宋体"/>
          <w:kern w:val="0"/>
          <w:sz w:val="21"/>
          <w:szCs w:val="21"/>
          <w:highlight w:val="none"/>
          <w:lang w:val="en-US" w:eastAsia="zh-CN"/>
        </w:rPr>
        <w:t>是合同的组成部分,有效期至合同完全履行止。</w:t>
      </w:r>
    </w:p>
    <w:p w14:paraId="28A1E4C3">
      <w:pPr>
        <w:spacing w:line="460" w:lineRule="exact"/>
        <w:ind w:firstLine="211" w:firstLineChars="100"/>
        <w:outlineLvl w:val="9"/>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3.采购预算</w:t>
      </w:r>
      <w:r>
        <w:rPr>
          <w:rFonts w:hint="eastAsia" w:ascii="宋体" w:hAnsi="宋体" w:cs="宋体"/>
          <w:b/>
          <w:sz w:val="21"/>
          <w:szCs w:val="21"/>
          <w:highlight w:val="none"/>
          <w:lang w:eastAsia="zh-CN"/>
        </w:rPr>
        <w:t>（</w:t>
      </w:r>
      <w:r>
        <w:rPr>
          <w:rFonts w:hint="eastAsia" w:ascii="宋体" w:hAnsi="宋体" w:cs="宋体"/>
          <w:b/>
          <w:sz w:val="21"/>
          <w:szCs w:val="21"/>
          <w:highlight w:val="none"/>
          <w:lang w:val="en-US" w:eastAsia="zh-CN"/>
        </w:rPr>
        <w:t>最高限价</w:t>
      </w:r>
      <w:r>
        <w:rPr>
          <w:rFonts w:hint="eastAsia" w:ascii="宋体" w:hAnsi="宋体" w:cs="宋体"/>
          <w:b/>
          <w:sz w:val="21"/>
          <w:szCs w:val="21"/>
          <w:highlight w:val="none"/>
          <w:lang w:eastAsia="zh-CN"/>
        </w:rPr>
        <w:t>）</w:t>
      </w:r>
    </w:p>
    <w:p w14:paraId="149DDCBB">
      <w:pPr>
        <w:spacing w:line="460" w:lineRule="exact"/>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本次采购预算为</w:t>
      </w:r>
      <w:r>
        <w:rPr>
          <w:rFonts w:hint="eastAsia" w:ascii="宋体" w:hAnsi="宋体" w:cs="宋体"/>
          <w:kern w:val="0"/>
          <w:sz w:val="21"/>
          <w:szCs w:val="21"/>
          <w:highlight w:val="none"/>
          <w:lang w:val="en-US" w:eastAsia="zh-CN"/>
        </w:rPr>
        <w:t>1606000.00</w:t>
      </w:r>
      <w:r>
        <w:rPr>
          <w:rFonts w:hint="eastAsia" w:ascii="宋体" w:hAnsi="宋体" w:eastAsia="宋体" w:cs="宋体"/>
          <w:kern w:val="0"/>
          <w:sz w:val="21"/>
          <w:szCs w:val="21"/>
          <w:highlight w:val="none"/>
          <w:lang w:val="en-US" w:eastAsia="zh-CN"/>
        </w:rPr>
        <w:t>元</w:t>
      </w:r>
      <w:r>
        <w:rPr>
          <w:rFonts w:hint="eastAsia" w:ascii="宋体" w:hAnsi="宋体" w:cs="宋体"/>
          <w:kern w:val="0"/>
          <w:sz w:val="21"/>
          <w:szCs w:val="21"/>
          <w:highlight w:val="none"/>
          <w:lang w:val="en-US" w:eastAsia="zh-CN"/>
        </w:rPr>
        <w:t>；最高限价：100%</w:t>
      </w:r>
      <w:r>
        <w:rPr>
          <w:rFonts w:hint="eastAsia" w:ascii="宋体" w:hAnsi="宋体" w:eastAsia="宋体" w:cs="宋体"/>
          <w:kern w:val="0"/>
          <w:sz w:val="21"/>
          <w:szCs w:val="21"/>
          <w:highlight w:val="none"/>
        </w:rPr>
        <w:t>。</w:t>
      </w:r>
    </w:p>
    <w:p w14:paraId="769D43EA">
      <w:pPr>
        <w:keepNext/>
        <w:spacing w:line="460" w:lineRule="exact"/>
        <w:ind w:firstLine="211" w:firstLineChars="1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4.供应商应提交的证明文件</w:t>
      </w:r>
    </w:p>
    <w:p w14:paraId="4091AA13">
      <w:pPr>
        <w:widowControl/>
        <w:shd w:val="clear" w:color="000000" w:fill="FFFFFF"/>
        <w:spacing w:line="360" w:lineRule="auto"/>
        <w:ind w:firstLine="420" w:firstLineChars="200"/>
        <w:jc w:val="left"/>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1、供应商应提供符合《中华人民共和国政府采购法》第二十二条规定的条件的承诺函（格式见第五章附件</w:t>
      </w:r>
      <w:r>
        <w:rPr>
          <w:rFonts w:hint="eastAsia" w:ascii="宋体" w:hAnsi="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val="en-US" w:eastAsia="zh-CN"/>
        </w:rPr>
        <w:t>.1）；</w:t>
      </w:r>
    </w:p>
    <w:p w14:paraId="3903E5C9">
      <w:pPr>
        <w:widowControl/>
        <w:shd w:val="clear" w:color="000000" w:fill="FFFFFF"/>
        <w:spacing w:line="360" w:lineRule="auto"/>
        <w:ind w:firstLine="420" w:firstLineChars="200"/>
        <w:jc w:val="left"/>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注：根据《关于推行政府采购资格审查环节信用承诺制的通知》（驻财购[2022]15号）的规定，供应商在投标时无需提交上述证明材料，按照规定提供《政府采购供应商信用承诺函》备查。采购人有权在发放中标通知书前要求中标（成交）供应商提供证明材料，以备核实供应商承诺事项的真实性。</w:t>
      </w:r>
    </w:p>
    <w:p w14:paraId="24B19D0A">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4.</w:t>
      </w:r>
      <w:r>
        <w:rPr>
          <w:rFonts w:hint="eastAsia"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供应商须具有独立承担民事责任的能力，提供工商营业执照、税务登记证或统一社会信用代码证“新营业执照”；</w:t>
      </w:r>
    </w:p>
    <w:p w14:paraId="268ADB84">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4.3、供应商须具有有效的《食品经营许可证》</w:t>
      </w:r>
      <w:r>
        <w:rPr>
          <w:rFonts w:hint="eastAsia" w:ascii="宋体" w:hAnsi="宋体" w:eastAsia="宋体" w:cs="宋体"/>
          <w:bCs/>
          <w:color w:val="000000"/>
          <w:sz w:val="21"/>
          <w:szCs w:val="21"/>
          <w:highlight w:val="none"/>
          <w:lang w:eastAsia="zh-CN"/>
        </w:rPr>
        <w:t>；</w:t>
      </w:r>
    </w:p>
    <w:p w14:paraId="4AE72780">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4.</w:t>
      </w:r>
      <w:r>
        <w:rPr>
          <w:rFonts w:hint="eastAsia" w:ascii="宋体" w:hAnsi="宋体" w:eastAsia="宋体" w:cs="宋体"/>
          <w:bCs/>
          <w:color w:val="000000"/>
          <w:sz w:val="21"/>
          <w:szCs w:val="21"/>
          <w:highlight w:val="none"/>
          <w:lang w:val="en-US" w:eastAsia="zh-CN"/>
        </w:rPr>
        <w:t>4、单位负责人为同一人或者存在直接控股、管理关系的不同公司，不得参加同一合同项下的政府采购活动。提供在“国家企业信用信息公示系统”中查询的相关材料并加盖公章（需包含公司基本信息、股东信息及股权变更信息）或提供承诺书；</w:t>
      </w:r>
    </w:p>
    <w:p w14:paraId="0E42F7F5">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4.5、</w:t>
      </w:r>
      <w:r>
        <w:rPr>
          <w:rFonts w:hint="eastAsia" w:cs="宋体"/>
          <w:b w:val="0"/>
          <w:bCs w:val="0"/>
          <w:sz w:val="21"/>
          <w:szCs w:val="21"/>
          <w:highlight w:val="none"/>
          <w:lang w:val="en-US" w:eastAsia="zh-CN"/>
        </w:rPr>
        <w:t>供应商被“信用中国”网站列入失信被执行人、重大税收违法失信主体；被“中国政府采购网”网站列入政府采购严重违法失信行为记录名单（处罚期限尚未届满的）的，不得参加本项目的政府采购活动；</w:t>
      </w:r>
    </w:p>
    <w:p w14:paraId="5C1F5A37">
      <w:pPr>
        <w:widowControl/>
        <w:shd w:val="clear" w:color="000000" w:fill="FFFFFF"/>
        <w:spacing w:line="360" w:lineRule="auto"/>
        <w:ind w:firstLine="420" w:firstLineChars="200"/>
        <w:jc w:val="left"/>
        <w:outlineLvl w:val="9"/>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4.6、</w:t>
      </w:r>
      <w:r>
        <w:rPr>
          <w:rFonts w:hint="eastAsia" w:ascii="宋体" w:hAnsi="宋体" w:eastAsia="宋体" w:cs="宋体"/>
          <w:bCs/>
          <w:color w:val="000000"/>
          <w:sz w:val="21"/>
          <w:szCs w:val="21"/>
          <w:highlight w:val="none"/>
        </w:rPr>
        <w:t>其他证明文件及谈判公告第二项要求的其他内容（采购人根据项目需要提出且为本次采购所必要的）。</w:t>
      </w:r>
    </w:p>
    <w:p w14:paraId="6FD442FD">
      <w:pPr>
        <w:widowControl/>
        <w:shd w:val="clear" w:color="000000" w:fill="FFFFFF"/>
        <w:spacing w:line="360" w:lineRule="auto"/>
        <w:ind w:firstLine="422" w:firstLineChars="200"/>
        <w:jc w:val="left"/>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val="0"/>
          <w:color w:val="000000"/>
          <w:sz w:val="21"/>
          <w:szCs w:val="21"/>
          <w:highlight w:val="none"/>
        </w:rPr>
        <w:t>以上为必须提供的材料</w:t>
      </w:r>
      <w:r>
        <w:rPr>
          <w:rFonts w:hint="eastAsia" w:ascii="宋体" w:hAnsi="宋体" w:cs="宋体"/>
          <w:b/>
          <w:bCs w:val="0"/>
          <w:color w:val="000000"/>
          <w:sz w:val="21"/>
          <w:szCs w:val="21"/>
          <w:highlight w:val="none"/>
          <w:lang w:eastAsia="zh-CN"/>
        </w:rPr>
        <w:t>（</w:t>
      </w:r>
      <w:r>
        <w:rPr>
          <w:rFonts w:hint="eastAsia" w:ascii="宋体" w:hAnsi="宋体" w:cs="宋体"/>
          <w:b/>
          <w:bCs w:val="0"/>
          <w:color w:val="000000"/>
          <w:sz w:val="21"/>
          <w:szCs w:val="21"/>
          <w:highlight w:val="none"/>
          <w:lang w:val="en-US" w:eastAsia="zh-CN"/>
        </w:rPr>
        <w:t>4.1-4.5项</w:t>
      </w:r>
      <w:r>
        <w:rPr>
          <w:rFonts w:hint="eastAsia" w:ascii="宋体" w:hAnsi="宋体" w:cs="宋体"/>
          <w:b/>
          <w:bCs w:val="0"/>
          <w:color w:val="000000"/>
          <w:sz w:val="21"/>
          <w:szCs w:val="21"/>
          <w:highlight w:val="none"/>
          <w:lang w:eastAsia="zh-CN"/>
        </w:rPr>
        <w:t>）</w:t>
      </w:r>
      <w:r>
        <w:rPr>
          <w:rFonts w:hint="eastAsia" w:ascii="宋体" w:hAnsi="宋体" w:eastAsia="宋体" w:cs="宋体"/>
          <w:b/>
          <w:bCs w:val="0"/>
          <w:color w:val="000000"/>
          <w:sz w:val="21"/>
          <w:szCs w:val="21"/>
          <w:highlight w:val="none"/>
        </w:rPr>
        <w:t>。本项目采用不见</w:t>
      </w:r>
      <w:r>
        <w:rPr>
          <w:rFonts w:hint="eastAsia" w:ascii="宋体" w:hAnsi="宋体" w:eastAsia="宋体" w:cs="宋体"/>
          <w:b/>
          <w:bCs/>
          <w:color w:val="000000"/>
          <w:kern w:val="0"/>
          <w:sz w:val="21"/>
          <w:szCs w:val="21"/>
          <w:highlight w:val="none"/>
        </w:rPr>
        <w:t>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及评审材料”菜单中选取的企业信息为准。</w:t>
      </w:r>
    </w:p>
    <w:p w14:paraId="1A9B66B6">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5.谈判费用</w:t>
      </w:r>
    </w:p>
    <w:p w14:paraId="445B23C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不论谈判结果如何，供应商均应自行承担所有与谈判有关的全部费用。</w:t>
      </w:r>
    </w:p>
    <w:p w14:paraId="23644551">
      <w:pPr>
        <w:widowControl/>
        <w:numPr>
          <w:ilvl w:val="0"/>
          <w:numId w:val="4"/>
        </w:numPr>
        <w:shd w:val="clear" w:color="auto" w:fill="FFFFFF"/>
        <w:spacing w:line="460" w:lineRule="atLeast"/>
        <w:ind w:firstLine="482"/>
        <w:jc w:val="left"/>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联合体谈判：本项目不接受联合体谈判。</w:t>
      </w:r>
    </w:p>
    <w:p w14:paraId="0775A1F4">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7.关联企业参与谈判</w:t>
      </w:r>
    </w:p>
    <w:p w14:paraId="52D83609">
      <w:pPr>
        <w:widowControl/>
        <w:wordWrap w:val="0"/>
        <w:snapToGrid w:val="0"/>
        <w:spacing w:line="460" w:lineRule="exact"/>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7.1 本谈判文件所称关联企业,是指存在关联关系的企业。“关联关系”的界定适用《中华人民共和国公司法》第二百</w:t>
      </w:r>
      <w:r>
        <w:rPr>
          <w:rFonts w:hint="eastAsia" w:ascii="宋体" w:hAnsi="宋体" w:cs="宋体"/>
          <w:color w:val="000000"/>
          <w:kern w:val="0"/>
          <w:sz w:val="21"/>
          <w:szCs w:val="21"/>
          <w:highlight w:val="none"/>
          <w:lang w:val="en-US" w:eastAsia="zh-CN"/>
        </w:rPr>
        <w:t>六十五</w:t>
      </w:r>
      <w:r>
        <w:rPr>
          <w:rFonts w:hint="eastAsia" w:ascii="宋体" w:hAnsi="宋体" w:eastAsia="宋体" w:cs="宋体"/>
          <w:color w:val="000000"/>
          <w:kern w:val="0"/>
          <w:sz w:val="21"/>
          <w:szCs w:val="21"/>
          <w:highlight w:val="none"/>
        </w:rPr>
        <w:t>条、《中华人民共和国政府采购法实施条例》第十八条之规定。</w:t>
      </w:r>
    </w:p>
    <w:p w14:paraId="2657B5E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7.2 关联企业中,同一个法定代表人的两个及两个以上法人，母公司、全资子公司及其控股公司，都不得同时参与谈判。一经发现，将导致谈判同时被拒绝。</w:t>
      </w:r>
    </w:p>
    <w:p w14:paraId="4C283D73">
      <w:pPr>
        <w:widowControl/>
        <w:shd w:val="clear" w:color="auto" w:fill="FFFFFF"/>
        <w:spacing w:line="460" w:lineRule="atLeast"/>
        <w:ind w:firstLine="480"/>
        <w:jc w:val="left"/>
        <w:outlineLvl w:val="9"/>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7.3  为本采购项目提供整体设计、规范编制或者项目管理、监理、检测等服务的，不得参加本项目的政府采购活动。</w:t>
      </w:r>
    </w:p>
    <w:p w14:paraId="2C6C2B99">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8.转包与分包</w:t>
      </w:r>
    </w:p>
    <w:p w14:paraId="0E71549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8.1 本项目不允许采取转包方式履行合同。</w:t>
      </w:r>
    </w:p>
    <w:p w14:paraId="7022A90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8.2</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本项目不允许采取分包方式履行合同。</w:t>
      </w:r>
    </w:p>
    <w:p w14:paraId="73B3564F">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9.特别说明：</w:t>
      </w:r>
    </w:p>
    <w:p w14:paraId="764995EF">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9.1供应商参加谈判所使用的资格、信誉、荣誉、业绩与企业认证必须为本法人所拥有。  </w:t>
      </w:r>
    </w:p>
    <w:p w14:paraId="79B847FD">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9.2供应商代表只能接受一个供应商的委托参加谈判。</w:t>
      </w:r>
    </w:p>
    <w:p w14:paraId="0DAD4C33">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3D31E91E">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9.4供应商在谈判活动中提供虚假材料或从事其他违法活动的,其响应无效，由相关部门查处。</w:t>
      </w:r>
    </w:p>
    <w:p w14:paraId="18C970E3">
      <w:pPr>
        <w:widowControl/>
        <w:shd w:val="clear" w:color="auto" w:fill="FFFFFF"/>
        <w:spacing w:line="460" w:lineRule="atLeast"/>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 xml:space="preserve">   10.质疑和投诉</w:t>
      </w:r>
    </w:p>
    <w:p w14:paraId="1D6D98D5">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10.1供应商认为竞争性谈判文件使自己合法权益收到损害的，应在递交</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009D415C">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10.2 质疑、投诉应当采用书面形式或通过驻马店市公共资源交易中心电子交易平台系统进行。质疑书、投诉书均应明确阐述</w:t>
      </w:r>
      <w:r>
        <w:rPr>
          <w:rFonts w:hint="eastAsia" w:ascii="宋体" w:hAnsi="宋体" w:eastAsia="宋体" w:cs="宋体"/>
          <w:color w:val="000000"/>
          <w:kern w:val="0"/>
          <w:sz w:val="21"/>
          <w:szCs w:val="21"/>
          <w:highlight w:val="none"/>
          <w:lang w:val="en-US" w:eastAsia="zh-CN"/>
        </w:rPr>
        <w:t>谈判</w:t>
      </w:r>
      <w:r>
        <w:rPr>
          <w:rFonts w:hint="eastAsia" w:ascii="宋体" w:hAnsi="宋体" w:eastAsia="宋体" w:cs="宋体"/>
          <w:color w:val="000000"/>
          <w:kern w:val="0"/>
          <w:sz w:val="21"/>
          <w:szCs w:val="21"/>
          <w:highlight w:val="none"/>
        </w:rPr>
        <w:t>文件、</w:t>
      </w:r>
      <w:r>
        <w:rPr>
          <w:rFonts w:hint="eastAsia" w:ascii="宋体" w:hAnsi="宋体" w:eastAsia="宋体" w:cs="宋体"/>
          <w:color w:val="000000"/>
          <w:kern w:val="0"/>
          <w:sz w:val="21"/>
          <w:szCs w:val="21"/>
          <w:highlight w:val="none"/>
          <w:lang w:val="en-US" w:eastAsia="zh-CN"/>
        </w:rPr>
        <w:t>谈判</w:t>
      </w:r>
      <w:r>
        <w:rPr>
          <w:rFonts w:hint="eastAsia" w:ascii="宋体" w:hAnsi="宋体" w:eastAsia="宋体" w:cs="宋体"/>
          <w:color w:val="000000"/>
          <w:kern w:val="0"/>
          <w:sz w:val="21"/>
          <w:szCs w:val="21"/>
          <w:highlight w:val="none"/>
        </w:rPr>
        <w:t>过程和</w:t>
      </w:r>
      <w:r>
        <w:rPr>
          <w:rFonts w:hint="eastAsia" w:ascii="宋体" w:hAnsi="宋体" w:eastAsia="宋体" w:cs="宋体"/>
          <w:color w:val="000000"/>
          <w:kern w:val="0"/>
          <w:sz w:val="21"/>
          <w:szCs w:val="21"/>
          <w:highlight w:val="none"/>
          <w:lang w:val="en-US" w:eastAsia="zh-CN"/>
        </w:rPr>
        <w:t>成交</w:t>
      </w:r>
      <w:r>
        <w:rPr>
          <w:rFonts w:hint="eastAsia" w:ascii="宋体" w:hAnsi="宋体" w:eastAsia="宋体" w:cs="宋体"/>
          <w:color w:val="000000"/>
          <w:kern w:val="0"/>
          <w:sz w:val="21"/>
          <w:szCs w:val="21"/>
          <w:highlight w:val="none"/>
        </w:rPr>
        <w:t>结果中使自己合法权益受到损害的实质性内容，提供相关事实、依据和证据及其来源或线索，便于有关单位调查、答复和处理。</w:t>
      </w:r>
    </w:p>
    <w:p w14:paraId="0DA781AE">
      <w:pPr>
        <w:widowControl/>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10.3投诉受理机构：正阳县财政局      联系地址：正阳县东大街8号正阳县财政局201室，联系电话：8939201，邮编：463600。</w:t>
      </w:r>
    </w:p>
    <w:p w14:paraId="0261D3B0">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11. 供应商的风险</w:t>
      </w:r>
    </w:p>
    <w:p w14:paraId="04DBE67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供应商没有按照竞争性谈判文件要求提供全部资料，或者供应商没有对</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在各方面都作出实质性响应是供应商的风险，并可能导致其响应被拒绝。</w:t>
      </w:r>
    </w:p>
    <w:p w14:paraId="715DC96C">
      <w:pPr>
        <w:widowControl/>
        <w:shd w:val="clear" w:color="auto" w:fill="FFFFFF"/>
        <w:spacing w:line="460" w:lineRule="atLeast"/>
        <w:ind w:firstLine="480"/>
        <w:jc w:val="center"/>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二   竞争性谈判文件</w:t>
      </w:r>
    </w:p>
    <w:p w14:paraId="2DD0482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12.竞争性谈判文件的构成。</w:t>
      </w:r>
      <w:r>
        <w:rPr>
          <w:rFonts w:hint="eastAsia" w:ascii="宋体" w:hAnsi="宋体" w:eastAsia="宋体" w:cs="宋体"/>
          <w:color w:val="000000"/>
          <w:kern w:val="0"/>
          <w:sz w:val="21"/>
          <w:szCs w:val="21"/>
          <w:highlight w:val="none"/>
        </w:rPr>
        <w:t>本竞争性谈判文件由以下部分组成：</w:t>
      </w:r>
    </w:p>
    <w:p w14:paraId="477BACC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12.1 竞争性谈判公告</w:t>
      </w:r>
    </w:p>
    <w:p w14:paraId="69C5EA9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12.2 采购需求</w:t>
      </w:r>
    </w:p>
    <w:p w14:paraId="35B2873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12.3 供应商须知</w:t>
      </w:r>
    </w:p>
    <w:p w14:paraId="1B304C9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12.4  合同主要条款</w:t>
      </w:r>
    </w:p>
    <w:p w14:paraId="7290A5C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12.5 响应文件格式</w:t>
      </w:r>
    </w:p>
    <w:p w14:paraId="0FC2FA6D">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13.竞争性谈判文件的澄清与修改</w:t>
      </w:r>
    </w:p>
    <w:p w14:paraId="01799EB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中国政府采购网</w:t>
      </w:r>
      <w:r>
        <w:rPr>
          <w:rFonts w:hint="eastAsia" w:ascii="宋体" w:hAnsi="宋体" w:cs="宋体"/>
          <w:sz w:val="21"/>
          <w:szCs w:val="21"/>
          <w:highlight w:val="none"/>
          <w:lang w:eastAsia="zh-CN"/>
        </w:rPr>
        <w:t>》、</w:t>
      </w:r>
      <w:r>
        <w:rPr>
          <w:rFonts w:hint="eastAsia" w:ascii="宋体" w:hAnsi="宋体" w:eastAsia="宋体" w:cs="宋体"/>
          <w:kern w:val="0"/>
          <w:sz w:val="21"/>
          <w:szCs w:val="21"/>
          <w:highlight w:val="none"/>
          <w:shd w:val="clear" w:color="auto" w:fill="FFFFFF"/>
        </w:rPr>
        <w:t>《河南省政府采购网》、《</w:t>
      </w:r>
      <w:r>
        <w:rPr>
          <w:rFonts w:hint="eastAsia" w:ascii="宋体" w:hAnsi="宋体" w:cs="宋体"/>
          <w:kern w:val="0"/>
          <w:sz w:val="21"/>
          <w:szCs w:val="21"/>
          <w:highlight w:val="none"/>
          <w:shd w:val="clear" w:color="auto" w:fill="FFFFFF"/>
          <w:lang w:val="en-US" w:eastAsia="zh-CN"/>
        </w:rPr>
        <w:t>驻马店市</w:t>
      </w:r>
      <w:r>
        <w:rPr>
          <w:rFonts w:hint="eastAsia" w:ascii="宋体" w:hAnsi="宋体" w:eastAsia="宋体" w:cs="宋体"/>
          <w:kern w:val="0"/>
          <w:sz w:val="21"/>
          <w:szCs w:val="21"/>
          <w:highlight w:val="none"/>
          <w:shd w:val="clear" w:color="auto" w:fill="FFFFFF"/>
        </w:rPr>
        <w:t>政府采购网》</w:t>
      </w:r>
      <w:r>
        <w:rPr>
          <w:rFonts w:hint="eastAsia" w:ascii="宋体" w:hAnsi="宋体" w:cs="宋体"/>
          <w:kern w:val="0"/>
          <w:sz w:val="21"/>
          <w:szCs w:val="21"/>
          <w:highlight w:val="none"/>
          <w:shd w:val="clear" w:color="auto" w:fill="FFFFFF"/>
          <w:lang w:eastAsia="zh-CN"/>
        </w:rPr>
        <w:t>、</w:t>
      </w:r>
      <w:r>
        <w:rPr>
          <w:rFonts w:hint="eastAsia" w:ascii="宋体" w:hAnsi="宋体" w:eastAsia="宋体" w:cs="宋体"/>
          <w:kern w:val="0"/>
          <w:sz w:val="21"/>
          <w:szCs w:val="21"/>
          <w:highlight w:val="none"/>
          <w:shd w:val="clear" w:color="auto" w:fill="FFFFFF"/>
        </w:rPr>
        <w:t>《驻马店市公共资源交易中心网站》</w:t>
      </w:r>
      <w:r>
        <w:rPr>
          <w:rFonts w:hint="eastAsia" w:ascii="宋体" w:hAnsi="宋体" w:cs="宋体"/>
          <w:kern w:val="0"/>
          <w:sz w:val="21"/>
          <w:szCs w:val="21"/>
          <w:highlight w:val="none"/>
          <w:shd w:val="clear" w:color="auto" w:fill="FFFFFF"/>
          <w:lang w:eastAsia="zh-CN"/>
        </w:rPr>
        <w:t>、</w:t>
      </w:r>
      <w:r>
        <w:rPr>
          <w:rFonts w:hint="eastAsia" w:ascii="宋体" w:hAnsi="宋体" w:eastAsia="宋体" w:cs="宋体"/>
          <w:kern w:val="0"/>
          <w:sz w:val="21"/>
          <w:szCs w:val="21"/>
          <w:highlight w:val="none"/>
          <w:shd w:val="clear" w:color="auto" w:fill="FFFFFF"/>
        </w:rPr>
        <w:t>《中国招标投标公共服务平台》</w:t>
      </w:r>
      <w:r>
        <w:rPr>
          <w:rFonts w:hint="eastAsia" w:ascii="宋体" w:hAnsi="宋体" w:eastAsia="宋体" w:cs="宋体"/>
          <w:color w:val="000000"/>
          <w:kern w:val="0"/>
          <w:sz w:val="21"/>
          <w:szCs w:val="21"/>
          <w:highlight w:val="none"/>
        </w:rPr>
        <w:fldChar w:fldCharType="begin"/>
      </w:r>
      <w:r>
        <w:rPr>
          <w:rFonts w:hint="eastAsia" w:ascii="宋体" w:hAnsi="宋体" w:eastAsia="宋体" w:cs="宋体"/>
          <w:color w:val="000000"/>
          <w:kern w:val="0"/>
          <w:sz w:val="21"/>
          <w:szCs w:val="21"/>
          <w:highlight w:val="none"/>
        </w:rPr>
        <w:instrText xml:space="preserve"> HYPERLINK "http://zhumadian.hngp.gov.cn/prx/000/http/www.sxztb.gov.cn/" </w:instrText>
      </w:r>
      <w:r>
        <w:rPr>
          <w:rFonts w:hint="eastAsia" w:ascii="宋体" w:hAnsi="宋体" w:eastAsia="宋体" w:cs="宋体"/>
          <w:color w:val="000000"/>
          <w:kern w:val="0"/>
          <w:sz w:val="21"/>
          <w:szCs w:val="21"/>
          <w:highlight w:val="none"/>
        </w:rPr>
        <w:fldChar w:fldCharType="separate"/>
      </w:r>
      <w:r>
        <w:rPr>
          <w:rFonts w:hint="eastAsia" w:ascii="宋体" w:hAnsi="宋体" w:eastAsia="宋体" w:cs="宋体"/>
          <w:color w:val="000000"/>
          <w:kern w:val="0"/>
          <w:sz w:val="21"/>
          <w:szCs w:val="21"/>
          <w:highlight w:val="none"/>
        </w:rPr>
        <w:fldChar w:fldCharType="end"/>
      </w:r>
      <w:r>
        <w:rPr>
          <w:rFonts w:hint="eastAsia" w:ascii="宋体" w:hAnsi="宋体" w:eastAsia="宋体" w:cs="宋体"/>
          <w:color w:val="000000"/>
          <w:kern w:val="0"/>
          <w:sz w:val="21"/>
          <w:szCs w:val="21"/>
          <w:highlight w:val="none"/>
        </w:rPr>
        <w:t>等相关媒体上发布更正公告或变更公告。</w:t>
      </w:r>
    </w:p>
    <w:p w14:paraId="11122215">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13.2采购文件澄清、修改或补充的内容为采购文件的组成部分。</w:t>
      </w:r>
    </w:p>
    <w:p w14:paraId="25D1E2D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13.3采购文件的澄清、修改或补充都应通过本代理机构以法定形式发布。采购人未通过本代理机构对采购文件进行的澄清、修改或补充无效，谈判时不予认可。</w:t>
      </w:r>
    </w:p>
    <w:p w14:paraId="70ECD50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000000"/>
          <w:kern w:val="0"/>
          <w:sz w:val="21"/>
          <w:szCs w:val="21"/>
          <w:highlight w:val="none"/>
        </w:rPr>
        <w:fldChar w:fldCharType="begin"/>
      </w:r>
      <w:r>
        <w:rPr>
          <w:rFonts w:hint="eastAsia" w:ascii="宋体" w:hAnsi="宋体" w:eastAsia="宋体" w:cs="宋体"/>
          <w:color w:val="000000"/>
          <w:kern w:val="0"/>
          <w:sz w:val="21"/>
          <w:szCs w:val="21"/>
          <w:highlight w:val="none"/>
        </w:rPr>
        <w:instrText xml:space="preserve"> HYPERLINK "http://zhumadian.hngp.gov.cn/prx/000/http/www.sxztb.gov.cn/" </w:instrText>
      </w:r>
      <w:r>
        <w:rPr>
          <w:rFonts w:hint="eastAsia" w:ascii="宋体" w:hAnsi="宋体" w:eastAsia="宋体" w:cs="宋体"/>
          <w:color w:val="000000"/>
          <w:kern w:val="0"/>
          <w:sz w:val="21"/>
          <w:szCs w:val="21"/>
          <w:highlight w:val="none"/>
        </w:rPr>
        <w:fldChar w:fldCharType="separate"/>
      </w:r>
      <w:r>
        <w:rPr>
          <w:rFonts w:hint="eastAsia" w:ascii="宋体" w:hAnsi="宋体" w:eastAsia="宋体" w:cs="宋体"/>
          <w:color w:val="000000"/>
          <w:kern w:val="0"/>
          <w:sz w:val="21"/>
          <w:szCs w:val="21"/>
          <w:highlight w:val="none"/>
        </w:rPr>
        <w:fldChar w:fldCharType="end"/>
      </w:r>
      <w:r>
        <w:rPr>
          <w:rFonts w:hint="eastAsia" w:ascii="宋体" w:hAnsi="宋体" w:eastAsia="宋体" w:cs="宋体"/>
          <w:color w:val="000000"/>
          <w:kern w:val="0"/>
          <w:sz w:val="21"/>
          <w:szCs w:val="21"/>
          <w:highlight w:val="none"/>
        </w:rPr>
        <w:t>等相关媒体上发布更正公告或变更公告。</w:t>
      </w:r>
    </w:p>
    <w:p w14:paraId="627F09FB">
      <w:pPr>
        <w:widowControl/>
        <w:shd w:val="clear" w:color="auto" w:fill="FFFFFF"/>
        <w:spacing w:line="460" w:lineRule="atLeast"/>
        <w:ind w:firstLine="480"/>
        <w:jc w:val="center"/>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三   </w:t>
      </w:r>
      <w:r>
        <w:rPr>
          <w:rFonts w:hint="eastAsia" w:ascii="宋体" w:hAnsi="宋体" w:cs="宋体"/>
          <w:b/>
          <w:color w:val="000000"/>
          <w:kern w:val="0"/>
          <w:sz w:val="21"/>
          <w:szCs w:val="21"/>
          <w:highlight w:val="none"/>
          <w:lang w:eastAsia="zh-CN"/>
        </w:rPr>
        <w:t>响应文件</w:t>
      </w:r>
      <w:r>
        <w:rPr>
          <w:rFonts w:hint="eastAsia" w:ascii="宋体" w:hAnsi="宋体" w:eastAsia="宋体" w:cs="宋体"/>
          <w:b/>
          <w:color w:val="000000"/>
          <w:kern w:val="0"/>
          <w:sz w:val="21"/>
          <w:szCs w:val="21"/>
          <w:highlight w:val="none"/>
        </w:rPr>
        <w:t>的编制</w:t>
      </w:r>
    </w:p>
    <w:p w14:paraId="332E9B42">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14.要求</w:t>
      </w:r>
    </w:p>
    <w:p w14:paraId="5351E01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14.1 供应商应仔细阅读竞争性谈判文件的所有内容，按照竞争性谈判文件提供的格式编写</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，不得缺少或留空任何竞争性谈判文件要求填写的表格或提交的资料。竞争性谈判文件提供格式的按格式填列，未提供格式的可自行拟定。</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应对竞争性谈判文件的要求作出实质性响应（包括</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格式要求），</w:t>
      </w:r>
      <w:r>
        <w:rPr>
          <w:rFonts w:hint="eastAsia" w:ascii="宋体" w:hAnsi="宋体" w:eastAsia="宋体" w:cs="宋体"/>
          <w:color w:val="000000"/>
          <w:kern w:val="0"/>
          <w:sz w:val="21"/>
          <w:szCs w:val="21"/>
          <w:highlight w:val="none"/>
          <w:lang w:val="en-US" w:eastAsia="zh-CN"/>
        </w:rPr>
        <w:t>投标报名回执单置于响应文件中，</w:t>
      </w:r>
      <w:r>
        <w:rPr>
          <w:rFonts w:hint="eastAsia" w:ascii="宋体" w:hAnsi="宋体" w:eastAsia="宋体" w:cs="宋体"/>
          <w:color w:val="000000"/>
          <w:kern w:val="0"/>
          <w:sz w:val="21"/>
          <w:szCs w:val="21"/>
          <w:highlight w:val="none"/>
        </w:rPr>
        <w:t>供应商对所提供的全部资料的合法性、真实性负责并作出</w:t>
      </w:r>
      <w:r>
        <w:rPr>
          <w:rFonts w:hint="eastAsia" w:ascii="宋体" w:hAnsi="宋体" w:cs="宋体"/>
          <w:color w:val="000000"/>
          <w:kern w:val="0"/>
          <w:sz w:val="21"/>
          <w:szCs w:val="21"/>
          <w:highlight w:val="none"/>
          <w:lang w:val="en-US" w:eastAsia="zh-CN"/>
        </w:rPr>
        <w:t>书面保证材料</w:t>
      </w:r>
      <w:r>
        <w:rPr>
          <w:rFonts w:hint="eastAsia" w:ascii="宋体" w:hAnsi="宋体" w:eastAsia="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材料</w:t>
      </w:r>
      <w:r>
        <w:rPr>
          <w:rFonts w:hint="eastAsia" w:ascii="宋体" w:hAnsi="宋体" w:eastAsia="宋体" w:cs="宋体"/>
          <w:color w:val="000000"/>
          <w:kern w:val="0"/>
          <w:sz w:val="21"/>
          <w:szCs w:val="21"/>
          <w:highlight w:val="none"/>
        </w:rPr>
        <w:t>须</w:t>
      </w:r>
      <w:r>
        <w:rPr>
          <w:rFonts w:hint="eastAsia" w:ascii="宋体" w:hAnsi="宋体" w:cs="宋体"/>
          <w:color w:val="000000"/>
          <w:kern w:val="0"/>
          <w:sz w:val="21"/>
          <w:szCs w:val="21"/>
          <w:highlight w:val="none"/>
          <w:lang w:val="en-US" w:eastAsia="zh-CN"/>
        </w:rPr>
        <w:t>由</w:t>
      </w:r>
      <w:r>
        <w:rPr>
          <w:rFonts w:hint="eastAsia" w:ascii="宋体" w:hAnsi="宋体" w:eastAsia="宋体" w:cs="宋体"/>
          <w:color w:val="000000"/>
          <w:kern w:val="0"/>
          <w:sz w:val="21"/>
          <w:szCs w:val="21"/>
          <w:highlight w:val="none"/>
        </w:rPr>
        <w:t xml:space="preserve">法定代表人签字并加盖单位公章，附在响应文件中，否则将视为未实质性响应谈判文件要求。 </w:t>
      </w:r>
    </w:p>
    <w:p w14:paraId="5947427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14.2 供应商应完整签署</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格式附件中《竞争性谈判响应书》和《抵制商业贿赂承诺》，不得随意增减内容。否则视为对竞争性谈判文件未作出实质性响应。</w:t>
      </w:r>
    </w:p>
    <w:p w14:paraId="798F1090">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15.</w:t>
      </w:r>
      <w:r>
        <w:rPr>
          <w:rFonts w:hint="eastAsia" w:ascii="宋体" w:hAnsi="宋体" w:cs="宋体"/>
          <w:b/>
          <w:color w:val="000000"/>
          <w:kern w:val="0"/>
          <w:sz w:val="21"/>
          <w:szCs w:val="21"/>
          <w:highlight w:val="none"/>
          <w:lang w:eastAsia="zh-CN"/>
        </w:rPr>
        <w:t>响应文件</w:t>
      </w:r>
      <w:r>
        <w:rPr>
          <w:rFonts w:hint="eastAsia" w:ascii="宋体" w:hAnsi="宋体" w:eastAsia="宋体" w:cs="宋体"/>
          <w:b/>
          <w:color w:val="000000"/>
          <w:kern w:val="0"/>
          <w:sz w:val="21"/>
          <w:szCs w:val="21"/>
          <w:highlight w:val="none"/>
        </w:rPr>
        <w:t>的语言和计量单位</w:t>
      </w:r>
    </w:p>
    <w:p w14:paraId="77A656F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15.1</w:t>
      </w:r>
      <w:r>
        <w:rPr>
          <w:rFonts w:hint="eastAsia" w:ascii="宋体" w:hAnsi="宋体" w:eastAsia="宋体" w:cs="宋体"/>
          <w:color w:val="000000"/>
          <w:kern w:val="0"/>
          <w:sz w:val="21"/>
          <w:szCs w:val="21"/>
          <w:highlight w:val="none"/>
          <w:lang w:val="en-US" w:eastAsia="zh-CN"/>
        </w:rPr>
        <w:t xml:space="preserve">  </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以及供应商与采购人、代理机构就有关谈判事宜的所有来往函电均应使用简体中文书写。</w:t>
      </w:r>
    </w:p>
    <w:p w14:paraId="6959E4C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6E6FEC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7085B8D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16.</w:t>
      </w:r>
      <w:r>
        <w:rPr>
          <w:rFonts w:hint="eastAsia" w:ascii="宋体" w:hAnsi="宋体" w:cs="宋体"/>
          <w:b/>
          <w:color w:val="000000"/>
          <w:kern w:val="0"/>
          <w:sz w:val="21"/>
          <w:szCs w:val="21"/>
          <w:highlight w:val="none"/>
          <w:lang w:eastAsia="zh-CN"/>
        </w:rPr>
        <w:t>响应文件</w:t>
      </w:r>
      <w:r>
        <w:rPr>
          <w:rFonts w:hint="eastAsia" w:ascii="宋体" w:hAnsi="宋体" w:eastAsia="宋体" w:cs="宋体"/>
          <w:b/>
          <w:color w:val="000000"/>
          <w:kern w:val="0"/>
          <w:sz w:val="21"/>
          <w:szCs w:val="21"/>
          <w:highlight w:val="none"/>
        </w:rPr>
        <w:t>的组成。</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应包括下列部分：</w:t>
      </w:r>
    </w:p>
    <w:p w14:paraId="271E94F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16.1  竞争性谈判响应书</w:t>
      </w:r>
    </w:p>
    <w:p w14:paraId="4430A5E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16.2 初次报价表</w:t>
      </w:r>
    </w:p>
    <w:p w14:paraId="4A774972">
      <w:pPr>
        <w:widowControl/>
        <w:shd w:val="clear" w:color="auto" w:fill="FFFFFF"/>
        <w:spacing w:line="460" w:lineRule="atLeast"/>
        <w:ind w:firstLine="480"/>
        <w:jc w:val="left"/>
        <w:outlineLvl w:val="9"/>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16.3 </w:t>
      </w:r>
      <w:r>
        <w:rPr>
          <w:rFonts w:hint="eastAsia" w:ascii="宋体" w:hAnsi="宋体" w:cs="宋体"/>
          <w:color w:val="000000"/>
          <w:kern w:val="0"/>
          <w:sz w:val="21"/>
          <w:szCs w:val="21"/>
          <w:highlight w:val="none"/>
          <w:lang w:val="en-US" w:eastAsia="zh-CN"/>
        </w:rPr>
        <w:t>服务技术响应表</w:t>
      </w:r>
    </w:p>
    <w:p w14:paraId="50E2412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 xml:space="preserve">16.4  </w:t>
      </w:r>
      <w:r>
        <w:rPr>
          <w:rFonts w:hint="eastAsia" w:ascii="宋体" w:hAnsi="宋体" w:cs="宋体"/>
          <w:color w:val="000000"/>
          <w:kern w:val="0"/>
          <w:sz w:val="21"/>
          <w:szCs w:val="21"/>
          <w:highlight w:val="none"/>
          <w:lang w:val="en-US" w:eastAsia="zh-CN"/>
        </w:rPr>
        <w:t>商务响应表</w:t>
      </w:r>
    </w:p>
    <w:p w14:paraId="21A683D7">
      <w:pPr>
        <w:widowControl/>
        <w:shd w:val="clear" w:color="auto" w:fill="FFFFFF"/>
        <w:spacing w:line="460" w:lineRule="atLeast"/>
        <w:ind w:left="0" w:leftChars="0" w:firstLine="480" w:firstLineChars="229"/>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16.5  法定代表人身份证明</w:t>
      </w:r>
    </w:p>
    <w:p w14:paraId="1FBFCA1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16.6  法定代表人委托书</w:t>
      </w:r>
    </w:p>
    <w:p w14:paraId="621AFAC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w:t>
      </w:r>
      <w:r>
        <w:rPr>
          <w:rFonts w:hint="eastAsia" w:ascii="宋体" w:hAnsi="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rPr>
        <w:t xml:space="preserve">  证明文件</w:t>
      </w:r>
    </w:p>
    <w:p w14:paraId="5011519B">
      <w:pPr>
        <w:widowControl/>
        <w:shd w:val="clear" w:color="auto" w:fill="FFFFFF"/>
        <w:spacing w:line="460" w:lineRule="atLeast"/>
        <w:ind w:firstLine="480"/>
        <w:jc w:val="left"/>
        <w:outlineLvl w:val="9"/>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16.8  供应商自觉抵制政府采购领域商业贿赂行为承诺书</w:t>
      </w:r>
    </w:p>
    <w:p w14:paraId="515C7B12">
      <w:pPr>
        <w:widowControl/>
        <w:shd w:val="clear" w:color="auto" w:fill="FFFFFF"/>
        <w:spacing w:line="460" w:lineRule="atLeast"/>
        <w:ind w:firstLine="422" w:firstLineChars="200"/>
        <w:jc w:val="left"/>
        <w:outlineLvl w:val="9"/>
        <w:rPr>
          <w:rFonts w:hint="eastAsia" w:ascii="宋体" w:hAnsi="宋体" w:eastAsia="宋体" w:cs="宋体"/>
          <w:b/>
          <w:color w:val="000000"/>
          <w:kern w:val="0"/>
          <w:sz w:val="21"/>
          <w:szCs w:val="21"/>
          <w:highlight w:val="none"/>
          <w:lang w:eastAsia="zh-CN"/>
        </w:rPr>
      </w:pPr>
      <w:r>
        <w:rPr>
          <w:rFonts w:hint="eastAsia" w:ascii="宋体" w:hAnsi="宋体" w:eastAsia="宋体" w:cs="宋体"/>
          <w:b/>
          <w:color w:val="000000"/>
          <w:kern w:val="0"/>
          <w:sz w:val="21"/>
          <w:szCs w:val="21"/>
          <w:highlight w:val="none"/>
        </w:rPr>
        <w:t>17.</w:t>
      </w:r>
      <w:r>
        <w:rPr>
          <w:rFonts w:hint="eastAsia" w:ascii="宋体" w:hAnsi="宋体" w:cs="宋体"/>
          <w:b/>
          <w:color w:val="000000"/>
          <w:kern w:val="0"/>
          <w:sz w:val="21"/>
          <w:szCs w:val="21"/>
          <w:highlight w:val="none"/>
          <w:lang w:eastAsia="zh-CN"/>
        </w:rPr>
        <w:t>响应文件有效期</w:t>
      </w:r>
    </w:p>
    <w:p w14:paraId="72D3899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17.1 </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从竞争性谈判公告所规定的递交</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截止期之后开始生效，在供应商须知前附表第16项所规定的期限内保持有效。有效期不足将导致其</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被拒绝。成交供应商的</w:t>
      </w:r>
      <w:r>
        <w:rPr>
          <w:rFonts w:hint="eastAsia" w:ascii="宋体" w:hAnsi="宋体" w:cs="宋体"/>
          <w:color w:val="000000"/>
          <w:kern w:val="0"/>
          <w:sz w:val="21"/>
          <w:szCs w:val="21"/>
          <w:highlight w:val="none"/>
          <w:lang w:eastAsia="zh-CN"/>
        </w:rPr>
        <w:t>响应文件有效期</w:t>
      </w:r>
      <w:r>
        <w:rPr>
          <w:rFonts w:hint="eastAsia" w:ascii="宋体" w:hAnsi="宋体" w:eastAsia="宋体" w:cs="宋体"/>
          <w:color w:val="000000"/>
          <w:kern w:val="0"/>
          <w:sz w:val="21"/>
          <w:szCs w:val="21"/>
          <w:highlight w:val="none"/>
        </w:rPr>
        <w:t>至合同完全履行止。</w:t>
      </w:r>
    </w:p>
    <w:p w14:paraId="72833BC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17.2特殊情况下代理机构可于</w:t>
      </w:r>
      <w:r>
        <w:rPr>
          <w:rFonts w:hint="eastAsia" w:ascii="宋体" w:hAnsi="宋体" w:cs="宋体"/>
          <w:color w:val="000000"/>
          <w:kern w:val="0"/>
          <w:sz w:val="21"/>
          <w:szCs w:val="21"/>
          <w:highlight w:val="none"/>
          <w:lang w:eastAsia="zh-CN"/>
        </w:rPr>
        <w:t>响应文件有效期</w:t>
      </w:r>
      <w:r>
        <w:rPr>
          <w:rFonts w:hint="eastAsia" w:ascii="宋体" w:hAnsi="宋体" w:eastAsia="宋体" w:cs="宋体"/>
          <w:color w:val="000000"/>
          <w:kern w:val="0"/>
          <w:sz w:val="21"/>
          <w:szCs w:val="21"/>
          <w:highlight w:val="none"/>
        </w:rPr>
        <w:t>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w:t>
      </w:r>
    </w:p>
    <w:p w14:paraId="0C19989B">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18.谈判报价</w:t>
      </w:r>
    </w:p>
    <w:p w14:paraId="33D21736">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18.1 所有谈判报价均以</w:t>
      </w:r>
      <w:r>
        <w:rPr>
          <w:rFonts w:hint="eastAsia" w:ascii="宋体" w:hAnsi="宋体" w:eastAsia="宋体" w:cs="宋体"/>
          <w:color w:val="000000"/>
          <w:kern w:val="0"/>
          <w:sz w:val="21"/>
          <w:szCs w:val="21"/>
          <w:highlight w:val="none"/>
          <w:lang w:val="en-US" w:eastAsia="zh-CN"/>
        </w:rPr>
        <w:t>综合综合折扣率（%）</w:t>
      </w:r>
      <w:r>
        <w:rPr>
          <w:rFonts w:hint="eastAsia" w:ascii="宋体" w:hAnsi="宋体" w:eastAsia="宋体" w:cs="宋体"/>
          <w:color w:val="000000"/>
          <w:kern w:val="0"/>
          <w:sz w:val="21"/>
          <w:szCs w:val="21"/>
          <w:highlight w:val="none"/>
        </w:rPr>
        <w:t>为单位,最多保留两位小数。</w:t>
      </w:r>
    </w:p>
    <w:p w14:paraId="7AD52DD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18.2 供应商要按初次报价表</w:t>
      </w:r>
      <w:r>
        <w:rPr>
          <w:rFonts w:hint="eastAsia" w:ascii="宋体" w:hAnsi="宋体" w:cs="宋体"/>
          <w:color w:val="000000"/>
          <w:kern w:val="0"/>
          <w:sz w:val="21"/>
          <w:szCs w:val="21"/>
          <w:highlight w:val="none"/>
          <w:lang w:val="en-US" w:eastAsia="zh-CN"/>
        </w:rPr>
        <w:t>要求</w:t>
      </w:r>
      <w:r>
        <w:rPr>
          <w:rFonts w:hint="eastAsia" w:ascii="宋体" w:hAnsi="宋体" w:eastAsia="宋体" w:cs="宋体"/>
          <w:color w:val="000000"/>
          <w:kern w:val="0"/>
          <w:sz w:val="21"/>
          <w:szCs w:val="21"/>
          <w:highlight w:val="none"/>
        </w:rPr>
        <w:t>填写</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报价处须由供应商代表签字，否则视为无效谈判</w:t>
      </w:r>
      <w:r>
        <w:rPr>
          <w:rFonts w:hint="eastAsia" w:ascii="宋体" w:hAnsi="宋体" w:eastAsia="宋体" w:cs="宋体"/>
          <w:color w:val="000000"/>
          <w:kern w:val="0"/>
          <w:sz w:val="21"/>
          <w:szCs w:val="21"/>
          <w:highlight w:val="none"/>
        </w:rPr>
        <w:t>。</w:t>
      </w:r>
    </w:p>
    <w:p w14:paraId="388ECAB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18.3 供应商投报多包的，应对每包分别报价并分别填报初次报价表。</w:t>
      </w:r>
    </w:p>
    <w:p w14:paraId="36A9BA74">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19.谈判</w:t>
      </w:r>
      <w:r>
        <w:rPr>
          <w:rFonts w:hint="eastAsia" w:ascii="宋体" w:hAnsi="宋体" w:eastAsia="宋体" w:cs="宋体"/>
          <w:b/>
          <w:bCs/>
          <w:color w:val="000000"/>
          <w:kern w:val="0"/>
          <w:sz w:val="21"/>
          <w:szCs w:val="21"/>
          <w:highlight w:val="none"/>
        </w:rPr>
        <w:t>风险</w:t>
      </w:r>
    </w:p>
    <w:p w14:paraId="59FB647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为保护本次谈判活动免受因供应商的行为而引起的风险，发生以下情况之一的，将报告财政部门依法处理：</w:t>
      </w:r>
    </w:p>
    <w:p w14:paraId="0C5C9FE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19.1 供应商恶意串通的。</w:t>
      </w:r>
    </w:p>
    <w:p w14:paraId="1B9C5DD5">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19.2 供应商提供虚假材料谋取成交的。</w:t>
      </w:r>
    </w:p>
    <w:p w14:paraId="542673F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19.3 供应商在递交</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截止期后，递交</w:t>
      </w:r>
      <w:r>
        <w:rPr>
          <w:rFonts w:hint="eastAsia" w:ascii="宋体" w:hAnsi="宋体" w:cs="宋体"/>
          <w:color w:val="000000"/>
          <w:kern w:val="0"/>
          <w:sz w:val="21"/>
          <w:szCs w:val="21"/>
          <w:highlight w:val="none"/>
          <w:lang w:eastAsia="zh-CN"/>
        </w:rPr>
        <w:t>响应文件有效期</w:t>
      </w:r>
      <w:r>
        <w:rPr>
          <w:rFonts w:hint="eastAsia" w:ascii="宋体" w:hAnsi="宋体" w:eastAsia="宋体" w:cs="宋体"/>
          <w:color w:val="000000"/>
          <w:kern w:val="0"/>
          <w:sz w:val="21"/>
          <w:szCs w:val="21"/>
          <w:highlight w:val="none"/>
        </w:rPr>
        <w:t>内撤回</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w:t>
      </w:r>
    </w:p>
    <w:p w14:paraId="6275D77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19.4 成交供应商未按规定领取成交通知书的。</w:t>
      </w:r>
    </w:p>
    <w:p w14:paraId="39AFC26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19.5 成交供应商未按规定签订采购合同的。</w:t>
      </w:r>
    </w:p>
    <w:p w14:paraId="0D8E253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19.6 供应商以他人名义参加谈判或者以其他方式弄虚作假的。</w:t>
      </w:r>
    </w:p>
    <w:p w14:paraId="2B4715C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19.7 供应商影响或干预谈判活动的。</w:t>
      </w:r>
    </w:p>
    <w:p w14:paraId="4C0A2546">
      <w:pPr>
        <w:widowControl/>
        <w:shd w:val="clear" w:color="auto" w:fill="FFFFFF"/>
        <w:spacing w:line="460" w:lineRule="atLeast"/>
        <w:ind w:firstLine="480"/>
        <w:jc w:val="left"/>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20. </w:t>
      </w:r>
      <w:r>
        <w:rPr>
          <w:rFonts w:hint="eastAsia" w:ascii="宋体" w:hAnsi="宋体" w:cs="宋体"/>
          <w:b/>
          <w:color w:val="000000"/>
          <w:kern w:val="0"/>
          <w:sz w:val="21"/>
          <w:szCs w:val="21"/>
          <w:highlight w:val="none"/>
          <w:lang w:eastAsia="zh-CN"/>
        </w:rPr>
        <w:t>响应文件</w:t>
      </w:r>
      <w:r>
        <w:rPr>
          <w:rFonts w:hint="eastAsia" w:ascii="宋体" w:hAnsi="宋体" w:eastAsia="宋体" w:cs="宋体"/>
          <w:b/>
          <w:color w:val="000000"/>
          <w:kern w:val="0"/>
          <w:sz w:val="21"/>
          <w:szCs w:val="21"/>
          <w:highlight w:val="none"/>
        </w:rPr>
        <w:t>的签署</w:t>
      </w:r>
    </w:p>
    <w:p w14:paraId="73084F56">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1889E95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20.2 加密的电子响应文件（.zmdtf格式）是根据“驻马店市公共资源交易中心电子交易平台”下载的电子采购文件，制作生成的加密版响应文件。</w:t>
      </w:r>
    </w:p>
    <w:p w14:paraId="2DEAB67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20.3供应商应提交证明其拟供工程服务等是符合采购文件要求的技术响应文件，该文件可以是文字资料、图纸和数据，并须提供服务货物主要技术性能的详细描述。</w:t>
      </w:r>
    </w:p>
    <w:p w14:paraId="253E646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034C508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20.5 不接受电报、电传和传真的响应文件。</w:t>
      </w:r>
    </w:p>
    <w:p w14:paraId="3A2DAF9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响应文件中“致”均须针对采购人及采购代理机构，否则按无效响应文件处理。</w:t>
      </w:r>
    </w:p>
    <w:p w14:paraId="227A0D72">
      <w:pPr>
        <w:keepNext w:val="0"/>
        <w:keepLines w:val="0"/>
        <w:pageBreakBefore w:val="0"/>
        <w:widowControl/>
        <w:shd w:val="clear" w:color="auto" w:fill="FFFFFF"/>
        <w:kinsoku/>
        <w:wordWrap w:val="0"/>
        <w:overflowPunct/>
        <w:topLinePunct w:val="0"/>
        <w:autoSpaceDE/>
        <w:autoSpaceDN/>
        <w:bidi w:val="0"/>
        <w:adjustRightInd/>
        <w:snapToGrid/>
        <w:spacing w:line="460" w:lineRule="atLeast"/>
        <w:ind w:firstLine="482"/>
        <w:jc w:val="left"/>
        <w:textAlignment w:val="auto"/>
        <w:outlineLvl w:val="9"/>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20.7 电子响应文件制作流程。可参考驻马店市公共资源交易中心官方网站的下载中心板块的视频（</w:t>
      </w:r>
      <w:r>
        <w:rPr>
          <w:rFonts w:hint="eastAsia" w:ascii="宋体" w:hAnsi="宋体" w:eastAsia="宋体" w:cs="宋体"/>
          <w:color w:val="000000"/>
          <w:kern w:val="0"/>
          <w:sz w:val="21"/>
          <w:szCs w:val="21"/>
          <w:highlight w:val="none"/>
          <w:lang w:eastAsia="zh-CN"/>
        </w:rPr>
        <w:t>http://ggzy.zhumadian.gov.cn</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p>
    <w:p w14:paraId="13B33DB1">
      <w:pPr>
        <w:widowControl/>
        <w:shd w:val="clear" w:color="auto" w:fill="FFFFFF"/>
        <w:spacing w:line="460" w:lineRule="atLeast"/>
        <w:ind w:firstLine="2554"/>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四  </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的上传、递交</w:t>
      </w:r>
    </w:p>
    <w:p w14:paraId="0AD786EA">
      <w:pPr>
        <w:widowControl/>
        <w:shd w:val="clear" w:color="auto" w:fill="FFFFFF"/>
        <w:spacing w:line="460" w:lineRule="atLeast"/>
        <w:ind w:firstLine="482"/>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21.</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的加密、标记</w:t>
      </w:r>
    </w:p>
    <w:p w14:paraId="4E03F636">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21.1供应商应在响应文件提交截止时间前对上传的电子响应文件（.zmdtf格式）用本单位的企业 CA 密钥进行加密。</w:t>
      </w:r>
    </w:p>
    <w:p w14:paraId="05F50E1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21.2供应商因驻马店市公共资源交易中心电子交易平台交易系统出现问题无法上传电子响应文件时，请与江苏国泰新点软件有限公司联系，联系电话：0396-2613088</w:t>
      </w:r>
    </w:p>
    <w:p w14:paraId="54B3C056">
      <w:pPr>
        <w:widowControl/>
        <w:shd w:val="clear" w:color="auto" w:fill="FFFFFF"/>
        <w:spacing w:line="460" w:lineRule="atLeast"/>
        <w:ind w:firstLine="482"/>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22.</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的上传、递交</w:t>
      </w:r>
    </w:p>
    <w:p w14:paraId="53F8DB4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供应商应在竞争性谈判公告中规定的响应文件提交截止时间前将制作好的电子响应文件加密上传至驻马店市公共资源交易中心电子交易平台，逾期上传其响应将被拒绝。</w:t>
      </w:r>
    </w:p>
    <w:p w14:paraId="0521F003">
      <w:pPr>
        <w:widowControl/>
        <w:shd w:val="clear" w:color="auto" w:fill="FFFFFF"/>
        <w:spacing w:line="460" w:lineRule="atLeast"/>
        <w:ind w:firstLine="482"/>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23.</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的修改和撤回</w:t>
      </w:r>
    </w:p>
    <w:p w14:paraId="4B1C8FD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2036134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23.2供应商在响应文件提交截止期后不得修改、撤回响应文件。供应商在响应文件提交截止时间后修改响应文件的，将被拒绝接受。</w:t>
      </w:r>
    </w:p>
    <w:p w14:paraId="32BA5BEB">
      <w:pPr>
        <w:widowControl/>
        <w:spacing w:line="360" w:lineRule="auto"/>
        <w:jc w:val="center"/>
        <w:outlineLvl w:val="9"/>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五  响应文件的开启</w:t>
      </w:r>
    </w:p>
    <w:p w14:paraId="1DCD68A1">
      <w:pPr>
        <w:widowControl/>
        <w:shd w:val="clear" w:color="auto" w:fill="FFFFFF"/>
        <w:spacing w:line="460" w:lineRule="atLeast"/>
        <w:ind w:firstLine="482"/>
        <w:outlineLvl w:val="9"/>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24.开启</w:t>
      </w:r>
    </w:p>
    <w:p w14:paraId="1984AEF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24.1 在竞争性谈判公告中规定的时间、地点开启。</w:t>
      </w:r>
    </w:p>
    <w:p w14:paraId="31CB175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24.2 开启由采购代理机构主持，采购人、供应商和有关方面代表参加。</w:t>
      </w:r>
    </w:p>
    <w:p w14:paraId="2B445DC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24.3开启时，首先，各供应商应在规定时间内对本单位的加密响应文件进行解密，然后代理机构工作人员对所有响应文件进行解密。如供应商自身原因解密失败，其谈判将被拒绝。</w:t>
      </w:r>
    </w:p>
    <w:p w14:paraId="0FB162B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24.4供应商有下列情形之一的，采购代理机构将拒绝接受其响应文件：</w:t>
      </w:r>
    </w:p>
    <w:p w14:paraId="2B1BAF9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24.4.1在采购文件规定的响应文件提交截止时间之后上传、提交响应文件的。</w:t>
      </w:r>
    </w:p>
    <w:p w14:paraId="38E6BAC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24.4.2响应文件未按采购文件规定加密的。</w:t>
      </w:r>
    </w:p>
    <w:p w14:paraId="5B76BD9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24.4.3未进行网上下载采购文件参加谈判的。</w:t>
      </w:r>
    </w:p>
    <w:p w14:paraId="456503C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24.4.4未按要求提交谈判保证金的（若收取）。</w:t>
      </w:r>
    </w:p>
    <w:p w14:paraId="73D12A1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24.4.5一个供应商不只提交一套响应文件的。</w:t>
      </w:r>
    </w:p>
    <w:p w14:paraId="41AC162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24.4.6未在开标截止时间前签到的。</w:t>
      </w:r>
    </w:p>
    <w:p w14:paraId="2781D77D">
      <w:pPr>
        <w:widowControl/>
        <w:shd w:val="clear" w:color="auto" w:fill="FFFFFF"/>
        <w:spacing w:line="460" w:lineRule="atLeast"/>
        <w:ind w:firstLine="3036"/>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六   谈判</w:t>
      </w:r>
    </w:p>
    <w:p w14:paraId="65A16A00">
      <w:pPr>
        <w:widowControl/>
        <w:shd w:val="clear" w:color="auto" w:fill="FFFFFF"/>
        <w:spacing w:line="460" w:lineRule="atLeast"/>
        <w:ind w:firstLine="314" w:firstLineChars="149"/>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25.组建谈判小组</w:t>
      </w:r>
    </w:p>
    <w:p w14:paraId="667783B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采购人根据采购项目的特点依法组建谈判小组。谈判小组评审专家共3人以上单数组成，由</w:t>
      </w:r>
      <w:r>
        <w:rPr>
          <w:rFonts w:hint="eastAsia" w:ascii="宋体" w:hAnsi="宋体" w:eastAsia="宋体" w:cs="宋体"/>
          <w:color w:val="000000"/>
          <w:kern w:val="0"/>
          <w:sz w:val="21"/>
          <w:szCs w:val="21"/>
          <w:highlight w:val="none"/>
          <w:lang w:val="en-US" w:eastAsia="zh-CN"/>
        </w:rPr>
        <w:t>采购人</w:t>
      </w:r>
      <w:r>
        <w:rPr>
          <w:rFonts w:hint="eastAsia" w:ascii="宋体" w:hAnsi="宋体" w:eastAsia="宋体" w:cs="宋体"/>
          <w:color w:val="000000"/>
          <w:kern w:val="0"/>
          <w:sz w:val="21"/>
          <w:szCs w:val="21"/>
          <w:highlight w:val="none"/>
        </w:rPr>
        <w:t>代表</w:t>
      </w:r>
      <w:r>
        <w:rPr>
          <w:rFonts w:hint="eastAsia" w:ascii="宋体" w:hAnsi="宋体" w:eastAsia="宋体" w:cs="宋体"/>
          <w:color w:val="000000"/>
          <w:kern w:val="0"/>
          <w:sz w:val="21"/>
          <w:szCs w:val="21"/>
          <w:highlight w:val="none"/>
          <w:lang w:val="en-US" w:eastAsia="zh-CN"/>
        </w:rPr>
        <w:t>1人</w:t>
      </w:r>
      <w:r>
        <w:rPr>
          <w:rFonts w:hint="eastAsia" w:ascii="宋体" w:hAnsi="宋体" w:eastAsia="宋体" w:cs="宋体"/>
          <w:color w:val="000000"/>
          <w:kern w:val="0"/>
          <w:sz w:val="21"/>
          <w:szCs w:val="21"/>
          <w:highlight w:val="none"/>
        </w:rPr>
        <w:t>及经济、技术方面</w:t>
      </w:r>
      <w:r>
        <w:rPr>
          <w:rFonts w:hint="eastAsia" w:ascii="宋体" w:hAnsi="宋体" w:eastAsia="宋体" w:cs="宋体"/>
          <w:color w:val="000000"/>
          <w:kern w:val="0"/>
          <w:sz w:val="21"/>
          <w:szCs w:val="21"/>
          <w:highlight w:val="none"/>
          <w:lang w:val="en-US" w:eastAsia="zh-CN"/>
        </w:rPr>
        <w:t>评审</w:t>
      </w:r>
      <w:r>
        <w:rPr>
          <w:rFonts w:hint="eastAsia" w:ascii="宋体" w:hAnsi="宋体" w:eastAsia="宋体" w:cs="宋体"/>
          <w:color w:val="000000"/>
          <w:kern w:val="0"/>
          <w:sz w:val="21"/>
          <w:szCs w:val="21"/>
          <w:highlight w:val="none"/>
        </w:rPr>
        <w:t>专家</w:t>
      </w:r>
      <w:r>
        <w:rPr>
          <w:rFonts w:hint="eastAsia" w:ascii="宋体" w:hAnsi="宋体" w:eastAsia="宋体" w:cs="宋体"/>
          <w:color w:val="000000"/>
          <w:kern w:val="0"/>
          <w:sz w:val="21"/>
          <w:szCs w:val="21"/>
          <w:highlight w:val="none"/>
          <w:lang w:val="en-US" w:eastAsia="zh-CN"/>
        </w:rPr>
        <w:t>2人</w:t>
      </w:r>
      <w:r>
        <w:rPr>
          <w:rFonts w:hint="eastAsia" w:ascii="宋体" w:hAnsi="宋体" w:eastAsia="宋体" w:cs="宋体"/>
          <w:color w:val="000000"/>
          <w:kern w:val="0"/>
          <w:sz w:val="21"/>
          <w:szCs w:val="21"/>
          <w:highlight w:val="none"/>
        </w:rPr>
        <w:t>组成。评审专家应当从河南省政府采购评审专家库内相关专业的专家名单中随机抽取。</w:t>
      </w:r>
    </w:p>
    <w:p w14:paraId="7A9DC7F5">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26.</w:t>
      </w:r>
      <w:r>
        <w:rPr>
          <w:rFonts w:hint="eastAsia" w:ascii="宋体" w:hAnsi="宋体" w:eastAsia="宋体" w:cs="宋体"/>
          <w:color w:val="000000"/>
          <w:kern w:val="0"/>
          <w:sz w:val="21"/>
          <w:szCs w:val="21"/>
          <w:highlight w:val="none"/>
        </w:rPr>
        <w:t> </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的初审</w:t>
      </w:r>
    </w:p>
    <w:p w14:paraId="29BDE05A">
      <w:pPr>
        <w:widowControl/>
        <w:shd w:val="clear" w:color="auto" w:fill="FFFFFF"/>
        <w:spacing w:line="42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26.1谈判小组会将对</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进行检查，以确定</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是否完整、有无计算上的错误、是否已正确签署等。</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如果出现计算或表达上的错误，修正错误的原则如下：</w:t>
      </w:r>
    </w:p>
    <w:p w14:paraId="483EA5AE">
      <w:pPr>
        <w:widowControl/>
        <w:shd w:val="clear" w:color="auto" w:fill="FFFFFF"/>
        <w:spacing w:line="42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的解释发生异议的，以中文文本为准。上述修正错误的原则及方法调整或修正</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的报价，供应商同意后，调整后的报价对供应商起约束作用。如果供应商不接受修正后的报价，则其</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将被作为无效响应。</w:t>
      </w:r>
    </w:p>
    <w:p w14:paraId="480371E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26.2 资格性检查和符合性检查。</w:t>
      </w:r>
    </w:p>
    <w:p w14:paraId="540A0C3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26.2.1资格性检查。谈判小组将依据</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按竞争性谈判公告第二项、谈判文件第三章供应商须知4.供应商应提交的证明文件所述的资格标准对供应商进行资格审查,以确定其是否具备谈判资格。如果供应商不具备资格、不满足竞争性谈判文件所规定的资格标准或提供资格证明文件不全,将被视为未实质性响应竞争性谈判文件。</w:t>
      </w:r>
    </w:p>
    <w:p w14:paraId="1B630E83">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26.2.2 符合性检查。谈判小组将从</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也将被视为未实质性响应竞争性谈判文件：</w:t>
      </w:r>
    </w:p>
    <w:p w14:paraId="2D44512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未按规定签字，或未加盖供应商公章的。</w:t>
      </w:r>
    </w:p>
    <w:p w14:paraId="31D1124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(2供应商代表未能出具有效身份证明，或与身份不符的。</w:t>
      </w:r>
    </w:p>
    <w:p w14:paraId="1FD2A07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(3)超范围参加谈判的。</w:t>
      </w:r>
    </w:p>
    <w:p w14:paraId="3E3E610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(4)资格证明文件不全的，或不符合竞争性谈判文件标明的资格要求的。</w:t>
      </w:r>
    </w:p>
    <w:p w14:paraId="23482FE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r>
        <w:rPr>
          <w:rFonts w:hint="eastAsia" w:ascii="宋体" w:hAnsi="宋体" w:cs="宋体"/>
          <w:color w:val="000000"/>
          <w:kern w:val="0"/>
          <w:sz w:val="21"/>
          <w:szCs w:val="21"/>
          <w:highlight w:val="none"/>
          <w:lang w:eastAsia="zh-CN"/>
        </w:rPr>
        <w:t>响应文件有效期</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合同履行期限</w:t>
      </w:r>
      <w:r>
        <w:rPr>
          <w:rFonts w:hint="eastAsia" w:ascii="宋体" w:hAnsi="宋体" w:eastAsia="宋体" w:cs="宋体"/>
          <w:color w:val="000000"/>
          <w:kern w:val="0"/>
          <w:sz w:val="21"/>
          <w:szCs w:val="21"/>
          <w:highlight w:val="none"/>
        </w:rPr>
        <w:t>等不满足竞争性谈判文件要求的。</w:t>
      </w:r>
    </w:p>
    <w:p w14:paraId="265AA0D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格式不规范、项目不齐全。</w:t>
      </w:r>
    </w:p>
    <w:p w14:paraId="2D469C8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的实质性内容未使用中文表述，或意思表述不明确，或前后矛盾，或使用计量单位不符合竞争性谈判文件要求的。</w:t>
      </w:r>
    </w:p>
    <w:p w14:paraId="52C87F3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rPr>
        <w:t>)</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的关键内容字迹模糊、无法辨认,或</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中经修正的内容字迹模糊无法辩认，或修改处未按规定签名盖章的。</w:t>
      </w:r>
    </w:p>
    <w:p w14:paraId="194619C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en-US" w:eastAsia="zh-CN"/>
        </w:rPr>
        <w:t>9</w:t>
      </w:r>
      <w:r>
        <w:rPr>
          <w:rFonts w:hint="eastAsia" w:ascii="宋体" w:hAnsi="宋体" w:eastAsia="宋体" w:cs="宋体"/>
          <w:color w:val="000000"/>
          <w:kern w:val="0"/>
          <w:sz w:val="21"/>
          <w:szCs w:val="21"/>
          <w:highlight w:val="none"/>
        </w:rPr>
        <w:t>)不符合竞争性谈判文件中规定的其它实质性条款。</w:t>
      </w:r>
    </w:p>
    <w:p w14:paraId="767ADFF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谈判小组将拒绝被确定为没有实质性响应竞争性谈判文件的</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。谈判小组决定供应商是否实质性响应竞争性谈判文件只根据</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本身的内容，而不寻求其他的外部证据。</w:t>
      </w:r>
    </w:p>
    <w:p w14:paraId="7B862229">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26.3 在评审过程中，谈判小组发现供应商有下列情形之一的，可以认定属于恶意串通的行为。具体表现形式如下：</w:t>
      </w:r>
    </w:p>
    <w:p w14:paraId="4B63DE2D">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26.3.1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异常一致的。</w:t>
      </w:r>
    </w:p>
    <w:p w14:paraId="31CB6964">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26.3.2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由同一单位或个人编制的。</w:t>
      </w:r>
    </w:p>
    <w:p w14:paraId="0D90D63F">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26.3.3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载明的项目管理成员或联系人员为同一人的。</w:t>
      </w:r>
    </w:p>
    <w:p w14:paraId="5B3B7835">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26.3.4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相互混装的。</w:t>
      </w:r>
    </w:p>
    <w:p w14:paraId="07809B7B">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26.3.5 不同供应商委托同一单位或个人办理投标事宜。</w:t>
      </w:r>
    </w:p>
    <w:p w14:paraId="4C0E8D7E">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26.3.6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制作机器码一致的。</w:t>
      </w:r>
    </w:p>
    <w:p w14:paraId="31C3D6F1">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26.3.7 不同供应商的</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的内容存在两处以上细节错误一致。</w:t>
      </w:r>
    </w:p>
    <w:p w14:paraId="602130C0">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26.3.8  不同供应商的法定代表人、委托代理人、项目经理、项目负责人等由同一个单位缴纳社会保险或领取报酬的。</w:t>
      </w:r>
    </w:p>
    <w:p w14:paraId="36CA3750">
      <w:pPr>
        <w:widowControl/>
        <w:shd w:val="clear" w:color="auto" w:fill="FFFFFF"/>
        <w:spacing w:line="460" w:lineRule="atLeast"/>
        <w:ind w:firstLine="478"/>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26.3.9  不同供应商</w:t>
      </w:r>
      <w:r>
        <w:rPr>
          <w:rFonts w:hint="eastAsia" w:ascii="宋体" w:hAnsi="宋体" w:cs="宋体"/>
          <w:kern w:val="0"/>
          <w:sz w:val="21"/>
          <w:szCs w:val="21"/>
          <w:highlight w:val="none"/>
          <w:lang w:eastAsia="zh-CN"/>
        </w:rPr>
        <w:t>响应文件</w:t>
      </w:r>
      <w:r>
        <w:rPr>
          <w:rFonts w:hint="eastAsia" w:ascii="宋体" w:hAnsi="宋体" w:eastAsia="宋体" w:cs="宋体"/>
          <w:kern w:val="0"/>
          <w:sz w:val="21"/>
          <w:szCs w:val="21"/>
          <w:highlight w:val="none"/>
        </w:rPr>
        <w:t>中法定代表人或者负责人签字出自同一人之手。</w:t>
      </w:r>
    </w:p>
    <w:p w14:paraId="598C53CD">
      <w:pPr>
        <w:widowControl/>
        <w:shd w:val="clear" w:color="auto" w:fill="FFFFFF"/>
        <w:spacing w:line="460" w:lineRule="atLeast"/>
        <w:ind w:left="0" w:leftChars="0" w:firstLine="585" w:firstLineChars="279"/>
        <w:jc w:val="left"/>
        <w:textAlignment w:val="baseline"/>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26.3.10  谈判小组认定的其他串通情形。</w:t>
      </w:r>
    </w:p>
    <w:p w14:paraId="7DD39224">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27.</w:t>
      </w:r>
      <w:r>
        <w:rPr>
          <w:rFonts w:hint="eastAsia" w:ascii="宋体" w:hAnsi="宋体" w:cs="宋体"/>
          <w:b/>
          <w:bCs/>
          <w:color w:val="000000"/>
          <w:kern w:val="0"/>
          <w:sz w:val="21"/>
          <w:szCs w:val="21"/>
          <w:highlight w:val="none"/>
          <w:lang w:eastAsia="zh-CN"/>
        </w:rPr>
        <w:t>响应文件</w:t>
      </w:r>
      <w:r>
        <w:rPr>
          <w:rFonts w:hint="eastAsia" w:ascii="宋体" w:hAnsi="宋体" w:eastAsia="宋体" w:cs="宋体"/>
          <w:b/>
          <w:bCs/>
          <w:color w:val="000000"/>
          <w:kern w:val="0"/>
          <w:sz w:val="21"/>
          <w:szCs w:val="21"/>
          <w:highlight w:val="none"/>
        </w:rPr>
        <w:t>的澄清</w:t>
      </w:r>
    </w:p>
    <w:p w14:paraId="4C0F100C">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响应文件中含义不明确、同类问题表述不一致或者有明显文字和计算错误的内容，谈判小组可以书面形式通过驻马店市公共资源交易中心电子交易平台系统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7DAFD4B8">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28.谈判</w:t>
      </w:r>
    </w:p>
    <w:p w14:paraId="0D08F109">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28.1对资格性检查和符合性检查合格的供应商，进入本次谈判程序。</w:t>
      </w:r>
    </w:p>
    <w:p w14:paraId="40830F4D">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6A508D27">
      <w:pPr>
        <w:widowControl/>
        <w:spacing w:line="360" w:lineRule="auto"/>
        <w:ind w:firstLine="480"/>
        <w:jc w:val="left"/>
        <w:outlineLvl w:val="9"/>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rPr>
        <w:t>28.3</w:t>
      </w:r>
      <w:r>
        <w:rPr>
          <w:rFonts w:hint="eastAsia" w:ascii="宋体" w:hAnsi="宋体" w:eastAsia="宋体" w:cs="宋体"/>
          <w:color w:val="000000"/>
          <w:kern w:val="0"/>
          <w:sz w:val="21"/>
          <w:szCs w:val="21"/>
          <w:highlight w:val="none"/>
          <w:shd w:val="clear" w:color="auto" w:fill="FFFFFF"/>
          <w:lang w:bidi="ar"/>
        </w:rPr>
        <w:t>本次谈判进行</w:t>
      </w:r>
      <w:r>
        <w:rPr>
          <w:rFonts w:hint="eastAsia" w:ascii="宋体" w:hAnsi="宋体" w:eastAsia="宋体" w:cs="宋体"/>
          <w:color w:val="000000"/>
          <w:kern w:val="0"/>
          <w:sz w:val="21"/>
          <w:szCs w:val="21"/>
          <w:highlight w:val="none"/>
          <w:u w:val="single"/>
          <w:shd w:val="clear" w:color="auto" w:fill="FFFFFF"/>
          <w:lang w:bidi="ar"/>
        </w:rPr>
        <w:t xml:space="preserve"> 2 </w:t>
      </w:r>
      <w:r>
        <w:rPr>
          <w:rFonts w:hint="eastAsia" w:ascii="宋体" w:hAnsi="宋体" w:eastAsia="宋体" w:cs="宋体"/>
          <w:color w:val="000000"/>
          <w:kern w:val="0"/>
          <w:sz w:val="21"/>
          <w:szCs w:val="21"/>
          <w:highlight w:val="none"/>
          <w:shd w:val="clear" w:color="auto" w:fill="FFFFFF"/>
          <w:lang w:bidi="ar"/>
        </w:rPr>
        <w:t>轮次</w:t>
      </w:r>
      <w:r>
        <w:rPr>
          <w:rFonts w:hint="eastAsia" w:ascii="宋体" w:hAnsi="宋体" w:eastAsia="宋体" w:cs="宋体"/>
          <w:color w:val="000000"/>
          <w:kern w:val="0"/>
          <w:sz w:val="21"/>
          <w:szCs w:val="21"/>
          <w:highlight w:val="none"/>
        </w:rPr>
        <w:t>（不超过2轮次）</w:t>
      </w:r>
      <w:r>
        <w:rPr>
          <w:rFonts w:hint="eastAsia" w:ascii="宋体" w:hAnsi="宋体" w:eastAsia="宋体" w:cs="宋体"/>
          <w:color w:val="000000"/>
          <w:kern w:val="0"/>
          <w:sz w:val="21"/>
          <w:szCs w:val="21"/>
          <w:highlight w:val="none"/>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w:t>
      </w:r>
    </w:p>
    <w:p w14:paraId="44C467DC">
      <w:pPr>
        <w:widowControl/>
        <w:spacing w:line="360" w:lineRule="auto"/>
        <w:ind w:firstLine="480"/>
        <w:jc w:val="left"/>
        <w:outlineLvl w:val="9"/>
        <w:rPr>
          <w:rFonts w:hint="eastAsia" w:ascii="宋体" w:hAnsi="宋体" w:eastAsia="宋体" w:cs="宋体"/>
          <w:color w:val="000000"/>
          <w:kern w:val="0"/>
          <w:sz w:val="21"/>
          <w:szCs w:val="21"/>
          <w:highlight w:val="none"/>
          <w:shd w:val="clear" w:color="auto" w:fill="FFFFFF"/>
          <w:lang w:bidi="ar"/>
        </w:rPr>
      </w:pPr>
      <w:r>
        <w:rPr>
          <w:rFonts w:hint="eastAsia" w:ascii="宋体" w:hAnsi="宋体" w:eastAsia="宋体" w:cs="宋体"/>
          <w:color w:val="000000"/>
          <w:kern w:val="0"/>
          <w:sz w:val="21"/>
          <w:szCs w:val="21"/>
          <w:highlight w:val="none"/>
          <w:shd w:val="clear" w:color="auto" w:fill="FFFFFF"/>
          <w:lang w:bidi="ar"/>
        </w:rPr>
        <w:t>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w:t>
      </w:r>
    </w:p>
    <w:p w14:paraId="33FC6DF9">
      <w:pPr>
        <w:widowControl/>
        <w:shd w:val="clear" w:color="auto" w:fill="FFFFFF"/>
        <w:spacing w:afterAutospacing="0" w:line="460" w:lineRule="atLeast"/>
        <w:ind w:firstLine="420" w:firstLineChars="20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28.4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4253AC6">
      <w:pPr>
        <w:spacing w:before="78" w:beforeLines="25" w:beforeAutospacing="0"/>
        <w:ind w:firstLine="422" w:firstLineChars="200"/>
        <w:outlineLvl w:val="9"/>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29.谈判过程及保密原则</w:t>
      </w:r>
    </w:p>
    <w:p w14:paraId="1D3229CE">
      <w:pPr>
        <w:widowControl/>
        <w:shd w:val="clear" w:color="auto" w:fill="FFFFFF"/>
        <w:spacing w:line="460" w:lineRule="atLeast"/>
        <w:ind w:firstLine="420" w:firstLineChars="20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29.1凡与本次谈判有关人员对属于审查、澄清、评价和谈判中的有关资料等，均不得向供应商或其他人员透露。否则,将按有关规定追究相关人员的责任。</w:t>
      </w:r>
    </w:p>
    <w:p w14:paraId="3D0BCAE1">
      <w:pPr>
        <w:widowControl/>
        <w:shd w:val="clear" w:color="auto" w:fill="FFFFFF"/>
        <w:spacing w:line="460" w:lineRule="atLeast"/>
        <w:ind w:firstLine="420" w:firstLineChars="20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29.2在谈判期间，供应商试图影响或干预评审的任何行为，将导致其丧失参加谈判的资格，并承担相应的法律责任。</w:t>
      </w:r>
    </w:p>
    <w:p w14:paraId="58CFD8DB">
      <w:pPr>
        <w:widowControl/>
        <w:shd w:val="clear" w:color="auto" w:fill="FFFFFF"/>
        <w:spacing w:line="460" w:lineRule="atLeast"/>
        <w:jc w:val="center"/>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七   确定成交</w:t>
      </w:r>
      <w:r>
        <w:rPr>
          <w:rFonts w:hint="eastAsia" w:ascii="宋体" w:hAnsi="宋体" w:cs="宋体"/>
          <w:b/>
          <w:bCs/>
          <w:color w:val="000000"/>
          <w:kern w:val="0"/>
          <w:sz w:val="21"/>
          <w:szCs w:val="21"/>
          <w:highlight w:val="none"/>
          <w:lang w:val="en-US" w:eastAsia="zh-CN"/>
        </w:rPr>
        <w:t>候选</w:t>
      </w:r>
      <w:r>
        <w:rPr>
          <w:rFonts w:hint="eastAsia" w:ascii="宋体" w:hAnsi="宋体" w:eastAsia="宋体" w:cs="宋体"/>
          <w:b/>
          <w:bCs/>
          <w:color w:val="000000"/>
          <w:kern w:val="0"/>
          <w:sz w:val="21"/>
          <w:szCs w:val="21"/>
          <w:highlight w:val="none"/>
        </w:rPr>
        <w:t>供应商</w:t>
      </w:r>
    </w:p>
    <w:p w14:paraId="3D47C780">
      <w:pPr>
        <w:widowControl/>
        <w:shd w:val="clear" w:color="auto" w:fill="FFFFFF"/>
        <w:spacing w:line="460" w:lineRule="atLeast"/>
        <w:ind w:firstLine="417" w:firstLineChars="198"/>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30.成交原则</w:t>
      </w:r>
    </w:p>
    <w:p w14:paraId="00E039A6">
      <w:pPr>
        <w:widowControl/>
        <w:shd w:val="clear" w:color="auto" w:fill="FFFFFF"/>
        <w:spacing w:line="460" w:lineRule="atLeast"/>
        <w:ind w:firstLine="48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本次谈判将按照最低评标价法确定成交</w:t>
      </w:r>
      <w:r>
        <w:rPr>
          <w:rFonts w:hint="eastAsia" w:ascii="宋体" w:hAnsi="宋体" w:cs="宋体"/>
          <w:color w:val="000000"/>
          <w:kern w:val="0"/>
          <w:sz w:val="21"/>
          <w:szCs w:val="21"/>
          <w:highlight w:val="none"/>
          <w:lang w:val="en-US" w:eastAsia="zh-CN"/>
        </w:rPr>
        <w:t>候选</w:t>
      </w:r>
      <w:r>
        <w:rPr>
          <w:rFonts w:hint="eastAsia" w:ascii="宋体" w:hAnsi="宋体" w:eastAsia="宋体" w:cs="宋体"/>
          <w:color w:val="000000"/>
          <w:kern w:val="0"/>
          <w:sz w:val="21"/>
          <w:szCs w:val="21"/>
          <w:highlight w:val="none"/>
        </w:rPr>
        <w:t>供应商，即在符合采购需求、质量和服务相等的前提下，以供应商最后一轮报价按政府采购相关规定调整后的最终评定价作为成交</w:t>
      </w:r>
      <w:r>
        <w:rPr>
          <w:rFonts w:hint="eastAsia" w:ascii="宋体" w:hAnsi="宋体" w:cs="宋体"/>
          <w:color w:val="000000"/>
          <w:kern w:val="0"/>
          <w:sz w:val="21"/>
          <w:szCs w:val="21"/>
          <w:highlight w:val="none"/>
          <w:lang w:val="en-US" w:eastAsia="zh-CN"/>
        </w:rPr>
        <w:t>候选</w:t>
      </w:r>
      <w:r>
        <w:rPr>
          <w:rFonts w:hint="eastAsia" w:ascii="宋体" w:hAnsi="宋体" w:eastAsia="宋体" w:cs="宋体"/>
          <w:color w:val="000000"/>
          <w:kern w:val="0"/>
          <w:sz w:val="21"/>
          <w:szCs w:val="21"/>
          <w:highlight w:val="none"/>
        </w:rPr>
        <w:t>供应商的依据，按最终评定价由低到高排列。最终评定价相同的，按最后一轮报价由低到高排列。最终评定价与最后一轮的报价均相同的，按技术指标优劣排列。以上全部相同的，通过随机抽取产生。</w:t>
      </w:r>
    </w:p>
    <w:p w14:paraId="42ACF8B4">
      <w:pPr>
        <w:widowControl/>
        <w:shd w:val="clear" w:color="auto" w:fill="FFFFFF"/>
        <w:spacing w:line="460" w:lineRule="atLeast"/>
        <w:ind w:firstLine="422" w:firstLineChars="200"/>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31.价格调整</w:t>
      </w:r>
    </w:p>
    <w:p w14:paraId="11798E29">
      <w:pPr>
        <w:widowControl/>
        <w:shd w:val="clear" w:color="auto" w:fill="FFFFFF"/>
        <w:spacing w:line="460" w:lineRule="atLeast"/>
        <w:ind w:firstLine="48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31.1谈判小组根据政府采购相关规定，对供应商提供的货物符合价格折扣条件的，按照“价格调整要素及价格折扣幅度列表”对供应商报价进行调整。</w:t>
      </w:r>
    </w:p>
    <w:p w14:paraId="27D7C7B8">
      <w:pPr>
        <w:widowControl/>
        <w:shd w:val="clear" w:color="auto" w:fill="FFFFFF"/>
        <w:spacing w:line="460" w:lineRule="atLeast"/>
        <w:ind w:firstLine="480"/>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31.2价格调整要素及价格折扣幅度列表：</w:t>
      </w:r>
    </w:p>
    <w:tbl>
      <w:tblPr>
        <w:tblStyle w:val="16"/>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6"/>
        <w:gridCol w:w="5378"/>
      </w:tblGrid>
      <w:tr w14:paraId="2E5E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76" w:type="dxa"/>
            <w:tcBorders>
              <w:top w:val="single" w:color="auto" w:sz="4" w:space="0"/>
              <w:left w:val="single" w:color="auto" w:sz="4" w:space="0"/>
              <w:bottom w:val="single" w:color="auto" w:sz="4" w:space="0"/>
              <w:right w:val="single" w:color="auto" w:sz="4" w:space="0"/>
            </w:tcBorders>
            <w:noWrap w:val="0"/>
            <w:vAlign w:val="top"/>
          </w:tcPr>
          <w:p w14:paraId="0B2D962E">
            <w:pPr>
              <w:widowControl/>
              <w:spacing w:beforeAutospacing="0"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评标价格要素</w:t>
            </w:r>
          </w:p>
        </w:tc>
        <w:tc>
          <w:tcPr>
            <w:tcW w:w="5378" w:type="dxa"/>
            <w:tcBorders>
              <w:top w:val="single" w:color="auto" w:sz="4" w:space="0"/>
              <w:left w:val="single" w:color="auto" w:sz="4" w:space="0"/>
              <w:bottom w:val="single" w:color="auto" w:sz="4" w:space="0"/>
              <w:right w:val="single" w:color="auto" w:sz="4" w:space="0"/>
            </w:tcBorders>
            <w:noWrap w:val="0"/>
            <w:vAlign w:val="top"/>
          </w:tcPr>
          <w:p w14:paraId="7B5DFD3C">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价格折扣幅度</w:t>
            </w:r>
          </w:p>
        </w:tc>
      </w:tr>
      <w:tr w14:paraId="169C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76" w:type="dxa"/>
            <w:tcBorders>
              <w:top w:val="single" w:color="auto" w:sz="4" w:space="0"/>
              <w:left w:val="single" w:color="auto" w:sz="4" w:space="0"/>
              <w:bottom w:val="single" w:color="auto" w:sz="4" w:space="0"/>
              <w:right w:val="single" w:color="auto" w:sz="4" w:space="0"/>
            </w:tcBorders>
            <w:noWrap w:val="0"/>
            <w:vAlign w:val="center"/>
          </w:tcPr>
          <w:p w14:paraId="0E06F930">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由小型或微型企业承接的。监狱企业、残疾人福利性单位视同小型、微型企业。</w:t>
            </w:r>
          </w:p>
        </w:tc>
        <w:tc>
          <w:tcPr>
            <w:tcW w:w="5378" w:type="dxa"/>
            <w:tcBorders>
              <w:top w:val="single" w:color="auto" w:sz="4" w:space="0"/>
              <w:left w:val="single" w:color="auto" w:sz="4" w:space="0"/>
              <w:bottom w:val="single" w:color="auto" w:sz="4" w:space="0"/>
              <w:right w:val="single" w:color="auto" w:sz="4" w:space="0"/>
            </w:tcBorders>
            <w:noWrap w:val="0"/>
            <w:vAlign w:val="top"/>
          </w:tcPr>
          <w:p w14:paraId="520C8048">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p>
          <w:p w14:paraId="43EF80C9">
            <w:pPr>
              <w:widowControl/>
              <w:spacing w:line="4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注：《专门面向中小型企业采购的项目不再执行 </w:t>
            </w:r>
          </w:p>
          <w:p w14:paraId="328B3886">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价格评审优惠政策》</w:t>
            </w:r>
          </w:p>
        </w:tc>
      </w:tr>
      <w:tr w14:paraId="41D8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76" w:type="dxa"/>
            <w:tcBorders>
              <w:top w:val="single" w:color="auto" w:sz="4" w:space="0"/>
              <w:left w:val="single" w:color="auto" w:sz="4" w:space="0"/>
              <w:bottom w:val="single" w:color="auto" w:sz="4" w:space="0"/>
              <w:right w:val="single" w:color="auto" w:sz="4" w:space="0"/>
            </w:tcBorders>
            <w:noWrap w:val="0"/>
            <w:vAlign w:val="center"/>
          </w:tcPr>
          <w:p w14:paraId="168EFF41">
            <w:pPr>
              <w:widowControl/>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5378" w:type="dxa"/>
            <w:tcBorders>
              <w:top w:val="single" w:color="auto" w:sz="4" w:space="0"/>
              <w:left w:val="single" w:color="auto" w:sz="4" w:space="0"/>
              <w:bottom w:val="single" w:color="auto" w:sz="4" w:space="0"/>
              <w:right w:val="single" w:color="auto" w:sz="4" w:space="0"/>
            </w:tcBorders>
            <w:noWrap w:val="0"/>
            <w:vAlign w:val="top"/>
          </w:tcPr>
          <w:p w14:paraId="24D13F20">
            <w:pPr>
              <w:widowControl/>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供应商或所提供产品按规定享受其他国家政策支持、扶持的，由供应商提供相关法律法规政策依据，每项按0.5%折扣。</w:t>
            </w:r>
          </w:p>
        </w:tc>
      </w:tr>
    </w:tbl>
    <w:p w14:paraId="5E85F028">
      <w:pPr>
        <w:pStyle w:val="6"/>
        <w:keepNext w:val="0"/>
        <w:keepLines w:val="0"/>
        <w:pageBreakBefore w:val="0"/>
        <w:widowControl w:val="0"/>
        <w:kinsoku/>
        <w:wordWrap/>
        <w:overflowPunct/>
        <w:topLinePunct w:val="0"/>
        <w:autoSpaceDE/>
        <w:autoSpaceDN/>
        <w:bidi w:val="0"/>
        <w:adjustRightInd/>
        <w:snapToGrid/>
        <w:spacing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注：（1）根据《政府采购促进中小企业发展管理办法》（财库[2020]46号）的规定，参加政府采购活动的中小企业应当提供《中小企业声明函》。 </w:t>
      </w:r>
    </w:p>
    <w:p w14:paraId="6EF55813">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（2）根据《财政部 司法部关于政府采购支持监狱企业发展有关问题的通知》(财库〔2014〕68号)的规定，监狱企业参加政府采购活动时，应当提供由省级以上监狱管理局、戒毒管理局（含新疆生产建设兵团）出具的属于监狱企业的证明文件。 </w:t>
      </w:r>
    </w:p>
    <w:p w14:paraId="4871072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（3）根据《财政部 民政部中国残疾人联合会关于促进残疾人就业政府采购政策的通知》（财库〔2017〕141号）的规定，享受政府采购支持政策的残疾人福利性单位应当提供《残疾人福利性单位声明函》。 </w:t>
      </w:r>
    </w:p>
    <w:p w14:paraId="7D3483A9">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（4）价格调整 </w:t>
      </w:r>
    </w:p>
    <w:p w14:paraId="645AA01C">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4.1如果同一包为单一产品，对最后一轮报价进行调整（专门面向中小企业采购的采购项目，不再进行价格折扣。），调整后的报价作为最终评审价。 </w:t>
      </w:r>
    </w:p>
    <w:p w14:paraId="677E16D3">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最终评审价=最后一轮报价×（1-∑价格折扣幅度） </w:t>
      </w:r>
    </w:p>
    <w:p w14:paraId="2F3FDB88">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4.2如果同一包内有多个产品，部分产品符合政策功能要求的（注：在货物采购项目中，供应商提供的货物既有中小企业制造货物，也有大型企业制造货物的，不享受本办法规定的中小企业扶持政策。专门面向中小企业采购的采购项目，不再进行价格折扣。），只对符合政策功能要求的产品依据《初次报价明细表》按上述价格折扣幅度进行折扣。 </w:t>
      </w:r>
    </w:p>
    <w:p w14:paraId="6C37C6AA">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4.2.1如果最后一轮供应商按《初次报价明细表》的格式进行报价，对最后一轮报价进行调整，调整后的报价作为最终审定价。 </w:t>
      </w:r>
    </w:p>
    <w:p w14:paraId="37D5C0BB">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单项调整报价=最后一轮单项报价×（1-∑价格折扣幅度） </w:t>
      </w:r>
    </w:p>
    <w:p w14:paraId="36B2F462">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最终评审价=∑单项调整报价+∑不进行价格调整产品的最后一轮单项报价 </w:t>
      </w:r>
    </w:p>
    <w:p w14:paraId="1858AC68">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4.2.2如果最后一轮报价只报总价，先对第一轮报价进行调整，再按最后一轮报价比第一轮报价降价幅度计算出最终评审价。 </w:t>
      </w:r>
    </w:p>
    <w:p w14:paraId="6B487F55">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第一轮单项调整报价=第一轮单项报价×（1-∑价格折扣幅度） </w:t>
      </w:r>
    </w:p>
    <w:p w14:paraId="5B763E8A">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第一轮调整后报价总价=∑第一轮单项调整报价+∑不进行价格调整产品的一轮单项报价 </w:t>
      </w:r>
    </w:p>
    <w:p w14:paraId="0190536A">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最终评审价=（最后一轮报价/第一轮报价）×第一轮调整后报价总价</w:t>
      </w:r>
    </w:p>
    <w:p w14:paraId="69530E85">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（5）根据《关于推动解决政府采购异常低价问题的通知》财库〔2026〕2号规定：</w:t>
      </w:r>
    </w:p>
    <w:p w14:paraId="649E93F3">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（一）采购人应当在采购文件中明确，政府采购评审中出现下列情形之一的，评审委员会应当启动异常低价投标（响应）审查程序：</w:t>
      </w:r>
    </w:p>
    <w:p w14:paraId="39AB9734">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19D060A9">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33D969A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3.投标（响应）报价低于采购项目最高限价45%的，即投标（响应）报价&lt;采购项目最高限价×45%；</w:t>
      </w:r>
    </w:p>
    <w:p w14:paraId="257C2832">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4.评审委员会基于专业判断，认为供应商报价过低，有可能影响产品质量或者不能诚信履约的其他情形。</w:t>
      </w:r>
    </w:p>
    <w:p w14:paraId="4FE32BA0">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采购人可以结合具体项目实际情况，提高上述第1项至第3项中启动异常低价投标（响应）审查的数值标准，但是最高不得超过65%。</w:t>
      </w:r>
    </w:p>
    <w:p w14:paraId="3172E24A">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相关法律法规对供应商报价有规定的，从其规定。</w:t>
      </w:r>
    </w:p>
    <w:p w14:paraId="61E2078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4A7CE9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953EAF">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3566C04">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F4194C5">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8E168D8">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32.确定成交供应商</w:t>
      </w:r>
    </w:p>
    <w:p w14:paraId="290339DD">
      <w:pPr>
        <w:widowControl/>
        <w:shd w:val="clear" w:color="auto" w:fill="FFFFFF"/>
        <w:spacing w:line="460" w:lineRule="atLeast"/>
        <w:ind w:firstLine="482"/>
        <w:jc w:val="left"/>
        <w:outlineLvl w:val="9"/>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谈判小组应根据全体谈判小组成员签字的原始评审记录和评审结果编写评审报告并推荐三名成交候选供应商，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13CB3418">
      <w:pPr>
        <w:widowControl/>
        <w:shd w:val="clear" w:color="auto" w:fill="FFFFFF"/>
        <w:spacing w:line="460" w:lineRule="atLeast"/>
        <w:ind w:firstLine="482"/>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33.成交通知书及成交公告</w:t>
      </w:r>
    </w:p>
    <w:p w14:paraId="2746685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33.1 </w:t>
      </w:r>
      <w:r>
        <w:rPr>
          <w:rFonts w:hint="eastAsia" w:ascii="宋体" w:hAnsi="宋体" w:eastAsia="宋体" w:cs="宋体"/>
          <w:kern w:val="0"/>
          <w:sz w:val="21"/>
          <w:szCs w:val="21"/>
          <w:highlight w:val="none"/>
          <w:lang w:val="en-US" w:eastAsia="zh-CN"/>
        </w:rPr>
        <w:t>采购人确定成交供应商后，采购人第一时间在《中国政府采购网》、《河南省政府采购网》、《驻马店市政府采购网》、《驻马店市公共资源交易中心网站》、《中国招标投标公共服务平台》上发布成交公告，同时向成交供应商发出成交通知书。</w:t>
      </w:r>
    </w:p>
    <w:p w14:paraId="12DE12C6">
      <w:pPr>
        <w:widowControl/>
        <w:shd w:val="clear" w:color="auto" w:fill="FFFFFF"/>
        <w:spacing w:line="460" w:lineRule="atLeast"/>
        <w:ind w:firstLine="478"/>
        <w:jc w:val="left"/>
        <w:textAlignment w:val="baseline"/>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33.2 成交供应商在有效的最后一轮报价中报价最低,非不可抗力放弃成交资格的，应认定属于恶意串通的行为。</w:t>
      </w:r>
    </w:p>
    <w:p w14:paraId="60B68FB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33.3 成交通知书对采购人和成交供应商具有同等法律效力。成交通知书发出后，采购人改变成交结果，或者成交供应商放弃成交，应按相关法律、规章、规范性文件的要求承担相应的法律责任。</w:t>
      </w:r>
    </w:p>
    <w:p w14:paraId="6537DB9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33.4 成交通知书将作为签订合同的依据。合同签订后，成交通知书成为合同的一部分。</w:t>
      </w:r>
    </w:p>
    <w:p w14:paraId="2FA27FE2">
      <w:pPr>
        <w:widowControl/>
        <w:shd w:val="clear" w:color="auto" w:fill="FFFFFF"/>
        <w:spacing w:line="460" w:lineRule="atLeast"/>
        <w:ind w:firstLine="479"/>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34.代理机构宣布谈判废止的权利</w:t>
      </w:r>
    </w:p>
    <w:p w14:paraId="0219D8EE">
      <w:pPr>
        <w:widowControl/>
        <w:shd w:val="clear" w:color="auto" w:fill="FFFFFF"/>
        <w:spacing w:line="460" w:lineRule="atLeast"/>
        <w:ind w:firstLine="47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34.1 出现下列情况之一时，代理机构有权宣布谈判废止，并将理由通知所有供应商：</w:t>
      </w:r>
    </w:p>
    <w:p w14:paraId="3D826BCB">
      <w:pPr>
        <w:widowControl/>
        <w:shd w:val="clear" w:color="auto" w:fill="FFFFFF"/>
        <w:spacing w:line="460" w:lineRule="atLeast"/>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34.1.1出现影响采购公正的违法、违规行为的。</w:t>
      </w:r>
    </w:p>
    <w:p w14:paraId="6CD5E869">
      <w:pPr>
        <w:widowControl/>
        <w:shd w:val="clear" w:color="auto" w:fill="FFFFFF"/>
        <w:spacing w:line="460" w:lineRule="atLeast"/>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34.1.2 供应商的最后一轮报价均超过了采购控制价，采购人不能支付的。</w:t>
      </w:r>
    </w:p>
    <w:p w14:paraId="7B162D3D">
      <w:pPr>
        <w:widowControl/>
        <w:shd w:val="clear" w:color="auto" w:fill="FFFFFF"/>
        <w:spacing w:line="460" w:lineRule="atLeast"/>
        <w:ind w:firstLine="420" w:firstLineChars="20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34.1.3 因重大变故，采购任务取消的。</w:t>
      </w:r>
    </w:p>
    <w:p w14:paraId="3A1E523B">
      <w:pPr>
        <w:widowControl/>
        <w:shd w:val="clear" w:color="auto" w:fill="FFFFFF"/>
        <w:spacing w:line="460" w:lineRule="atLeast"/>
        <w:ind w:firstLine="480"/>
        <w:jc w:val="left"/>
        <w:outlineLvl w:val="9"/>
        <w:rPr>
          <w:rFonts w:hint="eastAsia" w:ascii="宋体" w:hAnsi="宋体" w:eastAsia="宋体" w:cs="宋体"/>
          <w:b/>
          <w:bCs/>
          <w:color w:val="000000"/>
          <w:kern w:val="0"/>
          <w:sz w:val="21"/>
          <w:szCs w:val="21"/>
          <w:highlight w:val="none"/>
        </w:rPr>
      </w:pPr>
      <w:r>
        <w:rPr>
          <w:rFonts w:hint="eastAsia" w:ascii="宋体" w:hAnsi="宋体" w:eastAsia="宋体" w:cs="宋体"/>
          <w:color w:val="000000"/>
          <w:kern w:val="0"/>
          <w:sz w:val="21"/>
          <w:szCs w:val="21"/>
          <w:highlight w:val="none"/>
        </w:rPr>
        <w:t>34.2  谈判截止时间结束后参加供应商不足3家的，评审期间符合条件的供应商或者对谈判文件作出实质响应的供应商不足3家的，代理机构将报请同级财政部门依法处理。</w:t>
      </w:r>
    </w:p>
    <w:p w14:paraId="7A047FA1">
      <w:pPr>
        <w:widowControl/>
        <w:shd w:val="clear" w:color="auto" w:fill="FFFFFF"/>
        <w:spacing w:line="460" w:lineRule="atLeast"/>
        <w:ind w:firstLine="643"/>
        <w:jc w:val="center"/>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八  合同授予</w:t>
      </w:r>
    </w:p>
    <w:p w14:paraId="684E98DB">
      <w:pPr>
        <w:widowControl/>
        <w:shd w:val="clear" w:color="auto" w:fill="FFFFFF"/>
        <w:spacing w:line="460" w:lineRule="atLeast"/>
        <w:ind w:firstLine="521" w:firstLineChars="247"/>
        <w:jc w:val="left"/>
        <w:outlineLvl w:val="9"/>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35.签订合同</w:t>
      </w:r>
    </w:p>
    <w:p w14:paraId="201694E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35.1 采购人、成交供应商在成交通知书发出</w:t>
      </w:r>
      <w:r>
        <w:rPr>
          <w:rFonts w:hint="eastAsia" w:ascii="宋体" w:hAnsi="宋体" w:eastAsia="宋体" w:cs="宋体"/>
          <w:color w:val="000000"/>
          <w:kern w:val="0"/>
          <w:sz w:val="21"/>
          <w:szCs w:val="21"/>
          <w:highlight w:val="none"/>
          <w:lang w:val="en-US" w:eastAsia="zh-CN"/>
        </w:rPr>
        <w:t>后2</w:t>
      </w:r>
      <w:r>
        <w:rPr>
          <w:rFonts w:hint="eastAsia" w:ascii="宋体" w:hAnsi="宋体" w:eastAsia="宋体" w:cs="宋体"/>
          <w:color w:val="000000"/>
          <w:kern w:val="0"/>
          <w:sz w:val="21"/>
          <w:szCs w:val="21"/>
          <w:highlight w:val="none"/>
        </w:rPr>
        <w:t>个工作日内，根据竞争性谈判文件确定的事项和成交供应商</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签订合同。双方所签订的合同不得对竞争性谈判文件和成交供应商</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7ADE198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35.2 竞争性谈判文件、竞争性谈判文件的修改文件、成交供应商的</w:t>
      </w:r>
      <w:r>
        <w:rPr>
          <w:rFonts w:hint="eastAsia" w:ascii="宋体" w:hAnsi="宋体" w:cs="宋体"/>
          <w:color w:val="000000"/>
          <w:kern w:val="0"/>
          <w:sz w:val="21"/>
          <w:szCs w:val="21"/>
          <w:highlight w:val="none"/>
          <w:lang w:eastAsia="zh-CN"/>
        </w:rPr>
        <w:t>响应文件</w:t>
      </w:r>
      <w:r>
        <w:rPr>
          <w:rFonts w:hint="eastAsia" w:ascii="宋体" w:hAnsi="宋体" w:eastAsia="宋体" w:cs="宋体"/>
          <w:color w:val="000000"/>
          <w:kern w:val="0"/>
          <w:sz w:val="21"/>
          <w:szCs w:val="21"/>
          <w:highlight w:val="none"/>
        </w:rPr>
        <w:t>、补充或修改的文件及澄清或承诺文件等，均为双方签订合同的组成部分，并与合同一并作为本竞争性谈判文件所列采购项目的互补性法律文件，与合同具有同等法律效力。</w:t>
      </w:r>
    </w:p>
    <w:p w14:paraId="2764113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462173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35.4 采购人应在采购合同签订之日起1个工作日内将合同副本报同级财政部门备案。</w:t>
      </w:r>
    </w:p>
    <w:p w14:paraId="433970D3">
      <w:pPr>
        <w:widowControl/>
        <w:shd w:val="clear" w:color="auto" w:fill="FFFFFF"/>
        <w:spacing w:line="460" w:lineRule="atLeast"/>
        <w:ind w:firstLine="480"/>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 xml:space="preserve">35.5 </w:t>
      </w:r>
      <w:r>
        <w:rPr>
          <w:rFonts w:hint="eastAsia" w:ascii="宋体" w:hAnsi="宋体" w:eastAsia="宋体" w:cs="宋体"/>
          <w:b/>
          <w:bCs/>
          <w:color w:val="000000"/>
          <w:kern w:val="0"/>
          <w:sz w:val="21"/>
          <w:szCs w:val="21"/>
          <w:highlight w:val="none"/>
          <w:lang w:bidi="ar"/>
        </w:rPr>
        <w:t>河南省政府采购合同融资政策告知函</w:t>
      </w:r>
    </w:p>
    <w:p w14:paraId="28709CB7">
      <w:pPr>
        <w:widowControl/>
        <w:spacing w:line="360" w:lineRule="auto"/>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 </w:t>
      </w:r>
      <w:r>
        <w:rPr>
          <w:rFonts w:hint="eastAsia" w:ascii="宋体" w:hAnsi="宋体" w:cs="宋体"/>
          <w:b/>
          <w:bCs/>
          <w:color w:val="000000"/>
          <w:kern w:val="0"/>
          <w:sz w:val="21"/>
          <w:szCs w:val="21"/>
          <w:highlight w:val="none"/>
          <w:lang w:val="en-US" w:eastAsia="zh-CN" w:bidi="ar"/>
        </w:rPr>
        <w:t xml:space="preserve">  </w:t>
      </w:r>
      <w:r>
        <w:rPr>
          <w:rFonts w:hint="eastAsia" w:ascii="宋体" w:hAnsi="宋体" w:eastAsia="宋体" w:cs="宋体"/>
          <w:b/>
          <w:bCs/>
          <w:color w:val="000000"/>
          <w:kern w:val="0"/>
          <w:sz w:val="21"/>
          <w:szCs w:val="21"/>
          <w:highlight w:val="none"/>
          <w:lang w:bidi="ar"/>
        </w:rPr>
        <w:t>各供应商：</w:t>
      </w:r>
    </w:p>
    <w:p w14:paraId="6B646613">
      <w:pPr>
        <w:widowControl/>
        <w:spacing w:line="360" w:lineRule="auto"/>
        <w:ind w:firstLine="422" w:firstLineChars="200"/>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欢迎贵公司参与河南省政府采购活动！</w:t>
      </w:r>
    </w:p>
    <w:p w14:paraId="54C188FD">
      <w:pPr>
        <w:widowControl/>
        <w:spacing w:line="360" w:lineRule="auto"/>
        <w:ind w:firstLine="422" w:firstLineChars="200"/>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44F526E">
      <w:pPr>
        <w:widowControl/>
        <w:spacing w:line="360" w:lineRule="auto"/>
        <w:ind w:firstLine="422" w:firstLineChars="200"/>
        <w:jc w:val="left"/>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贷款渠道和提供贷款的金融机构，可在河南省政府采购网“河南省政府采购合同融资平台”查询联系。</w:t>
      </w:r>
    </w:p>
    <w:p w14:paraId="2645FF96">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驻马店市政府采购合同融资金融机构联系方式</w:t>
      </w:r>
    </w:p>
    <w:p w14:paraId="69011A4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1、上海浦东发展银行信阳分行 </w:t>
      </w:r>
    </w:p>
    <w:p w14:paraId="2FB8F37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联系人：曾涛 18203766999 </w:t>
      </w:r>
    </w:p>
    <w:p w14:paraId="2D34D67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地址：信阳市羊山新区新六大街北段九阳大厦一号楼 </w:t>
      </w:r>
    </w:p>
    <w:p w14:paraId="3FD6D81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2、中原银行驻马店分行公司业务七部 </w:t>
      </w:r>
    </w:p>
    <w:p w14:paraId="48980CF6">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联系人：王磊 </w:t>
      </w:r>
    </w:p>
    <w:p w14:paraId="4EA16FA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联系电话：13783327708 </w:t>
      </w:r>
    </w:p>
    <w:p w14:paraId="5912D4A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地址：驻马店市驿城区文明路168号（天龙大酒店对面） </w:t>
      </w:r>
    </w:p>
    <w:p w14:paraId="33F0E41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3、 郑州银行驻马店分行 </w:t>
      </w:r>
    </w:p>
    <w:p w14:paraId="2332F92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联系人：禹阳 </w:t>
      </w:r>
    </w:p>
    <w:p w14:paraId="40DAF69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联系电话：15103825000 </w:t>
      </w:r>
    </w:p>
    <w:p w14:paraId="0D14AF9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地址：河南省驻马店市置地大道与天中山大道交叉口西南角 </w:t>
      </w:r>
    </w:p>
    <w:p w14:paraId="219367C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4、驻马店农村商业银行股份有限公司 </w:t>
      </w:r>
    </w:p>
    <w:p w14:paraId="08685232">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联系人：鄢川源 15136590288 3699502 </w:t>
      </w:r>
    </w:p>
    <w:p w14:paraId="12CD321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周莉娟 15290172878 3618869 </w:t>
      </w:r>
    </w:p>
    <w:p w14:paraId="0AD8003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地址：驻马店市驿城区文化路360号 </w:t>
      </w:r>
    </w:p>
    <w:p w14:paraId="50EEDF1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5、中国银行股份有限公司驻马店分行营业部 </w:t>
      </w:r>
    </w:p>
    <w:p w14:paraId="76DBB1D8">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联系人：罗浩 手机号15239620736 </w:t>
      </w:r>
    </w:p>
    <w:p w14:paraId="09B7E02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刘杰 手机号16639631991 </w:t>
      </w:r>
    </w:p>
    <w:p w14:paraId="2625596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地址：驻马店市文明路188号 </w:t>
      </w:r>
    </w:p>
    <w:p w14:paraId="0856E5D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6、中信银行股份有限公司郑州东明路支行 </w:t>
      </w:r>
    </w:p>
    <w:p w14:paraId="7954C33D">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联系人：李阿萃 18638139933 </w:t>
      </w:r>
    </w:p>
    <w:p w14:paraId="62C747D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地址：郑州市东明路与东风路交叉口 </w:t>
      </w:r>
    </w:p>
    <w:p w14:paraId="08098B89">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7、中国建设银行股份有限公司驻马店分行 </w:t>
      </w:r>
    </w:p>
    <w:p w14:paraId="2D24885E">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联系人：崔颖13303968688 </w:t>
      </w:r>
    </w:p>
    <w:p w14:paraId="1E1B197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27地址：驻马店市交通路998号 </w:t>
      </w:r>
    </w:p>
    <w:p w14:paraId="3961ADBF">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8、洛阳银行股份有限公司驻马店分行 </w:t>
      </w:r>
    </w:p>
    <w:p w14:paraId="0D0F312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联系人：马晨旭 13526371627 </w:t>
      </w:r>
    </w:p>
    <w:p w14:paraId="06EB7A51">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地址：驿城区文明大道与天中山大道交汇处汇金大厦 </w:t>
      </w:r>
    </w:p>
    <w:p w14:paraId="658B864C">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9、中国邮政储蓄银行股份有限公司驻马店市分行 </w:t>
      </w:r>
    </w:p>
    <w:p w14:paraId="62F0B7D7">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联系人：胥永伟13526391116 </w:t>
      </w:r>
    </w:p>
    <w:p w14:paraId="5F9BAFA5">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地址：驻马店市解放大道与文明大道交叉口 </w:t>
      </w:r>
    </w:p>
    <w:p w14:paraId="17E99720">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10、兴业银行股份有限公司驻马店分行 </w:t>
      </w:r>
    </w:p>
    <w:p w14:paraId="52B44F7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联系人：张辰羽 15236302066 </w:t>
      </w:r>
    </w:p>
    <w:p w14:paraId="29960B84">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地址：驿城区骏马路与开源大道交叉口 </w:t>
      </w:r>
    </w:p>
    <w:p w14:paraId="46D228FB">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11、中国农业银行股份有限公司驻马店分行 </w:t>
      </w:r>
    </w:p>
    <w:p w14:paraId="6E414EBA">
      <w:pPr>
        <w:widowControl/>
        <w:shd w:val="clear" w:color="auto" w:fill="FFFFFF"/>
        <w:spacing w:line="460" w:lineRule="atLeast"/>
        <w:ind w:firstLine="480"/>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联系人：赵晨光13939637700 </w:t>
      </w:r>
    </w:p>
    <w:p w14:paraId="6146F29F">
      <w:pPr>
        <w:widowControl/>
        <w:shd w:val="clear" w:color="auto" w:fill="FFFFFF"/>
        <w:spacing w:line="460" w:lineRule="atLeast"/>
        <w:ind w:firstLine="480"/>
        <w:jc w:val="left"/>
        <w:outlineLvl w:val="9"/>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地址：驻马店市解放大道西段599号</w:t>
      </w:r>
    </w:p>
    <w:p w14:paraId="5223A44A">
      <w:pPr>
        <w:outlineLvl w:val="9"/>
        <w:rPr>
          <w:rFonts w:hint="eastAsia" w:ascii="宋体" w:hAnsi="宋体" w:eastAsia="宋体" w:cs="宋体"/>
          <w:color w:val="000000"/>
          <w:sz w:val="21"/>
          <w:szCs w:val="21"/>
          <w:highlight w:val="none"/>
        </w:rPr>
      </w:pPr>
    </w:p>
    <w:p w14:paraId="6A59C2B8">
      <w:pPr>
        <w:widowControl/>
        <w:shd w:val="clear" w:color="auto" w:fill="FFFFFF"/>
        <w:spacing w:line="460" w:lineRule="atLeast"/>
        <w:ind w:firstLine="480"/>
        <w:jc w:val="left"/>
        <w:outlineLvl w:val="9"/>
        <w:rPr>
          <w:rFonts w:hint="eastAsia" w:ascii="宋体" w:hAnsi="宋体" w:eastAsia="宋体" w:cs="宋体"/>
          <w:color w:val="000000"/>
          <w:kern w:val="0"/>
          <w:sz w:val="24"/>
          <w:highlight w:val="none"/>
        </w:rPr>
      </w:pPr>
    </w:p>
    <w:p w14:paraId="12B8E74A">
      <w:pPr>
        <w:widowControl/>
        <w:shd w:val="clear" w:color="auto" w:fill="FFFFFF"/>
        <w:spacing w:line="460" w:lineRule="atLeast"/>
        <w:ind w:firstLine="1285" w:firstLineChars="400"/>
        <w:jc w:val="left"/>
        <w:outlineLvl w:val="9"/>
        <w:rPr>
          <w:rFonts w:hint="eastAsia" w:ascii="宋体" w:hAnsi="宋体" w:eastAsia="宋体" w:cs="宋体"/>
          <w:b/>
          <w:bCs/>
          <w:color w:val="000000"/>
          <w:kern w:val="0"/>
          <w:sz w:val="32"/>
          <w:szCs w:val="32"/>
          <w:highlight w:val="none"/>
        </w:rPr>
      </w:pPr>
    </w:p>
    <w:p w14:paraId="1462FA04">
      <w:pPr>
        <w:widowControl/>
        <w:shd w:val="clear" w:color="auto" w:fill="FFFFFF"/>
        <w:spacing w:before="156" w:line="480" w:lineRule="atLeast"/>
        <w:ind w:left="3534" w:hanging="3534" w:hangingChars="1100"/>
        <w:jc w:val="center"/>
        <w:outlineLvl w:val="0"/>
        <w:rPr>
          <w:rFonts w:hint="eastAsia" w:ascii="宋体" w:hAnsi="宋体" w:eastAsia="宋体" w:cs="宋体"/>
          <w:b/>
          <w:bCs/>
          <w:kern w:val="0"/>
          <w:sz w:val="32"/>
          <w:szCs w:val="32"/>
          <w:highlight w:val="none"/>
        </w:rPr>
        <w:sectPr>
          <w:pgSz w:w="11906" w:h="16838"/>
          <w:pgMar w:top="1440" w:right="1800" w:bottom="1440" w:left="1800" w:header="851" w:footer="992" w:gutter="0"/>
          <w:cols w:space="720" w:num="1"/>
          <w:docGrid w:type="lines" w:linePitch="312" w:charSpace="0"/>
        </w:sectPr>
      </w:pPr>
    </w:p>
    <w:p w14:paraId="0AB76DF4">
      <w:pPr>
        <w:widowControl/>
        <w:shd w:val="clear" w:color="auto" w:fill="FFFFFF"/>
        <w:spacing w:before="156" w:line="480" w:lineRule="atLeast"/>
        <w:ind w:left="3534" w:hanging="3534" w:hangingChars="1100"/>
        <w:jc w:val="center"/>
        <w:outlineLvl w:val="0"/>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第四章 政府采购合同（主要条款）</w:t>
      </w:r>
    </w:p>
    <w:p w14:paraId="46C03BD1">
      <w:pPr>
        <w:widowControl/>
        <w:shd w:val="clear" w:color="auto" w:fill="FFFFFF"/>
        <w:spacing w:line="460" w:lineRule="atLeast"/>
        <w:ind w:firstLine="482"/>
        <w:jc w:val="center"/>
        <w:outlineLvl w:val="9"/>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rPr>
        <w:t>（采购人可根据采购项目的实际情况增减条款和内容）</w:t>
      </w:r>
    </w:p>
    <w:p w14:paraId="759C774C">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项目名称：    </w:t>
      </w:r>
      <w:r>
        <w:rPr>
          <w:rFonts w:hint="eastAsia" w:ascii="宋体" w:hAnsi="宋体" w:eastAsia="宋体" w:cs="宋体"/>
          <w:color w:val="auto"/>
          <w:kern w:val="0"/>
          <w:sz w:val="21"/>
          <w:szCs w:val="21"/>
          <w:highlight w:val="none"/>
        </w:rPr>
        <w:t xml:space="preserve">                        </w:t>
      </w:r>
    </w:p>
    <w:p w14:paraId="5EA4DD0E">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项目编号：</w:t>
      </w:r>
    </w:p>
    <w:p w14:paraId="64892527">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甲方：（采购人）</w:t>
      </w:r>
    </w:p>
    <w:p w14:paraId="79D22B8B">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供应商）</w:t>
      </w:r>
    </w:p>
    <w:p w14:paraId="74F78779">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甲、乙双方根据《中华人民共和国政府采购法》、《中华人民共和国民法典》等法律法规的规定，按照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（项目编号）的</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结果签订本合同。</w:t>
      </w:r>
    </w:p>
    <w:p w14:paraId="390D577F">
      <w:pPr>
        <w:spacing w:line="420" w:lineRule="exact"/>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sz w:val="21"/>
          <w:szCs w:val="21"/>
          <w:highlight w:val="none"/>
        </w:rPr>
        <w:t>1、服务内容：</w:t>
      </w:r>
      <w:r>
        <w:rPr>
          <w:rFonts w:hint="eastAsia" w:ascii="宋体" w:hAnsi="宋体" w:eastAsia="宋体" w:cs="宋体"/>
          <w:bCs/>
          <w:color w:val="auto"/>
          <w:kern w:val="0"/>
          <w:sz w:val="21"/>
          <w:szCs w:val="21"/>
          <w:highlight w:val="none"/>
          <w:u w:val="single"/>
        </w:rPr>
        <w:t xml:space="preserve">                       </w:t>
      </w:r>
    </w:p>
    <w:p w14:paraId="1527AA95">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2.合同金额</w:t>
      </w:r>
    </w:p>
    <w:p w14:paraId="575CF348">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本合同金额为人民币（大写）：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p>
    <w:p w14:paraId="1EA512FB">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3.服务期限和服务地点</w:t>
      </w:r>
    </w:p>
    <w:p w14:paraId="6D096CC4">
      <w:pPr>
        <w:widowControl/>
        <w:wordWrap w:val="0"/>
        <w:snapToGrid w:val="0"/>
        <w:spacing w:line="42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3.1服务期限：</w:t>
      </w:r>
    </w:p>
    <w:p w14:paraId="4F8B921D">
      <w:pPr>
        <w:widowControl/>
        <w:wordWrap w:val="0"/>
        <w:snapToGrid w:val="0"/>
        <w:spacing w:line="420" w:lineRule="exact"/>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3.2服务地点：</w:t>
      </w:r>
    </w:p>
    <w:p w14:paraId="09BD6E98">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4.付款方式</w:t>
      </w:r>
    </w:p>
    <w:p w14:paraId="71F7EC45">
      <w:pPr>
        <w:widowControl/>
        <w:wordWrap w:val="0"/>
        <w:snapToGrid w:val="0"/>
        <w:spacing w:line="42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付款方式：</w:t>
      </w:r>
    </w:p>
    <w:p w14:paraId="6AC0EFE7">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5.税费</w:t>
      </w:r>
    </w:p>
    <w:p w14:paraId="2AC0AA02">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本合同执行中相关的一切税费均由乙方负担。</w:t>
      </w:r>
    </w:p>
    <w:p w14:paraId="13B5D233">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6.技术资料</w:t>
      </w:r>
    </w:p>
    <w:p w14:paraId="351A4FA4">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没有甲方事先书面同意，乙方不得将由甲方提供的有关合同或任何合同条文、规格、计划、图纸等资料提供给与履行本合同无关的任何其他人。</w:t>
      </w:r>
    </w:p>
    <w:p w14:paraId="37561661">
      <w:pPr>
        <w:widowControl/>
        <w:wordWrap w:val="0"/>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7.知识产权</w:t>
      </w:r>
    </w:p>
    <w:p w14:paraId="1BA6652A">
      <w:pPr>
        <w:widowControl/>
        <w:wordWrap w:val="0"/>
        <w:snapToGrid w:val="0"/>
        <w:spacing w:line="42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乙方保证所提供的货物或其任何一部分均不会侵犯任何第三方的知识产权</w:t>
      </w:r>
      <w:r>
        <w:rPr>
          <w:rFonts w:hint="eastAsia" w:ascii="宋体" w:hAnsi="宋体" w:eastAsia="宋体" w:cs="宋体"/>
          <w:bCs/>
          <w:color w:val="auto"/>
          <w:kern w:val="0"/>
          <w:sz w:val="21"/>
          <w:szCs w:val="21"/>
          <w:highlight w:val="none"/>
        </w:rPr>
        <w:t>。</w:t>
      </w:r>
    </w:p>
    <w:p w14:paraId="00FB7F39">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8.质量保证</w:t>
      </w:r>
    </w:p>
    <w:p w14:paraId="0A1E00FD">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乙方应提供优质服务，保证服务质量，且不能低于合同规定的范围和种类。</w:t>
      </w:r>
    </w:p>
    <w:p w14:paraId="29ADEC22">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9.验收</w:t>
      </w:r>
    </w:p>
    <w:p w14:paraId="7CEC296E">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验收严格按照采购文件和采购文件规定的标准进行验收。</w:t>
      </w:r>
    </w:p>
    <w:p w14:paraId="34E85A07">
      <w:pPr>
        <w:spacing w:line="42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10.甲方的权利和义务</w:t>
      </w:r>
    </w:p>
    <w:p w14:paraId="39E1B013">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10.1甲方有权对合同规定范围内乙方的服务行为进行监督和检查，拥有监管权。有权定期核对乙方提供服务所配备的人员数量等。对乙方未按照合同履行的部分有权下达整改通知书，并要求乙方限期整改。</w:t>
      </w:r>
    </w:p>
    <w:p w14:paraId="6B5D170C">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10.2负责检查监督乙方管理工作的实施及制度的执行情况。</w:t>
      </w:r>
    </w:p>
    <w:p w14:paraId="40E8E844">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10.3国家法律、法规所规定由甲方承担的其它责任。</w:t>
      </w:r>
    </w:p>
    <w:p w14:paraId="01FB3369">
      <w:pPr>
        <w:spacing w:line="420" w:lineRule="exact"/>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11.乙方的权利和义务</w:t>
      </w:r>
    </w:p>
    <w:p w14:paraId="63D08D1E">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11.1对本合同规定的委托服务范围内的项目享有管理权及服务义务。</w:t>
      </w:r>
    </w:p>
    <w:p w14:paraId="1A041748">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11.2对甲方下达整改通知书及时配合处理。</w:t>
      </w:r>
    </w:p>
    <w:p w14:paraId="0F8F5C7B">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11.3接受项目行业管理部门及政府有关部门的指导，接受甲方的监督。</w:t>
      </w:r>
    </w:p>
    <w:p w14:paraId="7B88EC15">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11.4国家法律、法规所规定由</w:t>
      </w:r>
      <w:r>
        <w:rPr>
          <w:rFonts w:hint="eastAsia" w:ascii="宋体" w:hAnsi="宋体" w:eastAsia="宋体" w:cs="宋体"/>
          <w:color w:val="auto"/>
          <w:kern w:val="0"/>
          <w:sz w:val="21"/>
          <w:szCs w:val="21"/>
          <w:highlight w:val="none"/>
        </w:rPr>
        <w:t>乙方</w:t>
      </w:r>
      <w:r>
        <w:rPr>
          <w:rFonts w:hint="eastAsia" w:ascii="宋体" w:hAnsi="宋体" w:eastAsia="宋体" w:cs="宋体"/>
          <w:color w:val="auto"/>
          <w:sz w:val="21"/>
          <w:szCs w:val="21"/>
          <w:highlight w:val="none"/>
        </w:rPr>
        <w:t>承担的其它责任。</w:t>
      </w:r>
    </w:p>
    <w:p w14:paraId="50BD6244">
      <w:pPr>
        <w:spacing w:line="420" w:lineRule="exact"/>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 违约责任</w:t>
      </w:r>
    </w:p>
    <w:p w14:paraId="6356B9B8">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12.1甲乙双方必须遵守本合同并执行合同中的各项规定，保证本合同的正常履行。</w:t>
      </w:r>
    </w:p>
    <w:p w14:paraId="1051BF03">
      <w:pPr>
        <w:spacing w:line="4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12.2如因</w:t>
      </w:r>
      <w:r>
        <w:rPr>
          <w:rFonts w:hint="eastAsia" w:ascii="宋体" w:hAnsi="宋体" w:eastAsia="宋体" w:cs="宋体"/>
          <w:color w:val="auto"/>
          <w:kern w:val="0"/>
          <w:sz w:val="21"/>
          <w:szCs w:val="21"/>
          <w:highlight w:val="none"/>
        </w:rPr>
        <w:t>乙方</w:t>
      </w:r>
      <w:r>
        <w:rPr>
          <w:rFonts w:hint="eastAsia" w:ascii="宋体" w:hAnsi="宋体" w:eastAsia="宋体" w:cs="宋体"/>
          <w:color w:val="auto"/>
          <w:sz w:val="21"/>
          <w:szCs w:val="21"/>
          <w:highlight w:val="none"/>
        </w:rPr>
        <w:t>工作人员在履行职务过程中的疏忽、失职、过错等故意或者过失原因给甲方造成损失或侵害，包括但不限于甲方本身的直接财产损失、由此而导致的甲方对任何第三方的法律责任等，</w:t>
      </w:r>
      <w:r>
        <w:rPr>
          <w:rFonts w:hint="eastAsia" w:ascii="宋体" w:hAnsi="宋体" w:eastAsia="宋体" w:cs="宋体"/>
          <w:color w:val="auto"/>
          <w:kern w:val="0"/>
          <w:sz w:val="21"/>
          <w:szCs w:val="21"/>
          <w:highlight w:val="none"/>
        </w:rPr>
        <w:t>乙方</w:t>
      </w:r>
      <w:r>
        <w:rPr>
          <w:rFonts w:hint="eastAsia" w:ascii="宋体" w:hAnsi="宋体" w:eastAsia="宋体" w:cs="宋体"/>
          <w:color w:val="auto"/>
          <w:sz w:val="21"/>
          <w:szCs w:val="21"/>
          <w:highlight w:val="none"/>
        </w:rPr>
        <w:t>对此均应承担全部的赔偿责任，赔偿金额以本合同总金额为上限。</w:t>
      </w:r>
    </w:p>
    <w:p w14:paraId="70E053D3">
      <w:pPr>
        <w:widowControl/>
        <w:snapToGrid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13.不可抗力事件处理</w:t>
      </w:r>
    </w:p>
    <w:p w14:paraId="6182A323">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71CD684">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本合同中的不可抗力指不能预见、不能避免并不能克服的客观情况。包括但不限于：自然灾害如地震、台风、洪水、火灾；政府行为、法律规定或其适用的变化或者其他任何无法预见、避免或者控制的事件。</w:t>
      </w:r>
    </w:p>
    <w:p w14:paraId="1610076E">
      <w:pPr>
        <w:widowControl/>
        <w:wordWrap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14.合同纠纷处理</w:t>
      </w:r>
    </w:p>
    <w:p w14:paraId="3B976BEF">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因本合同或与本合同有关的一切事项发生争议，由双方友好协商解决。协商不成的，任何一方均可选择以下方式解决：</w:t>
      </w:r>
    </w:p>
    <w:p w14:paraId="13903EAD">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向甲方所在地仲裁委员会申请仲裁。</w:t>
      </w:r>
    </w:p>
    <w:p w14:paraId="750080F1">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向合同签订地人民法院提起诉讼。</w:t>
      </w:r>
    </w:p>
    <w:p w14:paraId="49829F7C">
      <w:pPr>
        <w:widowControl/>
        <w:wordWrap w:val="0"/>
        <w:spacing w:line="420" w:lineRule="exact"/>
        <w:ind w:firstLine="420" w:firstLineChars="199"/>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15.违约解除合同</w:t>
      </w:r>
    </w:p>
    <w:p w14:paraId="327253DC">
      <w:pPr>
        <w:widowControl/>
        <w:wordWrap w:val="0"/>
        <w:snapToGrid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15.1违反本合同第10条的规定的。</w:t>
      </w:r>
    </w:p>
    <w:p w14:paraId="277E9158">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 乙方未能履行合同规定的其它主要义务的。</w:t>
      </w:r>
    </w:p>
    <w:p w14:paraId="3CE6A8C2">
      <w:pPr>
        <w:widowControl/>
        <w:wordWrap w:val="0"/>
        <w:spacing w:line="420" w:lineRule="exact"/>
        <w:ind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15.3 在本合同履行过程中有腐败和欺诈行为的。</w:t>
      </w:r>
    </w:p>
    <w:p w14:paraId="4F7511D7">
      <w:pPr>
        <w:widowControl/>
        <w:wordWrap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16.其他约定</w:t>
      </w:r>
    </w:p>
    <w:p w14:paraId="1D76E7FA">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本采购项目的采购文件、</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单位的响应文件以及相关的澄清确认函（如果有的话）均为本合同不可分割的一部分，与本合同具有同等法律效力。</w:t>
      </w:r>
    </w:p>
    <w:p w14:paraId="7759BCAB">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本合同未尽事宜，双方另行补充。</w:t>
      </w:r>
    </w:p>
    <w:p w14:paraId="72480289">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16.3本合同正本一式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份，具有同等法律效力，甲、乙双方各执一份。自采购合同签订之日起1个工作日内，甲方按照有关规定将合同副本报同级财政部门备案。</w:t>
      </w:r>
    </w:p>
    <w:p w14:paraId="4FCBE980">
      <w:pPr>
        <w:widowControl/>
        <w:wordWrap w:val="0"/>
        <w:spacing w:line="420" w:lineRule="exact"/>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17.附件</w:t>
      </w:r>
    </w:p>
    <w:p w14:paraId="5F6F1F1C">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p>
    <w:p w14:paraId="2438AB31">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    方： </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 xml:space="preserve">乙    方： </w:t>
      </w:r>
    </w:p>
    <w:p w14:paraId="3BEB74A6">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单位地址：</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单位地址：</w:t>
      </w:r>
    </w:p>
    <w:p w14:paraId="736478C2">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法定代表人（委托代理人）：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法定代表人（委托代理人）：</w:t>
      </w:r>
    </w:p>
    <w:p w14:paraId="40526D31">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经办人（联系人）：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经办人（联系人）：</w:t>
      </w:r>
    </w:p>
    <w:p w14:paraId="0D55C423">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开户行：</w:t>
      </w:r>
    </w:p>
    <w:p w14:paraId="4AF3B54F">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账号：</w:t>
      </w:r>
      <w:r>
        <w:rPr>
          <w:rFonts w:hint="eastAsia" w:ascii="宋体" w:hAnsi="宋体" w:eastAsia="宋体" w:cs="宋体"/>
          <w:color w:val="auto"/>
          <w:kern w:val="0"/>
          <w:sz w:val="21"/>
          <w:szCs w:val="21"/>
          <w:highlight w:val="none"/>
        </w:rPr>
        <w:tab/>
      </w:r>
    </w:p>
    <w:p w14:paraId="5A711BF6">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纳税人识别号：</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纳税人识别号：</w:t>
      </w:r>
    </w:p>
    <w:p w14:paraId="1E94824E">
      <w:pPr>
        <w:widowControl/>
        <w:tabs>
          <w:tab w:val="left" w:pos="5260"/>
        </w:tabs>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电话：</w:t>
      </w:r>
    </w:p>
    <w:p w14:paraId="5AA1F93E">
      <w:pPr>
        <w:widowControl/>
        <w:wordWrap w:val="0"/>
        <w:spacing w:line="4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3ABA000F">
      <w:pPr>
        <w:widowControl/>
        <w:shd w:val="clear" w:color="auto" w:fill="FFFFFF"/>
        <w:spacing w:line="420" w:lineRule="exact"/>
        <w:ind w:firstLine="43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签订日期：</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0468656D">
      <w:pPr>
        <w:widowControl/>
        <w:shd w:val="clear" w:color="auto" w:fill="FFFFFF"/>
        <w:spacing w:line="460" w:lineRule="atLeast"/>
        <w:jc w:val="left"/>
        <w:outlineLvl w:val="9"/>
        <w:rPr>
          <w:rFonts w:hint="eastAsia" w:ascii="宋体" w:hAnsi="宋体" w:eastAsia="宋体" w:cs="宋体"/>
          <w:b/>
          <w:bCs/>
          <w:color w:val="000000"/>
          <w:kern w:val="0"/>
          <w:sz w:val="21"/>
          <w:szCs w:val="21"/>
          <w:highlight w:val="none"/>
        </w:rPr>
      </w:pPr>
    </w:p>
    <w:p w14:paraId="3E490FCB">
      <w:pPr>
        <w:widowControl/>
        <w:shd w:val="clear" w:color="auto" w:fill="FFFFFF"/>
        <w:spacing w:line="460" w:lineRule="atLeast"/>
        <w:jc w:val="left"/>
        <w:outlineLvl w:val="9"/>
        <w:rPr>
          <w:rFonts w:hint="eastAsia" w:ascii="宋体" w:hAnsi="宋体" w:eastAsia="宋体" w:cs="宋体"/>
          <w:b/>
          <w:bCs/>
          <w:color w:val="000000"/>
          <w:kern w:val="0"/>
          <w:szCs w:val="21"/>
          <w:highlight w:val="none"/>
        </w:rPr>
      </w:pPr>
    </w:p>
    <w:p w14:paraId="0E02D13A">
      <w:pPr>
        <w:widowControl/>
        <w:shd w:val="clear" w:color="auto" w:fill="FFFFFF"/>
        <w:spacing w:line="460" w:lineRule="atLeast"/>
        <w:jc w:val="left"/>
        <w:outlineLvl w:val="9"/>
        <w:rPr>
          <w:rFonts w:hint="eastAsia" w:ascii="宋体" w:hAnsi="宋体" w:eastAsia="宋体" w:cs="宋体"/>
          <w:b/>
          <w:bCs/>
          <w:color w:val="000000"/>
          <w:kern w:val="0"/>
          <w:sz w:val="32"/>
          <w:szCs w:val="32"/>
          <w:highlight w:val="none"/>
        </w:rPr>
      </w:pPr>
    </w:p>
    <w:p w14:paraId="215CC229">
      <w:pPr>
        <w:widowControl/>
        <w:shd w:val="clear" w:color="auto" w:fill="FFFFFF"/>
        <w:spacing w:line="460" w:lineRule="atLeast"/>
        <w:outlineLvl w:val="9"/>
        <w:rPr>
          <w:rFonts w:hint="eastAsia" w:ascii="宋体" w:hAnsi="宋体" w:eastAsia="宋体" w:cs="宋体"/>
          <w:b/>
          <w:bCs/>
          <w:color w:val="000000"/>
          <w:kern w:val="0"/>
          <w:sz w:val="32"/>
          <w:szCs w:val="32"/>
          <w:highlight w:val="none"/>
        </w:rPr>
      </w:pPr>
    </w:p>
    <w:p w14:paraId="34344B0B">
      <w:pPr>
        <w:widowControl/>
        <w:shd w:val="clear" w:color="auto" w:fill="FFFFFF"/>
        <w:spacing w:line="460" w:lineRule="atLeast"/>
        <w:outlineLvl w:val="9"/>
        <w:rPr>
          <w:rFonts w:hint="eastAsia" w:ascii="宋体" w:hAnsi="宋体" w:eastAsia="宋体" w:cs="宋体"/>
          <w:b/>
          <w:bCs/>
          <w:color w:val="000000"/>
          <w:kern w:val="0"/>
          <w:sz w:val="32"/>
          <w:szCs w:val="32"/>
          <w:highlight w:val="none"/>
        </w:rPr>
      </w:pPr>
    </w:p>
    <w:p w14:paraId="0D128F06">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4E7E091A">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2AA639C2">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7842AB79">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430F5100">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3CE0A34F">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1757494F">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20495FB9">
      <w:pPr>
        <w:widowControl/>
        <w:shd w:val="clear" w:color="auto" w:fill="FFFFFF"/>
        <w:spacing w:line="460" w:lineRule="atLeast"/>
        <w:ind w:firstLine="1606" w:firstLineChars="500"/>
        <w:outlineLvl w:val="9"/>
        <w:rPr>
          <w:rFonts w:hint="eastAsia" w:ascii="宋体" w:hAnsi="宋体" w:eastAsia="宋体" w:cs="宋体"/>
          <w:b/>
          <w:bCs/>
          <w:color w:val="000000"/>
          <w:kern w:val="0"/>
          <w:sz w:val="32"/>
          <w:szCs w:val="32"/>
          <w:highlight w:val="none"/>
        </w:rPr>
      </w:pPr>
    </w:p>
    <w:p w14:paraId="0D59A986">
      <w:pPr>
        <w:widowControl/>
        <w:shd w:val="clear" w:color="auto" w:fill="FFFFFF"/>
        <w:spacing w:line="460" w:lineRule="atLeast"/>
        <w:ind w:firstLine="1606" w:firstLineChars="500"/>
        <w:outlineLvl w:val="9"/>
        <w:rPr>
          <w:rFonts w:hint="eastAsia" w:ascii="宋体" w:hAnsi="宋体" w:eastAsia="宋体" w:cs="宋体"/>
          <w:b/>
          <w:bCs/>
          <w:kern w:val="0"/>
          <w:sz w:val="32"/>
          <w:szCs w:val="32"/>
          <w:highlight w:val="none"/>
        </w:rPr>
      </w:pPr>
      <w:r>
        <w:rPr>
          <w:rFonts w:hint="eastAsia" w:ascii="宋体" w:hAnsi="宋体" w:eastAsia="宋体" w:cs="宋体"/>
          <w:b/>
          <w:bCs/>
          <w:color w:val="000000"/>
          <w:kern w:val="0"/>
          <w:sz w:val="32"/>
          <w:szCs w:val="32"/>
          <w:highlight w:val="none"/>
        </w:rPr>
        <w:br w:type="page"/>
      </w:r>
      <w:r>
        <w:rPr>
          <w:rFonts w:hint="eastAsia" w:ascii="宋体" w:hAnsi="宋体" w:eastAsia="宋体" w:cs="宋体"/>
          <w:b/>
          <w:bCs/>
          <w:kern w:val="0"/>
          <w:sz w:val="32"/>
          <w:szCs w:val="32"/>
          <w:highlight w:val="none"/>
        </w:rPr>
        <w:t>第五章  附件--</w:t>
      </w:r>
      <w:r>
        <w:rPr>
          <w:rFonts w:hint="eastAsia" w:ascii="宋体" w:hAnsi="宋体" w:cs="宋体"/>
          <w:b/>
          <w:bCs/>
          <w:kern w:val="0"/>
          <w:sz w:val="32"/>
          <w:szCs w:val="32"/>
          <w:highlight w:val="none"/>
          <w:lang w:eastAsia="zh-CN"/>
        </w:rPr>
        <w:t>响应文件</w:t>
      </w:r>
      <w:r>
        <w:rPr>
          <w:rFonts w:hint="eastAsia" w:ascii="宋体" w:hAnsi="宋体" w:eastAsia="宋体" w:cs="宋体"/>
          <w:b/>
          <w:bCs/>
          <w:kern w:val="0"/>
          <w:sz w:val="32"/>
          <w:szCs w:val="32"/>
          <w:highlight w:val="none"/>
        </w:rPr>
        <w:t>格式</w:t>
      </w:r>
    </w:p>
    <w:p w14:paraId="01AD2E93">
      <w:pPr>
        <w:widowControl/>
        <w:shd w:val="clear" w:color="auto" w:fill="FFFFFF"/>
        <w:spacing w:line="460" w:lineRule="atLeast"/>
        <w:jc w:val="left"/>
        <w:outlineLvl w:val="9"/>
        <w:rPr>
          <w:rFonts w:hint="eastAsia" w:ascii="宋体" w:hAnsi="宋体" w:eastAsia="宋体" w:cs="宋体"/>
          <w:color w:val="000000"/>
          <w:kern w:val="0"/>
          <w:sz w:val="24"/>
          <w:highlight w:val="none"/>
        </w:rPr>
      </w:pPr>
    </w:p>
    <w:tbl>
      <w:tblPr>
        <w:tblStyle w:val="16"/>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509442DA">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95FB54B">
            <w:pPr>
              <w:spacing w:line="460" w:lineRule="atLeast"/>
              <w:ind w:firstLine="482"/>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注释：</w:t>
            </w:r>
          </w:p>
          <w:p w14:paraId="75F299AB">
            <w:pPr>
              <w:spacing w:line="460" w:lineRule="atLeast"/>
              <w:ind w:firstLine="482"/>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格式》是供应商的部分</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格式和签订合同时所需文件的格式。供应商应按照这些格式文件的内容和顺序制作</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 </w:t>
            </w:r>
          </w:p>
        </w:tc>
      </w:tr>
    </w:tbl>
    <w:p w14:paraId="4C58C639">
      <w:pPr>
        <w:widowControl/>
        <w:shd w:val="clear" w:color="auto" w:fill="FFFFFF"/>
        <w:spacing w:line="460" w:lineRule="atLeast"/>
        <w:outlineLvl w:val="9"/>
        <w:rPr>
          <w:rFonts w:hint="eastAsia" w:ascii="宋体" w:hAnsi="宋体" w:eastAsia="宋体" w:cs="宋体"/>
          <w:b/>
          <w:bCs/>
          <w:color w:val="000000"/>
          <w:kern w:val="0"/>
          <w:sz w:val="24"/>
          <w:highlight w:val="none"/>
        </w:rPr>
      </w:pPr>
    </w:p>
    <w:p w14:paraId="5ED0B957">
      <w:pPr>
        <w:widowControl/>
        <w:shd w:val="clear" w:color="auto" w:fill="FFFFFF"/>
        <w:spacing w:line="460" w:lineRule="atLeast"/>
        <w:ind w:firstLine="2409" w:firstLineChars="1000"/>
        <w:outlineLvl w:val="9"/>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目   </w:t>
      </w:r>
      <w:r>
        <w:rPr>
          <w:rStyle w:val="40"/>
          <w:rFonts w:hint="eastAsia" w:ascii="宋体" w:hAnsi="宋体" w:eastAsia="宋体" w:cs="宋体"/>
          <w:b/>
          <w:bCs/>
          <w:color w:val="000000"/>
          <w:kern w:val="0"/>
          <w:sz w:val="24"/>
          <w:highlight w:val="none"/>
        </w:rPr>
        <w:t> </w:t>
      </w:r>
      <w:r>
        <w:rPr>
          <w:rFonts w:hint="eastAsia" w:ascii="宋体" w:hAnsi="宋体" w:eastAsia="宋体" w:cs="宋体"/>
          <w:b/>
          <w:bCs/>
          <w:color w:val="000000"/>
          <w:kern w:val="0"/>
          <w:sz w:val="24"/>
          <w:highlight w:val="none"/>
        </w:rPr>
        <w:t>录</w:t>
      </w:r>
    </w:p>
    <w:p w14:paraId="0E7803C8">
      <w:pPr>
        <w:shd w:val="clear" w:color="auto" w:fill="FFFFFF"/>
        <w:spacing w:line="460" w:lineRule="atLeast"/>
        <w:ind w:firstLine="48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 </w:t>
      </w:r>
    </w:p>
    <w:p w14:paraId="2C312852">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附件1</w:t>
      </w:r>
      <w:r>
        <w:rPr>
          <w:rStyle w:val="40"/>
          <w:rFonts w:hint="eastAsia" w:ascii="宋体" w:hAnsi="宋体" w:eastAsia="宋体" w:cs="宋体"/>
          <w:color w:val="000000"/>
          <w:sz w:val="21"/>
          <w:szCs w:val="21"/>
          <w:highlight w:val="none"/>
        </w:rPr>
        <w:t> </w:t>
      </w:r>
      <w:r>
        <w:rPr>
          <w:rFonts w:hint="eastAsia" w:ascii="宋体" w:hAnsi="宋体" w:cs="宋体"/>
          <w:color w:val="000000"/>
          <w:sz w:val="21"/>
          <w:szCs w:val="21"/>
          <w:highlight w:val="none"/>
          <w:lang w:eastAsia="zh-CN"/>
        </w:rPr>
        <w:t>响应文件</w:t>
      </w:r>
      <w:r>
        <w:rPr>
          <w:rFonts w:hint="eastAsia" w:ascii="宋体" w:hAnsi="宋体" w:eastAsia="宋体" w:cs="宋体"/>
          <w:color w:val="000000"/>
          <w:sz w:val="21"/>
          <w:szCs w:val="21"/>
          <w:highlight w:val="none"/>
        </w:rPr>
        <w:t>封面（格式）</w:t>
      </w:r>
    </w:p>
    <w:p w14:paraId="371F494C">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附件2</w:t>
      </w:r>
      <w:r>
        <w:rPr>
          <w:rStyle w:val="40"/>
          <w:rFonts w:hint="eastAsia" w:ascii="宋体" w:hAnsi="宋体" w:eastAsia="宋体" w:cs="宋体"/>
          <w:color w:val="000000"/>
          <w:sz w:val="21"/>
          <w:szCs w:val="21"/>
          <w:highlight w:val="none"/>
        </w:rPr>
        <w:t> </w:t>
      </w:r>
      <w:r>
        <w:rPr>
          <w:rFonts w:hint="eastAsia" w:ascii="宋体" w:hAnsi="宋体" w:eastAsia="宋体" w:cs="宋体"/>
          <w:color w:val="000000"/>
          <w:sz w:val="21"/>
          <w:szCs w:val="21"/>
          <w:highlight w:val="none"/>
        </w:rPr>
        <w:t>竞争性谈判响应书</w:t>
      </w:r>
    </w:p>
    <w:p w14:paraId="3907A69A">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附件3</w:t>
      </w:r>
      <w:r>
        <w:rPr>
          <w:rStyle w:val="40"/>
          <w:rFonts w:hint="eastAsia" w:ascii="宋体" w:hAnsi="宋体" w:eastAsia="宋体" w:cs="宋体"/>
          <w:color w:val="000000"/>
          <w:sz w:val="21"/>
          <w:szCs w:val="21"/>
          <w:highlight w:val="none"/>
        </w:rPr>
        <w:t> </w:t>
      </w:r>
      <w:r>
        <w:rPr>
          <w:rFonts w:hint="eastAsia" w:ascii="宋体" w:hAnsi="宋体" w:eastAsia="宋体" w:cs="宋体"/>
          <w:color w:val="000000"/>
          <w:sz w:val="21"/>
          <w:szCs w:val="21"/>
          <w:highlight w:val="none"/>
        </w:rPr>
        <w:t>初次报价表</w:t>
      </w:r>
    </w:p>
    <w:p w14:paraId="2F02E520">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附件4</w:t>
      </w:r>
      <w:r>
        <w:rPr>
          <w:rStyle w:val="40"/>
          <w:rFonts w:hint="eastAsia" w:ascii="宋体" w:hAnsi="宋体" w:eastAsia="宋体" w:cs="宋体"/>
          <w:color w:val="000000"/>
          <w:sz w:val="21"/>
          <w:szCs w:val="21"/>
          <w:highlight w:val="none"/>
        </w:rPr>
        <w:t> </w:t>
      </w:r>
      <w:r>
        <w:rPr>
          <w:rStyle w:val="40"/>
          <w:rFonts w:hint="eastAsia" w:ascii="宋体" w:hAnsi="宋体" w:eastAsia="宋体" w:cs="宋体"/>
          <w:color w:val="000000"/>
          <w:sz w:val="21"/>
          <w:szCs w:val="21"/>
          <w:highlight w:val="none"/>
          <w:lang w:val="en-US" w:eastAsia="zh-CN"/>
        </w:rPr>
        <w:t>服务技术响应表</w:t>
      </w:r>
    </w:p>
    <w:p w14:paraId="25779884">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附件5 </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kern w:val="0"/>
          <w:sz w:val="21"/>
          <w:szCs w:val="21"/>
          <w:highlight w:val="none"/>
          <w:lang w:val="en-US" w:eastAsia="zh-CN"/>
        </w:rPr>
        <w:t>商务响应表</w:t>
      </w:r>
    </w:p>
    <w:p w14:paraId="7F9A9A64">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附件6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kern w:val="0"/>
          <w:sz w:val="21"/>
          <w:szCs w:val="21"/>
          <w:highlight w:val="none"/>
        </w:rPr>
        <w:t>法定代表人身份证明</w:t>
      </w:r>
    </w:p>
    <w:p w14:paraId="345EC26A">
      <w:pPr>
        <w:widowControl/>
        <w:shd w:val="clear" w:color="auto" w:fill="FFFFFF"/>
        <w:spacing w:line="460" w:lineRule="atLeast"/>
        <w:ind w:left="0" w:leftChars="0" w:firstLine="480" w:firstLineChars="229"/>
        <w:jc w:val="left"/>
        <w:outlineLvl w:val="9"/>
        <w:rPr>
          <w:rFonts w:hint="eastAsia" w:ascii="宋体" w:hAnsi="宋体" w:eastAsia="宋体" w:cs="宋体"/>
          <w:bCs/>
          <w:color w:val="000000"/>
          <w:kern w:val="0"/>
          <w:sz w:val="21"/>
          <w:szCs w:val="21"/>
          <w:highlight w:val="none"/>
        </w:rPr>
      </w:pPr>
      <w:r>
        <w:rPr>
          <w:rFonts w:hint="eastAsia" w:ascii="宋体" w:hAnsi="宋体" w:eastAsia="宋体" w:cs="宋体"/>
          <w:color w:val="000000"/>
          <w:sz w:val="21"/>
          <w:szCs w:val="21"/>
          <w:highlight w:val="none"/>
        </w:rPr>
        <w:t xml:space="preserve">附件7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kern w:val="0"/>
          <w:sz w:val="21"/>
          <w:szCs w:val="21"/>
          <w:highlight w:val="none"/>
        </w:rPr>
        <w:t>法定代表人授权书</w:t>
      </w:r>
    </w:p>
    <w:p w14:paraId="6518AFBA">
      <w:pPr>
        <w:widowControl/>
        <w:shd w:val="clear" w:color="auto" w:fill="FFFFFF"/>
        <w:spacing w:line="460" w:lineRule="atLeast"/>
        <w:ind w:left="0" w:leftChars="0" w:firstLine="60" w:firstLineChars="29"/>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附件</w:t>
      </w:r>
      <w:r>
        <w:rPr>
          <w:rFonts w:hint="eastAsia" w:ascii="宋体" w:hAnsi="宋体" w:cs="宋体"/>
          <w:color w:val="000000"/>
          <w:kern w:val="0"/>
          <w:sz w:val="21"/>
          <w:szCs w:val="21"/>
          <w:highlight w:val="none"/>
          <w:lang w:val="en-US" w:eastAsia="zh-CN"/>
        </w:rPr>
        <w:t>8</w:t>
      </w:r>
      <w:r>
        <w:rPr>
          <w:rFonts w:hint="eastAsia" w:ascii="宋体" w:hAnsi="宋体" w:eastAsia="宋体" w:cs="宋体"/>
          <w:color w:val="000000"/>
          <w:kern w:val="0"/>
          <w:sz w:val="21"/>
          <w:szCs w:val="21"/>
          <w:highlight w:val="none"/>
          <w:lang w:val="en-US" w:eastAsia="zh-CN"/>
        </w:rPr>
        <w:t xml:space="preserve">  证明文件</w:t>
      </w:r>
    </w:p>
    <w:p w14:paraId="176B2776">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w:t>
      </w:r>
      <w:r>
        <w:rPr>
          <w:rFonts w:hint="eastAsia" w:ascii="宋体" w:hAnsi="宋体" w:cs="宋体"/>
          <w:color w:val="000000"/>
          <w:sz w:val="21"/>
          <w:szCs w:val="21"/>
          <w:highlight w:val="none"/>
          <w:lang w:val="en-US" w:eastAsia="zh-CN"/>
        </w:rPr>
        <w:t xml:space="preserve">9  </w:t>
      </w:r>
      <w:r>
        <w:rPr>
          <w:rFonts w:hint="eastAsia" w:ascii="宋体" w:hAnsi="宋体" w:cs="宋体"/>
          <w:color w:val="000000"/>
          <w:kern w:val="0"/>
          <w:sz w:val="21"/>
          <w:szCs w:val="21"/>
          <w:highlight w:val="none"/>
          <w:lang w:val="en-US" w:eastAsia="zh-CN"/>
        </w:rPr>
        <w:t>供应商自觉抵制政府采购领域商业贿赂行为承诺书</w:t>
      </w:r>
    </w:p>
    <w:p w14:paraId="7F2E69AF">
      <w:pPr>
        <w:widowControl/>
        <w:spacing w:before="100" w:beforeAutospacing="1" w:after="100" w:afterAutospacing="1"/>
        <w:jc w:val="left"/>
        <w:outlineLvl w:val="9"/>
        <w:rPr>
          <w:rFonts w:hint="eastAsia" w:ascii="宋体" w:hAnsi="宋体" w:eastAsia="宋体" w:cs="宋体"/>
          <w:color w:val="000000"/>
          <w:kern w:val="0"/>
          <w:sz w:val="24"/>
          <w:highlight w:val="none"/>
        </w:rPr>
      </w:pPr>
    </w:p>
    <w:p w14:paraId="759089DF">
      <w:pPr>
        <w:shd w:val="clear" w:color="auto" w:fill="FFFFFF"/>
        <w:spacing w:line="460" w:lineRule="atLeast"/>
        <w:ind w:firstLine="480"/>
        <w:outlineLvl w:val="9"/>
        <w:rPr>
          <w:rFonts w:hint="eastAsia" w:ascii="宋体" w:hAnsi="宋体" w:eastAsia="宋体" w:cs="宋体"/>
          <w:color w:val="000000"/>
          <w:highlight w:val="none"/>
        </w:rPr>
      </w:pPr>
    </w:p>
    <w:p w14:paraId="1DE7C294">
      <w:pPr>
        <w:pStyle w:val="13"/>
        <w:outlineLvl w:val="9"/>
        <w:rPr>
          <w:rFonts w:hint="eastAsia" w:ascii="宋体" w:hAnsi="宋体" w:eastAsia="宋体" w:cs="宋体"/>
          <w:highlight w:val="none"/>
        </w:rPr>
      </w:pPr>
    </w:p>
    <w:p w14:paraId="17B415D8">
      <w:pPr>
        <w:pStyle w:val="14"/>
        <w:ind w:firstLine="480"/>
        <w:outlineLvl w:val="9"/>
        <w:rPr>
          <w:rFonts w:hint="eastAsia" w:ascii="宋体" w:hAnsi="宋体" w:eastAsia="宋体" w:cs="宋体"/>
          <w:highlight w:val="none"/>
        </w:rPr>
      </w:pPr>
    </w:p>
    <w:p w14:paraId="737EC428">
      <w:pPr>
        <w:outlineLvl w:val="9"/>
        <w:rPr>
          <w:rFonts w:hint="eastAsia" w:ascii="宋体" w:hAnsi="宋体" w:eastAsia="宋体" w:cs="宋体"/>
          <w:highlight w:val="none"/>
        </w:rPr>
      </w:pPr>
    </w:p>
    <w:p w14:paraId="22AC6C98">
      <w:pPr>
        <w:shd w:val="clear" w:color="auto" w:fill="FFFFFF"/>
        <w:spacing w:line="460" w:lineRule="atLeast"/>
        <w:outlineLvl w:val="9"/>
        <w:rPr>
          <w:rFonts w:hint="eastAsia" w:ascii="宋体" w:hAnsi="宋体" w:eastAsia="宋体" w:cs="宋体"/>
          <w:color w:val="000000"/>
          <w:highlight w:val="none"/>
        </w:rPr>
      </w:pPr>
    </w:p>
    <w:p w14:paraId="6C3FF0EC">
      <w:pPr>
        <w:shd w:val="clear" w:color="auto" w:fill="FFFFFF"/>
        <w:spacing w:line="460" w:lineRule="atLeast"/>
        <w:ind w:firstLine="480"/>
        <w:outlineLvl w:val="9"/>
        <w:rPr>
          <w:rFonts w:hint="eastAsia" w:ascii="宋体" w:hAnsi="宋体" w:eastAsia="宋体" w:cs="宋体"/>
          <w:color w:val="000000"/>
          <w:highlight w:val="none"/>
        </w:rPr>
      </w:pPr>
      <w:r>
        <w:rPr>
          <w:rFonts w:hint="eastAsia" w:ascii="宋体" w:hAnsi="宋体" w:eastAsia="宋体" w:cs="宋体"/>
          <w:color w:val="000000"/>
          <w:highlight w:val="none"/>
        </w:rPr>
        <w:t> </w:t>
      </w:r>
    </w:p>
    <w:p w14:paraId="65B9B289">
      <w:pPr>
        <w:shd w:val="clear" w:color="auto" w:fill="FFFFFF"/>
        <w:spacing w:line="460" w:lineRule="atLeast"/>
        <w:jc w:val="center"/>
        <w:outlineLvl w:val="9"/>
        <w:rPr>
          <w:rFonts w:hint="eastAsia" w:ascii="宋体" w:hAnsi="宋体" w:eastAsia="宋体" w:cs="宋体"/>
          <w:b/>
          <w:bCs/>
          <w:color w:val="000000"/>
          <w:sz w:val="28"/>
          <w:szCs w:val="28"/>
          <w:highlight w:val="none"/>
        </w:rPr>
        <w:sectPr>
          <w:pgSz w:w="11906" w:h="16838"/>
          <w:pgMar w:top="1440" w:right="1800" w:bottom="1440" w:left="1800" w:header="851" w:footer="992" w:gutter="0"/>
          <w:cols w:space="720" w:num="1"/>
          <w:docGrid w:type="lines" w:linePitch="312" w:charSpace="0"/>
        </w:sectPr>
      </w:pPr>
    </w:p>
    <w:p w14:paraId="6B876023">
      <w:pPr>
        <w:shd w:val="clear" w:color="auto" w:fill="FFFFFF"/>
        <w:spacing w:line="460" w:lineRule="atLeast"/>
        <w:jc w:val="center"/>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附件1竞争性谈判响应文件封面（格式）</w:t>
      </w:r>
    </w:p>
    <w:p w14:paraId="3C619C2B">
      <w:pPr>
        <w:shd w:val="clear" w:color="auto" w:fill="FFFFFF"/>
        <w:spacing w:line="460" w:lineRule="atLeast"/>
        <w:ind w:firstLine="482"/>
        <w:jc w:val="center"/>
        <w:outlineLvl w:val="9"/>
        <w:rPr>
          <w:rFonts w:hint="eastAsia" w:ascii="宋体" w:hAnsi="宋体" w:eastAsia="宋体" w:cs="宋体"/>
          <w:color w:val="000000"/>
          <w:highlight w:val="none"/>
        </w:rPr>
      </w:pPr>
    </w:p>
    <w:p w14:paraId="4DD10080">
      <w:pPr>
        <w:shd w:val="clear" w:color="auto" w:fill="FFFFFF"/>
        <w:spacing w:line="460" w:lineRule="atLeast"/>
        <w:ind w:firstLine="482"/>
        <w:jc w:val="center"/>
        <w:outlineLvl w:val="9"/>
        <w:rPr>
          <w:rFonts w:hint="eastAsia" w:ascii="宋体" w:hAnsi="宋体" w:eastAsia="宋体" w:cs="宋体"/>
          <w:b/>
          <w:bCs/>
          <w:color w:val="000000"/>
          <w:sz w:val="32"/>
          <w:szCs w:val="32"/>
          <w:highlight w:val="none"/>
        </w:rPr>
      </w:pPr>
    </w:p>
    <w:p w14:paraId="7B602DCF">
      <w:pPr>
        <w:shd w:val="clear" w:color="auto" w:fill="FFFFFF"/>
        <w:spacing w:line="460" w:lineRule="atLeast"/>
        <w:ind w:firstLine="482"/>
        <w:jc w:val="center"/>
        <w:outlineLvl w:val="9"/>
        <w:rPr>
          <w:rFonts w:hint="eastAsia" w:ascii="宋体" w:hAnsi="宋体" w:eastAsia="宋体" w:cs="宋体"/>
          <w:b/>
          <w:bCs/>
          <w:color w:val="000000"/>
          <w:sz w:val="32"/>
          <w:szCs w:val="32"/>
          <w:highlight w:val="none"/>
        </w:rPr>
      </w:pPr>
    </w:p>
    <w:p w14:paraId="4DD538ED">
      <w:pPr>
        <w:shd w:val="clear" w:color="auto" w:fill="FFFFFF"/>
        <w:spacing w:line="460" w:lineRule="atLeast"/>
        <w:jc w:val="center"/>
        <w:outlineLvl w:val="9"/>
        <w:rPr>
          <w:rFonts w:hint="eastAsia" w:ascii="宋体" w:hAnsi="宋体" w:eastAsia="宋体" w:cs="宋体"/>
          <w:b/>
          <w:bCs/>
          <w:color w:val="000000"/>
          <w:sz w:val="44"/>
          <w:szCs w:val="44"/>
          <w:highlight w:val="none"/>
        </w:rPr>
      </w:pPr>
      <w:r>
        <w:rPr>
          <w:rFonts w:hint="eastAsia" w:ascii="宋体" w:hAnsi="宋体" w:eastAsia="宋体" w:cs="宋体"/>
          <w:b/>
          <w:bCs/>
          <w:color w:val="000000"/>
          <w:sz w:val="44"/>
          <w:szCs w:val="44"/>
          <w:highlight w:val="none"/>
        </w:rPr>
        <w:t>政府采购项目</w:t>
      </w:r>
    </w:p>
    <w:p w14:paraId="58F10B2F">
      <w:pPr>
        <w:shd w:val="clear" w:color="auto" w:fill="FFFFFF"/>
        <w:spacing w:line="460" w:lineRule="atLeast"/>
        <w:jc w:val="center"/>
        <w:outlineLvl w:val="9"/>
        <w:rPr>
          <w:rFonts w:hint="eastAsia" w:ascii="宋体" w:hAnsi="宋体" w:eastAsia="宋体" w:cs="宋体"/>
          <w:b/>
          <w:bCs/>
          <w:color w:val="000000"/>
          <w:sz w:val="44"/>
          <w:szCs w:val="44"/>
          <w:highlight w:val="none"/>
        </w:rPr>
      </w:pPr>
    </w:p>
    <w:p w14:paraId="2BF07FBE">
      <w:pPr>
        <w:shd w:val="clear" w:color="auto" w:fill="FFFFFF"/>
        <w:spacing w:line="460" w:lineRule="atLeast"/>
        <w:jc w:val="center"/>
        <w:outlineLvl w:val="9"/>
        <w:rPr>
          <w:rFonts w:hint="eastAsia" w:ascii="宋体" w:hAnsi="宋体" w:eastAsia="宋体" w:cs="宋体"/>
          <w:b/>
          <w:bCs/>
          <w:color w:val="000000"/>
          <w:sz w:val="44"/>
          <w:szCs w:val="44"/>
          <w:highlight w:val="none"/>
        </w:rPr>
      </w:pPr>
    </w:p>
    <w:p w14:paraId="5B1D6A11">
      <w:pPr>
        <w:shd w:val="clear" w:color="auto" w:fill="FFFFFF"/>
        <w:spacing w:line="460" w:lineRule="atLeast"/>
        <w:jc w:val="center"/>
        <w:outlineLvl w:val="9"/>
        <w:rPr>
          <w:rFonts w:hint="eastAsia" w:ascii="宋体" w:hAnsi="宋体" w:eastAsia="宋体" w:cs="宋体"/>
          <w:color w:val="000000"/>
          <w:sz w:val="44"/>
          <w:szCs w:val="44"/>
          <w:highlight w:val="none"/>
        </w:rPr>
      </w:pPr>
      <w:r>
        <w:rPr>
          <w:rFonts w:hint="eastAsia" w:ascii="宋体" w:hAnsi="宋体" w:eastAsia="宋体" w:cs="宋体"/>
          <w:b/>
          <w:bCs/>
          <w:color w:val="000000"/>
          <w:sz w:val="44"/>
          <w:szCs w:val="44"/>
          <w:highlight w:val="none"/>
        </w:rPr>
        <w:t>竞争性谈判响应文件</w:t>
      </w:r>
    </w:p>
    <w:p w14:paraId="6FFF5458">
      <w:pPr>
        <w:shd w:val="clear" w:color="auto" w:fill="FFFFFF"/>
        <w:spacing w:line="460" w:lineRule="atLeast"/>
        <w:ind w:firstLine="482"/>
        <w:jc w:val="center"/>
        <w:outlineLvl w:val="9"/>
        <w:rPr>
          <w:rFonts w:hint="eastAsia" w:ascii="宋体" w:hAnsi="宋体" w:eastAsia="宋体" w:cs="宋体"/>
          <w:color w:val="000000"/>
          <w:sz w:val="24"/>
          <w:highlight w:val="none"/>
        </w:rPr>
      </w:pPr>
    </w:p>
    <w:p w14:paraId="63B9E6C3">
      <w:pPr>
        <w:shd w:val="clear" w:color="auto" w:fill="FFFFFF"/>
        <w:spacing w:line="460" w:lineRule="atLeast"/>
        <w:ind w:firstLine="482"/>
        <w:jc w:val="center"/>
        <w:outlineLvl w:val="9"/>
        <w:rPr>
          <w:rFonts w:hint="eastAsia" w:ascii="宋体" w:hAnsi="宋体" w:eastAsia="宋体" w:cs="宋体"/>
          <w:color w:val="000000"/>
          <w:sz w:val="24"/>
          <w:highlight w:val="none"/>
        </w:rPr>
      </w:pPr>
    </w:p>
    <w:p w14:paraId="6134E26C">
      <w:pPr>
        <w:shd w:val="clear" w:color="auto" w:fill="FFFFFF"/>
        <w:spacing w:line="460" w:lineRule="atLeast"/>
        <w:jc w:val="both"/>
        <w:outlineLvl w:val="9"/>
        <w:rPr>
          <w:rFonts w:hint="eastAsia" w:ascii="宋体" w:hAnsi="宋体" w:eastAsia="宋体" w:cs="宋体"/>
          <w:color w:val="000000"/>
          <w:sz w:val="24"/>
          <w:highlight w:val="none"/>
        </w:rPr>
      </w:pPr>
    </w:p>
    <w:p w14:paraId="602521DA">
      <w:pPr>
        <w:shd w:val="clear" w:color="auto" w:fill="FFFFFF"/>
        <w:spacing w:line="460" w:lineRule="atLeast"/>
        <w:ind w:firstLine="482"/>
        <w:jc w:val="center"/>
        <w:outlineLvl w:val="9"/>
        <w:rPr>
          <w:rFonts w:hint="eastAsia" w:ascii="宋体" w:hAnsi="宋体" w:eastAsia="宋体" w:cs="宋体"/>
          <w:color w:val="000000"/>
          <w:sz w:val="24"/>
          <w:highlight w:val="none"/>
        </w:rPr>
      </w:pPr>
    </w:p>
    <w:p w14:paraId="113600EB">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p>
    <w:p w14:paraId="396C049A">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p>
    <w:p w14:paraId="0A968362">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p>
    <w:p w14:paraId="171EEDA1">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项 目 名 称：</w:t>
      </w:r>
      <w:r>
        <w:rPr>
          <w:rFonts w:hint="eastAsia" w:ascii="宋体" w:hAnsi="宋体" w:eastAsia="宋体" w:cs="宋体"/>
          <w:b/>
          <w:bCs/>
          <w:color w:val="000000"/>
          <w:sz w:val="24"/>
          <w:highlight w:val="none"/>
          <w:u w:val="single"/>
        </w:rPr>
        <w:t>            </w:t>
      </w:r>
    </w:p>
    <w:p w14:paraId="40F858DD">
      <w:pPr>
        <w:shd w:val="clear" w:color="auto" w:fill="FFFFFF"/>
        <w:spacing w:line="460" w:lineRule="atLeast"/>
        <w:ind w:left="0" w:leftChars="0" w:firstLine="1250" w:firstLineChars="519"/>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项 目 编 号：</w:t>
      </w:r>
      <w:r>
        <w:rPr>
          <w:rFonts w:hint="eastAsia" w:ascii="宋体" w:hAnsi="宋体" w:eastAsia="宋体" w:cs="宋体"/>
          <w:b/>
          <w:bCs/>
          <w:color w:val="000000"/>
          <w:sz w:val="24"/>
          <w:highlight w:val="none"/>
          <w:u w:val="single"/>
        </w:rPr>
        <w:t>            </w:t>
      </w:r>
    </w:p>
    <w:p w14:paraId="13C2CFBD">
      <w:pPr>
        <w:shd w:val="clear" w:color="auto" w:fill="FFFFFF"/>
        <w:spacing w:line="460" w:lineRule="atLeast"/>
        <w:ind w:firstLine="788" w:firstLineChars="327"/>
        <w:jc w:val="center"/>
        <w:outlineLvl w:val="9"/>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供应商名称 ：</w:t>
      </w:r>
      <w:r>
        <w:rPr>
          <w:rFonts w:hint="eastAsia" w:ascii="宋体" w:hAnsi="宋体" w:eastAsia="宋体" w:cs="宋体"/>
          <w:b/>
          <w:bCs/>
          <w:color w:val="000000"/>
          <w:sz w:val="24"/>
          <w:highlight w:val="none"/>
          <w:u w:val="single"/>
        </w:rPr>
        <w:t>            </w:t>
      </w:r>
      <w:r>
        <w:rPr>
          <w:rFonts w:hint="eastAsia" w:ascii="宋体" w:hAnsi="宋体" w:eastAsia="宋体" w:cs="宋体"/>
          <w:b/>
          <w:bCs/>
          <w:color w:val="000000"/>
          <w:sz w:val="24"/>
          <w:highlight w:val="none"/>
        </w:rPr>
        <w:t>（全称并加盖公章）</w:t>
      </w:r>
    </w:p>
    <w:p w14:paraId="35823733">
      <w:pPr>
        <w:shd w:val="clear" w:color="auto" w:fill="FFFFFF"/>
        <w:spacing w:line="460" w:lineRule="atLeast"/>
        <w:ind w:firstLine="1272" w:firstLineChars="528"/>
        <w:jc w:val="both"/>
        <w:outlineLvl w:val="9"/>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日   期 ：</w:t>
      </w:r>
      <w:r>
        <w:rPr>
          <w:rFonts w:hint="eastAsia" w:ascii="宋体" w:hAnsi="宋体" w:eastAsia="宋体" w:cs="宋体"/>
          <w:b/>
          <w:bCs/>
          <w:color w:val="000000"/>
          <w:sz w:val="24"/>
          <w:highlight w:val="none"/>
          <w:u w:val="single"/>
        </w:rPr>
        <w:t>  </w:t>
      </w:r>
      <w:r>
        <w:rPr>
          <w:rFonts w:hint="eastAsia" w:ascii="宋体" w:hAnsi="宋体" w:eastAsia="宋体" w:cs="宋体"/>
          <w:b/>
          <w:bCs/>
          <w:color w:val="000000"/>
          <w:sz w:val="24"/>
          <w:highlight w:val="none"/>
          <w:u w:val="none"/>
          <w:lang w:val="en-US" w:eastAsia="zh-CN"/>
        </w:rPr>
        <w:t>年</w:t>
      </w:r>
      <w:r>
        <w:rPr>
          <w:rFonts w:hint="eastAsia" w:ascii="宋体" w:hAnsi="宋体" w:eastAsia="宋体" w:cs="宋体"/>
          <w:b/>
          <w:bCs/>
          <w:color w:val="000000"/>
          <w:sz w:val="24"/>
          <w:highlight w:val="none"/>
          <w:u w:val="single"/>
        </w:rPr>
        <w:t>   </w:t>
      </w:r>
      <w:r>
        <w:rPr>
          <w:rFonts w:hint="eastAsia" w:ascii="宋体" w:hAnsi="宋体" w:eastAsia="宋体" w:cs="宋体"/>
          <w:b/>
          <w:bCs/>
          <w:color w:val="000000"/>
          <w:sz w:val="24"/>
          <w:highlight w:val="none"/>
          <w:u w:val="none"/>
          <w:lang w:val="en-US" w:eastAsia="zh-CN"/>
        </w:rPr>
        <w:t>月</w:t>
      </w:r>
      <w:r>
        <w:rPr>
          <w:rFonts w:hint="eastAsia" w:ascii="宋体" w:hAnsi="宋体" w:eastAsia="宋体" w:cs="宋体"/>
          <w:b/>
          <w:bCs/>
          <w:color w:val="000000"/>
          <w:sz w:val="24"/>
          <w:highlight w:val="none"/>
          <w:u w:val="single"/>
        </w:rPr>
        <w:t>   </w:t>
      </w:r>
      <w:r>
        <w:rPr>
          <w:rFonts w:hint="eastAsia" w:ascii="宋体" w:hAnsi="宋体" w:eastAsia="宋体" w:cs="宋体"/>
          <w:b/>
          <w:bCs/>
          <w:color w:val="000000"/>
          <w:sz w:val="24"/>
          <w:highlight w:val="none"/>
          <w:u w:val="none"/>
          <w:lang w:val="en-US" w:eastAsia="zh-CN"/>
        </w:rPr>
        <w:t>日</w:t>
      </w:r>
    </w:p>
    <w:p w14:paraId="6E014132">
      <w:pPr>
        <w:shd w:val="clear" w:color="auto" w:fill="FFFFFF"/>
        <w:spacing w:line="460" w:lineRule="atLeast"/>
        <w:outlineLvl w:val="9"/>
        <w:rPr>
          <w:rFonts w:hint="eastAsia" w:ascii="宋体" w:hAnsi="宋体" w:eastAsia="宋体" w:cs="宋体"/>
          <w:b/>
          <w:bCs/>
          <w:color w:val="000000"/>
          <w:sz w:val="24"/>
          <w:highlight w:val="none"/>
        </w:rPr>
      </w:pPr>
    </w:p>
    <w:p w14:paraId="573E3ADE">
      <w:pPr>
        <w:shd w:val="clear" w:color="auto" w:fill="FFFFFF"/>
        <w:spacing w:line="460" w:lineRule="atLeast"/>
        <w:outlineLvl w:val="9"/>
        <w:rPr>
          <w:rFonts w:hint="eastAsia" w:ascii="宋体" w:hAnsi="宋体" w:eastAsia="宋体" w:cs="宋体"/>
          <w:b/>
          <w:bCs/>
          <w:color w:val="000000"/>
          <w:highlight w:val="none"/>
        </w:rPr>
      </w:pPr>
    </w:p>
    <w:p w14:paraId="3FDE1CFA">
      <w:pPr>
        <w:shd w:val="clear" w:color="auto" w:fill="FFFFFF"/>
        <w:spacing w:line="460" w:lineRule="atLeast"/>
        <w:outlineLvl w:val="9"/>
        <w:rPr>
          <w:rFonts w:hint="eastAsia" w:ascii="宋体" w:hAnsi="宋体" w:eastAsia="宋体" w:cs="宋体"/>
          <w:b/>
          <w:bCs/>
          <w:color w:val="000000"/>
          <w:highlight w:val="none"/>
        </w:rPr>
      </w:pPr>
    </w:p>
    <w:p w14:paraId="34A9E32F">
      <w:pPr>
        <w:shd w:val="clear" w:color="auto" w:fill="FFFFFF"/>
        <w:spacing w:line="460" w:lineRule="atLeast"/>
        <w:outlineLvl w:val="9"/>
        <w:rPr>
          <w:rFonts w:hint="eastAsia" w:ascii="宋体" w:hAnsi="宋体" w:eastAsia="宋体" w:cs="宋体"/>
          <w:b/>
          <w:bCs/>
          <w:color w:val="000000"/>
          <w:highlight w:val="none"/>
        </w:rPr>
      </w:pPr>
    </w:p>
    <w:p w14:paraId="690945EC">
      <w:pPr>
        <w:shd w:val="clear" w:color="auto" w:fill="FFFFFF"/>
        <w:spacing w:line="460" w:lineRule="atLeast"/>
        <w:outlineLvl w:val="9"/>
        <w:rPr>
          <w:rFonts w:hint="eastAsia" w:ascii="宋体" w:hAnsi="宋体" w:eastAsia="宋体" w:cs="宋体"/>
          <w:b/>
          <w:bCs/>
          <w:color w:val="000000"/>
          <w:highlight w:val="none"/>
        </w:rPr>
      </w:pPr>
    </w:p>
    <w:p w14:paraId="79661DD1">
      <w:pPr>
        <w:shd w:val="clear" w:color="auto" w:fill="FFFFFF"/>
        <w:spacing w:line="460" w:lineRule="atLeast"/>
        <w:outlineLvl w:val="9"/>
        <w:rPr>
          <w:rFonts w:hint="eastAsia" w:ascii="宋体" w:hAnsi="宋体" w:eastAsia="宋体" w:cs="宋体"/>
          <w:b/>
          <w:bCs/>
          <w:color w:val="000000"/>
          <w:highlight w:val="none"/>
        </w:rPr>
      </w:pPr>
    </w:p>
    <w:p w14:paraId="6B0DAF5A">
      <w:pPr>
        <w:shd w:val="clear" w:color="auto" w:fill="FFFFFF"/>
        <w:spacing w:line="460" w:lineRule="atLeast"/>
        <w:outlineLvl w:val="9"/>
        <w:rPr>
          <w:rFonts w:hint="eastAsia" w:ascii="宋体" w:hAnsi="宋体" w:eastAsia="宋体" w:cs="宋体"/>
          <w:b/>
          <w:bCs/>
          <w:color w:val="000000"/>
          <w:highlight w:val="none"/>
        </w:rPr>
      </w:pPr>
    </w:p>
    <w:p w14:paraId="2B3B8880">
      <w:pPr>
        <w:shd w:val="clear" w:color="auto" w:fill="FFFFFF"/>
        <w:spacing w:line="460" w:lineRule="atLeast"/>
        <w:jc w:val="center"/>
        <w:outlineLvl w:val="9"/>
        <w:rPr>
          <w:rFonts w:hint="eastAsia" w:ascii="宋体" w:hAnsi="宋体" w:eastAsia="宋体" w:cs="宋体"/>
          <w:b/>
          <w:bCs/>
          <w:color w:val="000000"/>
          <w:sz w:val="28"/>
          <w:szCs w:val="28"/>
          <w:highlight w:val="none"/>
        </w:rPr>
        <w:sectPr>
          <w:pgSz w:w="11906" w:h="16838"/>
          <w:pgMar w:top="1440" w:right="1800" w:bottom="1440" w:left="1800" w:header="851" w:footer="992" w:gutter="0"/>
          <w:cols w:space="720" w:num="1"/>
          <w:docGrid w:type="lines" w:linePitch="312" w:charSpace="0"/>
        </w:sectPr>
      </w:pPr>
    </w:p>
    <w:p w14:paraId="1294D173">
      <w:pPr>
        <w:shd w:val="clear" w:color="auto" w:fill="FFFFFF"/>
        <w:spacing w:line="460" w:lineRule="atLeast"/>
        <w:jc w:val="center"/>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附件2竞争性谈判响应书（格式）</w:t>
      </w:r>
    </w:p>
    <w:p w14:paraId="71B56BF7">
      <w:pPr>
        <w:shd w:val="clear" w:color="auto" w:fill="FFFFFF"/>
        <w:spacing w:line="460" w:lineRule="atLeast"/>
        <w:outlineLvl w:val="9"/>
        <w:rPr>
          <w:rFonts w:hint="eastAsia" w:ascii="宋体" w:hAnsi="宋体" w:eastAsia="宋体" w:cs="宋体"/>
          <w:color w:val="000000"/>
          <w:sz w:val="21"/>
          <w:szCs w:val="21"/>
          <w:highlight w:val="none"/>
        </w:rPr>
      </w:pPr>
      <w:r>
        <w:rPr>
          <w:rFonts w:hint="eastAsia" w:ascii="宋体" w:hAnsi="宋体" w:eastAsia="宋体" w:cs="宋体"/>
          <w:color w:val="000000"/>
          <w:highlight w:val="none"/>
        </w:rPr>
        <w:t> </w:t>
      </w: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4B37E7FF">
      <w:pPr>
        <w:shd w:val="clear" w:color="auto" w:fill="FFFFFF"/>
        <w:spacing w:line="460" w:lineRule="atLeast"/>
        <w:ind w:firstLine="600"/>
        <w:outlineLvl w:val="9"/>
        <w:rPr>
          <w:rFonts w:hint="eastAsia" w:ascii="宋体" w:hAnsi="宋体" w:eastAsia="宋体" w:cs="宋体"/>
          <w:color w:val="000000"/>
          <w:sz w:val="21"/>
          <w:szCs w:val="21"/>
          <w:highlight w:val="none"/>
        </w:rPr>
      </w:pPr>
      <w:r>
        <w:rPr>
          <w:rStyle w:val="40"/>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（供应商名称）现委托</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（姓名</w:t>
      </w:r>
      <w:r>
        <w:rPr>
          <w:rFonts w:hint="eastAsia" w:ascii="宋体" w:hAnsi="宋体" w:eastAsia="宋体" w:cs="宋体"/>
          <w:color w:val="000000"/>
          <w:sz w:val="21"/>
          <w:szCs w:val="21"/>
          <w:highlight w:val="none"/>
          <w:lang w:val="en-US" w:eastAsia="zh-CN"/>
        </w:rPr>
        <w:t>及职务</w:t>
      </w:r>
      <w:r>
        <w:rPr>
          <w:rFonts w:hint="eastAsia" w:ascii="宋体" w:hAnsi="宋体" w:eastAsia="宋体" w:cs="宋体"/>
          <w:color w:val="000000"/>
          <w:sz w:val="21"/>
          <w:szCs w:val="21"/>
          <w:highlight w:val="none"/>
        </w:rPr>
        <w:t>）为我方代理人，参加贵方组织的</w:t>
      </w:r>
      <w:r>
        <w:rPr>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项目（项目编号：</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）的竞争性谈判。现正式提交下述文件1份。</w:t>
      </w:r>
    </w:p>
    <w:p w14:paraId="4721D9F4">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1、初次报价表。</w:t>
      </w:r>
    </w:p>
    <w:p w14:paraId="0AC58327">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服务技术响应表</w:t>
      </w:r>
      <w:r>
        <w:rPr>
          <w:rFonts w:hint="eastAsia" w:ascii="宋体" w:hAnsi="宋体" w:eastAsia="宋体" w:cs="宋体"/>
          <w:color w:val="000000"/>
          <w:sz w:val="21"/>
          <w:szCs w:val="21"/>
          <w:highlight w:val="none"/>
        </w:rPr>
        <w:t>。</w:t>
      </w:r>
    </w:p>
    <w:p w14:paraId="58686D1D">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商务响应表</w:t>
      </w:r>
      <w:r>
        <w:rPr>
          <w:rFonts w:hint="eastAsia" w:ascii="宋体" w:hAnsi="宋体" w:eastAsia="宋体" w:cs="宋体"/>
          <w:color w:val="000000"/>
          <w:sz w:val="21"/>
          <w:szCs w:val="21"/>
          <w:highlight w:val="none"/>
        </w:rPr>
        <w:t>。</w:t>
      </w:r>
    </w:p>
    <w:p w14:paraId="5FBC268B">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法定代表人身份证明</w:t>
      </w:r>
    </w:p>
    <w:p w14:paraId="22C446C2">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、法定代表人授权书</w:t>
      </w:r>
    </w:p>
    <w:p w14:paraId="1FEF7B1F">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7、证明文件。</w:t>
      </w:r>
    </w:p>
    <w:p w14:paraId="7B32D484">
      <w:pPr>
        <w:widowControl/>
        <w:shd w:val="clear" w:color="auto" w:fill="FFFFFF"/>
        <w:spacing w:line="460" w:lineRule="atLeast"/>
        <w:ind w:firstLine="48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cs="宋体"/>
          <w:color w:val="000000"/>
          <w:kern w:val="0"/>
          <w:sz w:val="21"/>
          <w:szCs w:val="21"/>
          <w:highlight w:val="none"/>
          <w:lang w:val="en-US" w:eastAsia="zh-CN"/>
        </w:rPr>
        <w:t>供应商自觉抵制政府采购领域商业贿赂行为承诺书。</w:t>
      </w:r>
    </w:p>
    <w:p w14:paraId="188D86A6">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为便于贵方公正、择优地确定成交供应商及其提供产品和服务，我方就本次竞争性谈判有关事项郑重声明并宣布同意如下：</w:t>
      </w:r>
    </w:p>
    <w:p w14:paraId="0808B5AC">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1、我方承诺已经具备竞争性谈判文件中规定的参加政府采购活动的供应商应当具备的条件。我方愿意向贵方提供任何与本竞争性谈判项目有关的数据、情况和技术资料。</w:t>
      </w:r>
    </w:p>
    <w:p w14:paraId="57CFD6B5">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2、我方已详细审查全部竞争性谈判文件，包括修改文件（如有的话）和有关附件，将自行承担因对全部竞争性谈判文件理解不正确或误解而产生的相应后果。</w:t>
      </w:r>
    </w:p>
    <w:p w14:paraId="17EA1FFA">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、我方保证尊重谈判小组的评审结果，完全理解本采购项目最低报价不作为成交的保证。</w:t>
      </w:r>
    </w:p>
    <w:p w14:paraId="59FD2721">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、我方理解并遵守竞争性谈判文件的全部规定，接受竞争性谈判文件中政府采购合同的全部条款且无任何异议。</w:t>
      </w:r>
    </w:p>
    <w:p w14:paraId="7CDEF507">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、如果发生供应商人须知第19项所述情况，同意贵方处理意见。</w:t>
      </w:r>
    </w:p>
    <w:p w14:paraId="798ACC23">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、如果发生供应商人须知第26.2.1、26.2.2项所述情况，同意我方被认定为未实质性响应竞争性谈判文件。</w:t>
      </w:r>
    </w:p>
    <w:p w14:paraId="25DC063D">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、如果发生供应商人须知第26.3、33.2项所述情况，同意谈判小组认定我方的行为属于恶意串通行为，并自愿接受监管部门的处罚。</w:t>
      </w:r>
    </w:p>
    <w:p w14:paraId="14E3ECA6">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、如果发生供应商人须知第29.2项所述情况，同意我方被认定为丧失参加谈判的资格，并承担相应的法律责任。</w:t>
      </w:r>
    </w:p>
    <w:p w14:paraId="667961F1">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、如果被确定为成交供应商，我方同意按竞争性谈判文件的规定领取成交通知书。否则，视为我方成交后自动放弃成交资格，承担由此引起的一切后果。</w:t>
      </w:r>
    </w:p>
    <w:p w14:paraId="5E1305AF">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、如果被确定为成交供应商，我方同意在领取成交通知书</w:t>
      </w:r>
      <w:r>
        <w:rPr>
          <w:rFonts w:hint="eastAsia" w:ascii="宋体" w:hAnsi="宋体" w:eastAsia="宋体" w:cs="宋体"/>
          <w:color w:val="000000"/>
          <w:sz w:val="21"/>
          <w:szCs w:val="21"/>
          <w:highlight w:val="none"/>
          <w:lang w:val="en-US" w:eastAsia="zh-CN"/>
        </w:rPr>
        <w:t>后</w:t>
      </w:r>
      <w:r>
        <w:rPr>
          <w:rFonts w:hint="eastAsia" w:ascii="宋体" w:hAnsi="宋体" w:eastAsia="宋体" w:cs="宋体"/>
          <w:color w:val="000000"/>
          <w:sz w:val="21"/>
          <w:szCs w:val="21"/>
          <w:highlight w:val="none"/>
          <w:u w:val="single"/>
        </w:rPr>
        <w:t xml:space="preserve"> </w:t>
      </w:r>
      <w:r>
        <w:rPr>
          <w:rStyle w:val="40"/>
          <w:rFonts w:hint="eastAsia" w:ascii="宋体" w:hAnsi="宋体" w:eastAsia="宋体" w:cs="宋体"/>
          <w:color w:val="000000"/>
          <w:sz w:val="21"/>
          <w:szCs w:val="21"/>
          <w:highlight w:val="none"/>
        </w:rPr>
        <w:t>个工作日</w:t>
      </w:r>
      <w:r>
        <w:rPr>
          <w:rFonts w:hint="eastAsia" w:ascii="宋体" w:hAnsi="宋体" w:eastAsia="宋体" w:cs="宋体"/>
          <w:color w:val="000000"/>
          <w:sz w:val="21"/>
          <w:szCs w:val="21"/>
          <w:highlight w:val="none"/>
        </w:rPr>
        <w:t>内，按照竞争性谈判文件的规定与采购人签订采购合同。否则，视为我方成交后无正当理由不与采购人签订合同并承担相应法律责任。</w:t>
      </w:r>
    </w:p>
    <w:p w14:paraId="19889603">
      <w:pPr>
        <w:widowControl/>
        <w:shd w:val="clear" w:color="auto" w:fill="FFFFFF"/>
        <w:spacing w:afterAutospacing="0" w:line="460" w:lineRule="atLeast"/>
        <w:ind w:firstLine="464"/>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11</w:t>
      </w:r>
      <w:r>
        <w:rPr>
          <w:rFonts w:hint="eastAsia" w:ascii="宋体" w:hAnsi="宋体" w:eastAsia="宋体" w:cs="宋体"/>
          <w:color w:val="000000"/>
          <w:kern w:val="0"/>
          <w:sz w:val="21"/>
          <w:szCs w:val="21"/>
          <w:highlight w:val="none"/>
        </w:rPr>
        <w:t>、我方最近3年内的被公开披露或查处的违法违规行为有：</w:t>
      </w:r>
      <w:r>
        <w:rPr>
          <w:rFonts w:hint="eastAsia" w:ascii="宋体" w:hAnsi="宋体" w:eastAsia="宋体" w:cs="宋体"/>
          <w:color w:val="000000"/>
          <w:kern w:val="0"/>
          <w:sz w:val="21"/>
          <w:szCs w:val="21"/>
          <w:highlight w:val="none"/>
          <w:u w:val="single"/>
          <w:lang w:val="en-US" w:eastAsia="zh-CN"/>
        </w:rPr>
        <w:t xml:space="preserve"> </w:t>
      </w:r>
      <w:r>
        <w:rPr>
          <w:rFonts w:hint="eastAsia" w:ascii="宋体" w:hAnsi="宋体" w:eastAsia="宋体" w:cs="宋体"/>
          <w:color w:val="000000"/>
          <w:sz w:val="21"/>
          <w:szCs w:val="21"/>
          <w:highlight w:val="none"/>
        </w:rPr>
        <w:t>。</w:t>
      </w:r>
    </w:p>
    <w:p w14:paraId="1329A467">
      <w:pPr>
        <w:widowControl/>
        <w:shd w:val="clear" w:color="auto" w:fill="FFFFFF"/>
        <w:spacing w:beforeAutospacing="0" w:afterAutospacing="0" w:line="460" w:lineRule="atLeast"/>
        <w:ind w:left="479" w:leftChars="228"/>
        <w:jc w:val="left"/>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、以上事项如有虚假或隐瞒，我方愿意承担一切后果和责任。</w:t>
      </w:r>
    </w:p>
    <w:p w14:paraId="1E32346B">
      <w:pPr>
        <w:shd w:val="clear" w:color="auto" w:fill="FFFFFF"/>
        <w:spacing w:beforeAutospacing="0"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、与本响应有关的一切正式往来通讯请寄：</w:t>
      </w:r>
    </w:p>
    <w:p w14:paraId="2E6A4E46">
      <w:pPr>
        <w:shd w:val="clear" w:color="auto" w:fill="FFFFFF"/>
        <w:spacing w:line="460" w:lineRule="atLeas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 </w:t>
      </w:r>
    </w:p>
    <w:p w14:paraId="4580FDC6">
      <w:pPr>
        <w:shd w:val="clear" w:color="auto" w:fill="FFFFFF"/>
        <w:spacing w:line="460" w:lineRule="atLeas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邮编：</w:t>
      </w:r>
      <w:r>
        <w:rPr>
          <w:rFonts w:hint="eastAsia" w:ascii="宋体" w:hAnsi="宋体" w:eastAsia="宋体" w:cs="宋体"/>
          <w:color w:val="000000"/>
          <w:sz w:val="21"/>
          <w:szCs w:val="21"/>
          <w:highlight w:val="none"/>
          <w:u w:val="single"/>
        </w:rPr>
        <w:t>                </w:t>
      </w:r>
    </w:p>
    <w:p w14:paraId="691101F4">
      <w:pPr>
        <w:shd w:val="clear" w:color="auto" w:fill="FFFFFF"/>
        <w:spacing w:line="460" w:lineRule="atLeas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 </w:t>
      </w:r>
    </w:p>
    <w:p w14:paraId="1598C5D1">
      <w:pPr>
        <w:shd w:val="clear" w:color="auto" w:fill="FFFFFF"/>
        <w:spacing w:line="460" w:lineRule="atLeas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传真：</w:t>
      </w:r>
      <w:r>
        <w:rPr>
          <w:rFonts w:hint="eastAsia" w:ascii="宋体" w:hAnsi="宋体" w:eastAsia="宋体" w:cs="宋体"/>
          <w:color w:val="000000"/>
          <w:sz w:val="21"/>
          <w:szCs w:val="21"/>
          <w:highlight w:val="none"/>
          <w:u w:val="single"/>
        </w:rPr>
        <w:t>                 </w:t>
      </w:r>
    </w:p>
    <w:p w14:paraId="3D2901E7">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p w14:paraId="323F0B16">
      <w:pPr>
        <w:shd w:val="clear" w:color="auto" w:fill="FFFFFF"/>
        <w:spacing w:line="460" w:lineRule="atLeast"/>
        <w:ind w:firstLine="420" w:firstLineChars="200"/>
        <w:jc w:val="right"/>
        <w:outlineLvl w:val="9"/>
        <w:rPr>
          <w:rFonts w:hint="eastAsia" w:ascii="宋体" w:hAnsi="宋体" w:eastAsia="宋体" w:cs="宋体"/>
          <w:color w:val="000000"/>
          <w:sz w:val="21"/>
          <w:szCs w:val="21"/>
          <w:highlight w:val="none"/>
        </w:rPr>
      </w:pPr>
    </w:p>
    <w:p w14:paraId="1181A1EE">
      <w:pPr>
        <w:shd w:val="clear" w:color="auto" w:fill="FFFFFF"/>
        <w:spacing w:line="460" w:lineRule="atLeast"/>
        <w:ind w:firstLine="420" w:firstLineChars="200"/>
        <w:jc w:val="right"/>
        <w:outlineLvl w:val="9"/>
        <w:rPr>
          <w:rFonts w:hint="eastAsia" w:ascii="宋体" w:hAnsi="宋体" w:eastAsia="宋体" w:cs="宋体"/>
          <w:color w:val="000000"/>
          <w:sz w:val="21"/>
          <w:szCs w:val="21"/>
          <w:highlight w:val="none"/>
        </w:rPr>
      </w:pPr>
    </w:p>
    <w:p w14:paraId="2DB98847">
      <w:pPr>
        <w:shd w:val="clear" w:color="auto" w:fill="FFFFFF"/>
        <w:spacing w:line="460" w:lineRule="atLeast"/>
        <w:ind w:firstLine="420" w:firstLineChars="200"/>
        <w:jc w:val="both"/>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供应商代表签字：</w:t>
      </w:r>
      <w:r>
        <w:rPr>
          <w:rFonts w:hint="eastAsia" w:ascii="宋体" w:hAnsi="宋体" w:eastAsia="宋体" w:cs="宋体"/>
          <w:color w:val="000000"/>
          <w:sz w:val="21"/>
          <w:szCs w:val="21"/>
          <w:highlight w:val="none"/>
          <w:u w:val="single"/>
        </w:rPr>
        <w:t>    </w:t>
      </w:r>
    </w:p>
    <w:p w14:paraId="5A752CF0">
      <w:pPr>
        <w:shd w:val="clear" w:color="auto" w:fill="FFFFFF"/>
        <w:spacing w:line="460" w:lineRule="atLeast"/>
        <w:ind w:left="629" w:leftChars="171" w:right="0" w:rightChars="0" w:hanging="270" w:hangingChars="129"/>
        <w:jc w:val="righ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u w:val="single"/>
        </w:rPr>
        <w:t>       </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（全称并加盖公章）                 </w:t>
      </w:r>
    </w:p>
    <w:p w14:paraId="0C3DF745">
      <w:pPr>
        <w:shd w:val="clear" w:color="auto" w:fill="FFFFFF"/>
        <w:spacing w:line="460" w:lineRule="atLeast"/>
        <w:ind w:firstLine="1050" w:firstLineChars="5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日</w:t>
      </w:r>
    </w:p>
    <w:p w14:paraId="08A5F742">
      <w:pPr>
        <w:shd w:val="clear" w:color="auto" w:fill="FFFFFF"/>
        <w:spacing w:line="460" w:lineRule="atLeast"/>
        <w:outlineLvl w:val="9"/>
        <w:rPr>
          <w:rFonts w:hint="eastAsia" w:ascii="宋体" w:hAnsi="宋体" w:eastAsia="宋体" w:cs="宋体"/>
          <w:b/>
          <w:bCs/>
          <w:color w:val="000000"/>
          <w:sz w:val="24"/>
          <w:highlight w:val="none"/>
        </w:rPr>
      </w:pPr>
    </w:p>
    <w:p w14:paraId="35EA4F39">
      <w:pPr>
        <w:shd w:val="clear" w:color="auto" w:fill="FFFFFF"/>
        <w:spacing w:line="460" w:lineRule="atLeast"/>
        <w:outlineLvl w:val="9"/>
        <w:rPr>
          <w:rFonts w:hint="eastAsia" w:ascii="宋体" w:hAnsi="宋体" w:eastAsia="宋体" w:cs="宋体"/>
          <w:b/>
          <w:bCs/>
          <w:color w:val="000000"/>
          <w:sz w:val="28"/>
          <w:szCs w:val="28"/>
          <w:highlight w:val="none"/>
        </w:rPr>
      </w:pPr>
    </w:p>
    <w:p w14:paraId="41E779D0">
      <w:pPr>
        <w:shd w:val="clear" w:color="auto" w:fill="FFFFFF"/>
        <w:spacing w:line="460" w:lineRule="atLeast"/>
        <w:outlineLvl w:val="9"/>
        <w:rPr>
          <w:rFonts w:hint="eastAsia" w:ascii="宋体" w:hAnsi="宋体" w:eastAsia="宋体" w:cs="宋体"/>
          <w:b/>
          <w:bCs/>
          <w:color w:val="000000"/>
          <w:sz w:val="28"/>
          <w:szCs w:val="28"/>
          <w:highlight w:val="none"/>
        </w:rPr>
      </w:pPr>
    </w:p>
    <w:p w14:paraId="4E87EF8C">
      <w:pPr>
        <w:shd w:val="clear" w:color="auto" w:fill="FFFFFF"/>
        <w:spacing w:line="460" w:lineRule="atLeast"/>
        <w:jc w:val="center"/>
        <w:outlineLvl w:val="9"/>
        <w:rPr>
          <w:rFonts w:hint="eastAsia" w:ascii="宋体" w:hAnsi="宋体" w:eastAsia="宋体" w:cs="宋体"/>
          <w:b/>
          <w:bCs/>
          <w:color w:val="000000"/>
          <w:sz w:val="28"/>
          <w:szCs w:val="28"/>
          <w:highlight w:val="none"/>
        </w:rPr>
        <w:sectPr>
          <w:pgSz w:w="11906" w:h="16838"/>
          <w:pgMar w:top="1440" w:right="1800" w:bottom="1440" w:left="1800" w:header="851" w:footer="992" w:gutter="0"/>
          <w:cols w:space="720" w:num="1"/>
          <w:docGrid w:type="lines" w:linePitch="312" w:charSpace="0"/>
        </w:sectPr>
      </w:pPr>
    </w:p>
    <w:p w14:paraId="39F19FFF">
      <w:pPr>
        <w:shd w:val="clear" w:color="auto" w:fill="FFFFFF"/>
        <w:spacing w:line="460" w:lineRule="atLeast"/>
        <w:jc w:val="center"/>
        <w:outlineLvl w:val="9"/>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附件3初次报价表（格式）</w:t>
      </w:r>
    </w:p>
    <w:p w14:paraId="366C0131">
      <w:pPr>
        <w:shd w:val="clear" w:color="auto" w:fill="FFFFFF"/>
        <w:spacing w:line="460" w:lineRule="atLeast"/>
        <w:outlineLvl w:val="9"/>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包号</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w:t>
      </w:r>
      <w:r>
        <w:rPr>
          <w:rStyle w:val="40"/>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单位</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w:t>
      </w:r>
    </w:p>
    <w:tbl>
      <w:tblPr>
        <w:tblStyle w:val="16"/>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7005"/>
      </w:tblGrid>
      <w:tr w14:paraId="199C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C4C1BCF">
            <w:pPr>
              <w:autoSpaceDE w:val="0"/>
              <w:autoSpaceDN w:val="0"/>
              <w:jc w:val="center"/>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w:t>
            </w:r>
          </w:p>
        </w:tc>
        <w:tc>
          <w:tcPr>
            <w:tcW w:w="7005" w:type="dxa"/>
            <w:noWrap w:val="0"/>
            <w:vAlign w:val="center"/>
          </w:tcPr>
          <w:p w14:paraId="2E410632">
            <w:pPr>
              <w:autoSpaceDE w:val="0"/>
              <w:autoSpaceDN w:val="0"/>
              <w:outlineLvl w:val="9"/>
              <w:rPr>
                <w:rFonts w:hint="eastAsia" w:ascii="宋体" w:hAnsi="宋体" w:eastAsia="宋体" w:cs="宋体"/>
                <w:color w:val="000000"/>
                <w:sz w:val="21"/>
                <w:szCs w:val="21"/>
                <w:highlight w:val="none"/>
              </w:rPr>
            </w:pPr>
          </w:p>
        </w:tc>
      </w:tr>
      <w:tr w14:paraId="6089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556D51B9">
            <w:pPr>
              <w:autoSpaceDE w:val="0"/>
              <w:autoSpaceDN w:val="0"/>
              <w:jc w:val="center"/>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项目名称</w:t>
            </w:r>
          </w:p>
        </w:tc>
        <w:tc>
          <w:tcPr>
            <w:tcW w:w="7005" w:type="dxa"/>
            <w:noWrap w:val="0"/>
            <w:vAlign w:val="center"/>
          </w:tcPr>
          <w:p w14:paraId="6AA57D45">
            <w:pPr>
              <w:autoSpaceDE w:val="0"/>
              <w:autoSpaceDN w:val="0"/>
              <w:outlineLvl w:val="9"/>
              <w:rPr>
                <w:rFonts w:hint="eastAsia" w:ascii="宋体" w:hAnsi="宋体" w:eastAsia="宋体" w:cs="宋体"/>
                <w:color w:val="000000"/>
                <w:sz w:val="21"/>
                <w:szCs w:val="21"/>
                <w:highlight w:val="none"/>
              </w:rPr>
            </w:pPr>
          </w:p>
        </w:tc>
      </w:tr>
      <w:tr w14:paraId="12AF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074D2736">
            <w:pPr>
              <w:autoSpaceDE w:val="0"/>
              <w:autoSpaceDN w:val="0"/>
              <w:jc w:val="center"/>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谈判</w:t>
            </w:r>
            <w:r>
              <w:rPr>
                <w:rFonts w:hint="eastAsia" w:ascii="宋体" w:hAnsi="宋体" w:eastAsia="宋体" w:cs="宋体"/>
                <w:color w:val="000000"/>
                <w:sz w:val="21"/>
                <w:szCs w:val="21"/>
                <w:highlight w:val="none"/>
              </w:rPr>
              <w:t>报价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综合折扣率</w:t>
            </w:r>
            <w:r>
              <w:rPr>
                <w:rFonts w:hint="eastAsia" w:ascii="宋体" w:hAnsi="宋体" w:eastAsia="宋体" w:cs="宋体"/>
                <w:color w:val="000000"/>
                <w:sz w:val="21"/>
                <w:szCs w:val="21"/>
                <w:highlight w:val="none"/>
                <w:lang w:eastAsia="zh-CN"/>
              </w:rPr>
              <w:t>）</w:t>
            </w:r>
          </w:p>
        </w:tc>
        <w:tc>
          <w:tcPr>
            <w:tcW w:w="7005" w:type="dxa"/>
            <w:noWrap w:val="0"/>
            <w:vAlign w:val="top"/>
          </w:tcPr>
          <w:p w14:paraId="1B78A18D">
            <w:pPr>
              <w:autoSpaceDE w:val="0"/>
              <w:autoSpaceDN w:val="0"/>
              <w:outlineLvl w:val="9"/>
              <w:rPr>
                <w:rFonts w:hint="eastAsia" w:ascii="宋体" w:hAnsi="宋体" w:eastAsia="宋体" w:cs="宋体"/>
                <w:color w:val="000000"/>
                <w:sz w:val="21"/>
                <w:szCs w:val="21"/>
                <w:highlight w:val="none"/>
              </w:rPr>
            </w:pPr>
          </w:p>
          <w:p w14:paraId="0712F3CA">
            <w:pPr>
              <w:autoSpaceDE w:val="0"/>
              <w:autoSpaceDN w:val="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大写：</w:t>
            </w:r>
            <w:r>
              <w:rPr>
                <w:rFonts w:hint="eastAsia" w:ascii="宋体" w:hAnsi="宋体" w:eastAsia="宋体" w:cs="宋体"/>
                <w:color w:val="000000"/>
                <w:sz w:val="21"/>
                <w:szCs w:val="21"/>
                <w:highlight w:val="none"/>
                <w:lang w:val="en-US" w:eastAsia="zh-CN"/>
              </w:rPr>
              <w:t>百分之</w:t>
            </w:r>
            <w:r>
              <w:rPr>
                <w:rFonts w:hint="eastAsia" w:ascii="宋体" w:hAnsi="宋体" w:eastAsia="宋体" w:cs="宋体"/>
                <w:color w:val="000000"/>
                <w:sz w:val="21"/>
                <w:szCs w:val="21"/>
                <w:highlight w:val="none"/>
                <w:u w:val="single"/>
              </w:rPr>
              <w:t xml:space="preserve">       </w:t>
            </w:r>
          </w:p>
          <w:p w14:paraId="343B1700">
            <w:pPr>
              <w:autoSpaceDE w:val="0"/>
              <w:autoSpaceDN w:val="0"/>
              <w:outlineLvl w:val="9"/>
              <w:rPr>
                <w:rFonts w:hint="eastAsia" w:ascii="宋体" w:hAnsi="宋体" w:eastAsia="宋体" w:cs="宋体"/>
                <w:color w:val="000000"/>
                <w:sz w:val="21"/>
                <w:szCs w:val="21"/>
                <w:highlight w:val="none"/>
              </w:rPr>
            </w:pPr>
          </w:p>
          <w:p w14:paraId="4F8FF667">
            <w:pPr>
              <w:autoSpaceDE w:val="0"/>
              <w:autoSpaceDN w:val="0"/>
              <w:outlineLvl w:val="9"/>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rPr>
              <w:t>小写：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none"/>
                <w:lang w:val="en-US" w:eastAsia="zh-CN"/>
              </w:rPr>
              <w:t>%</w:t>
            </w:r>
          </w:p>
        </w:tc>
      </w:tr>
      <w:tr w14:paraId="78CD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1199CFF6">
            <w:pPr>
              <w:autoSpaceDE w:val="0"/>
              <w:autoSpaceDN w:val="0"/>
              <w:jc w:val="center"/>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合同履行期限</w:t>
            </w:r>
            <w:r>
              <w:rPr>
                <w:rFonts w:hint="eastAsia" w:ascii="宋体" w:hAnsi="宋体" w:cs="宋体"/>
                <w:color w:val="000000"/>
                <w:sz w:val="21"/>
                <w:szCs w:val="21"/>
                <w:highlight w:val="none"/>
                <w:lang w:val="en-US" w:eastAsia="zh-CN"/>
              </w:rPr>
              <w:t>（供货期限）</w:t>
            </w:r>
          </w:p>
        </w:tc>
        <w:tc>
          <w:tcPr>
            <w:tcW w:w="7005" w:type="dxa"/>
            <w:noWrap w:val="0"/>
            <w:vAlign w:val="top"/>
          </w:tcPr>
          <w:p w14:paraId="70D227B4">
            <w:pPr>
              <w:autoSpaceDE w:val="0"/>
              <w:autoSpaceDN w:val="0"/>
              <w:outlineLvl w:val="9"/>
              <w:rPr>
                <w:rFonts w:hint="eastAsia" w:ascii="宋体" w:hAnsi="宋体" w:eastAsia="宋体" w:cs="宋体"/>
                <w:color w:val="000000"/>
                <w:sz w:val="21"/>
                <w:szCs w:val="21"/>
                <w:highlight w:val="none"/>
              </w:rPr>
            </w:pPr>
          </w:p>
          <w:p w14:paraId="2D148462">
            <w:pPr>
              <w:autoSpaceDE w:val="0"/>
              <w:autoSpaceDN w:val="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tc>
      </w:tr>
      <w:tr w14:paraId="7E60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63A06242">
            <w:pPr>
              <w:autoSpaceDE w:val="0"/>
              <w:autoSpaceDN w:val="0"/>
              <w:jc w:val="center"/>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质量</w:t>
            </w:r>
          </w:p>
        </w:tc>
        <w:tc>
          <w:tcPr>
            <w:tcW w:w="7005" w:type="dxa"/>
            <w:noWrap w:val="0"/>
            <w:vAlign w:val="top"/>
          </w:tcPr>
          <w:p w14:paraId="26B290C7">
            <w:pPr>
              <w:autoSpaceDE w:val="0"/>
              <w:autoSpaceDN w:val="0"/>
              <w:outlineLvl w:val="9"/>
              <w:rPr>
                <w:rFonts w:hint="eastAsia" w:ascii="宋体" w:hAnsi="宋体" w:eastAsia="宋体" w:cs="宋体"/>
                <w:color w:val="000000"/>
                <w:sz w:val="21"/>
                <w:szCs w:val="21"/>
                <w:highlight w:val="none"/>
              </w:rPr>
            </w:pPr>
          </w:p>
        </w:tc>
      </w:tr>
      <w:tr w14:paraId="0F41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43A7B68E">
            <w:pPr>
              <w:autoSpaceDE w:val="0"/>
              <w:autoSpaceDN w:val="0"/>
              <w:jc w:val="center"/>
              <w:outlineLvl w:val="9"/>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备注</w:t>
            </w:r>
          </w:p>
        </w:tc>
        <w:tc>
          <w:tcPr>
            <w:tcW w:w="7005" w:type="dxa"/>
            <w:noWrap w:val="0"/>
            <w:vAlign w:val="top"/>
          </w:tcPr>
          <w:p w14:paraId="662828C8">
            <w:pPr>
              <w:autoSpaceDE w:val="0"/>
              <w:autoSpaceDN w:val="0"/>
              <w:outlineLvl w:val="9"/>
              <w:rPr>
                <w:rFonts w:hint="eastAsia" w:ascii="宋体" w:hAnsi="宋体" w:eastAsia="宋体" w:cs="宋体"/>
                <w:color w:val="000000"/>
                <w:sz w:val="21"/>
                <w:szCs w:val="21"/>
                <w:highlight w:val="none"/>
              </w:rPr>
            </w:pPr>
          </w:p>
        </w:tc>
      </w:tr>
    </w:tbl>
    <w:p w14:paraId="3644ACAE">
      <w:pPr>
        <w:spacing w:before="50" w:after="50" w:line="460" w:lineRule="atLeas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 1、报价一经涂改，应在涂改处加盖单位公章或供应商代表签字或盖章，否则作无效标处理，报价最多保留两位小数。</w:t>
      </w:r>
    </w:p>
    <w:p w14:paraId="2E389ECD">
      <w:pPr>
        <w:spacing w:before="50" w:after="50" w:line="460" w:lineRule="atLeas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2、供应商按格式填列，不得自行更改。否则引起的不利后果由供应商承担。</w:t>
      </w:r>
    </w:p>
    <w:p w14:paraId="34CE08D0">
      <w:pPr>
        <w:widowControl/>
        <w:spacing w:line="460" w:lineRule="exact"/>
        <w:jc w:val="left"/>
        <w:outlineLvl w:val="9"/>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3、投标费用包括项目实施所需的所有费用。</w:t>
      </w:r>
    </w:p>
    <w:p w14:paraId="57A53380">
      <w:pPr>
        <w:widowControl/>
        <w:spacing w:before="50" w:after="50" w:line="460" w:lineRule="exact"/>
        <w:ind w:firstLine="420" w:firstLineChars="200"/>
        <w:jc w:val="left"/>
        <w:outlineLvl w:val="9"/>
        <w:rPr>
          <w:rFonts w:hint="eastAsia" w:ascii="宋体" w:hAnsi="宋体" w:eastAsia="宋体" w:cs="宋体"/>
          <w:color w:val="000000"/>
          <w:kern w:val="0"/>
          <w:sz w:val="21"/>
          <w:szCs w:val="21"/>
          <w:highlight w:val="none"/>
          <w:lang w:bidi="ar"/>
        </w:rPr>
      </w:pPr>
    </w:p>
    <w:p w14:paraId="61DD8C15">
      <w:pPr>
        <w:widowControl/>
        <w:spacing w:before="50" w:after="50" w:line="460" w:lineRule="exact"/>
        <w:jc w:val="left"/>
        <w:outlineLvl w:val="9"/>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供应商代表签字：</w:t>
      </w:r>
      <w:r>
        <w:rPr>
          <w:rFonts w:hint="eastAsia" w:ascii="宋体" w:hAnsi="宋体" w:eastAsia="宋体" w:cs="宋体"/>
          <w:color w:val="000000"/>
          <w:sz w:val="21"/>
          <w:szCs w:val="21"/>
          <w:highlight w:val="none"/>
          <w:u w:val="single"/>
        </w:rPr>
        <w:t>               </w:t>
      </w:r>
    </w:p>
    <w:p w14:paraId="4BEFFBAA">
      <w:pPr>
        <w:widowControl/>
        <w:spacing w:before="50" w:after="50" w:line="460" w:lineRule="exact"/>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（全称并加盖公章）   </w:t>
      </w:r>
    </w:p>
    <w:p w14:paraId="1B672C5E">
      <w:pPr>
        <w:shd w:val="clear" w:color="auto" w:fill="FFFFFF"/>
        <w:spacing w:line="460" w:lineRule="atLeast"/>
        <w:ind w:firstLine="48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日</w:t>
      </w:r>
    </w:p>
    <w:p w14:paraId="37D23C0F">
      <w:pPr>
        <w:shd w:val="clear" w:color="auto" w:fill="FFFFFF"/>
        <w:spacing w:line="460" w:lineRule="atLeast"/>
        <w:ind w:firstLine="1442" w:firstLineChars="513"/>
        <w:outlineLvl w:val="9"/>
        <w:rPr>
          <w:rFonts w:hint="eastAsia" w:ascii="宋体" w:hAnsi="宋体" w:eastAsia="宋体" w:cs="宋体"/>
          <w:b/>
          <w:bCs/>
          <w:color w:val="000000"/>
          <w:sz w:val="28"/>
          <w:szCs w:val="28"/>
          <w:highlight w:val="none"/>
        </w:rPr>
      </w:pPr>
    </w:p>
    <w:p w14:paraId="3BC53B27">
      <w:pPr>
        <w:shd w:val="clear" w:color="auto" w:fill="FFFFFF"/>
        <w:spacing w:line="460" w:lineRule="atLeast"/>
        <w:ind w:firstLine="1442" w:firstLineChars="513"/>
        <w:outlineLvl w:val="9"/>
        <w:rPr>
          <w:rFonts w:hint="eastAsia" w:ascii="宋体" w:hAnsi="宋体" w:eastAsia="宋体" w:cs="宋体"/>
          <w:b/>
          <w:bCs/>
          <w:color w:val="000000"/>
          <w:sz w:val="28"/>
          <w:szCs w:val="28"/>
          <w:highlight w:val="none"/>
        </w:rPr>
      </w:pPr>
    </w:p>
    <w:p w14:paraId="0A8EA5FD">
      <w:pPr>
        <w:pageBreakBefore/>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附件4服务</w:t>
      </w:r>
      <w:r>
        <w:rPr>
          <w:rFonts w:hint="eastAsia" w:ascii="宋体" w:hAnsi="宋体" w:eastAsia="宋体" w:cs="宋体"/>
          <w:b/>
          <w:color w:val="auto"/>
          <w:kern w:val="0"/>
          <w:sz w:val="28"/>
          <w:szCs w:val="28"/>
          <w:highlight w:val="none"/>
        </w:rPr>
        <w:t>技术响应表（格式）</w:t>
      </w:r>
    </w:p>
    <w:p w14:paraId="278857A1">
      <w:pPr>
        <w:widowControl/>
        <w:jc w:val="left"/>
        <w:rPr>
          <w:rFonts w:hint="eastAsia" w:ascii="宋体" w:hAnsi="宋体" w:eastAsia="宋体" w:cs="宋体"/>
          <w:color w:val="auto"/>
          <w:kern w:val="0"/>
          <w:sz w:val="21"/>
          <w:szCs w:val="21"/>
          <w:highlight w:val="none"/>
          <w:u w:val="single"/>
        </w:rPr>
      </w:pPr>
      <w:r>
        <w:rPr>
          <w:rFonts w:hint="eastAsia" w:ascii="宋体" w:hAnsi="宋体" w:cs="宋体"/>
          <w:color w:val="000000"/>
          <w:sz w:val="21"/>
          <w:szCs w:val="21"/>
          <w:highlight w:val="none"/>
          <w:lang w:val="en-US" w:eastAsia="zh-CN"/>
        </w:rPr>
        <w:t>包号</w:t>
      </w:r>
      <w:r>
        <w:rPr>
          <w:rFonts w:hint="eastAsia" w:ascii="宋体" w:hAnsi="宋体" w:eastAsia="宋体" w:cs="宋体"/>
          <w:color w:val="auto"/>
          <w:kern w:val="0"/>
          <w:sz w:val="21"/>
          <w:szCs w:val="21"/>
          <w:highlight w:val="none"/>
        </w:rPr>
        <w:t xml:space="preserve">：                         </w:t>
      </w:r>
    </w:p>
    <w:tbl>
      <w:tblPr>
        <w:tblStyle w:val="16"/>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76"/>
        <w:gridCol w:w="2834"/>
        <w:gridCol w:w="2380"/>
        <w:gridCol w:w="1355"/>
      </w:tblGrid>
      <w:tr w14:paraId="4A5B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noWrap w:val="0"/>
            <w:vAlign w:val="center"/>
          </w:tcPr>
          <w:p w14:paraId="1EDB15B8">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76" w:type="dxa"/>
            <w:noWrap w:val="0"/>
            <w:vAlign w:val="center"/>
          </w:tcPr>
          <w:p w14:paraId="7CBFA90E">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834" w:type="dxa"/>
            <w:noWrap w:val="0"/>
            <w:vAlign w:val="center"/>
          </w:tcPr>
          <w:p w14:paraId="0A8707AD">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文件要求</w:t>
            </w:r>
          </w:p>
        </w:tc>
        <w:tc>
          <w:tcPr>
            <w:tcW w:w="2380" w:type="dxa"/>
            <w:noWrap w:val="0"/>
            <w:vAlign w:val="center"/>
          </w:tcPr>
          <w:p w14:paraId="553F8FCC">
            <w:pPr>
              <w:widowControl/>
              <w:spacing w:before="156" w:after="156"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文件响应</w:t>
            </w:r>
            <w:r>
              <w:rPr>
                <w:rFonts w:hint="eastAsia" w:ascii="宋体" w:hAnsi="宋体" w:eastAsia="宋体" w:cs="宋体"/>
                <w:color w:val="auto"/>
                <w:kern w:val="0"/>
                <w:sz w:val="21"/>
                <w:szCs w:val="21"/>
                <w:highlight w:val="none"/>
                <w:lang w:val="en-US" w:eastAsia="zh-CN"/>
              </w:rPr>
              <w:t>情况</w:t>
            </w:r>
          </w:p>
        </w:tc>
        <w:tc>
          <w:tcPr>
            <w:tcW w:w="1355" w:type="dxa"/>
            <w:noWrap w:val="0"/>
            <w:vAlign w:val="center"/>
          </w:tcPr>
          <w:p w14:paraId="53E01EA6">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r>
      <w:tr w14:paraId="7691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026" w:type="dxa"/>
            <w:noWrap w:val="0"/>
            <w:vAlign w:val="center"/>
          </w:tcPr>
          <w:p w14:paraId="4934CFA8">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76" w:type="dxa"/>
            <w:noWrap w:val="0"/>
            <w:vAlign w:val="center"/>
          </w:tcPr>
          <w:p w14:paraId="6F3EE5DE">
            <w:pPr>
              <w:widowControl/>
              <w:spacing w:before="156" w:after="156" w:line="360" w:lineRule="auto"/>
              <w:jc w:val="center"/>
              <w:rPr>
                <w:rFonts w:hint="eastAsia" w:ascii="宋体" w:hAnsi="宋体" w:eastAsia="宋体" w:cs="宋体"/>
                <w:color w:val="auto"/>
                <w:kern w:val="0"/>
                <w:sz w:val="21"/>
                <w:szCs w:val="21"/>
                <w:highlight w:val="none"/>
              </w:rPr>
            </w:pPr>
          </w:p>
        </w:tc>
        <w:tc>
          <w:tcPr>
            <w:tcW w:w="2834" w:type="dxa"/>
            <w:noWrap w:val="0"/>
            <w:vAlign w:val="center"/>
          </w:tcPr>
          <w:p w14:paraId="13F33217">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7AEA3862">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40E288C9">
            <w:pPr>
              <w:widowControl/>
              <w:spacing w:before="156" w:after="156" w:line="360" w:lineRule="auto"/>
              <w:jc w:val="center"/>
              <w:rPr>
                <w:rFonts w:hint="eastAsia" w:ascii="宋体" w:hAnsi="宋体" w:eastAsia="宋体" w:cs="宋体"/>
                <w:color w:val="auto"/>
                <w:kern w:val="0"/>
                <w:sz w:val="21"/>
                <w:szCs w:val="21"/>
                <w:highlight w:val="none"/>
              </w:rPr>
            </w:pPr>
          </w:p>
        </w:tc>
      </w:tr>
      <w:tr w14:paraId="79DE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jc w:val="center"/>
        </w:trPr>
        <w:tc>
          <w:tcPr>
            <w:tcW w:w="1026" w:type="dxa"/>
            <w:noWrap w:val="0"/>
            <w:vAlign w:val="center"/>
          </w:tcPr>
          <w:p w14:paraId="0467D8A3">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176" w:type="dxa"/>
            <w:noWrap w:val="0"/>
            <w:vAlign w:val="center"/>
          </w:tcPr>
          <w:p w14:paraId="6A48B104">
            <w:pPr>
              <w:widowControl/>
              <w:spacing w:before="156" w:after="156" w:line="360" w:lineRule="auto"/>
              <w:jc w:val="center"/>
              <w:rPr>
                <w:rFonts w:hint="eastAsia" w:ascii="宋体" w:hAnsi="宋体" w:eastAsia="宋体" w:cs="宋体"/>
                <w:color w:val="auto"/>
                <w:kern w:val="0"/>
                <w:sz w:val="21"/>
                <w:szCs w:val="21"/>
                <w:highlight w:val="none"/>
              </w:rPr>
            </w:pPr>
          </w:p>
        </w:tc>
        <w:tc>
          <w:tcPr>
            <w:tcW w:w="2834" w:type="dxa"/>
            <w:noWrap w:val="0"/>
            <w:vAlign w:val="center"/>
          </w:tcPr>
          <w:p w14:paraId="15858CDD">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033D7A0B">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4BD8C490">
            <w:pPr>
              <w:widowControl/>
              <w:spacing w:before="156" w:after="156" w:line="360" w:lineRule="auto"/>
              <w:jc w:val="center"/>
              <w:rPr>
                <w:rFonts w:hint="eastAsia" w:ascii="宋体" w:hAnsi="宋体" w:eastAsia="宋体" w:cs="宋体"/>
                <w:color w:val="auto"/>
                <w:kern w:val="0"/>
                <w:sz w:val="21"/>
                <w:szCs w:val="21"/>
                <w:highlight w:val="none"/>
              </w:rPr>
            </w:pPr>
          </w:p>
        </w:tc>
      </w:tr>
      <w:tr w14:paraId="264A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jc w:val="center"/>
        </w:trPr>
        <w:tc>
          <w:tcPr>
            <w:tcW w:w="1026" w:type="dxa"/>
            <w:noWrap w:val="0"/>
            <w:vAlign w:val="center"/>
          </w:tcPr>
          <w:p w14:paraId="52AD1755">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176" w:type="dxa"/>
            <w:noWrap w:val="0"/>
            <w:vAlign w:val="center"/>
          </w:tcPr>
          <w:p w14:paraId="782D2973">
            <w:pPr>
              <w:widowControl/>
              <w:spacing w:before="156" w:after="156" w:line="360" w:lineRule="auto"/>
              <w:jc w:val="center"/>
              <w:rPr>
                <w:rFonts w:hint="eastAsia" w:ascii="宋体" w:hAnsi="宋体" w:eastAsia="宋体" w:cs="宋体"/>
                <w:color w:val="auto"/>
                <w:kern w:val="0"/>
                <w:sz w:val="21"/>
                <w:szCs w:val="21"/>
                <w:highlight w:val="none"/>
              </w:rPr>
            </w:pPr>
          </w:p>
        </w:tc>
        <w:tc>
          <w:tcPr>
            <w:tcW w:w="2834" w:type="dxa"/>
            <w:noWrap w:val="0"/>
            <w:vAlign w:val="center"/>
          </w:tcPr>
          <w:p w14:paraId="7204C834">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788E5B31">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2A1468B8">
            <w:pPr>
              <w:widowControl/>
              <w:spacing w:before="156" w:after="156" w:line="360" w:lineRule="auto"/>
              <w:jc w:val="center"/>
              <w:rPr>
                <w:rFonts w:hint="eastAsia" w:ascii="宋体" w:hAnsi="宋体" w:eastAsia="宋体" w:cs="宋体"/>
                <w:color w:val="auto"/>
                <w:kern w:val="0"/>
                <w:sz w:val="21"/>
                <w:szCs w:val="21"/>
                <w:highlight w:val="none"/>
              </w:rPr>
            </w:pPr>
          </w:p>
        </w:tc>
      </w:tr>
    </w:tbl>
    <w:p w14:paraId="5E477671">
      <w:pPr>
        <w:widowControl/>
        <w:spacing w:before="50" w:after="50"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w:t>
      </w: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rPr>
        <w:t>必须如实完整填写表格， “偏离情况”是指“正偏离”、“负偏离”或“无偏离”。</w:t>
      </w:r>
    </w:p>
    <w:p w14:paraId="048C649F">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p>
    <w:p w14:paraId="58314EC1">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p>
    <w:p w14:paraId="04B18C6A">
      <w:pPr>
        <w:widowControl/>
        <w:snapToGrid w:val="0"/>
        <w:spacing w:before="50" w:line="360" w:lineRule="auto"/>
        <w:ind w:left="0" w:leftChars="0" w:firstLine="2415" w:firstLineChars="11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 xml:space="preserve">代表签字： </w:t>
      </w:r>
      <w:r>
        <w:rPr>
          <w:rFonts w:hint="eastAsia" w:ascii="宋体" w:hAnsi="宋体" w:eastAsia="宋体" w:cs="宋体"/>
          <w:color w:val="auto"/>
          <w:kern w:val="0"/>
          <w:sz w:val="21"/>
          <w:szCs w:val="21"/>
          <w:highlight w:val="none"/>
          <w:u w:val="single"/>
        </w:rPr>
        <w:t xml:space="preserve">                </w:t>
      </w:r>
    </w:p>
    <w:p w14:paraId="475F6D57">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8AEA1F6">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450E87B3">
      <w:pPr>
        <w:widowControl/>
        <w:snapToGrid w:val="0"/>
        <w:spacing w:line="360" w:lineRule="auto"/>
        <w:jc w:val="left"/>
        <w:rPr>
          <w:rFonts w:hint="eastAsia" w:ascii="宋体" w:hAnsi="宋体" w:eastAsia="宋体" w:cs="宋体"/>
          <w:b/>
          <w:color w:val="auto"/>
          <w:kern w:val="0"/>
          <w:sz w:val="24"/>
          <w:highlight w:val="none"/>
        </w:rPr>
      </w:pPr>
    </w:p>
    <w:p w14:paraId="2769A479">
      <w:pPr>
        <w:pStyle w:val="13"/>
        <w:rPr>
          <w:rFonts w:hint="eastAsia" w:ascii="宋体" w:hAnsi="宋体" w:eastAsia="宋体" w:cs="宋体"/>
          <w:b/>
          <w:color w:val="auto"/>
          <w:kern w:val="0"/>
          <w:sz w:val="24"/>
          <w:highlight w:val="none"/>
        </w:rPr>
      </w:pPr>
    </w:p>
    <w:p w14:paraId="529270E1">
      <w:pPr>
        <w:pStyle w:val="14"/>
        <w:rPr>
          <w:rFonts w:hint="eastAsia" w:ascii="宋体" w:hAnsi="宋体" w:eastAsia="宋体" w:cs="宋体"/>
          <w:b/>
          <w:color w:val="auto"/>
          <w:kern w:val="0"/>
          <w:sz w:val="24"/>
          <w:highlight w:val="none"/>
        </w:rPr>
      </w:pPr>
    </w:p>
    <w:p w14:paraId="7EE28E85">
      <w:pPr>
        <w:pStyle w:val="15"/>
        <w:rPr>
          <w:rFonts w:hint="eastAsia" w:ascii="宋体" w:hAnsi="宋体" w:eastAsia="宋体" w:cs="宋体"/>
          <w:b/>
          <w:color w:val="auto"/>
          <w:kern w:val="0"/>
          <w:sz w:val="24"/>
          <w:highlight w:val="none"/>
        </w:rPr>
      </w:pPr>
    </w:p>
    <w:p w14:paraId="3449020E">
      <w:pPr>
        <w:rPr>
          <w:rFonts w:hint="eastAsia" w:ascii="宋体" w:hAnsi="宋体" w:eastAsia="宋体" w:cs="宋体"/>
          <w:b/>
          <w:color w:val="auto"/>
          <w:kern w:val="0"/>
          <w:sz w:val="24"/>
          <w:highlight w:val="none"/>
        </w:rPr>
      </w:pPr>
    </w:p>
    <w:p w14:paraId="6E4C40F5">
      <w:pPr>
        <w:pStyle w:val="13"/>
        <w:rPr>
          <w:rFonts w:hint="eastAsia" w:ascii="宋体" w:hAnsi="宋体" w:eastAsia="宋体" w:cs="宋体"/>
          <w:b/>
          <w:color w:val="auto"/>
          <w:kern w:val="0"/>
          <w:sz w:val="24"/>
          <w:highlight w:val="none"/>
        </w:rPr>
      </w:pPr>
    </w:p>
    <w:p w14:paraId="3DD915B2">
      <w:pPr>
        <w:pStyle w:val="14"/>
        <w:rPr>
          <w:rFonts w:hint="eastAsia" w:ascii="宋体" w:hAnsi="宋体" w:eastAsia="宋体" w:cs="宋体"/>
          <w:b/>
          <w:color w:val="auto"/>
          <w:kern w:val="0"/>
          <w:sz w:val="24"/>
          <w:highlight w:val="none"/>
        </w:rPr>
      </w:pPr>
    </w:p>
    <w:p w14:paraId="1B0D2DE0">
      <w:pPr>
        <w:pStyle w:val="15"/>
        <w:rPr>
          <w:rFonts w:hint="eastAsia" w:ascii="宋体" w:hAnsi="宋体" w:eastAsia="宋体" w:cs="宋体"/>
          <w:b/>
          <w:color w:val="auto"/>
          <w:kern w:val="0"/>
          <w:sz w:val="24"/>
          <w:highlight w:val="none"/>
        </w:rPr>
      </w:pPr>
    </w:p>
    <w:p w14:paraId="7D43D653">
      <w:pPr>
        <w:rPr>
          <w:rFonts w:hint="eastAsia" w:ascii="宋体" w:hAnsi="宋体" w:eastAsia="宋体" w:cs="宋体"/>
          <w:b/>
          <w:color w:val="auto"/>
          <w:kern w:val="0"/>
          <w:sz w:val="24"/>
          <w:highlight w:val="none"/>
        </w:rPr>
      </w:pPr>
    </w:p>
    <w:p w14:paraId="31372F77">
      <w:pPr>
        <w:pStyle w:val="13"/>
        <w:rPr>
          <w:rFonts w:hint="eastAsia" w:ascii="宋体" w:hAnsi="宋体" w:eastAsia="宋体" w:cs="宋体"/>
          <w:b/>
          <w:color w:val="auto"/>
          <w:kern w:val="0"/>
          <w:sz w:val="24"/>
          <w:highlight w:val="none"/>
        </w:rPr>
      </w:pPr>
    </w:p>
    <w:p w14:paraId="66521160">
      <w:pPr>
        <w:pageBreakBefore/>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附件5</w:t>
      </w:r>
      <w:r>
        <w:rPr>
          <w:rFonts w:hint="eastAsia" w:ascii="宋体" w:hAnsi="宋体" w:eastAsia="宋体" w:cs="宋体"/>
          <w:b/>
          <w:color w:val="auto"/>
          <w:kern w:val="0"/>
          <w:sz w:val="28"/>
          <w:szCs w:val="28"/>
          <w:highlight w:val="none"/>
        </w:rPr>
        <w:t>商务响应表（格式）</w:t>
      </w:r>
    </w:p>
    <w:p w14:paraId="70AB240A">
      <w:pPr>
        <w:tabs>
          <w:tab w:val="left" w:pos="4671"/>
        </w:tabs>
        <w:bidi w:val="0"/>
        <w:jc w:val="left"/>
        <w:rPr>
          <w:rFonts w:hint="eastAsia" w:ascii="宋体" w:hAnsi="宋体" w:eastAsia="宋体" w:cs="宋体"/>
          <w:b/>
          <w:color w:val="auto"/>
          <w:kern w:val="0"/>
          <w:sz w:val="28"/>
          <w:szCs w:val="28"/>
          <w:highlight w:val="none"/>
        </w:rPr>
      </w:pPr>
      <w:r>
        <w:rPr>
          <w:rFonts w:hint="eastAsia" w:ascii="宋体" w:hAnsi="宋体" w:cs="宋体"/>
          <w:color w:val="000000"/>
          <w:sz w:val="21"/>
          <w:szCs w:val="21"/>
          <w:highlight w:val="none"/>
          <w:lang w:val="en-US" w:eastAsia="zh-CN"/>
        </w:rPr>
        <w:t>包号</w:t>
      </w:r>
      <w:r>
        <w:rPr>
          <w:rFonts w:hint="eastAsia" w:ascii="宋体" w:hAnsi="宋体" w:eastAsia="宋体" w:cs="宋体"/>
          <w:color w:val="auto"/>
          <w:kern w:val="0"/>
          <w:sz w:val="21"/>
          <w:szCs w:val="21"/>
          <w:highlight w:val="none"/>
        </w:rPr>
        <w:t>：</w:t>
      </w:r>
    </w:p>
    <w:tbl>
      <w:tblPr>
        <w:tblStyle w:val="16"/>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538"/>
        <w:gridCol w:w="2472"/>
        <w:gridCol w:w="2380"/>
        <w:gridCol w:w="1355"/>
      </w:tblGrid>
      <w:tr w14:paraId="5A13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26" w:type="dxa"/>
            <w:noWrap w:val="0"/>
            <w:vAlign w:val="center"/>
          </w:tcPr>
          <w:p w14:paraId="3AEB2321">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538" w:type="dxa"/>
            <w:noWrap w:val="0"/>
            <w:vAlign w:val="center"/>
          </w:tcPr>
          <w:p w14:paraId="7EA9C87E">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472" w:type="dxa"/>
            <w:noWrap w:val="0"/>
            <w:vAlign w:val="center"/>
          </w:tcPr>
          <w:p w14:paraId="34F5CC6D">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文件要求</w:t>
            </w:r>
          </w:p>
        </w:tc>
        <w:tc>
          <w:tcPr>
            <w:tcW w:w="2380" w:type="dxa"/>
            <w:noWrap w:val="0"/>
            <w:vAlign w:val="center"/>
          </w:tcPr>
          <w:p w14:paraId="08325D8D">
            <w:pPr>
              <w:widowControl/>
              <w:spacing w:before="156" w:after="156"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文件响应</w:t>
            </w:r>
            <w:r>
              <w:rPr>
                <w:rFonts w:hint="eastAsia" w:ascii="宋体" w:hAnsi="宋体" w:eastAsia="宋体" w:cs="宋体"/>
                <w:color w:val="auto"/>
                <w:kern w:val="0"/>
                <w:sz w:val="21"/>
                <w:szCs w:val="21"/>
                <w:highlight w:val="none"/>
                <w:lang w:val="en-US" w:eastAsia="zh-CN"/>
              </w:rPr>
              <w:t>情况</w:t>
            </w:r>
          </w:p>
        </w:tc>
        <w:tc>
          <w:tcPr>
            <w:tcW w:w="1355" w:type="dxa"/>
            <w:noWrap w:val="0"/>
            <w:vAlign w:val="center"/>
          </w:tcPr>
          <w:p w14:paraId="00FFE67D">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r>
      <w:tr w14:paraId="5A9D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026" w:type="dxa"/>
            <w:noWrap w:val="0"/>
            <w:vAlign w:val="center"/>
          </w:tcPr>
          <w:p w14:paraId="1C783791">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38" w:type="dxa"/>
            <w:noWrap w:val="0"/>
            <w:vAlign w:val="center"/>
          </w:tcPr>
          <w:p w14:paraId="6C8EB946">
            <w:pPr>
              <w:widowControl/>
              <w:spacing w:before="156" w:after="156" w:line="360" w:lineRule="auto"/>
              <w:jc w:val="center"/>
              <w:rPr>
                <w:rFonts w:hint="eastAsia" w:ascii="宋体" w:hAnsi="宋体" w:eastAsia="宋体" w:cs="宋体"/>
                <w:color w:val="auto"/>
                <w:kern w:val="0"/>
                <w:sz w:val="21"/>
                <w:szCs w:val="21"/>
                <w:highlight w:val="none"/>
              </w:rPr>
            </w:pPr>
          </w:p>
        </w:tc>
        <w:tc>
          <w:tcPr>
            <w:tcW w:w="2472" w:type="dxa"/>
            <w:noWrap w:val="0"/>
            <w:vAlign w:val="center"/>
          </w:tcPr>
          <w:p w14:paraId="5BA9F2FA">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4E3C85C1">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19BDB242">
            <w:pPr>
              <w:widowControl/>
              <w:spacing w:before="156" w:after="156" w:line="360" w:lineRule="auto"/>
              <w:jc w:val="center"/>
              <w:rPr>
                <w:rFonts w:hint="eastAsia" w:ascii="宋体" w:hAnsi="宋体" w:eastAsia="宋体" w:cs="宋体"/>
                <w:color w:val="auto"/>
                <w:kern w:val="0"/>
                <w:sz w:val="21"/>
                <w:szCs w:val="21"/>
                <w:highlight w:val="none"/>
              </w:rPr>
            </w:pPr>
          </w:p>
        </w:tc>
      </w:tr>
      <w:tr w14:paraId="1541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26" w:type="dxa"/>
            <w:noWrap w:val="0"/>
            <w:vAlign w:val="center"/>
          </w:tcPr>
          <w:p w14:paraId="153B5F60">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38" w:type="dxa"/>
            <w:noWrap w:val="0"/>
            <w:vAlign w:val="center"/>
          </w:tcPr>
          <w:p w14:paraId="4AD10398">
            <w:pPr>
              <w:widowControl/>
              <w:spacing w:before="156" w:after="156" w:line="360" w:lineRule="auto"/>
              <w:jc w:val="center"/>
              <w:rPr>
                <w:rFonts w:hint="eastAsia" w:ascii="宋体" w:hAnsi="宋体" w:eastAsia="宋体" w:cs="宋体"/>
                <w:color w:val="auto"/>
                <w:kern w:val="0"/>
                <w:sz w:val="21"/>
                <w:szCs w:val="21"/>
                <w:highlight w:val="none"/>
              </w:rPr>
            </w:pPr>
          </w:p>
        </w:tc>
        <w:tc>
          <w:tcPr>
            <w:tcW w:w="2472" w:type="dxa"/>
            <w:noWrap w:val="0"/>
            <w:vAlign w:val="center"/>
          </w:tcPr>
          <w:p w14:paraId="31D948F0">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2F408CC5">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09B02B4B">
            <w:pPr>
              <w:widowControl/>
              <w:spacing w:before="156" w:after="156" w:line="360" w:lineRule="auto"/>
              <w:jc w:val="center"/>
              <w:rPr>
                <w:rFonts w:hint="eastAsia" w:ascii="宋体" w:hAnsi="宋体" w:eastAsia="宋体" w:cs="宋体"/>
                <w:color w:val="auto"/>
                <w:kern w:val="0"/>
                <w:sz w:val="21"/>
                <w:szCs w:val="21"/>
                <w:highlight w:val="none"/>
              </w:rPr>
            </w:pPr>
          </w:p>
        </w:tc>
      </w:tr>
      <w:tr w14:paraId="2A84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26" w:type="dxa"/>
            <w:noWrap w:val="0"/>
            <w:vAlign w:val="center"/>
          </w:tcPr>
          <w:p w14:paraId="32BD6AE0">
            <w:pPr>
              <w:widowControl/>
              <w:spacing w:before="156" w:after="156"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538" w:type="dxa"/>
            <w:noWrap w:val="0"/>
            <w:vAlign w:val="center"/>
          </w:tcPr>
          <w:p w14:paraId="291E0D8A">
            <w:pPr>
              <w:widowControl/>
              <w:spacing w:before="156" w:after="156" w:line="360" w:lineRule="auto"/>
              <w:jc w:val="center"/>
              <w:rPr>
                <w:rFonts w:hint="eastAsia" w:ascii="宋体" w:hAnsi="宋体" w:eastAsia="宋体" w:cs="宋体"/>
                <w:color w:val="auto"/>
                <w:kern w:val="0"/>
                <w:sz w:val="21"/>
                <w:szCs w:val="21"/>
                <w:highlight w:val="none"/>
              </w:rPr>
            </w:pPr>
          </w:p>
        </w:tc>
        <w:tc>
          <w:tcPr>
            <w:tcW w:w="2472" w:type="dxa"/>
            <w:noWrap w:val="0"/>
            <w:vAlign w:val="center"/>
          </w:tcPr>
          <w:p w14:paraId="15BE7C03">
            <w:pPr>
              <w:spacing w:before="156" w:after="156" w:line="360" w:lineRule="auto"/>
              <w:jc w:val="center"/>
              <w:rPr>
                <w:rFonts w:hint="eastAsia" w:ascii="宋体" w:hAnsi="宋体" w:eastAsia="宋体" w:cs="宋体"/>
                <w:color w:val="auto"/>
                <w:kern w:val="0"/>
                <w:sz w:val="21"/>
                <w:szCs w:val="21"/>
                <w:highlight w:val="none"/>
              </w:rPr>
            </w:pPr>
          </w:p>
        </w:tc>
        <w:tc>
          <w:tcPr>
            <w:tcW w:w="2380" w:type="dxa"/>
            <w:noWrap w:val="0"/>
            <w:vAlign w:val="center"/>
          </w:tcPr>
          <w:p w14:paraId="08CDD497">
            <w:pPr>
              <w:spacing w:before="156" w:after="156" w:line="360" w:lineRule="auto"/>
              <w:jc w:val="center"/>
              <w:rPr>
                <w:rFonts w:hint="eastAsia" w:ascii="宋体" w:hAnsi="宋体" w:eastAsia="宋体" w:cs="宋体"/>
                <w:color w:val="auto"/>
                <w:kern w:val="0"/>
                <w:sz w:val="21"/>
                <w:szCs w:val="21"/>
                <w:highlight w:val="none"/>
              </w:rPr>
            </w:pPr>
          </w:p>
        </w:tc>
        <w:tc>
          <w:tcPr>
            <w:tcW w:w="1355" w:type="dxa"/>
            <w:noWrap w:val="0"/>
            <w:vAlign w:val="center"/>
          </w:tcPr>
          <w:p w14:paraId="00F66EF6">
            <w:pPr>
              <w:widowControl/>
              <w:spacing w:before="156" w:after="156" w:line="360" w:lineRule="auto"/>
              <w:jc w:val="center"/>
              <w:rPr>
                <w:rFonts w:hint="eastAsia" w:ascii="宋体" w:hAnsi="宋体" w:eastAsia="宋体" w:cs="宋体"/>
                <w:color w:val="auto"/>
                <w:kern w:val="0"/>
                <w:sz w:val="21"/>
                <w:szCs w:val="21"/>
                <w:highlight w:val="none"/>
              </w:rPr>
            </w:pPr>
          </w:p>
        </w:tc>
      </w:tr>
    </w:tbl>
    <w:p w14:paraId="58794EF8">
      <w:pPr>
        <w:widowControl/>
        <w:spacing w:before="50" w:after="50"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w:t>
      </w: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rPr>
        <w:t>必须如实完整填写表格， “偏离情况”是指“正偏离”、“负偏离”或“无偏离”。</w:t>
      </w:r>
    </w:p>
    <w:p w14:paraId="7A0A3F56">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p>
    <w:p w14:paraId="4D6A996C">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p>
    <w:p w14:paraId="190E6991">
      <w:pPr>
        <w:widowControl/>
        <w:snapToGrid w:val="0"/>
        <w:spacing w:before="50" w:line="360" w:lineRule="auto"/>
        <w:ind w:left="0" w:leftChars="0" w:firstLine="2415" w:firstLineChars="11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 xml:space="preserve">代表签字： </w:t>
      </w:r>
      <w:r>
        <w:rPr>
          <w:rFonts w:hint="eastAsia" w:ascii="宋体" w:hAnsi="宋体" w:eastAsia="宋体" w:cs="宋体"/>
          <w:color w:val="auto"/>
          <w:kern w:val="0"/>
          <w:sz w:val="21"/>
          <w:szCs w:val="21"/>
          <w:highlight w:val="none"/>
          <w:u w:val="single"/>
        </w:rPr>
        <w:t xml:space="preserve">                </w:t>
      </w:r>
    </w:p>
    <w:p w14:paraId="65E79661">
      <w:pPr>
        <w:widowControl/>
        <w:snapToGrid w:val="0"/>
        <w:spacing w:line="360" w:lineRule="auto"/>
        <w:ind w:firstLine="2415" w:firstLineChars="1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3E2AD9DB">
      <w:pPr>
        <w:widowControl/>
        <w:snapToGrid w:val="0"/>
        <w:spacing w:before="156" w:after="156" w:line="360" w:lineRule="auto"/>
        <w:ind w:firstLine="42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7F0C4BA7">
      <w:pPr>
        <w:widowControl/>
        <w:snapToGrid w:val="0"/>
        <w:spacing w:before="156" w:after="156" w:line="360" w:lineRule="auto"/>
        <w:ind w:firstLine="420"/>
        <w:jc w:val="left"/>
        <w:rPr>
          <w:rFonts w:hint="eastAsia" w:ascii="宋体" w:hAnsi="宋体" w:eastAsia="宋体" w:cs="宋体"/>
          <w:b/>
          <w:color w:val="auto"/>
          <w:kern w:val="0"/>
          <w:sz w:val="32"/>
          <w:szCs w:val="32"/>
          <w:highlight w:val="none"/>
        </w:rPr>
      </w:pPr>
    </w:p>
    <w:p w14:paraId="2E8FE5CC">
      <w:pPr>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 </w:t>
      </w:r>
    </w:p>
    <w:p w14:paraId="7A62BAED">
      <w:pPr>
        <w:rPr>
          <w:rFonts w:hint="eastAsia" w:ascii="宋体" w:hAnsi="宋体" w:eastAsia="宋体" w:cs="宋体"/>
          <w:color w:val="auto"/>
          <w:highlight w:val="none"/>
        </w:rPr>
      </w:pPr>
    </w:p>
    <w:p w14:paraId="62FBD82B">
      <w:pPr>
        <w:rPr>
          <w:rFonts w:hint="eastAsia" w:ascii="宋体" w:hAnsi="宋体" w:eastAsia="宋体" w:cs="宋体"/>
          <w:color w:val="auto"/>
          <w:highlight w:val="none"/>
        </w:rPr>
      </w:pPr>
    </w:p>
    <w:p w14:paraId="28F6CDE5">
      <w:pPr>
        <w:pageBreakBefore/>
        <w:jc w:val="center"/>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附件6</w:t>
      </w:r>
      <w:r>
        <w:rPr>
          <w:rFonts w:hint="eastAsia" w:ascii="宋体" w:hAnsi="宋体" w:eastAsia="宋体" w:cs="宋体"/>
          <w:b/>
          <w:color w:val="auto"/>
          <w:kern w:val="0"/>
          <w:sz w:val="28"/>
          <w:szCs w:val="28"/>
          <w:highlight w:val="none"/>
        </w:rPr>
        <w:t>法定代表人身份证明（格式）</w:t>
      </w:r>
    </w:p>
    <w:p w14:paraId="4C6ECC14">
      <w:pPr>
        <w:widowControl/>
        <w:spacing w:line="360" w:lineRule="auto"/>
        <w:ind w:right="21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4AAC8A48">
      <w:pPr>
        <w:widowControl/>
        <w:spacing w:line="360" w:lineRule="auto"/>
        <w:ind w:left="0" w:leftChars="0" w:firstLine="525" w:firstLineChars="25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 xml:space="preserve">                               </w:t>
      </w:r>
    </w:p>
    <w:p w14:paraId="0D8DC472">
      <w:pPr>
        <w:widowControl/>
        <w:spacing w:line="360" w:lineRule="auto"/>
        <w:ind w:left="0" w:leftChars="0" w:firstLine="464" w:firstLineChars="22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07F21FA3">
      <w:pPr>
        <w:widowControl/>
        <w:spacing w:line="360" w:lineRule="auto"/>
        <w:ind w:left="0" w:leftChars="0" w:firstLine="464" w:firstLineChars="221"/>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rPr>
        <w:t xml:space="preserve">                  </w:t>
      </w:r>
    </w:p>
    <w:p w14:paraId="0EB1AB5B">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姓名：____</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性别：____</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年龄：____</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职务：____系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名称）的法定代表人。</w:t>
      </w:r>
    </w:p>
    <w:p w14:paraId="2E8B1D9F">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特此证明。</w:t>
      </w:r>
    </w:p>
    <w:p w14:paraId="55ED2A1B">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bl>
      <w:tblPr>
        <w:tblStyle w:val="16"/>
        <w:tblpPr w:leftFromText="180" w:rightFromText="180" w:topFromText="100" w:bottomFromText="100" w:vertAnchor="text" w:horzAnchor="page" w:tblpX="2773" w:tblpY="209"/>
        <w:tblW w:w="7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0"/>
      </w:tblGrid>
      <w:tr w14:paraId="5BA4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7040" w:type="dxa"/>
            <w:noWrap w:val="0"/>
            <w:vAlign w:val="top"/>
          </w:tcPr>
          <w:p w14:paraId="064872E0">
            <w:pPr>
              <w:widowControl/>
              <w:spacing w:line="360" w:lineRule="auto"/>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此处请粘贴法定代表人身份证</w:t>
            </w:r>
            <w:r>
              <w:rPr>
                <w:rFonts w:hint="eastAsia" w:ascii="宋体" w:hAnsi="宋体" w:eastAsia="宋体" w:cs="宋体"/>
                <w:bCs/>
                <w:color w:val="auto"/>
                <w:kern w:val="0"/>
                <w:sz w:val="21"/>
                <w:szCs w:val="21"/>
                <w:highlight w:val="none"/>
                <w:lang w:val="en-US" w:eastAsia="zh-CN"/>
              </w:rPr>
              <w:t>正、反面</w:t>
            </w:r>
          </w:p>
          <w:p w14:paraId="3F8BEEB2">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0639EF76">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r>
    </w:tbl>
    <w:p w14:paraId="5C9840CE">
      <w:pPr>
        <w:widowControl/>
        <w:spacing w:before="312" w:beforeLines="100" w:after="312" w:afterLines="100"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xml:space="preserve"> </w:t>
      </w:r>
    </w:p>
    <w:p w14:paraId="643A253B">
      <w:pPr>
        <w:widowControl/>
        <w:spacing w:before="312" w:beforeLines="100" w:after="312" w:afterLines="10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7C14718E">
      <w:pPr>
        <w:widowControl/>
        <w:spacing w:before="312" w:beforeLines="100" w:after="312" w:afterLines="10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4ED8C244">
      <w:pPr>
        <w:widowControl/>
        <w:spacing w:line="360" w:lineRule="auto"/>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7430697">
      <w:pPr>
        <w:widowControl/>
        <w:spacing w:line="360" w:lineRule="auto"/>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5EFABFC8">
      <w:pPr>
        <w:widowControl/>
        <w:snapToGrid w:val="0"/>
        <w:spacing w:line="360" w:lineRule="auto"/>
        <w:ind w:left="2394" w:leftChars="1140" w:firstLine="360" w:firstLineChars="150"/>
        <w:jc w:val="left"/>
        <w:rPr>
          <w:rFonts w:hint="eastAsia" w:ascii="宋体" w:hAnsi="宋体" w:eastAsia="宋体" w:cs="宋体"/>
          <w:color w:val="auto"/>
          <w:kern w:val="0"/>
          <w:sz w:val="24"/>
          <w:highlight w:val="none"/>
        </w:rPr>
      </w:pPr>
    </w:p>
    <w:p w14:paraId="28CD7148">
      <w:pPr>
        <w:widowControl/>
        <w:snapToGrid w:val="0"/>
        <w:spacing w:line="360" w:lineRule="auto"/>
        <w:ind w:left="2394" w:leftChars="114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040C1E8B">
      <w:pPr>
        <w:widowControl/>
        <w:snapToGrid w:val="0"/>
        <w:spacing w:before="156" w:after="156" w:line="360" w:lineRule="auto"/>
        <w:ind w:firstLine="42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2BE5AD2A">
      <w:pPr>
        <w:rPr>
          <w:rFonts w:hint="eastAsia" w:ascii="宋体" w:hAnsi="宋体" w:eastAsia="宋体" w:cs="宋体"/>
          <w:color w:val="auto"/>
          <w:highlight w:val="none"/>
        </w:rPr>
      </w:pPr>
    </w:p>
    <w:p w14:paraId="12162054">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9A0006D">
      <w:pPr>
        <w:pageBreakBefore/>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bCs/>
          <w:color w:val="auto"/>
          <w:kern w:val="0"/>
          <w:sz w:val="28"/>
          <w:szCs w:val="28"/>
          <w:highlight w:val="none"/>
        </w:rPr>
        <w:t>附件7</w:t>
      </w:r>
      <w:r>
        <w:rPr>
          <w:rFonts w:hint="eastAsia" w:ascii="宋体" w:hAnsi="宋体" w:eastAsia="宋体" w:cs="宋体"/>
          <w:b/>
          <w:color w:val="auto"/>
          <w:kern w:val="0"/>
          <w:sz w:val="28"/>
          <w:szCs w:val="28"/>
          <w:highlight w:val="none"/>
        </w:rPr>
        <w:t>法定代表人授权书</w:t>
      </w:r>
      <w:r>
        <w:rPr>
          <w:rFonts w:hint="eastAsia" w:ascii="宋体" w:hAnsi="宋体" w:eastAsia="宋体" w:cs="宋体"/>
          <w:color w:val="auto"/>
          <w:kern w:val="0"/>
          <w:sz w:val="28"/>
          <w:szCs w:val="28"/>
          <w:highlight w:val="none"/>
        </w:rPr>
        <w:t>（格式）</w:t>
      </w:r>
    </w:p>
    <w:p w14:paraId="2FBE5EF6">
      <w:pPr>
        <w:widowControl/>
        <w:tabs>
          <w:tab w:val="left" w:pos="420"/>
          <w:tab w:val="left" w:pos="2160"/>
        </w:tabs>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Cs/>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（采购人名称）</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color w:val="auto"/>
          <w:kern w:val="0"/>
          <w:sz w:val="21"/>
          <w:szCs w:val="21"/>
          <w:highlight w:val="none"/>
        </w:rPr>
        <w:t>：</w:t>
      </w:r>
    </w:p>
    <w:p w14:paraId="454F3BE8">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本人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姓名</w:t>
      </w: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 xml:space="preserve">名称）的法定代表人，现委托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签名</w:t>
      </w:r>
      <w:r>
        <w:rPr>
          <w:rFonts w:hint="eastAsia" w:ascii="宋体" w:hAnsi="宋体" w:eastAsia="宋体" w:cs="宋体"/>
          <w:color w:val="auto"/>
          <w:kern w:val="0"/>
          <w:sz w:val="21"/>
          <w:szCs w:val="21"/>
          <w:highlight w:val="none"/>
        </w:rPr>
        <w:t>）为我方代理人。代理人根据本授权，以我方的名义参加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项目（项目编号：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rPr>
        <w:t>活动，并代表我方</w:t>
      </w:r>
      <w:r>
        <w:rPr>
          <w:rFonts w:hint="eastAsia" w:ascii="宋体" w:hAnsi="宋体" w:eastAsia="宋体" w:cs="宋体"/>
          <w:color w:val="auto"/>
          <w:kern w:val="0"/>
          <w:sz w:val="21"/>
          <w:szCs w:val="21"/>
          <w:highlight w:val="none"/>
          <w:lang w:val="en-US" w:eastAsia="zh-CN"/>
        </w:rPr>
        <w:t>全权办理针对上述项目的</w:t>
      </w:r>
      <w:r>
        <w:rPr>
          <w:rFonts w:hint="eastAsia" w:ascii="宋体" w:hAnsi="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lang w:val="en-US" w:eastAsia="zh-CN"/>
        </w:rPr>
        <w:t>递交、参加谈判、签约等具体事务和签署相关文件。</w:t>
      </w:r>
    </w:p>
    <w:p w14:paraId="77765CD9">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我方对代理人的签名负全部责任。在撤销授权的书面通知以前，本授权书一直有效。代理人在授权书有效期内签署的所有文件不因授权的撤销而失效。</w:t>
      </w:r>
    </w:p>
    <w:p w14:paraId="3F983796">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如果本次采购活动现场变更采购方式，本授权书有效。</w:t>
      </w:r>
    </w:p>
    <w:p w14:paraId="098D9CE0">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代理人无转委托权。</w:t>
      </w:r>
    </w:p>
    <w:p w14:paraId="01C48094">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委托期限：                                             </w:t>
      </w:r>
    </w:p>
    <w:p w14:paraId="450B58B0">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委托代理人签名：                    法定代表人签名：         </w:t>
      </w:r>
    </w:p>
    <w:p w14:paraId="3FE70376">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职务：                              职务：          </w:t>
      </w:r>
    </w:p>
    <w:p w14:paraId="0057660C">
      <w:pPr>
        <w:widowControl/>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委托代理人身份证号码：                                                           </w:t>
      </w:r>
    </w:p>
    <w:tbl>
      <w:tblPr>
        <w:tblStyle w:val="16"/>
        <w:tblpPr w:leftFromText="180" w:rightFromText="180" w:topFromText="100" w:bottomFromText="100" w:vertAnchor="text" w:horzAnchor="page" w:tblpX="2773" w:tblpY="209"/>
        <w:tblW w:w="7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0"/>
      </w:tblGrid>
      <w:tr w14:paraId="353C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7040" w:type="dxa"/>
            <w:noWrap w:val="0"/>
            <w:vAlign w:val="top"/>
          </w:tcPr>
          <w:p w14:paraId="3ED437E2">
            <w:pPr>
              <w:widowControl/>
              <w:spacing w:line="360" w:lineRule="auto"/>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此处请粘贴委托代理人身份证</w:t>
            </w:r>
            <w:r>
              <w:rPr>
                <w:rFonts w:hint="eastAsia" w:ascii="宋体" w:hAnsi="宋体" w:eastAsia="宋体" w:cs="宋体"/>
                <w:bCs/>
                <w:color w:val="auto"/>
                <w:kern w:val="0"/>
                <w:sz w:val="21"/>
                <w:szCs w:val="21"/>
                <w:highlight w:val="none"/>
                <w:lang w:val="en-US" w:eastAsia="zh-CN"/>
              </w:rPr>
              <w:t>正、反面</w:t>
            </w:r>
          </w:p>
          <w:p w14:paraId="0BE65B53">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24EEF4F1">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r>
    </w:tbl>
    <w:p w14:paraId="356F35A4">
      <w:pPr>
        <w:widowControl/>
        <w:spacing w:line="360" w:lineRule="auto"/>
        <w:ind w:firstLine="4200" w:firstLineChars="20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736A9EA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25301C6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5A449B3F">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7F368BB1">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65DA3408">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131C7EE3">
      <w:pPr>
        <w:widowControl/>
        <w:spacing w:line="360" w:lineRule="auto"/>
        <w:ind w:firstLine="420" w:firstLineChars="200"/>
        <w:jc w:val="left"/>
        <w:rPr>
          <w:rFonts w:hint="eastAsia" w:ascii="宋体" w:hAnsi="宋体" w:eastAsia="宋体" w:cs="宋体"/>
          <w:color w:val="auto"/>
          <w:kern w:val="0"/>
          <w:sz w:val="21"/>
          <w:szCs w:val="21"/>
          <w:highlight w:val="none"/>
        </w:rPr>
      </w:pPr>
    </w:p>
    <w:p w14:paraId="1BBD11E0">
      <w:pPr>
        <w:widowControl/>
        <w:spacing w:line="360" w:lineRule="auto"/>
        <w:ind w:firstLine="420" w:firstLineChars="200"/>
        <w:jc w:val="left"/>
        <w:rPr>
          <w:rFonts w:hint="eastAsia" w:ascii="宋体" w:hAnsi="宋体" w:eastAsia="宋体" w:cs="宋体"/>
          <w:color w:val="auto"/>
          <w:kern w:val="0"/>
          <w:sz w:val="21"/>
          <w:szCs w:val="21"/>
          <w:highlight w:val="none"/>
        </w:rPr>
      </w:pPr>
    </w:p>
    <w:p w14:paraId="6172232A">
      <w:pPr>
        <w:widowControl/>
        <w:spacing w:line="360" w:lineRule="auto"/>
        <w:ind w:firstLine="420" w:firstLineChars="200"/>
        <w:jc w:val="left"/>
        <w:rPr>
          <w:rFonts w:hint="eastAsia" w:ascii="宋体" w:hAnsi="宋体" w:eastAsia="宋体" w:cs="宋体"/>
          <w:color w:val="auto"/>
          <w:kern w:val="0"/>
          <w:sz w:val="21"/>
          <w:szCs w:val="21"/>
          <w:highlight w:val="none"/>
        </w:rPr>
      </w:pPr>
    </w:p>
    <w:p w14:paraId="0A90B5AE">
      <w:pPr>
        <w:widowControl/>
        <w:snapToGrid w:val="0"/>
        <w:spacing w:line="360" w:lineRule="auto"/>
        <w:ind w:left="2394" w:leftChars="1140"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194602D">
      <w:pPr>
        <w:widowControl/>
        <w:snapToGrid w:val="0"/>
        <w:spacing w:before="156" w:after="156" w:line="360" w:lineRule="auto"/>
        <w:ind w:firstLine="42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7200828F">
      <w:pPr>
        <w:widowControl/>
        <w:spacing w:line="360" w:lineRule="auto"/>
        <w:ind w:firstLine="4979" w:firstLineChars="1550"/>
        <w:jc w:val="left"/>
        <w:rPr>
          <w:rFonts w:hint="eastAsia" w:ascii="宋体" w:hAnsi="宋体" w:eastAsia="宋体" w:cs="宋体"/>
          <w:b/>
          <w:color w:val="auto"/>
          <w:kern w:val="0"/>
          <w:sz w:val="32"/>
          <w:szCs w:val="32"/>
          <w:highlight w:val="none"/>
        </w:rPr>
      </w:pPr>
    </w:p>
    <w:p w14:paraId="35DDB69A">
      <w:pPr>
        <w:pageBreakBefore/>
        <w:jc w:val="center"/>
        <w:outlineLvl w:val="1"/>
        <w:rPr>
          <w:rFonts w:hint="eastAsia" w:ascii="宋体" w:hAnsi="宋体" w:eastAsia="宋体" w:cs="宋体"/>
          <w:b/>
          <w:bCs/>
          <w:color w:val="auto"/>
          <w:kern w:val="0"/>
          <w:sz w:val="28"/>
          <w:szCs w:val="28"/>
          <w:highlight w:val="none"/>
        </w:rPr>
      </w:pPr>
      <w:bookmarkStart w:id="18" w:name="_Toc24409"/>
      <w:bookmarkStart w:id="19" w:name="_Toc27914"/>
      <w:r>
        <w:rPr>
          <w:rFonts w:hint="eastAsia" w:ascii="宋体" w:hAnsi="宋体" w:eastAsia="宋体" w:cs="宋体"/>
          <w:b/>
          <w:bCs/>
          <w:color w:val="auto"/>
          <w:kern w:val="0"/>
          <w:sz w:val="28"/>
          <w:szCs w:val="28"/>
          <w:highlight w:val="none"/>
        </w:rPr>
        <w:t>附件8证明文件</w:t>
      </w:r>
      <w:bookmarkEnd w:id="18"/>
      <w:bookmarkEnd w:id="19"/>
    </w:p>
    <w:p w14:paraId="4C9DF2EC">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rPr>
        <w:t xml:space="preserve">8.1 </w:t>
      </w:r>
      <w:r>
        <w:rPr>
          <w:rFonts w:hint="eastAsia" w:ascii="宋体" w:hAnsi="宋体" w:eastAsia="宋体" w:cs="宋体"/>
          <w:b/>
          <w:bCs w:val="0"/>
          <w:color w:val="auto"/>
          <w:sz w:val="21"/>
          <w:szCs w:val="21"/>
          <w:highlight w:val="none"/>
        </w:rPr>
        <w:t>驻马店市政府采购供应商信用承诺函</w:t>
      </w:r>
    </w:p>
    <w:p w14:paraId="3EB0AD25">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致（采购人或政府采购代理机构）：</w:t>
      </w:r>
    </w:p>
    <w:p w14:paraId="21E6EC97">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单位名称（自然人姓名）：       </w:t>
      </w:r>
    </w:p>
    <w:p w14:paraId="473F7D40">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统一社会信用代码（身份证号码）：    </w:t>
      </w:r>
    </w:p>
    <w:p w14:paraId="255EF14A">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法定代表人（负责人）：        </w:t>
      </w:r>
    </w:p>
    <w:p w14:paraId="317F3712">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联系地址和电话：   </w:t>
      </w:r>
    </w:p>
    <w:p w14:paraId="0BCC10A9">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F5B3DA1">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（一）具有独立承担民事责任的能力；</w:t>
      </w:r>
    </w:p>
    <w:p w14:paraId="4623975A">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（二）具有良好的商业信誉和健全的财务会计制度；</w:t>
      </w:r>
    </w:p>
    <w:p w14:paraId="42A79C57">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（三）具有履行合同所必需的设备和专业技术能力；</w:t>
      </w:r>
    </w:p>
    <w:p w14:paraId="2D6C7ED3">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（四）有依法缴纳税收和社会保障资金的良好记录；</w:t>
      </w:r>
    </w:p>
    <w:p w14:paraId="48D11950">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（五）参加政府采购活动前三年内，在经营活动中没有重大违法记录；</w:t>
      </w:r>
    </w:p>
    <w:p w14:paraId="0ACF8E2A">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（六）未被列入严重失信主体名单、失信被执行人、税收违法黑名单、政府采购严重违法失信行为记录名单，未曾作出虚假承诺；</w:t>
      </w:r>
    </w:p>
    <w:p w14:paraId="752F7B35">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（七）符合法律、行政法规规定的其他条件。</w:t>
      </w:r>
    </w:p>
    <w:p w14:paraId="5847B886">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我单位（本人）保证上述承诺事项的真实性，如有弄虚作假或其他违法违规行为，愿意承担一切法律责任，并承担因此所造成的一切损失。</w:t>
      </w:r>
    </w:p>
    <w:p w14:paraId="2AC8D5CA">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p>
    <w:p w14:paraId="3F8CDAE8">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供应商名称（盖章）：</w:t>
      </w:r>
    </w:p>
    <w:p w14:paraId="2AFA6EDD">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法定代表人或授权代表(签字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p>
    <w:p w14:paraId="55735436">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0478F482">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注：1.供应商须在投标（响应性）文件中按此模板提供承诺函，未提供视为未实质性响应采购文件要求，按无效投标（响应）处理。 </w:t>
      </w:r>
    </w:p>
    <w:p w14:paraId="738A2A4C">
      <w:pPr>
        <w:widowControl/>
        <w:wordWrap w:val="0"/>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2.供应商的法定代表人或者授权代表的签字或盖章应真实、有效，如由授权代表签字或盖章的，应提供“法定代表人授权书”。</w:t>
      </w:r>
    </w:p>
    <w:p w14:paraId="3F2C72A4">
      <w:pPr>
        <w:widowControl/>
        <w:wordWrap w:val="0"/>
        <w:snapToGrid w:val="0"/>
        <w:spacing w:line="460" w:lineRule="exact"/>
        <w:ind w:firstLine="472" w:firstLineChars="196"/>
        <w:jc w:val="left"/>
        <w:rPr>
          <w:rFonts w:hint="eastAsia" w:ascii="宋体" w:hAnsi="宋体" w:eastAsia="宋体" w:cs="宋体"/>
          <w:b/>
          <w:bCs w:val="0"/>
          <w:color w:val="auto"/>
          <w:kern w:val="0"/>
          <w:sz w:val="24"/>
          <w:highlight w:val="none"/>
        </w:rPr>
        <w:sectPr>
          <w:pgSz w:w="11906" w:h="16838"/>
          <w:pgMar w:top="1440" w:right="1800" w:bottom="1440" w:left="1800" w:header="851" w:footer="992" w:gutter="0"/>
          <w:cols w:space="720" w:num="1"/>
          <w:docGrid w:type="lines" w:linePitch="312" w:charSpace="0"/>
        </w:sectPr>
      </w:pPr>
    </w:p>
    <w:p w14:paraId="2E5E2017">
      <w:pPr>
        <w:widowControl/>
        <w:wordWrap w:val="0"/>
        <w:snapToGrid w:val="0"/>
        <w:spacing w:line="460" w:lineRule="exact"/>
        <w:ind w:firstLine="413" w:firstLineChars="196"/>
        <w:jc w:val="center"/>
        <w:rPr>
          <w:rFonts w:hint="default"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rPr>
        <w:t>8.2</w:t>
      </w:r>
      <w:r>
        <w:rPr>
          <w:rFonts w:hint="eastAsia" w:ascii="宋体" w:hAnsi="宋体" w:eastAsia="宋体" w:cs="宋体"/>
          <w:b/>
          <w:bCs w:val="0"/>
          <w:color w:val="auto"/>
          <w:kern w:val="0"/>
          <w:sz w:val="21"/>
          <w:szCs w:val="21"/>
          <w:highlight w:val="none"/>
          <w:lang w:val="en-US" w:eastAsia="zh-CN"/>
        </w:rPr>
        <w:t>资格审查材料</w:t>
      </w:r>
    </w:p>
    <w:p w14:paraId="49942028">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p>
    <w:p w14:paraId="6061BC57">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8.3供应商情况介绍（主要产品、生产规模、经营业绩等，格式自拟）</w:t>
      </w:r>
    </w:p>
    <w:p w14:paraId="34F0260D">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p>
    <w:p w14:paraId="65542FB6">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8.4成功案例和业绩证明文件(如要求需提供)</w:t>
      </w:r>
    </w:p>
    <w:p w14:paraId="101FF0FB">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p>
    <w:p w14:paraId="70DA92BB">
      <w:pPr>
        <w:pStyle w:val="4"/>
        <w:spacing w:line="4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8.5服务方案(根据项目要求提供，格式自拟)</w:t>
      </w:r>
    </w:p>
    <w:p w14:paraId="1D5AE030">
      <w:pPr>
        <w:pStyle w:val="4"/>
        <w:spacing w:line="460" w:lineRule="atLeast"/>
        <w:jc w:val="center"/>
        <w:rPr>
          <w:rFonts w:hint="eastAsia" w:ascii="宋体" w:hAnsi="宋体" w:cs="宋体"/>
          <w:b/>
          <w:bCs w:val="0"/>
          <w:color w:val="auto"/>
          <w:kern w:val="0"/>
          <w:sz w:val="21"/>
          <w:szCs w:val="21"/>
          <w:highlight w:val="none"/>
          <w:lang w:val="en-US" w:eastAsia="zh-CN" w:bidi="ar-SA"/>
        </w:rPr>
      </w:pPr>
    </w:p>
    <w:p w14:paraId="08A4FDE6">
      <w:pPr>
        <w:pStyle w:val="4"/>
        <w:spacing w:line="460" w:lineRule="atLeast"/>
        <w:jc w:val="center"/>
        <w:rPr>
          <w:rFonts w:hint="default"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8.6供应商认为有必要提交的其他资料（</w:t>
      </w:r>
      <w:r>
        <w:rPr>
          <w:rFonts w:hint="eastAsia" w:ascii="宋体" w:hAnsi="宋体" w:eastAsia="宋体" w:cs="宋体"/>
          <w:b/>
          <w:bCs w:val="0"/>
          <w:color w:val="auto"/>
          <w:kern w:val="0"/>
          <w:sz w:val="21"/>
          <w:szCs w:val="21"/>
          <w:highlight w:val="none"/>
          <w:lang w:val="en-US" w:eastAsia="zh-CN" w:bidi="ar-SA"/>
        </w:rPr>
        <w:t>格式自拟)</w:t>
      </w:r>
    </w:p>
    <w:p w14:paraId="0779C475">
      <w:pPr>
        <w:pStyle w:val="4"/>
        <w:spacing w:line="460" w:lineRule="atLeast"/>
        <w:ind w:left="0" w:leftChars="0" w:firstLine="0" w:firstLineChars="0"/>
        <w:jc w:val="both"/>
        <w:rPr>
          <w:rFonts w:hint="eastAsia" w:ascii="宋体" w:hAnsi="宋体" w:eastAsia="宋体" w:cs="宋体"/>
          <w:b/>
          <w:color w:val="auto"/>
          <w:kern w:val="0"/>
          <w:sz w:val="21"/>
          <w:szCs w:val="21"/>
          <w:highlight w:val="none"/>
          <w:lang w:val="en-US" w:eastAsia="zh-CN" w:bidi="ar-SA"/>
        </w:rPr>
      </w:pPr>
    </w:p>
    <w:p w14:paraId="3283AE6B">
      <w:pPr>
        <w:pStyle w:val="4"/>
        <w:spacing w:line="460" w:lineRule="atLeast"/>
        <w:jc w:val="center"/>
        <w:rPr>
          <w:rFonts w:hint="eastAsia" w:ascii="宋体" w:hAnsi="宋体" w:eastAsia="宋体" w:cs="宋体"/>
          <w:b/>
          <w:color w:val="auto"/>
          <w:kern w:val="0"/>
          <w:sz w:val="21"/>
          <w:szCs w:val="21"/>
          <w:highlight w:val="none"/>
          <w:lang w:val="en-US" w:eastAsia="zh-CN" w:bidi="ar-SA"/>
        </w:rPr>
      </w:pPr>
    </w:p>
    <w:p w14:paraId="62EA20D1">
      <w:pPr>
        <w:pStyle w:val="4"/>
        <w:spacing w:line="460" w:lineRule="atLeast"/>
        <w:jc w:val="center"/>
        <w:rPr>
          <w:rFonts w:hint="eastAsia" w:ascii="宋体" w:hAnsi="宋体" w:eastAsia="宋体" w:cs="宋体"/>
          <w:b/>
          <w:color w:val="auto"/>
          <w:kern w:val="0"/>
          <w:sz w:val="21"/>
          <w:szCs w:val="21"/>
          <w:highlight w:val="none"/>
          <w:lang w:val="en-US" w:eastAsia="zh-CN" w:bidi="ar-SA"/>
        </w:rPr>
      </w:pPr>
    </w:p>
    <w:p w14:paraId="07C84ACA">
      <w:pPr>
        <w:pStyle w:val="4"/>
        <w:spacing w:line="460" w:lineRule="atLeast"/>
        <w:ind w:firstLine="537" w:firstLineChars="224"/>
        <w:rPr>
          <w:rFonts w:hint="eastAsia" w:ascii="宋体" w:hAnsi="宋体" w:eastAsia="宋体" w:cs="宋体"/>
          <w:color w:val="auto"/>
          <w:highlight w:val="none"/>
        </w:rPr>
      </w:pPr>
    </w:p>
    <w:p w14:paraId="1BEC6D00">
      <w:pPr>
        <w:pStyle w:val="4"/>
        <w:spacing w:line="460" w:lineRule="atLeast"/>
        <w:ind w:firstLine="537" w:firstLineChars="224"/>
        <w:rPr>
          <w:rFonts w:hint="eastAsia" w:ascii="宋体" w:hAnsi="宋体" w:eastAsia="宋体" w:cs="宋体"/>
          <w:color w:val="auto"/>
          <w:highlight w:val="none"/>
        </w:rPr>
      </w:pPr>
    </w:p>
    <w:p w14:paraId="437F0728">
      <w:pPr>
        <w:pStyle w:val="4"/>
        <w:spacing w:line="460" w:lineRule="atLeast"/>
        <w:ind w:firstLine="537" w:firstLineChars="224"/>
        <w:rPr>
          <w:rFonts w:hint="eastAsia" w:ascii="宋体" w:hAnsi="宋体" w:eastAsia="宋体" w:cs="宋体"/>
          <w:color w:val="auto"/>
          <w:highlight w:val="none"/>
        </w:rPr>
      </w:pPr>
    </w:p>
    <w:p w14:paraId="5E682AE3">
      <w:pPr>
        <w:pStyle w:val="4"/>
        <w:spacing w:line="460" w:lineRule="atLeast"/>
        <w:ind w:firstLine="537" w:firstLineChars="224"/>
        <w:rPr>
          <w:rFonts w:hint="eastAsia" w:ascii="宋体" w:hAnsi="宋体" w:eastAsia="宋体" w:cs="宋体"/>
          <w:color w:val="auto"/>
          <w:highlight w:val="none"/>
        </w:rPr>
      </w:pPr>
    </w:p>
    <w:p w14:paraId="2A66E45B">
      <w:pPr>
        <w:pStyle w:val="4"/>
        <w:spacing w:line="460" w:lineRule="atLeast"/>
        <w:ind w:firstLine="537" w:firstLineChars="224"/>
        <w:rPr>
          <w:rFonts w:hint="eastAsia" w:ascii="宋体" w:hAnsi="宋体" w:eastAsia="宋体" w:cs="宋体"/>
          <w:color w:val="auto"/>
          <w:highlight w:val="none"/>
        </w:rPr>
      </w:pPr>
    </w:p>
    <w:p w14:paraId="6B3A222C">
      <w:pPr>
        <w:pStyle w:val="4"/>
        <w:spacing w:line="460" w:lineRule="atLeast"/>
        <w:ind w:firstLine="537" w:firstLineChars="224"/>
        <w:rPr>
          <w:rFonts w:hint="eastAsia" w:ascii="宋体" w:hAnsi="宋体" w:eastAsia="宋体" w:cs="宋体"/>
          <w:color w:val="auto"/>
          <w:highlight w:val="none"/>
        </w:rPr>
      </w:pPr>
    </w:p>
    <w:p w14:paraId="59A1CE9E">
      <w:pPr>
        <w:pStyle w:val="4"/>
        <w:spacing w:line="460" w:lineRule="atLeast"/>
        <w:ind w:firstLine="537" w:firstLineChars="224"/>
        <w:rPr>
          <w:rFonts w:hint="eastAsia" w:ascii="宋体" w:hAnsi="宋体" w:eastAsia="宋体" w:cs="宋体"/>
          <w:color w:val="auto"/>
          <w:highlight w:val="none"/>
        </w:rPr>
      </w:pPr>
    </w:p>
    <w:p w14:paraId="4ADC2472">
      <w:pPr>
        <w:pStyle w:val="4"/>
        <w:spacing w:line="460" w:lineRule="atLeast"/>
        <w:ind w:firstLine="537" w:firstLineChars="224"/>
        <w:rPr>
          <w:rFonts w:hint="eastAsia" w:ascii="宋体" w:hAnsi="宋体" w:eastAsia="宋体" w:cs="宋体"/>
          <w:color w:val="auto"/>
          <w:highlight w:val="none"/>
        </w:rPr>
      </w:pPr>
    </w:p>
    <w:p w14:paraId="1D7DFD7A">
      <w:pPr>
        <w:pStyle w:val="4"/>
        <w:spacing w:line="460" w:lineRule="atLeast"/>
        <w:ind w:firstLine="537" w:firstLineChars="224"/>
        <w:rPr>
          <w:rFonts w:hint="eastAsia" w:ascii="宋体" w:hAnsi="宋体" w:eastAsia="宋体" w:cs="宋体"/>
          <w:color w:val="auto"/>
          <w:highlight w:val="none"/>
        </w:rPr>
      </w:pPr>
    </w:p>
    <w:p w14:paraId="04576F63">
      <w:pPr>
        <w:pStyle w:val="4"/>
        <w:spacing w:line="460" w:lineRule="atLeast"/>
        <w:ind w:firstLine="537" w:firstLineChars="224"/>
        <w:rPr>
          <w:rFonts w:hint="eastAsia" w:ascii="宋体" w:hAnsi="宋体" w:eastAsia="宋体" w:cs="宋体"/>
          <w:color w:val="auto"/>
          <w:highlight w:val="none"/>
        </w:rPr>
      </w:pPr>
    </w:p>
    <w:p w14:paraId="47149D2A">
      <w:pPr>
        <w:pStyle w:val="4"/>
        <w:spacing w:line="460" w:lineRule="atLeast"/>
        <w:ind w:firstLine="537" w:firstLineChars="224"/>
        <w:rPr>
          <w:rFonts w:hint="eastAsia" w:ascii="宋体" w:hAnsi="宋体" w:eastAsia="宋体" w:cs="宋体"/>
          <w:color w:val="auto"/>
          <w:highlight w:val="none"/>
        </w:rPr>
      </w:pPr>
    </w:p>
    <w:p w14:paraId="6AEED5F2">
      <w:pPr>
        <w:pStyle w:val="4"/>
        <w:spacing w:line="460" w:lineRule="atLeast"/>
        <w:ind w:firstLine="537" w:firstLineChars="224"/>
        <w:rPr>
          <w:rFonts w:hint="eastAsia" w:ascii="宋体" w:hAnsi="宋体" w:eastAsia="宋体" w:cs="宋体"/>
          <w:color w:val="auto"/>
          <w:highlight w:val="none"/>
        </w:rPr>
      </w:pPr>
    </w:p>
    <w:p w14:paraId="70EEF163">
      <w:pPr>
        <w:pStyle w:val="4"/>
        <w:spacing w:line="460" w:lineRule="atLeast"/>
        <w:ind w:firstLine="537" w:firstLineChars="224"/>
        <w:rPr>
          <w:rFonts w:hint="eastAsia" w:ascii="宋体" w:hAnsi="宋体" w:eastAsia="宋体" w:cs="宋体"/>
          <w:color w:val="auto"/>
          <w:highlight w:val="none"/>
        </w:rPr>
      </w:pPr>
    </w:p>
    <w:p w14:paraId="052C16BE">
      <w:pPr>
        <w:pStyle w:val="4"/>
        <w:spacing w:line="460" w:lineRule="atLeast"/>
        <w:ind w:firstLine="537" w:firstLineChars="224"/>
        <w:rPr>
          <w:rFonts w:hint="eastAsia" w:ascii="宋体" w:hAnsi="宋体" w:eastAsia="宋体" w:cs="宋体"/>
          <w:color w:val="auto"/>
          <w:highlight w:val="none"/>
        </w:rPr>
      </w:pPr>
    </w:p>
    <w:p w14:paraId="75CF1DCC">
      <w:pPr>
        <w:pStyle w:val="4"/>
        <w:spacing w:line="460" w:lineRule="atLeast"/>
        <w:ind w:firstLine="537" w:firstLineChars="224"/>
        <w:rPr>
          <w:rFonts w:hint="eastAsia" w:ascii="宋体" w:hAnsi="宋体" w:eastAsia="宋体" w:cs="宋体"/>
          <w:color w:val="auto"/>
          <w:highlight w:val="none"/>
        </w:rPr>
      </w:pPr>
    </w:p>
    <w:p w14:paraId="5DE8D3B2">
      <w:pPr>
        <w:widowControl/>
        <w:spacing w:line="460" w:lineRule="atLeast"/>
        <w:jc w:val="left"/>
        <w:rPr>
          <w:rFonts w:hint="eastAsia" w:ascii="宋体" w:hAnsi="宋体" w:eastAsia="宋体" w:cs="宋体"/>
          <w:b/>
          <w:bCs/>
          <w:color w:val="auto"/>
          <w:sz w:val="24"/>
          <w:highlight w:val="none"/>
        </w:rPr>
      </w:pPr>
    </w:p>
    <w:p w14:paraId="20AAA9AE">
      <w:pPr>
        <w:pageBreakBefore/>
        <w:widowControl/>
        <w:snapToGrid w:val="0"/>
        <w:spacing w:line="360" w:lineRule="auto"/>
        <w:jc w:val="center"/>
        <w:outlineLvl w:val="1"/>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8.</w:t>
      </w: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中小企业声明函</w:t>
      </w:r>
      <w:r>
        <w:rPr>
          <w:rFonts w:hint="eastAsia" w:ascii="宋体" w:hAnsi="宋体" w:eastAsia="宋体" w:cs="宋体"/>
          <w:b/>
          <w:color w:val="auto"/>
          <w:kern w:val="0"/>
          <w:sz w:val="21"/>
          <w:szCs w:val="21"/>
          <w:highlight w:val="none"/>
        </w:rPr>
        <w:t>（服务）</w:t>
      </w:r>
    </w:p>
    <w:p w14:paraId="4E923F61">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本公司郑重声明，根据《政府采购促进中小企业发展管理办法》（财库[2020]46号）的规定，本公司参加的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（单位名称）的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（项目名称）采购活动，服务全部为符合政策要求的中小企业。相关企业（含联合体中的中小企业、签订分包意向协议的中小企业）的具体情况如下：</w:t>
      </w:r>
    </w:p>
    <w:p w14:paraId="3B7204F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i/>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val="0"/>
          <w:iCs/>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val="0"/>
          <w:iCs/>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 xml:space="preserve">； </w:t>
      </w:r>
    </w:p>
    <w:p w14:paraId="4B3B9D31">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i/>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val="0"/>
          <w:iCs/>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val="0"/>
          <w:iCs/>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 xml:space="preserve">；  </w:t>
      </w:r>
    </w:p>
    <w:p w14:paraId="43A535AA">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p>
    <w:p w14:paraId="2E4A849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78317CF2">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本企业对上述声明内容的真实性负责。如有虚假，将依法承担相应责任。 </w:t>
      </w:r>
    </w:p>
    <w:p w14:paraId="187F93B7">
      <w:pPr>
        <w:widowControl/>
        <w:spacing w:line="360" w:lineRule="auto"/>
        <w:ind w:firstLine="420" w:firstLineChars="200"/>
        <w:jc w:val="left"/>
        <w:rPr>
          <w:rFonts w:hint="eastAsia" w:ascii="宋体" w:hAnsi="宋体" w:eastAsia="宋体" w:cs="宋体"/>
          <w:color w:val="auto"/>
          <w:kern w:val="0"/>
          <w:sz w:val="21"/>
          <w:szCs w:val="21"/>
          <w:highlight w:val="none"/>
        </w:rPr>
      </w:pPr>
    </w:p>
    <w:p w14:paraId="0B7F49B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企业名称（盖章）： </w:t>
      </w:r>
    </w:p>
    <w:p w14:paraId="4B11A63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日 期：</w:t>
      </w:r>
    </w:p>
    <w:p w14:paraId="02E411BF">
      <w:pPr>
        <w:pStyle w:val="14"/>
        <w:rPr>
          <w:rFonts w:hint="eastAsia" w:ascii="宋体" w:hAnsi="宋体" w:eastAsia="宋体" w:cs="宋体"/>
          <w:color w:val="auto"/>
          <w:sz w:val="21"/>
          <w:szCs w:val="21"/>
          <w:highlight w:val="none"/>
        </w:rPr>
      </w:pPr>
    </w:p>
    <w:p w14:paraId="73F4AFA0">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注：从业人员、营业收入、资产总额填报上一年度数据，无上一年度数据的新成立企业可不填报。</w:t>
      </w:r>
    </w:p>
    <w:p w14:paraId="5F04D77C">
      <w:pPr>
        <w:widowControl/>
        <w:spacing w:line="360" w:lineRule="auto"/>
        <w:ind w:firstLine="4830" w:firstLineChars="2300"/>
        <w:jc w:val="left"/>
        <w:rPr>
          <w:rFonts w:hint="eastAsia" w:ascii="宋体" w:hAnsi="宋体" w:eastAsia="宋体" w:cs="宋体"/>
          <w:color w:val="auto"/>
          <w:highlight w:val="none"/>
        </w:rPr>
      </w:pPr>
    </w:p>
    <w:p w14:paraId="1CEA7A81">
      <w:pPr>
        <w:pStyle w:val="42"/>
        <w:rPr>
          <w:rFonts w:hint="eastAsia" w:ascii="宋体" w:hAnsi="宋体" w:eastAsia="宋体" w:cs="宋体"/>
          <w:color w:val="auto"/>
          <w:highlight w:val="none"/>
        </w:rPr>
      </w:pPr>
    </w:p>
    <w:p w14:paraId="483C4588">
      <w:pPr>
        <w:pStyle w:val="42"/>
        <w:rPr>
          <w:rFonts w:hint="eastAsia" w:ascii="宋体" w:hAnsi="宋体" w:eastAsia="宋体" w:cs="宋体"/>
          <w:color w:val="auto"/>
          <w:highlight w:val="none"/>
        </w:rPr>
      </w:pPr>
    </w:p>
    <w:p w14:paraId="3380D809">
      <w:pPr>
        <w:pStyle w:val="42"/>
        <w:rPr>
          <w:rFonts w:hint="eastAsia" w:ascii="宋体" w:hAnsi="宋体" w:eastAsia="宋体" w:cs="宋体"/>
          <w:color w:val="auto"/>
          <w:highlight w:val="none"/>
        </w:rPr>
      </w:pPr>
    </w:p>
    <w:p w14:paraId="2D2CFEF1">
      <w:pPr>
        <w:pStyle w:val="42"/>
        <w:rPr>
          <w:rFonts w:hint="eastAsia" w:ascii="宋体" w:hAnsi="宋体" w:eastAsia="宋体" w:cs="宋体"/>
          <w:color w:val="auto"/>
          <w:highlight w:val="none"/>
        </w:rPr>
      </w:pPr>
    </w:p>
    <w:p w14:paraId="66BEE748">
      <w:pPr>
        <w:pStyle w:val="42"/>
        <w:rPr>
          <w:rFonts w:hint="eastAsia" w:ascii="宋体" w:hAnsi="宋体" w:eastAsia="宋体" w:cs="宋体"/>
          <w:color w:val="auto"/>
          <w:highlight w:val="none"/>
        </w:rPr>
      </w:pPr>
    </w:p>
    <w:p w14:paraId="1873C637">
      <w:pPr>
        <w:pStyle w:val="42"/>
        <w:rPr>
          <w:rFonts w:hint="eastAsia" w:ascii="宋体" w:hAnsi="宋体" w:eastAsia="宋体" w:cs="宋体"/>
          <w:color w:val="auto"/>
          <w:highlight w:val="none"/>
        </w:rPr>
      </w:pPr>
    </w:p>
    <w:p w14:paraId="0C834F4E">
      <w:pPr>
        <w:pStyle w:val="42"/>
        <w:rPr>
          <w:rFonts w:hint="eastAsia" w:ascii="宋体" w:hAnsi="宋体" w:eastAsia="宋体" w:cs="宋体"/>
          <w:color w:val="auto"/>
          <w:highlight w:val="none"/>
        </w:rPr>
      </w:pPr>
    </w:p>
    <w:p w14:paraId="526AD9F0">
      <w:pPr>
        <w:pStyle w:val="42"/>
        <w:rPr>
          <w:rFonts w:hint="eastAsia" w:ascii="宋体" w:hAnsi="宋体" w:eastAsia="宋体" w:cs="宋体"/>
          <w:color w:val="auto"/>
          <w:highlight w:val="none"/>
        </w:rPr>
      </w:pPr>
    </w:p>
    <w:p w14:paraId="3B15A088">
      <w:pPr>
        <w:pStyle w:val="42"/>
        <w:rPr>
          <w:rFonts w:hint="eastAsia" w:ascii="宋体" w:hAnsi="宋体" w:eastAsia="宋体" w:cs="宋体"/>
          <w:color w:val="auto"/>
          <w:highlight w:val="none"/>
        </w:rPr>
      </w:pPr>
    </w:p>
    <w:p w14:paraId="32E8A7D7">
      <w:pPr>
        <w:pStyle w:val="42"/>
        <w:rPr>
          <w:rFonts w:hint="eastAsia" w:ascii="宋体" w:hAnsi="宋体" w:eastAsia="宋体" w:cs="宋体"/>
          <w:color w:val="auto"/>
          <w:highlight w:val="none"/>
        </w:rPr>
      </w:pPr>
    </w:p>
    <w:p w14:paraId="16881CC5">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8.</w:t>
      </w: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lang w:val="en-US" w:eastAsia="zh-CN"/>
        </w:rPr>
        <w:t>关于监狱企业（如有）</w:t>
      </w:r>
    </w:p>
    <w:p w14:paraId="08B77250">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财政部、司法部关于政府采购支持监狱企业发展有关问题的通知（财库【2014】68号）关于监狱企业：视同小微企业。（提供相关证明材料，否则评审时不予价格扣除优惠。）</w:t>
      </w:r>
    </w:p>
    <w:p w14:paraId="7AC24B9A">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E3F67AC">
      <w:pPr>
        <w:rPr>
          <w:rFonts w:hint="eastAsia" w:ascii="宋体" w:hAnsi="宋体" w:eastAsia="宋体" w:cs="宋体"/>
          <w:color w:val="auto"/>
          <w:highlight w:val="none"/>
        </w:rPr>
      </w:pPr>
    </w:p>
    <w:p w14:paraId="77978D3E">
      <w:pPr>
        <w:rPr>
          <w:rFonts w:hint="eastAsia" w:ascii="宋体" w:hAnsi="宋体" w:eastAsia="宋体" w:cs="宋体"/>
          <w:color w:val="auto"/>
          <w:highlight w:val="none"/>
        </w:rPr>
      </w:pPr>
    </w:p>
    <w:p w14:paraId="02DF9168">
      <w:pPr>
        <w:rPr>
          <w:rFonts w:hint="eastAsia" w:ascii="宋体" w:hAnsi="宋体" w:eastAsia="宋体" w:cs="宋体"/>
          <w:color w:val="auto"/>
          <w:highlight w:val="none"/>
        </w:rPr>
      </w:pPr>
    </w:p>
    <w:p w14:paraId="5608BA69">
      <w:pPr>
        <w:rPr>
          <w:rFonts w:hint="eastAsia" w:ascii="宋体" w:hAnsi="宋体" w:eastAsia="宋体" w:cs="宋体"/>
          <w:color w:val="auto"/>
          <w:highlight w:val="none"/>
        </w:rPr>
      </w:pPr>
    </w:p>
    <w:p w14:paraId="28039480">
      <w:pPr>
        <w:rPr>
          <w:rFonts w:hint="eastAsia" w:ascii="宋体" w:hAnsi="宋体" w:eastAsia="宋体" w:cs="宋体"/>
          <w:color w:val="auto"/>
          <w:highlight w:val="none"/>
        </w:rPr>
      </w:pPr>
    </w:p>
    <w:p w14:paraId="20E3A863">
      <w:pPr>
        <w:rPr>
          <w:rFonts w:hint="eastAsia" w:ascii="宋体" w:hAnsi="宋体" w:eastAsia="宋体" w:cs="宋体"/>
          <w:color w:val="auto"/>
          <w:highlight w:val="none"/>
        </w:rPr>
      </w:pPr>
    </w:p>
    <w:p w14:paraId="6CE36694">
      <w:pPr>
        <w:rPr>
          <w:rFonts w:hint="eastAsia" w:ascii="宋体" w:hAnsi="宋体" w:eastAsia="宋体" w:cs="宋体"/>
          <w:color w:val="auto"/>
          <w:highlight w:val="none"/>
        </w:rPr>
      </w:pPr>
    </w:p>
    <w:p w14:paraId="18F60DA9">
      <w:pPr>
        <w:rPr>
          <w:rFonts w:hint="eastAsia" w:ascii="宋体" w:hAnsi="宋体" w:eastAsia="宋体" w:cs="宋体"/>
          <w:color w:val="auto"/>
          <w:highlight w:val="none"/>
        </w:rPr>
      </w:pPr>
    </w:p>
    <w:p w14:paraId="494CA2FB">
      <w:pPr>
        <w:rPr>
          <w:rFonts w:hint="eastAsia" w:ascii="宋体" w:hAnsi="宋体" w:eastAsia="宋体" w:cs="宋体"/>
          <w:color w:val="auto"/>
          <w:highlight w:val="none"/>
        </w:rPr>
      </w:pPr>
    </w:p>
    <w:p w14:paraId="243B798B">
      <w:pPr>
        <w:rPr>
          <w:rFonts w:hint="eastAsia" w:ascii="宋体" w:hAnsi="宋体" w:eastAsia="宋体" w:cs="宋体"/>
          <w:color w:val="auto"/>
          <w:highlight w:val="none"/>
        </w:rPr>
      </w:pPr>
    </w:p>
    <w:p w14:paraId="056A7C02">
      <w:pPr>
        <w:rPr>
          <w:rFonts w:hint="eastAsia" w:ascii="宋体" w:hAnsi="宋体" w:eastAsia="宋体" w:cs="宋体"/>
          <w:color w:val="auto"/>
          <w:highlight w:val="none"/>
        </w:rPr>
      </w:pPr>
    </w:p>
    <w:p w14:paraId="3F4F637D">
      <w:pPr>
        <w:rPr>
          <w:rFonts w:hint="eastAsia" w:ascii="宋体" w:hAnsi="宋体" w:eastAsia="宋体" w:cs="宋体"/>
          <w:color w:val="auto"/>
          <w:highlight w:val="none"/>
        </w:rPr>
      </w:pPr>
    </w:p>
    <w:p w14:paraId="5BBE73AD">
      <w:pPr>
        <w:rPr>
          <w:rFonts w:hint="eastAsia" w:ascii="宋体" w:hAnsi="宋体" w:eastAsia="宋体" w:cs="宋体"/>
          <w:color w:val="auto"/>
          <w:highlight w:val="none"/>
        </w:rPr>
      </w:pPr>
    </w:p>
    <w:p w14:paraId="399E4CAA">
      <w:pPr>
        <w:rPr>
          <w:rFonts w:hint="eastAsia" w:ascii="宋体" w:hAnsi="宋体" w:eastAsia="宋体" w:cs="宋体"/>
          <w:color w:val="auto"/>
          <w:highlight w:val="none"/>
        </w:rPr>
      </w:pPr>
    </w:p>
    <w:p w14:paraId="194BBB9B">
      <w:pPr>
        <w:rPr>
          <w:rFonts w:hint="eastAsia" w:ascii="宋体" w:hAnsi="宋体" w:eastAsia="宋体" w:cs="宋体"/>
          <w:color w:val="auto"/>
          <w:highlight w:val="none"/>
        </w:rPr>
      </w:pPr>
    </w:p>
    <w:p w14:paraId="6293E28B">
      <w:pPr>
        <w:rPr>
          <w:rFonts w:hint="eastAsia" w:ascii="宋体" w:hAnsi="宋体" w:eastAsia="宋体" w:cs="宋体"/>
          <w:color w:val="auto"/>
          <w:highlight w:val="none"/>
        </w:rPr>
      </w:pPr>
    </w:p>
    <w:p w14:paraId="1B1EE0B0">
      <w:pPr>
        <w:rPr>
          <w:rFonts w:hint="eastAsia" w:ascii="宋体" w:hAnsi="宋体" w:eastAsia="宋体" w:cs="宋体"/>
          <w:color w:val="auto"/>
          <w:highlight w:val="none"/>
        </w:rPr>
      </w:pPr>
    </w:p>
    <w:p w14:paraId="1D8672A5">
      <w:pPr>
        <w:rPr>
          <w:rFonts w:hint="eastAsia" w:ascii="宋体" w:hAnsi="宋体" w:eastAsia="宋体" w:cs="宋体"/>
          <w:color w:val="auto"/>
          <w:highlight w:val="none"/>
        </w:rPr>
      </w:pPr>
    </w:p>
    <w:p w14:paraId="03F1D8E0">
      <w:pPr>
        <w:rPr>
          <w:rFonts w:hint="eastAsia" w:ascii="宋体" w:hAnsi="宋体" w:eastAsia="宋体" w:cs="宋体"/>
          <w:color w:val="auto"/>
          <w:highlight w:val="none"/>
        </w:rPr>
      </w:pPr>
    </w:p>
    <w:p w14:paraId="479FB630">
      <w:pPr>
        <w:rPr>
          <w:rFonts w:hint="eastAsia" w:ascii="宋体" w:hAnsi="宋体" w:eastAsia="宋体" w:cs="宋体"/>
          <w:color w:val="auto"/>
          <w:highlight w:val="none"/>
        </w:rPr>
      </w:pPr>
    </w:p>
    <w:p w14:paraId="149A3288">
      <w:pPr>
        <w:rPr>
          <w:rFonts w:hint="eastAsia" w:ascii="宋体" w:hAnsi="宋体" w:eastAsia="宋体" w:cs="宋体"/>
          <w:b/>
          <w:color w:val="auto"/>
          <w:kern w:val="0"/>
          <w:sz w:val="24"/>
          <w:highlight w:val="none"/>
        </w:rPr>
      </w:pPr>
    </w:p>
    <w:p w14:paraId="30444DAE">
      <w:pPr>
        <w:rPr>
          <w:rFonts w:hint="eastAsia" w:ascii="宋体" w:hAnsi="宋体" w:eastAsia="宋体" w:cs="宋体"/>
          <w:b/>
          <w:color w:val="auto"/>
          <w:kern w:val="0"/>
          <w:sz w:val="24"/>
          <w:highlight w:val="none"/>
        </w:rPr>
      </w:pPr>
    </w:p>
    <w:p w14:paraId="2DF432A1">
      <w:pPr>
        <w:rPr>
          <w:rFonts w:hint="eastAsia" w:ascii="宋体" w:hAnsi="宋体" w:eastAsia="宋体" w:cs="宋体"/>
          <w:b/>
          <w:color w:val="auto"/>
          <w:kern w:val="0"/>
          <w:sz w:val="24"/>
          <w:highlight w:val="none"/>
        </w:rPr>
      </w:pPr>
    </w:p>
    <w:p w14:paraId="56315D17">
      <w:pPr>
        <w:rPr>
          <w:rFonts w:hint="eastAsia" w:ascii="宋体" w:hAnsi="宋体" w:eastAsia="宋体" w:cs="宋体"/>
          <w:b/>
          <w:color w:val="auto"/>
          <w:kern w:val="0"/>
          <w:sz w:val="24"/>
          <w:highlight w:val="none"/>
        </w:rPr>
      </w:pPr>
    </w:p>
    <w:p w14:paraId="253D0255">
      <w:pPr>
        <w:rPr>
          <w:rFonts w:hint="eastAsia" w:ascii="宋体" w:hAnsi="宋体" w:eastAsia="宋体" w:cs="宋体"/>
          <w:b/>
          <w:color w:val="auto"/>
          <w:kern w:val="0"/>
          <w:sz w:val="24"/>
          <w:highlight w:val="none"/>
        </w:rPr>
      </w:pPr>
    </w:p>
    <w:p w14:paraId="23F40980">
      <w:pPr>
        <w:rPr>
          <w:rFonts w:hint="eastAsia" w:ascii="宋体" w:hAnsi="宋体" w:eastAsia="宋体" w:cs="宋体"/>
          <w:b/>
          <w:color w:val="auto"/>
          <w:kern w:val="0"/>
          <w:sz w:val="24"/>
          <w:highlight w:val="none"/>
        </w:rPr>
      </w:pPr>
    </w:p>
    <w:p w14:paraId="559CA5DA">
      <w:pPr>
        <w:rPr>
          <w:rFonts w:hint="eastAsia" w:ascii="宋体" w:hAnsi="宋体" w:eastAsia="宋体" w:cs="宋体"/>
          <w:b/>
          <w:color w:val="auto"/>
          <w:kern w:val="0"/>
          <w:sz w:val="24"/>
          <w:highlight w:val="none"/>
        </w:rPr>
      </w:pPr>
    </w:p>
    <w:p w14:paraId="0E5B9C96">
      <w:pPr>
        <w:rPr>
          <w:rFonts w:hint="eastAsia" w:ascii="宋体" w:hAnsi="宋体" w:eastAsia="宋体" w:cs="宋体"/>
          <w:b/>
          <w:color w:val="auto"/>
          <w:kern w:val="0"/>
          <w:sz w:val="24"/>
          <w:highlight w:val="none"/>
        </w:rPr>
      </w:pPr>
    </w:p>
    <w:p w14:paraId="650CAB12">
      <w:pPr>
        <w:rPr>
          <w:rFonts w:hint="eastAsia" w:ascii="宋体" w:hAnsi="宋体" w:eastAsia="宋体" w:cs="宋体"/>
          <w:b/>
          <w:color w:val="auto"/>
          <w:kern w:val="0"/>
          <w:sz w:val="24"/>
          <w:highlight w:val="none"/>
        </w:rPr>
      </w:pPr>
    </w:p>
    <w:p w14:paraId="31BCF222">
      <w:pPr>
        <w:rPr>
          <w:rFonts w:hint="eastAsia" w:ascii="宋体" w:hAnsi="宋体" w:eastAsia="宋体" w:cs="宋体"/>
          <w:b/>
          <w:color w:val="auto"/>
          <w:kern w:val="0"/>
          <w:sz w:val="24"/>
          <w:highlight w:val="none"/>
        </w:rPr>
      </w:pPr>
    </w:p>
    <w:p w14:paraId="5F9FABD4">
      <w:pPr>
        <w:rPr>
          <w:rFonts w:hint="eastAsia" w:ascii="宋体" w:hAnsi="宋体" w:eastAsia="宋体" w:cs="宋体"/>
          <w:color w:val="auto"/>
          <w:highlight w:val="none"/>
          <w:lang w:val="en-US" w:eastAsia="zh-CN"/>
        </w:rPr>
      </w:pPr>
    </w:p>
    <w:p w14:paraId="5FB00254">
      <w:pPr>
        <w:rPr>
          <w:rFonts w:hint="eastAsia" w:ascii="宋体" w:hAnsi="宋体" w:eastAsia="宋体" w:cs="宋体"/>
          <w:color w:val="auto"/>
          <w:highlight w:val="none"/>
          <w:lang w:val="en-US" w:eastAsia="zh-CN"/>
        </w:rPr>
      </w:pPr>
    </w:p>
    <w:p w14:paraId="5220695E">
      <w:pPr>
        <w:rPr>
          <w:rFonts w:hint="eastAsia" w:ascii="宋体" w:hAnsi="宋体" w:eastAsia="宋体" w:cs="宋体"/>
          <w:color w:val="auto"/>
          <w:highlight w:val="none"/>
          <w:lang w:val="en-US" w:eastAsia="zh-CN"/>
        </w:rPr>
      </w:pPr>
    </w:p>
    <w:p w14:paraId="03FA9878">
      <w:pPr>
        <w:rPr>
          <w:rFonts w:hint="eastAsia" w:ascii="宋体" w:hAnsi="宋体" w:eastAsia="宋体" w:cs="宋体"/>
          <w:color w:val="auto"/>
          <w:highlight w:val="none"/>
          <w:lang w:val="en-US" w:eastAsia="zh-CN"/>
        </w:rPr>
      </w:pPr>
    </w:p>
    <w:p w14:paraId="11CFBD8D">
      <w:pPr>
        <w:rPr>
          <w:rFonts w:hint="eastAsia" w:ascii="宋体" w:hAnsi="宋体" w:eastAsia="宋体" w:cs="宋体"/>
          <w:color w:val="auto"/>
          <w:highlight w:val="none"/>
          <w:lang w:val="en-US" w:eastAsia="zh-CN"/>
        </w:rPr>
      </w:pPr>
    </w:p>
    <w:p w14:paraId="6CCDFB4F">
      <w:pPr>
        <w:rPr>
          <w:rFonts w:hint="eastAsia" w:ascii="宋体" w:hAnsi="宋体" w:eastAsia="宋体" w:cs="宋体"/>
          <w:color w:val="auto"/>
          <w:highlight w:val="none"/>
          <w:lang w:val="en-US" w:eastAsia="zh-CN"/>
        </w:rPr>
      </w:pPr>
    </w:p>
    <w:p w14:paraId="5178A43D">
      <w:pPr>
        <w:rPr>
          <w:rFonts w:hint="eastAsia" w:ascii="宋体" w:hAnsi="宋体" w:eastAsia="宋体" w:cs="宋体"/>
          <w:color w:val="auto"/>
          <w:highlight w:val="none"/>
          <w:lang w:val="en-US" w:eastAsia="zh-CN"/>
        </w:rPr>
      </w:pPr>
    </w:p>
    <w:p w14:paraId="5F8BDB6B">
      <w:pPr>
        <w:rPr>
          <w:rFonts w:hint="eastAsia" w:ascii="宋体" w:hAnsi="宋体" w:eastAsia="宋体" w:cs="宋体"/>
          <w:color w:val="auto"/>
          <w:highlight w:val="none"/>
          <w:lang w:val="en-US" w:eastAsia="zh-CN"/>
        </w:rPr>
      </w:pPr>
    </w:p>
    <w:p w14:paraId="44E2450A">
      <w:pPr>
        <w:rPr>
          <w:rFonts w:hint="eastAsia" w:ascii="宋体" w:hAnsi="宋体" w:eastAsia="宋体" w:cs="宋体"/>
          <w:color w:val="auto"/>
          <w:highlight w:val="none"/>
          <w:lang w:val="en-US" w:eastAsia="zh-CN"/>
        </w:rPr>
      </w:pPr>
    </w:p>
    <w:p w14:paraId="10EBD1D0">
      <w:pPr>
        <w:rPr>
          <w:rFonts w:hint="eastAsia" w:ascii="宋体" w:hAnsi="宋体" w:eastAsia="宋体" w:cs="宋体"/>
          <w:color w:val="auto"/>
          <w:highlight w:val="none"/>
          <w:lang w:val="en-US" w:eastAsia="zh-CN"/>
        </w:rPr>
      </w:pPr>
    </w:p>
    <w:p w14:paraId="29C451F6">
      <w:pPr>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w:t>
      </w:r>
      <w:r>
        <w:rPr>
          <w:rFonts w:hint="eastAsia" w:ascii="宋体" w:hAnsi="宋体" w:cs="宋体"/>
          <w:b/>
          <w:bCs/>
          <w:color w:val="auto"/>
          <w:highlight w:val="none"/>
          <w:lang w:val="en-US" w:eastAsia="zh-CN"/>
        </w:rPr>
        <w:t>9</w:t>
      </w:r>
      <w:r>
        <w:rPr>
          <w:rFonts w:hint="eastAsia" w:ascii="宋体" w:hAnsi="宋体" w:eastAsia="宋体" w:cs="宋体"/>
          <w:b/>
          <w:bCs/>
          <w:color w:val="auto"/>
          <w:highlight w:val="none"/>
          <w:lang w:val="en-US" w:eastAsia="zh-CN"/>
        </w:rPr>
        <w:t xml:space="preserve"> 关于促进残疾人就业政府采购政策（如有）</w:t>
      </w:r>
    </w:p>
    <w:p w14:paraId="2150721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22F84513">
      <w:pPr>
        <w:pStyle w:val="14"/>
        <w:ind w:firstLine="560"/>
        <w:rPr>
          <w:rFonts w:hint="eastAsia" w:ascii="宋体" w:hAnsi="宋体" w:eastAsia="宋体" w:cs="宋体"/>
          <w:b/>
          <w:bCs/>
          <w:color w:val="auto"/>
          <w:sz w:val="28"/>
          <w:szCs w:val="28"/>
          <w:highlight w:val="none"/>
        </w:rPr>
      </w:pPr>
    </w:p>
    <w:p w14:paraId="07C9D7B1">
      <w:pPr>
        <w:pStyle w:val="14"/>
        <w:ind w:firstLine="560"/>
        <w:rPr>
          <w:rFonts w:hint="eastAsia" w:ascii="宋体" w:hAnsi="宋体" w:eastAsia="宋体" w:cs="宋体"/>
          <w:b/>
          <w:bCs/>
          <w:color w:val="auto"/>
          <w:sz w:val="28"/>
          <w:szCs w:val="28"/>
          <w:highlight w:val="none"/>
        </w:rPr>
      </w:pPr>
    </w:p>
    <w:p w14:paraId="121C7D72">
      <w:pPr>
        <w:pStyle w:val="14"/>
        <w:ind w:firstLine="560"/>
        <w:rPr>
          <w:rFonts w:hint="eastAsia" w:ascii="宋体" w:hAnsi="宋体" w:eastAsia="宋体" w:cs="宋体"/>
          <w:b/>
          <w:bCs/>
          <w:color w:val="auto"/>
          <w:sz w:val="28"/>
          <w:szCs w:val="28"/>
          <w:highlight w:val="none"/>
        </w:rPr>
      </w:pPr>
    </w:p>
    <w:p w14:paraId="6C11D410">
      <w:pPr>
        <w:pStyle w:val="14"/>
        <w:ind w:firstLine="560"/>
        <w:rPr>
          <w:rFonts w:hint="eastAsia" w:ascii="宋体" w:hAnsi="宋体" w:eastAsia="宋体" w:cs="宋体"/>
          <w:b/>
          <w:bCs/>
          <w:color w:val="auto"/>
          <w:sz w:val="28"/>
          <w:szCs w:val="28"/>
          <w:highlight w:val="none"/>
        </w:rPr>
      </w:pPr>
    </w:p>
    <w:p w14:paraId="611EDD2C">
      <w:pPr>
        <w:pStyle w:val="14"/>
        <w:ind w:firstLine="560"/>
        <w:rPr>
          <w:rFonts w:hint="eastAsia" w:ascii="宋体" w:hAnsi="宋体" w:eastAsia="宋体" w:cs="宋体"/>
          <w:b/>
          <w:bCs/>
          <w:color w:val="auto"/>
          <w:sz w:val="28"/>
          <w:szCs w:val="28"/>
          <w:highlight w:val="none"/>
        </w:rPr>
      </w:pPr>
    </w:p>
    <w:p w14:paraId="70BC0097">
      <w:pPr>
        <w:pStyle w:val="14"/>
        <w:ind w:firstLine="560"/>
        <w:rPr>
          <w:rFonts w:hint="eastAsia" w:ascii="宋体" w:hAnsi="宋体" w:eastAsia="宋体" w:cs="宋体"/>
          <w:b/>
          <w:bCs/>
          <w:color w:val="auto"/>
          <w:sz w:val="28"/>
          <w:szCs w:val="28"/>
          <w:highlight w:val="none"/>
        </w:rPr>
      </w:pPr>
    </w:p>
    <w:p w14:paraId="5850001B">
      <w:pPr>
        <w:pStyle w:val="14"/>
        <w:ind w:firstLine="560"/>
        <w:rPr>
          <w:rFonts w:hint="eastAsia" w:ascii="宋体" w:hAnsi="宋体" w:eastAsia="宋体" w:cs="宋体"/>
          <w:b/>
          <w:bCs/>
          <w:color w:val="auto"/>
          <w:sz w:val="28"/>
          <w:szCs w:val="28"/>
          <w:highlight w:val="none"/>
        </w:rPr>
      </w:pPr>
    </w:p>
    <w:p w14:paraId="4FAC21EB">
      <w:pPr>
        <w:pStyle w:val="14"/>
        <w:ind w:firstLine="560"/>
        <w:rPr>
          <w:rFonts w:hint="eastAsia" w:ascii="宋体" w:hAnsi="宋体" w:eastAsia="宋体" w:cs="宋体"/>
          <w:b/>
          <w:bCs/>
          <w:color w:val="auto"/>
          <w:sz w:val="28"/>
          <w:szCs w:val="28"/>
          <w:highlight w:val="none"/>
        </w:rPr>
      </w:pPr>
    </w:p>
    <w:p w14:paraId="2891D9C5">
      <w:pPr>
        <w:pageBreakBefore/>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 xml:space="preserve">附件9 </w:t>
      </w:r>
      <w:r>
        <w:rPr>
          <w:rFonts w:hint="eastAsia" w:ascii="宋体" w:hAnsi="宋体" w:cs="宋体"/>
          <w:b/>
          <w:color w:val="auto"/>
          <w:kern w:val="0"/>
          <w:sz w:val="28"/>
          <w:szCs w:val="28"/>
          <w:highlight w:val="none"/>
          <w:lang w:val="en-US" w:eastAsia="zh-CN"/>
        </w:rPr>
        <w:t>供应商</w:t>
      </w:r>
      <w:r>
        <w:rPr>
          <w:rFonts w:hint="eastAsia" w:ascii="宋体" w:hAnsi="宋体" w:eastAsia="宋体" w:cs="宋体"/>
          <w:b/>
          <w:color w:val="auto"/>
          <w:kern w:val="0"/>
          <w:sz w:val="28"/>
          <w:szCs w:val="28"/>
          <w:highlight w:val="none"/>
        </w:rPr>
        <w:t>自觉抵制政府采购领域商业贿赂行为承诺书（格式）</w:t>
      </w:r>
    </w:p>
    <w:p w14:paraId="61D7CDC6">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5800985">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进一步规范政府采购行为，营造公平竞争的政府采购市场环境，维护政府采购制度良好声誉，在参与贵单位组织的招标活动中，我方庄重承诺：</w:t>
      </w:r>
    </w:p>
    <w:p w14:paraId="088CC5DC">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一、依法参与招标活动，遵纪守法，诚信经营，公平竞争。</w:t>
      </w:r>
    </w:p>
    <w:p w14:paraId="664606B8">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二、不向采购人、采购代理机构和评审专家提供任何形式的商业贿赂，对索取或接受商业贿赂的单位和个人，及时向财政部门和纪检监察机关举报。</w:t>
      </w:r>
    </w:p>
    <w:p w14:paraId="7ACDD44D">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三、不以提供虚假资质文件等形式参与招标活动，不以虚假材料谋取中标。</w:t>
      </w:r>
    </w:p>
    <w:p w14:paraId="5DEE9C2E">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四、不采取不正当手段诋毁、排挤其它投标人，与其它参与招标活动的投标人保持良性的竞争关系。</w:t>
      </w:r>
    </w:p>
    <w:p w14:paraId="61CD8D18">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五、不与采购人、采购代理机构和评审专家恶意串通，自觉维护政府采购公平竞争的市场秩序。</w:t>
      </w:r>
    </w:p>
    <w:p w14:paraId="76638A4E">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六、不与其它投标人串通采取围标、陪标等商业欺诈手段谋取中标，积极维护国家利益、社会公共利益和采购人的合法权益。</w:t>
      </w:r>
    </w:p>
    <w:p w14:paraId="4C65F457">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七、严格履行政府采购合同约定义务，不在政府采购合同执行过程中采取降低质量或标准、减少数量、拖延交付时间等方式损害采购人的利益，并自觉承担违约责任。</w:t>
      </w:r>
    </w:p>
    <w:p w14:paraId="7A67D496">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八、自觉接受并积极配合相关监督部门实施的监督检查，如实反映情况，及时提供有关证明材料。</w:t>
      </w:r>
    </w:p>
    <w:p w14:paraId="2E9459EE">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4DDD7E87">
      <w:pPr>
        <w:widowControl/>
        <w:wordWrap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D7D61B3">
      <w:pPr>
        <w:widowControl/>
        <w:wordWrap w:val="0"/>
        <w:spacing w:line="360" w:lineRule="auto"/>
        <w:ind w:firstLine="4200" w:firstLineChars="20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472AA726">
      <w:pPr>
        <w:outlineLvl w:val="9"/>
        <w:rPr>
          <w:rFonts w:hint="eastAsia" w:ascii="宋体" w:hAnsi="宋体" w:eastAsia="宋体" w:cs="宋体"/>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31EC">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953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72FB">
    <w:pPr>
      <w:pStyle w:val="9"/>
      <w:framePr w:wrap="around" w:vAnchor="text" w:hAnchor="margin" w:xAlign="right" w:y="1"/>
      <w:rPr>
        <w:rStyle w:val="20"/>
      </w:rPr>
    </w:pPr>
    <w:r>
      <w:fldChar w:fldCharType="begin"/>
    </w:r>
    <w:r>
      <w:rPr>
        <w:rStyle w:val="20"/>
      </w:rPr>
      <w:instrText xml:space="preserve">PAGE  </w:instrText>
    </w:r>
    <w:r>
      <w:fldChar w:fldCharType="end"/>
    </w:r>
  </w:p>
  <w:p w14:paraId="51A95163">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7E45">
    <w:pPr>
      <w:pStyle w:val="9"/>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2D9C08">
                          <w:pPr>
                            <w:pStyle w:val="9"/>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E2D9C08">
                    <w:pPr>
                      <w:pStyle w:val="9"/>
                    </w:pPr>
                    <w:r>
                      <w:fldChar w:fldCharType="begin"/>
                    </w:r>
                    <w:r>
                      <w:instrText xml:space="preserve"> PAGE  \* MERGEFORMAT </w:instrText>
                    </w:r>
                    <w:r>
                      <w:fldChar w:fldCharType="separate"/>
                    </w:r>
                    <w:r>
                      <w:t>52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7E9D77">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C7E9D77">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A2B9">
    <w:pPr>
      <w:pStyle w:val="10"/>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06E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C1CB6"/>
    <w:multiLevelType w:val="singleLevel"/>
    <w:tmpl w:val="E19C1CB6"/>
    <w:lvl w:ilvl="0" w:tentative="0">
      <w:start w:val="4"/>
      <w:numFmt w:val="decimal"/>
      <w:suff w:val="nothing"/>
      <w:lvlText w:val="%1、"/>
      <w:lvlJc w:val="left"/>
    </w:lvl>
  </w:abstractNum>
  <w:abstractNum w:abstractNumId="1">
    <w:nsid w:val="0000000B"/>
    <w:multiLevelType w:val="singleLevel"/>
    <w:tmpl w:val="0000000B"/>
    <w:lvl w:ilvl="0" w:tentative="0">
      <w:start w:val="6"/>
      <w:numFmt w:val="decimal"/>
      <w:suff w:val="nothing"/>
      <w:lvlText w:val="%1."/>
      <w:lvlJc w:val="left"/>
    </w:lvl>
  </w:abstractNum>
  <w:abstractNum w:abstractNumId="2">
    <w:nsid w:val="00DBB6DE"/>
    <w:multiLevelType w:val="singleLevel"/>
    <w:tmpl w:val="00DBB6DE"/>
    <w:lvl w:ilvl="0" w:tentative="0">
      <w:start w:val="1"/>
      <w:numFmt w:val="chineseCounting"/>
      <w:suff w:val="nothing"/>
      <w:lvlText w:val="%1、"/>
      <w:lvlJc w:val="left"/>
      <w:rPr>
        <w:rFonts w:hint="eastAsia"/>
      </w:rPr>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MGNkOWIwZjEwYmNiMmJhMTcyODkxYWY4Y2U2YTgifQ=="/>
  </w:docVars>
  <w:rsids>
    <w:rsidRoot w:val="62FE2EBB"/>
    <w:rsid w:val="001A0035"/>
    <w:rsid w:val="009F16CA"/>
    <w:rsid w:val="00AE3F97"/>
    <w:rsid w:val="00EE5906"/>
    <w:rsid w:val="00FB4547"/>
    <w:rsid w:val="00FD3361"/>
    <w:rsid w:val="01012316"/>
    <w:rsid w:val="020548F6"/>
    <w:rsid w:val="027F321C"/>
    <w:rsid w:val="02946E38"/>
    <w:rsid w:val="03001A0A"/>
    <w:rsid w:val="030E7E36"/>
    <w:rsid w:val="041C3649"/>
    <w:rsid w:val="05202CEB"/>
    <w:rsid w:val="0561044A"/>
    <w:rsid w:val="05816FE5"/>
    <w:rsid w:val="05AF66F2"/>
    <w:rsid w:val="05E61E57"/>
    <w:rsid w:val="063D57B6"/>
    <w:rsid w:val="06403D79"/>
    <w:rsid w:val="06E33EC6"/>
    <w:rsid w:val="06F51CB0"/>
    <w:rsid w:val="07296167"/>
    <w:rsid w:val="072A248C"/>
    <w:rsid w:val="075D58BE"/>
    <w:rsid w:val="08163A15"/>
    <w:rsid w:val="088968DD"/>
    <w:rsid w:val="08BD4F48"/>
    <w:rsid w:val="08D86F1C"/>
    <w:rsid w:val="091361A6"/>
    <w:rsid w:val="09324404"/>
    <w:rsid w:val="0969226A"/>
    <w:rsid w:val="0982142A"/>
    <w:rsid w:val="09D678FF"/>
    <w:rsid w:val="09F2400E"/>
    <w:rsid w:val="0A321011"/>
    <w:rsid w:val="0A622F41"/>
    <w:rsid w:val="0AAA48E8"/>
    <w:rsid w:val="0AEC3153"/>
    <w:rsid w:val="0AEC6CAF"/>
    <w:rsid w:val="0AFE5E9C"/>
    <w:rsid w:val="0B695303"/>
    <w:rsid w:val="0B8B4D2E"/>
    <w:rsid w:val="0BA77FB4"/>
    <w:rsid w:val="0BA9415E"/>
    <w:rsid w:val="0C1E5651"/>
    <w:rsid w:val="0CAA5073"/>
    <w:rsid w:val="0CC223BD"/>
    <w:rsid w:val="0CFE728F"/>
    <w:rsid w:val="0D0A0A7D"/>
    <w:rsid w:val="0D4728C2"/>
    <w:rsid w:val="0D6A4600"/>
    <w:rsid w:val="0DB5188A"/>
    <w:rsid w:val="0E016F15"/>
    <w:rsid w:val="0E501BC4"/>
    <w:rsid w:val="0E585144"/>
    <w:rsid w:val="0E841AB1"/>
    <w:rsid w:val="0EA2789F"/>
    <w:rsid w:val="0ED541D7"/>
    <w:rsid w:val="0F1A028E"/>
    <w:rsid w:val="0F1A0621"/>
    <w:rsid w:val="0F803E6A"/>
    <w:rsid w:val="0FCB42AB"/>
    <w:rsid w:val="108F0082"/>
    <w:rsid w:val="1091688A"/>
    <w:rsid w:val="10B109D1"/>
    <w:rsid w:val="10C761F4"/>
    <w:rsid w:val="10EA0134"/>
    <w:rsid w:val="1103244D"/>
    <w:rsid w:val="111B209C"/>
    <w:rsid w:val="116E0688"/>
    <w:rsid w:val="11A27AE4"/>
    <w:rsid w:val="11DE7416"/>
    <w:rsid w:val="12046FD4"/>
    <w:rsid w:val="125C7F67"/>
    <w:rsid w:val="12E110C3"/>
    <w:rsid w:val="131C20FB"/>
    <w:rsid w:val="134347D9"/>
    <w:rsid w:val="13497394"/>
    <w:rsid w:val="13B04EA5"/>
    <w:rsid w:val="13D84609"/>
    <w:rsid w:val="14143273"/>
    <w:rsid w:val="142D0E0E"/>
    <w:rsid w:val="143C20CA"/>
    <w:rsid w:val="14636234"/>
    <w:rsid w:val="1484782B"/>
    <w:rsid w:val="14EB1DDB"/>
    <w:rsid w:val="14F63E4B"/>
    <w:rsid w:val="14FF21A7"/>
    <w:rsid w:val="15B16293"/>
    <w:rsid w:val="15BF56EC"/>
    <w:rsid w:val="15CF0D89"/>
    <w:rsid w:val="15E433A4"/>
    <w:rsid w:val="162426A6"/>
    <w:rsid w:val="16866673"/>
    <w:rsid w:val="16DC68B2"/>
    <w:rsid w:val="16E644EC"/>
    <w:rsid w:val="172935DD"/>
    <w:rsid w:val="177D5F83"/>
    <w:rsid w:val="17EA2191"/>
    <w:rsid w:val="183A0A65"/>
    <w:rsid w:val="19272CA4"/>
    <w:rsid w:val="1934019F"/>
    <w:rsid w:val="196218FD"/>
    <w:rsid w:val="19F32613"/>
    <w:rsid w:val="1A6C1BBA"/>
    <w:rsid w:val="1AA87357"/>
    <w:rsid w:val="1AAF3AD8"/>
    <w:rsid w:val="1B83540D"/>
    <w:rsid w:val="1BBF0C90"/>
    <w:rsid w:val="1BF65BDF"/>
    <w:rsid w:val="1C14576A"/>
    <w:rsid w:val="1C3A2558"/>
    <w:rsid w:val="1C466032"/>
    <w:rsid w:val="1C5D7A0C"/>
    <w:rsid w:val="1C676ADD"/>
    <w:rsid w:val="1C6E5776"/>
    <w:rsid w:val="1CFD2F9D"/>
    <w:rsid w:val="1D0E5FBE"/>
    <w:rsid w:val="1D491D3F"/>
    <w:rsid w:val="1D4C17AE"/>
    <w:rsid w:val="1DA3651E"/>
    <w:rsid w:val="1DCE4575"/>
    <w:rsid w:val="1E2A1B70"/>
    <w:rsid w:val="1E7E2E2D"/>
    <w:rsid w:val="1EFD0E7E"/>
    <w:rsid w:val="1F02489B"/>
    <w:rsid w:val="1F1B03F8"/>
    <w:rsid w:val="1F7A6837"/>
    <w:rsid w:val="1FC55FF4"/>
    <w:rsid w:val="205D6463"/>
    <w:rsid w:val="20BE1A65"/>
    <w:rsid w:val="21EA2C12"/>
    <w:rsid w:val="23D74B92"/>
    <w:rsid w:val="2445245F"/>
    <w:rsid w:val="248A5117"/>
    <w:rsid w:val="24B65F0C"/>
    <w:rsid w:val="24BD373E"/>
    <w:rsid w:val="25506360"/>
    <w:rsid w:val="257F6C45"/>
    <w:rsid w:val="25AC5561"/>
    <w:rsid w:val="265438A7"/>
    <w:rsid w:val="26E72CF4"/>
    <w:rsid w:val="279938C3"/>
    <w:rsid w:val="27D34374"/>
    <w:rsid w:val="284468C4"/>
    <w:rsid w:val="286B3A4E"/>
    <w:rsid w:val="28C0221F"/>
    <w:rsid w:val="292E4C8D"/>
    <w:rsid w:val="298C1931"/>
    <w:rsid w:val="29A31A30"/>
    <w:rsid w:val="29E374BE"/>
    <w:rsid w:val="2A0B6CFA"/>
    <w:rsid w:val="2A1738F0"/>
    <w:rsid w:val="2A761AC6"/>
    <w:rsid w:val="2A84085A"/>
    <w:rsid w:val="2B8B6529"/>
    <w:rsid w:val="2B931A24"/>
    <w:rsid w:val="2B996587"/>
    <w:rsid w:val="2B9A22AB"/>
    <w:rsid w:val="2BA2368E"/>
    <w:rsid w:val="2BC929C8"/>
    <w:rsid w:val="2BFD7F08"/>
    <w:rsid w:val="2C6B6273"/>
    <w:rsid w:val="2CA341E3"/>
    <w:rsid w:val="2CCD47AC"/>
    <w:rsid w:val="2CD22C4B"/>
    <w:rsid w:val="2D1903F7"/>
    <w:rsid w:val="2D4A18E7"/>
    <w:rsid w:val="2D4A5D8B"/>
    <w:rsid w:val="2D702450"/>
    <w:rsid w:val="2D962743"/>
    <w:rsid w:val="2E0B376C"/>
    <w:rsid w:val="2E1D40A2"/>
    <w:rsid w:val="2E25631E"/>
    <w:rsid w:val="2E3D76E0"/>
    <w:rsid w:val="2E5A2E4B"/>
    <w:rsid w:val="2E867F59"/>
    <w:rsid w:val="2F4D56BE"/>
    <w:rsid w:val="2F905082"/>
    <w:rsid w:val="2FBB13AB"/>
    <w:rsid w:val="2FE9442E"/>
    <w:rsid w:val="2FEC4ED7"/>
    <w:rsid w:val="303E14AB"/>
    <w:rsid w:val="3056452F"/>
    <w:rsid w:val="310F5F4E"/>
    <w:rsid w:val="314B0324"/>
    <w:rsid w:val="322F72FD"/>
    <w:rsid w:val="32472899"/>
    <w:rsid w:val="325834D4"/>
    <w:rsid w:val="331704BD"/>
    <w:rsid w:val="333162C3"/>
    <w:rsid w:val="335C7577"/>
    <w:rsid w:val="34113761"/>
    <w:rsid w:val="34476B80"/>
    <w:rsid w:val="348E499B"/>
    <w:rsid w:val="357F234A"/>
    <w:rsid w:val="35ED7BFB"/>
    <w:rsid w:val="361433DA"/>
    <w:rsid w:val="367125DA"/>
    <w:rsid w:val="36763E64"/>
    <w:rsid w:val="36BE445D"/>
    <w:rsid w:val="37227431"/>
    <w:rsid w:val="373B4631"/>
    <w:rsid w:val="37FB2123"/>
    <w:rsid w:val="38080D1C"/>
    <w:rsid w:val="390B4E92"/>
    <w:rsid w:val="39236A60"/>
    <w:rsid w:val="394E6C03"/>
    <w:rsid w:val="399B29AE"/>
    <w:rsid w:val="399D1C6A"/>
    <w:rsid w:val="39BA6046"/>
    <w:rsid w:val="39E71420"/>
    <w:rsid w:val="39EA69B3"/>
    <w:rsid w:val="39F350B4"/>
    <w:rsid w:val="3A013439"/>
    <w:rsid w:val="3A052761"/>
    <w:rsid w:val="3A541FF7"/>
    <w:rsid w:val="3A9C505E"/>
    <w:rsid w:val="3AB02FA5"/>
    <w:rsid w:val="3ADC7F43"/>
    <w:rsid w:val="3AF143FE"/>
    <w:rsid w:val="3B3C3DA1"/>
    <w:rsid w:val="3D2C725B"/>
    <w:rsid w:val="3D2E4FFC"/>
    <w:rsid w:val="3D314871"/>
    <w:rsid w:val="3D4C5207"/>
    <w:rsid w:val="3DBA4BEC"/>
    <w:rsid w:val="3DBA6615"/>
    <w:rsid w:val="3E230B42"/>
    <w:rsid w:val="3E29379B"/>
    <w:rsid w:val="3EE002FD"/>
    <w:rsid w:val="3EF416A3"/>
    <w:rsid w:val="3F7048A0"/>
    <w:rsid w:val="3F7B7E3A"/>
    <w:rsid w:val="3FAE296C"/>
    <w:rsid w:val="3FB97B2C"/>
    <w:rsid w:val="40266CA0"/>
    <w:rsid w:val="40905D53"/>
    <w:rsid w:val="4093656F"/>
    <w:rsid w:val="41210E01"/>
    <w:rsid w:val="41866449"/>
    <w:rsid w:val="41970A1B"/>
    <w:rsid w:val="41F67393"/>
    <w:rsid w:val="422B114A"/>
    <w:rsid w:val="42680DF6"/>
    <w:rsid w:val="42986D08"/>
    <w:rsid w:val="43881B76"/>
    <w:rsid w:val="440A0F1B"/>
    <w:rsid w:val="4456698E"/>
    <w:rsid w:val="44612EC8"/>
    <w:rsid w:val="447F5DD9"/>
    <w:rsid w:val="44983E14"/>
    <w:rsid w:val="44E61781"/>
    <w:rsid w:val="45153D24"/>
    <w:rsid w:val="452E02DC"/>
    <w:rsid w:val="453E43FC"/>
    <w:rsid w:val="454113CA"/>
    <w:rsid w:val="456D21BF"/>
    <w:rsid w:val="45774DEB"/>
    <w:rsid w:val="45F31AA8"/>
    <w:rsid w:val="45FB3C6E"/>
    <w:rsid w:val="463B4C52"/>
    <w:rsid w:val="465B64BB"/>
    <w:rsid w:val="4661284A"/>
    <w:rsid w:val="46686E80"/>
    <w:rsid w:val="468A3C04"/>
    <w:rsid w:val="46A2058E"/>
    <w:rsid w:val="46B362F7"/>
    <w:rsid w:val="474D674C"/>
    <w:rsid w:val="47B35B1F"/>
    <w:rsid w:val="47D00801"/>
    <w:rsid w:val="47E726FC"/>
    <w:rsid w:val="480E5EDB"/>
    <w:rsid w:val="4832149E"/>
    <w:rsid w:val="48545C43"/>
    <w:rsid w:val="489431D5"/>
    <w:rsid w:val="48F71562"/>
    <w:rsid w:val="491A45DC"/>
    <w:rsid w:val="492E4B2E"/>
    <w:rsid w:val="49470F79"/>
    <w:rsid w:val="494B48B7"/>
    <w:rsid w:val="495B3342"/>
    <w:rsid w:val="49787384"/>
    <w:rsid w:val="49995E2C"/>
    <w:rsid w:val="4A2B79A9"/>
    <w:rsid w:val="4A3B6D2F"/>
    <w:rsid w:val="4A4E3CAA"/>
    <w:rsid w:val="4A9B02D0"/>
    <w:rsid w:val="4AE177AE"/>
    <w:rsid w:val="4AF67FFE"/>
    <w:rsid w:val="4AFC67A1"/>
    <w:rsid w:val="4B1E4329"/>
    <w:rsid w:val="4B933874"/>
    <w:rsid w:val="4C1D4755"/>
    <w:rsid w:val="4CFC5C47"/>
    <w:rsid w:val="4D2A582F"/>
    <w:rsid w:val="4EEE4370"/>
    <w:rsid w:val="4F03120B"/>
    <w:rsid w:val="4F6A5911"/>
    <w:rsid w:val="4FD24915"/>
    <w:rsid w:val="50077FAA"/>
    <w:rsid w:val="507406E5"/>
    <w:rsid w:val="50855379"/>
    <w:rsid w:val="50881262"/>
    <w:rsid w:val="50CE074E"/>
    <w:rsid w:val="50E65F78"/>
    <w:rsid w:val="50EF4ADE"/>
    <w:rsid w:val="510A346A"/>
    <w:rsid w:val="512509C7"/>
    <w:rsid w:val="517F7502"/>
    <w:rsid w:val="519331F1"/>
    <w:rsid w:val="51B97834"/>
    <w:rsid w:val="51C66964"/>
    <w:rsid w:val="522956BF"/>
    <w:rsid w:val="522B29C8"/>
    <w:rsid w:val="523957BE"/>
    <w:rsid w:val="52AD67C8"/>
    <w:rsid w:val="52E837CD"/>
    <w:rsid w:val="5326158D"/>
    <w:rsid w:val="53896FC4"/>
    <w:rsid w:val="538D3FB7"/>
    <w:rsid w:val="53A45945"/>
    <w:rsid w:val="54442C85"/>
    <w:rsid w:val="5493526D"/>
    <w:rsid w:val="54C35760"/>
    <w:rsid w:val="55162ACD"/>
    <w:rsid w:val="551E7032"/>
    <w:rsid w:val="55222FC6"/>
    <w:rsid w:val="55900571"/>
    <w:rsid w:val="55C93441"/>
    <w:rsid w:val="55E16CFF"/>
    <w:rsid w:val="55F81F79"/>
    <w:rsid w:val="561A0C85"/>
    <w:rsid w:val="56431446"/>
    <w:rsid w:val="56A25A40"/>
    <w:rsid w:val="56B03709"/>
    <w:rsid w:val="56F1728C"/>
    <w:rsid w:val="56F72406"/>
    <w:rsid w:val="57071B69"/>
    <w:rsid w:val="57F813C8"/>
    <w:rsid w:val="580544D9"/>
    <w:rsid w:val="58414090"/>
    <w:rsid w:val="58436111"/>
    <w:rsid w:val="58F44C79"/>
    <w:rsid w:val="59592D2E"/>
    <w:rsid w:val="59B77A55"/>
    <w:rsid w:val="5A4F5EDF"/>
    <w:rsid w:val="5AA71877"/>
    <w:rsid w:val="5AF95A53"/>
    <w:rsid w:val="5B2335F4"/>
    <w:rsid w:val="5BF22FC6"/>
    <w:rsid w:val="5C0D7E00"/>
    <w:rsid w:val="5C5A1297"/>
    <w:rsid w:val="5CA54208"/>
    <w:rsid w:val="5CE84AF5"/>
    <w:rsid w:val="5D170D88"/>
    <w:rsid w:val="5D2D075A"/>
    <w:rsid w:val="5D5665C0"/>
    <w:rsid w:val="5D5F6981"/>
    <w:rsid w:val="5DD93F72"/>
    <w:rsid w:val="5DEA03F9"/>
    <w:rsid w:val="5E3B6049"/>
    <w:rsid w:val="5E8405B2"/>
    <w:rsid w:val="5EC10917"/>
    <w:rsid w:val="5EC62385"/>
    <w:rsid w:val="5F2F48BE"/>
    <w:rsid w:val="5F313E05"/>
    <w:rsid w:val="5F5B7074"/>
    <w:rsid w:val="5F78456A"/>
    <w:rsid w:val="5FC66C44"/>
    <w:rsid w:val="60736C11"/>
    <w:rsid w:val="60FC2713"/>
    <w:rsid w:val="62353C0D"/>
    <w:rsid w:val="62661FA3"/>
    <w:rsid w:val="6295774A"/>
    <w:rsid w:val="629D2D5C"/>
    <w:rsid w:val="62BE2DC2"/>
    <w:rsid w:val="62D578C9"/>
    <w:rsid w:val="62FC67B5"/>
    <w:rsid w:val="62FE2EBB"/>
    <w:rsid w:val="6337238A"/>
    <w:rsid w:val="639C43C2"/>
    <w:rsid w:val="63BC762F"/>
    <w:rsid w:val="63F147E4"/>
    <w:rsid w:val="6449107A"/>
    <w:rsid w:val="646507D9"/>
    <w:rsid w:val="647062FF"/>
    <w:rsid w:val="64C053E5"/>
    <w:rsid w:val="64CD7533"/>
    <w:rsid w:val="65C37EAD"/>
    <w:rsid w:val="65D10CAC"/>
    <w:rsid w:val="669076A6"/>
    <w:rsid w:val="669B3694"/>
    <w:rsid w:val="67433C3C"/>
    <w:rsid w:val="678B1E10"/>
    <w:rsid w:val="681542C4"/>
    <w:rsid w:val="681901BF"/>
    <w:rsid w:val="68380E04"/>
    <w:rsid w:val="68617509"/>
    <w:rsid w:val="68663B55"/>
    <w:rsid w:val="68B8176B"/>
    <w:rsid w:val="68E8682D"/>
    <w:rsid w:val="68F44821"/>
    <w:rsid w:val="68F83689"/>
    <w:rsid w:val="69EF02B7"/>
    <w:rsid w:val="6A19689F"/>
    <w:rsid w:val="6AB03737"/>
    <w:rsid w:val="6AC56475"/>
    <w:rsid w:val="6AD22940"/>
    <w:rsid w:val="6B0C5E52"/>
    <w:rsid w:val="6B1662EA"/>
    <w:rsid w:val="6B5655A5"/>
    <w:rsid w:val="6C081DE6"/>
    <w:rsid w:val="6C1F3963"/>
    <w:rsid w:val="6C692E30"/>
    <w:rsid w:val="6CE95D1F"/>
    <w:rsid w:val="6CFD0123"/>
    <w:rsid w:val="6D891EDD"/>
    <w:rsid w:val="6D94212F"/>
    <w:rsid w:val="6DB66549"/>
    <w:rsid w:val="6E184B0E"/>
    <w:rsid w:val="6E623FDB"/>
    <w:rsid w:val="6E745711"/>
    <w:rsid w:val="6E7855AD"/>
    <w:rsid w:val="6F0137F4"/>
    <w:rsid w:val="708E2E66"/>
    <w:rsid w:val="70980188"/>
    <w:rsid w:val="70A4380F"/>
    <w:rsid w:val="70AC5559"/>
    <w:rsid w:val="70E80021"/>
    <w:rsid w:val="71100063"/>
    <w:rsid w:val="712136C2"/>
    <w:rsid w:val="721D359B"/>
    <w:rsid w:val="72380ACC"/>
    <w:rsid w:val="72850298"/>
    <w:rsid w:val="72A146DD"/>
    <w:rsid w:val="72C53404"/>
    <w:rsid w:val="72D252C3"/>
    <w:rsid w:val="72DF5BFA"/>
    <w:rsid w:val="731D1AA5"/>
    <w:rsid w:val="732D105C"/>
    <w:rsid w:val="73412411"/>
    <w:rsid w:val="73D15D1A"/>
    <w:rsid w:val="73D17C39"/>
    <w:rsid w:val="73E536E4"/>
    <w:rsid w:val="744E33E4"/>
    <w:rsid w:val="74687E72"/>
    <w:rsid w:val="755625B6"/>
    <w:rsid w:val="756871B4"/>
    <w:rsid w:val="75A924F0"/>
    <w:rsid w:val="75FB2820"/>
    <w:rsid w:val="75FE0A8D"/>
    <w:rsid w:val="762B1157"/>
    <w:rsid w:val="768A1B53"/>
    <w:rsid w:val="76C9610A"/>
    <w:rsid w:val="76E61C4D"/>
    <w:rsid w:val="77004391"/>
    <w:rsid w:val="771D2D96"/>
    <w:rsid w:val="774010C1"/>
    <w:rsid w:val="77770AF7"/>
    <w:rsid w:val="777F175A"/>
    <w:rsid w:val="779F1CDF"/>
    <w:rsid w:val="77A05E86"/>
    <w:rsid w:val="77CB499F"/>
    <w:rsid w:val="77D616AE"/>
    <w:rsid w:val="7857203E"/>
    <w:rsid w:val="787B4617"/>
    <w:rsid w:val="78DC1396"/>
    <w:rsid w:val="7940545D"/>
    <w:rsid w:val="794220A4"/>
    <w:rsid w:val="79F503F9"/>
    <w:rsid w:val="7A2B3E1B"/>
    <w:rsid w:val="7A3A2695"/>
    <w:rsid w:val="7A811B3F"/>
    <w:rsid w:val="7A827208"/>
    <w:rsid w:val="7AA22293"/>
    <w:rsid w:val="7AA45FB6"/>
    <w:rsid w:val="7ACB0962"/>
    <w:rsid w:val="7AD46E57"/>
    <w:rsid w:val="7AE446F6"/>
    <w:rsid w:val="7B300074"/>
    <w:rsid w:val="7B3B008E"/>
    <w:rsid w:val="7B4361DA"/>
    <w:rsid w:val="7B8308FC"/>
    <w:rsid w:val="7BDE7397"/>
    <w:rsid w:val="7C2D7BA7"/>
    <w:rsid w:val="7D0C3A90"/>
    <w:rsid w:val="7DD71942"/>
    <w:rsid w:val="7DE56404"/>
    <w:rsid w:val="7E1E4826"/>
    <w:rsid w:val="7E385937"/>
    <w:rsid w:val="7E6E5AB0"/>
    <w:rsid w:val="7E907C52"/>
    <w:rsid w:val="7EE70AF1"/>
    <w:rsid w:val="7EFE565A"/>
    <w:rsid w:val="7F0D2891"/>
    <w:rsid w:val="7F233313"/>
    <w:rsid w:val="7F4C0ABC"/>
    <w:rsid w:val="7F5935E4"/>
    <w:rsid w:val="7F86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sz w:val="24"/>
      <w:szCs w:val="24"/>
    </w:rPr>
  </w:style>
  <w:style w:type="paragraph" w:styleId="5">
    <w:name w:val="annotation text"/>
    <w:basedOn w:val="1"/>
    <w:qFormat/>
    <w:uiPriority w:val="0"/>
    <w:pPr>
      <w:jc w:val="left"/>
    </w:pPr>
  </w:style>
  <w:style w:type="paragraph" w:styleId="6">
    <w:name w:val="Body Tex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Body Text Indent"/>
    <w:basedOn w:val="1"/>
    <w:next w:val="8"/>
    <w:qFormat/>
    <w:uiPriority w:val="0"/>
    <w:pPr>
      <w:widowControl/>
      <w:spacing w:before="100" w:beforeAutospacing="1" w:after="100" w:afterAutospacing="1"/>
      <w:jc w:val="left"/>
    </w:pPr>
    <w:rPr>
      <w:rFonts w:ascii="宋体" w:hAnsi="宋体" w:cs="宋体"/>
      <w:kern w:val="0"/>
      <w:sz w:val="24"/>
    </w:rPr>
  </w:style>
  <w:style w:type="paragraph" w:styleId="8">
    <w:name w:val="envelope return"/>
    <w:basedOn w:val="1"/>
    <w:qFormat/>
    <w:uiPriority w:val="0"/>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6"/>
    <w:qFormat/>
    <w:uiPriority w:val="0"/>
    <w:pPr>
      <w:spacing w:after="120" w:afterLines="0" w:line="480" w:lineRule="auto"/>
    </w:pPr>
    <w:rPr>
      <w:rFonts w:ascii="Times New Roman" w:hAnsi="Times New Roman" w:eastAsia="宋体"/>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
    <w:qFormat/>
    <w:uiPriority w:val="0"/>
  </w:style>
  <w:style w:type="paragraph" w:styleId="14">
    <w:name w:val="Body Text First Indent 2"/>
    <w:basedOn w:val="7"/>
    <w:next w:val="15"/>
    <w:qFormat/>
    <w:uiPriority w:val="0"/>
    <w:pPr>
      <w:ind w:firstLine="420" w:firstLineChars="200"/>
    </w:pPr>
  </w:style>
  <w:style w:type="paragraph" w:customStyle="1" w:styleId="15">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style4"/>
    <w:basedOn w:val="33"/>
    <w:next w:val="34"/>
    <w:qFormat/>
    <w:uiPriority w:val="0"/>
    <w:pPr>
      <w:widowControl/>
      <w:spacing w:before="280" w:after="280"/>
    </w:pPr>
    <w:rPr>
      <w:rFonts w:ascii="宋体"/>
      <w:sz w:val="18"/>
    </w:rPr>
  </w:style>
  <w:style w:type="paragraph" w:customStyle="1" w:styleId="33">
    <w:name w:val="Normal"/>
    <w:next w:val="13"/>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3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5">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36">
    <w:name w:val="列出段落1"/>
    <w:basedOn w:val="1"/>
    <w:unhideWhenUsed/>
    <w:qFormat/>
    <w:uiPriority w:val="0"/>
    <w:pPr>
      <w:ind w:firstLine="420" w:firstLineChars="200"/>
    </w:pPr>
    <w:rPr>
      <w:szCs w:val="20"/>
    </w:rPr>
  </w:style>
  <w:style w:type="paragraph" w:customStyle="1" w:styleId="37">
    <w:name w:val="_Style 2"/>
    <w:basedOn w:val="1"/>
    <w:next w:val="1"/>
    <w:qFormat/>
    <w:uiPriority w:val="34"/>
    <w:pPr>
      <w:ind w:firstLine="420" w:firstLineChars="200"/>
    </w:pPr>
    <w:rPr>
      <w:rFonts w:ascii="Calibri" w:hAnsi="Calibri"/>
      <w:szCs w:val="22"/>
    </w:rPr>
  </w:style>
  <w:style w:type="paragraph" w:customStyle="1" w:styleId="38">
    <w:name w:val="正文缩进1"/>
    <w:basedOn w:val="1"/>
    <w:qFormat/>
    <w:uiPriority w:val="0"/>
    <w:pPr>
      <w:widowControl/>
      <w:ind w:firstLine="420"/>
      <w:jc w:val="left"/>
    </w:pPr>
    <w:rPr>
      <w:rFonts w:ascii="Times New Roman" w:hAnsi="Times New Roman"/>
      <w:kern w:val="0"/>
      <w:szCs w:val="20"/>
    </w:rPr>
  </w:style>
  <w:style w:type="paragraph" w:customStyle="1" w:styleId="39">
    <w:name w:val="无间隔1"/>
    <w:basedOn w:val="1"/>
    <w:qFormat/>
    <w:uiPriority w:val="1"/>
    <w:pPr>
      <w:spacing w:line="400" w:lineRule="exact"/>
    </w:pPr>
    <w:rPr>
      <w:sz w:val="24"/>
    </w:rPr>
  </w:style>
  <w:style w:type="character" w:customStyle="1" w:styleId="40">
    <w:name w:val="apple-converted-space"/>
    <w:basedOn w:val="18"/>
    <w:qFormat/>
    <w:uiPriority w:val="0"/>
  </w:style>
  <w:style w:type="character" w:customStyle="1" w:styleId="41">
    <w:name w:val="NormalCharacter"/>
    <w:semiHidden/>
    <w:qFormat/>
    <w:uiPriority w:val="0"/>
    <w:rPr>
      <w:kern w:val="2"/>
      <w:sz w:val="21"/>
      <w:szCs w:val="24"/>
      <w:lang w:val="en-US" w:eastAsia="zh-CN" w:bidi="ar-SA"/>
    </w:rPr>
  </w:style>
  <w:style w:type="paragraph" w:customStyle="1" w:styleId="42">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24986</Words>
  <Characters>26699</Characters>
  <Lines>0</Lines>
  <Paragraphs>0</Paragraphs>
  <TotalTime>2</TotalTime>
  <ScaleCrop>false</ScaleCrop>
  <LinksUpToDate>false</LinksUpToDate>
  <CharactersWithSpaces>28262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2022-10-12T02:16:00Z</dcterms:created>
  <dc:creator>NTKO</dc:creator>
  <cp:lastModifiedBy>NTKO</cp:lastModifiedBy>
  <cp:lastPrinted>2022-11-01T10:39:00Z</cp:lastPrinted>
  <dcterms:modified xsi:type="dcterms:W3CDTF">2026-04-29T08:01:05Z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BC368EC104E146B4B4C8D85CE7D74405</vt:lpwstr>
  </property>
  <property fmtid="{D5CDD505-2E9C-101B-9397-08002B2CF9AE}" pid="4" name="KSOTemplateDocerSaveRecord">
    <vt:lpwstr>eyJoZGlkIjoiMTE1OGZjNTRmZmFmMGQyNDk1YWY1ZWY5N2ZiYWNmN2YiLCJ1c2VySWQiOiIzNTAwNjI5MjMifQ==</vt:lpwstr>
  </property>
</Properties>
</file>