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B5AEA">
      <w:pPr>
        <w:pStyle w:val="2"/>
        <w:bidi w:val="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采购需求</w:t>
      </w:r>
    </w:p>
    <w:p w14:paraId="542408D4">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项目名称：上蔡县消防救援大队餐厅食材供应项目</w:t>
      </w:r>
    </w:p>
    <w:p w14:paraId="77B686C2">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二、技术需求</w:t>
      </w:r>
    </w:p>
    <w:p w14:paraId="48C3B846">
      <w:pPr>
        <w:kinsoku/>
        <w:wordWrap/>
        <w:overflowPunct/>
        <w:topLinePunct w:val="0"/>
        <w:autoSpaceDE/>
        <w:autoSpaceDN/>
        <w:bidi w:val="0"/>
        <w:adjustRightInd/>
        <w:spacing w:line="360" w:lineRule="auto"/>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（一）各类食品的采购要求</w:t>
      </w:r>
    </w:p>
    <w:p w14:paraId="744FA048">
      <w:pPr>
        <w:pStyle w:val="3"/>
        <w:shd w:val="clear" w:color="auto" w:fill="FFFFFF"/>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1、蔬菜类</w:t>
      </w:r>
    </w:p>
    <w:p w14:paraId="4D4623FF">
      <w:pPr>
        <w:pStyle w:val="3"/>
        <w:shd w:val="clear" w:color="auto" w:fill="FFFFFF"/>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1.1、叶菜类：叶鲜嫰肥厚，形态完整；叶面光滑，枝叶有弹性；无虫蛀虫卵，表皮无斑点，无腐烂变质；农药残留物不超标。</w:t>
      </w:r>
    </w:p>
    <w:p w14:paraId="29EB0937">
      <w:pPr>
        <w:pStyle w:val="3"/>
        <w:shd w:val="clear" w:color="auto" w:fill="FFFFFF"/>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1.2、根茎类：厚料肥嫩丰满，光滑圆实，形态整齐，出菜率高；皮不干缩，无发霉，无泥沙；无破裂腐烂，无虫鼠咬伤霉斑。</w:t>
      </w:r>
    </w:p>
    <w:p w14:paraId="6DCD7F04">
      <w:pPr>
        <w:pStyle w:val="3"/>
        <w:shd w:val="clear" w:color="auto" w:fill="FFFFFF"/>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2、肉产品类（须提供同批次）</w:t>
      </w:r>
    </w:p>
    <w:p w14:paraId="418C711D">
      <w:pPr>
        <w:pStyle w:val="3"/>
        <w:shd w:val="clear" w:color="auto" w:fill="FFFFFF"/>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2.1、猪肉类：有当日检疫证，肉体印有检疫章；指压反弹迅速，无渗出液无异味，无寄生虫；肉质紧密，肌体结实，肉色淡红。</w:t>
      </w:r>
    </w:p>
    <w:p w14:paraId="5688C646">
      <w:pPr>
        <w:pStyle w:val="3"/>
        <w:shd w:val="clear" w:color="auto" w:fill="FFFFFF"/>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2.2、家禽类：有当日检疫证；肉质深红，质地紧密，脂肪呈白色或谈黄色，质细腻；肉体结实，弹性足，无粘液，无渗出液；内脏清掏干净。</w:t>
      </w:r>
    </w:p>
    <w:p w14:paraId="3B2F1CCB">
      <w:pPr>
        <w:pStyle w:val="3"/>
        <w:shd w:val="clear" w:color="auto" w:fill="FFFFFF"/>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2.3、牛/羊肉类：有当日检疫证；牛肉色泽棕红，弹性足；无寄生虫；肉质柔软光滑，无腐臭变质异味；羊肉色泽暗红，纤维细而软，肌间少脂肪。</w:t>
      </w:r>
    </w:p>
    <w:p w14:paraId="2BACFD96">
      <w:pPr>
        <w:pStyle w:val="3"/>
        <w:shd w:val="clear" w:color="auto" w:fill="FFFFFF"/>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3、水果类</w:t>
      </w:r>
    </w:p>
    <w:p w14:paraId="2E7D1E13">
      <w:pPr>
        <w:pStyle w:val="3"/>
        <w:shd w:val="clear" w:color="auto" w:fill="FFFFFF"/>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果皮完整，色泽鲜亮，果实饱满，水分充足，蒂部不干枯，成熟适度；表皮无斑点、腐烂，无虫咬破伤及霉点。</w:t>
      </w:r>
    </w:p>
    <w:p w14:paraId="0E150339">
      <w:pPr>
        <w:pStyle w:val="3"/>
        <w:shd w:val="clear" w:color="auto" w:fill="FFFFFF"/>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4、调味品</w:t>
      </w:r>
    </w:p>
    <w:p w14:paraId="16EFFB59">
      <w:pPr>
        <w:pStyle w:val="3"/>
        <w:shd w:val="clear" w:color="auto" w:fill="FFFFFF"/>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4.1、预包装：符合国家规定的质量卫生标准；包装完整；包装盒或标签上的信息完整、清晰；食品内容和重量必须与包装上标明的完全一致。</w:t>
      </w:r>
    </w:p>
    <w:p w14:paraId="6FF604E7">
      <w:pPr>
        <w:pStyle w:val="3"/>
        <w:shd w:val="clear" w:color="auto" w:fill="FFFFFF"/>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4.2、散装：无腐败变质、霉变、生虫、污秽不洁、混有异物或者有其他异常情况。</w:t>
      </w:r>
    </w:p>
    <w:p w14:paraId="1FAE057D">
      <w:pPr>
        <w:pStyle w:val="3"/>
        <w:shd w:val="clear" w:color="auto" w:fill="FFFFFF"/>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5、蛋类保证新鲜，符合《食品安全法》要求。</w:t>
      </w:r>
    </w:p>
    <w:p w14:paraId="7FDC0FB2">
      <w:pPr>
        <w:pStyle w:val="3"/>
        <w:shd w:val="clear" w:color="auto" w:fill="FFFFFF"/>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6、其他类</w:t>
      </w:r>
    </w:p>
    <w:p w14:paraId="41B46C3B">
      <w:pPr>
        <w:pStyle w:val="3"/>
        <w:shd w:val="clear" w:color="auto" w:fill="FFFFFF"/>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其他类或零星采购根据采购人要求提供。</w:t>
      </w:r>
    </w:p>
    <w:p w14:paraId="25CAD7A8">
      <w:pPr>
        <w:pStyle w:val="3"/>
        <w:numPr>
          <w:ilvl w:val="0"/>
          <w:numId w:val="1"/>
        </w:numPr>
        <w:shd w:val="clear" w:color="auto" w:fill="FFFFFF"/>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配送时间要求</w:t>
      </w:r>
    </w:p>
    <w:p w14:paraId="15CC9ACE">
      <w:pPr>
        <w:pStyle w:val="3"/>
        <w:numPr>
          <w:ilvl w:val="0"/>
          <w:numId w:val="0"/>
        </w:numPr>
        <w:shd w:val="clear" w:color="auto" w:fill="FFFFFF"/>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为保证配送的副食品新鲜，不腐烂变质，每天上午9时前将配送物资送达指定地点。特殊情况下，接到采购需求计划后，于2小时之内将所需物资配送到位。 </w:t>
      </w:r>
    </w:p>
    <w:p w14:paraId="7C70DB39">
      <w:pPr>
        <w:pStyle w:val="3"/>
        <w:shd w:val="clear" w:color="auto" w:fill="FFFFFF"/>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（三）其他要求 </w:t>
      </w:r>
    </w:p>
    <w:p w14:paraId="5936ECA7">
      <w:pPr>
        <w:pStyle w:val="3"/>
        <w:shd w:val="clear" w:color="auto" w:fill="FFFFFF"/>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1、在供货服务期内，采购方将每天对供货方供货物品进行查验，查验内容包括供货价格、质量等执行情况，并对查验不合格的，第一次发出整改意见书，第二次提出警告，第三次解除合同。 </w:t>
      </w:r>
    </w:p>
    <w:p w14:paraId="7334F343">
      <w:pPr>
        <w:pStyle w:val="3"/>
        <w:shd w:val="clear" w:color="auto" w:fill="FFFFFF"/>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2、保质保量准时送货，具有项目经验和一定的配送及仓储能力。凡所供货物的质量、数量、品种与支队要求不符时，采购人有权拒收，并由供货人承担由此造成的经济损失。 </w:t>
      </w:r>
    </w:p>
    <w:p w14:paraId="021BD337">
      <w:pPr>
        <w:pStyle w:val="3"/>
        <w:shd w:val="clear" w:color="auto" w:fill="FFFFFF"/>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3、供货人在供货期间，凡因所供货物质量问题造成食品中毒等其他严重后果的，供货人必须承担一切经济责任和法律责任。</w:t>
      </w:r>
    </w:p>
    <w:p w14:paraId="7E2CBE82">
      <w:pPr>
        <w:pStyle w:val="3"/>
        <w:numPr>
          <w:ilvl w:val="0"/>
          <w:numId w:val="0"/>
        </w:numPr>
        <w:shd w:val="clear" w:color="auto" w:fill="FFFFFF"/>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4、</w:t>
      </w:r>
      <w:r>
        <w:rPr>
          <w:rFonts w:hint="eastAsia" w:ascii="宋体" w:hAnsi="宋体" w:eastAsia="宋体" w:cs="宋体"/>
          <w:color w:val="auto"/>
          <w:sz w:val="24"/>
          <w:szCs w:val="24"/>
          <w:highlight w:val="none"/>
          <w:lang w:val="en-US" w:eastAsia="zh-CN"/>
        </w:rPr>
        <w:t xml:space="preserve">供货人在送货过程中发生的安全等问题由供货人自行承担。 </w:t>
      </w:r>
    </w:p>
    <w:p w14:paraId="754F8AFD">
      <w:pPr>
        <w:pStyle w:val="3"/>
        <w:numPr>
          <w:ilvl w:val="0"/>
          <w:numId w:val="0"/>
        </w:numPr>
        <w:shd w:val="clear" w:color="auto" w:fill="FFFFFF"/>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5、</w:t>
      </w:r>
      <w:r>
        <w:rPr>
          <w:rFonts w:hint="eastAsia" w:ascii="宋体" w:hAnsi="宋体" w:eastAsia="宋体" w:cs="宋体"/>
          <w:color w:val="auto"/>
          <w:sz w:val="24"/>
          <w:szCs w:val="24"/>
          <w:highlight w:val="none"/>
          <w:lang w:val="en-US" w:eastAsia="zh-CN"/>
        </w:rPr>
        <w:t>畜禽肉类须提供同批次动物检疫合格证明，冷冻食品类距生产日期不超过3个月，畜禽肉蛋类，需具备动物产品检疫合格证明，猪肉还需有肉品品质检验合格证明；</w:t>
      </w:r>
    </w:p>
    <w:p w14:paraId="0FF08A37">
      <w:pPr>
        <w:pStyle w:val="3"/>
        <w:shd w:val="clear" w:color="auto" w:fill="FFFFFF"/>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6、有下列情况之一者，立即终止合同： </w:t>
      </w:r>
    </w:p>
    <w:p w14:paraId="3AAF03B3">
      <w:pPr>
        <w:pStyle w:val="3"/>
        <w:shd w:val="clear" w:color="auto" w:fill="FFFFFF"/>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6.1、因配送的食品质量问题引发食品安全事故的； </w:t>
      </w:r>
    </w:p>
    <w:p w14:paraId="432E6263">
      <w:pPr>
        <w:pStyle w:val="3"/>
        <w:shd w:val="clear" w:color="auto" w:fill="FFFFFF"/>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6.2、测评结果连续两个季度不满意率达50%以上（含）的； </w:t>
      </w:r>
    </w:p>
    <w:p w14:paraId="4DD42628">
      <w:pPr>
        <w:pStyle w:val="3"/>
        <w:shd w:val="clear" w:color="auto" w:fill="FFFFFF"/>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6.3、配送的副食品有假冒伪劣产品，立即终止合同，且要承担赔偿责任； </w:t>
      </w:r>
    </w:p>
    <w:p w14:paraId="2C7CE72B">
      <w:pPr>
        <w:pStyle w:val="3"/>
        <w:shd w:val="clear" w:color="auto" w:fill="FFFFFF"/>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6.4、存在不廉洁行为和安全隐患造成不良社会影响的。</w:t>
      </w:r>
    </w:p>
    <w:p w14:paraId="45F31691">
      <w:pPr>
        <w:pStyle w:val="3"/>
        <w:shd w:val="clear" w:color="auto" w:fill="FFFFFF"/>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7、供应商要严守秘密，不得将采购人采购副食品的信息外泄，否则将解除合同，并承担相应的法律责任。</w:t>
      </w:r>
    </w:p>
    <w:tbl>
      <w:tblPr>
        <w:tblStyle w:val="4"/>
        <w:tblW w:w="9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3"/>
        <w:gridCol w:w="7501"/>
      </w:tblGrid>
      <w:tr w14:paraId="2882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2233" w:type="dxa"/>
            <w:noWrap w:val="0"/>
            <w:vAlign w:val="center"/>
          </w:tcPr>
          <w:p w14:paraId="01125074">
            <w:pPr>
              <w:widowControl/>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食材供应方案</w:t>
            </w:r>
          </w:p>
        </w:tc>
        <w:tc>
          <w:tcPr>
            <w:tcW w:w="7501" w:type="dxa"/>
            <w:noWrap w:val="0"/>
            <w:vAlign w:val="center"/>
          </w:tcPr>
          <w:p w14:paraId="4C40BB96">
            <w:pPr>
              <w:widowControl/>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提供满足项目需求的食材供应方案，方案包括但不限于以下内容：①服务团队管理；②内部采购管理；③储存分拣管理；④科学合理运输等。</w:t>
            </w:r>
          </w:p>
        </w:tc>
      </w:tr>
      <w:tr w14:paraId="55FF9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2233" w:type="dxa"/>
            <w:noWrap w:val="0"/>
            <w:vAlign w:val="center"/>
          </w:tcPr>
          <w:p w14:paraId="246D09C2">
            <w:pPr>
              <w:widowControl/>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食品安全保障和质 量保证与控制措施</w:t>
            </w:r>
          </w:p>
        </w:tc>
        <w:tc>
          <w:tcPr>
            <w:tcW w:w="7501" w:type="dxa"/>
            <w:noWrap w:val="0"/>
            <w:vAlign w:val="top"/>
          </w:tcPr>
          <w:p w14:paraId="5F86B8D6">
            <w:pPr>
              <w:widowControl/>
              <w:spacing w:line="360" w:lineRule="auto"/>
              <w:jc w:val="left"/>
              <w:rPr>
                <w:rFonts w:hint="eastAsia"/>
                <w:color w:val="auto"/>
                <w:highlight w:val="none"/>
                <w:lang w:val="en-US" w:eastAsia="zh-CN"/>
              </w:rPr>
            </w:pPr>
            <w:r>
              <w:rPr>
                <w:rFonts w:hint="eastAsia" w:ascii="宋体" w:hAnsi="宋体" w:eastAsia="宋体" w:cs="宋体"/>
                <w:color w:val="auto"/>
                <w:kern w:val="0"/>
                <w:sz w:val="24"/>
                <w:szCs w:val="24"/>
                <w:highlight w:val="none"/>
                <w:lang w:val="en-US" w:eastAsia="zh-CN"/>
              </w:rPr>
              <w:t>提供满足项目需求的食品安全保障和质量保证与控制措施，包括但不限于①食材安全、质量、卫生、无毒无公害保障措施；②食材配送运输安全保障措施；③新鲜度及质保期保障措施；④追根溯源的保障措施；⑤质保及出现产品质量问题退换货承诺的内容及形式等。</w:t>
            </w:r>
          </w:p>
        </w:tc>
      </w:tr>
      <w:tr w14:paraId="6D2D4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33" w:type="dxa"/>
            <w:noWrap w:val="0"/>
            <w:vAlign w:val="center"/>
          </w:tcPr>
          <w:p w14:paraId="3F3B90E1">
            <w:pPr>
              <w:widowControl/>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应急保障方案</w:t>
            </w:r>
          </w:p>
        </w:tc>
        <w:tc>
          <w:tcPr>
            <w:tcW w:w="7501" w:type="dxa"/>
            <w:noWrap w:val="0"/>
            <w:vAlign w:val="top"/>
          </w:tcPr>
          <w:p w14:paraId="71013BA4">
            <w:pPr>
              <w:widowControl/>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提供满足项目需求的应急保障方案；包含（但不限于）以下内容：①针对采购人遇到的突发情况和补货需求采取的应急供货措施；②恶劣气候应急处理方案；③应急预案响应及解决问题时效（发生食材问题时，到达现场处理时间）；④危机处理能力及处理预案。</w:t>
            </w:r>
          </w:p>
        </w:tc>
      </w:tr>
      <w:tr w14:paraId="3FEFC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33" w:type="dxa"/>
            <w:noWrap w:val="0"/>
            <w:vAlign w:val="center"/>
          </w:tcPr>
          <w:p w14:paraId="59B266CF">
            <w:pPr>
              <w:widowControl/>
              <w:spacing w:line="360" w:lineRule="auto"/>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货物验收方案</w:t>
            </w:r>
          </w:p>
        </w:tc>
        <w:tc>
          <w:tcPr>
            <w:tcW w:w="7501" w:type="dxa"/>
            <w:noWrap w:val="0"/>
            <w:vAlign w:val="top"/>
          </w:tcPr>
          <w:p w14:paraId="53ABEAEE">
            <w:pPr>
              <w:widowControl/>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提供货物验收方案，包含（但不限于）</w:t>
            </w:r>
            <w:r>
              <w:rPr>
                <w:rFonts w:hint="eastAsia" w:ascii="宋体" w:hAnsi="宋体" w:eastAsia="宋体" w:cs="宋体"/>
                <w:color w:val="auto"/>
                <w:kern w:val="0"/>
                <w:sz w:val="24"/>
                <w:szCs w:val="24"/>
                <w:highlight w:val="none"/>
                <w:lang w:val="en-US" w:eastAsia="zh-CN"/>
              </w:rPr>
              <w:t>①</w:t>
            </w:r>
            <w:r>
              <w:rPr>
                <w:rFonts w:hint="eastAsia" w:ascii="宋体" w:hAnsi="宋体" w:eastAsia="宋体" w:cs="宋体"/>
                <w:color w:val="auto"/>
                <w:kern w:val="0"/>
                <w:sz w:val="24"/>
                <w:szCs w:val="24"/>
                <w:highlight w:val="none"/>
                <w:lang w:val="en-US" w:eastAsia="zh-CN" w:bidi="ar"/>
              </w:rPr>
              <w:t>验收流程、</w:t>
            </w:r>
            <w:r>
              <w:rPr>
                <w:rFonts w:hint="eastAsia" w:ascii="宋体" w:hAnsi="宋体" w:eastAsia="宋体" w:cs="宋体"/>
                <w:color w:val="auto"/>
                <w:kern w:val="0"/>
                <w:sz w:val="24"/>
                <w:szCs w:val="24"/>
                <w:highlight w:val="none"/>
                <w:lang w:val="en-US" w:eastAsia="zh-CN"/>
              </w:rPr>
              <w:t>②</w:t>
            </w:r>
            <w:r>
              <w:rPr>
                <w:rFonts w:hint="eastAsia" w:ascii="宋体" w:hAnsi="宋体" w:eastAsia="宋体" w:cs="宋体"/>
                <w:color w:val="auto"/>
                <w:kern w:val="0"/>
                <w:sz w:val="24"/>
                <w:szCs w:val="24"/>
                <w:highlight w:val="none"/>
                <w:lang w:val="en-US" w:eastAsia="zh-CN" w:bidi="ar"/>
              </w:rPr>
              <w:t>验收依据及标准等。</w:t>
            </w:r>
          </w:p>
        </w:tc>
      </w:tr>
      <w:tr w14:paraId="7C950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2233" w:type="dxa"/>
            <w:noWrap w:val="0"/>
            <w:vAlign w:val="center"/>
          </w:tcPr>
          <w:p w14:paraId="5F8B4D6F">
            <w:pPr>
              <w:widowControl/>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售后服务方案</w:t>
            </w:r>
          </w:p>
        </w:tc>
        <w:tc>
          <w:tcPr>
            <w:tcW w:w="7501" w:type="dxa"/>
            <w:noWrap w:val="0"/>
            <w:vAlign w:val="top"/>
          </w:tcPr>
          <w:p w14:paraId="3F190C14">
            <w:pPr>
              <w:widowControl/>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rPr>
              <w:t>依据项目采购需求，提供售后服务方案，包括但不限于：①对于临近质保期、已过期或已损坏产品提供无偿换货服务；②保障配送时间及时性的措施、退换货物响应时间、退换货物解决方案；③售后服务措施、其他优惠措施。</w:t>
            </w:r>
          </w:p>
        </w:tc>
      </w:tr>
    </w:tbl>
    <w:p w14:paraId="361A1BF9">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三、商务要求</w:t>
      </w:r>
    </w:p>
    <w:tbl>
      <w:tblPr>
        <w:tblStyle w:val="4"/>
        <w:tblW w:w="9738" w:type="dxa"/>
        <w:jc w:val="center"/>
        <w:tblLayout w:type="fixed"/>
        <w:tblCellMar>
          <w:top w:w="0" w:type="dxa"/>
          <w:left w:w="108" w:type="dxa"/>
          <w:bottom w:w="0" w:type="dxa"/>
          <w:right w:w="108" w:type="dxa"/>
        </w:tblCellMar>
      </w:tblPr>
      <w:tblGrid>
        <w:gridCol w:w="2234"/>
        <w:gridCol w:w="7504"/>
      </w:tblGrid>
      <w:tr w14:paraId="327FA015">
        <w:tblPrEx>
          <w:tblCellMar>
            <w:top w:w="0" w:type="dxa"/>
            <w:left w:w="108" w:type="dxa"/>
            <w:bottom w:w="0" w:type="dxa"/>
            <w:right w:w="108" w:type="dxa"/>
          </w:tblCellMar>
        </w:tblPrEx>
        <w:trPr>
          <w:trHeight w:val="702" w:hRule="atLeast"/>
          <w:jc w:val="center"/>
        </w:trPr>
        <w:tc>
          <w:tcPr>
            <w:tcW w:w="2234" w:type="dxa"/>
            <w:tcBorders>
              <w:top w:val="single" w:color="000000" w:sz="4" w:space="0"/>
              <w:left w:val="single" w:color="000000" w:sz="4" w:space="0"/>
              <w:bottom w:val="single" w:color="000000" w:sz="4" w:space="0"/>
              <w:right w:val="single" w:color="000000" w:sz="4" w:space="0"/>
            </w:tcBorders>
            <w:noWrap w:val="0"/>
            <w:vAlign w:val="center"/>
          </w:tcPr>
          <w:p w14:paraId="16C8D83A">
            <w:pPr>
              <w:pStyle w:val="3"/>
              <w:shd w:val="clear" w:color="auto" w:fill="FFFFFF"/>
              <w:spacing w:before="0" w:beforeAutospacing="0" w:after="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质量标准</w:t>
            </w:r>
          </w:p>
        </w:tc>
        <w:tc>
          <w:tcPr>
            <w:tcW w:w="7504" w:type="dxa"/>
            <w:tcBorders>
              <w:top w:val="single" w:color="000000" w:sz="4" w:space="0"/>
              <w:left w:val="single" w:color="000000" w:sz="4" w:space="0"/>
              <w:bottom w:val="single" w:color="000000" w:sz="4" w:space="0"/>
              <w:right w:val="single" w:color="000000" w:sz="4" w:space="0"/>
            </w:tcBorders>
            <w:noWrap w:val="0"/>
            <w:vAlign w:val="center"/>
          </w:tcPr>
          <w:p w14:paraId="25CF0643">
            <w:pPr>
              <w:keepNext w:val="0"/>
              <w:keepLines w:val="0"/>
              <w:widowControl/>
              <w:suppressLineNumbers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按国家食品卫生生产标准要求执行</w:t>
            </w:r>
          </w:p>
        </w:tc>
      </w:tr>
      <w:tr w14:paraId="224ED500">
        <w:tblPrEx>
          <w:tblCellMar>
            <w:top w:w="0" w:type="dxa"/>
            <w:left w:w="108" w:type="dxa"/>
            <w:bottom w:w="0" w:type="dxa"/>
            <w:right w:w="108" w:type="dxa"/>
          </w:tblCellMar>
        </w:tblPrEx>
        <w:trPr>
          <w:trHeight w:val="702" w:hRule="atLeast"/>
          <w:jc w:val="center"/>
        </w:trPr>
        <w:tc>
          <w:tcPr>
            <w:tcW w:w="2234" w:type="dxa"/>
            <w:tcBorders>
              <w:top w:val="single" w:color="000000" w:sz="4" w:space="0"/>
              <w:left w:val="single" w:color="000000" w:sz="4" w:space="0"/>
              <w:bottom w:val="single" w:color="000000" w:sz="4" w:space="0"/>
              <w:right w:val="single" w:color="000000" w:sz="4" w:space="0"/>
            </w:tcBorders>
            <w:noWrap w:val="0"/>
            <w:vAlign w:val="center"/>
          </w:tcPr>
          <w:p w14:paraId="6BFE7133">
            <w:pPr>
              <w:pStyle w:val="3"/>
              <w:shd w:val="clear" w:color="auto" w:fill="FFFFFF"/>
              <w:spacing w:before="0" w:beforeAutospacing="0" w:after="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服务地点</w:t>
            </w:r>
          </w:p>
        </w:tc>
        <w:tc>
          <w:tcPr>
            <w:tcW w:w="7504" w:type="dxa"/>
            <w:tcBorders>
              <w:top w:val="single" w:color="000000" w:sz="4" w:space="0"/>
              <w:left w:val="single" w:color="000000" w:sz="4" w:space="0"/>
              <w:bottom w:val="single" w:color="000000" w:sz="4" w:space="0"/>
              <w:right w:val="single" w:color="000000" w:sz="4" w:space="0"/>
            </w:tcBorders>
            <w:noWrap w:val="0"/>
            <w:vAlign w:val="center"/>
          </w:tcPr>
          <w:p w14:paraId="7B28C646">
            <w:pPr>
              <w:pStyle w:val="3"/>
              <w:shd w:val="clear" w:color="auto" w:fill="FFFFFF"/>
              <w:spacing w:before="0" w:beforeAutospacing="0" w:after="0" w:afterAutospacing="0"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上蔡县消防救援大队</w:t>
            </w:r>
          </w:p>
        </w:tc>
      </w:tr>
      <w:tr w14:paraId="7592F332">
        <w:tblPrEx>
          <w:tblCellMar>
            <w:top w:w="0" w:type="dxa"/>
            <w:left w:w="108" w:type="dxa"/>
            <w:bottom w:w="0" w:type="dxa"/>
            <w:right w:w="108" w:type="dxa"/>
          </w:tblCellMar>
        </w:tblPrEx>
        <w:trPr>
          <w:trHeight w:val="702" w:hRule="atLeast"/>
          <w:jc w:val="center"/>
        </w:trPr>
        <w:tc>
          <w:tcPr>
            <w:tcW w:w="2234" w:type="dxa"/>
            <w:tcBorders>
              <w:top w:val="single" w:color="000000" w:sz="4" w:space="0"/>
              <w:left w:val="single" w:color="000000" w:sz="4" w:space="0"/>
              <w:bottom w:val="single" w:color="000000" w:sz="4" w:space="0"/>
              <w:right w:val="single" w:color="000000" w:sz="4" w:space="0"/>
            </w:tcBorders>
            <w:noWrap w:val="0"/>
            <w:vAlign w:val="center"/>
          </w:tcPr>
          <w:p w14:paraId="78DE226F">
            <w:pPr>
              <w:pStyle w:val="3"/>
              <w:shd w:val="clear" w:color="auto" w:fill="FFFFFF"/>
              <w:spacing w:before="0" w:beforeAutospacing="0" w:after="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合同履行期限</w:t>
            </w:r>
          </w:p>
          <w:p w14:paraId="259F2A85">
            <w:pPr>
              <w:pStyle w:val="3"/>
              <w:shd w:val="clear" w:color="auto" w:fill="FFFFFF"/>
              <w:spacing w:before="0" w:beforeAutospacing="0" w:after="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（服务期限）</w:t>
            </w:r>
          </w:p>
        </w:tc>
        <w:tc>
          <w:tcPr>
            <w:tcW w:w="7504" w:type="dxa"/>
            <w:tcBorders>
              <w:top w:val="single" w:color="000000" w:sz="4" w:space="0"/>
              <w:left w:val="single" w:color="000000" w:sz="4" w:space="0"/>
              <w:bottom w:val="single" w:color="000000" w:sz="4" w:space="0"/>
              <w:right w:val="single" w:color="000000" w:sz="4" w:space="0"/>
            </w:tcBorders>
            <w:noWrap w:val="0"/>
            <w:vAlign w:val="center"/>
          </w:tcPr>
          <w:p w14:paraId="40482D19">
            <w:pPr>
              <w:pStyle w:val="3"/>
              <w:shd w:val="clear" w:color="auto" w:fill="FFFFFF"/>
              <w:spacing w:before="0" w:beforeAutospacing="0" w:after="0" w:afterAutospacing="0"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三年，合同一年一签。一年合同期满后，经履约采购人验收合格后可续签下一年度合同（起始日期具体以合同为准）。</w:t>
            </w:r>
          </w:p>
        </w:tc>
      </w:tr>
      <w:tr w14:paraId="5025E0A2">
        <w:tblPrEx>
          <w:tblCellMar>
            <w:top w:w="0" w:type="dxa"/>
            <w:left w:w="108" w:type="dxa"/>
            <w:bottom w:w="0" w:type="dxa"/>
            <w:right w:w="108" w:type="dxa"/>
          </w:tblCellMar>
        </w:tblPrEx>
        <w:trPr>
          <w:trHeight w:val="702" w:hRule="atLeast"/>
          <w:jc w:val="center"/>
        </w:trPr>
        <w:tc>
          <w:tcPr>
            <w:tcW w:w="2234" w:type="dxa"/>
            <w:tcBorders>
              <w:top w:val="single" w:color="000000" w:sz="4" w:space="0"/>
              <w:left w:val="single" w:color="000000" w:sz="4" w:space="0"/>
              <w:bottom w:val="single" w:color="000000" w:sz="4" w:space="0"/>
              <w:right w:val="single" w:color="000000" w:sz="4" w:space="0"/>
            </w:tcBorders>
            <w:noWrap w:val="0"/>
            <w:vAlign w:val="center"/>
          </w:tcPr>
          <w:p w14:paraId="6DD64DC9">
            <w:pPr>
              <w:pStyle w:val="3"/>
              <w:shd w:val="clear" w:color="auto" w:fill="FFFFFF"/>
              <w:spacing w:before="0" w:beforeAutospacing="0" w:after="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合同签订时间</w:t>
            </w:r>
          </w:p>
        </w:tc>
        <w:tc>
          <w:tcPr>
            <w:tcW w:w="7504" w:type="dxa"/>
            <w:tcBorders>
              <w:top w:val="single" w:color="000000" w:sz="4" w:space="0"/>
              <w:left w:val="single" w:color="000000" w:sz="4" w:space="0"/>
              <w:bottom w:val="single" w:color="000000" w:sz="4" w:space="0"/>
              <w:right w:val="single" w:color="000000" w:sz="4" w:space="0"/>
            </w:tcBorders>
            <w:noWrap w:val="0"/>
            <w:vAlign w:val="center"/>
          </w:tcPr>
          <w:p w14:paraId="301A4AF7">
            <w:pPr>
              <w:pStyle w:val="3"/>
              <w:shd w:val="clear" w:color="auto" w:fill="FFFFFF"/>
              <w:spacing w:before="0" w:beforeAutospacing="0" w:after="0" w:afterAutospacing="0"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成交通知书发出之日起2个工作日内</w:t>
            </w:r>
          </w:p>
        </w:tc>
      </w:tr>
      <w:tr w14:paraId="4704BC23">
        <w:tblPrEx>
          <w:tblCellMar>
            <w:top w:w="0" w:type="dxa"/>
            <w:left w:w="108" w:type="dxa"/>
            <w:bottom w:w="0" w:type="dxa"/>
            <w:right w:w="108" w:type="dxa"/>
          </w:tblCellMar>
        </w:tblPrEx>
        <w:trPr>
          <w:trHeight w:val="702" w:hRule="atLeast"/>
          <w:jc w:val="center"/>
        </w:trPr>
        <w:tc>
          <w:tcPr>
            <w:tcW w:w="2234" w:type="dxa"/>
            <w:tcBorders>
              <w:top w:val="single" w:color="000000" w:sz="4" w:space="0"/>
              <w:left w:val="single" w:color="000000" w:sz="4" w:space="0"/>
              <w:bottom w:val="single" w:color="000000" w:sz="4" w:space="0"/>
              <w:right w:val="single" w:color="000000" w:sz="4" w:space="0"/>
            </w:tcBorders>
            <w:noWrap w:val="0"/>
            <w:vAlign w:val="center"/>
          </w:tcPr>
          <w:p w14:paraId="1F96A014">
            <w:pPr>
              <w:pStyle w:val="3"/>
              <w:shd w:val="clear" w:color="auto" w:fill="FFFFFF"/>
              <w:spacing w:before="0" w:beforeAutospacing="0" w:after="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付款方式</w:t>
            </w:r>
          </w:p>
        </w:tc>
        <w:tc>
          <w:tcPr>
            <w:tcW w:w="7504" w:type="dxa"/>
            <w:tcBorders>
              <w:top w:val="single" w:color="000000" w:sz="4" w:space="0"/>
              <w:left w:val="single" w:color="000000" w:sz="4" w:space="0"/>
              <w:bottom w:val="single" w:color="000000" w:sz="4" w:space="0"/>
              <w:right w:val="single" w:color="000000" w:sz="4" w:space="0"/>
            </w:tcBorders>
            <w:noWrap w:val="0"/>
            <w:vAlign w:val="center"/>
          </w:tcPr>
          <w:p w14:paraId="54579191">
            <w:pPr>
              <w:pStyle w:val="3"/>
              <w:shd w:val="clear" w:color="auto" w:fill="FFFFFF"/>
              <w:spacing w:before="0" w:beforeAutospacing="0" w:after="0" w:afterAutospacing="0"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每月结算一次</w:t>
            </w:r>
          </w:p>
        </w:tc>
      </w:tr>
      <w:tr w14:paraId="0F0282B2">
        <w:tblPrEx>
          <w:tblCellMar>
            <w:top w:w="0" w:type="dxa"/>
            <w:left w:w="108" w:type="dxa"/>
            <w:bottom w:w="0" w:type="dxa"/>
            <w:right w:w="108" w:type="dxa"/>
          </w:tblCellMar>
        </w:tblPrEx>
        <w:trPr>
          <w:trHeight w:val="942" w:hRule="atLeast"/>
          <w:jc w:val="center"/>
        </w:trPr>
        <w:tc>
          <w:tcPr>
            <w:tcW w:w="2234" w:type="dxa"/>
            <w:tcBorders>
              <w:top w:val="single" w:color="000000" w:sz="4" w:space="0"/>
              <w:left w:val="single" w:color="000000" w:sz="4" w:space="0"/>
              <w:bottom w:val="single" w:color="000000" w:sz="4" w:space="0"/>
              <w:right w:val="single" w:color="000000" w:sz="4" w:space="0"/>
            </w:tcBorders>
            <w:noWrap w:val="0"/>
            <w:vAlign w:val="center"/>
          </w:tcPr>
          <w:p w14:paraId="23D26568">
            <w:pPr>
              <w:pStyle w:val="3"/>
              <w:shd w:val="clear" w:color="auto" w:fill="FFFFFF"/>
              <w:spacing w:before="0" w:beforeAutospacing="0" w:after="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验收标准</w:t>
            </w:r>
          </w:p>
        </w:tc>
        <w:tc>
          <w:tcPr>
            <w:tcW w:w="7504" w:type="dxa"/>
            <w:tcBorders>
              <w:top w:val="single" w:color="000000" w:sz="4" w:space="0"/>
              <w:left w:val="single" w:color="000000" w:sz="4" w:space="0"/>
              <w:bottom w:val="single" w:color="000000" w:sz="4" w:space="0"/>
              <w:right w:val="single" w:color="000000" w:sz="4" w:space="0"/>
            </w:tcBorders>
            <w:noWrap w:val="0"/>
            <w:vAlign w:val="center"/>
          </w:tcPr>
          <w:p w14:paraId="3AA18802">
            <w:pPr>
              <w:pStyle w:val="3"/>
              <w:shd w:val="clear" w:color="auto" w:fill="FFFFFF"/>
              <w:spacing w:before="0" w:beforeAutospacing="0" w:after="0" w:afterAutospacing="0"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验收工作采购人根据采购文件、成交人的响应文件以及合同约定的内容和相关产品符合国家及行业质量标准，服务质量满足采购人要求。验收情况作为支付价款的依据，如有异议，以相关质量技术检验检测机构的检验结果为准，如产生检验检测费用，则该费用由过失方承担。</w:t>
            </w:r>
          </w:p>
        </w:tc>
      </w:tr>
      <w:tr w14:paraId="43CA6494">
        <w:tblPrEx>
          <w:tblCellMar>
            <w:top w:w="0" w:type="dxa"/>
            <w:left w:w="108" w:type="dxa"/>
            <w:bottom w:w="0" w:type="dxa"/>
            <w:right w:w="108" w:type="dxa"/>
          </w:tblCellMar>
        </w:tblPrEx>
        <w:trPr>
          <w:trHeight w:val="942" w:hRule="atLeast"/>
          <w:jc w:val="center"/>
        </w:trPr>
        <w:tc>
          <w:tcPr>
            <w:tcW w:w="2234" w:type="dxa"/>
            <w:tcBorders>
              <w:top w:val="single" w:color="000000" w:sz="4" w:space="0"/>
              <w:left w:val="single" w:color="000000" w:sz="4" w:space="0"/>
              <w:bottom w:val="single" w:color="000000" w:sz="4" w:space="0"/>
              <w:right w:val="single" w:color="000000" w:sz="4" w:space="0"/>
            </w:tcBorders>
            <w:noWrap w:val="0"/>
            <w:vAlign w:val="center"/>
          </w:tcPr>
          <w:p w14:paraId="4144C0CF">
            <w:pPr>
              <w:pStyle w:val="3"/>
              <w:shd w:val="clear" w:color="auto" w:fill="FFFFFF"/>
              <w:spacing w:before="0" w:beforeAutospacing="0" w:after="0" w:afterAutospacing="0"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其他要求</w:t>
            </w:r>
          </w:p>
        </w:tc>
        <w:tc>
          <w:tcPr>
            <w:tcW w:w="7504" w:type="dxa"/>
            <w:tcBorders>
              <w:top w:val="single" w:color="000000" w:sz="4" w:space="0"/>
              <w:left w:val="single" w:color="000000" w:sz="4" w:space="0"/>
              <w:bottom w:val="single" w:color="000000" w:sz="4" w:space="0"/>
              <w:right w:val="single" w:color="000000" w:sz="4" w:space="0"/>
            </w:tcBorders>
            <w:noWrap w:val="0"/>
            <w:vAlign w:val="center"/>
          </w:tcPr>
          <w:p w14:paraId="7BE7639E">
            <w:pPr>
              <w:pStyle w:val="3"/>
              <w:shd w:val="clear" w:color="auto" w:fill="FFFFFF"/>
              <w:spacing w:before="0" w:beforeAutospacing="0" w:after="0" w:afterAutospacing="0"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根据项目需求，供应商应安排至少2名人员负责本项目采购、配送等工作。</w:t>
            </w:r>
          </w:p>
        </w:tc>
      </w:tr>
    </w:tbl>
    <w:p w14:paraId="7F21627F">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四、采购人对项目的特殊要求及说明</w:t>
      </w:r>
    </w:p>
    <w:tbl>
      <w:tblPr>
        <w:tblStyle w:val="4"/>
        <w:tblW w:w="9619" w:type="dxa"/>
        <w:jc w:val="center"/>
        <w:tblLayout w:type="fixed"/>
        <w:tblCellMar>
          <w:top w:w="0" w:type="dxa"/>
          <w:left w:w="0" w:type="dxa"/>
          <w:bottom w:w="0" w:type="dxa"/>
          <w:right w:w="0" w:type="dxa"/>
        </w:tblCellMar>
      </w:tblPr>
      <w:tblGrid>
        <w:gridCol w:w="2062"/>
        <w:gridCol w:w="7557"/>
      </w:tblGrid>
      <w:tr w14:paraId="34FAA675">
        <w:tblPrEx>
          <w:tblCellMar>
            <w:top w:w="0" w:type="dxa"/>
            <w:left w:w="0" w:type="dxa"/>
            <w:bottom w:w="0" w:type="dxa"/>
            <w:right w:w="0" w:type="dxa"/>
          </w:tblCellMar>
        </w:tblPrEx>
        <w:trPr>
          <w:trHeight w:val="487" w:hRule="atLeast"/>
          <w:jc w:val="center"/>
        </w:trPr>
        <w:tc>
          <w:tcPr>
            <w:tcW w:w="206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2B92921">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采购人的特殊要求及说明理由</w:t>
            </w:r>
          </w:p>
        </w:tc>
        <w:tc>
          <w:tcPr>
            <w:tcW w:w="755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4305741">
            <w:pPr>
              <w:widowControl/>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1、包括供应商特殊资格等要求：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须具有有效的《食品经营许可证》</w:t>
            </w:r>
          </w:p>
          <w:p w14:paraId="01E36042">
            <w:pPr>
              <w:widowControl/>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2、是否收取履约保证金：否</w:t>
            </w:r>
          </w:p>
          <w:p w14:paraId="13F213A8">
            <w:pPr>
              <w:widowControl/>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3、是否接受联合体参加投标：否</w:t>
            </w:r>
          </w:p>
          <w:p w14:paraId="19CB0F67">
            <w:pPr>
              <w:widowControl/>
              <w:snapToGri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是否授权磋商小组推荐三名成交候选人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是</w:t>
            </w:r>
          </w:p>
          <w:p w14:paraId="6C4AD806">
            <w:pPr>
              <w:widowControl/>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5、是否专门面向中小企业采购：</w:t>
            </w:r>
            <w:r>
              <w:rPr>
                <w:rFonts w:hint="eastAsia" w:ascii="宋体" w:hAnsi="宋体" w:eastAsia="宋体" w:cs="宋体"/>
                <w:color w:val="auto"/>
                <w:sz w:val="24"/>
                <w:szCs w:val="24"/>
                <w:highlight w:val="none"/>
                <w:lang w:eastAsia="zh-CN"/>
              </w:rPr>
              <w:t>是</w:t>
            </w:r>
            <w:r>
              <w:rPr>
                <w:rFonts w:hint="eastAsia" w:ascii="宋体" w:hAnsi="宋体" w:eastAsia="宋体" w:cs="宋体"/>
                <w:color w:val="auto"/>
                <w:sz w:val="24"/>
                <w:szCs w:val="24"/>
                <w:highlight w:val="none"/>
              </w:rPr>
              <w:t>。</w:t>
            </w:r>
          </w:p>
          <w:p w14:paraId="6BD1AE8F">
            <w:pPr>
              <w:widowControl/>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6、依据《政府采购促进中小企业发展管理办法》(财库〔2020〕46 号)的规定享受扶持政策获得政府采购合同的，小微企业不得将合同分包给大中型企业，中型企业不得将合同分包给大型企业。</w:t>
            </w:r>
          </w:p>
          <w:p w14:paraId="2DF87036">
            <w:pPr>
              <w:widowControl/>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7、采购标的对应的中小企业划分标准所属行业为：</w:t>
            </w:r>
            <w:r>
              <w:rPr>
                <w:rFonts w:hint="eastAsia" w:ascii="宋体" w:hAnsi="宋体" w:eastAsia="宋体" w:cs="宋体"/>
                <w:color w:val="auto"/>
                <w:sz w:val="24"/>
                <w:szCs w:val="24"/>
                <w:highlight w:val="none"/>
                <w:u w:val="single"/>
                <w:lang w:val="en-US" w:eastAsia="zh-CN"/>
              </w:rPr>
              <w:t>批发业</w:t>
            </w:r>
            <w:r>
              <w:rPr>
                <w:rFonts w:hint="eastAsia" w:ascii="宋体" w:hAnsi="宋体" w:eastAsia="宋体" w:cs="宋体"/>
                <w:color w:val="auto"/>
                <w:sz w:val="24"/>
                <w:szCs w:val="24"/>
                <w:highlight w:val="none"/>
              </w:rPr>
              <w:t>。</w:t>
            </w:r>
          </w:p>
        </w:tc>
      </w:tr>
    </w:tbl>
    <w:p w14:paraId="3A249B5E">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auto"/>
          <w:sz w:val="24"/>
          <w:szCs w:val="24"/>
          <w:highlight w:val="none"/>
          <w:lang w:val="en-US" w:eastAsia="zh-CN"/>
        </w:rPr>
      </w:pPr>
    </w:p>
    <w:p w14:paraId="6682E39F">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五、响应报价的要求 </w:t>
      </w:r>
    </w:p>
    <w:p w14:paraId="79564F8A">
      <w:pPr>
        <w:numPr>
          <w:ilvl w:val="0"/>
          <w:numId w:val="0"/>
        </w:numPr>
        <w:spacing w:line="360" w:lineRule="auto"/>
        <w:ind w:leftChars="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1.本项目采用综合折扣率（%形式）报价； </w:t>
      </w:r>
    </w:p>
    <w:p w14:paraId="0C64B0B3">
      <w:pPr>
        <w:numPr>
          <w:ilvl w:val="0"/>
          <w:numId w:val="0"/>
        </w:numPr>
        <w:spacing w:line="360" w:lineRule="auto"/>
        <w:ind w:leftChars="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2.驻马店市发展和改革委员会网站 （https://fgw.zhumadian.gov.cn/）上公布的“驻马店市居民主要食品价格”中包含的各类食材结算方式：以驻马店市发展和改革委员会网站上公布的“驻马店市居民主要食品价格”为标码价格，结算价格为供货期内成交人供货当天各类食材的标码价格×成交综合折扣率×供货当天各类食材的供应数量，每月结算一次。注：发改委因公休日、节假日民生价格公布不及时的，以发改委网站最新日期的“驻马店市居民主要食品价格”的平均价作为供货当天各类食材的标码价格。</w:t>
      </w:r>
    </w:p>
    <w:p w14:paraId="1411CDD0">
      <w:pPr>
        <w:numPr>
          <w:ilvl w:val="0"/>
          <w:numId w:val="0"/>
        </w:numPr>
        <w:spacing w:line="360" w:lineRule="auto"/>
        <w:ind w:leftChars="0"/>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驻马店市发展和改革委员会网站上未公布价格的各类食材结算方式：采用采购人、成交人共同询价的方式确定标码价格，（询价每月组织一次，询价需采购人和成交人共同参加，共同签字确认，询价对象（上蔡县大型超市和农贸市场）不少于3个，询价的平均价作为当月的标码价格），结算价格为供货期内成交人供货当月各类食材的标码价格 ×成交综合折扣率×供货当月各类食材的供应数量，每月结算一次。 </w:t>
      </w:r>
    </w:p>
    <w:p w14:paraId="21ACB6CE">
      <w:r>
        <w:rPr>
          <w:rFonts w:hint="eastAsia" w:ascii="宋体" w:hAnsi="宋体" w:eastAsia="宋体" w:cs="宋体"/>
          <w:color w:val="auto"/>
          <w:sz w:val="24"/>
          <w:szCs w:val="24"/>
          <w:highlight w:val="none"/>
          <w:lang w:val="en-US" w:eastAsia="zh-CN"/>
        </w:rPr>
        <w:t>4.响应报价需包含食材的供货、配送、保险及相关伴随服务等。</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015F28"/>
    <w:multiLevelType w:val="singleLevel"/>
    <w:tmpl w:val="4D015F2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F3CCA"/>
    <w:rsid w:val="7DEF3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adjustRightInd/>
      <w:snapToGrid/>
      <w:spacing w:line="360" w:lineRule="auto"/>
      <w:jc w:val="center"/>
      <w:outlineLvl w:val="0"/>
    </w:pPr>
    <w:rPr>
      <w:rFonts w:ascii="宋体" w:hAnsi="宋体" w:eastAsia="宋体" w:cs="宋体"/>
      <w:b/>
      <w:bCs/>
      <w:kern w:val="44"/>
      <w:sz w:val="32"/>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2026-05-08T08:07:00Z</dcterms:created>
  <dc:creator>wang</dc:creator>
  <cp:lastModifiedBy>wang</cp:lastModifiedBy>
  <dcterms:modified xsi:type="dcterms:W3CDTF">2026-05-08T08:07:42Z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C73ED0FE064E47D49866D24440DFDCB9_11</vt:lpwstr>
  </property>
  <property fmtid="{D5CDD505-2E9C-101B-9397-08002B2CF9AE}" pid="4" name="KSOTemplateDocerSaveRecord">
    <vt:lpwstr>eyJoZGlkIjoiZjhlYjBhZmExYmMwYWMyOWI5NTBiM2EzMTg4YmJkZTEiLCJ1c2VySWQiOiI0NjIzMjUxNjkifQ==</vt:lpwstr>
  </property>
</Properties>
</file>