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B6939">
      <w:pPr>
        <w:pStyle w:val="5"/>
        <w:spacing w:line="360" w:lineRule="auto"/>
        <w:rPr>
          <w:rFonts w:ascii="PMingLiU"/>
          <w:color w:val="auto"/>
        </w:rPr>
      </w:pPr>
    </w:p>
    <w:p w14:paraId="23609816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lang w:eastAsia="zh-CN"/>
        </w:rPr>
        <w:t>技术参数及要求</w:t>
      </w:r>
      <w:bookmarkStart w:id="2" w:name="_GoBack"/>
      <w:bookmarkEnd w:id="2"/>
    </w:p>
    <w:p w14:paraId="4BB7387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</w:p>
    <w:p w14:paraId="4EFD2695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  <w:lang w:eastAsia="zh-CN"/>
        </w:rPr>
        <w:t>功能及技术要求：</w:t>
      </w:r>
    </w:p>
    <w:p w14:paraId="60BE12AB"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2</w:t>
      </w:r>
      <w:r>
        <w:rPr>
          <w:rFonts w:ascii="宋体" w:hAnsi="宋体" w:eastAsia="宋体" w:cs="宋体"/>
          <w:color w:val="auto"/>
          <w:szCs w:val="24"/>
          <w:lang w:eastAsia="zh-CN"/>
        </w:rPr>
        <w:t>26H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z鼓室图，同侧声反射。可选配1</w:t>
      </w:r>
      <w:r>
        <w:rPr>
          <w:rFonts w:ascii="宋体" w:hAnsi="宋体" w:eastAsia="宋体" w:cs="宋体"/>
          <w:color w:val="auto"/>
          <w:szCs w:val="24"/>
          <w:lang w:eastAsia="zh-CN"/>
        </w:rPr>
        <w:t>000H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z鼓室探测音。</w:t>
      </w:r>
    </w:p>
    <w:p w14:paraId="5858EAE6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离体式声导抗探头设计，坚固耐用，不易损坏设备，轻松应对各类患者。</w:t>
      </w:r>
    </w:p>
    <w:p w14:paraId="66385245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人性化配件设计，含肩带、腕带、测试校准腔等，探头有测试状态指示灯。</w:t>
      </w:r>
    </w:p>
    <w:p w14:paraId="1CF81A88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内置双校准数据，压耳式、入耳式耳机按需求随时切换。</w:t>
      </w:r>
    </w:p>
    <w:p w14:paraId="4DB3CB20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val="en-US" w:eastAsia="zh-CN"/>
        </w:rPr>
        <w:t>支持儿童模式。</w:t>
      </w:r>
    </w:p>
    <w:p w14:paraId="751E8FDF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坚固、耐用、准确的耳机。</w:t>
      </w:r>
    </w:p>
    <w:p w14:paraId="7191689E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内置热敏打印机，一键打印测试报告。</w:t>
      </w:r>
    </w:p>
    <w:p w14:paraId="4C4B1A7F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可连接GSI Suite软件进行数据管理，报告可按用户要求自由设计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。</w:t>
      </w:r>
    </w:p>
    <w:p w14:paraId="62691A9E">
      <w:pPr>
        <w:numPr>
          <w:ilvl w:val="0"/>
          <w:numId w:val="2"/>
        </w:numPr>
        <w:tabs>
          <w:tab w:val="clear" w:pos="88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尺寸：</w:t>
      </w:r>
      <w:r>
        <w:rPr>
          <w:rFonts w:ascii="宋体" w:hAnsi="宋体" w:eastAsia="宋体" w:cs="宋体"/>
          <w:color w:val="auto"/>
          <w:szCs w:val="24"/>
          <w:lang w:eastAsia="zh-CN"/>
        </w:rPr>
        <w:t>31.8 cm W x 36.8 cm D x 11.9 cm H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。</w:t>
      </w:r>
    </w:p>
    <w:p w14:paraId="5FC5070B"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重量：</w:t>
      </w:r>
      <w:r>
        <w:rPr>
          <w:rFonts w:ascii="宋体" w:hAnsi="宋体" w:eastAsia="宋体" w:cs="宋体"/>
          <w:color w:val="auto"/>
          <w:szCs w:val="24"/>
          <w:lang w:eastAsia="zh-CN"/>
        </w:rPr>
        <w:t xml:space="preserve"> 2.3 kg。</w:t>
      </w:r>
    </w:p>
    <w:p w14:paraId="4E5D5EA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Cs w:val="24"/>
          <w:lang w:eastAsia="zh-CN"/>
        </w:rPr>
      </w:pPr>
    </w:p>
    <w:p w14:paraId="5B77D4E1">
      <w:pPr>
        <w:adjustRightInd w:val="0"/>
        <w:snapToGrid w:val="0"/>
        <w:spacing w:line="360" w:lineRule="auto"/>
        <w:ind w:left="340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4"/>
          <w:lang w:eastAsia="zh-CN"/>
        </w:rPr>
        <w:t>二、技术指标</w:t>
      </w:r>
    </w:p>
    <w:p w14:paraId="20E7851E">
      <w:pPr>
        <w:adjustRightInd w:val="0"/>
        <w:snapToGrid w:val="0"/>
        <w:spacing w:line="360" w:lineRule="auto"/>
        <w:ind w:left="340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bookmarkStart w:id="0" w:name="_Hlk132991452"/>
      <w:r>
        <w:rPr>
          <w:rFonts w:hint="eastAsia" w:ascii="宋体" w:hAnsi="宋体" w:eastAsia="宋体" w:cs="宋体"/>
          <w:b/>
          <w:color w:val="auto"/>
          <w:szCs w:val="24"/>
          <w:lang w:eastAsia="zh-CN"/>
        </w:rPr>
        <w:t>鼓室图：</w:t>
      </w:r>
    </w:p>
    <w:bookmarkEnd w:id="0"/>
    <w:p w14:paraId="7E11F9C7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探测音：</w:t>
      </w:r>
      <w:r>
        <w:rPr>
          <w:rFonts w:ascii="宋体" w:hAnsi="宋体" w:eastAsia="宋体" w:cs="宋体"/>
          <w:color w:val="auto"/>
          <w:szCs w:val="24"/>
          <w:lang w:eastAsia="zh-CN"/>
        </w:rPr>
        <w:t>226 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（</w:t>
      </w:r>
      <w:r>
        <w:rPr>
          <w:rFonts w:ascii="宋体" w:hAnsi="宋体" w:eastAsia="宋体" w:cs="宋体"/>
          <w:color w:val="auto"/>
          <w:szCs w:val="24"/>
          <w:lang w:eastAsia="zh-CN"/>
        </w:rPr>
        <w:t xml:space="preserve">1000 Hz 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选配）</w:t>
      </w:r>
    </w:p>
    <w:p w14:paraId="62796190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精度：</w:t>
      </w:r>
      <w:r>
        <w:rPr>
          <w:rFonts w:ascii="宋体" w:hAnsi="宋体" w:eastAsia="宋体" w:cs="宋体"/>
          <w:color w:val="auto"/>
          <w:szCs w:val="24"/>
          <w:lang w:eastAsia="zh-CN"/>
        </w:rPr>
        <w:t>±2%</w:t>
      </w:r>
    </w:p>
    <w:p w14:paraId="16404DD4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声压级：</w:t>
      </w:r>
    </w:p>
    <w:p w14:paraId="77A9493D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226Hz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：</w:t>
      </w:r>
      <w:r>
        <w:rPr>
          <w:rFonts w:ascii="宋体" w:hAnsi="宋体" w:eastAsia="宋体" w:cs="宋体"/>
          <w:color w:val="auto"/>
          <w:szCs w:val="24"/>
          <w:lang w:eastAsia="zh-CN"/>
        </w:rPr>
        <w:t>85.5 dB SPL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，±</w:t>
      </w:r>
      <w:r>
        <w:rPr>
          <w:rFonts w:ascii="宋体" w:hAnsi="宋体" w:eastAsia="宋体" w:cs="宋体"/>
          <w:color w:val="auto"/>
          <w:szCs w:val="24"/>
          <w:lang w:eastAsia="zh-CN"/>
        </w:rPr>
        <w:t>2.0 dB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，在</w:t>
      </w:r>
      <w:r>
        <w:rPr>
          <w:rFonts w:ascii="宋体" w:hAnsi="宋体" w:eastAsia="宋体" w:cs="宋体"/>
          <w:color w:val="auto"/>
          <w:szCs w:val="24"/>
          <w:lang w:eastAsia="zh-CN"/>
        </w:rPr>
        <w:t>2.0cm3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耦合器中测量；</w:t>
      </w:r>
    </w:p>
    <w:p w14:paraId="1DF32177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1000 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：</w:t>
      </w:r>
      <w:r>
        <w:rPr>
          <w:rFonts w:ascii="宋体" w:hAnsi="宋体" w:eastAsia="宋体" w:cs="宋体"/>
          <w:color w:val="auto"/>
          <w:szCs w:val="24"/>
          <w:lang w:eastAsia="zh-CN"/>
        </w:rPr>
        <w:t>75 dB SPL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，±</w:t>
      </w:r>
      <w:r>
        <w:rPr>
          <w:rFonts w:ascii="宋体" w:hAnsi="宋体" w:eastAsia="宋体" w:cs="宋体"/>
          <w:color w:val="auto"/>
          <w:szCs w:val="24"/>
          <w:lang w:eastAsia="zh-CN"/>
        </w:rPr>
        <w:t>2.0 dB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，在</w:t>
      </w:r>
      <w:r>
        <w:rPr>
          <w:rFonts w:ascii="宋体" w:hAnsi="宋体" w:eastAsia="宋体" w:cs="宋体"/>
          <w:color w:val="auto"/>
          <w:szCs w:val="24"/>
          <w:lang w:eastAsia="zh-CN"/>
        </w:rPr>
        <w:t>2.0cm3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耦合器中测量</w:t>
      </w:r>
    </w:p>
    <w:p w14:paraId="13B3C400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谐波失真：</w:t>
      </w:r>
      <w:r>
        <w:rPr>
          <w:rFonts w:ascii="宋体" w:hAnsi="宋体" w:eastAsia="宋体" w:cs="宋体"/>
          <w:color w:val="auto"/>
          <w:szCs w:val="24"/>
          <w:lang w:eastAsia="zh-CN"/>
        </w:rPr>
        <w:t>&lt;3%</w:t>
      </w:r>
    </w:p>
    <w:p w14:paraId="2A900F02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声导纳范围：</w:t>
      </w:r>
      <w:r>
        <w:rPr>
          <w:rFonts w:ascii="宋体" w:hAnsi="宋体" w:eastAsia="宋体" w:cs="宋体"/>
          <w:color w:val="auto"/>
          <w:szCs w:val="24"/>
          <w:lang w:eastAsia="zh-CN"/>
        </w:rPr>
        <w:t>226Hz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：</w:t>
      </w:r>
      <w:r>
        <w:rPr>
          <w:rFonts w:ascii="宋体" w:hAnsi="宋体" w:eastAsia="宋体" w:cs="宋体"/>
          <w:color w:val="auto"/>
          <w:szCs w:val="24"/>
          <w:lang w:eastAsia="zh-CN"/>
        </w:rPr>
        <w:t>0.0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至</w:t>
      </w:r>
      <w:r>
        <w:rPr>
          <w:rFonts w:ascii="宋体" w:hAnsi="宋体" w:eastAsia="宋体" w:cs="宋体"/>
          <w:color w:val="auto"/>
          <w:szCs w:val="24"/>
          <w:lang w:eastAsia="zh-CN"/>
        </w:rPr>
        <w:t>1.5 cm3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或</w:t>
      </w:r>
      <w:r>
        <w:rPr>
          <w:rFonts w:ascii="宋体" w:hAnsi="宋体" w:eastAsia="宋体" w:cs="宋体"/>
          <w:color w:val="auto"/>
          <w:szCs w:val="24"/>
          <w:lang w:eastAsia="zh-CN"/>
        </w:rPr>
        <w:t>0.0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至</w:t>
      </w:r>
      <w:r>
        <w:rPr>
          <w:rFonts w:ascii="宋体" w:hAnsi="宋体" w:eastAsia="宋体" w:cs="宋体"/>
          <w:color w:val="auto"/>
          <w:szCs w:val="24"/>
          <w:lang w:eastAsia="zh-CN"/>
        </w:rPr>
        <w:t>3.0 cm3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；1000 Hz：0.0至5.0 mmho和0.0至10 mmho。范围自动调节</w:t>
      </w:r>
    </w:p>
    <w:p w14:paraId="6E316B90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启动加压的</w:t>
      </w:r>
      <w:r>
        <w:rPr>
          <w:rFonts w:ascii="宋体" w:hAnsi="宋体" w:eastAsia="宋体" w:cs="宋体"/>
          <w:color w:val="auto"/>
          <w:szCs w:val="24"/>
          <w:lang w:eastAsia="zh-CN"/>
        </w:rPr>
        <w:t>ECV/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腔体限制为：</w:t>
      </w:r>
      <w:r>
        <w:rPr>
          <w:rFonts w:ascii="宋体" w:hAnsi="宋体" w:eastAsia="宋体" w:cs="宋体"/>
          <w:color w:val="auto"/>
          <w:szCs w:val="24"/>
          <w:lang w:eastAsia="zh-CN"/>
        </w:rPr>
        <w:t>0.2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至</w:t>
      </w:r>
      <w:r>
        <w:rPr>
          <w:rFonts w:ascii="宋体" w:hAnsi="宋体" w:eastAsia="宋体" w:cs="宋体"/>
          <w:color w:val="auto"/>
          <w:szCs w:val="24"/>
          <w:lang w:eastAsia="zh-CN"/>
        </w:rPr>
        <w:t>5.0cm3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。</w:t>
      </w:r>
    </w:p>
    <w:p w14:paraId="50290183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声顺值的准确性：±</w:t>
      </w:r>
      <w:r>
        <w:rPr>
          <w:rFonts w:ascii="宋体" w:hAnsi="宋体" w:eastAsia="宋体" w:cs="宋体"/>
          <w:color w:val="auto"/>
          <w:szCs w:val="24"/>
          <w:lang w:eastAsia="zh-CN"/>
        </w:rPr>
        <w:t>0.1cm3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或±</w:t>
      </w:r>
      <w:r>
        <w:rPr>
          <w:rFonts w:ascii="宋体" w:hAnsi="宋体" w:eastAsia="宋体" w:cs="宋体"/>
          <w:color w:val="auto"/>
          <w:szCs w:val="24"/>
          <w:lang w:eastAsia="zh-CN"/>
        </w:rPr>
        <w:t>5%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。</w:t>
      </w:r>
    </w:p>
    <w:p w14:paraId="6C31DA39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压力范围：</w:t>
      </w:r>
      <w:r>
        <w:rPr>
          <w:rFonts w:ascii="宋体" w:hAnsi="宋体" w:eastAsia="宋体" w:cs="宋体"/>
          <w:color w:val="auto"/>
          <w:szCs w:val="24"/>
          <w:lang w:eastAsia="zh-CN"/>
        </w:rPr>
        <w:t>+200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至</w:t>
      </w:r>
      <w:r>
        <w:rPr>
          <w:rFonts w:ascii="宋体" w:hAnsi="宋体" w:eastAsia="宋体" w:cs="宋体"/>
          <w:color w:val="auto"/>
          <w:szCs w:val="24"/>
          <w:lang w:eastAsia="zh-CN"/>
        </w:rPr>
        <w:t>-400 daPa</w:t>
      </w:r>
    </w:p>
    <w:p w14:paraId="3E120AAB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为节省测试时间，压力扫描会根据情况自动停止。</w:t>
      </w:r>
    </w:p>
    <w:p w14:paraId="08B64A19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压力精度：</w:t>
      </w:r>
      <w:r>
        <w:rPr>
          <w:rFonts w:ascii="宋体" w:hAnsi="宋体" w:eastAsia="宋体" w:cs="宋体"/>
          <w:color w:val="auto"/>
          <w:szCs w:val="24"/>
          <w:lang w:eastAsia="zh-CN"/>
        </w:rPr>
        <w:t>±10 daPa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或±</w:t>
      </w:r>
      <w:r>
        <w:rPr>
          <w:rFonts w:ascii="宋体" w:hAnsi="宋体" w:eastAsia="宋体" w:cs="宋体"/>
          <w:color w:val="auto"/>
          <w:szCs w:val="24"/>
          <w:lang w:eastAsia="zh-CN"/>
        </w:rPr>
        <w:t>15%</w:t>
      </w:r>
    </w:p>
    <w:p w14:paraId="24B436B1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扫描速率：</w:t>
      </w:r>
      <w:r>
        <w:rPr>
          <w:rFonts w:ascii="宋体" w:hAnsi="宋体" w:eastAsia="宋体" w:cs="宋体"/>
          <w:color w:val="auto"/>
          <w:szCs w:val="24"/>
          <w:lang w:eastAsia="zh-CN"/>
        </w:rPr>
        <w:t>226Hz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：</w:t>
      </w:r>
      <w:r>
        <w:rPr>
          <w:rFonts w:ascii="宋体" w:hAnsi="宋体" w:eastAsia="宋体" w:cs="宋体"/>
          <w:color w:val="auto"/>
          <w:szCs w:val="24"/>
          <w:lang w:eastAsia="zh-CN"/>
        </w:rPr>
        <w:t>600 dapa/sec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，1000Hz：200 daPa/sec ±10 daPa/sec。为提供更好的峰值声顺值，可自动调节。</w:t>
      </w:r>
    </w:p>
    <w:p w14:paraId="12D07D41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扫描方向：从正到负</w:t>
      </w:r>
    </w:p>
    <w:p w14:paraId="7A2B188B">
      <w:pPr>
        <w:pStyle w:val="11"/>
        <w:numPr>
          <w:ilvl w:val="0"/>
          <w:numId w:val="3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鼓膜图测试时间：约</w:t>
      </w:r>
      <w:r>
        <w:rPr>
          <w:rFonts w:ascii="宋体" w:hAnsi="宋体" w:eastAsia="宋体" w:cs="宋体"/>
          <w:color w:val="auto"/>
          <w:szCs w:val="24"/>
          <w:lang w:eastAsia="zh-CN"/>
        </w:rPr>
        <w:t>1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秒</w:t>
      </w:r>
    </w:p>
    <w:p w14:paraId="6259874D">
      <w:pPr>
        <w:adjustRightInd w:val="0"/>
        <w:snapToGrid w:val="0"/>
        <w:rPr>
          <w:rFonts w:hint="eastAsia" w:ascii="宋体" w:hAnsi="宋体" w:eastAsia="宋体" w:cs="宋体"/>
          <w:color w:val="auto"/>
          <w:szCs w:val="24"/>
          <w:lang w:eastAsia="zh-CN"/>
        </w:rPr>
      </w:pPr>
    </w:p>
    <w:p w14:paraId="1EA2C503">
      <w:pPr>
        <w:adjustRightInd w:val="0"/>
        <w:snapToGrid w:val="0"/>
        <w:spacing w:line="360" w:lineRule="auto"/>
        <w:ind w:left="340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bookmarkStart w:id="1" w:name="_Hlk132992056"/>
      <w:r>
        <w:rPr>
          <w:rFonts w:hint="eastAsia" w:ascii="宋体" w:hAnsi="宋体" w:eastAsia="宋体" w:cs="宋体"/>
          <w:b/>
          <w:color w:val="auto"/>
          <w:szCs w:val="24"/>
          <w:lang w:eastAsia="zh-CN"/>
        </w:rPr>
        <w:t>声反射：</w:t>
      </w:r>
    </w:p>
    <w:bookmarkEnd w:id="1"/>
    <w:p w14:paraId="2A046411">
      <w:pPr>
        <w:pStyle w:val="11"/>
        <w:numPr>
          <w:ilvl w:val="0"/>
          <w:numId w:val="4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频率：</w:t>
      </w:r>
    </w:p>
    <w:p w14:paraId="0F6384E3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226Hz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探测音：</w:t>
      </w:r>
      <w:r>
        <w:rPr>
          <w:rFonts w:ascii="宋体" w:hAnsi="宋体" w:eastAsia="宋体" w:cs="宋体"/>
          <w:color w:val="auto"/>
          <w:szCs w:val="24"/>
          <w:lang w:eastAsia="zh-CN"/>
        </w:rPr>
        <w:t xml:space="preserve"> 500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szCs w:val="24"/>
          <w:lang w:eastAsia="zh-CN"/>
        </w:rPr>
        <w:t>1000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szCs w:val="24"/>
          <w:lang w:eastAsia="zh-CN"/>
        </w:rPr>
        <w:t>2000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szCs w:val="24"/>
          <w:lang w:eastAsia="zh-CN"/>
        </w:rPr>
        <w:t>4000Hz</w:t>
      </w:r>
    </w:p>
    <w:p w14:paraId="0FE45610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1000Hz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探测音：</w:t>
      </w:r>
      <w:r>
        <w:rPr>
          <w:rFonts w:ascii="宋体" w:hAnsi="宋体" w:eastAsia="宋体" w:cs="宋体"/>
          <w:color w:val="auto"/>
          <w:szCs w:val="24"/>
          <w:lang w:eastAsia="zh-CN"/>
        </w:rPr>
        <w:t>500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szCs w:val="24"/>
          <w:lang w:eastAsia="zh-CN"/>
        </w:rPr>
        <w:t>2000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szCs w:val="24"/>
          <w:lang w:eastAsia="zh-CN"/>
        </w:rPr>
        <w:t>4000Hz</w:t>
      </w:r>
    </w:p>
    <w:p w14:paraId="2A6C1F47">
      <w:pPr>
        <w:pStyle w:val="11"/>
        <w:numPr>
          <w:ilvl w:val="0"/>
          <w:numId w:val="4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同侧声反射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输出强度：</w:t>
      </w:r>
    </w:p>
    <w:p w14:paraId="0D6A4DDE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226Hz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探测音：</w:t>
      </w:r>
      <w:r>
        <w:rPr>
          <w:rFonts w:ascii="宋体" w:hAnsi="宋体" w:eastAsia="宋体" w:cs="宋体"/>
          <w:color w:val="auto"/>
          <w:szCs w:val="24"/>
          <w:lang w:eastAsia="zh-CN"/>
        </w:rPr>
        <w:t>80-105dB HL</w:t>
      </w:r>
    </w:p>
    <w:p w14:paraId="0F2D0984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ascii="宋体" w:hAnsi="宋体" w:eastAsia="宋体" w:cs="宋体"/>
          <w:color w:val="auto"/>
          <w:szCs w:val="24"/>
          <w:lang w:eastAsia="zh-CN"/>
        </w:rPr>
        <w:t>1000Hz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探测音：80-95dB HL</w:t>
      </w:r>
    </w:p>
    <w:p w14:paraId="13F06969">
      <w:pPr>
        <w:pStyle w:val="11"/>
        <w:numPr>
          <w:ilvl w:val="0"/>
          <w:numId w:val="4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精度：±3%</w:t>
      </w:r>
    </w:p>
    <w:p w14:paraId="09088B55">
      <w:pPr>
        <w:pStyle w:val="11"/>
        <w:numPr>
          <w:ilvl w:val="0"/>
          <w:numId w:val="4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总谐波失真：小于</w:t>
      </w:r>
      <w:r>
        <w:rPr>
          <w:rFonts w:ascii="宋体" w:hAnsi="宋体" w:eastAsia="宋体" w:cs="宋体"/>
          <w:color w:val="auto"/>
          <w:szCs w:val="24"/>
          <w:lang w:eastAsia="zh-CN"/>
        </w:rPr>
        <w:t>110 dB HL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的输出</w:t>
      </w:r>
      <w:r>
        <w:rPr>
          <w:rFonts w:ascii="宋体" w:hAnsi="宋体" w:eastAsia="宋体" w:cs="宋体"/>
          <w:color w:val="auto"/>
          <w:szCs w:val="24"/>
          <w:lang w:eastAsia="zh-CN"/>
        </w:rPr>
        <w:t>&lt;5%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，</w:t>
      </w:r>
      <w:r>
        <w:rPr>
          <w:rFonts w:ascii="宋体" w:hAnsi="宋体" w:eastAsia="宋体" w:cs="宋体"/>
          <w:color w:val="auto"/>
          <w:szCs w:val="24"/>
          <w:lang w:eastAsia="zh-CN"/>
        </w:rPr>
        <w:t>110 dBHL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时</w:t>
      </w:r>
      <w:r>
        <w:rPr>
          <w:rFonts w:ascii="宋体" w:hAnsi="宋体" w:eastAsia="宋体" w:cs="宋体"/>
          <w:color w:val="auto"/>
          <w:szCs w:val="24"/>
          <w:lang w:eastAsia="zh-CN"/>
        </w:rPr>
        <w:t>&lt;10%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。</w:t>
      </w:r>
    </w:p>
    <w:p w14:paraId="27D5F979">
      <w:pPr>
        <w:pStyle w:val="11"/>
        <w:numPr>
          <w:ilvl w:val="0"/>
          <w:numId w:val="4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b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lang w:eastAsia="zh-CN"/>
        </w:rPr>
        <w:t>上升</w:t>
      </w:r>
      <w:r>
        <w:rPr>
          <w:rFonts w:ascii="宋体" w:hAnsi="宋体" w:eastAsia="宋体" w:cs="宋体"/>
          <w:color w:val="auto"/>
          <w:szCs w:val="24"/>
          <w:lang w:eastAsia="zh-CN"/>
        </w:rPr>
        <w:t>/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下降时间：</w:t>
      </w:r>
      <w:r>
        <w:rPr>
          <w:rFonts w:ascii="宋体" w:hAnsi="宋体" w:eastAsia="宋体" w:cs="宋体"/>
          <w:color w:val="auto"/>
          <w:szCs w:val="24"/>
          <w:lang w:eastAsia="zh-CN"/>
        </w:rPr>
        <w:tab/>
      </w:r>
      <w:r>
        <w:rPr>
          <w:rFonts w:ascii="宋体" w:hAnsi="宋体" w:eastAsia="宋体" w:cs="宋体"/>
          <w:color w:val="auto"/>
          <w:szCs w:val="24"/>
          <w:lang w:eastAsia="zh-CN"/>
        </w:rPr>
        <w:t>5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—</w:t>
      </w:r>
      <w:r>
        <w:rPr>
          <w:rFonts w:ascii="宋体" w:hAnsi="宋体" w:eastAsia="宋体" w:cs="宋体"/>
          <w:color w:val="auto"/>
          <w:szCs w:val="24"/>
          <w:lang w:eastAsia="zh-CN"/>
        </w:rPr>
        <w:t>10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ms</w:t>
      </w:r>
    </w:p>
    <w:p w14:paraId="6C21AC16">
      <w:pPr>
        <w:pStyle w:val="11"/>
        <w:numPr>
          <w:ilvl w:val="0"/>
          <w:numId w:val="4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bCs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同侧刺激信号与探测音时分复用：</w:t>
      </w:r>
    </w:p>
    <w:p w14:paraId="559FF5CC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bCs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226Hz：93 ms ON，66 ms OFF</w:t>
      </w:r>
    </w:p>
    <w:p w14:paraId="03157567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bCs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1000Hz：62 ms ON，62 ms OFF</w:t>
      </w:r>
    </w:p>
    <w:p w14:paraId="4E4D88E8">
      <w:pPr>
        <w:pStyle w:val="11"/>
        <w:numPr>
          <w:ilvl w:val="0"/>
          <w:numId w:val="4"/>
        </w:numPr>
        <w:adjustRightInd w:val="0"/>
        <w:snapToGrid w:val="0"/>
        <w:spacing w:line="360" w:lineRule="auto"/>
        <w:ind w:left="714" w:hanging="357"/>
        <w:rPr>
          <w:rFonts w:hint="eastAsia" w:ascii="宋体" w:hAnsi="宋体" w:eastAsia="宋体" w:cs="宋体"/>
          <w:bCs/>
          <w:color w:val="auto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压力：</w:t>
      </w:r>
    </w:p>
    <w:p w14:paraId="3E391800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bCs/>
          <w:color w:val="auto"/>
          <w:szCs w:val="24"/>
          <w:lang w:eastAsia="zh-CN"/>
        </w:rPr>
      </w:pPr>
      <w:r>
        <w:rPr>
          <w:rFonts w:ascii="宋体" w:hAnsi="宋体" w:eastAsia="宋体" w:cs="宋体"/>
          <w:bCs/>
          <w:color w:val="auto"/>
          <w:szCs w:val="24"/>
          <w:lang w:eastAsia="zh-CN"/>
        </w:rPr>
        <w:t>226Hz</w:t>
      </w: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：：自动设置为峰值符合性时的压力，偏移量为</w:t>
      </w:r>
      <w:r>
        <w:rPr>
          <w:rFonts w:ascii="宋体" w:hAnsi="宋体" w:eastAsia="宋体" w:cs="宋体"/>
          <w:bCs/>
          <w:color w:val="auto"/>
          <w:szCs w:val="24"/>
          <w:lang w:eastAsia="zh-CN"/>
        </w:rPr>
        <w:t>+</w:t>
      </w: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或–</w:t>
      </w:r>
      <w:r>
        <w:rPr>
          <w:rFonts w:ascii="宋体" w:hAnsi="宋体" w:eastAsia="宋体" w:cs="宋体"/>
          <w:bCs/>
          <w:color w:val="auto"/>
          <w:szCs w:val="24"/>
          <w:lang w:eastAsia="zh-CN"/>
        </w:rPr>
        <w:t>20 daPa</w:t>
      </w: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，具体取决于峰值符合性的位置。</w:t>
      </w:r>
    </w:p>
    <w:p w14:paraId="4A25ACED">
      <w:pPr>
        <w:pStyle w:val="11"/>
        <w:adjustRightInd w:val="0"/>
        <w:snapToGrid w:val="0"/>
        <w:spacing w:line="360" w:lineRule="auto"/>
        <w:ind w:left="714"/>
        <w:rPr>
          <w:rFonts w:hint="eastAsia" w:ascii="宋体" w:hAnsi="宋体" w:eastAsia="宋体" w:cs="宋体"/>
          <w:bCs/>
          <w:color w:val="auto"/>
          <w:szCs w:val="24"/>
          <w:lang w:eastAsia="zh-CN"/>
        </w:rPr>
      </w:pPr>
      <w:r>
        <w:rPr>
          <w:rFonts w:ascii="宋体" w:hAnsi="宋体" w:eastAsia="宋体" w:cs="宋体"/>
          <w:bCs/>
          <w:color w:val="auto"/>
          <w:szCs w:val="24"/>
          <w:lang w:eastAsia="zh-CN"/>
        </w:rPr>
        <w:t>1000Hz</w:t>
      </w: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：在所有测试中自动设置到环境压力（</w:t>
      </w:r>
      <w:r>
        <w:rPr>
          <w:rFonts w:ascii="宋体" w:hAnsi="宋体" w:eastAsia="宋体" w:cs="宋体"/>
          <w:bCs/>
          <w:color w:val="auto"/>
          <w:szCs w:val="24"/>
          <w:lang w:eastAsia="zh-CN"/>
        </w:rPr>
        <w:t>0</w:t>
      </w:r>
      <w:r>
        <w:rPr>
          <w:rFonts w:hint="eastAsia" w:ascii="宋体" w:hAnsi="宋体" w:eastAsia="宋体" w:cs="宋体"/>
          <w:bCs/>
          <w:color w:val="auto"/>
          <w:szCs w:val="24"/>
          <w:lang w:eastAsia="zh-CN"/>
        </w:rPr>
        <w:t>daPa）。</w:t>
      </w:r>
    </w:p>
    <w:p w14:paraId="463453C8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Cs w:val="24"/>
          <w:lang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26" w:right="987" w:bottom="669" w:left="1021" w:header="851" w:footer="992" w:gutter="0"/>
      <w:cols w:space="425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5FA5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7E3E2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052A1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013DF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F9FE5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4BB63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291504"/>
    <w:multiLevelType w:val="multilevel"/>
    <w:tmpl w:val="14291504"/>
    <w:lvl w:ilvl="0" w:tentative="0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82AEE"/>
    <w:multiLevelType w:val="multilevel"/>
    <w:tmpl w:val="3A482AEE"/>
    <w:lvl w:ilvl="0" w:tentative="0">
      <w:start w:val="1"/>
      <w:numFmt w:val="decimal"/>
      <w:lvlText w:val="%1、"/>
      <w:lvlJc w:val="left"/>
      <w:pPr>
        <w:ind w:left="1060" w:hanging="360"/>
      </w:pPr>
      <w:rPr>
        <w:rFonts w:hint="eastAsia"/>
        <w:b w:val="0"/>
        <w:bCs/>
      </w:rPr>
    </w:lvl>
    <w:lvl w:ilvl="1" w:tentative="0">
      <w:start w:val="1"/>
      <w:numFmt w:val="lowerLetter"/>
      <w:lvlText w:val="%2."/>
      <w:lvlJc w:val="left"/>
      <w:pPr>
        <w:ind w:left="1780" w:hanging="360"/>
      </w:pPr>
    </w:lvl>
    <w:lvl w:ilvl="2" w:tentative="0">
      <w:start w:val="1"/>
      <w:numFmt w:val="lowerRoman"/>
      <w:lvlText w:val="%3."/>
      <w:lvlJc w:val="right"/>
      <w:pPr>
        <w:ind w:left="2500" w:hanging="180"/>
      </w:pPr>
    </w:lvl>
    <w:lvl w:ilvl="3" w:tentative="0">
      <w:start w:val="1"/>
      <w:numFmt w:val="decimal"/>
      <w:lvlText w:val="%4."/>
      <w:lvlJc w:val="left"/>
      <w:pPr>
        <w:ind w:left="3220" w:hanging="360"/>
      </w:pPr>
    </w:lvl>
    <w:lvl w:ilvl="4" w:tentative="0">
      <w:start w:val="1"/>
      <w:numFmt w:val="lowerLetter"/>
      <w:lvlText w:val="%5."/>
      <w:lvlJc w:val="left"/>
      <w:pPr>
        <w:ind w:left="3940" w:hanging="360"/>
      </w:pPr>
    </w:lvl>
    <w:lvl w:ilvl="5" w:tentative="0">
      <w:start w:val="1"/>
      <w:numFmt w:val="lowerRoman"/>
      <w:lvlText w:val="%6."/>
      <w:lvlJc w:val="right"/>
      <w:pPr>
        <w:ind w:left="4660" w:hanging="180"/>
      </w:pPr>
    </w:lvl>
    <w:lvl w:ilvl="6" w:tentative="0">
      <w:start w:val="1"/>
      <w:numFmt w:val="decimal"/>
      <w:lvlText w:val="%7."/>
      <w:lvlJc w:val="left"/>
      <w:pPr>
        <w:ind w:left="5380" w:hanging="360"/>
      </w:pPr>
    </w:lvl>
    <w:lvl w:ilvl="7" w:tentative="0">
      <w:start w:val="1"/>
      <w:numFmt w:val="lowerLetter"/>
      <w:lvlText w:val="%8."/>
      <w:lvlJc w:val="left"/>
      <w:pPr>
        <w:ind w:left="6100" w:hanging="360"/>
      </w:pPr>
    </w:lvl>
    <w:lvl w:ilvl="8" w:tentative="0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53593EC4"/>
    <w:multiLevelType w:val="singleLevel"/>
    <w:tmpl w:val="53593EC4"/>
    <w:lvl w:ilvl="0" w:tentative="0">
      <w:start w:val="1"/>
      <w:numFmt w:val="taiwaneseCountingThousand"/>
      <w:lvlText w:val="%1、"/>
      <w:lvlJc w:val="left"/>
      <w:pPr>
        <w:tabs>
          <w:tab w:val="left" w:pos="1125"/>
        </w:tabs>
        <w:ind w:left="1125" w:hanging="765"/>
      </w:pPr>
      <w:rPr>
        <w:rFonts w:hint="eastAsia"/>
      </w:rPr>
    </w:lvl>
  </w:abstractNum>
  <w:abstractNum w:abstractNumId="3">
    <w:nsid w:val="61AF3F2D"/>
    <w:multiLevelType w:val="singleLevel"/>
    <w:tmpl w:val="61AF3F2D"/>
    <w:lvl w:ilvl="0" w:tentative="0">
      <w:start w:val="1"/>
      <w:numFmt w:val="decimal"/>
      <w:lvlText w:val="%1、"/>
      <w:lvlJc w:val="left"/>
      <w:pPr>
        <w:tabs>
          <w:tab w:val="left" w:pos="880"/>
        </w:tabs>
        <w:ind w:left="880" w:hanging="54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5A2A0A"/>
    <w:rsid w:val="14A1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0"/>
    <w:pPr>
      <w:jc w:val="center"/>
    </w:pPr>
    <w:rPr>
      <w:b/>
      <w:sz w:val="40"/>
    </w:rPr>
  </w:style>
  <w:style w:type="character" w:customStyle="1" w:styleId="8">
    <w:name w:val="页眉 字符"/>
    <w:basedOn w:val="7"/>
    <w:link w:val="4"/>
    <w:uiPriority w:val="99"/>
    <w:rPr>
      <w:kern w:val="2"/>
      <w:sz w:val="18"/>
      <w:szCs w:val="18"/>
      <w:lang w:eastAsia="zh-TW"/>
    </w:rPr>
  </w:style>
  <w:style w:type="character" w:customStyle="1" w:styleId="9">
    <w:name w:val="页脚 字符"/>
    <w:basedOn w:val="7"/>
    <w:link w:val="3"/>
    <w:uiPriority w:val="99"/>
    <w:rPr>
      <w:kern w:val="2"/>
      <w:sz w:val="18"/>
      <w:szCs w:val="18"/>
      <w:lang w:eastAsia="zh-TW"/>
    </w:rPr>
  </w:style>
  <w:style w:type="character" w:customStyle="1" w:styleId="10">
    <w:name w:val="批注框文本 字符"/>
    <w:basedOn w:val="7"/>
    <w:link w:val="2"/>
    <w:semiHidden/>
    <w:uiPriority w:val="99"/>
    <w:rPr>
      <w:kern w:val="2"/>
      <w:sz w:val="18"/>
      <w:szCs w:val="18"/>
      <w:lang w:eastAsia="zh-TW"/>
    </w:rPr>
  </w:style>
  <w:style w:type="paragraph" w:customStyle="1" w:styleId="11">
    <w:name w:val="List Paragraph"/>
    <w:basedOn w:val="1"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Ganfeng</Company>
  <Pages>2</Pages>
  <Words>644</Words>
  <Characters>931</Characters>
  <Lines>7</Lines>
  <Paragraphs>2</Paragraphs>
  <TotalTime>4</TotalTime>
  <ScaleCrop>false</ScaleCrop>
  <LinksUpToDate>false</LinksUpToDate>
  <CharactersWithSpaces>981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2026-06-12T10:18:00Z</dcterms:created>
  <dc:creator>Kam Ping Kay</dc:creator>
  <cp:lastModifiedBy>Administrator</cp:lastModifiedBy>
  <cp:lastPrinted>2012-05-16T11:23:00Z</cp:lastPrinted>
  <dcterms:modified xsi:type="dcterms:W3CDTF">2026-07-01T09:38:30Z</dcterms:modified>
  <dc:title>GSI 38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2026-06-12T02:18:29Z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ab6e3a62-b11e-4438-ae5a-b0d4d4632278</vt:lpwstr>
  </property>
  <property fmtid="{D5CDD505-2E9C-101B-9397-08002B2CF9AE}" pid="8" name="MSIP_Label_defa4170-0d19-0005-0004-bc88714345d2_ActionId">
    <vt:lpwstr>316c2ee0-e0f3-4de9-97da-db26b5a602df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ICV">
    <vt:lpwstr>E3F7A2BA92440D11C56B376AA0C33869_31</vt:lpwstr>
  </property>
  <property fmtid="{D5CDD505-2E9C-101B-9397-08002B2CF9AE}" pid="12" name="KSOTemplateDocerSaveRecord">
    <vt:lpwstr>eyJoZGlkIjoiMjU5MjE4YzA4NDIzZmM3NDYwMmM1MTcxMjc0NGVkMjQiLCJ1c2VySWQiOiIzNTQ5MjI5MzAifQ==</vt:lpwstr>
  </property>
</Properties>
</file>