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 w14:paraId="27E8EA07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、全中文菜单显示，易用易懂</w:t>
      </w:r>
    </w:p>
    <w:p w14:paraId="60AE98F3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sz w:val="24"/>
          <w:rFonts w:ascii="等线" w:hAnsi="等线" w:eastAsia="等线" w:cs="宋体" w:hint="eastAsia"/>
        </w:rPr>
        <w:t>★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2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、胰岛素种类：U-100和U-40两种可选</w:t>
      </w:r>
      <w:r>
        <w:rPr>
          <w:b w:val="0"/>
          <w:color w:val="333333"/>
          <w:spacing w:val="7"/>
          <w:sz w:val="24"/>
          <w:lang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，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两种浓度胰岛素可以智能换算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；短效和速效可选 </w:t>
      </w:r>
    </w:p>
    <w:p w14:paraId="7A7E69ED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3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、基础率分段：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24段、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48段 </w:t>
      </w:r>
      <w:r>
        <w:rPr>
          <w:b w:val="0"/>
          <w:color w:val="333333"/>
          <w:spacing w:val="7"/>
          <w:sz w:val="24"/>
          <w:lang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自定义分段</w:t>
      </w:r>
    </w:p>
    <w:p w14:paraId="76CC71B4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4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、基础率设置：自动分配基础率、个性化设置基础率</w:t>
      </w:r>
    </w:p>
    <w:p w14:paraId="52FD4D04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5、历史基础率方案调用功能：有</w:t>
      </w:r>
      <w:r>
        <w:br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6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、数据库：速效数据库、短效数据库</w:t>
      </w:r>
    </w:p>
    <w:p w14:paraId="48430A17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7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、基础率设置范围：常规范围 0～35 U/h</w:t>
      </w:r>
    </w:p>
    <w:p w14:paraId="46C2EF53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8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、临基率设置范围：速度设置范围为基础率设置值的0～250%，时间设置范围0～24小时</w:t>
      </w:r>
    </w:p>
    <w:p w14:paraId="31B4C5D5">
      <w:pPr>
        <w:rPr>
          <w:sz w:val="24"/>
          <w:szCs w:val="24"/>
          <w:rFonts w:hint="eastAsia"/>
        </w:rPr>
      </w:pPr>
      <w:r>
        <w:rPr>
          <w:sz w:val="24"/>
          <w:rFonts w:ascii="等线" w:hAnsi="等线" w:eastAsia="等线" w:cs="宋体" w:hint="eastAsia"/>
        </w:rPr>
        <w:t>★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9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、基础率增幅：</w:t>
      </w:r>
      <w:r>
        <w:rPr>
          <w:sz w:val="24"/>
          <w:szCs w:val="24"/>
          <w:rFonts w:hint="eastAsia"/>
        </w:rPr>
        <w:t>基础率增幅：</w:t>
      </w:r>
      <w:r>
        <w:rPr>
          <w:b w:val="0"/>
          <w:color w:val="auto"/>
          <w:sz w:val="24"/>
          <w:bCs w:val="0"/>
          <w:szCs w:val="24"/>
          <w:rFonts w:ascii="宋体" w:hAnsi="宋体" w:eastAsia="宋体" w:cs="宋体" w:hint="eastAsia"/>
        </w:rPr>
        <w:t>最小基础率增幅</w:t>
      </w:r>
      <w:r>
        <w:rPr>
          <w:b w:val="0"/>
          <w:color w:val="auto"/>
          <w:sz w:val="24"/>
          <w:lang w:eastAsia="zh-CN"/>
          <w:bCs w:val="0"/>
          <w:szCs w:val="24"/>
          <w:rFonts w:ascii="宋体" w:hAnsi="宋体" w:eastAsia="宋体" w:cs="宋体" w:hint="eastAsia"/>
        </w:rPr>
        <w:t>：</w:t>
      </w:r>
      <w:r>
        <w:rPr>
          <w:b w:val="0"/>
          <w:color w:val="auto"/>
          <w:sz w:val="24"/>
          <w:bCs w:val="0"/>
          <w:szCs w:val="24"/>
          <w:rFonts w:ascii="宋体" w:hAnsi="宋体" w:eastAsia="宋体" w:cs="宋体" w:hint="eastAsia"/>
        </w:rPr>
        <w:t>0</w:t>
      </w:r>
      <w:r>
        <w:rPr>
          <w:b w:val="0"/>
          <w:color w:val="auto"/>
          <w:sz w:val="24"/>
          <w:lang w:val="en-US" w:eastAsia="zh-CN"/>
          <w:bCs w:val="0"/>
          <w:szCs w:val="24"/>
          <w:rFonts w:ascii="宋体" w:hAnsi="宋体" w:eastAsia="宋体" w:cs="宋体" w:hint="eastAsia"/>
        </w:rPr>
        <w:t>.</w:t>
      </w:r>
      <w:r>
        <w:rPr>
          <w:b w:val="0"/>
          <w:color w:val="auto"/>
          <w:sz w:val="24"/>
          <w:bCs w:val="0"/>
          <w:szCs w:val="24"/>
          <w:rFonts w:ascii="宋体" w:hAnsi="宋体" w:eastAsia="宋体" w:cs="宋体" w:hint="eastAsia"/>
        </w:rPr>
        <w:t>01U，适用于全天</w:t>
      </w:r>
      <w:r>
        <w:rPr>
          <w:b w:val="0"/>
          <w:color w:val="auto"/>
          <w:sz w:val="24"/>
          <w:lang w:val="en-US" w:eastAsia="zh-CN"/>
          <w:bCs w:val="0"/>
          <w:szCs w:val="24"/>
          <w:rFonts w:ascii="宋体" w:hAnsi="宋体" w:eastAsia="宋体" w:cs="宋体" w:hint="eastAsia"/>
        </w:rPr>
        <w:t>胰岛素</w:t>
      </w:r>
      <w:r>
        <w:rPr>
          <w:b w:val="0"/>
          <w:color w:val="auto"/>
          <w:sz w:val="24"/>
          <w:bCs w:val="0"/>
          <w:szCs w:val="24"/>
          <w:rFonts w:ascii="宋体" w:hAnsi="宋体" w:eastAsia="宋体" w:cs="宋体" w:hint="eastAsia"/>
        </w:rPr>
        <w:t>剂量较小的患者</w:t>
      </w:r>
      <w:r>
        <w:rPr>
          <w:b w:val="0"/>
          <w:color w:val="auto"/>
          <w:sz w:val="24"/>
          <w:lang w:eastAsia="zh-CN"/>
          <w:bCs w:val="0"/>
          <w:szCs w:val="24"/>
          <w:rFonts w:ascii="宋体" w:hAnsi="宋体" w:eastAsia="宋体" w:cs="宋体" w:hint="eastAsia"/>
        </w:rPr>
        <w:t>；</w:t>
      </w:r>
    </w:p>
    <w:p w14:paraId="1C59C598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10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、基础率数字和柱状图结合显示</w:t>
      </w:r>
    </w:p>
    <w:p w14:paraId="20C65568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sz w:val="24"/>
          <w:lang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11、</w:t>
      </w:r>
      <w:r>
        <w:rPr>
          <w:b w:val="0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基础率输注最小时段</w:t>
      </w:r>
      <w:r>
        <w:rPr>
          <w:b w:val="0"/>
          <w:sz w:val="24"/>
          <w:lang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：</w:t>
      </w:r>
      <w:r>
        <w:rPr>
          <w:b w:val="0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30</w:t>
      </w:r>
      <w:r>
        <w:rPr>
          <w:b w:val="0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分钟</w:t>
      </w:r>
      <w:r>
        <w:rPr>
          <w:b w:val="0"/>
          <w:sz w:val="24"/>
          <w:lang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；</w:t>
      </w:r>
    </w:p>
    <w:p w14:paraId="5C2DA5C1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sz w:val="24"/>
          <w:lang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12、基础率输注方式：最小间隔2分钟</w:t>
      </w:r>
    </w:p>
    <w:p w14:paraId="2C39B75A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13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、立即输注：快速一键注射</w:t>
      </w:r>
    </w:p>
    <w:p w14:paraId="41E092D4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14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、长餐模式：方波输注，双波输注</w:t>
      </w:r>
    </w:p>
    <w:p w14:paraId="57C0DFC3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15、装药自动定位读数功能</w:t>
      </w:r>
      <w:r>
        <w:rPr>
          <w:b w:val="0"/>
          <w:color w:val="333333"/>
          <w:spacing w:val="7"/>
          <w:sz w:val="24"/>
          <w:lang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：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有</w:t>
      </w:r>
      <w:r>
        <w:br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16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、大剂量向导功能</w:t>
      </w:r>
      <w:r>
        <w:rPr>
          <w:b w:val="0"/>
          <w:color w:val="333333"/>
          <w:spacing w:val="7"/>
          <w:sz w:val="24"/>
          <w:lang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：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有</w:t>
      </w:r>
    </w:p>
    <w:p w14:paraId="03A71572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7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、有大剂量预设：有</w:t>
      </w:r>
      <w:r>
        <w:br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8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、大剂量设置范围：0.1～88U</w:t>
      </w:r>
    </w:p>
    <w:p w14:paraId="420A7FA9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19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、大剂量增幅：0.1U</w:t>
      </w:r>
    </w:p>
    <w:p w14:paraId="61F9EE32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20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、螺杆复位形式：自动复位，电机驱动</w:t>
      </w:r>
    </w:p>
    <w:p w14:paraId="526D30D2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sz w:val="24"/>
          <w:rFonts w:ascii="等线" w:hAnsi="等线" w:eastAsia="等线" w:cs="宋体" w:hint="eastAsia"/>
        </w:rPr>
        <w:t>★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21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、最大装药量：≥3.18 毫升(318U) </w:t>
      </w:r>
    </w:p>
    <w:p w14:paraId="5478CC3D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22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、剂量限制功能：每次大剂量限制、每小时基础量限制、日总量限制</w:t>
      </w:r>
      <w:r>
        <w:br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23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、保护功能：按键自动上锁、儿童锁防止误操作、医生凭密码设置、工程师凭密码设置</w:t>
      </w:r>
    </w:p>
    <w:p w14:paraId="27034864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24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、警示项目：蜂鸣报警（阻塞，低电量，低药量，无输注，药完）、按键声音、用餐提示、测血糖提示。</w:t>
      </w:r>
    </w:p>
    <w:p w14:paraId="63DEB52A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25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、报警项目可选</w:t>
      </w:r>
    </w:p>
    <w:p w14:paraId="5115270A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</w:pP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2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6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hint="eastAsia" w:asciiTheme="majorEastAsia" w:hAnsiTheme="majorEastAsia" w:eastAsiaTheme="majorEastAsia" w:cstheme="majorEastAsia"/>
        </w:rPr>
        <w:t>、堵塞剂量可调 </w:t>
      </w:r>
    </w:p>
    <w:p w14:paraId="0D6CAE42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ascii="宋体" w:hAnsi="宋体" w:eastAsia="宋体" w:cs="宋体" w:hint="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cs="宋体" w:hint="eastAsia"/>
        </w:rPr>
        <w:t>27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ascii="宋体" w:hAnsi="宋体" w:eastAsia="宋体" w:cs="宋体" w:hint="eastAsia"/>
        </w:rPr>
        <w:t>、电池型号：7号（AAA）电池 </w:t>
      </w:r>
    </w:p>
    <w:p w14:paraId="03A048D9">
      <w:pPr>
        <w:pStyle w:val="2"/>
        <w:jc w:val="both"/>
        <w:shd w:val="clear" w:color="auto" w:fill="FFFFFF"/>
        <w:spacing w:after="0" w:afterAutospacing="0" w:before="0" w:beforeAutospacing="0"/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ascii="宋体" w:hAnsi="宋体" w:eastAsia="宋体" w:cs="宋体" w:hint="eastAsia"/>
        </w:rPr>
      </w:pP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cs="宋体" w:hint="eastAsia"/>
        </w:rPr>
        <w:t>28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ascii="宋体" w:hAnsi="宋体" w:eastAsia="宋体" w:cs="宋体" w:hint="eastAsia"/>
        </w:rPr>
        <w:t>、回顾功能：日总量回顾、大剂量回顾、基础率回顾、螺杆复位回顾、排气回顾，均可回顾5</w:t>
      </w:r>
      <w:r>
        <w:rPr>
          <w:b w:val="0"/>
          <w:color w:val="333333"/>
          <w:spacing w:val="7"/>
          <w:sz w:val="24"/>
          <w:lang w:val="en-US" w:eastAsia="zh-CN"/>
          <w:bCs w:val="0"/>
          <w:szCs w:val="24"/>
          <w:shd w:val="clear" w:color="auto" w:fill="auto"/>
          <w:rFonts w:ascii="宋体" w:hAnsi="宋体" w:eastAsia="宋体" w:cs="宋体" w:hint="eastAsia"/>
        </w:rPr>
        <w:t>0</w:t>
      </w:r>
      <w:r>
        <w:rPr>
          <w:b w:val="0"/>
          <w:color w:val="333333"/>
          <w:spacing w:val="7"/>
          <w:sz w:val="24"/>
          <w:bCs w:val="0"/>
          <w:szCs w:val="24"/>
          <w:shd w:val="clear" w:color="auto" w:fill="auto"/>
          <w:rFonts w:ascii="宋体" w:hAnsi="宋体" w:eastAsia="宋体" w:cs="宋体" w:hint="eastAsia"/>
        </w:rPr>
        <w:t>条。</w:t>
      </w:r>
    </w:p>
    <w:p w14:paraId="55B01A98">
      <w:pPr>
        <w:jc w:val="both"/>
        <w:spacing w:line="240" w:lineRule="auto"/>
        <w:rPr>
          <w:sz w:val="24"/>
          <w:lang w:val="en-US" w:eastAsia="zh-CN"/>
          <w:szCs w:val="24"/>
          <w:rFonts w:hint="default" w:eastAsiaTheme="minorEastAsia"/>
        </w:rPr>
      </w:pPr>
      <w:r>
        <w:rPr>
          <w:sz w:val="24"/>
          <w:rFonts w:ascii="等线" w:hAnsi="等线" w:eastAsia="等线" w:cs="宋体" w:hint="eastAsia"/>
        </w:rPr>
        <w:t>★</w:t>
      </w:r>
      <w:r>
        <w:rPr>
          <w:sz w:val="24"/>
          <w:lang w:val="en-US" w:eastAsia="zh-CN"/>
          <w:szCs w:val="24"/>
          <w:rFonts w:ascii="宋体" w:hAnsi="宋体" w:cs="宋体" w:hint="eastAsia"/>
        </w:rPr>
        <w:t>29</w:t>
      </w:r>
      <w:bookmarkStart w:id="0" w:name="_GoBack"/>
      <w:bookmarkEnd w:id="0"/>
      <w:r>
        <w:rPr>
          <w:sz w:val="24"/>
          <w:lang w:val="en-US" w:eastAsia="zh-CN"/>
          <w:szCs w:val="24"/>
          <w:rFonts w:ascii="宋体" w:hAnsi="宋体" w:eastAsia="宋体" w:cs="宋体" w:hint="eastAsia"/>
        </w:rPr>
        <w:t>、</w:t>
      </w:r>
      <w:r>
        <w:rPr>
          <w:i w:val="0"/>
          <w:color w:val="auto"/>
          <w:spacing w:val="0"/>
          <w:sz w:val="24"/>
          <w:iCs w:val="0"/>
          <w:szCs w:val="24"/>
          <w:shd w:val="clear" w:fill="FFFFFF"/>
          <w:rFonts w:ascii="宋体" w:hAnsi="宋体" w:eastAsia="宋体" w:cs="宋体" w:hint="eastAsia"/>
        </w:rPr>
        <w:t>泵使用年限</w:t>
      </w:r>
      <w:r>
        <w:rPr>
          <w:i w:val="0"/>
          <w:color w:val="auto"/>
          <w:spacing w:val="0"/>
          <w:sz w:val="24"/>
          <w:lang w:val="en-US" w:eastAsia="zh-CN"/>
          <w:iCs w:val="0"/>
          <w:szCs w:val="24"/>
          <w:shd w:val="clear" w:fill="FFFFFF"/>
          <w:rFonts w:ascii="宋体" w:hAnsi="宋体" w:cs="宋体" w:hint="eastAsia"/>
        </w:rPr>
        <w:t>10</w:t>
      </w:r>
      <w:r>
        <w:rPr>
          <w:i w:val="0"/>
          <w:color w:val="auto"/>
          <w:spacing w:val="0"/>
          <w:sz w:val="24"/>
          <w:iCs w:val="0"/>
          <w:szCs w:val="24"/>
          <w:shd w:val="clear" w:fill="FFFFFF"/>
          <w:rFonts w:ascii="宋体" w:hAnsi="宋体" w:eastAsia="宋体" w:cs="宋体" w:hint="eastAsia"/>
        </w:rPr>
        <w:t>年</w:t>
      </w:r>
      <w:r>
        <w:rPr>
          <w:i w:val="0"/>
          <w:color w:val="auto"/>
          <w:spacing w:val="0"/>
          <w:sz w:val="24"/>
          <w:lang w:val="en-US" w:eastAsia="zh-CN"/>
          <w:iCs w:val="0"/>
          <w:szCs w:val="24"/>
          <w:shd w:val="clear" w:fill="FFFFFF"/>
          <w:rFonts w:ascii="宋体" w:hAnsi="宋体" w:eastAsia="宋体" w:cs="宋体" w:hint="eastAsia"/>
        </w:rPr>
        <w:t>(注：说明书或者设备标签为准，无需后期更换配件及年检）</w:t>
      </w:r>
    </w:p>
    <w:p w14:paraId="2782B5B1">
      <w:pPr>
        <w:rPr>
          <w:sz w:val="21"/>
          <w:lang w:val="en-US" w:eastAsia="zh-CN"/>
          <w:szCs w:val="21"/>
          <w:rFonts w:ascii="宋体" w:hAnsi="宋体" w:eastAsia="宋体" w:cs="宋体" w:hint="default"/>
        </w:rPr>
      </w:pPr>
    </w:p>
    <w:p w14:paraId="1C2B7654">
      <w:pPr>
        <w:rPr>
          <w:lang w:val="en-US" w:eastAsia="zh-CN"/>
          <w:rFonts w:hint="eastAsia"/>
        </w:rPr>
      </w:pP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000"/>
    <w:rsid w:val="034122DA"/>
    <w:rsid w:val="108E38A6"/>
    <w:rsid w:val="2CD01797"/>
    <w:rsid w:val="430D2A4A"/>
    <w:rsid w:val="4EC90142"/>
    <w:rsid w:val="512857B3"/>
    <w:rsid w:val="568F44C0"/>
    <w:rsid w:val="68795311"/>
    <w:rsid w:val="7E24305B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 w:unhideWhenUsed="0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/>
    <w:lsdException w:name="Normal Indent" w:semiHidden="0" w:unhideWhenUsed="0"/>
    <w:lsdException w:name="Normal Table" w:unhideWhenUsed="0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2"/>
      <w:rFonts w:ascii="Calibri" w:hAnsi="Calibri" w:eastAsia="宋体" w:cs="Times New Roman"/>
    </w:rPr>
  </w:style>
  <w:style w:type="character" w:styleId="4" w:default="1">
    <w:name w:val="Default Paragraph Font"/>
    <w:uiPriority w:val="0"/>
    <w:semiHidden/>
    <w:qFormat/>
  </w:style>
  <w:style w:type="table" w:styleId="3" w:default="1">
    <w:name w:val="Normal Table"/>
    <w:uiPriority w:val="0"/>
    <w:semiHidden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Normal (Web)"/>
    <w:basedOn w:val="1"/>
    <w:uiPriority w:val="99"/>
    <w:unhideWhenUsed/>
    <w:qFormat/>
    <w:pPr>
      <w:widowControl w:val="1"/>
      <w:jc w:val="left"/>
      <w:spacing w:after="100" w:afterAutospacing="1" w:before="100" w:beforeAutospacing="1"/>
    </w:pPr>
    <w:rPr>
      <w:sz w:val="24"/>
      <w:kern w:val="0"/>
      <w:szCs w:val="24"/>
      <w:rFonts w:ascii="宋体" w:hAnsi="宋体" w:cs="宋体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a:dist="25400" a:dir="5400000" a:sy="-100000" a:endA="300" a:endPos="40000" a:stA="50000" a: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</TotalTime>
  <Pages>1</Pages>
  <Words>681</Words>
  <Characters>789</Characters>
  <Application>WPS Office_12.1.0.19770_F1E327BC-269C-435d-A152-05C5408002CA</Application>
  <DocSecurity>0</DocSecurity>
  <Lines>0</Lines>
  <Paragraphs>0</Paragraphs>
  <ScaleCrop>false</ScaleCrop>
  <Company/>
  <LinksUpToDate>false</LinksUpToDate>
  <CharactersWithSpaces>805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Dell</dc:creator>
  <cp:keywords/>
  <dc:description/>
  <cp:lastModifiedBy>韦苏毅</cp:lastModifiedBy>
  <cp:revision>0</cp:revision>
  <dcterms:created xsi:type="dcterms:W3CDTF">2024-06-25T07:35:00Z</dcterms:created>
  <dcterms:modified xsi:type="dcterms:W3CDTF">2025-02-07T09:01:18Z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2052-12.1.0.19770</vt:lpwstr>
  </property>
  <property fmtid="{D5CDD505-2E9C-101B-9397-08002B2CF9AE}" pid="3" name="ICV">
    <vt:lpwstr>CB655E5579D045A2A4F0DE5FD80EE93B_12</vt:lpwstr>
  </property>
  <property fmtid="{D5CDD505-2E9C-101B-9397-08002B2CF9AE}" pid="4" name="KSOTemplateDocerSaveRecord">
    <vt:lpwstr>eyJoZGlkIjoiMzk1MmVhYzQ3NzU1YWE5YjM4NWFiOWJjZjhhYTRkODciLCJ1c2VySWQiOiIxMDQxMjE4NTMyIn0=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8EA07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、全中文菜单显示，易用易懂</w:t>
      </w:r>
    </w:p>
    <w:p w14:paraId="60AE98F3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="等线" w:hAnsi="等线" w:eastAsia="等线" w:cs="宋体"/>
          <w:sz w:val="24"/>
        </w:rPr>
        <w:t>★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、胰岛素种类：U-100和U-40两种可选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两种浓度胰岛素可以智能换算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；短效和速效可选 </w:t>
      </w:r>
    </w:p>
    <w:p w14:paraId="7A7E69ED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、基础率分段：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24段、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48段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自定义分段</w:t>
      </w:r>
    </w:p>
    <w:p w14:paraId="76CC71B4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、基础率设置：自动分配基础率、个性化设置基础率</w:t>
      </w:r>
    </w:p>
    <w:p w14:paraId="52FD4D04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  <w:lang w:val="en-US" w:eastAsia="zh-CN"/>
        </w:rPr>
        <w:t>5、历史基础率方案调用功能：有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、数据库：速效数据库、短效数据库</w:t>
      </w:r>
    </w:p>
    <w:p w14:paraId="48430A17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、基础率设置范围：常规范围 0～35 U/h</w:t>
      </w:r>
    </w:p>
    <w:p w14:paraId="46C2EF53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、临基率设置范围：速度设置范围为基础率设置值的0～250%，时间设置范围0～24小时</w:t>
      </w:r>
    </w:p>
    <w:p w14:paraId="31B4C5D5">
      <w:pPr>
        <w:rPr>
          <w:rFonts w:hint="eastAsia"/>
          <w:sz w:val="24"/>
          <w:szCs w:val="24"/>
        </w:rPr>
      </w:pPr>
      <w:r>
        <w:rPr>
          <w:rFonts w:hint="eastAsia" w:ascii="等线" w:hAnsi="等线" w:eastAsia="等线" w:cs="宋体"/>
          <w:sz w:val="24"/>
        </w:rPr>
        <w:t>★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、基础率增幅：</w:t>
      </w:r>
      <w:r>
        <w:rPr>
          <w:rFonts w:hint="eastAsia"/>
          <w:sz w:val="24"/>
          <w:szCs w:val="24"/>
        </w:rPr>
        <w:t>基础率增幅：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最小基础率增幅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0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01U，适用于全天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胰岛素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剂量较小的患者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；</w:t>
      </w:r>
    </w:p>
    <w:p w14:paraId="1C59C598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10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、基础率数字和柱状图结合显示</w:t>
      </w:r>
    </w:p>
    <w:p w14:paraId="20C65568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  <w:lang w:val="en-US" w:eastAsia="zh-CN"/>
        </w:rPr>
        <w:t>11、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</w:rPr>
        <w:t>基础率输注最小时段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  <w:lang w:eastAsia="zh-CN"/>
        </w:rPr>
        <w:t>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  <w:lang w:val="en-US" w:eastAsia="zh-CN"/>
        </w:rPr>
        <w:t>30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</w:rPr>
        <w:t>分钟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  <w:lang w:eastAsia="zh-CN"/>
        </w:rPr>
        <w:t>；</w:t>
      </w:r>
    </w:p>
    <w:p w14:paraId="5C2DA5C1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  <w:lang w:val="en-US" w:eastAsia="zh-CN"/>
        </w:rPr>
        <w:t>12、基础率输注方式：最小间隔2分钟</w:t>
      </w:r>
    </w:p>
    <w:p w14:paraId="2C39B75A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13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、立即输注：快速一键注射</w:t>
      </w:r>
    </w:p>
    <w:p w14:paraId="41E092D4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14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、长餐模式：方波输注，双波输注</w:t>
      </w:r>
    </w:p>
    <w:p w14:paraId="57C0DFC3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shd w:val="clear" w:color="auto" w:fill="auto"/>
          <w:lang w:val="en-US" w:eastAsia="zh-CN"/>
        </w:rPr>
        <w:t>15、装药自动定位读数功能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eastAsia="zh-CN"/>
        </w:rPr>
        <w:t>：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有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16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、大剂量向导功能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eastAsia="zh-CN"/>
        </w:rPr>
        <w:t>：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有</w:t>
      </w:r>
    </w:p>
    <w:p w14:paraId="03A71572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、有大剂量预设：有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、大剂量设置范围：0.1～88U</w:t>
      </w:r>
    </w:p>
    <w:p w14:paraId="420A7FA9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19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、大剂量增幅：0.1U</w:t>
      </w:r>
    </w:p>
    <w:p w14:paraId="61F9EE32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、螺杆复位形式：自动复位，电机驱动</w:t>
      </w:r>
    </w:p>
    <w:p w14:paraId="526D30D2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="等线" w:hAnsi="等线" w:eastAsia="等线" w:cs="宋体"/>
          <w:sz w:val="24"/>
        </w:rPr>
        <w:t>★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21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、最大装药量：3.18 毫升(318U) </w:t>
      </w:r>
    </w:p>
    <w:p w14:paraId="5478CC3D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22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、剂量限制功能：每次大剂量限制、每小时基础量限制、日总量限制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23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、保护功能：按键自动上锁、儿童锁防止误操作、医生凭密码设置、工程师凭密码设置</w:t>
      </w:r>
    </w:p>
    <w:p w14:paraId="27034864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24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、警示项目：蜂鸣报警（阻塞，低电量，低药量，无输注，药完）、按键声音、用餐提示、测血糖提示。</w:t>
      </w:r>
    </w:p>
    <w:p w14:paraId="63DEB52A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、报警项目可选</w:t>
      </w:r>
    </w:p>
    <w:p w14:paraId="5115270A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、堵塞剂量可调 </w:t>
      </w:r>
    </w:p>
    <w:p w14:paraId="0D6CAE42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宋体" w:hAnsi="宋体" w:eastAsia="宋体" w:cs="宋体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cs="宋体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27</w:t>
      </w:r>
      <w:r>
        <w:rPr>
          <w:rFonts w:hint="eastAsia" w:ascii="宋体" w:hAnsi="宋体" w:eastAsia="宋体" w:cs="宋体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、电池型号：7号（AAA）电池 </w:t>
      </w:r>
    </w:p>
    <w:p w14:paraId="03A048D9"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宋体" w:hAnsi="宋体" w:eastAsia="宋体" w:cs="宋体"/>
          <w:b w:val="0"/>
          <w:bCs w:val="0"/>
          <w:color w:val="333333"/>
          <w:spacing w:val="7"/>
          <w:sz w:val="24"/>
          <w:szCs w:val="24"/>
          <w:shd w:val="clear" w:color="auto" w:fill="auto"/>
        </w:rPr>
      </w:pPr>
      <w:r>
        <w:rPr>
          <w:rFonts w:hint="eastAsia" w:cs="宋体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28</w:t>
      </w:r>
      <w:r>
        <w:rPr>
          <w:rFonts w:hint="eastAsia" w:ascii="宋体" w:hAnsi="宋体" w:eastAsia="宋体" w:cs="宋体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、回顾功能：日总量回顾、大剂量回顾、基础率回顾、螺杆复位回顾、排气回顾，均可回顾5</w:t>
      </w:r>
      <w:r>
        <w:rPr>
          <w:rFonts w:hint="eastAsia" w:ascii="宋体" w:hAnsi="宋体" w:eastAsia="宋体" w:cs="宋体"/>
          <w:b w:val="0"/>
          <w:bCs w:val="0"/>
          <w:color w:val="333333"/>
          <w:spacing w:val="7"/>
          <w:sz w:val="24"/>
          <w:szCs w:val="24"/>
          <w:shd w:val="clear" w:color="auto" w:fill="auto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color w:val="333333"/>
          <w:spacing w:val="7"/>
          <w:sz w:val="24"/>
          <w:szCs w:val="24"/>
          <w:shd w:val="clear" w:color="auto" w:fill="auto"/>
        </w:rPr>
        <w:t>条。</w:t>
      </w:r>
    </w:p>
    <w:p w14:paraId="55B01A98">
      <w:pPr>
        <w:spacing w:line="240" w:lineRule="auto"/>
        <w:jc w:val="both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ascii="等线" w:hAnsi="等线" w:eastAsia="等线" w:cs="宋体"/>
          <w:sz w:val="24"/>
        </w:rPr>
        <w:t>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29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泵使用年限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(注：说明书或者设备标签为准，无需后期更换配件及年检）</w:t>
      </w:r>
    </w:p>
    <w:p w14:paraId="2782B5B1"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 w14:paraId="1C2B7654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tbak/modified.xml>Wed Jun 17 13:18:55 2026
save:Wed Jun 17 13:19:33 2026

</file>