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C456BE">
      <w:pPr>
        <w:spacing w:line="240" w:lineRule="auto"/>
        <w:ind w:left="0"/>
        <w:jc w:val="center"/>
        <w:rPr>
          <w:rFonts w:ascii="宋体" w:hAnsi="宋体" w:eastAsia="宋体" w:cs="宋体"/>
          <w:sz w:val="31"/>
          <w:szCs w:val="31"/>
        </w:rPr>
      </w:pPr>
      <w:r>
        <w:rPr>
          <w:rFonts w:hint="eastAsia" w:ascii="宋体" w:hAnsi="宋体" w:eastAsia="宋体" w:cs="宋体"/>
          <w:b/>
          <w:bCs/>
          <w:spacing w:val="6"/>
          <w:sz w:val="31"/>
          <w:szCs w:val="31"/>
          <w:lang w:eastAsia="zh-CN"/>
        </w:rPr>
        <w:t>上蔡县人民医院基建维修项目（</w:t>
      </w:r>
      <w:r>
        <w:rPr>
          <w:rFonts w:hint="eastAsia" w:ascii="宋体" w:hAnsi="宋体" w:eastAsia="宋体" w:cs="宋体"/>
          <w:b/>
          <w:bCs/>
          <w:spacing w:val="6"/>
          <w:sz w:val="31"/>
          <w:szCs w:val="31"/>
          <w:lang w:val="en-US" w:eastAsia="zh-CN"/>
        </w:rPr>
        <w:t>二次</w:t>
      </w:r>
      <w:r>
        <w:rPr>
          <w:rFonts w:hint="eastAsia" w:ascii="宋体" w:hAnsi="宋体" w:eastAsia="宋体" w:cs="宋体"/>
          <w:b/>
          <w:bCs/>
          <w:spacing w:val="6"/>
          <w:sz w:val="31"/>
          <w:szCs w:val="31"/>
          <w:lang w:eastAsia="zh-CN"/>
        </w:rPr>
        <w:t>）</w:t>
      </w:r>
      <w:r>
        <w:rPr>
          <w:rFonts w:ascii="宋体" w:hAnsi="宋体" w:eastAsia="宋体" w:cs="宋体"/>
          <w:b/>
          <w:bCs/>
          <w:spacing w:val="6"/>
          <w:sz w:val="31"/>
          <w:szCs w:val="31"/>
        </w:rPr>
        <w:t>竞争性磋商公告</w:t>
      </w:r>
    </w:p>
    <w:p w14:paraId="41C0EF42">
      <w:pPr>
        <w:spacing w:line="214" w:lineRule="exact"/>
      </w:pPr>
    </w:p>
    <w:tbl>
      <w:tblPr>
        <w:tblStyle w:val="6"/>
        <w:tblW w:w="8471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71"/>
      </w:tblGrid>
      <w:tr w14:paraId="3CC6079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6" w:hRule="atLeast"/>
          <w:jc w:val="center"/>
        </w:trPr>
        <w:tc>
          <w:tcPr>
            <w:tcW w:w="8471" w:type="dxa"/>
            <w:vAlign w:val="top"/>
          </w:tcPr>
          <w:p w14:paraId="7D64A08C">
            <w:pPr>
              <w:pStyle w:val="5"/>
              <w:spacing w:before="168" w:line="220" w:lineRule="auto"/>
              <w:ind w:left="43"/>
            </w:pPr>
            <w:r>
              <w:rPr>
                <w:spacing w:val="-3"/>
              </w:rPr>
              <w:t>项目概况</w:t>
            </w:r>
          </w:p>
          <w:p w14:paraId="6F68E2C9">
            <w:pPr>
              <w:pStyle w:val="5"/>
              <w:spacing w:before="165" w:line="358" w:lineRule="auto"/>
              <w:ind w:left="39" w:right="104" w:firstLine="482"/>
            </w:pPr>
            <w:r>
              <w:rPr>
                <w:rFonts w:hint="eastAsia"/>
                <w:spacing w:val="-1"/>
                <w:u w:val="single"/>
                <w:lang w:eastAsia="zh-CN"/>
              </w:rPr>
              <w:t>上蔡县人民医院基建维修项目（</w:t>
            </w:r>
            <w:r>
              <w:rPr>
                <w:rFonts w:hint="eastAsia"/>
                <w:spacing w:val="-1"/>
                <w:u w:val="single"/>
                <w:lang w:val="en-US" w:eastAsia="zh-CN"/>
              </w:rPr>
              <w:t>二次</w:t>
            </w:r>
            <w:r>
              <w:rPr>
                <w:rFonts w:hint="eastAsia"/>
                <w:spacing w:val="-1"/>
                <w:u w:val="single"/>
                <w:lang w:eastAsia="zh-CN"/>
              </w:rPr>
              <w:t>）</w:t>
            </w:r>
            <w:r>
              <w:rPr>
                <w:spacing w:val="-1"/>
              </w:rPr>
              <w:t>的潜在供应商</w:t>
            </w:r>
            <w:r>
              <w:rPr>
                <w:spacing w:val="-17"/>
              </w:rPr>
              <w:t>应在驻马店市公共资源交易中心电子交易平台</w:t>
            </w:r>
            <w:r>
              <w:rPr>
                <w:spacing w:val="-1"/>
              </w:rPr>
              <w:t>（</w:t>
            </w:r>
            <w:r>
              <w:fldChar w:fldCharType="begin"/>
            </w:r>
            <w:r>
              <w:instrText xml:space="preserve"> HYPERLINK "http://ggzy.zhumadian.gov.cn/TPFront/" </w:instrText>
            </w:r>
            <w:r>
              <w:fldChar w:fldCharType="separate"/>
            </w:r>
            <w:r>
              <w:rPr>
                <w:spacing w:val="-1"/>
              </w:rPr>
              <w:t>http://ggzy.zhumadian.gov.cn/TPFront/</w:t>
            </w:r>
            <w:r>
              <w:rPr>
                <w:spacing w:val="-1"/>
              </w:rPr>
              <w:fldChar w:fldCharType="end"/>
            </w:r>
            <w:r>
              <w:rPr>
                <w:spacing w:val="-1"/>
              </w:rPr>
              <w:t xml:space="preserve">）获取磋商文件，并于 </w:t>
            </w:r>
            <w:r>
              <w:rPr>
                <w:rFonts w:hint="eastAsia"/>
                <w:spacing w:val="-1"/>
                <w:u w:val="single" w:color="auto"/>
                <w:lang w:eastAsia="zh-CN"/>
              </w:rPr>
              <w:t>2026</w:t>
            </w:r>
            <w:r>
              <w:rPr>
                <w:spacing w:val="-2"/>
                <w:u w:val="single" w:color="auto"/>
              </w:rPr>
              <w:t>年</w:t>
            </w:r>
            <w:r>
              <w:rPr>
                <w:rFonts w:hint="eastAsia"/>
                <w:spacing w:val="-2"/>
                <w:u w:val="single" w:color="auto"/>
                <w:lang w:val="en-US" w:eastAsia="zh-CN"/>
              </w:rPr>
              <w:t>7</w:t>
            </w:r>
            <w:r>
              <w:rPr>
                <w:spacing w:val="-4"/>
                <w:u w:val="single" w:color="auto"/>
              </w:rPr>
              <w:t>月</w:t>
            </w:r>
            <w:r>
              <w:rPr>
                <w:rFonts w:hint="eastAsia"/>
                <w:spacing w:val="-4"/>
                <w:u w:val="single" w:color="auto"/>
                <w:lang w:val="en-US" w:eastAsia="zh-CN"/>
              </w:rPr>
              <w:t>20</w:t>
            </w:r>
            <w:r>
              <w:rPr>
                <w:spacing w:val="-4"/>
                <w:u w:val="single" w:color="auto"/>
              </w:rPr>
              <w:t>日 9</w:t>
            </w:r>
            <w:r>
              <w:rPr>
                <w:spacing w:val="-38"/>
                <w:u w:val="single" w:color="auto"/>
              </w:rPr>
              <w:t xml:space="preserve"> </w:t>
            </w:r>
            <w:r>
              <w:rPr>
                <w:spacing w:val="-4"/>
                <w:u w:val="single" w:color="auto"/>
              </w:rPr>
              <w:t>点</w:t>
            </w:r>
            <w:r>
              <w:rPr>
                <w:spacing w:val="-48"/>
                <w:u w:val="single" w:color="auto"/>
              </w:rPr>
              <w:t xml:space="preserve"> </w:t>
            </w:r>
            <w:r>
              <w:rPr>
                <w:spacing w:val="-4"/>
                <w:u w:val="single" w:color="auto"/>
              </w:rPr>
              <w:t>00</w:t>
            </w:r>
            <w:r>
              <w:rPr>
                <w:spacing w:val="-48"/>
                <w:u w:val="single" w:color="auto"/>
              </w:rPr>
              <w:t xml:space="preserve"> </w:t>
            </w:r>
            <w:r>
              <w:rPr>
                <w:spacing w:val="-4"/>
                <w:u w:val="single" w:color="auto"/>
              </w:rPr>
              <w:t>分（</w:t>
            </w:r>
            <w:r>
              <w:rPr>
                <w:spacing w:val="-4"/>
              </w:rPr>
              <w:t>北京时间）前递</w:t>
            </w:r>
            <w:r>
              <w:rPr>
                <w:spacing w:val="-5"/>
              </w:rPr>
              <w:t>交响应文件。</w:t>
            </w:r>
          </w:p>
        </w:tc>
      </w:tr>
    </w:tbl>
    <w:p w14:paraId="3CBDF02A">
      <w:pPr>
        <w:spacing w:before="116" w:line="222" w:lineRule="auto"/>
        <w:ind w:left="61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b/>
          <w:bCs/>
          <w:spacing w:val="1"/>
          <w:sz w:val="28"/>
          <w:szCs w:val="28"/>
        </w:rPr>
        <w:t>一、项目基本情况：</w:t>
      </w:r>
    </w:p>
    <w:p w14:paraId="7DC78E21">
      <w:pPr>
        <w:spacing w:before="167" w:line="219" w:lineRule="auto"/>
        <w:ind w:left="0" w:leftChars="0" w:firstLine="418" w:firstLineChars="176"/>
        <w:rPr>
          <w:rFonts w:hint="default" w:ascii="宋体" w:hAnsi="宋体" w:eastAsia="宋体" w:cs="宋体"/>
          <w:sz w:val="24"/>
          <w:szCs w:val="24"/>
          <w:lang w:val="en-US"/>
        </w:rPr>
      </w:pPr>
      <w:r>
        <w:rPr>
          <w:rFonts w:ascii="宋体" w:hAnsi="宋体" w:eastAsia="宋体" w:cs="宋体"/>
          <w:spacing w:val="-1"/>
          <w:sz w:val="24"/>
          <w:szCs w:val="24"/>
        </w:rPr>
        <w:t>1.项目编号：</w:t>
      </w:r>
      <w:r>
        <w:rPr>
          <w:rFonts w:hint="eastAsia" w:ascii="宋体" w:hAnsi="宋体" w:eastAsia="宋体" w:cs="宋体"/>
          <w:spacing w:val="-1"/>
          <w:sz w:val="24"/>
          <w:szCs w:val="24"/>
          <w:lang w:eastAsia="zh-CN"/>
        </w:rPr>
        <w:t>上政采购-202</w:t>
      </w:r>
      <w:r>
        <w:rPr>
          <w:rFonts w:hint="eastAsia" w:ascii="宋体" w:hAnsi="宋体" w:eastAsia="宋体" w:cs="宋体"/>
          <w:spacing w:val="-1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spacing w:val="-1"/>
          <w:sz w:val="24"/>
          <w:szCs w:val="24"/>
          <w:lang w:eastAsia="zh-CN"/>
        </w:rPr>
        <w:t>-</w:t>
      </w:r>
      <w:r>
        <w:rPr>
          <w:rFonts w:hint="eastAsia" w:ascii="宋体" w:hAnsi="宋体" w:eastAsia="宋体" w:cs="宋体"/>
          <w:spacing w:val="-1"/>
          <w:sz w:val="24"/>
          <w:szCs w:val="24"/>
          <w:lang w:val="en-US" w:eastAsia="zh-CN"/>
        </w:rPr>
        <w:t>06</w:t>
      </w:r>
      <w:r>
        <w:rPr>
          <w:rFonts w:hint="eastAsia" w:ascii="宋体" w:hAnsi="宋体" w:eastAsia="宋体" w:cs="宋体"/>
          <w:spacing w:val="-1"/>
          <w:sz w:val="24"/>
          <w:szCs w:val="24"/>
          <w:lang w:eastAsia="zh-CN"/>
        </w:rPr>
        <w:t>-</w:t>
      </w:r>
      <w:r>
        <w:rPr>
          <w:rFonts w:hint="eastAsia" w:ascii="宋体" w:hAnsi="宋体" w:eastAsia="宋体" w:cs="宋体"/>
          <w:spacing w:val="-1"/>
          <w:sz w:val="24"/>
          <w:szCs w:val="24"/>
          <w:lang w:val="en-US" w:eastAsia="zh-CN"/>
        </w:rPr>
        <w:t>1</w:t>
      </w:r>
    </w:p>
    <w:p w14:paraId="74DE86D1">
      <w:pPr>
        <w:spacing w:before="165" w:line="219" w:lineRule="auto"/>
        <w:ind w:left="0" w:leftChars="0" w:firstLine="418" w:firstLineChars="176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2.项目名称：</w:t>
      </w:r>
      <w:r>
        <w:rPr>
          <w:rFonts w:hint="eastAsia" w:ascii="宋体" w:hAnsi="宋体" w:eastAsia="宋体" w:cs="宋体"/>
          <w:spacing w:val="-1"/>
          <w:sz w:val="24"/>
          <w:szCs w:val="24"/>
          <w:lang w:eastAsia="zh-CN"/>
        </w:rPr>
        <w:t>上蔡县人民医院基建维修项目</w:t>
      </w:r>
    </w:p>
    <w:p w14:paraId="38737FEC">
      <w:pPr>
        <w:spacing w:before="181" w:line="219" w:lineRule="auto"/>
        <w:ind w:left="0" w:leftChars="0" w:firstLine="418" w:firstLineChars="176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3.采购方式：竞争性磋商</w:t>
      </w:r>
    </w:p>
    <w:p w14:paraId="03B88A7C">
      <w:pPr>
        <w:tabs>
          <w:tab w:val="left" w:pos="3990"/>
          <w:tab w:val="left" w:pos="6720"/>
          <w:tab w:val="left" w:pos="6940"/>
        </w:tabs>
        <w:spacing w:before="182" w:line="282" w:lineRule="auto"/>
        <w:ind w:left="0" w:leftChars="0" w:right="1300" w:rightChars="0" w:firstLine="408" w:firstLineChars="176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4"/>
          <w:sz w:val="24"/>
          <w:szCs w:val="24"/>
        </w:rPr>
        <w:t>4.预算金额：</w:t>
      </w:r>
      <w:r>
        <w:rPr>
          <w:rFonts w:hint="eastAsia" w:ascii="宋体" w:hAnsi="宋体" w:eastAsia="宋体" w:cs="宋体"/>
          <w:spacing w:val="-4"/>
          <w:sz w:val="24"/>
          <w:szCs w:val="24"/>
          <w:lang w:eastAsia="zh-CN"/>
        </w:rPr>
        <w:t>2262876</w:t>
      </w:r>
      <w:r>
        <w:rPr>
          <w:rFonts w:ascii="宋体" w:hAnsi="宋体" w:eastAsia="宋体" w:cs="宋体"/>
          <w:spacing w:val="-4"/>
          <w:sz w:val="24"/>
          <w:szCs w:val="24"/>
        </w:rPr>
        <w:t>.00</w:t>
      </w:r>
      <w:r>
        <w:rPr>
          <w:rFonts w:hint="eastAsia" w:ascii="宋体" w:hAnsi="宋体" w:eastAsia="宋体" w:cs="宋体"/>
          <w:spacing w:val="-4"/>
          <w:sz w:val="24"/>
          <w:szCs w:val="24"/>
          <w:lang w:eastAsia="zh-CN"/>
        </w:rPr>
        <w:t>元</w:t>
      </w:r>
      <w:r>
        <w:rPr>
          <w:rFonts w:hint="eastAsia" w:ascii="宋体" w:hAnsi="宋体" w:eastAsia="宋体" w:cs="宋体"/>
          <w:spacing w:val="-4"/>
          <w:sz w:val="24"/>
          <w:szCs w:val="24"/>
          <w:lang w:val="en-US" w:eastAsia="zh-CN"/>
        </w:rPr>
        <w:t xml:space="preserve">   </w:t>
      </w:r>
      <w:r>
        <w:rPr>
          <w:rFonts w:ascii="宋体" w:hAnsi="宋体" w:eastAsia="宋体" w:cs="宋体"/>
          <w:spacing w:val="-2"/>
          <w:sz w:val="24"/>
          <w:szCs w:val="24"/>
        </w:rPr>
        <w:t>最高限价：</w:t>
      </w:r>
      <w:r>
        <w:rPr>
          <w:rFonts w:hint="eastAsia" w:ascii="宋体" w:hAnsi="宋体" w:eastAsia="宋体" w:cs="宋体"/>
          <w:spacing w:val="-4"/>
          <w:sz w:val="24"/>
          <w:szCs w:val="24"/>
          <w:lang w:eastAsia="zh-CN"/>
        </w:rPr>
        <w:t>2262876</w:t>
      </w:r>
      <w:r>
        <w:rPr>
          <w:rFonts w:ascii="宋体" w:hAnsi="宋体" w:eastAsia="宋体" w:cs="宋体"/>
          <w:spacing w:val="-4"/>
          <w:sz w:val="24"/>
          <w:szCs w:val="24"/>
        </w:rPr>
        <w:t>.00</w:t>
      </w:r>
      <w:r>
        <w:rPr>
          <w:rFonts w:hint="eastAsia" w:ascii="宋体" w:hAnsi="宋体" w:eastAsia="宋体" w:cs="宋体"/>
          <w:spacing w:val="-4"/>
          <w:sz w:val="24"/>
          <w:szCs w:val="24"/>
          <w:lang w:eastAsia="zh-CN"/>
        </w:rPr>
        <w:t>元</w:t>
      </w:r>
    </w:p>
    <w:p w14:paraId="137359C2">
      <w:pPr>
        <w:spacing w:line="27" w:lineRule="exact"/>
      </w:pPr>
    </w:p>
    <w:tbl>
      <w:tblPr>
        <w:tblStyle w:val="6"/>
        <w:tblW w:w="9491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2"/>
        <w:gridCol w:w="1259"/>
        <w:gridCol w:w="2160"/>
        <w:gridCol w:w="1290"/>
        <w:gridCol w:w="1289"/>
        <w:gridCol w:w="1224"/>
        <w:gridCol w:w="1557"/>
      </w:tblGrid>
      <w:tr w14:paraId="3C3DB1A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8" w:hRule="atLeast"/>
          <w:jc w:val="center"/>
        </w:trPr>
        <w:tc>
          <w:tcPr>
            <w:tcW w:w="712" w:type="dxa"/>
            <w:vAlign w:val="top"/>
          </w:tcPr>
          <w:p w14:paraId="6C50DAE4">
            <w:pPr>
              <w:spacing w:line="299" w:lineRule="auto"/>
              <w:rPr>
                <w:rFonts w:ascii="Arial"/>
                <w:sz w:val="21"/>
              </w:rPr>
            </w:pPr>
          </w:p>
          <w:p w14:paraId="097010CB">
            <w:pPr>
              <w:pStyle w:val="5"/>
              <w:spacing w:before="78" w:line="221" w:lineRule="auto"/>
              <w:ind w:left="113"/>
            </w:pPr>
            <w:r>
              <w:rPr>
                <w:spacing w:val="-2"/>
              </w:rPr>
              <w:t>序号</w:t>
            </w:r>
          </w:p>
        </w:tc>
        <w:tc>
          <w:tcPr>
            <w:tcW w:w="1259" w:type="dxa"/>
            <w:vAlign w:val="top"/>
          </w:tcPr>
          <w:p w14:paraId="4A7E1C17">
            <w:pPr>
              <w:spacing w:line="299" w:lineRule="auto"/>
              <w:rPr>
                <w:rFonts w:ascii="Arial"/>
                <w:sz w:val="21"/>
              </w:rPr>
            </w:pPr>
          </w:p>
          <w:p w14:paraId="75DA52A4">
            <w:pPr>
              <w:pStyle w:val="5"/>
              <w:spacing w:before="78" w:line="221" w:lineRule="auto"/>
              <w:ind w:left="393"/>
            </w:pPr>
            <w:r>
              <w:rPr>
                <w:spacing w:val="-3"/>
              </w:rPr>
              <w:t>包号</w:t>
            </w:r>
          </w:p>
        </w:tc>
        <w:tc>
          <w:tcPr>
            <w:tcW w:w="2160" w:type="dxa"/>
            <w:vAlign w:val="top"/>
          </w:tcPr>
          <w:p w14:paraId="72924F24">
            <w:pPr>
              <w:spacing w:line="299" w:lineRule="auto"/>
              <w:rPr>
                <w:rFonts w:ascii="Arial"/>
                <w:sz w:val="21"/>
              </w:rPr>
            </w:pPr>
          </w:p>
          <w:p w14:paraId="63F1CA59">
            <w:pPr>
              <w:pStyle w:val="5"/>
              <w:spacing w:before="78" w:line="222" w:lineRule="auto"/>
              <w:ind w:left="711"/>
            </w:pPr>
            <w:r>
              <w:rPr>
                <w:spacing w:val="-2"/>
              </w:rPr>
              <w:t>包名称</w:t>
            </w:r>
          </w:p>
        </w:tc>
        <w:tc>
          <w:tcPr>
            <w:tcW w:w="1290" w:type="dxa"/>
            <w:vAlign w:val="top"/>
          </w:tcPr>
          <w:p w14:paraId="18D47E54">
            <w:pPr>
              <w:pStyle w:val="5"/>
              <w:spacing w:before="153" w:line="220" w:lineRule="auto"/>
              <w:ind w:left="278"/>
            </w:pPr>
            <w:r>
              <w:rPr>
                <w:spacing w:val="-2"/>
              </w:rPr>
              <w:t>包预算</w:t>
            </w:r>
          </w:p>
          <w:p w14:paraId="0452AAEA">
            <w:pPr>
              <w:pStyle w:val="5"/>
              <w:spacing w:before="165" w:line="220" w:lineRule="auto"/>
              <w:ind w:left="285"/>
            </w:pPr>
            <w:r>
              <w:rPr>
                <w:spacing w:val="-7"/>
              </w:rPr>
              <w:t>（元）</w:t>
            </w:r>
          </w:p>
        </w:tc>
        <w:tc>
          <w:tcPr>
            <w:tcW w:w="1289" w:type="dxa"/>
            <w:vAlign w:val="top"/>
          </w:tcPr>
          <w:p w14:paraId="2997F348">
            <w:pPr>
              <w:pStyle w:val="5"/>
              <w:spacing w:before="153" w:line="220" w:lineRule="auto"/>
              <w:ind w:left="175"/>
            </w:pPr>
            <w:r>
              <w:rPr>
                <w:spacing w:val="-2"/>
              </w:rPr>
              <w:t>包最高限</w:t>
            </w:r>
          </w:p>
          <w:p w14:paraId="0B26FF56">
            <w:pPr>
              <w:pStyle w:val="5"/>
              <w:spacing w:before="165" w:line="218" w:lineRule="auto"/>
              <w:ind w:left="176"/>
            </w:pPr>
            <w:r>
              <w:rPr>
                <w:spacing w:val="-5"/>
              </w:rPr>
              <w:t>价（元）</w:t>
            </w:r>
          </w:p>
        </w:tc>
        <w:tc>
          <w:tcPr>
            <w:tcW w:w="1224" w:type="dxa"/>
            <w:vAlign w:val="top"/>
          </w:tcPr>
          <w:p w14:paraId="2CEF791A">
            <w:pPr>
              <w:pStyle w:val="5"/>
              <w:spacing w:before="164" w:line="220" w:lineRule="auto"/>
              <w:ind w:left="202"/>
              <w:rPr>
                <w:highlight w:val="yellow"/>
              </w:rPr>
            </w:pPr>
            <w:r>
              <w:rPr>
                <w:spacing w:val="-5"/>
              </w:rPr>
              <w:t>是否专门面向中小企业</w:t>
            </w:r>
          </w:p>
        </w:tc>
        <w:tc>
          <w:tcPr>
            <w:tcW w:w="1557" w:type="dxa"/>
            <w:vAlign w:val="top"/>
          </w:tcPr>
          <w:p w14:paraId="55340441">
            <w:pPr>
              <w:pStyle w:val="5"/>
              <w:spacing w:before="153" w:line="290" w:lineRule="auto"/>
              <w:ind w:left="122" w:firstLine="11"/>
            </w:pPr>
            <w:r>
              <w:rPr>
                <w:spacing w:val="-5"/>
              </w:rPr>
              <w:t>采购预留</w:t>
            </w:r>
            <w:r>
              <w:rPr>
                <w:spacing w:val="-24"/>
              </w:rPr>
              <w:t>金额（元）</w:t>
            </w:r>
          </w:p>
        </w:tc>
      </w:tr>
      <w:tr w14:paraId="33756BE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7" w:hRule="atLeast"/>
          <w:jc w:val="center"/>
        </w:trPr>
        <w:tc>
          <w:tcPr>
            <w:tcW w:w="712" w:type="dxa"/>
            <w:shd w:val="clear" w:color="auto" w:fill="auto"/>
            <w:vAlign w:val="top"/>
          </w:tcPr>
          <w:p w14:paraId="00EA1719">
            <w:pPr>
              <w:spacing w:line="253" w:lineRule="auto"/>
              <w:rPr>
                <w:rFonts w:ascii="Arial"/>
                <w:sz w:val="21"/>
              </w:rPr>
            </w:pPr>
          </w:p>
          <w:p w14:paraId="53414B9A">
            <w:pPr>
              <w:spacing w:line="253" w:lineRule="auto"/>
              <w:rPr>
                <w:rFonts w:ascii="Arial"/>
                <w:sz w:val="21"/>
              </w:rPr>
            </w:pPr>
          </w:p>
          <w:p w14:paraId="6B677173">
            <w:pPr>
              <w:pStyle w:val="5"/>
              <w:spacing w:before="78" w:line="241" w:lineRule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1259" w:type="dxa"/>
            <w:shd w:val="clear" w:color="auto" w:fill="auto"/>
            <w:vAlign w:val="top"/>
          </w:tcPr>
          <w:p w14:paraId="055A8D32">
            <w:pPr>
              <w:pStyle w:val="5"/>
              <w:spacing w:before="155" w:line="221" w:lineRule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上政采磋【202</w:t>
            </w:r>
            <w:r>
              <w:rPr>
                <w:rFonts w:hint="eastAsia"/>
                <w:lang w:val="en-US" w:eastAsia="zh-CN"/>
              </w:rPr>
              <w:t>6</w:t>
            </w:r>
            <w:r>
              <w:rPr>
                <w:rFonts w:hint="eastAsia"/>
              </w:rPr>
              <w:t>】</w:t>
            </w:r>
            <w:r>
              <w:rPr>
                <w:rFonts w:hint="eastAsia"/>
                <w:lang w:val="en-US" w:eastAsia="zh-CN"/>
              </w:rPr>
              <w:t>12</w:t>
            </w:r>
            <w:r>
              <w:rPr>
                <w:rFonts w:hint="eastAsia"/>
              </w:rPr>
              <w:t>号</w:t>
            </w:r>
            <w:r>
              <w:rPr>
                <w:rFonts w:hint="eastAsia"/>
                <w:lang w:val="en-US" w:eastAsia="zh-CN"/>
              </w:rPr>
              <w:t>B</w:t>
            </w:r>
          </w:p>
        </w:tc>
        <w:tc>
          <w:tcPr>
            <w:tcW w:w="2160" w:type="dxa"/>
            <w:shd w:val="clear" w:color="auto" w:fill="auto"/>
            <w:vAlign w:val="top"/>
          </w:tcPr>
          <w:p w14:paraId="2C0ED781">
            <w:pPr>
              <w:pStyle w:val="5"/>
              <w:spacing w:before="154" w:line="360" w:lineRule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/>
                <w:spacing w:val="-2"/>
                <w:lang w:eastAsia="zh-CN"/>
              </w:rPr>
              <w:t>上蔡县人民医院基建维修项目</w:t>
            </w:r>
            <w:r>
              <w:rPr>
                <w:rFonts w:hint="eastAsia" w:cs="宋体"/>
                <w:spacing w:val="-2"/>
                <w:lang w:val="en-US" w:eastAsia="zh-CN"/>
              </w:rPr>
              <w:t>B</w:t>
            </w:r>
            <w:r>
              <w:rPr>
                <w:rFonts w:ascii="宋体" w:hAnsi="宋体" w:eastAsia="宋体" w:cs="宋体"/>
                <w:spacing w:val="-2"/>
              </w:rPr>
              <w:t>包</w:t>
            </w:r>
          </w:p>
        </w:tc>
        <w:tc>
          <w:tcPr>
            <w:tcW w:w="1290" w:type="dxa"/>
            <w:shd w:val="clear" w:color="auto" w:fill="auto"/>
            <w:vAlign w:val="top"/>
          </w:tcPr>
          <w:p w14:paraId="7DF8282C">
            <w:pPr>
              <w:spacing w:before="154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  <w:lang w:val="en-US" w:eastAsia="zh-CN"/>
              </w:rPr>
              <w:t>1131438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.00</w:t>
            </w:r>
          </w:p>
        </w:tc>
        <w:tc>
          <w:tcPr>
            <w:tcW w:w="1289" w:type="dxa"/>
            <w:shd w:val="clear" w:color="auto" w:fill="auto"/>
            <w:vAlign w:val="top"/>
          </w:tcPr>
          <w:p w14:paraId="5BA232C1">
            <w:pPr>
              <w:spacing w:before="154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  <w:lang w:val="en-US" w:eastAsia="zh-CN"/>
              </w:rPr>
              <w:t>1131438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.00</w:t>
            </w:r>
          </w:p>
        </w:tc>
        <w:tc>
          <w:tcPr>
            <w:tcW w:w="1224" w:type="dxa"/>
            <w:shd w:val="clear" w:color="auto" w:fill="auto"/>
            <w:vAlign w:val="top"/>
          </w:tcPr>
          <w:p w14:paraId="73054896">
            <w:pPr>
              <w:pStyle w:val="5"/>
              <w:spacing w:before="153" w:line="220" w:lineRule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highlight w:val="yellow"/>
                <w:lang w:val="en-US" w:eastAsia="zh-CN" w:bidi="ar-SA"/>
              </w:rPr>
            </w:pPr>
            <w:r>
              <w:rPr>
                <w:rFonts w:hint="eastAsia"/>
                <w:spacing w:val="-2"/>
                <w:lang w:eastAsia="zh-CN"/>
              </w:rPr>
              <w:t>是</w:t>
            </w:r>
          </w:p>
        </w:tc>
        <w:tc>
          <w:tcPr>
            <w:tcW w:w="1557" w:type="dxa"/>
            <w:shd w:val="clear" w:color="auto" w:fill="auto"/>
            <w:vAlign w:val="top"/>
          </w:tcPr>
          <w:p w14:paraId="2FA92C33">
            <w:pPr>
              <w:spacing w:before="154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  <w:lang w:val="en-US" w:eastAsia="zh-CN"/>
              </w:rPr>
              <w:t>1131438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.00</w:t>
            </w:r>
          </w:p>
        </w:tc>
      </w:tr>
    </w:tbl>
    <w:p w14:paraId="50092ED5">
      <w:pPr>
        <w:spacing w:before="154" w:line="360" w:lineRule="auto"/>
        <w:ind w:left="0" w:leftChars="0" w:firstLine="419" w:firstLineChars="189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ascii="宋体" w:hAnsi="宋体" w:eastAsia="宋体" w:cs="宋体"/>
          <w:spacing w:val="-9"/>
          <w:sz w:val="24"/>
          <w:szCs w:val="24"/>
        </w:rPr>
        <w:t>5.采购需求（包括但不限于标的的名称、数量、简要技术需求或</w:t>
      </w:r>
      <w:r>
        <w:rPr>
          <w:rFonts w:ascii="宋体" w:hAnsi="宋体" w:eastAsia="宋体" w:cs="宋体"/>
          <w:spacing w:val="-10"/>
          <w:sz w:val="24"/>
          <w:szCs w:val="24"/>
        </w:rPr>
        <w:t>服务要求等）</w:t>
      </w:r>
      <w:r>
        <w:rPr>
          <w:rFonts w:ascii="宋体" w:hAnsi="宋体" w:eastAsia="宋体" w:cs="宋体"/>
          <w:sz w:val="24"/>
          <w:szCs w:val="24"/>
        </w:rPr>
        <w:t>采购文件</w:t>
      </w:r>
      <w:r>
        <w:rPr>
          <w:rFonts w:ascii="宋体" w:hAnsi="宋体" w:eastAsia="宋体" w:cs="宋体"/>
          <w:spacing w:val="-1"/>
          <w:sz w:val="24"/>
          <w:szCs w:val="24"/>
        </w:rPr>
        <w:t>要求的全部内容</w:t>
      </w:r>
      <w:r>
        <w:rPr>
          <w:rFonts w:hint="eastAsia" w:ascii="宋体" w:hAnsi="宋体" w:eastAsia="宋体" w:cs="宋体"/>
          <w:spacing w:val="-1"/>
          <w:sz w:val="24"/>
          <w:szCs w:val="24"/>
          <w:lang w:eastAsia="zh-CN"/>
        </w:rPr>
        <w:t>。</w:t>
      </w:r>
    </w:p>
    <w:p w14:paraId="25437B7F">
      <w:pPr>
        <w:spacing w:before="180" w:line="220" w:lineRule="auto"/>
        <w:ind w:left="0" w:leftChars="0" w:firstLine="438" w:firstLineChars="189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4"/>
          <w:sz w:val="24"/>
          <w:szCs w:val="24"/>
        </w:rPr>
        <w:t>6.合同履行期限：</w:t>
      </w:r>
      <w:r>
        <w:rPr>
          <w:rFonts w:hint="eastAsia" w:ascii="宋体" w:hAnsi="宋体" w:eastAsia="宋体" w:cs="宋体"/>
          <w:spacing w:val="-4"/>
          <w:sz w:val="24"/>
          <w:szCs w:val="24"/>
          <w:lang w:val="en-US" w:eastAsia="zh-CN"/>
        </w:rPr>
        <w:t>2年</w:t>
      </w:r>
      <w:r>
        <w:rPr>
          <w:rFonts w:ascii="宋体" w:hAnsi="宋体" w:eastAsia="宋体" w:cs="宋体"/>
          <w:spacing w:val="-4"/>
          <w:sz w:val="24"/>
          <w:szCs w:val="24"/>
        </w:rPr>
        <w:t>；</w:t>
      </w:r>
    </w:p>
    <w:p w14:paraId="065AF381">
      <w:pPr>
        <w:spacing w:before="164" w:line="219" w:lineRule="auto"/>
        <w:ind w:left="0" w:leftChars="0" w:firstLine="453" w:firstLineChars="189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7.本项目是否接受联合体：否</w:t>
      </w:r>
    </w:p>
    <w:p w14:paraId="3E5C952E">
      <w:pPr>
        <w:spacing w:before="181" w:line="219" w:lineRule="auto"/>
        <w:ind w:left="0" w:leftChars="0" w:firstLine="449" w:firstLineChars="189"/>
        <w:rPr>
          <w:rFonts w:ascii="宋体" w:hAnsi="宋体" w:eastAsia="宋体" w:cs="宋体"/>
          <w:spacing w:val="-1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8.本项目是否接受进口产品：否</w:t>
      </w:r>
    </w:p>
    <w:p w14:paraId="42B4C83E">
      <w:pPr>
        <w:spacing w:before="181" w:line="219" w:lineRule="auto"/>
        <w:ind w:left="0" w:leftChars="0" w:firstLine="449" w:firstLineChars="189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9、是否专门面向中小企业：是</w:t>
      </w:r>
    </w:p>
    <w:p w14:paraId="366E6272">
      <w:pPr>
        <w:spacing w:before="125" w:line="222" w:lineRule="auto"/>
        <w:ind w:left="616"/>
        <w:rPr>
          <w:lang w:val="en-US" w:eastAsia="en-US"/>
        </w:rPr>
      </w:pPr>
      <w:r>
        <w:rPr>
          <w:rFonts w:ascii="宋体" w:hAnsi="宋体" w:eastAsia="宋体" w:cs="宋体"/>
          <w:b/>
          <w:bCs/>
          <w:spacing w:val="1"/>
          <w:sz w:val="28"/>
          <w:szCs w:val="28"/>
        </w:rPr>
        <w:t>二、供应商的资格要求：</w:t>
      </w:r>
    </w:p>
    <w:p w14:paraId="71409D68">
      <w:pPr>
        <w:bidi w:val="0"/>
        <w:rPr>
          <w:lang w:val="en-US" w:eastAsia="en-US"/>
        </w:rPr>
      </w:pPr>
    </w:p>
    <w:p w14:paraId="50316ABD">
      <w:pPr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、</w:t>
      </w:r>
      <w:r>
        <w:rPr>
          <w:rFonts w:hint="eastAsia" w:ascii="宋体" w:hAnsi="宋体" w:cs="宋体"/>
          <w:sz w:val="24"/>
        </w:rPr>
        <w:t>满足《中华人民共和国政府采购法》第二十二条规定；</w:t>
      </w:r>
    </w:p>
    <w:p w14:paraId="356FAB8F">
      <w:pPr>
        <w:widowControl/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、</w:t>
      </w:r>
      <w:r>
        <w:rPr>
          <w:rFonts w:hint="eastAsia" w:ascii="宋体" w:hAnsi="宋体" w:cs="宋体"/>
          <w:sz w:val="24"/>
        </w:rPr>
        <w:t>落实政府采购政策需满足的资格要求：本项目专门面向中小企业采购，供应商应为中小微企业或监狱企业或残疾人福利性单位；</w:t>
      </w:r>
    </w:p>
    <w:p w14:paraId="54CAEB88">
      <w:pPr>
        <w:widowControl/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color w:val="auto"/>
          <w:sz w:val="24"/>
        </w:rPr>
        <w:t>3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、</w:t>
      </w:r>
      <w:r>
        <w:rPr>
          <w:rFonts w:hint="eastAsia" w:ascii="宋体" w:hAnsi="宋体" w:cs="宋体"/>
          <w:color w:val="auto"/>
          <w:sz w:val="24"/>
        </w:rPr>
        <w:t>本项目的特定资格要求：</w:t>
      </w:r>
    </w:p>
    <w:p w14:paraId="0FF404E9">
      <w:pPr>
        <w:widowControl/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3.1供应商具有建设行政主管部门核发的</w:t>
      </w:r>
      <w:r>
        <w:rPr>
          <w:rFonts w:hint="eastAsia"/>
          <w:color w:val="000000"/>
          <w:sz w:val="24"/>
          <w:lang w:eastAsia="zh-CN"/>
        </w:rPr>
        <w:t>建筑</w:t>
      </w:r>
      <w:r>
        <w:rPr>
          <w:rFonts w:hint="eastAsia"/>
          <w:color w:val="000000"/>
          <w:sz w:val="24"/>
        </w:rPr>
        <w:t>工程</w:t>
      </w:r>
      <w:r>
        <w:rPr>
          <w:rFonts w:hint="eastAsia" w:ascii="宋体" w:hAnsi="宋体" w:cs="宋体"/>
          <w:sz w:val="24"/>
        </w:rPr>
        <w:t>施工总承包贰级（含）及以上资质，且符合资质证书核定承揽范围，并具有有效的安全生产许可证；</w:t>
      </w:r>
      <w:r>
        <w:rPr>
          <w:rFonts w:hint="eastAsia" w:ascii="宋体" w:hAnsi="宋体" w:cs="宋体"/>
          <w:sz w:val="24"/>
        </w:rPr>
        <w:br w:type="textWrapping"/>
      </w:r>
      <w:r>
        <w:rPr>
          <w:rFonts w:hint="eastAsia" w:ascii="宋体" w:hAnsi="宋体" w:eastAsia="宋体" w:cs="宋体"/>
          <w:sz w:val="24"/>
          <w:lang w:val="en-US" w:eastAsia="zh-CN"/>
        </w:rPr>
        <w:t xml:space="preserve">    </w:t>
      </w:r>
      <w:r>
        <w:rPr>
          <w:rFonts w:hint="eastAsia" w:ascii="宋体" w:hAnsi="宋体" w:cs="宋体"/>
          <w:sz w:val="24"/>
        </w:rPr>
        <w:t>3.2 供应商拟派项目经理须具有</w:t>
      </w:r>
      <w:r>
        <w:rPr>
          <w:rFonts w:hint="eastAsia" w:ascii="宋体" w:hAnsi="宋体" w:cs="宋体"/>
          <w:color w:val="000000"/>
          <w:kern w:val="0"/>
          <w:sz w:val="24"/>
          <w:highlight w:val="none"/>
          <w:lang w:val="en-US" w:eastAsia="zh-CN"/>
        </w:rPr>
        <w:t>相应</w:t>
      </w:r>
      <w:r>
        <w:rPr>
          <w:rFonts w:hint="eastAsia" w:ascii="宋体" w:hAnsi="宋体" w:cs="宋体"/>
          <w:sz w:val="24"/>
        </w:rPr>
        <w:t>专业贰级（含）及以上注册建造师执业资格证书，并具备有效的安全生产考核合格证，且无在建工程（出具承诺函）；拟派施工技术负责人须具备工程系列相关专业中级及以上职称证书。</w:t>
      </w:r>
      <w:r>
        <w:rPr>
          <w:rFonts w:hint="eastAsia" w:ascii="宋体" w:hAnsi="宋体" w:cs="宋体"/>
          <w:sz w:val="24"/>
        </w:rPr>
        <w:br w:type="textWrapping"/>
      </w:r>
      <w:r>
        <w:rPr>
          <w:rFonts w:hint="eastAsia" w:ascii="宋体" w:hAnsi="宋体" w:eastAsia="宋体" w:cs="宋体"/>
          <w:sz w:val="24"/>
          <w:lang w:val="en-US" w:eastAsia="zh-CN"/>
        </w:rPr>
        <w:t xml:space="preserve">    </w:t>
      </w:r>
      <w:r>
        <w:rPr>
          <w:rFonts w:hint="eastAsia" w:ascii="宋体" w:hAnsi="宋体" w:cs="宋体"/>
          <w:sz w:val="24"/>
        </w:rPr>
        <w:t xml:space="preserve">3.3 </w:t>
      </w:r>
      <w:r>
        <w:rPr>
          <w:rFonts w:ascii="宋体" w:hAnsi="宋体" w:eastAsia="宋体" w:cs="宋体"/>
          <w:sz w:val="24"/>
          <w:szCs w:val="24"/>
        </w:rPr>
        <w:t>根据《关于在政府采购活动中查询及使用信用记录有关问题的通知》(财库[2016]125号)的规定，对列入失信被执行人、重大税收违法失信主体、政府采购严重违法失信行为记录名单的供应商，拒绝参与本项目政府采购活动【查询渠道：“信用中国”网站（www.creditchina.gov.cn）、中国政府采购网（www.ccgp.gov.cn）】。</w:t>
      </w:r>
    </w:p>
    <w:p w14:paraId="6BCDE00C">
      <w:pPr>
        <w:spacing w:before="112" w:line="222" w:lineRule="auto"/>
        <w:ind w:left="27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b/>
          <w:bCs/>
          <w:spacing w:val="3"/>
          <w:sz w:val="28"/>
          <w:szCs w:val="28"/>
        </w:rPr>
        <w:t>三、获取采购文件</w:t>
      </w:r>
    </w:p>
    <w:p w14:paraId="4A77B24D">
      <w:pPr>
        <w:spacing w:before="136" w:line="360" w:lineRule="auto"/>
        <w:ind w:firstLine="452" w:firstLineChars="20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7"/>
          <w:sz w:val="24"/>
          <w:szCs w:val="24"/>
        </w:rPr>
        <w:t>1.时间：</w:t>
      </w:r>
      <w:r>
        <w:rPr>
          <w:rFonts w:hint="eastAsia" w:ascii="宋体" w:hAnsi="宋体" w:eastAsia="宋体" w:cs="宋体"/>
          <w:spacing w:val="-7"/>
          <w:sz w:val="24"/>
          <w:szCs w:val="24"/>
          <w:lang w:eastAsia="zh-CN"/>
        </w:rPr>
        <w:t>2026</w:t>
      </w:r>
      <w:r>
        <w:rPr>
          <w:rFonts w:ascii="宋体" w:hAnsi="宋体" w:eastAsia="宋体" w:cs="宋体"/>
          <w:spacing w:val="-7"/>
          <w:sz w:val="24"/>
          <w:szCs w:val="24"/>
        </w:rPr>
        <w:t>年</w:t>
      </w:r>
      <w:r>
        <w:rPr>
          <w:rFonts w:hint="eastAsia" w:ascii="宋体" w:hAnsi="宋体" w:eastAsia="宋体" w:cs="宋体"/>
          <w:spacing w:val="-7"/>
          <w:sz w:val="24"/>
          <w:szCs w:val="24"/>
          <w:lang w:val="en-US" w:eastAsia="zh-CN"/>
        </w:rPr>
        <w:t>7</w:t>
      </w:r>
      <w:r>
        <w:rPr>
          <w:rFonts w:ascii="宋体" w:hAnsi="宋体" w:eastAsia="宋体" w:cs="宋体"/>
          <w:spacing w:val="-7"/>
          <w:sz w:val="24"/>
          <w:szCs w:val="24"/>
        </w:rPr>
        <w:t>月</w:t>
      </w:r>
      <w:r>
        <w:rPr>
          <w:rFonts w:hint="eastAsia" w:ascii="宋体" w:hAnsi="宋体" w:eastAsia="宋体" w:cs="宋体"/>
          <w:spacing w:val="14"/>
          <w:sz w:val="24"/>
          <w:szCs w:val="24"/>
          <w:lang w:val="en-US" w:eastAsia="zh-CN"/>
        </w:rPr>
        <w:t>9</w:t>
      </w:r>
      <w:r>
        <w:rPr>
          <w:rFonts w:ascii="宋体" w:hAnsi="宋体" w:eastAsia="宋体" w:cs="宋体"/>
          <w:spacing w:val="-7"/>
          <w:sz w:val="24"/>
          <w:szCs w:val="24"/>
        </w:rPr>
        <w:t xml:space="preserve">日至 </w:t>
      </w:r>
      <w:r>
        <w:rPr>
          <w:rFonts w:hint="eastAsia" w:ascii="宋体" w:hAnsi="宋体" w:eastAsia="宋体" w:cs="宋体"/>
          <w:spacing w:val="-7"/>
          <w:sz w:val="24"/>
          <w:szCs w:val="24"/>
          <w:lang w:eastAsia="zh-CN"/>
        </w:rPr>
        <w:t>2026</w:t>
      </w:r>
      <w:r>
        <w:rPr>
          <w:rFonts w:ascii="宋体" w:hAnsi="宋体" w:eastAsia="宋体" w:cs="宋体"/>
          <w:spacing w:val="-7"/>
          <w:sz w:val="24"/>
          <w:szCs w:val="24"/>
        </w:rPr>
        <w:t>年</w:t>
      </w:r>
      <w:r>
        <w:rPr>
          <w:rFonts w:hint="eastAsia" w:ascii="宋体" w:hAnsi="宋体" w:eastAsia="宋体" w:cs="宋体"/>
          <w:spacing w:val="-7"/>
          <w:sz w:val="24"/>
          <w:szCs w:val="24"/>
          <w:lang w:val="en-US" w:eastAsia="zh-CN"/>
        </w:rPr>
        <w:t>7</w:t>
      </w:r>
      <w:r>
        <w:rPr>
          <w:rFonts w:ascii="宋体" w:hAnsi="宋体" w:eastAsia="宋体" w:cs="宋体"/>
          <w:spacing w:val="-7"/>
          <w:sz w:val="24"/>
          <w:szCs w:val="24"/>
        </w:rPr>
        <w:t>月</w:t>
      </w:r>
      <w:r>
        <w:rPr>
          <w:rFonts w:hint="eastAsia" w:ascii="宋体" w:hAnsi="宋体" w:eastAsia="宋体" w:cs="宋体"/>
          <w:spacing w:val="-7"/>
          <w:sz w:val="24"/>
          <w:szCs w:val="24"/>
          <w:lang w:val="en-US" w:eastAsia="zh-CN"/>
        </w:rPr>
        <w:t>15</w:t>
      </w:r>
      <w:r>
        <w:rPr>
          <w:rFonts w:ascii="宋体" w:hAnsi="宋体" w:eastAsia="宋体" w:cs="宋体"/>
          <w:spacing w:val="-7"/>
          <w:sz w:val="24"/>
          <w:szCs w:val="24"/>
        </w:rPr>
        <w:t>日，每天上午 08:</w:t>
      </w:r>
      <w:r>
        <w:rPr>
          <w:rFonts w:ascii="宋体" w:hAnsi="宋体" w:eastAsia="宋体" w:cs="宋体"/>
          <w:spacing w:val="-8"/>
          <w:sz w:val="24"/>
          <w:szCs w:val="24"/>
        </w:rPr>
        <w:t>00 至</w:t>
      </w:r>
      <w:r>
        <w:rPr>
          <w:rFonts w:ascii="宋体" w:hAnsi="宋体" w:eastAsia="宋体" w:cs="宋体"/>
          <w:spacing w:val="-4"/>
          <w:sz w:val="24"/>
          <w:szCs w:val="24"/>
        </w:rPr>
        <w:t>12:00，下午 12:00</w:t>
      </w:r>
      <w:r>
        <w:rPr>
          <w:rFonts w:ascii="宋体" w:hAnsi="宋体" w:eastAsia="宋体" w:cs="宋体"/>
          <w:spacing w:val="-41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4"/>
          <w:sz w:val="24"/>
          <w:szCs w:val="24"/>
        </w:rPr>
        <w:t>至</w:t>
      </w:r>
      <w:r>
        <w:rPr>
          <w:rFonts w:ascii="宋体" w:hAnsi="宋体" w:eastAsia="宋体" w:cs="宋体"/>
          <w:spacing w:val="-32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4"/>
          <w:sz w:val="24"/>
          <w:szCs w:val="24"/>
        </w:rPr>
        <w:t>1</w:t>
      </w:r>
      <w:r>
        <w:rPr>
          <w:rFonts w:hint="eastAsia" w:ascii="宋体" w:hAnsi="宋体" w:eastAsia="宋体" w:cs="宋体"/>
          <w:spacing w:val="-4"/>
          <w:sz w:val="24"/>
          <w:szCs w:val="24"/>
          <w:lang w:val="en-US" w:eastAsia="zh-CN"/>
        </w:rPr>
        <w:t>8</w:t>
      </w:r>
      <w:r>
        <w:rPr>
          <w:rFonts w:ascii="宋体" w:hAnsi="宋体" w:eastAsia="宋体" w:cs="宋体"/>
          <w:spacing w:val="-4"/>
          <w:sz w:val="24"/>
          <w:szCs w:val="24"/>
        </w:rPr>
        <w:t>:</w:t>
      </w:r>
      <w:r>
        <w:rPr>
          <w:rFonts w:hint="eastAsia" w:ascii="宋体" w:hAnsi="宋体" w:eastAsia="宋体" w:cs="宋体"/>
          <w:spacing w:val="-4"/>
          <w:sz w:val="24"/>
          <w:szCs w:val="24"/>
          <w:lang w:val="en-US" w:eastAsia="zh-CN"/>
        </w:rPr>
        <w:t>0</w:t>
      </w:r>
      <w:r>
        <w:rPr>
          <w:rFonts w:ascii="宋体" w:hAnsi="宋体" w:eastAsia="宋体" w:cs="宋体"/>
          <w:spacing w:val="-4"/>
          <w:sz w:val="24"/>
          <w:szCs w:val="24"/>
        </w:rPr>
        <w:t>0（北京时间，法定节假日除外）。</w:t>
      </w:r>
    </w:p>
    <w:p w14:paraId="40711AE4">
      <w:pPr>
        <w:spacing w:before="152" w:line="360" w:lineRule="auto"/>
        <w:ind w:left="31" w:right="119" w:firstLine="476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5"/>
          <w:sz w:val="24"/>
          <w:szCs w:val="24"/>
        </w:rPr>
        <w:t>2. 地点：驻马店市公共资源交易中心电子交易平台</w:t>
      </w:r>
      <w:r>
        <w:rPr>
          <w:rFonts w:ascii="宋体" w:hAnsi="宋体" w:eastAsia="宋体" w:cs="宋体"/>
          <w:sz w:val="24"/>
          <w:szCs w:val="24"/>
        </w:rPr>
        <w:t>（</w:t>
      </w:r>
      <w:r>
        <w:fldChar w:fldCharType="begin"/>
      </w:r>
      <w:r>
        <w:instrText xml:space="preserve"> HYPERLINK "http://ggzy.zhumadian.gov.cn/TPFront/" </w:instrText>
      </w:r>
      <w:r>
        <w:fldChar w:fldCharType="separate"/>
      </w:r>
      <w:r>
        <w:rPr>
          <w:rFonts w:ascii="宋体" w:hAnsi="宋体" w:eastAsia="宋体" w:cs="宋体"/>
          <w:sz w:val="24"/>
          <w:szCs w:val="24"/>
        </w:rPr>
        <w:t>http://ggzy.zhumadian</w:t>
      </w:r>
      <w:r>
        <w:rPr>
          <w:rFonts w:ascii="宋体" w:hAnsi="宋体" w:eastAsia="宋体" w:cs="宋体"/>
          <w:spacing w:val="-1"/>
          <w:sz w:val="24"/>
          <w:szCs w:val="24"/>
        </w:rPr>
        <w:t>.gov.cn/TPFront/</w:t>
      </w:r>
      <w:r>
        <w:rPr>
          <w:rFonts w:ascii="宋体" w:hAnsi="宋体" w:eastAsia="宋体" w:cs="宋体"/>
          <w:spacing w:val="-1"/>
          <w:sz w:val="24"/>
          <w:szCs w:val="24"/>
        </w:rPr>
        <w:fldChar w:fldCharType="end"/>
      </w:r>
      <w:r>
        <w:rPr>
          <w:rFonts w:ascii="宋体" w:hAnsi="宋体" w:eastAsia="宋体" w:cs="宋体"/>
          <w:spacing w:val="-1"/>
          <w:sz w:val="24"/>
          <w:szCs w:val="24"/>
        </w:rPr>
        <w:t>）</w:t>
      </w:r>
    </w:p>
    <w:p w14:paraId="48D4EF55">
      <w:pPr>
        <w:spacing w:before="173" w:line="309" w:lineRule="auto"/>
        <w:ind w:left="25" w:right="100" w:firstLine="485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5"/>
          <w:sz w:val="24"/>
          <w:szCs w:val="24"/>
        </w:rPr>
        <w:t>3.</w:t>
      </w:r>
      <w:r>
        <w:rPr>
          <w:rFonts w:ascii="宋体" w:hAnsi="宋体" w:eastAsia="宋体" w:cs="宋体"/>
          <w:spacing w:val="82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15"/>
          <w:sz w:val="24"/>
          <w:szCs w:val="24"/>
        </w:rPr>
        <w:t>方式：登录“驻马店市公共资源交易中心电子交易平台</w:t>
      </w:r>
      <w:r>
        <w:rPr>
          <w:rFonts w:ascii="宋体" w:hAnsi="宋体" w:eastAsia="宋体" w:cs="宋体"/>
          <w:sz w:val="24"/>
          <w:szCs w:val="24"/>
        </w:rPr>
        <w:t>（</w:t>
      </w:r>
      <w:r>
        <w:fldChar w:fldCharType="begin"/>
      </w:r>
      <w:r>
        <w:instrText xml:space="preserve"> HYPERLINK "http://ggzy.zhumadian.gov.cn/TPFront/" </w:instrText>
      </w:r>
      <w:r>
        <w:fldChar w:fldCharType="separate"/>
      </w:r>
      <w:r>
        <w:rPr>
          <w:rFonts w:ascii="宋体" w:hAnsi="宋体" w:eastAsia="宋体" w:cs="宋体"/>
          <w:sz w:val="24"/>
          <w:szCs w:val="24"/>
        </w:rPr>
        <w:t>http://ggzy.zhumadian</w:t>
      </w:r>
      <w:r>
        <w:rPr>
          <w:rFonts w:ascii="宋体" w:hAnsi="宋体" w:eastAsia="宋体" w:cs="宋体"/>
          <w:spacing w:val="-1"/>
          <w:sz w:val="24"/>
          <w:szCs w:val="24"/>
        </w:rPr>
        <w:t>.gov.cn/TPFront/</w:t>
      </w:r>
      <w:r>
        <w:rPr>
          <w:rFonts w:ascii="宋体" w:hAnsi="宋体" w:eastAsia="宋体" w:cs="宋体"/>
          <w:spacing w:val="-1"/>
          <w:sz w:val="24"/>
          <w:szCs w:val="24"/>
        </w:rPr>
        <w:fldChar w:fldCharType="end"/>
      </w:r>
      <w:r>
        <w:rPr>
          <w:rFonts w:ascii="宋体" w:hAnsi="宋体" w:eastAsia="宋体" w:cs="宋体"/>
          <w:spacing w:val="-1"/>
          <w:sz w:val="24"/>
          <w:szCs w:val="24"/>
        </w:rPr>
        <w:t>）”网站，凭领取的企业身份</w:t>
      </w:r>
      <w:r>
        <w:rPr>
          <w:rFonts w:ascii="宋体" w:hAnsi="宋体" w:eastAsia="宋体" w:cs="宋体"/>
          <w:spacing w:val="-2"/>
          <w:sz w:val="24"/>
          <w:szCs w:val="24"/>
        </w:rPr>
        <w:t>认证锁（CA</w:t>
      </w:r>
      <w:r>
        <w:rPr>
          <w:rFonts w:ascii="宋体" w:hAnsi="宋体" w:eastAsia="宋体" w:cs="宋体"/>
          <w:spacing w:val="-49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2"/>
          <w:sz w:val="24"/>
          <w:szCs w:val="24"/>
        </w:rPr>
        <w:t>密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3"/>
          <w:sz w:val="24"/>
          <w:szCs w:val="24"/>
        </w:rPr>
        <w:t>钥）登录系统进行网上免费下载磋商文件。未按规定在网上下载采购文件的，将被拒绝；</w:t>
      </w:r>
    </w:p>
    <w:p w14:paraId="5C97153E">
      <w:pPr>
        <w:spacing w:before="150" w:line="218" w:lineRule="auto"/>
        <w:ind w:left="504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2"/>
          <w:sz w:val="24"/>
          <w:szCs w:val="24"/>
        </w:rPr>
        <w:t>4.售价：0</w:t>
      </w:r>
      <w:r>
        <w:rPr>
          <w:rFonts w:ascii="宋体" w:hAnsi="宋体" w:eastAsia="宋体" w:cs="宋体"/>
          <w:spacing w:val="-43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2"/>
          <w:sz w:val="24"/>
          <w:szCs w:val="24"/>
        </w:rPr>
        <w:t>元</w:t>
      </w:r>
    </w:p>
    <w:p w14:paraId="483DA0A7">
      <w:pPr>
        <w:spacing w:before="112" w:line="223" w:lineRule="auto"/>
        <w:ind w:left="5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b/>
          <w:bCs/>
          <w:spacing w:val="-1"/>
          <w:sz w:val="28"/>
          <w:szCs w:val="28"/>
        </w:rPr>
        <w:t>四、响应文件提交</w:t>
      </w:r>
    </w:p>
    <w:p w14:paraId="345670C6">
      <w:pPr>
        <w:spacing w:before="151" w:line="220" w:lineRule="auto"/>
        <w:ind w:left="523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5"/>
          <w:sz w:val="24"/>
          <w:szCs w:val="24"/>
        </w:rPr>
        <w:t>1、截止时间：</w:t>
      </w:r>
      <w:r>
        <w:rPr>
          <w:rFonts w:hint="eastAsia" w:ascii="宋体" w:hAnsi="宋体" w:eastAsia="宋体" w:cs="宋体"/>
          <w:spacing w:val="-5"/>
          <w:sz w:val="24"/>
          <w:szCs w:val="24"/>
          <w:lang w:eastAsia="zh-CN"/>
        </w:rPr>
        <w:t>2026</w:t>
      </w:r>
      <w:r>
        <w:rPr>
          <w:rFonts w:ascii="宋体" w:hAnsi="宋体" w:eastAsia="宋体" w:cs="宋体"/>
          <w:spacing w:val="-5"/>
          <w:sz w:val="24"/>
          <w:szCs w:val="24"/>
        </w:rPr>
        <w:t>年</w:t>
      </w:r>
      <w:r>
        <w:rPr>
          <w:rFonts w:hint="eastAsia" w:ascii="宋体" w:hAnsi="宋体" w:eastAsia="宋体" w:cs="宋体"/>
          <w:spacing w:val="-5"/>
          <w:sz w:val="24"/>
          <w:szCs w:val="24"/>
          <w:lang w:val="en-US" w:eastAsia="zh-CN"/>
        </w:rPr>
        <w:t>7</w:t>
      </w:r>
      <w:r>
        <w:rPr>
          <w:rFonts w:ascii="宋体" w:hAnsi="宋体" w:eastAsia="宋体" w:cs="宋体"/>
          <w:spacing w:val="-5"/>
          <w:sz w:val="24"/>
          <w:szCs w:val="24"/>
        </w:rPr>
        <w:t>月</w:t>
      </w:r>
      <w:r>
        <w:rPr>
          <w:rFonts w:hint="eastAsia" w:ascii="宋体" w:hAnsi="宋体" w:eastAsia="宋体" w:cs="宋体"/>
          <w:spacing w:val="13"/>
          <w:sz w:val="24"/>
          <w:szCs w:val="24"/>
          <w:lang w:val="en-US" w:eastAsia="zh-CN"/>
        </w:rPr>
        <w:t>20</w:t>
      </w:r>
      <w:r>
        <w:rPr>
          <w:rFonts w:ascii="宋体" w:hAnsi="宋体" w:eastAsia="宋体" w:cs="宋体"/>
          <w:spacing w:val="-5"/>
          <w:sz w:val="24"/>
          <w:szCs w:val="24"/>
        </w:rPr>
        <w:t>日</w:t>
      </w:r>
      <w:r>
        <w:rPr>
          <w:rFonts w:ascii="宋体" w:hAnsi="宋体" w:eastAsia="宋体" w:cs="宋体"/>
          <w:spacing w:val="-48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5"/>
          <w:sz w:val="24"/>
          <w:szCs w:val="24"/>
        </w:rPr>
        <w:t>09</w:t>
      </w:r>
      <w:r>
        <w:rPr>
          <w:rFonts w:ascii="宋体" w:hAnsi="宋体" w:eastAsia="宋体" w:cs="宋体"/>
          <w:spacing w:val="-38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5"/>
          <w:sz w:val="24"/>
          <w:szCs w:val="24"/>
        </w:rPr>
        <w:t>点</w:t>
      </w:r>
      <w:r>
        <w:rPr>
          <w:rFonts w:ascii="宋体" w:hAnsi="宋体" w:eastAsia="宋体" w:cs="宋体"/>
          <w:spacing w:val="-49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6"/>
          <w:sz w:val="24"/>
          <w:szCs w:val="24"/>
        </w:rPr>
        <w:t>00</w:t>
      </w:r>
      <w:r>
        <w:rPr>
          <w:rFonts w:ascii="宋体" w:hAnsi="宋体" w:eastAsia="宋体" w:cs="宋体"/>
          <w:spacing w:val="-47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6"/>
          <w:sz w:val="24"/>
          <w:szCs w:val="24"/>
        </w:rPr>
        <w:t>分（北京时间）</w:t>
      </w:r>
    </w:p>
    <w:p w14:paraId="5B667BFF">
      <w:pPr>
        <w:spacing w:before="150" w:line="220" w:lineRule="auto"/>
        <w:ind w:left="508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2、地点：驻马店市公共资源交易中心电子</w:t>
      </w:r>
      <w:r>
        <w:rPr>
          <w:rFonts w:ascii="宋体" w:hAnsi="宋体" w:eastAsia="宋体" w:cs="宋体"/>
          <w:spacing w:val="-1"/>
          <w:sz w:val="24"/>
          <w:szCs w:val="24"/>
        </w:rPr>
        <w:t>交易平台</w:t>
      </w:r>
    </w:p>
    <w:p w14:paraId="0CFDB1F2">
      <w:pPr>
        <w:spacing w:before="111" w:line="223" w:lineRule="auto"/>
        <w:ind w:left="31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b/>
          <w:bCs/>
          <w:spacing w:val="2"/>
          <w:sz w:val="28"/>
          <w:szCs w:val="28"/>
        </w:rPr>
        <w:t>五、响应文件开启</w:t>
      </w:r>
    </w:p>
    <w:p w14:paraId="035E1C03">
      <w:pPr>
        <w:spacing w:before="150" w:line="220" w:lineRule="auto"/>
        <w:ind w:left="523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5"/>
          <w:sz w:val="24"/>
          <w:szCs w:val="24"/>
        </w:rPr>
        <w:t>1、时间：</w:t>
      </w:r>
      <w:r>
        <w:rPr>
          <w:rFonts w:hint="eastAsia" w:ascii="宋体" w:hAnsi="宋体" w:eastAsia="宋体" w:cs="宋体"/>
          <w:spacing w:val="-5"/>
          <w:sz w:val="24"/>
          <w:szCs w:val="24"/>
          <w:lang w:eastAsia="zh-CN"/>
        </w:rPr>
        <w:t>2026</w:t>
      </w:r>
      <w:r>
        <w:rPr>
          <w:rFonts w:ascii="宋体" w:hAnsi="宋体" w:eastAsia="宋体" w:cs="宋体"/>
          <w:spacing w:val="-5"/>
          <w:sz w:val="24"/>
          <w:szCs w:val="24"/>
        </w:rPr>
        <w:t>年</w:t>
      </w:r>
      <w:r>
        <w:rPr>
          <w:rFonts w:hint="eastAsia" w:ascii="宋体" w:hAnsi="宋体" w:eastAsia="宋体" w:cs="宋体"/>
          <w:spacing w:val="-5"/>
          <w:sz w:val="24"/>
          <w:szCs w:val="24"/>
          <w:lang w:val="en-US" w:eastAsia="zh-CN"/>
        </w:rPr>
        <w:t>7</w:t>
      </w:r>
      <w:r>
        <w:rPr>
          <w:rFonts w:ascii="宋体" w:hAnsi="宋体" w:eastAsia="宋体" w:cs="宋体"/>
          <w:spacing w:val="-5"/>
          <w:sz w:val="24"/>
          <w:szCs w:val="24"/>
        </w:rPr>
        <w:t>月</w:t>
      </w:r>
      <w:r>
        <w:rPr>
          <w:rFonts w:hint="eastAsia" w:ascii="宋体" w:hAnsi="宋体" w:eastAsia="宋体" w:cs="宋体"/>
          <w:spacing w:val="13"/>
          <w:sz w:val="24"/>
          <w:szCs w:val="24"/>
          <w:lang w:val="en-US" w:eastAsia="zh-CN"/>
        </w:rPr>
        <w:t>20</w:t>
      </w:r>
      <w:r>
        <w:rPr>
          <w:rFonts w:ascii="宋体" w:hAnsi="宋体" w:eastAsia="宋体" w:cs="宋体"/>
          <w:spacing w:val="-5"/>
          <w:sz w:val="24"/>
          <w:szCs w:val="24"/>
        </w:rPr>
        <w:t>日</w:t>
      </w:r>
      <w:r>
        <w:rPr>
          <w:rFonts w:ascii="宋体" w:hAnsi="宋体" w:eastAsia="宋体" w:cs="宋体"/>
          <w:spacing w:val="-49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5"/>
          <w:sz w:val="24"/>
          <w:szCs w:val="24"/>
        </w:rPr>
        <w:t>09</w:t>
      </w:r>
      <w:r>
        <w:rPr>
          <w:rFonts w:ascii="宋体" w:hAnsi="宋体" w:eastAsia="宋体" w:cs="宋体"/>
          <w:spacing w:val="-39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5"/>
          <w:sz w:val="24"/>
          <w:szCs w:val="24"/>
        </w:rPr>
        <w:t>时</w:t>
      </w:r>
      <w:r>
        <w:rPr>
          <w:rFonts w:ascii="宋体" w:hAnsi="宋体" w:eastAsia="宋体" w:cs="宋体"/>
          <w:spacing w:val="-48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5"/>
          <w:sz w:val="24"/>
          <w:szCs w:val="24"/>
        </w:rPr>
        <w:t>00</w:t>
      </w:r>
      <w:r>
        <w:rPr>
          <w:rFonts w:ascii="宋体" w:hAnsi="宋体" w:eastAsia="宋体" w:cs="宋体"/>
          <w:spacing w:val="-48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5"/>
          <w:sz w:val="24"/>
          <w:szCs w:val="24"/>
        </w:rPr>
        <w:t>分</w:t>
      </w:r>
      <w:r>
        <w:rPr>
          <w:rFonts w:ascii="宋体" w:hAnsi="宋体" w:eastAsia="宋体" w:cs="宋体"/>
          <w:spacing w:val="-6"/>
          <w:sz w:val="24"/>
          <w:szCs w:val="24"/>
        </w:rPr>
        <w:t>(北京时间)。</w:t>
      </w:r>
    </w:p>
    <w:p w14:paraId="5C8BD43F">
      <w:pPr>
        <w:spacing w:before="125" w:line="221" w:lineRule="auto"/>
        <w:ind w:left="29" w:firstLine="476" w:firstLineChars="200"/>
        <w:rPr>
          <w:rFonts w:ascii="宋体" w:hAnsi="宋体" w:eastAsia="宋体" w:cs="宋体"/>
          <w:spacing w:val="-1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2、地点：上蔡县公共资源交易中心不见面开标室</w:t>
      </w:r>
    </w:p>
    <w:p w14:paraId="7BC0A005">
      <w:pPr>
        <w:spacing w:before="125" w:line="221" w:lineRule="auto"/>
        <w:ind w:left="29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b/>
          <w:bCs/>
          <w:spacing w:val="1"/>
          <w:sz w:val="28"/>
          <w:szCs w:val="28"/>
        </w:rPr>
        <w:t>六、发布公告的媒介及公告期限</w:t>
      </w:r>
    </w:p>
    <w:p w14:paraId="448DA7F6">
      <w:pPr>
        <w:spacing w:before="137" w:line="326" w:lineRule="auto"/>
        <w:ind w:left="26" w:right="141" w:firstLine="48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0"/>
          <w:sz w:val="24"/>
          <w:szCs w:val="24"/>
        </w:rPr>
        <w:t>本次磋商公告在《河南省政府采购网》、《驻马店市</w:t>
      </w:r>
      <w:r>
        <w:rPr>
          <w:rFonts w:ascii="宋体" w:hAnsi="宋体" w:eastAsia="宋体" w:cs="宋体"/>
          <w:spacing w:val="-11"/>
          <w:sz w:val="24"/>
          <w:szCs w:val="24"/>
        </w:rPr>
        <w:t>公共资源交易中心网》、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1"/>
          <w:sz w:val="24"/>
          <w:szCs w:val="24"/>
        </w:rPr>
        <w:t>《上蔡县人民政府网》上发布。磋商公告期限为五</w:t>
      </w:r>
      <w:r>
        <w:rPr>
          <w:rFonts w:ascii="宋体" w:hAnsi="宋体" w:eastAsia="宋体" w:cs="宋体"/>
          <w:spacing w:val="-2"/>
          <w:sz w:val="24"/>
          <w:szCs w:val="24"/>
        </w:rPr>
        <w:t>个工作日。</w:t>
      </w:r>
    </w:p>
    <w:p w14:paraId="11158992">
      <w:pPr>
        <w:spacing w:line="223" w:lineRule="auto"/>
        <w:ind w:left="25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b/>
          <w:bCs/>
          <w:spacing w:val="3"/>
          <w:sz w:val="28"/>
          <w:szCs w:val="28"/>
        </w:rPr>
        <w:t>七、其他补充事宜</w:t>
      </w:r>
    </w:p>
    <w:p w14:paraId="67C1CC9E">
      <w:pPr>
        <w:spacing w:before="198" w:line="363" w:lineRule="auto"/>
        <w:ind w:left="24" w:right="131" w:firstLine="486"/>
        <w:jc w:val="both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2"/>
          <w:sz w:val="24"/>
          <w:szCs w:val="24"/>
        </w:rPr>
        <w:t>1.本项目使用远程不见面交易的模式。供应商应于提交响应文件截止时间前将加密电子响应文件(.zmdtf格式)在驻马店市公共资源交易中心电子交易平台加密上传，逾期上传其响应将被拒绝。</w:t>
      </w:r>
      <w:r>
        <w:rPr>
          <w:rFonts w:hint="eastAsia" w:ascii="宋体" w:hAnsi="宋体" w:eastAsia="宋体" w:cs="宋体"/>
          <w:spacing w:val="-2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spacing w:val="-2"/>
          <w:sz w:val="24"/>
          <w:szCs w:val="24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pacing w:val="-2"/>
          <w:sz w:val="24"/>
          <w:szCs w:val="24"/>
        </w:rPr>
        <w:t>2.供应商注册:供应商首先通过“驻马店市公共资源交易中心（http://ggzy.zhumadian.gov.cn/）”网站“投标人登陆版块”进行交易主体免费注册，然后按网站下载中心（其他）“诚信库申报操作手册”指导填报企业信息和上传有关资料原件的扫描件，完善诚信库信息，自行核验通过后，按网站下载中心（其他）“办理HNXACA单位个人数字证书所需材料下载”准备齐资料，最后到驻马店市公共资源交易中心（驻马店市文明路1196号公共资源交易中心1F大厅）办理 CA 密钥，完成注册。</w:t>
      </w:r>
      <w:r>
        <w:rPr>
          <w:rFonts w:hint="eastAsia" w:ascii="宋体" w:hAnsi="宋体" w:eastAsia="宋体" w:cs="宋体"/>
          <w:spacing w:val="-2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spacing w:val="-2"/>
          <w:sz w:val="24"/>
          <w:szCs w:val="24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pacing w:val="-2"/>
          <w:sz w:val="24"/>
          <w:szCs w:val="24"/>
        </w:rPr>
        <w:t>3.采购文件下载: 凡有意参加采购活动者，登录“驻马店市公共资源交易中心（http://ggzy.zhumadian.gov.cn/）”网站，凭领取的企业身份认证锁（CA密钥）登录系统进行网上免费下载采购文件。</w:t>
      </w:r>
    </w:p>
    <w:p w14:paraId="49D6F651">
      <w:pPr>
        <w:spacing w:line="222" w:lineRule="auto"/>
        <w:ind w:left="31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b/>
          <w:bCs/>
          <w:sz w:val="28"/>
          <w:szCs w:val="28"/>
        </w:rPr>
        <w:t>八、凡对本次采购提出询问，请按以下方式联系</w:t>
      </w:r>
    </w:p>
    <w:p w14:paraId="45B19B57">
      <w:pPr>
        <w:spacing w:before="137" w:line="219" w:lineRule="auto"/>
        <w:ind w:left="523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6"/>
          <w:sz w:val="24"/>
          <w:szCs w:val="24"/>
        </w:rPr>
        <w:t>1</w:t>
      </w:r>
      <w:r>
        <w:rPr>
          <w:rFonts w:hint="eastAsia" w:ascii="宋体" w:hAnsi="宋体" w:eastAsia="宋体" w:cs="宋体"/>
          <w:spacing w:val="-6"/>
          <w:sz w:val="24"/>
          <w:szCs w:val="24"/>
          <w:lang w:val="en-US" w:eastAsia="zh-CN"/>
        </w:rPr>
        <w:t>.</w:t>
      </w:r>
      <w:r>
        <w:rPr>
          <w:rFonts w:ascii="宋体" w:hAnsi="宋体" w:eastAsia="宋体" w:cs="宋体"/>
          <w:spacing w:val="-6"/>
          <w:sz w:val="24"/>
          <w:szCs w:val="24"/>
        </w:rPr>
        <w:t>采购人信息</w:t>
      </w:r>
    </w:p>
    <w:p w14:paraId="398BB505">
      <w:pPr>
        <w:spacing w:before="181" w:line="219" w:lineRule="auto"/>
        <w:ind w:left="508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ascii="宋体" w:hAnsi="宋体" w:eastAsia="宋体" w:cs="宋体"/>
          <w:spacing w:val="-1"/>
          <w:sz w:val="24"/>
          <w:szCs w:val="24"/>
        </w:rPr>
        <w:t>名称：</w:t>
      </w:r>
      <w:r>
        <w:rPr>
          <w:rFonts w:hint="eastAsia" w:ascii="宋体" w:hAnsi="宋体" w:eastAsia="宋体" w:cs="宋体"/>
          <w:spacing w:val="-1"/>
          <w:sz w:val="24"/>
          <w:szCs w:val="24"/>
          <w:lang w:eastAsia="zh-CN"/>
        </w:rPr>
        <w:t>上蔡县人民医院</w:t>
      </w:r>
    </w:p>
    <w:p w14:paraId="048B2494">
      <w:pPr>
        <w:spacing w:before="180" w:line="220" w:lineRule="auto"/>
        <w:ind w:left="505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地址：</w:t>
      </w:r>
      <w:r>
        <w:rPr>
          <w:rFonts w:ascii="宋体" w:hAnsi="宋体" w:eastAsia="宋体" w:cs="宋体"/>
          <w:sz w:val="24"/>
          <w:szCs w:val="24"/>
        </w:rPr>
        <w:t>上蔡县蔡都大道</w:t>
      </w:r>
    </w:p>
    <w:p w14:paraId="1BAD24A9">
      <w:pPr>
        <w:spacing w:before="178" w:line="219" w:lineRule="auto"/>
        <w:ind w:left="508"/>
        <w:rPr>
          <w:rFonts w:hint="eastAsia" w:ascii="宋体" w:hAnsi="宋体" w:eastAsia="宋体" w:cs="宋体"/>
          <w:spacing w:val="-1"/>
          <w:sz w:val="24"/>
          <w:szCs w:val="24"/>
        </w:rPr>
      </w:pPr>
      <w:r>
        <w:rPr>
          <w:rFonts w:hint="eastAsia" w:ascii="宋体" w:hAnsi="宋体" w:eastAsia="宋体" w:cs="宋体"/>
          <w:spacing w:val="-1"/>
          <w:sz w:val="24"/>
          <w:szCs w:val="24"/>
        </w:rPr>
        <w:t xml:space="preserve">联系人：张先生 </w:t>
      </w:r>
    </w:p>
    <w:p w14:paraId="7FDC43C5">
      <w:pPr>
        <w:spacing w:before="178" w:line="219" w:lineRule="auto"/>
        <w:ind w:left="508"/>
        <w:rPr>
          <w:rFonts w:hint="eastAsia" w:ascii="宋体" w:hAnsi="宋体" w:eastAsia="宋体" w:cs="宋体"/>
          <w:spacing w:val="-1"/>
          <w:sz w:val="24"/>
          <w:szCs w:val="24"/>
        </w:rPr>
      </w:pPr>
      <w:r>
        <w:rPr>
          <w:rFonts w:hint="eastAsia" w:ascii="宋体" w:hAnsi="宋体" w:eastAsia="宋体" w:cs="宋体"/>
          <w:spacing w:val="-1"/>
          <w:sz w:val="24"/>
          <w:szCs w:val="24"/>
        </w:rPr>
        <w:t>联系方式：</w:t>
      </w:r>
      <w:r>
        <w:rPr>
          <w:rFonts w:hint="eastAsia" w:ascii="宋体" w:hAnsi="宋体" w:eastAsia="宋体" w:cs="宋体"/>
          <w:spacing w:val="-1"/>
          <w:sz w:val="24"/>
          <w:szCs w:val="24"/>
          <w:lang w:val="en-US" w:eastAsia="zh-CN"/>
        </w:rPr>
        <w:t>13949569345</w:t>
      </w:r>
      <w:r>
        <w:rPr>
          <w:rFonts w:hint="eastAsia" w:ascii="宋体" w:hAnsi="宋体" w:eastAsia="宋体" w:cs="宋体"/>
          <w:spacing w:val="-1"/>
          <w:sz w:val="24"/>
          <w:szCs w:val="24"/>
        </w:rPr>
        <w:t xml:space="preserve"> </w:t>
      </w:r>
    </w:p>
    <w:p w14:paraId="12C2CEFC">
      <w:pPr>
        <w:spacing w:before="178" w:line="219" w:lineRule="auto"/>
        <w:ind w:left="508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2.采购代理机构信息</w:t>
      </w:r>
    </w:p>
    <w:p w14:paraId="6EF9F48A">
      <w:pPr>
        <w:spacing w:before="135" w:line="323" w:lineRule="auto"/>
        <w:ind w:right="111" w:firstLine="486"/>
        <w:rPr>
          <w:rFonts w:hint="eastAsia" w:ascii="宋体" w:hAnsi="宋体" w:cs="宋体"/>
          <w:color w:val="auto"/>
          <w:spacing w:val="-4"/>
          <w:sz w:val="24"/>
          <w:szCs w:val="24"/>
          <w:highlight w:val="none"/>
          <w:lang w:val="en-US" w:eastAsia="zh-CN"/>
        </w:rPr>
      </w:pPr>
      <w:r>
        <w:rPr>
          <w:rFonts w:ascii="宋体" w:hAnsi="宋体" w:eastAsia="宋体" w:cs="宋体"/>
          <w:spacing w:val="-3"/>
          <w:sz w:val="24"/>
          <w:szCs w:val="24"/>
        </w:rPr>
        <w:t>名</w:t>
      </w:r>
      <w:r>
        <w:rPr>
          <w:rFonts w:hint="eastAsia" w:ascii="宋体" w:hAnsi="宋体" w:cs="宋体"/>
          <w:color w:val="auto"/>
          <w:spacing w:val="-4"/>
          <w:sz w:val="24"/>
          <w:szCs w:val="24"/>
          <w:highlight w:val="none"/>
          <w:lang w:val="en-US" w:eastAsia="zh-CN"/>
        </w:rPr>
        <w:t xml:space="preserve">称：诚辉工程管理有限公司 </w:t>
      </w:r>
    </w:p>
    <w:p w14:paraId="106FEB1C">
      <w:pPr>
        <w:spacing w:before="135" w:line="323" w:lineRule="auto"/>
        <w:ind w:right="111" w:firstLine="486"/>
        <w:rPr>
          <w:rFonts w:hint="eastAsia" w:ascii="宋体" w:hAnsi="宋体" w:cs="宋体"/>
          <w:color w:val="auto"/>
          <w:spacing w:val="-4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color w:val="auto"/>
          <w:spacing w:val="-4"/>
          <w:sz w:val="24"/>
          <w:szCs w:val="24"/>
          <w:highlight w:val="none"/>
          <w:lang w:val="en-US" w:eastAsia="zh-CN"/>
        </w:rPr>
        <w:t xml:space="preserve">地址：郑州高新区西三环路283号10幢9层44号 </w:t>
      </w:r>
    </w:p>
    <w:p w14:paraId="104AB5C8">
      <w:pPr>
        <w:spacing w:before="135" w:line="323" w:lineRule="auto"/>
        <w:ind w:right="111" w:firstLine="486"/>
        <w:rPr>
          <w:rFonts w:hint="eastAsia" w:ascii="宋体" w:hAnsi="宋体" w:cs="宋体"/>
          <w:color w:val="auto"/>
          <w:spacing w:val="-4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color w:val="auto"/>
          <w:spacing w:val="-4"/>
          <w:sz w:val="24"/>
          <w:szCs w:val="24"/>
          <w:highlight w:val="none"/>
          <w:lang w:val="en-US" w:eastAsia="zh-CN"/>
        </w:rPr>
        <w:t xml:space="preserve">联系人：赵先生 </w:t>
      </w:r>
    </w:p>
    <w:p w14:paraId="4FC774AB">
      <w:pPr>
        <w:spacing w:before="180" w:line="219" w:lineRule="auto"/>
        <w:ind w:left="505"/>
        <w:rPr>
          <w:rFonts w:ascii="宋体" w:hAnsi="宋体" w:eastAsia="宋体" w:cs="宋体"/>
          <w:spacing w:val="-3"/>
          <w:sz w:val="24"/>
          <w:szCs w:val="24"/>
        </w:rPr>
      </w:pPr>
      <w:r>
        <w:rPr>
          <w:rFonts w:hint="eastAsia" w:ascii="宋体" w:hAnsi="宋体" w:cs="宋体"/>
          <w:color w:val="auto"/>
          <w:spacing w:val="-4"/>
          <w:sz w:val="24"/>
          <w:szCs w:val="24"/>
          <w:highlight w:val="none"/>
          <w:lang w:val="en-US" w:eastAsia="zh-CN"/>
        </w:rPr>
        <w:t>联系方式：18037376334</w:t>
      </w:r>
    </w:p>
    <w:p w14:paraId="509E2FAF">
      <w:pPr>
        <w:numPr>
          <w:ilvl w:val="0"/>
          <w:numId w:val="0"/>
        </w:numPr>
        <w:spacing w:before="180" w:line="219" w:lineRule="auto"/>
        <w:ind w:firstLine="468" w:firstLineChars="200"/>
        <w:rPr>
          <w:rFonts w:ascii="宋体" w:hAnsi="宋体" w:eastAsia="宋体" w:cs="宋体"/>
          <w:spacing w:val="-3"/>
          <w:sz w:val="24"/>
          <w:szCs w:val="24"/>
        </w:rPr>
      </w:pPr>
      <w:r>
        <w:rPr>
          <w:rFonts w:hint="eastAsia" w:ascii="宋体" w:hAnsi="宋体" w:eastAsia="宋体" w:cs="宋体"/>
          <w:spacing w:val="-3"/>
          <w:sz w:val="24"/>
          <w:szCs w:val="24"/>
          <w:lang w:val="en-US" w:eastAsia="zh-CN"/>
        </w:rPr>
        <w:t>3.</w:t>
      </w:r>
      <w:r>
        <w:rPr>
          <w:rFonts w:ascii="宋体" w:hAnsi="宋体" w:eastAsia="宋体" w:cs="宋体"/>
          <w:spacing w:val="-3"/>
          <w:sz w:val="24"/>
          <w:szCs w:val="24"/>
        </w:rPr>
        <w:t>项目联系方式</w:t>
      </w:r>
    </w:p>
    <w:p w14:paraId="468989A6">
      <w:pPr>
        <w:numPr>
          <w:ilvl w:val="0"/>
          <w:numId w:val="0"/>
        </w:numPr>
        <w:spacing w:before="180" w:line="219" w:lineRule="auto"/>
        <w:ind w:firstLine="468" w:firstLineChars="200"/>
        <w:rPr>
          <w:rFonts w:ascii="宋体" w:hAnsi="宋体" w:eastAsia="宋体" w:cs="宋体"/>
          <w:spacing w:val="-3"/>
          <w:sz w:val="24"/>
          <w:szCs w:val="24"/>
        </w:rPr>
      </w:pPr>
      <w:r>
        <w:rPr>
          <w:rFonts w:ascii="宋体" w:hAnsi="宋体" w:eastAsia="宋体" w:cs="宋体"/>
          <w:spacing w:val="-3"/>
          <w:sz w:val="24"/>
          <w:szCs w:val="24"/>
        </w:rPr>
        <w:t>联 系 人：张</w:t>
      </w:r>
      <w:r>
        <w:rPr>
          <w:rFonts w:hint="eastAsia" w:ascii="宋体" w:hAnsi="宋体" w:eastAsia="宋体" w:cs="宋体"/>
          <w:spacing w:val="-1"/>
          <w:sz w:val="24"/>
          <w:szCs w:val="24"/>
        </w:rPr>
        <w:t>先生</w:t>
      </w:r>
    </w:p>
    <w:p w14:paraId="4936657B">
      <w:pPr>
        <w:ind w:firstLine="468" w:firstLineChars="200"/>
      </w:pPr>
      <w:bookmarkStart w:id="0" w:name="_GoBack"/>
      <w:bookmarkEnd w:id="0"/>
      <w:r>
        <w:rPr>
          <w:rFonts w:ascii="宋体" w:hAnsi="宋体" w:eastAsia="宋体" w:cs="宋体"/>
          <w:spacing w:val="-3"/>
          <w:sz w:val="24"/>
          <w:szCs w:val="24"/>
        </w:rPr>
        <w:t>联系方式：</w:t>
      </w:r>
      <w:r>
        <w:rPr>
          <w:rFonts w:hint="eastAsia" w:ascii="宋体" w:hAnsi="宋体" w:eastAsia="宋体" w:cs="宋体"/>
          <w:spacing w:val="-1"/>
          <w:sz w:val="24"/>
          <w:szCs w:val="24"/>
          <w:lang w:val="en-US" w:eastAsia="zh-CN"/>
        </w:rPr>
        <w:t>13949569345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3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742D3A"/>
    <w:rsid w:val="29742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2026-07-08T08:24:00Z</dcterms:created>
  <dc:creator>闭月羞花</dc:creator>
  <cp:lastModifiedBy>闭月羞花</cp:lastModifiedBy>
  <dcterms:modified xsi:type="dcterms:W3CDTF">2026-07-08T08:25:23Z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2165BA32F0A3427382323528363AECEF_11</vt:lpwstr>
  </property>
  <property fmtid="{D5CDD505-2E9C-101B-9397-08002B2CF9AE}" pid="4" name="KSOTemplateDocerSaveRecord">
    <vt:lpwstr>eyJoZGlkIjoiZjI2MTdiZjE5M2QwYzYyYWVjNDJmOTkwMTg3MTM5YzkiLCJ1c2VySWQiOiIxMTU3MDY3OTgxIn0=</vt:lpwstr>
  </property>
</Properties>
</file>