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西平县谭店乡和张村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pacing w:val="-6"/>
          <w:sz w:val="44"/>
          <w:szCs w:val="44"/>
          <w:lang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询价比价公告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各潜在供应商、自然人：</w:t>
      </w:r>
    </w:p>
    <w:p>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按照河南省以工代赈项目村民自建工作相关要求，现对西平县谭店乡和张村2026年特色旅居村以工代赈项目中所需租用的机械、购买的材料和专业人员招聘询价相关事宜公告如下，欢迎符合条件的潜在供应商和相关技术人员参加本项目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1.项目名称：</w:t>
      </w:r>
      <w:r>
        <w:rPr>
          <w:rFonts w:hint="eastAsia" w:ascii="仿宋_GB2312" w:hAnsi="仿宋_GB2312" w:eastAsia="仿宋_GB2312" w:cs="仿宋_GB2312"/>
          <w:b w:val="0"/>
          <w:bCs w:val="0"/>
          <w:color w:val="auto"/>
          <w:spacing w:val="-6"/>
          <w:sz w:val="32"/>
          <w:szCs w:val="32"/>
          <w:lang w:val="en-US" w:eastAsia="zh-CN"/>
        </w:rPr>
        <w:t>西平县谭店乡和张村2026年特色旅居村以工代赈项目</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2.项目建设地址：</w:t>
      </w:r>
      <w:r>
        <w:rPr>
          <w:rFonts w:hint="eastAsia" w:ascii="仿宋_GB2312" w:hAnsi="仿宋_GB2312" w:eastAsia="仿宋_GB2312" w:cs="仿宋_GB2312"/>
          <w:b w:val="0"/>
          <w:bCs w:val="0"/>
          <w:color w:val="auto"/>
          <w:spacing w:val="-6"/>
          <w:sz w:val="32"/>
          <w:szCs w:val="32"/>
          <w:lang w:val="en-US" w:eastAsia="zh-CN"/>
        </w:rPr>
        <w:t>西平县谭店乡和张村</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3.项目建设内容：</w:t>
      </w:r>
      <w:r>
        <w:rPr>
          <w:rFonts w:hint="eastAsia" w:ascii="仿宋_GB2312" w:hAnsi="仿宋_GB2312" w:eastAsia="仿宋_GB2312" w:cs="仿宋_GB2312"/>
          <w:b w:val="0"/>
          <w:bCs w:val="0"/>
          <w:kern w:val="2"/>
          <w:sz w:val="32"/>
          <w:szCs w:val="32"/>
          <w:lang w:val="en-US" w:eastAsia="zh-CN"/>
        </w:rPr>
        <w:t>新建生产道路长5420.0m、整治沟渠长2900.0m、治理坑塘3处面积4057.0m²,其中：(1）新建3.5m宽18cm厚C25水泥混凝土道路长5420.0m,面积18970.0m²; (2)沟渠疏通整治总长2900.0m(清理沟渠淤泥及新建沟渠护坡);(3)坑塘治理3处总面积</w:t>
      </w:r>
      <w:r>
        <w:rPr>
          <w:rFonts w:hint="default" w:ascii="仿宋_GB2312" w:hAnsi="仿宋_GB2312" w:eastAsia="仿宋_GB2312" w:cs="仿宋_GB2312"/>
          <w:b w:val="0"/>
          <w:bCs w:val="0"/>
          <w:kern w:val="2"/>
          <w:sz w:val="32"/>
          <w:szCs w:val="32"/>
          <w:lang w:val="en-US" w:eastAsia="zh-CN"/>
        </w:rPr>
        <w:t>8114</w:t>
      </w:r>
      <w:r>
        <w:rPr>
          <w:rFonts w:hint="eastAsia" w:ascii="仿宋_GB2312" w:hAnsi="仿宋_GB2312" w:eastAsia="仿宋_GB2312" w:cs="仿宋_GB2312"/>
          <w:b w:val="0"/>
          <w:bCs w:val="0"/>
          <w:kern w:val="2"/>
          <w:sz w:val="32"/>
          <w:szCs w:val="32"/>
          <w:lang w:val="en-US" w:eastAsia="zh-CN"/>
        </w:rPr>
        <w:t>.0m²(清理坑塘淤泥及新建坑塘护坡护底)。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4.项目资金来源：项目总投资</w:t>
      </w:r>
      <w:r>
        <w:rPr>
          <w:rFonts w:hint="eastAsia" w:ascii="仿宋_GB2312" w:hAnsi="仿宋_GB2312" w:eastAsia="仿宋_GB2312" w:cs="仿宋_GB2312"/>
          <w:b w:val="0"/>
          <w:bCs w:val="0"/>
          <w:color w:val="auto"/>
          <w:sz w:val="32"/>
          <w:szCs w:val="32"/>
          <w:highlight w:val="none"/>
          <w:lang w:val="en-US" w:eastAsia="zh-CN"/>
        </w:rPr>
        <w:t>432万元，其中中央资金400万元，地方配套资金32万元。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5.项目业主：</w:t>
      </w:r>
      <w:r>
        <w:rPr>
          <w:rFonts w:hint="eastAsia" w:ascii="仿宋_GB2312" w:hAnsi="仿宋_GB2312" w:eastAsia="仿宋_GB2312" w:cs="仿宋_GB2312"/>
          <w:b w:val="0"/>
          <w:bCs w:val="0"/>
          <w:color w:val="auto"/>
          <w:spacing w:val="-6"/>
          <w:sz w:val="32"/>
          <w:szCs w:val="32"/>
          <w:lang w:val="en-US" w:eastAsia="zh-CN"/>
        </w:rPr>
        <w:t>西平县谭店乡</w:t>
      </w:r>
      <w:r>
        <w:rPr>
          <w:rFonts w:hint="eastAsia" w:ascii="仿宋_GB2312" w:hAnsi="仿宋_GB2312" w:eastAsia="仿宋_GB2312" w:cs="仿宋_GB2312"/>
          <w:b w:val="0"/>
          <w:bCs w:val="0"/>
          <w:color w:val="auto"/>
          <w:kern w:val="2"/>
          <w:sz w:val="32"/>
          <w:szCs w:val="32"/>
          <w:lang w:val="en-US" w:eastAsia="zh-CN" w:bidi="ar-SA"/>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6.项目及建设方式：乡建公司+村民自建。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7.项目建设期限：</w:t>
      </w:r>
      <w:r>
        <w:rPr>
          <w:rFonts w:hint="eastAsia" w:ascii="仿宋_GB2312" w:hAnsi="仿宋_GB2312" w:eastAsia="仿宋_GB2312" w:cs="仿宋_GB2312"/>
          <w:b w:val="0"/>
          <w:bCs w:val="0"/>
          <w:color w:val="auto"/>
          <w:kern w:val="0"/>
          <w:sz w:val="32"/>
          <w:szCs w:val="32"/>
          <w:lang w:val="en-US" w:eastAsia="zh-CN" w:bidi="ar"/>
        </w:rPr>
        <w:t>2026年6月至2026年12月。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pPr>
        <w:keepNext w:val="0"/>
        <w:keepLines w:val="0"/>
        <w:pageBreakBefore w:val="0"/>
        <w:widowControl w:val="0"/>
        <w:suppressLineNumbers w:val="0"/>
        <w:suppressAutoHyphens/>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仿宋_GB2312" w:hAnsi="仿宋_GB2312" w:eastAsia="仿宋_GB2312" w:cs="仿宋_GB2312"/>
          <w:b/>
          <w:bCs/>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kern w:val="2"/>
          <w:sz w:val="32"/>
          <w:szCs w:val="32"/>
          <w:lang w:val="en-US" w:eastAsia="zh-CN" w:bidi="ar-SA"/>
          <w14:textFill>
            <w14:solidFill>
              <w14:schemeClr w14:val="tx1"/>
            </w14:solidFill>
          </w14:textFill>
        </w:rPr>
        <w:t>（一）机械设备租赁</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color w:val="000000" w:themeColor="text1"/>
          <w:spacing w:val="0"/>
          <w:sz w:val="32"/>
          <w:szCs w:val="32"/>
          <w:lang w:val="en-US"/>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主要机械设备租赁清单和预估数量</w:t>
      </w:r>
    </w:p>
    <w:tbl>
      <w:tblPr>
        <w:tblStyle w:val="7"/>
        <w:tblpPr w:leftFromText="180" w:rightFromText="180" w:vertAnchor="text" w:horzAnchor="page" w:tblpX="1417" w:tblpY="21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0"/>
        <w:gridCol w:w="1050"/>
        <w:gridCol w:w="1125"/>
        <w:gridCol w:w="2070"/>
        <w:gridCol w:w="195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种类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数量（台）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用途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租赁方式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960"/>
              </w:tabs>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大型挖掘机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220型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原路面破碎、开挖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小型挖掘机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60/75型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路基开挖、管道开挖、护坡上料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震动压路机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1.5-3吨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路基素土、碎石垫层、三七灰土分层碾压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砂石、灰土、破坏路面的装运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混凝土搅拌上料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20-30吨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破碎路弃料运输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5-10吨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自拌混凝土运输、碎石垫层、三七土运输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小型汽吊车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8-12吨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吊装重型设备和材料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工程洒水车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路基、灰土拌合、混凝土养护降尘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90车次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混凝土搅拌机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350/500型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混凝土的搅拌（满足以工代赈要求）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砂浆搅拌机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200/250型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污水井抹面、护坡砖砌筑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蛙式打夯机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3KW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路基回填、污水井周边、护坡回填土夯实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汽油平板夯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狭窄区域、边角部位夯实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插入式振动棒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直径50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道路混凝土、污水井混凝土振捣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平板振动器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2.2KW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道路混凝土路面振捣提浆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路面震动整平梁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道路混凝土路面整平、控制标高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路面气切割机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柴油/电动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道路混凝土切伸缩缝</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钢筋切断机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排气量 (m³/min) 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为污水井钢筋加工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手提电焊机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排气量 (m³/min) 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钢筋焊接、爬梯焊接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潜水泵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2寸/3寸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污水井基坑、护坡河道排水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水准仪/经纬仪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道路、污水井、护坡的测量放线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移动式配电箱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三级配电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现场搅拌机、临时接电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70天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路面磨光机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道路凝固后磨光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手推车/翻斗车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0.3m³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人工运料、运混凝土砂浆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70天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钢模板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3.5M*0.18M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1400平方米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木模板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厚15MM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污水井、护坡局部支模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500平方米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施工安全围挡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施工区域隔离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警示标志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道路安全防护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bl>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2" w:firstLineChars="200"/>
        <w:jc w:val="left"/>
        <w:textAlignment w:val="top"/>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注：以上报价含税费、运费、维修、燃油、发电机费及上下车费用且需运送至指定地点。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（二）材料采购清单及预估数量</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主要原材料购买清单和预估数量</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2019"/>
        <w:gridCol w:w="1620"/>
        <w:gridCol w:w="885"/>
        <w:gridCol w:w="141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工程部位</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材料种类</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预估数量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道路工程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石子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5-31.5mm连续级配碎石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4720</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材料用量以工程量清单为准。一次询价，分批次购买。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PO425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1300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沙子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2.3-3.0，含泥量</w:t>
            </w:r>
            <w:r>
              <w:rPr>
                <w:rFonts w:hint="default" w:ascii="Arial" w:hAnsi="Arial" w:eastAsia="仿宋_GB2312" w:cs="Arial"/>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2760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护坡工程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石子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5-31.5mm连续级配碎石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1764</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PO425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423</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沙子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2.3-3.0，含泥量</w:t>
            </w:r>
            <w:r>
              <w:rPr>
                <w:rFonts w:hint="default" w:ascii="Arial" w:hAnsi="Arial" w:eastAsia="仿宋_GB2312" w:cs="Arial"/>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1103</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植草砖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成品植草砖</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6300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伸缩缝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闭孔低发泡沫塑料板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注：以上报价含税费、运费及上下车费用。工程材料运输必须符合国家公路称重范围，若损坏原有路面及路基由供货方照价赔偿将原有路面修复。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z w:val="32"/>
          <w:szCs w:val="32"/>
          <w:lang w:val="en-US" w:eastAsia="zh-CN"/>
        </w:rPr>
        <w:t>（三）招聘专业施工技术人员岗位及要求</w:t>
      </w:r>
    </w:p>
    <w:tbl>
      <w:tblPr>
        <w:tblStyle w:val="12"/>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5" w:type="dxa"/>
            <w:tcBorders>
              <w:top w:val="single" w:color="231F20" w:sz="6" w:space="0"/>
              <w:left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32"/>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7"/>
                <w:sz w:val="28"/>
                <w:szCs w:val="28"/>
              </w:rPr>
              <w:t>岗位</w:t>
            </w:r>
          </w:p>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3"/>
                <w:sz w:val="28"/>
                <w:szCs w:val="28"/>
              </w:rPr>
              <w:t>名称</w:t>
            </w:r>
          </w:p>
        </w:tc>
        <w:tc>
          <w:tcPr>
            <w:tcW w:w="824" w:type="dxa"/>
            <w:tcBorders>
              <w:top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2"/>
                <w:sz w:val="28"/>
                <w:szCs w:val="28"/>
              </w:rPr>
              <w:t>招聘</w:t>
            </w:r>
          </w:p>
          <w:p>
            <w:pPr>
              <w:keepNext w:val="0"/>
              <w:keepLines w:val="0"/>
              <w:pageBreakBefore w:val="0"/>
              <w:kinsoku/>
              <w:wordWrap/>
              <w:overflowPunct/>
              <w:topLinePunct w:val="0"/>
              <w:autoSpaceDE/>
              <w:autoSpaceDN/>
              <w:bidi w:val="0"/>
              <w:adjustRightInd/>
              <w:snapToGrid/>
              <w:spacing w:line="580" w:lineRule="exact"/>
              <w:ind w:left="208"/>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4"/>
                <w:sz w:val="28"/>
                <w:szCs w:val="28"/>
              </w:rPr>
              <w:t>数量</w:t>
            </w:r>
          </w:p>
        </w:tc>
        <w:tc>
          <w:tcPr>
            <w:tcW w:w="6290" w:type="dxa"/>
            <w:tcBorders>
              <w:top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岗位职责</w:t>
            </w:r>
          </w:p>
        </w:tc>
        <w:tc>
          <w:tcPr>
            <w:tcW w:w="844" w:type="dxa"/>
            <w:tcBorders>
              <w:top w:val="single" w:color="231F20" w:sz="6" w:space="0"/>
              <w:right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员</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3-5</w:t>
            </w:r>
          </w:p>
        </w:tc>
        <w:tc>
          <w:tcPr>
            <w:tcW w:w="62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1.</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组织学习和实施相关的技术标准、规范和质量检验标准；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2.</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全面负责施工和生产过程中安全、质量和进度等技术问题，协助加强项目的整体管理，组织制订工程建设计划；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3.</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负责分项和关键工序的技术澄清，负责工序的技术协调，处理技术问题，监督整改措施的实施；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4.</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主持制定安全技术措施，指导项目开展质量控制小组活动；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5.</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指导、监督施工队的技术、质量、安全检查，组织隐蔽工程验收和分项工程验收，参加单位工程质量评价；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6.</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负责项目技术资料和项目信息化管理，负责整理、处理竣工文件的归档工作。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val="en-US" w:eastAsia="zh-CN"/>
              </w:rPr>
              <w:t>员</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1.按照要求收集整理项目前期、建设中及验收阶段资料，确保完整规范。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2.建立文字与电子档案分类体系，妥善保管纸质与电子档案，做到“随产生、随收集、随归档”。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3.督促施工、质量监督等组按期报送资料，核查资料完整性与合规性，缺失或不合规的及时协调补充。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i w:val="0"/>
                <w:iCs w:val="0"/>
                <w:snapToGrid/>
                <w:color w:val="000000"/>
                <w:kern w:val="2"/>
                <w:sz w:val="28"/>
                <w:szCs w:val="28"/>
                <w:u w:val="none"/>
                <w:lang w:val="en-US" w:eastAsia="zh-CN"/>
              </w:rPr>
              <w:t>4</w:t>
            </w:r>
            <w:r>
              <w:rPr>
                <w:rFonts w:hint="eastAsia" w:ascii="仿宋_GB2312" w:hAnsi="仿宋_GB2312" w:eastAsia="仿宋_GB2312" w:cs="仿宋_GB2312"/>
                <w:i w:val="0"/>
                <w:iCs w:val="0"/>
                <w:snapToGrid/>
                <w:color w:val="000000"/>
                <w:kern w:val="2"/>
                <w:sz w:val="28"/>
                <w:szCs w:val="28"/>
                <w:u w:val="none"/>
                <w:lang w:eastAsia="zh-CN"/>
              </w:rPr>
              <w:t>.配合项目验收与审计，提供所需档案，验收后按要求将档案分类移交县级行业主管部门、乡镇及村委会。</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位</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13" w:leftChars="0" w:right="113" w:rightChars="0"/>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1</w:t>
            </w:r>
          </w:p>
        </w:tc>
        <w:tc>
          <w:tcPr>
            <w:tcW w:w="62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val="en-US" w:eastAsia="zh-CN"/>
              </w:rPr>
              <w:t>1.</w:t>
            </w:r>
            <w:r>
              <w:rPr>
                <w:rFonts w:hint="eastAsia" w:ascii="仿宋_GB2312" w:hAnsi="仿宋_GB2312" w:eastAsia="仿宋_GB2312" w:cs="仿宋_GB2312"/>
                <w:i w:val="0"/>
                <w:iCs w:val="0"/>
                <w:snapToGrid/>
                <w:color w:val="000000"/>
                <w:kern w:val="2"/>
                <w:sz w:val="28"/>
                <w:szCs w:val="28"/>
                <w:u w:val="none"/>
                <w:lang w:eastAsia="zh-CN"/>
              </w:rPr>
              <w:t>参与编制监理规划，负责编制监理实施细则；</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2.检查进场的工程材料、构配件、设备的质量；</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3.验收检验隐蔽工程、分项工程，参与验收分部工程；</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4.处置发现的质量问题和安全事故隐患；</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5.进行工程计量、劳务报酬、务工人数、材料费用、机械费用核算，参与工程变更的审查和处理；</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6.完成其范围内的检查、旁站、巡视、记录、汇报等工作，组织编写监理日志，参与编写监理月报；</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7.收集、汇总、参与整理监理文件资料；</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rightChars="0"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8.参与工程竣工预验收和竣工验收。</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845" w:type="dxa"/>
            <w:tcBorders>
              <w:left w:val="single" w:color="231F20" w:sz="6" w:space="0"/>
            </w:tcBorders>
            <w:shd w:val="clear" w:color="auto" w:fill="auto"/>
            <w:noWrap w:val="0"/>
            <w:textDirection w:val="tbLrV"/>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跟踪结算审核单位</w:t>
            </w:r>
          </w:p>
        </w:tc>
        <w:tc>
          <w:tcPr>
            <w:tcW w:w="82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1</w:t>
            </w:r>
          </w:p>
        </w:tc>
        <w:tc>
          <w:tcPr>
            <w:tcW w:w="62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1.全过程跟踪审计。参与合同签订、施工、变更、验收、结算全流程监督。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2.专项资金与劳务报酬监管。监督项目资金拨付、使用、结算的合规性，防范资金浪费与违规支出。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3.工程建设与资料审计。核查工程建设内容、质量是否符合设计与规范要求，核验</w:t>
            </w:r>
            <w:bookmarkStart w:id="0" w:name="_GoBack"/>
            <w:bookmarkEnd w:id="0"/>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验收记录与检测报告。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4.问题处置与报告。发现虚构用工、虚假采购、违规变更等线索时，及时向项目主管部门（发改、财政）书面报告。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5.档案管理与配合监督，整理、归档审计全过程资料，确保审计痕迹可追溯。配合上级审计机关、纪检监察等部门的监督检查工作。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三、相关要求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（一）供应商资格要求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1.具有相应的营业执照（自然人除外）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2.具有独立承担民事责任的能力（18周岁以上）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3.具有机械租赁或建设材料生产出售相关资质（自然人除外）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5.在经营活动中无违法犯罪记录（可提供相关承诺）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6.机械租赁企业近三年无安全事故发生（个体户、自然人除外）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机械类：由项目业主协调提供场地、电力、用水，要求机械出租企业或个人（含机械操作手）近三年无机械事故发生，无债权债务纠纷，经营范围要满足项目施工对机械设备的要求，出租方必须配备机械操作手且机械操作人员要有相应的机械操作证。中选供应商提供的机械及操作手必须购买安全意外保险。在租用期发生机械故障，由出租方负责维修维护，不能影响租用方施工进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具类:（五金店/门市部）要有相应的营业执照，要有产品合格证，无债权债务纠纷。个人近三年无安全事故发生，在租用时间内，由出租方做好日常的维护保养，如出现无法修复的故障，由出租方重新提供机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（3）供应商所提供的租赁机械、机具需要提供经国家确定的认证机构出具的、处于有效期之内的节能产品；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（4）供应商在报价时明确机械，机具租赁计价方式（需注明出场费用及转运费用）。</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（二）商务要求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1.履约时间：2026年6月至2026年12月（具体以项目工期为准）。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2.履约地点：采购方指定地点。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3.付款方式：按照河南</w:t>
      </w:r>
      <w:r>
        <w:rPr>
          <w:rFonts w:hint="eastAsia" w:ascii="仿宋_GB2312" w:hAnsi="仿宋_GB2312" w:eastAsia="仿宋_GB2312" w:cs="仿宋_GB2312"/>
          <w:b w:val="0"/>
          <w:bCs w:val="0"/>
          <w:color w:val="auto"/>
          <w:kern w:val="2"/>
          <w:sz w:val="32"/>
          <w:szCs w:val="32"/>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2"/>
          <w:szCs w:val="32"/>
          <w:lang w:val="en-US" w:eastAsia="zh-CN"/>
        </w:rPr>
        <w:t>的通知，项目理事会按照工程实际进度提交资金支付申请及相关资料;经乡镇政府、县级发展改革部门、县级财政部门逐级审核后，由县级财政部门及时支付相应款项。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（1）出租方必须确保供应货物的质量，因货物出现质量问题造成的损失全部由出租方承担赔偿，并承担相应法律责任；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（2）出租方供应货物时采购单位将派人到启运现场对照各项标准初验后才能装车启运；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（3）运输要求：满足常规的货物运输技术要求，并按照采购方要求将货物运送到指定地点；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售后要求：按要求提供好售后服务，配置专门固定的售后服务电话，接到采购人售后服务通知应在6个小时内响应，24个小时内抵达现场处理问题，72小时内根据实际情况对采购人的售后要求进行处理、并提供可靠的保障措施，以保证所有设备的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①出租方所供设备必须是符合或优于国家和行业规定标准，能正常运行的设备，否则，采购单位不予验收；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②若因产品质量问题所造成的损失损害由出租方承担全部责任。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（5）验收标准：严格按照政府采购相关法律法规、本项目采购文件和采购合同的要求及国家行业主管部门规定的标准、方法和内容进行验收。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四、公告、报价时间及报价方式</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（一）公告时间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2026年7月6日至2026年7月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6日，公告期间有意向的供应商可以自行前往</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西平县谭店振兴农业有限公司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了解相关情况，或者通过电话咨询项目相关情况。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（二）报价时间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公告发布之日起至2026年7月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8日18:00前。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(三）报价方式</w:t>
      </w:r>
    </w:p>
    <w:p>
      <w:pPr>
        <w:spacing w:line="24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1.网络报名时需将信用承诺、营业执照复印件（企业或个体户提供）、企业法定代表人（或负责人）身份证复印件资料</w:t>
      </w:r>
      <w:r>
        <w:rPr>
          <w:rFonts w:hint="eastAsia" w:ascii="仿宋_GB2312" w:hAnsi="仿宋_GB2312" w:eastAsia="仿宋_GB2312" w:cs="仿宋_GB2312"/>
          <w:color w:val="auto"/>
          <w:sz w:val="32"/>
          <w:szCs w:val="32"/>
          <w:highlight w:val="none"/>
          <w:lang w:val="en-US" w:eastAsia="zh-CN"/>
        </w:rPr>
        <w:t>扫描发送至</w:t>
      </w:r>
      <w:r>
        <w:rPr>
          <w:rFonts w:hint="eastAsia" w:ascii="仿宋_GB2312" w:hAnsi="仿宋_GB2312" w:eastAsia="仿宋_GB2312" w:cs="仿宋_GB2312"/>
          <w:b w:val="0"/>
          <w:bCs w:val="0"/>
          <w:color w:val="auto"/>
          <w:kern w:val="2"/>
          <w:sz w:val="32"/>
          <w:szCs w:val="32"/>
          <w:lang w:val="en-US" w:eastAsia="zh-CN" w:bidi="ar-SA"/>
        </w:rPr>
        <w:t>西平县谭店振兴农业有限公司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报价邮</w:t>
      </w:r>
      <w:r>
        <w:rPr>
          <w:rFonts w:hint="eastAsia" w:ascii="仿宋_GB2312" w:hAnsi="仿宋_GB2312" w:eastAsia="仿宋_GB2312" w:cs="仿宋_GB2312"/>
          <w:color w:val="auto"/>
          <w:sz w:val="32"/>
          <w:szCs w:val="32"/>
          <w:lang w:val="en-US" w:eastAsia="zh-CN"/>
        </w:rPr>
        <w:t>箱：tdxjjw@163.com。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2.需提交的纸质材料：报价单、信用承诺、营业执照复印件（企业或个体户需提供）、法定代表人（或负责人）身份证复印件及受托人身份证复印件。于报价时间截至前邮寄或送达：西平县谭店乡政府院内党政办</w:t>
      </w:r>
      <w:r>
        <w:rPr>
          <w:rFonts w:hint="eastAsia" w:ascii="仿宋_GB2312" w:hAnsi="仿宋_GB2312" w:eastAsia="仿宋_GB2312" w:cs="仿宋_GB2312"/>
          <w:b w:val="0"/>
          <w:bCs w:val="0"/>
          <w:color w:val="auto"/>
          <w:kern w:val="2"/>
          <w:sz w:val="32"/>
          <w:szCs w:val="32"/>
          <w:lang w:val="en-US" w:eastAsia="zh-CN" w:bidi="ar-SA"/>
        </w:rPr>
        <w:t>谭店振兴农业有限公司</w:t>
      </w:r>
      <w:r>
        <w:rPr>
          <w:rFonts w:hint="eastAsia" w:ascii="仿宋_GB2312" w:hAnsi="仿宋_GB2312" w:eastAsia="仿宋_GB2312" w:cs="仿宋_GB2312"/>
          <w:color w:val="auto"/>
          <w:sz w:val="32"/>
          <w:szCs w:val="32"/>
          <w:lang w:val="en-US" w:eastAsia="zh-CN"/>
        </w:rPr>
        <w:t>。收件人：翟存良，联系电话:13123716559。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注：企业或个体户提供的纸质材料均须加盖印章并密封（密封笺也须加盖印章）；以个人方式报名的，提供的纸质资料要签名按手指印并密封（密封笺须按手指印）。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报名询价单位少于3家则由询价工作小组重新组织询价采购工作。公告期间报价人可针对采购需求内容整体报价。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五、其他事项</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询价比价过程中，遇到报价过程中出现恶意报价（明显低于市场报价的50%）的情况，通过召开乡以工代赈项目工作领导小组会议，提出本次报价可能出现风险的情况，听取乡建公司、村两委委员及项目理事会的意见，根据询价意见，由乡建公司通知其报价方，再次进行确定。如果在确定的基础上，报价方愿意在规定标准、质量、规格的情况下，维持原报价，继续进行下一项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谭店乡以工代赈项目工作领导小组、和张村两委组织召开询价比价工作专题会议，听取询比价工作汇报，向项目理事会提出“租购聘”建议对象。村党支部（村委会）召开村民代表大会，采取举手表决方式，民主确定“租购聘”对象。乡项目负责人、乡纪委负责人、项目理事会成员列席，确定后的供应商名单在乡、村公开栏进行公示3天，公示无异议后签订合同。</w:t>
      </w:r>
    </w:p>
    <w:p>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六、询价比价结果运用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采购租赁数量最终以项目实际实施工程量确定。</w:t>
      </w:r>
    </w:p>
    <w:p>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七、联系人及联系方式</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翟存良  联系电话：13123716559</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color w:val="auto"/>
          <w:sz w:val="32"/>
          <w:szCs w:val="32"/>
          <w:lang w:val="en-US" w:eastAsia="zh-CN"/>
        </w:rPr>
        <w:t>韩知远  联系电话：19939536259</w:t>
      </w:r>
    </w:p>
    <w:p>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附件：1.西平县谭店乡和张村2026年特色旅居村以工代赈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项目机械招租报名登记表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2.西平县谭店乡和张村2026年特色旅居村以工代赈项目机械招租评分办法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3.西平县谭店乡和张村2026年特色旅居村以工代赈项目材料采购询价单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4.西平县谭店乡和张村2026年特色旅居村以工代赈项目材料采购评分办法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5.西平县谭店乡和张村2026年特色旅居村以工代赈项目技术服务人员报名表及技术服务单位报名表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6.西平县谭店乡和张村2026年特色旅居村以工代赈项目技术服务评分办法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7.西平县谭店乡和张村2026年特色旅居村以工代赈项目“租购聘”工作方案</w:t>
      </w:r>
      <w:r>
        <w:rPr>
          <w:rFonts w:hint="eastAsia" w:ascii="仿宋_GB2312" w:hAnsi="仿宋_GB2312" w:eastAsia="仿宋_GB2312" w:cs="仿宋_GB2312"/>
          <w:b w:val="0"/>
          <w:bCs w:val="0"/>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西平县谭店乡人民政府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西平县谭店振兴农业有限公司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西平县谭店乡和张村村民委员会</w:t>
      </w:r>
    </w:p>
    <w:p>
      <w:pPr>
        <w:keepNext w:val="0"/>
        <w:keepLines w:val="0"/>
        <w:pageBreakBefore w:val="0"/>
        <w:widowControl w:val="0"/>
        <w:kinsoku/>
        <w:wordWrap/>
        <w:overflowPunct/>
        <w:topLinePunct w:val="0"/>
        <w:autoSpaceDE/>
        <w:autoSpaceDN/>
        <w:bidi w:val="0"/>
        <w:adjustRightInd/>
        <w:snapToGrid/>
        <w:spacing w:line="240" w:lineRule="auto"/>
        <w:ind w:right="964" w:rightChars="459"/>
        <w:jc w:val="center"/>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2026年7月6日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GDBqGtMAAAAEAQAADwAAAAAAAAABACAA&#10;AAA4AAAAZHJzL2Rvd25yZXYueG1sUEsBAhQAFAAAAAgAh07iQB1urM41AgAAYgQAAA4AAAAAAAAA&#10;AQAgAAAAOAEAAGRycy9lMm9Eb2MueG1sUEsFBgAAAAAGAAYAWQEAAN8FAAAAAA==&#10;">
              <v:fill on="f" focussize="0,0"/>
              <v:stroke on="f" weight="0.5pt"/>
              <v:imagedata o:title=""/>
              <o:lock v:ext="edit" aspectratio="f"/>
              <v:textbox inset="0mm,0mm,0mm,0mm">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D04AD0"/>
    <w:rsid w:val="02EA4873"/>
    <w:rsid w:val="05825E32"/>
    <w:rsid w:val="07FD5D29"/>
    <w:rsid w:val="08D37B58"/>
    <w:rsid w:val="0AC26FD0"/>
    <w:rsid w:val="0B114967"/>
    <w:rsid w:val="0C286AC3"/>
    <w:rsid w:val="0D5537E1"/>
    <w:rsid w:val="0EA60085"/>
    <w:rsid w:val="0FBA47F8"/>
    <w:rsid w:val="11AE5C1B"/>
    <w:rsid w:val="13873A19"/>
    <w:rsid w:val="148D1503"/>
    <w:rsid w:val="148D505F"/>
    <w:rsid w:val="15AC59B8"/>
    <w:rsid w:val="169D196D"/>
    <w:rsid w:val="17207D6B"/>
    <w:rsid w:val="173763EB"/>
    <w:rsid w:val="17396257"/>
    <w:rsid w:val="181E2472"/>
    <w:rsid w:val="18794502"/>
    <w:rsid w:val="1C283AD0"/>
    <w:rsid w:val="1C7C1E6C"/>
    <w:rsid w:val="1CDE7E26"/>
    <w:rsid w:val="1EDF295B"/>
    <w:rsid w:val="1F1B61EB"/>
    <w:rsid w:val="1F861028"/>
    <w:rsid w:val="1F9A4AD4"/>
    <w:rsid w:val="234700DF"/>
    <w:rsid w:val="254156AB"/>
    <w:rsid w:val="25960D13"/>
    <w:rsid w:val="26301CEE"/>
    <w:rsid w:val="26EA27E4"/>
    <w:rsid w:val="2931786D"/>
    <w:rsid w:val="2AFB4C26"/>
    <w:rsid w:val="2B4F70BA"/>
    <w:rsid w:val="2B897FB6"/>
    <w:rsid w:val="2C3A38C6"/>
    <w:rsid w:val="2E271C28"/>
    <w:rsid w:val="2E534205"/>
    <w:rsid w:val="2E703D76"/>
    <w:rsid w:val="2ECD6C74"/>
    <w:rsid w:val="300F0BC6"/>
    <w:rsid w:val="30C245CA"/>
    <w:rsid w:val="318D6246"/>
    <w:rsid w:val="335B6616"/>
    <w:rsid w:val="346C2A8B"/>
    <w:rsid w:val="34E11618"/>
    <w:rsid w:val="37177FCA"/>
    <w:rsid w:val="37FA215C"/>
    <w:rsid w:val="387E4B3B"/>
    <w:rsid w:val="38AA1DD4"/>
    <w:rsid w:val="38AC16A8"/>
    <w:rsid w:val="39FA4695"/>
    <w:rsid w:val="3B133B49"/>
    <w:rsid w:val="3BE9676F"/>
    <w:rsid w:val="3C6F136A"/>
    <w:rsid w:val="3C8B7826"/>
    <w:rsid w:val="3D0C3729"/>
    <w:rsid w:val="3F452520"/>
    <w:rsid w:val="3F72766F"/>
    <w:rsid w:val="3FA70E1B"/>
    <w:rsid w:val="3FCD5E5F"/>
    <w:rsid w:val="416F3BBA"/>
    <w:rsid w:val="41E2336A"/>
    <w:rsid w:val="42A47894"/>
    <w:rsid w:val="4389402E"/>
    <w:rsid w:val="43FC1A37"/>
    <w:rsid w:val="44F76F4D"/>
    <w:rsid w:val="463902F3"/>
    <w:rsid w:val="46424F17"/>
    <w:rsid w:val="46BA1434"/>
    <w:rsid w:val="498E6E1A"/>
    <w:rsid w:val="4B432D0D"/>
    <w:rsid w:val="4B8F0B65"/>
    <w:rsid w:val="4BE34F89"/>
    <w:rsid w:val="4C4579F1"/>
    <w:rsid w:val="4C933C00"/>
    <w:rsid w:val="4D603CD3"/>
    <w:rsid w:val="4EA412A0"/>
    <w:rsid w:val="4EFF1DD4"/>
    <w:rsid w:val="4F622668"/>
    <w:rsid w:val="4FE95A27"/>
    <w:rsid w:val="506D361A"/>
    <w:rsid w:val="55886EC1"/>
    <w:rsid w:val="55AB753F"/>
    <w:rsid w:val="55CF00AF"/>
    <w:rsid w:val="56051FA0"/>
    <w:rsid w:val="569C6DA8"/>
    <w:rsid w:val="56BD287A"/>
    <w:rsid w:val="57601B83"/>
    <w:rsid w:val="596C7DD9"/>
    <w:rsid w:val="5B6A7475"/>
    <w:rsid w:val="5CFA65D6"/>
    <w:rsid w:val="5D63109C"/>
    <w:rsid w:val="5DB85136"/>
    <w:rsid w:val="5FD4075D"/>
    <w:rsid w:val="604658CB"/>
    <w:rsid w:val="63D9635A"/>
    <w:rsid w:val="64C762F0"/>
    <w:rsid w:val="64E3673A"/>
    <w:rsid w:val="6623094C"/>
    <w:rsid w:val="67DF08A2"/>
    <w:rsid w:val="68CD6C71"/>
    <w:rsid w:val="68E75895"/>
    <w:rsid w:val="693C13F0"/>
    <w:rsid w:val="6AA218CD"/>
    <w:rsid w:val="6D033285"/>
    <w:rsid w:val="6EBA034D"/>
    <w:rsid w:val="6F2432DA"/>
    <w:rsid w:val="6F4A6F49"/>
    <w:rsid w:val="71467BE4"/>
    <w:rsid w:val="71B80F80"/>
    <w:rsid w:val="71CC5DED"/>
    <w:rsid w:val="722F68CA"/>
    <w:rsid w:val="73FB2F08"/>
    <w:rsid w:val="74E83ADE"/>
    <w:rsid w:val="758D193E"/>
    <w:rsid w:val="764D6DA0"/>
    <w:rsid w:val="771C6BC2"/>
    <w:rsid w:val="7859644F"/>
    <w:rsid w:val="7AC3105F"/>
    <w:rsid w:val="7B164183"/>
    <w:rsid w:val="7C750B9F"/>
    <w:rsid w:val="7C835849"/>
    <w:rsid w:val="7DF2712A"/>
    <w:rsid w:val="7E5BCAAE"/>
    <w:rsid w:val="ABBFE03D"/>
    <w:rsid w:val="FEBFD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838</Words>
  <Characters>927</Characters>
  <Lines>0</Lines>
  <Paragraphs>0</Paragraphs>
  <TotalTime>2</TotalTime>
  <ScaleCrop>false</ScaleCrop>
  <LinksUpToDate>false</LinksUpToDate>
  <CharactersWithSpaces>927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2026-03-27T12:14:00Z</dcterms:created>
  <dc:creator>ASUS</dc:creator>
  <cp:lastModifiedBy>zmd</cp:lastModifiedBy>
  <cp:lastPrinted>2026-07-10T08:22:50Z</cp:lastPrinted>
  <dcterms:modified xsi:type="dcterms:W3CDTF">2026-07-10T08:24:26Z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eyJoZGlkIjoiNzNjNjRiMTk4NDJlOTQ0ODM2YTA4ZTUxZDAyYTVkNzYiLCJ1c2VySWQiOiIyNjEzNTYwODQifQ==</vt:lpwstr>
  </property>
  <property fmtid="{D5CDD505-2E9C-101B-9397-08002B2CF9AE}" pid="4" name="ICV">
    <vt:lpwstr>D8845140A0D444EBB883134D0FD16FA6_13</vt:lpwstr>
  </property>
</Properties>
</file>