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FAC473">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方正小标宋简体" w:hAnsi="方正小标宋简体" w:eastAsia="方正小标宋简体" w:cs="方正小标宋简体"/>
          <w:b w:val="0"/>
          <w:bCs w:val="0"/>
          <w:color w:val="auto"/>
          <w:spacing w:val="-6"/>
          <w:sz w:val="44"/>
          <w:szCs w:val="44"/>
          <w:lang w:val="en-US" w:eastAsia="zh-CN"/>
        </w:rPr>
      </w:pPr>
      <w:r>
        <w:rPr>
          <w:rFonts w:hint="eastAsia" w:ascii="方正小标宋简体" w:hAnsi="方正小标宋简体" w:eastAsia="方正小标宋简体" w:cs="方正小标宋简体"/>
          <w:b w:val="0"/>
          <w:bCs w:val="0"/>
          <w:color w:val="auto"/>
          <w:spacing w:val="-6"/>
          <w:sz w:val="44"/>
          <w:szCs w:val="44"/>
          <w:lang w:val="en-US" w:eastAsia="zh-CN"/>
        </w:rPr>
        <w:t>西平县老王坡示范区陶庄村</w:t>
      </w:r>
    </w:p>
    <w:p w14:paraId="445A6A0E">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b w:val="0"/>
          <w:bCs w:val="0"/>
          <w:color w:val="auto"/>
          <w:spacing w:val="-6"/>
          <w:sz w:val="44"/>
          <w:szCs w:val="44"/>
          <w:lang w:eastAsia="zh-CN"/>
        </w:rPr>
      </w:pPr>
      <w:r>
        <w:rPr>
          <w:rFonts w:hint="eastAsia" w:ascii="方正小标宋简体" w:hAnsi="方正小标宋简体" w:eastAsia="方正小标宋简体" w:cs="方正小标宋简体"/>
          <w:b w:val="0"/>
          <w:bCs w:val="0"/>
          <w:color w:val="auto"/>
          <w:spacing w:val="-6"/>
          <w:sz w:val="44"/>
          <w:szCs w:val="44"/>
          <w:lang w:val="en-US" w:eastAsia="zh-CN"/>
        </w:rPr>
        <w:t>2026年特色旅居村</w:t>
      </w:r>
      <w:bookmarkStart w:id="0" w:name="_GoBack"/>
      <w:bookmarkEnd w:id="0"/>
      <w:r>
        <w:rPr>
          <w:rFonts w:hint="eastAsia" w:ascii="方正小标宋简体" w:hAnsi="方正小标宋简体" w:eastAsia="方正小标宋简体" w:cs="方正小标宋简体"/>
          <w:b w:val="0"/>
          <w:bCs w:val="0"/>
          <w:color w:val="auto"/>
          <w:spacing w:val="-6"/>
          <w:sz w:val="44"/>
          <w:szCs w:val="44"/>
          <w:lang w:val="en-US" w:eastAsia="zh-CN"/>
        </w:rPr>
        <w:t>以工代赈项目</w:t>
      </w:r>
      <w:r>
        <w:rPr>
          <w:rFonts w:hint="eastAsia" w:ascii="方正小标宋简体" w:hAnsi="方正小标宋简体" w:eastAsia="方正小标宋简体" w:cs="方正小标宋简体"/>
          <w:b w:val="0"/>
          <w:bCs w:val="0"/>
          <w:color w:val="auto"/>
          <w:spacing w:val="-6"/>
          <w:sz w:val="44"/>
          <w:szCs w:val="44"/>
          <w:lang w:eastAsia="zh-CN"/>
        </w:rPr>
        <w:t>“</w:t>
      </w:r>
      <w:r>
        <w:rPr>
          <w:rFonts w:hint="eastAsia" w:ascii="方正小标宋简体" w:hAnsi="方正小标宋简体" w:eastAsia="方正小标宋简体" w:cs="方正小标宋简体"/>
          <w:b w:val="0"/>
          <w:bCs w:val="0"/>
          <w:color w:val="auto"/>
          <w:spacing w:val="-6"/>
          <w:sz w:val="44"/>
          <w:szCs w:val="44"/>
        </w:rPr>
        <w:t>租购聘</w:t>
      </w:r>
      <w:r>
        <w:rPr>
          <w:rFonts w:hint="eastAsia" w:ascii="方正小标宋简体" w:hAnsi="方正小标宋简体" w:eastAsia="方正小标宋简体" w:cs="方正小标宋简体"/>
          <w:b w:val="0"/>
          <w:bCs w:val="0"/>
          <w:color w:val="auto"/>
          <w:spacing w:val="-6"/>
          <w:sz w:val="44"/>
          <w:szCs w:val="44"/>
          <w:lang w:eastAsia="zh-CN"/>
        </w:rPr>
        <w:t>”</w:t>
      </w:r>
    </w:p>
    <w:p w14:paraId="138FA550">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方正小标宋简体" w:hAnsi="方正小标宋简体" w:eastAsia="方正小标宋简体" w:cs="方正小标宋简体"/>
          <w:b w:val="0"/>
          <w:bCs w:val="0"/>
          <w:color w:val="auto"/>
          <w:spacing w:val="-6"/>
          <w:sz w:val="44"/>
          <w:szCs w:val="44"/>
          <w:lang w:val="en-US" w:eastAsia="zh-CN"/>
        </w:rPr>
      </w:pPr>
      <w:r>
        <w:rPr>
          <w:rFonts w:hint="eastAsia" w:ascii="方正小标宋简体" w:hAnsi="方正小标宋简体" w:eastAsia="方正小标宋简体" w:cs="方正小标宋简体"/>
          <w:b w:val="0"/>
          <w:bCs w:val="0"/>
          <w:color w:val="auto"/>
          <w:spacing w:val="-6"/>
          <w:sz w:val="44"/>
          <w:szCs w:val="44"/>
          <w:lang w:val="en-US" w:eastAsia="zh-CN"/>
        </w:rPr>
        <w:t>询价比价公告</w:t>
      </w:r>
    </w:p>
    <w:p w14:paraId="0D129E3A">
      <w:pPr>
        <w:keepNext w:val="0"/>
        <w:keepLines w:val="0"/>
        <w:pageBreakBefore w:val="0"/>
        <w:widowControl w:val="0"/>
        <w:kinsoku/>
        <w:wordWrap/>
        <w:overflowPunct/>
        <w:topLinePunct w:val="0"/>
        <w:autoSpaceDE/>
        <w:autoSpaceDN/>
        <w:bidi w:val="0"/>
        <w:adjustRightInd/>
        <w:snapToGrid/>
        <w:spacing w:line="620" w:lineRule="exact"/>
        <w:jc w:val="left"/>
        <w:textAlignment w:val="auto"/>
        <w:rPr>
          <w:rFonts w:hint="eastAsia" w:ascii="仿宋" w:hAnsi="仿宋" w:eastAsia="仿宋" w:cs="仿宋"/>
          <w:b w:val="0"/>
          <w:bCs w:val="0"/>
          <w:color w:val="auto"/>
          <w:sz w:val="32"/>
          <w:szCs w:val="32"/>
          <w:lang w:val="en-US" w:eastAsia="zh-CN"/>
        </w:rPr>
      </w:pPr>
    </w:p>
    <w:p w14:paraId="288530D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各潜在供应商、自然人：</w:t>
      </w:r>
    </w:p>
    <w:p w14:paraId="75AF4418">
      <w:pPr>
        <w:keepNext w:val="0"/>
        <w:keepLines w:val="0"/>
        <w:pageBreakBefore w:val="0"/>
        <w:widowControl w:val="0"/>
        <w:kinsoku/>
        <w:wordWrap/>
        <w:overflowPunct/>
        <w:topLinePunct w:val="0"/>
        <w:autoSpaceDE/>
        <w:autoSpaceDN/>
        <w:bidi w:val="0"/>
        <w:adjustRightInd/>
        <w:snapToGrid/>
        <w:spacing w:after="0" w:line="240" w:lineRule="auto"/>
        <w:ind w:left="0" w:right="0" w:rightChars="0" w:firstLine="640" w:firstLineChars="200"/>
        <w:jc w:val="left"/>
        <w:textAlignment w:val="top"/>
        <w:rPr>
          <w:rFonts w:hint="eastAsia"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b w:val="0"/>
          <w:bCs w:val="0"/>
          <w:color w:val="auto"/>
          <w:sz w:val="32"/>
          <w:szCs w:val="32"/>
          <w:lang w:val="en-US" w:eastAsia="zh-CN"/>
        </w:rPr>
        <w:t>按照河南省以工代赈项目村民自建工作相关要求，现对西平县老王坡示范区陶庄村2026年特色旅居村以工代赈项目中所需租用的机械、购买的材料和专业人员招聘询价相关事宜公告如下，欢迎符合条件的潜在供应商和相关技术人员参加本项目报价</w:t>
      </w:r>
      <w:r>
        <w:rPr>
          <w:rFonts w:hint="eastAsia" w:ascii="仿宋_GB2312" w:hAnsi="仿宋_GB2312" w:eastAsia="仿宋_GB2312" w:cs="仿宋_GB2312"/>
          <w:i w:val="0"/>
          <w:iCs w:val="0"/>
          <w:caps w:val="0"/>
          <w:color w:val="auto"/>
          <w:spacing w:val="0"/>
          <w:sz w:val="32"/>
          <w:szCs w:val="32"/>
          <w:lang w:eastAsia="zh-CN"/>
        </w:rPr>
        <w:t>。</w:t>
      </w:r>
    </w:p>
    <w:p w14:paraId="4D8A4DE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一、项目基本情况</w:t>
      </w:r>
    </w:p>
    <w:p w14:paraId="56A0B3A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1.项目名称：</w:t>
      </w:r>
      <w:r>
        <w:rPr>
          <w:rFonts w:hint="eastAsia" w:ascii="仿宋_GB2312" w:hAnsi="仿宋_GB2312" w:eastAsia="仿宋_GB2312" w:cs="仿宋_GB2312"/>
          <w:b w:val="0"/>
          <w:bCs w:val="0"/>
          <w:color w:val="auto"/>
          <w:spacing w:val="-6"/>
          <w:sz w:val="32"/>
          <w:szCs w:val="32"/>
          <w:lang w:val="en-US" w:eastAsia="zh-CN"/>
        </w:rPr>
        <w:t>西平</w:t>
      </w:r>
      <w:r>
        <w:rPr>
          <w:rFonts w:hint="eastAsia" w:ascii="仿宋_GB2312" w:hAnsi="仿宋_GB2312" w:eastAsia="仿宋_GB2312" w:cs="仿宋_GB2312"/>
          <w:b w:val="0"/>
          <w:bCs w:val="0"/>
          <w:color w:val="auto"/>
          <w:sz w:val="32"/>
          <w:szCs w:val="32"/>
          <w:lang w:val="en-US" w:eastAsia="zh-CN"/>
        </w:rPr>
        <w:t>县老王坡示范区陶庄村</w:t>
      </w:r>
      <w:r>
        <w:rPr>
          <w:rFonts w:hint="eastAsia" w:ascii="仿宋_GB2312" w:hAnsi="仿宋_GB2312" w:eastAsia="仿宋_GB2312" w:cs="仿宋_GB2312"/>
          <w:b w:val="0"/>
          <w:bCs w:val="0"/>
          <w:color w:val="auto"/>
          <w:kern w:val="2"/>
          <w:sz w:val="32"/>
          <w:szCs w:val="32"/>
          <w:lang w:val="en-US" w:eastAsia="zh-CN" w:bidi="ar-SA"/>
        </w:rPr>
        <w:t>。</w:t>
      </w:r>
    </w:p>
    <w:p w14:paraId="4FC1082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b w:val="0"/>
          <w:bCs w:val="0"/>
          <w:color w:val="auto"/>
          <w:sz w:val="32"/>
          <w:szCs w:val="32"/>
          <w:lang w:val="en-US" w:eastAsia="zh-CN"/>
        </w:rPr>
        <w:t>2.项目建设地址：</w:t>
      </w:r>
      <w:r>
        <w:rPr>
          <w:rFonts w:hint="eastAsia" w:ascii="仿宋_GB2312" w:hAnsi="仿宋_GB2312" w:eastAsia="仿宋_GB2312" w:cs="仿宋_GB2312"/>
          <w:b w:val="0"/>
          <w:bCs w:val="0"/>
          <w:color w:val="auto"/>
          <w:spacing w:val="-6"/>
          <w:sz w:val="32"/>
          <w:szCs w:val="32"/>
          <w:lang w:val="en-US" w:eastAsia="zh-CN"/>
        </w:rPr>
        <w:t>西平县</w:t>
      </w:r>
      <w:r>
        <w:rPr>
          <w:rFonts w:hint="eastAsia" w:ascii="仿宋_GB2312" w:hAnsi="仿宋_GB2312" w:eastAsia="仿宋_GB2312" w:cs="仿宋_GB2312"/>
          <w:b w:val="0"/>
          <w:bCs w:val="0"/>
          <w:color w:val="auto"/>
          <w:sz w:val="32"/>
          <w:szCs w:val="32"/>
          <w:lang w:val="en-US" w:eastAsia="zh-CN"/>
        </w:rPr>
        <w:t>老王坡示范区陶庄村2026年特色旅居村以工代赈项目</w:t>
      </w:r>
      <w:r>
        <w:rPr>
          <w:rFonts w:hint="eastAsia" w:ascii="仿宋_GB2312" w:hAnsi="仿宋_GB2312" w:eastAsia="仿宋_GB2312" w:cs="仿宋_GB2312"/>
          <w:b w:val="0"/>
          <w:bCs w:val="0"/>
          <w:color w:val="auto"/>
          <w:kern w:val="2"/>
          <w:sz w:val="32"/>
          <w:szCs w:val="32"/>
          <w:lang w:val="en-US" w:eastAsia="zh-CN" w:bidi="ar-SA"/>
        </w:rPr>
        <w:t>。</w:t>
      </w:r>
    </w:p>
    <w:p w14:paraId="0C6C9B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3.项目建设内容：新建 18cm 厚 C25 水泥混凝土道路 7050 米（总面积 28850 ㎡），其中：3m 宽水泥混凝土道路长 1750m，面积 5250 ㎡；4m 宽水泥混凝土道路长 500m，面积 2000 ㎡；4.5m 宽水泥混凝土道路长 4800m，面积 21600 ㎡。</w:t>
      </w:r>
    </w:p>
    <w:p w14:paraId="0277191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lang w:val="en-US" w:eastAsia="zh-CN"/>
        </w:rPr>
        <w:t>4.项目资金来源：项目总投资</w:t>
      </w:r>
      <w:r>
        <w:rPr>
          <w:rFonts w:hint="eastAsia" w:ascii="仿宋_GB2312" w:hAnsi="仿宋_GB2312" w:eastAsia="仿宋_GB2312" w:cs="仿宋_GB2312"/>
          <w:b w:val="0"/>
          <w:bCs w:val="0"/>
          <w:color w:val="auto"/>
          <w:sz w:val="32"/>
          <w:szCs w:val="32"/>
          <w:highlight w:val="none"/>
          <w:lang w:val="en-US" w:eastAsia="zh-CN"/>
        </w:rPr>
        <w:t>478万元，其中中央资金400万元，地方配套资金78万元。</w:t>
      </w:r>
    </w:p>
    <w:p w14:paraId="726F92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sz w:val="32"/>
          <w:szCs w:val="32"/>
          <w:lang w:val="en-US" w:eastAsia="zh-CN"/>
        </w:rPr>
        <w:t>5.项目业主：</w:t>
      </w:r>
      <w:r>
        <w:rPr>
          <w:rFonts w:hint="eastAsia" w:ascii="仿宋_GB2312" w:hAnsi="仿宋_GB2312" w:eastAsia="仿宋_GB2312" w:cs="仿宋_GB2312"/>
          <w:b w:val="0"/>
          <w:bCs w:val="0"/>
          <w:color w:val="auto"/>
          <w:spacing w:val="-6"/>
          <w:sz w:val="32"/>
          <w:szCs w:val="32"/>
          <w:lang w:val="en-US" w:eastAsia="zh-CN"/>
        </w:rPr>
        <w:t>西平县老王坡产业融合发展示范区管理委员会</w:t>
      </w:r>
      <w:r>
        <w:rPr>
          <w:rFonts w:hint="eastAsia" w:ascii="仿宋_GB2312" w:hAnsi="仿宋_GB2312" w:eastAsia="仿宋_GB2312" w:cs="仿宋_GB2312"/>
          <w:b w:val="0"/>
          <w:bCs w:val="0"/>
          <w:color w:val="auto"/>
          <w:kern w:val="2"/>
          <w:sz w:val="32"/>
          <w:szCs w:val="32"/>
          <w:lang w:val="en-US" w:eastAsia="zh-CN" w:bidi="ar-SA"/>
        </w:rPr>
        <w:t>。</w:t>
      </w:r>
    </w:p>
    <w:p w14:paraId="2B081CA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6.项目及建设方式：村民自建。</w:t>
      </w:r>
    </w:p>
    <w:p w14:paraId="475A653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7.项目建设期限：</w:t>
      </w:r>
      <w:r>
        <w:rPr>
          <w:rFonts w:hint="eastAsia" w:ascii="仿宋_GB2312" w:hAnsi="仿宋_GB2312" w:eastAsia="仿宋_GB2312" w:cs="仿宋_GB2312"/>
          <w:b w:val="0"/>
          <w:bCs w:val="0"/>
          <w:color w:val="auto"/>
          <w:kern w:val="0"/>
          <w:sz w:val="32"/>
          <w:szCs w:val="32"/>
          <w:lang w:val="en-US" w:eastAsia="zh-CN" w:bidi="ar"/>
        </w:rPr>
        <w:t>2026年6月至2026年12月。</w:t>
      </w:r>
    </w:p>
    <w:p w14:paraId="2B291AF6">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left"/>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二、项目租购聘内容</w:t>
      </w:r>
    </w:p>
    <w:p w14:paraId="0622F3D7">
      <w:pPr>
        <w:keepNext w:val="0"/>
        <w:keepLines w:val="0"/>
        <w:pageBreakBefore w:val="0"/>
        <w:widowControl w:val="0"/>
        <w:suppressLineNumbers w:val="0"/>
        <w:suppressAutoHyphens/>
        <w:kinsoku/>
        <w:wordWrap/>
        <w:overflowPunct/>
        <w:topLinePunct w:val="0"/>
        <w:autoSpaceDE/>
        <w:autoSpaceDN/>
        <w:bidi w:val="0"/>
        <w:adjustRightInd/>
        <w:snapToGrid/>
        <w:spacing w:line="580" w:lineRule="exact"/>
        <w:ind w:firstLine="643" w:firstLineChars="200"/>
        <w:jc w:val="both"/>
        <w:textAlignment w:val="auto"/>
        <w:outlineLvl w:val="9"/>
        <w:rPr>
          <w:rFonts w:hint="eastAsia" w:ascii="仿宋_GB2312" w:hAnsi="仿宋_GB2312" w:eastAsia="仿宋_GB2312" w:cs="仿宋_GB2312"/>
          <w:b/>
          <w:bCs/>
          <w:snapToGrid/>
          <w:color w:val="auto"/>
          <w:kern w:val="2"/>
          <w:sz w:val="32"/>
          <w:szCs w:val="32"/>
          <w:lang w:val="en-US" w:eastAsia="zh-CN" w:bidi="ar-SA"/>
        </w:rPr>
      </w:pPr>
      <w:r>
        <w:rPr>
          <w:rFonts w:hint="eastAsia" w:ascii="仿宋_GB2312" w:hAnsi="仿宋_GB2312" w:eastAsia="仿宋_GB2312" w:cs="仿宋_GB2312"/>
          <w:b/>
          <w:bCs/>
          <w:snapToGrid/>
          <w:color w:val="auto"/>
          <w:kern w:val="2"/>
          <w:sz w:val="32"/>
          <w:szCs w:val="32"/>
          <w:lang w:val="en-US" w:eastAsia="zh-CN" w:bidi="ar-SA"/>
        </w:rPr>
        <w:t>（一）机械设备租赁</w:t>
      </w:r>
    </w:p>
    <w:p w14:paraId="50573FD9">
      <w:pPr>
        <w:keepNext w:val="0"/>
        <w:keepLines w:val="0"/>
        <w:pageBreakBefore w:val="0"/>
        <w:numPr>
          <w:ilvl w:val="0"/>
          <w:numId w:val="0"/>
        </w:numPr>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pacing w:val="7"/>
          <w:sz w:val="32"/>
          <w:szCs w:val="32"/>
        </w:rPr>
        <w:t>主要机械设备租赁清单</w:t>
      </w:r>
      <w:r>
        <w:rPr>
          <w:rFonts w:hint="eastAsia" w:ascii="仿宋_GB2312" w:hAnsi="仿宋_GB2312" w:eastAsia="仿宋_GB2312" w:cs="仿宋_GB2312"/>
          <w:b/>
          <w:bCs/>
          <w:color w:val="auto"/>
          <w:spacing w:val="7"/>
          <w:sz w:val="32"/>
          <w:szCs w:val="32"/>
          <w:lang w:eastAsia="zh-CN"/>
        </w:rPr>
        <w:t>（</w:t>
      </w:r>
      <w:r>
        <w:rPr>
          <w:rFonts w:hint="eastAsia" w:ascii="仿宋_GB2312" w:hAnsi="仿宋_GB2312" w:eastAsia="仿宋_GB2312" w:cs="仿宋_GB2312"/>
          <w:b/>
          <w:bCs/>
          <w:color w:val="auto"/>
          <w:spacing w:val="7"/>
          <w:sz w:val="32"/>
          <w:szCs w:val="32"/>
          <w:lang w:val="en-US" w:eastAsia="zh-CN"/>
        </w:rPr>
        <w:t>仅供参考）</w:t>
      </w:r>
    </w:p>
    <w:tbl>
      <w:tblPr>
        <w:tblStyle w:val="7"/>
        <w:tblW w:w="884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07"/>
        <w:gridCol w:w="1316"/>
        <w:gridCol w:w="1379"/>
        <w:gridCol w:w="1543"/>
        <w:gridCol w:w="1513"/>
        <w:gridCol w:w="1483"/>
      </w:tblGrid>
      <w:tr w14:paraId="5F4F4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D4531">
            <w:pPr>
              <w:keepNext w:val="0"/>
              <w:keepLines w:val="0"/>
              <w:widowControl/>
              <w:suppressLineNumbers w:val="0"/>
              <w:jc w:val="center"/>
              <w:textAlignment w:val="center"/>
              <w:rPr>
                <w:rFonts w:ascii="仿宋_GB2312" w:hAnsi="宋体" w:eastAsia="仿宋_GB2312" w:cs="仿宋_GB2312"/>
                <w:b/>
                <w:bCs/>
                <w:i w:val="0"/>
                <w:iCs w:val="0"/>
                <w:color w:val="auto"/>
                <w:sz w:val="28"/>
                <w:szCs w:val="28"/>
                <w:u w:val="none"/>
              </w:rPr>
            </w:pPr>
            <w:r>
              <w:rPr>
                <w:rFonts w:hint="eastAsia" w:ascii="仿宋_GB2312" w:hAnsi="宋体" w:eastAsia="仿宋_GB2312" w:cs="仿宋_GB2312"/>
                <w:b/>
                <w:bCs/>
                <w:i w:val="0"/>
                <w:iCs w:val="0"/>
                <w:color w:val="auto"/>
                <w:kern w:val="0"/>
                <w:sz w:val="28"/>
                <w:szCs w:val="28"/>
                <w:u w:val="none"/>
                <w:lang w:val="en-US" w:eastAsia="zh-CN" w:bidi="ar"/>
              </w:rPr>
              <w:t>种类</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B86A4">
            <w:pPr>
              <w:keepNext w:val="0"/>
              <w:keepLines w:val="0"/>
              <w:widowControl/>
              <w:suppressLineNumbers w:val="0"/>
              <w:jc w:val="center"/>
              <w:textAlignment w:val="center"/>
              <w:rPr>
                <w:rFonts w:hint="eastAsia" w:ascii="仿宋_GB2312" w:hAnsi="宋体" w:eastAsia="仿宋_GB2312" w:cs="仿宋_GB2312"/>
                <w:b/>
                <w:bCs/>
                <w:i w:val="0"/>
                <w:iCs w:val="0"/>
                <w:color w:val="auto"/>
                <w:sz w:val="28"/>
                <w:szCs w:val="28"/>
                <w:u w:val="none"/>
              </w:rPr>
            </w:pPr>
            <w:r>
              <w:rPr>
                <w:rFonts w:hint="eastAsia" w:ascii="仿宋_GB2312" w:hAnsi="宋体" w:eastAsia="仿宋_GB2312" w:cs="仿宋_GB2312"/>
                <w:b/>
                <w:bCs/>
                <w:i w:val="0"/>
                <w:iCs w:val="0"/>
                <w:color w:val="auto"/>
                <w:kern w:val="0"/>
                <w:sz w:val="28"/>
                <w:szCs w:val="28"/>
                <w:u w:val="none"/>
                <w:lang w:val="en-US" w:eastAsia="zh-CN" w:bidi="ar"/>
              </w:rPr>
              <w:t>型号</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7DFA5">
            <w:pPr>
              <w:keepNext w:val="0"/>
              <w:keepLines w:val="0"/>
              <w:widowControl/>
              <w:suppressLineNumbers w:val="0"/>
              <w:jc w:val="center"/>
              <w:textAlignment w:val="center"/>
              <w:rPr>
                <w:rFonts w:hint="eastAsia" w:ascii="仿宋_GB2312" w:hAnsi="宋体" w:eastAsia="仿宋_GB2312" w:cs="仿宋_GB2312"/>
                <w:b/>
                <w:bCs/>
                <w:i w:val="0"/>
                <w:iCs w:val="0"/>
                <w:color w:val="auto"/>
                <w:sz w:val="28"/>
                <w:szCs w:val="28"/>
                <w:u w:val="none"/>
              </w:rPr>
            </w:pPr>
            <w:r>
              <w:rPr>
                <w:rFonts w:hint="eastAsia" w:ascii="仿宋_GB2312" w:hAnsi="宋体" w:eastAsia="仿宋_GB2312" w:cs="仿宋_GB2312"/>
                <w:b/>
                <w:bCs/>
                <w:i w:val="0"/>
                <w:iCs w:val="0"/>
                <w:color w:val="auto"/>
                <w:kern w:val="0"/>
                <w:sz w:val="28"/>
                <w:szCs w:val="28"/>
                <w:u w:val="none"/>
                <w:lang w:val="en-US" w:eastAsia="zh-CN" w:bidi="ar"/>
              </w:rPr>
              <w:t>数量（台）</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8655B">
            <w:pPr>
              <w:keepNext w:val="0"/>
              <w:keepLines w:val="0"/>
              <w:widowControl/>
              <w:suppressLineNumbers w:val="0"/>
              <w:jc w:val="center"/>
              <w:textAlignment w:val="center"/>
              <w:rPr>
                <w:rFonts w:hint="eastAsia" w:ascii="仿宋_GB2312" w:hAnsi="宋体" w:eastAsia="仿宋_GB2312" w:cs="仿宋_GB2312"/>
                <w:b/>
                <w:bCs/>
                <w:i w:val="0"/>
                <w:iCs w:val="0"/>
                <w:color w:val="auto"/>
                <w:sz w:val="28"/>
                <w:szCs w:val="28"/>
                <w:u w:val="none"/>
              </w:rPr>
            </w:pPr>
            <w:r>
              <w:rPr>
                <w:rFonts w:hint="eastAsia" w:ascii="仿宋_GB2312" w:hAnsi="宋体" w:eastAsia="仿宋_GB2312" w:cs="仿宋_GB2312"/>
                <w:b/>
                <w:bCs/>
                <w:i w:val="0"/>
                <w:iCs w:val="0"/>
                <w:color w:val="auto"/>
                <w:kern w:val="0"/>
                <w:sz w:val="28"/>
                <w:szCs w:val="28"/>
                <w:u w:val="none"/>
                <w:lang w:val="en-US" w:eastAsia="zh-CN" w:bidi="ar"/>
              </w:rPr>
              <w:t>用途</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8B29E">
            <w:pPr>
              <w:keepNext w:val="0"/>
              <w:keepLines w:val="0"/>
              <w:widowControl/>
              <w:suppressLineNumbers w:val="0"/>
              <w:jc w:val="center"/>
              <w:textAlignment w:val="center"/>
              <w:rPr>
                <w:rFonts w:hint="eastAsia" w:ascii="仿宋_GB2312" w:hAnsi="宋体" w:eastAsia="仿宋_GB2312" w:cs="仿宋_GB2312"/>
                <w:b/>
                <w:bCs/>
                <w:i w:val="0"/>
                <w:iCs w:val="0"/>
                <w:color w:val="auto"/>
                <w:sz w:val="28"/>
                <w:szCs w:val="28"/>
                <w:u w:val="none"/>
              </w:rPr>
            </w:pPr>
            <w:r>
              <w:rPr>
                <w:rFonts w:hint="eastAsia" w:ascii="仿宋_GB2312" w:hAnsi="宋体" w:eastAsia="仿宋_GB2312" w:cs="仿宋_GB2312"/>
                <w:b/>
                <w:bCs/>
                <w:i w:val="0"/>
                <w:iCs w:val="0"/>
                <w:color w:val="auto"/>
                <w:kern w:val="0"/>
                <w:sz w:val="28"/>
                <w:szCs w:val="28"/>
                <w:u w:val="none"/>
                <w:lang w:val="en-US" w:eastAsia="zh-CN" w:bidi="ar"/>
              </w:rPr>
              <w:t>租赁方式</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EEB6F">
            <w:pPr>
              <w:keepNext w:val="0"/>
              <w:keepLines w:val="0"/>
              <w:widowControl/>
              <w:suppressLineNumbers w:val="0"/>
              <w:jc w:val="center"/>
              <w:textAlignment w:val="center"/>
              <w:rPr>
                <w:rFonts w:hint="eastAsia" w:ascii="仿宋_GB2312" w:hAnsi="宋体" w:eastAsia="仿宋_GB2312" w:cs="仿宋_GB2312"/>
                <w:b/>
                <w:bCs/>
                <w:i w:val="0"/>
                <w:iCs w:val="0"/>
                <w:color w:val="auto"/>
                <w:sz w:val="28"/>
                <w:szCs w:val="28"/>
                <w:u w:val="none"/>
              </w:rPr>
            </w:pPr>
            <w:r>
              <w:rPr>
                <w:rFonts w:hint="eastAsia" w:ascii="仿宋_GB2312" w:hAnsi="宋体" w:eastAsia="仿宋_GB2312" w:cs="仿宋_GB2312"/>
                <w:b/>
                <w:bCs/>
                <w:i w:val="0"/>
                <w:iCs w:val="0"/>
                <w:color w:val="auto"/>
                <w:kern w:val="0"/>
                <w:sz w:val="28"/>
                <w:szCs w:val="28"/>
                <w:u w:val="none"/>
                <w:lang w:val="en-US" w:eastAsia="zh-CN" w:bidi="ar"/>
              </w:rPr>
              <w:t>备注</w:t>
            </w:r>
          </w:p>
        </w:tc>
      </w:tr>
      <w:tr w14:paraId="4F7B0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5C6B5">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大型挖掘机</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AC8FF">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220型</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E4CB5">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lang w:val="en-US" w:eastAsia="zh-CN"/>
              </w:rPr>
            </w:pPr>
            <w:r>
              <w:rPr>
                <w:rFonts w:hint="eastAsia" w:ascii="仿宋_GB2312" w:hAnsi="宋体" w:eastAsia="仿宋_GB2312" w:cs="仿宋_GB2312"/>
                <w:i w:val="0"/>
                <w:iCs w:val="0"/>
                <w:color w:val="auto"/>
                <w:sz w:val="22"/>
                <w:szCs w:val="22"/>
                <w:u w:val="none"/>
                <w:lang w:val="en-US" w:eastAsia="zh-CN"/>
              </w:rPr>
              <w:t>2</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C625B">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原路面破碎、开挖、装卸</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2CF5C">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机械台班（台/小时）</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0D3EF">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含驾驶员、燃油、维修</w:t>
            </w:r>
          </w:p>
        </w:tc>
      </w:tr>
      <w:tr w14:paraId="21471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2C050">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小型挖掘机</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CF7CA">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60/75型</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3E786">
            <w:pPr>
              <w:keepNext w:val="0"/>
              <w:keepLines w:val="0"/>
              <w:widowControl/>
              <w:suppressLineNumbers w:val="0"/>
              <w:jc w:val="center"/>
              <w:textAlignment w:val="center"/>
              <w:rPr>
                <w:rFonts w:hint="default" w:ascii="仿宋_GB2312" w:hAnsi="宋体" w:eastAsia="仿宋_GB2312" w:cs="仿宋_GB2312"/>
                <w:i w:val="0"/>
                <w:iCs w:val="0"/>
                <w:color w:val="auto"/>
                <w:sz w:val="22"/>
                <w:szCs w:val="22"/>
                <w:u w:val="none"/>
                <w:lang w:val="en-US" w:eastAsia="zh-CN"/>
              </w:rPr>
            </w:pPr>
            <w:r>
              <w:rPr>
                <w:rFonts w:hint="eastAsia" w:ascii="仿宋_GB2312" w:hAnsi="宋体" w:eastAsia="仿宋_GB2312" w:cs="仿宋_GB2312"/>
                <w:i w:val="0"/>
                <w:iCs w:val="0"/>
                <w:color w:val="auto"/>
                <w:sz w:val="22"/>
                <w:szCs w:val="22"/>
                <w:u w:val="none"/>
                <w:lang w:val="en-US" w:eastAsia="zh-CN"/>
              </w:rPr>
              <w:t>4</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5E490">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路基开挖、管道开挖、浆砌石上料</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32061">
            <w:pPr>
              <w:keepNext w:val="0"/>
              <w:keepLines w:val="0"/>
              <w:widowControl/>
              <w:suppressLineNumbers w:val="0"/>
              <w:jc w:val="center"/>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机械台班（台/小时）</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8B87D">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含驾驶员、燃油、维修</w:t>
            </w:r>
          </w:p>
        </w:tc>
      </w:tr>
      <w:tr w14:paraId="64616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C8E6C">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震动压路机</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890BB">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1.5-3吨</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CE18A">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lang w:val="en-US" w:eastAsia="zh-CN"/>
              </w:rPr>
            </w:pPr>
            <w:r>
              <w:rPr>
                <w:rFonts w:hint="eastAsia" w:ascii="仿宋_GB2312" w:hAnsi="宋体" w:eastAsia="仿宋_GB2312" w:cs="仿宋_GB2312"/>
                <w:i w:val="0"/>
                <w:iCs w:val="0"/>
                <w:color w:val="auto"/>
                <w:sz w:val="22"/>
                <w:szCs w:val="22"/>
                <w:u w:val="none"/>
                <w:lang w:val="en-US" w:eastAsia="zh-CN"/>
              </w:rPr>
              <w:t>2</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3C7F6">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路基素土、碎石垫层、分层碾压</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8BD08">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机械台班（台/小时）</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79711">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含驾驶员、燃油、维修</w:t>
            </w:r>
          </w:p>
        </w:tc>
      </w:tr>
      <w:tr w14:paraId="4599F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42AB7">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轮式装载机</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2A1AC">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50型</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BF97E">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lang w:val="en-US" w:eastAsia="zh-CN"/>
              </w:rPr>
            </w:pPr>
            <w:r>
              <w:rPr>
                <w:rFonts w:hint="eastAsia" w:ascii="仿宋_GB2312" w:hAnsi="宋体" w:eastAsia="仿宋_GB2312" w:cs="仿宋_GB2312"/>
                <w:i w:val="0"/>
                <w:iCs w:val="0"/>
                <w:color w:val="auto"/>
                <w:sz w:val="22"/>
                <w:szCs w:val="22"/>
                <w:u w:val="none"/>
                <w:lang w:val="en-US" w:eastAsia="zh-CN"/>
              </w:rPr>
              <w:t>2</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7A546">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砂石、素土、清地表土的装运</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7EF91">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机械台班（台/小时）</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90901">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含驾驶员、燃油、维修</w:t>
            </w:r>
          </w:p>
        </w:tc>
      </w:tr>
      <w:tr w14:paraId="1C644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0BEC4">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轮式装载机</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59068">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30型</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27C22">
            <w:pPr>
              <w:keepNext w:val="0"/>
              <w:keepLines w:val="0"/>
              <w:widowControl/>
              <w:suppressLineNumbers w:val="0"/>
              <w:jc w:val="center"/>
              <w:textAlignment w:val="center"/>
              <w:rPr>
                <w:rFonts w:hint="default" w:ascii="仿宋_GB2312" w:hAnsi="宋体" w:eastAsia="仿宋_GB2312" w:cs="仿宋_GB2312"/>
                <w:i w:val="0"/>
                <w:iCs w:val="0"/>
                <w:color w:val="auto"/>
                <w:sz w:val="22"/>
                <w:szCs w:val="22"/>
                <w:u w:val="none"/>
                <w:lang w:val="en-US" w:eastAsia="zh-CN"/>
              </w:rPr>
            </w:pPr>
            <w:r>
              <w:rPr>
                <w:rFonts w:hint="eastAsia" w:ascii="仿宋_GB2312" w:hAnsi="宋体" w:eastAsia="仿宋_GB2312" w:cs="仿宋_GB2312"/>
                <w:i w:val="0"/>
                <w:iCs w:val="0"/>
                <w:color w:val="auto"/>
                <w:sz w:val="22"/>
                <w:szCs w:val="22"/>
                <w:u w:val="none"/>
                <w:lang w:val="en-US" w:eastAsia="zh-CN"/>
              </w:rPr>
              <w:t>4</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11337">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混凝土搅拌、浆砌石上料</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97402">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机械台班（台/小时）</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6A681">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含驾驶员、燃油、维修</w:t>
            </w:r>
          </w:p>
        </w:tc>
      </w:tr>
      <w:tr w14:paraId="4DE12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11796">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自卸翻斗车</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E6909">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20-30吨</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77422">
            <w:pPr>
              <w:keepNext w:val="0"/>
              <w:keepLines w:val="0"/>
              <w:widowControl/>
              <w:suppressLineNumbers w:val="0"/>
              <w:jc w:val="center"/>
              <w:textAlignment w:val="center"/>
              <w:rPr>
                <w:rFonts w:hint="default" w:ascii="仿宋_GB2312" w:hAnsi="宋体" w:eastAsia="仿宋_GB2312" w:cs="仿宋_GB2312"/>
                <w:i w:val="0"/>
                <w:iCs w:val="0"/>
                <w:color w:val="auto"/>
                <w:sz w:val="22"/>
                <w:szCs w:val="22"/>
                <w:u w:val="none"/>
                <w:lang w:val="en-US" w:eastAsia="zh-CN"/>
              </w:rPr>
            </w:pPr>
            <w:r>
              <w:rPr>
                <w:rFonts w:hint="eastAsia" w:ascii="仿宋_GB2312" w:hAnsi="宋体" w:eastAsia="仿宋_GB2312" w:cs="仿宋_GB2312"/>
                <w:i w:val="0"/>
                <w:iCs w:val="0"/>
                <w:color w:val="auto"/>
                <w:sz w:val="22"/>
                <w:szCs w:val="22"/>
                <w:u w:val="none"/>
                <w:lang w:val="en-US" w:eastAsia="zh-CN"/>
              </w:rPr>
              <w:t>2</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3EFF2">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地表土、开挖、回填、弃料运输</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25C23">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 xml:space="preserve">  天</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7E0FF">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不含驾驶员，含燃油、维修</w:t>
            </w:r>
          </w:p>
        </w:tc>
      </w:tr>
      <w:tr w14:paraId="54EFC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42C30">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自卸翻斗车</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ECBB8">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5-10吨</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6BB46">
            <w:pPr>
              <w:keepNext w:val="0"/>
              <w:keepLines w:val="0"/>
              <w:widowControl/>
              <w:suppressLineNumbers w:val="0"/>
              <w:jc w:val="center"/>
              <w:textAlignment w:val="center"/>
              <w:rPr>
                <w:rFonts w:hint="default" w:ascii="仿宋_GB2312" w:hAnsi="宋体" w:eastAsia="仿宋_GB2312" w:cs="仿宋_GB2312"/>
                <w:i w:val="0"/>
                <w:iCs w:val="0"/>
                <w:color w:val="auto"/>
                <w:sz w:val="22"/>
                <w:szCs w:val="22"/>
                <w:u w:val="none"/>
                <w:lang w:val="en-US" w:eastAsia="zh-CN"/>
              </w:rPr>
            </w:pPr>
            <w:r>
              <w:rPr>
                <w:rFonts w:hint="eastAsia" w:ascii="仿宋_GB2312" w:hAnsi="宋体" w:eastAsia="仿宋_GB2312" w:cs="仿宋_GB2312"/>
                <w:i w:val="0"/>
                <w:iCs w:val="0"/>
                <w:color w:val="auto"/>
                <w:sz w:val="22"/>
                <w:szCs w:val="22"/>
                <w:u w:val="none"/>
                <w:lang w:val="en-US" w:eastAsia="zh-CN"/>
              </w:rPr>
              <w:t>12</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DD430">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自拌砂浆运输、碎石垫层、所有必要的运输</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A9A5B">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 xml:space="preserve"> 天</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8E7B0">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不含驾驶员，含燃油、维修</w:t>
            </w:r>
          </w:p>
        </w:tc>
      </w:tr>
      <w:tr w14:paraId="5C068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EC074">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小型汽吊车</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947A2">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8-12吨</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0088A">
            <w:pPr>
              <w:keepNext w:val="0"/>
              <w:keepLines w:val="0"/>
              <w:widowControl/>
              <w:suppressLineNumbers w:val="0"/>
              <w:jc w:val="center"/>
              <w:textAlignment w:val="center"/>
              <w:rPr>
                <w:rFonts w:hint="default" w:ascii="仿宋_GB2312" w:hAnsi="宋体" w:eastAsia="仿宋_GB2312" w:cs="仿宋_GB2312"/>
                <w:i w:val="0"/>
                <w:iCs w:val="0"/>
                <w:color w:val="auto"/>
                <w:sz w:val="22"/>
                <w:szCs w:val="22"/>
                <w:u w:val="none"/>
                <w:lang w:val="en-US" w:eastAsia="zh-CN"/>
              </w:rPr>
            </w:pPr>
            <w:r>
              <w:rPr>
                <w:rFonts w:hint="eastAsia" w:ascii="仿宋_GB2312" w:hAnsi="宋体" w:eastAsia="仿宋_GB2312" w:cs="仿宋_GB2312"/>
                <w:i w:val="0"/>
                <w:iCs w:val="0"/>
                <w:color w:val="auto"/>
                <w:sz w:val="22"/>
                <w:szCs w:val="22"/>
                <w:u w:val="none"/>
                <w:lang w:val="en-US" w:eastAsia="zh-CN"/>
              </w:rPr>
              <w:t>2</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99ABE">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吊装重型设备和材料</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C4629">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天</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E0631">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含驾驶员、燃油、维修</w:t>
            </w:r>
          </w:p>
        </w:tc>
      </w:tr>
      <w:tr w14:paraId="5EBC7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C22A8">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工程洒水车</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E18FC">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5吨</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A5F65">
            <w:pPr>
              <w:keepNext w:val="0"/>
              <w:keepLines w:val="0"/>
              <w:widowControl/>
              <w:suppressLineNumbers w:val="0"/>
              <w:jc w:val="center"/>
              <w:textAlignment w:val="center"/>
              <w:rPr>
                <w:rFonts w:hint="default" w:ascii="仿宋_GB2312" w:hAnsi="宋体" w:eastAsia="仿宋_GB2312" w:cs="仿宋_GB2312"/>
                <w:i w:val="0"/>
                <w:iCs w:val="0"/>
                <w:color w:val="auto"/>
                <w:sz w:val="22"/>
                <w:szCs w:val="22"/>
                <w:u w:val="none"/>
                <w:lang w:val="en-US" w:eastAsia="zh-CN"/>
              </w:rPr>
            </w:pPr>
            <w:r>
              <w:rPr>
                <w:rFonts w:hint="eastAsia" w:ascii="仿宋_GB2312" w:hAnsi="宋体" w:eastAsia="仿宋_GB2312" w:cs="仿宋_GB2312"/>
                <w:i w:val="0"/>
                <w:iCs w:val="0"/>
                <w:color w:val="auto"/>
                <w:sz w:val="22"/>
                <w:szCs w:val="22"/>
                <w:u w:val="none"/>
                <w:lang w:val="en-US" w:eastAsia="zh-CN"/>
              </w:rPr>
              <w:t>2</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89E0D">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路基、混凝土养护降尘</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B679E">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车次</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FE895">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含驾驶员、燃油、维修、水</w:t>
            </w:r>
          </w:p>
        </w:tc>
      </w:tr>
      <w:tr w14:paraId="39AD1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03ABD">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砂浆搅拌机</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E3550">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200/250型</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05E41">
            <w:pPr>
              <w:keepNext w:val="0"/>
              <w:keepLines w:val="0"/>
              <w:widowControl/>
              <w:suppressLineNumbers w:val="0"/>
              <w:jc w:val="center"/>
              <w:textAlignment w:val="center"/>
              <w:rPr>
                <w:rFonts w:hint="default" w:ascii="仿宋_GB2312" w:hAnsi="宋体" w:eastAsia="仿宋_GB2312" w:cs="仿宋_GB2312"/>
                <w:i w:val="0"/>
                <w:iCs w:val="0"/>
                <w:color w:val="auto"/>
                <w:sz w:val="22"/>
                <w:szCs w:val="22"/>
                <w:u w:val="none"/>
                <w:lang w:val="en-US" w:eastAsia="zh-CN"/>
              </w:rPr>
            </w:pPr>
            <w:r>
              <w:rPr>
                <w:rFonts w:hint="eastAsia" w:ascii="仿宋_GB2312" w:hAnsi="宋体" w:eastAsia="仿宋_GB2312" w:cs="仿宋_GB2312"/>
                <w:i w:val="0"/>
                <w:iCs w:val="0"/>
                <w:color w:val="auto"/>
                <w:sz w:val="22"/>
                <w:szCs w:val="22"/>
                <w:u w:val="none"/>
                <w:lang w:val="en-US" w:eastAsia="zh-CN"/>
              </w:rPr>
              <w:t>4</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74BC5">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砖砌井砌筑、浆砌石砌筑砂浆</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6B113">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 xml:space="preserve"> 天</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0BE05">
            <w:pPr>
              <w:jc w:val="center"/>
              <w:rPr>
                <w:rFonts w:hint="eastAsia" w:ascii="仿宋_GB2312" w:hAnsi="宋体" w:eastAsia="仿宋_GB2312" w:cs="仿宋_GB2312"/>
                <w:i w:val="0"/>
                <w:iCs w:val="0"/>
                <w:color w:val="auto"/>
                <w:sz w:val="22"/>
                <w:szCs w:val="22"/>
                <w:u w:val="none"/>
              </w:rPr>
            </w:pPr>
          </w:p>
        </w:tc>
      </w:tr>
      <w:tr w14:paraId="1F74C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D65FF">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lang w:val="en-US" w:eastAsia="zh-CN"/>
              </w:rPr>
            </w:pPr>
            <w:r>
              <w:rPr>
                <w:rFonts w:hint="eastAsia" w:ascii="仿宋_GB2312" w:hAnsi="宋体" w:eastAsia="仿宋_GB2312" w:cs="仿宋_GB2312"/>
                <w:i w:val="0"/>
                <w:iCs w:val="0"/>
                <w:color w:val="auto"/>
                <w:sz w:val="22"/>
                <w:szCs w:val="22"/>
                <w:u w:val="none"/>
                <w:lang w:val="en-US" w:eastAsia="zh-CN"/>
              </w:rPr>
              <w:t>汽油发动机</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5C2DD">
            <w:pPr>
              <w:keepNext w:val="0"/>
              <w:keepLines w:val="0"/>
              <w:widowControl/>
              <w:suppressLineNumbers w:val="0"/>
              <w:jc w:val="center"/>
              <w:textAlignment w:val="center"/>
              <w:rPr>
                <w:rFonts w:hint="default" w:ascii="仿宋_GB2312" w:hAnsi="宋体" w:eastAsia="仿宋_GB2312" w:cs="仿宋_GB2312"/>
                <w:i w:val="0"/>
                <w:iCs w:val="0"/>
                <w:color w:val="auto"/>
                <w:sz w:val="22"/>
                <w:szCs w:val="22"/>
                <w:u w:val="none"/>
                <w:lang w:val="en-US" w:eastAsia="zh-CN"/>
              </w:rPr>
            </w:pPr>
            <w:r>
              <w:rPr>
                <w:rFonts w:hint="eastAsia" w:ascii="仿宋_GB2312" w:hAnsi="宋体" w:eastAsia="仿宋_GB2312" w:cs="仿宋_GB2312"/>
                <w:i w:val="0"/>
                <w:iCs w:val="0"/>
                <w:color w:val="auto"/>
                <w:sz w:val="22"/>
                <w:szCs w:val="22"/>
                <w:u w:val="none"/>
                <w:lang w:val="en-US" w:eastAsia="zh-CN"/>
              </w:rPr>
              <w:t>230v/3kw</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1E577">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lang w:val="en-US" w:eastAsia="zh-CN"/>
              </w:rPr>
            </w:pPr>
            <w:r>
              <w:rPr>
                <w:rFonts w:hint="eastAsia" w:ascii="仿宋_GB2312" w:hAnsi="宋体" w:eastAsia="仿宋_GB2312" w:cs="仿宋_GB2312"/>
                <w:i w:val="0"/>
                <w:iCs w:val="0"/>
                <w:color w:val="auto"/>
                <w:sz w:val="22"/>
                <w:szCs w:val="22"/>
                <w:u w:val="none"/>
                <w:lang w:val="en-US" w:eastAsia="zh-CN"/>
              </w:rPr>
              <w:t>2</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A07E6">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lang w:val="en-US" w:eastAsia="zh-CN"/>
              </w:rPr>
            </w:pPr>
            <w:r>
              <w:rPr>
                <w:rFonts w:hint="eastAsia" w:ascii="仿宋_GB2312" w:hAnsi="宋体" w:eastAsia="仿宋_GB2312" w:cs="仿宋_GB2312"/>
                <w:i w:val="0"/>
                <w:iCs w:val="0"/>
                <w:color w:val="auto"/>
                <w:sz w:val="22"/>
                <w:szCs w:val="22"/>
                <w:u w:val="none"/>
                <w:lang w:val="en-US" w:eastAsia="zh-CN"/>
              </w:rPr>
              <w:t>路面切割</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8E98C">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天</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BCEC8">
            <w:pPr>
              <w:jc w:val="center"/>
              <w:rPr>
                <w:rFonts w:hint="eastAsia" w:ascii="仿宋_GB2312" w:hAnsi="宋体" w:eastAsia="仿宋_GB2312" w:cs="仿宋_GB2312"/>
                <w:i w:val="0"/>
                <w:iCs w:val="0"/>
                <w:color w:val="auto"/>
                <w:sz w:val="22"/>
                <w:szCs w:val="22"/>
                <w:u w:val="none"/>
              </w:rPr>
            </w:pPr>
          </w:p>
        </w:tc>
      </w:tr>
      <w:tr w14:paraId="09A66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EA90D">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汽油发电机</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2A3CF">
            <w:pPr>
              <w:keepNext w:val="0"/>
              <w:keepLines w:val="0"/>
              <w:widowControl/>
              <w:suppressLineNumbers w:val="0"/>
              <w:jc w:val="center"/>
              <w:textAlignment w:val="center"/>
              <w:rPr>
                <w:rFonts w:hint="default" w:ascii="仿宋_GB2312" w:hAnsi="宋体" w:eastAsia="仿宋_GB2312" w:cs="仿宋_GB2312"/>
                <w:i w:val="0"/>
                <w:iCs w:val="0"/>
                <w:color w:val="auto"/>
                <w:sz w:val="22"/>
                <w:szCs w:val="22"/>
                <w:u w:val="none"/>
                <w:lang w:val="en-US" w:eastAsia="zh-CN"/>
              </w:rPr>
            </w:pPr>
            <w:r>
              <w:rPr>
                <w:rFonts w:hint="eastAsia" w:ascii="仿宋_GB2312" w:hAnsi="宋体" w:eastAsia="仿宋_GB2312" w:cs="仿宋_GB2312"/>
                <w:i w:val="0"/>
                <w:iCs w:val="0"/>
                <w:color w:val="auto"/>
                <w:sz w:val="22"/>
                <w:szCs w:val="22"/>
                <w:u w:val="none"/>
                <w:lang w:val="en-US" w:eastAsia="zh-CN"/>
              </w:rPr>
              <w:t>400v/5,5kw</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CF8CD">
            <w:pPr>
              <w:keepNext w:val="0"/>
              <w:keepLines w:val="0"/>
              <w:widowControl/>
              <w:suppressLineNumbers w:val="0"/>
              <w:jc w:val="center"/>
              <w:textAlignment w:val="center"/>
              <w:rPr>
                <w:rFonts w:hint="default" w:ascii="仿宋_GB2312" w:hAnsi="宋体" w:eastAsia="仿宋_GB2312" w:cs="仿宋_GB2312"/>
                <w:i w:val="0"/>
                <w:iCs w:val="0"/>
                <w:color w:val="auto"/>
                <w:sz w:val="22"/>
                <w:szCs w:val="22"/>
                <w:u w:val="none"/>
                <w:lang w:val="en-US" w:eastAsia="zh-CN"/>
              </w:rPr>
            </w:pPr>
            <w:r>
              <w:rPr>
                <w:rFonts w:hint="eastAsia" w:ascii="仿宋_GB2312" w:hAnsi="宋体" w:eastAsia="仿宋_GB2312" w:cs="仿宋_GB2312"/>
                <w:i w:val="0"/>
                <w:iCs w:val="0"/>
                <w:color w:val="auto"/>
                <w:sz w:val="22"/>
                <w:szCs w:val="22"/>
                <w:u w:val="none"/>
                <w:lang w:val="en-US" w:eastAsia="zh-CN"/>
              </w:rPr>
              <w:t>4</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CAFAB">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夜间施工、机械使用</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9E4BC">
            <w:pPr>
              <w:jc w:val="center"/>
              <w:rPr>
                <w:rFonts w:hint="eastAsia" w:ascii="仿宋_GB2312" w:hAnsi="宋体" w:eastAsia="仿宋_GB2312" w:cs="仿宋_GB2312"/>
                <w:i w:val="0"/>
                <w:iCs w:val="0"/>
                <w:color w:val="auto"/>
                <w:sz w:val="22"/>
                <w:szCs w:val="22"/>
                <w:u w:val="none"/>
                <w:lang w:eastAsia="zh-CN"/>
              </w:rPr>
            </w:pPr>
            <w:r>
              <w:rPr>
                <w:rFonts w:hint="eastAsia" w:ascii="仿宋_GB2312" w:hAnsi="宋体" w:eastAsia="仿宋_GB2312" w:cs="仿宋_GB2312"/>
                <w:i w:val="0"/>
                <w:iCs w:val="0"/>
                <w:color w:val="auto"/>
                <w:sz w:val="22"/>
                <w:szCs w:val="22"/>
                <w:u w:val="none"/>
                <w:lang w:eastAsia="zh-CN"/>
              </w:rPr>
              <w:t>天</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E6C8A">
            <w:pPr>
              <w:jc w:val="center"/>
              <w:rPr>
                <w:rFonts w:hint="eastAsia" w:ascii="仿宋_GB2312" w:hAnsi="宋体" w:eastAsia="仿宋_GB2312" w:cs="仿宋_GB2312"/>
                <w:i w:val="0"/>
                <w:iCs w:val="0"/>
                <w:color w:val="auto"/>
                <w:sz w:val="22"/>
                <w:szCs w:val="22"/>
                <w:u w:val="none"/>
              </w:rPr>
            </w:pPr>
          </w:p>
        </w:tc>
      </w:tr>
      <w:tr w14:paraId="1CD3E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42DB6">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蛙式打夯机</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8A5E0">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3KW</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9A282">
            <w:pPr>
              <w:keepNext w:val="0"/>
              <w:keepLines w:val="0"/>
              <w:widowControl/>
              <w:suppressLineNumbers w:val="0"/>
              <w:jc w:val="center"/>
              <w:textAlignment w:val="center"/>
              <w:rPr>
                <w:rFonts w:hint="default" w:ascii="仿宋_GB2312" w:hAnsi="宋体" w:eastAsia="仿宋_GB2312" w:cs="仿宋_GB2312"/>
                <w:i w:val="0"/>
                <w:iCs w:val="0"/>
                <w:color w:val="auto"/>
                <w:sz w:val="22"/>
                <w:szCs w:val="22"/>
                <w:u w:val="none"/>
                <w:lang w:val="en-US" w:eastAsia="zh-CN"/>
              </w:rPr>
            </w:pPr>
            <w:r>
              <w:rPr>
                <w:rFonts w:hint="eastAsia" w:ascii="仿宋_GB2312" w:hAnsi="宋体" w:eastAsia="仿宋_GB2312" w:cs="仿宋_GB2312"/>
                <w:i w:val="0"/>
                <w:iCs w:val="0"/>
                <w:color w:val="auto"/>
                <w:sz w:val="22"/>
                <w:szCs w:val="22"/>
                <w:u w:val="none"/>
                <w:lang w:val="en-US" w:eastAsia="zh-CN"/>
              </w:rPr>
              <w:t>6</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24C32">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路基回填、砖砌井周边、浆砌石基础回填土夯实</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9D8ED">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天</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43AFD">
            <w:pPr>
              <w:jc w:val="center"/>
              <w:rPr>
                <w:rFonts w:hint="eastAsia" w:ascii="仿宋_GB2312" w:hAnsi="宋体" w:eastAsia="仿宋_GB2312" w:cs="仿宋_GB2312"/>
                <w:i w:val="0"/>
                <w:iCs w:val="0"/>
                <w:color w:val="auto"/>
                <w:sz w:val="22"/>
                <w:szCs w:val="22"/>
                <w:u w:val="none"/>
              </w:rPr>
            </w:pPr>
          </w:p>
        </w:tc>
      </w:tr>
      <w:tr w14:paraId="2E2CB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62B21">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汽油平板夯</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F9FD0">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2.5KW</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3F785">
            <w:pPr>
              <w:keepNext w:val="0"/>
              <w:keepLines w:val="0"/>
              <w:widowControl/>
              <w:suppressLineNumbers w:val="0"/>
              <w:jc w:val="center"/>
              <w:textAlignment w:val="center"/>
              <w:rPr>
                <w:rFonts w:hint="default" w:ascii="仿宋_GB2312" w:hAnsi="宋体" w:eastAsia="仿宋_GB2312" w:cs="仿宋_GB2312"/>
                <w:i w:val="0"/>
                <w:iCs w:val="0"/>
                <w:color w:val="auto"/>
                <w:sz w:val="22"/>
                <w:szCs w:val="22"/>
                <w:u w:val="none"/>
                <w:lang w:val="en-US" w:eastAsia="zh-CN"/>
              </w:rPr>
            </w:pPr>
            <w:r>
              <w:rPr>
                <w:rFonts w:hint="eastAsia" w:ascii="仿宋_GB2312" w:hAnsi="宋体" w:eastAsia="仿宋_GB2312" w:cs="仿宋_GB2312"/>
                <w:i w:val="0"/>
                <w:iCs w:val="0"/>
                <w:color w:val="auto"/>
                <w:sz w:val="22"/>
                <w:szCs w:val="22"/>
                <w:u w:val="none"/>
                <w:lang w:val="en-US" w:eastAsia="zh-CN"/>
              </w:rPr>
              <w:t>4</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E3672">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狭窄区域、边角部位夯实</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FC1A7">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 xml:space="preserve"> 天</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18431">
            <w:pPr>
              <w:jc w:val="center"/>
              <w:rPr>
                <w:rFonts w:hint="eastAsia" w:ascii="仿宋_GB2312" w:hAnsi="宋体" w:eastAsia="仿宋_GB2312" w:cs="仿宋_GB2312"/>
                <w:i w:val="0"/>
                <w:iCs w:val="0"/>
                <w:color w:val="auto"/>
                <w:sz w:val="22"/>
                <w:szCs w:val="22"/>
                <w:u w:val="none"/>
              </w:rPr>
            </w:pPr>
          </w:p>
        </w:tc>
      </w:tr>
      <w:tr w14:paraId="5394F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5B832">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插入式振动棒</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6405C">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直径50</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AAAB4">
            <w:pPr>
              <w:keepNext w:val="0"/>
              <w:keepLines w:val="0"/>
              <w:widowControl/>
              <w:suppressLineNumbers w:val="0"/>
              <w:jc w:val="center"/>
              <w:textAlignment w:val="center"/>
              <w:rPr>
                <w:rFonts w:hint="default" w:ascii="仿宋_GB2312" w:hAnsi="宋体" w:eastAsia="仿宋_GB2312" w:cs="仿宋_GB2312"/>
                <w:i w:val="0"/>
                <w:iCs w:val="0"/>
                <w:color w:val="auto"/>
                <w:sz w:val="22"/>
                <w:szCs w:val="22"/>
                <w:u w:val="none"/>
                <w:lang w:val="en-US" w:eastAsia="zh-CN"/>
              </w:rPr>
            </w:pPr>
            <w:r>
              <w:rPr>
                <w:rFonts w:hint="eastAsia" w:ascii="仿宋_GB2312" w:hAnsi="宋体" w:eastAsia="仿宋_GB2312" w:cs="仿宋_GB2312"/>
                <w:i w:val="0"/>
                <w:iCs w:val="0"/>
                <w:color w:val="auto"/>
                <w:sz w:val="22"/>
                <w:szCs w:val="22"/>
                <w:u w:val="none"/>
                <w:lang w:val="en-US" w:eastAsia="zh-CN"/>
              </w:rPr>
              <w:t>6</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6A044">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道路混凝土、浆砌石砂浆振捣</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62A72">
            <w:pPr>
              <w:keepNext w:val="0"/>
              <w:keepLines w:val="0"/>
              <w:widowControl/>
              <w:suppressLineNumbers w:val="0"/>
              <w:jc w:val="center"/>
              <w:textAlignment w:val="center"/>
              <w:rPr>
                <w:rFonts w:hint="default" w:ascii="仿宋_GB2312" w:hAnsi="宋体" w:eastAsia="仿宋_GB2312" w:cs="仿宋_GB2312"/>
                <w:i w:val="0"/>
                <w:iCs w:val="0"/>
                <w:color w:val="auto"/>
                <w:sz w:val="22"/>
                <w:szCs w:val="22"/>
                <w:u w:val="none"/>
                <w:lang w:val="en-US" w:eastAsia="zh-CN"/>
              </w:rPr>
            </w:pPr>
            <w:r>
              <w:rPr>
                <w:rFonts w:hint="eastAsia" w:ascii="仿宋_GB2312" w:hAnsi="宋体" w:eastAsia="仿宋_GB2312" w:cs="仿宋_GB2312"/>
                <w:i w:val="0"/>
                <w:iCs w:val="0"/>
                <w:color w:val="auto"/>
                <w:sz w:val="22"/>
                <w:szCs w:val="22"/>
                <w:u w:val="none"/>
                <w:lang w:val="en-US" w:eastAsia="zh-CN"/>
              </w:rPr>
              <w:t>天</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884A5">
            <w:pPr>
              <w:jc w:val="center"/>
              <w:rPr>
                <w:rFonts w:hint="eastAsia" w:ascii="仿宋_GB2312" w:hAnsi="宋体" w:eastAsia="仿宋_GB2312" w:cs="仿宋_GB2312"/>
                <w:i w:val="0"/>
                <w:iCs w:val="0"/>
                <w:color w:val="auto"/>
                <w:sz w:val="22"/>
                <w:szCs w:val="22"/>
                <w:u w:val="none"/>
              </w:rPr>
            </w:pPr>
          </w:p>
        </w:tc>
      </w:tr>
      <w:tr w14:paraId="75ADB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2C8A1">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平板振动器</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C0323">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2.2KW</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BD9E3">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lang w:val="en-US" w:eastAsia="zh-CN"/>
              </w:rPr>
            </w:pPr>
            <w:r>
              <w:rPr>
                <w:rFonts w:hint="eastAsia" w:ascii="仿宋_GB2312" w:hAnsi="宋体" w:eastAsia="仿宋_GB2312" w:cs="仿宋_GB2312"/>
                <w:i w:val="0"/>
                <w:iCs w:val="0"/>
                <w:color w:val="auto"/>
                <w:sz w:val="22"/>
                <w:szCs w:val="22"/>
                <w:u w:val="none"/>
                <w:lang w:val="en-US" w:eastAsia="zh-CN"/>
              </w:rPr>
              <w:t>2</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E2B3D">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道路混凝土路面振捣提浆</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5A2FB">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天</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98782">
            <w:pPr>
              <w:jc w:val="center"/>
              <w:rPr>
                <w:rFonts w:hint="eastAsia" w:ascii="仿宋_GB2312" w:hAnsi="宋体" w:eastAsia="仿宋_GB2312" w:cs="仿宋_GB2312"/>
                <w:i w:val="0"/>
                <w:iCs w:val="0"/>
                <w:color w:val="auto"/>
                <w:sz w:val="22"/>
                <w:szCs w:val="22"/>
                <w:u w:val="none"/>
              </w:rPr>
            </w:pPr>
          </w:p>
        </w:tc>
      </w:tr>
      <w:tr w14:paraId="037F5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36E4E">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路面气切割机</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502C8">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柴油/电动</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DD010">
            <w:pPr>
              <w:keepNext w:val="0"/>
              <w:keepLines w:val="0"/>
              <w:widowControl/>
              <w:suppressLineNumbers w:val="0"/>
              <w:jc w:val="center"/>
              <w:textAlignment w:val="center"/>
              <w:rPr>
                <w:rFonts w:hint="default" w:ascii="仿宋_GB2312" w:hAnsi="宋体" w:eastAsia="仿宋_GB2312" w:cs="仿宋_GB2312"/>
                <w:i w:val="0"/>
                <w:iCs w:val="0"/>
                <w:color w:val="auto"/>
                <w:sz w:val="22"/>
                <w:szCs w:val="22"/>
                <w:u w:val="none"/>
                <w:lang w:val="en-US" w:eastAsia="zh-CN"/>
              </w:rPr>
            </w:pPr>
            <w:r>
              <w:rPr>
                <w:rFonts w:hint="eastAsia" w:ascii="仿宋_GB2312" w:hAnsi="宋体" w:eastAsia="仿宋_GB2312" w:cs="仿宋_GB2312"/>
                <w:i w:val="0"/>
                <w:iCs w:val="0"/>
                <w:color w:val="auto"/>
                <w:sz w:val="22"/>
                <w:szCs w:val="22"/>
                <w:u w:val="none"/>
                <w:lang w:val="en-US" w:eastAsia="zh-CN"/>
              </w:rPr>
              <w:t>4</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36EB8">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道路混凝土切伸缩缝</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2BC5A">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天</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4B840">
            <w:pPr>
              <w:jc w:val="center"/>
              <w:rPr>
                <w:rFonts w:hint="eastAsia" w:ascii="仿宋_GB2312" w:hAnsi="宋体" w:eastAsia="仿宋_GB2312" w:cs="仿宋_GB2312"/>
                <w:i w:val="0"/>
                <w:iCs w:val="0"/>
                <w:color w:val="auto"/>
                <w:sz w:val="22"/>
                <w:szCs w:val="22"/>
                <w:u w:val="none"/>
              </w:rPr>
            </w:pPr>
          </w:p>
        </w:tc>
      </w:tr>
      <w:tr w14:paraId="4D561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0EE65">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手提电焊机</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56CD6">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排气量 (m³/min) 10</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85BFB">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lang w:val="en-US" w:eastAsia="zh-CN"/>
              </w:rPr>
            </w:pPr>
            <w:r>
              <w:rPr>
                <w:rFonts w:hint="eastAsia" w:ascii="仿宋_GB2312" w:hAnsi="宋体" w:eastAsia="仿宋_GB2312" w:cs="仿宋_GB2312"/>
                <w:i w:val="0"/>
                <w:iCs w:val="0"/>
                <w:color w:val="auto"/>
                <w:sz w:val="22"/>
                <w:szCs w:val="22"/>
                <w:u w:val="none"/>
                <w:lang w:val="en-US" w:eastAsia="zh-CN"/>
              </w:rPr>
              <w:t>2</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E7F8D">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钢筋焊接</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1463E">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天</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63399">
            <w:pPr>
              <w:jc w:val="center"/>
              <w:rPr>
                <w:rFonts w:hint="eastAsia" w:ascii="仿宋_GB2312" w:hAnsi="宋体" w:eastAsia="仿宋_GB2312" w:cs="仿宋_GB2312"/>
                <w:i w:val="0"/>
                <w:iCs w:val="0"/>
                <w:color w:val="auto"/>
                <w:sz w:val="22"/>
                <w:szCs w:val="22"/>
                <w:u w:val="none"/>
              </w:rPr>
            </w:pPr>
          </w:p>
        </w:tc>
      </w:tr>
      <w:tr w14:paraId="05DE7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7E357">
            <w:pPr>
              <w:keepNext w:val="0"/>
              <w:keepLines w:val="0"/>
              <w:widowControl/>
              <w:suppressLineNumbers w:val="0"/>
              <w:jc w:val="center"/>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潜水泵</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7F815">
            <w:pPr>
              <w:keepNext w:val="0"/>
              <w:keepLines w:val="0"/>
              <w:widowControl/>
              <w:suppressLineNumbers w:val="0"/>
              <w:jc w:val="center"/>
              <w:textAlignment w:val="center"/>
              <w:rPr>
                <w:rFonts w:hint="default"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2寸、3寸</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23644">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lang w:val="en-US" w:eastAsia="zh-CN"/>
              </w:rPr>
            </w:pPr>
            <w:r>
              <w:rPr>
                <w:rFonts w:hint="eastAsia" w:ascii="仿宋_GB2312" w:hAnsi="宋体" w:eastAsia="仿宋_GB2312" w:cs="仿宋_GB2312"/>
                <w:i w:val="0"/>
                <w:iCs w:val="0"/>
                <w:color w:val="auto"/>
                <w:sz w:val="22"/>
                <w:szCs w:val="22"/>
                <w:u w:val="none"/>
                <w:lang w:val="en-US" w:eastAsia="zh-CN"/>
              </w:rPr>
              <w:t>2</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0C185">
            <w:pPr>
              <w:keepNext w:val="0"/>
              <w:keepLines w:val="0"/>
              <w:widowControl/>
              <w:suppressLineNumbers w:val="0"/>
              <w:jc w:val="both"/>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搅拌机拌料，养护用水</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40AD8">
            <w:pPr>
              <w:keepNext w:val="0"/>
              <w:keepLines w:val="0"/>
              <w:widowControl/>
              <w:suppressLineNumbers w:val="0"/>
              <w:jc w:val="center"/>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天</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6FD65">
            <w:pPr>
              <w:jc w:val="center"/>
              <w:rPr>
                <w:rFonts w:hint="eastAsia" w:ascii="仿宋_GB2312" w:hAnsi="宋体" w:eastAsia="仿宋_GB2312" w:cs="仿宋_GB2312"/>
                <w:i w:val="0"/>
                <w:iCs w:val="0"/>
                <w:color w:val="auto"/>
                <w:sz w:val="22"/>
                <w:szCs w:val="22"/>
                <w:u w:val="none"/>
              </w:rPr>
            </w:pPr>
          </w:p>
        </w:tc>
      </w:tr>
      <w:tr w14:paraId="1BA8D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6B129">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水准仪/经纬仪</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4D7F1">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常规</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20969">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lang w:val="en-US" w:eastAsia="zh-CN"/>
              </w:rPr>
            </w:pPr>
            <w:r>
              <w:rPr>
                <w:rFonts w:hint="eastAsia" w:ascii="仿宋_GB2312" w:hAnsi="宋体" w:eastAsia="仿宋_GB2312" w:cs="仿宋_GB2312"/>
                <w:i w:val="0"/>
                <w:iCs w:val="0"/>
                <w:color w:val="auto"/>
                <w:sz w:val="22"/>
                <w:szCs w:val="22"/>
                <w:u w:val="none"/>
                <w:lang w:val="en-US" w:eastAsia="zh-CN"/>
              </w:rPr>
              <w:t>2台</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73951">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道路、浆砌石、路面的测量放线</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33149">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天</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CF588">
            <w:pPr>
              <w:jc w:val="center"/>
              <w:rPr>
                <w:rFonts w:hint="eastAsia" w:ascii="仿宋_GB2312" w:hAnsi="宋体" w:eastAsia="仿宋_GB2312" w:cs="仿宋_GB2312"/>
                <w:i w:val="0"/>
                <w:iCs w:val="0"/>
                <w:color w:val="auto"/>
                <w:sz w:val="22"/>
                <w:szCs w:val="22"/>
                <w:u w:val="none"/>
              </w:rPr>
            </w:pPr>
          </w:p>
        </w:tc>
      </w:tr>
      <w:tr w14:paraId="73C8A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4B85C">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移动式配电箱</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E385B">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三级配电</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9C94A">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lang w:val="en-US" w:eastAsia="zh-CN"/>
              </w:rPr>
            </w:pPr>
            <w:r>
              <w:rPr>
                <w:rFonts w:hint="eastAsia" w:ascii="仿宋_GB2312" w:hAnsi="宋体" w:eastAsia="仿宋_GB2312" w:cs="仿宋_GB2312"/>
                <w:i w:val="0"/>
                <w:iCs w:val="0"/>
                <w:color w:val="auto"/>
                <w:sz w:val="22"/>
                <w:szCs w:val="22"/>
                <w:u w:val="none"/>
                <w:lang w:val="en-US" w:eastAsia="zh-CN"/>
              </w:rPr>
              <w:t>4个</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03CC7">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现场搅拌机、临时接电</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46921">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天</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8D486">
            <w:pPr>
              <w:jc w:val="center"/>
              <w:rPr>
                <w:rFonts w:hint="eastAsia" w:ascii="仿宋_GB2312" w:hAnsi="宋体" w:eastAsia="仿宋_GB2312" w:cs="仿宋_GB2312"/>
                <w:i w:val="0"/>
                <w:iCs w:val="0"/>
                <w:color w:val="auto"/>
                <w:sz w:val="22"/>
                <w:szCs w:val="22"/>
                <w:u w:val="none"/>
              </w:rPr>
            </w:pPr>
          </w:p>
        </w:tc>
      </w:tr>
      <w:tr w14:paraId="3D982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06928">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路面磨光机</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3BA27">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2.5KW</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63BDF">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lang w:val="en-US" w:eastAsia="zh-CN"/>
              </w:rPr>
            </w:pPr>
            <w:r>
              <w:rPr>
                <w:rFonts w:hint="eastAsia" w:ascii="仿宋_GB2312" w:hAnsi="宋体" w:eastAsia="仿宋_GB2312" w:cs="仿宋_GB2312"/>
                <w:i w:val="0"/>
                <w:iCs w:val="0"/>
                <w:color w:val="auto"/>
                <w:sz w:val="22"/>
                <w:szCs w:val="22"/>
                <w:u w:val="none"/>
                <w:lang w:val="en-US" w:eastAsia="zh-CN"/>
              </w:rPr>
              <w:t>4</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1B940">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道路凝固后磨光</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264C6">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天</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4ADE3">
            <w:pPr>
              <w:jc w:val="center"/>
              <w:rPr>
                <w:rFonts w:hint="eastAsia" w:ascii="仿宋_GB2312" w:hAnsi="宋体" w:eastAsia="仿宋_GB2312" w:cs="仿宋_GB2312"/>
                <w:i w:val="0"/>
                <w:iCs w:val="0"/>
                <w:color w:val="auto"/>
                <w:sz w:val="22"/>
                <w:szCs w:val="22"/>
                <w:u w:val="none"/>
              </w:rPr>
            </w:pPr>
          </w:p>
        </w:tc>
      </w:tr>
      <w:tr w14:paraId="570F2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47905">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手推车/翻斗车</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ED170">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0.3m³</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423C0">
            <w:pPr>
              <w:keepNext w:val="0"/>
              <w:keepLines w:val="0"/>
              <w:widowControl/>
              <w:suppressLineNumbers w:val="0"/>
              <w:jc w:val="center"/>
              <w:textAlignment w:val="center"/>
              <w:rPr>
                <w:rFonts w:hint="default" w:ascii="仿宋_GB2312" w:hAnsi="宋体" w:eastAsia="仿宋_GB2312" w:cs="仿宋_GB2312"/>
                <w:i w:val="0"/>
                <w:iCs w:val="0"/>
                <w:color w:val="auto"/>
                <w:sz w:val="22"/>
                <w:szCs w:val="22"/>
                <w:u w:val="none"/>
                <w:lang w:val="en-US" w:eastAsia="zh-CN"/>
              </w:rPr>
            </w:pPr>
            <w:r>
              <w:rPr>
                <w:rFonts w:hint="eastAsia" w:ascii="仿宋_GB2312" w:hAnsi="宋体" w:eastAsia="仿宋_GB2312" w:cs="仿宋_GB2312"/>
                <w:i w:val="0"/>
                <w:iCs w:val="0"/>
                <w:color w:val="auto"/>
                <w:sz w:val="22"/>
                <w:szCs w:val="22"/>
                <w:u w:val="none"/>
                <w:lang w:val="en-US" w:eastAsia="zh-CN"/>
              </w:rPr>
              <w:t>18</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DF943">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人工运料、运混凝土砂浆</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F2945">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天</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039CB">
            <w:pPr>
              <w:jc w:val="center"/>
              <w:rPr>
                <w:rFonts w:hint="eastAsia" w:ascii="仿宋_GB2312" w:hAnsi="宋体" w:eastAsia="仿宋_GB2312" w:cs="仿宋_GB2312"/>
                <w:i w:val="0"/>
                <w:iCs w:val="0"/>
                <w:color w:val="auto"/>
                <w:sz w:val="22"/>
                <w:szCs w:val="22"/>
                <w:u w:val="none"/>
              </w:rPr>
            </w:pPr>
          </w:p>
        </w:tc>
      </w:tr>
      <w:tr w14:paraId="77DA3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BA748">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钢模板</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BA154">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3.5M*0.2M</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4CD81">
            <w:pPr>
              <w:keepNext w:val="0"/>
              <w:keepLines w:val="0"/>
              <w:widowControl/>
              <w:suppressLineNumbers w:val="0"/>
              <w:jc w:val="center"/>
              <w:textAlignment w:val="center"/>
              <w:rPr>
                <w:rFonts w:hint="default" w:ascii="仿宋_GB2312" w:hAnsi="宋体" w:eastAsia="仿宋_GB2312" w:cs="仿宋_GB2312"/>
                <w:i w:val="0"/>
                <w:iCs w:val="0"/>
                <w:color w:val="auto"/>
                <w:sz w:val="22"/>
                <w:szCs w:val="22"/>
                <w:u w:val="none"/>
                <w:lang w:val="en-US" w:eastAsia="zh-CN"/>
              </w:rPr>
            </w:pPr>
            <w:r>
              <w:rPr>
                <w:rFonts w:hint="eastAsia" w:ascii="仿宋_GB2312" w:hAnsi="宋体" w:eastAsia="仿宋_GB2312" w:cs="仿宋_GB2312"/>
                <w:i w:val="0"/>
                <w:iCs w:val="0"/>
                <w:color w:val="auto"/>
                <w:sz w:val="22"/>
                <w:szCs w:val="22"/>
                <w:u w:val="none"/>
                <w:lang w:val="en-US" w:eastAsia="zh-CN"/>
              </w:rPr>
              <w:t>4000</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C1B91">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道路混凝土路面支模</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33E01">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 xml:space="preserve"> 平方米</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27CB1">
            <w:pPr>
              <w:jc w:val="center"/>
              <w:rPr>
                <w:rFonts w:hint="eastAsia" w:ascii="仿宋_GB2312" w:hAnsi="宋体" w:eastAsia="仿宋_GB2312" w:cs="仿宋_GB2312"/>
                <w:i w:val="0"/>
                <w:iCs w:val="0"/>
                <w:color w:val="auto"/>
                <w:sz w:val="22"/>
                <w:szCs w:val="22"/>
                <w:u w:val="none"/>
              </w:rPr>
            </w:pPr>
          </w:p>
        </w:tc>
      </w:tr>
      <w:tr w14:paraId="522CD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7E8F5">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木模板</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2A535">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厚15MM</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1DD31">
            <w:pPr>
              <w:keepNext w:val="0"/>
              <w:keepLines w:val="0"/>
              <w:widowControl/>
              <w:suppressLineNumbers w:val="0"/>
              <w:jc w:val="center"/>
              <w:textAlignment w:val="center"/>
              <w:rPr>
                <w:rFonts w:hint="default" w:ascii="仿宋_GB2312" w:hAnsi="宋体" w:eastAsia="仿宋_GB2312" w:cs="仿宋_GB2312"/>
                <w:i w:val="0"/>
                <w:iCs w:val="0"/>
                <w:color w:val="auto"/>
                <w:sz w:val="22"/>
                <w:szCs w:val="22"/>
                <w:u w:val="none"/>
                <w:lang w:val="en-US" w:eastAsia="zh-CN"/>
              </w:rPr>
            </w:pPr>
            <w:r>
              <w:rPr>
                <w:rFonts w:hint="eastAsia" w:ascii="仿宋_GB2312" w:hAnsi="宋体" w:eastAsia="仿宋_GB2312" w:cs="仿宋_GB2312"/>
                <w:i w:val="0"/>
                <w:iCs w:val="0"/>
                <w:color w:val="auto"/>
                <w:sz w:val="22"/>
                <w:szCs w:val="22"/>
                <w:u w:val="none"/>
                <w:lang w:val="en-US" w:eastAsia="zh-CN"/>
              </w:rPr>
              <w:t>3000</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25072">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零星部位使用</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8AECE">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 xml:space="preserve"> 平方米</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B868E">
            <w:pPr>
              <w:jc w:val="center"/>
              <w:rPr>
                <w:rFonts w:hint="eastAsia" w:ascii="仿宋_GB2312" w:hAnsi="宋体" w:eastAsia="仿宋_GB2312" w:cs="仿宋_GB2312"/>
                <w:i w:val="0"/>
                <w:iCs w:val="0"/>
                <w:color w:val="auto"/>
                <w:sz w:val="22"/>
                <w:szCs w:val="22"/>
                <w:u w:val="none"/>
              </w:rPr>
            </w:pPr>
          </w:p>
        </w:tc>
      </w:tr>
      <w:tr w14:paraId="178E7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9E148">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施工安全围挡</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C1F42">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常规</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9A937">
            <w:pPr>
              <w:keepNext w:val="0"/>
              <w:keepLines w:val="0"/>
              <w:widowControl/>
              <w:suppressLineNumbers w:val="0"/>
              <w:jc w:val="center"/>
              <w:textAlignment w:val="center"/>
              <w:rPr>
                <w:rFonts w:hint="default" w:ascii="仿宋_GB2312" w:hAnsi="宋体" w:eastAsia="仿宋_GB2312" w:cs="仿宋_GB2312"/>
                <w:i w:val="0"/>
                <w:iCs w:val="0"/>
                <w:color w:val="auto"/>
                <w:sz w:val="22"/>
                <w:szCs w:val="22"/>
                <w:u w:val="none"/>
                <w:lang w:val="en-US" w:eastAsia="zh-CN"/>
              </w:rPr>
            </w:pPr>
            <w:r>
              <w:rPr>
                <w:rFonts w:hint="eastAsia" w:ascii="仿宋_GB2312" w:hAnsi="宋体" w:eastAsia="仿宋_GB2312" w:cs="仿宋_GB2312"/>
                <w:i w:val="0"/>
                <w:iCs w:val="0"/>
                <w:color w:val="auto"/>
                <w:sz w:val="22"/>
                <w:szCs w:val="22"/>
                <w:u w:val="none"/>
                <w:lang w:val="en-US" w:eastAsia="zh-CN"/>
              </w:rPr>
              <w:t>400</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567C6">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施工区域隔离</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F4410">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天</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E5784">
            <w:pPr>
              <w:jc w:val="center"/>
              <w:rPr>
                <w:rFonts w:hint="eastAsia" w:ascii="仿宋_GB2312" w:hAnsi="宋体" w:eastAsia="仿宋_GB2312" w:cs="仿宋_GB2312"/>
                <w:i w:val="0"/>
                <w:iCs w:val="0"/>
                <w:color w:val="auto"/>
                <w:sz w:val="22"/>
                <w:szCs w:val="22"/>
                <w:u w:val="none"/>
              </w:rPr>
            </w:pPr>
          </w:p>
        </w:tc>
      </w:tr>
      <w:tr w14:paraId="05C57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C3A4C">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警示标志</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AAFD4">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常规</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03142">
            <w:pPr>
              <w:keepNext w:val="0"/>
              <w:keepLines w:val="0"/>
              <w:widowControl/>
              <w:suppressLineNumbers w:val="0"/>
              <w:jc w:val="center"/>
              <w:textAlignment w:val="center"/>
              <w:rPr>
                <w:rFonts w:hint="default" w:ascii="仿宋_GB2312" w:hAnsi="宋体" w:eastAsia="仿宋_GB2312" w:cs="仿宋_GB2312"/>
                <w:i w:val="0"/>
                <w:iCs w:val="0"/>
                <w:color w:val="auto"/>
                <w:sz w:val="22"/>
                <w:szCs w:val="22"/>
                <w:u w:val="none"/>
                <w:lang w:val="en-US" w:eastAsia="zh-CN"/>
              </w:rPr>
            </w:pPr>
            <w:r>
              <w:rPr>
                <w:rFonts w:hint="eastAsia" w:ascii="仿宋_GB2312" w:hAnsi="宋体" w:eastAsia="仿宋_GB2312" w:cs="仿宋_GB2312"/>
                <w:i w:val="0"/>
                <w:iCs w:val="0"/>
                <w:color w:val="auto"/>
                <w:sz w:val="22"/>
                <w:szCs w:val="22"/>
                <w:u w:val="none"/>
                <w:lang w:val="en-US" w:eastAsia="zh-CN"/>
              </w:rPr>
              <w:t>60</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C5343">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道路安全防护</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EBB7A">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天</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20A14">
            <w:pPr>
              <w:jc w:val="center"/>
              <w:rPr>
                <w:rFonts w:hint="eastAsia" w:ascii="仿宋_GB2312" w:hAnsi="宋体" w:eastAsia="仿宋_GB2312" w:cs="仿宋_GB2312"/>
                <w:i w:val="0"/>
                <w:iCs w:val="0"/>
                <w:color w:val="auto"/>
                <w:sz w:val="22"/>
                <w:szCs w:val="22"/>
                <w:u w:val="none"/>
              </w:rPr>
            </w:pPr>
          </w:p>
        </w:tc>
      </w:tr>
    </w:tbl>
    <w:p w14:paraId="21118CAC">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jc w:val="lef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注：以上报价含税费、运费、维修、燃油、发电机费及上下车费用且需运送至指定地点。</w:t>
      </w:r>
    </w:p>
    <w:p w14:paraId="48C590B3">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jc w:val="lef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（二）材料采购清单及预估数量</w:t>
      </w:r>
    </w:p>
    <w:p w14:paraId="5FC73C14">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依据设计材料清单如下：</w:t>
      </w:r>
    </w:p>
    <w:tbl>
      <w:tblPr>
        <w:tblStyle w:val="8"/>
        <w:tblW w:w="89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425"/>
        <w:gridCol w:w="2298"/>
        <w:gridCol w:w="1032"/>
        <w:gridCol w:w="1410"/>
        <w:gridCol w:w="1320"/>
      </w:tblGrid>
      <w:tr w14:paraId="3F6E4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479" w:type="dxa"/>
            <w:noWrap w:val="0"/>
            <w:vAlign w:val="center"/>
          </w:tcPr>
          <w:p w14:paraId="214A2AEA">
            <w:pPr>
              <w:keepNext w:val="0"/>
              <w:keepLines w:val="0"/>
              <w:widowControl/>
              <w:suppressLineNumbers w:val="0"/>
              <w:jc w:val="center"/>
              <w:textAlignment w:val="center"/>
              <w:rPr>
                <w:rFonts w:ascii="仿宋_GB2312" w:hAnsi="宋体" w:eastAsia="仿宋_GB2312" w:cs="仿宋_GB2312"/>
                <w:b/>
                <w:bCs/>
                <w:i w:val="0"/>
                <w:iCs w:val="0"/>
                <w:color w:val="auto"/>
                <w:kern w:val="2"/>
                <w:sz w:val="28"/>
                <w:szCs w:val="28"/>
                <w:u w:val="none"/>
                <w:lang w:val="en-US" w:eastAsia="zh-CN" w:bidi="ar-SA"/>
              </w:rPr>
            </w:pPr>
            <w:r>
              <w:rPr>
                <w:rFonts w:hint="default" w:ascii="仿宋_GB2312" w:hAnsi="宋体" w:eastAsia="仿宋_GB2312" w:cs="仿宋_GB2312"/>
                <w:b/>
                <w:bCs/>
                <w:i w:val="0"/>
                <w:iCs w:val="0"/>
                <w:color w:val="auto"/>
                <w:kern w:val="0"/>
                <w:sz w:val="28"/>
                <w:szCs w:val="28"/>
                <w:u w:val="none"/>
                <w:lang w:val="en-US" w:eastAsia="zh-CN" w:bidi="ar"/>
              </w:rPr>
              <w:t>工程部位</w:t>
            </w:r>
          </w:p>
        </w:tc>
        <w:tc>
          <w:tcPr>
            <w:tcW w:w="1425" w:type="dxa"/>
            <w:noWrap w:val="0"/>
            <w:vAlign w:val="center"/>
          </w:tcPr>
          <w:p w14:paraId="1695B9DB">
            <w:pPr>
              <w:keepNext w:val="0"/>
              <w:keepLines w:val="0"/>
              <w:widowControl/>
              <w:suppressLineNumbers w:val="0"/>
              <w:jc w:val="center"/>
              <w:textAlignment w:val="center"/>
              <w:rPr>
                <w:color w:val="auto"/>
                <w:vertAlign w:val="baseline"/>
              </w:rPr>
            </w:pPr>
            <w:r>
              <w:rPr>
                <w:rFonts w:hint="default" w:ascii="仿宋_GB2312" w:hAnsi="宋体" w:eastAsia="仿宋_GB2312" w:cs="仿宋_GB2312"/>
                <w:b/>
                <w:bCs/>
                <w:i w:val="0"/>
                <w:iCs w:val="0"/>
                <w:color w:val="auto"/>
                <w:kern w:val="0"/>
                <w:sz w:val="28"/>
                <w:szCs w:val="28"/>
                <w:u w:val="none"/>
                <w:lang w:val="en-US" w:eastAsia="zh-CN" w:bidi="ar"/>
              </w:rPr>
              <w:t>材料种类</w:t>
            </w:r>
          </w:p>
        </w:tc>
        <w:tc>
          <w:tcPr>
            <w:tcW w:w="2298" w:type="dxa"/>
            <w:noWrap w:val="0"/>
            <w:vAlign w:val="center"/>
          </w:tcPr>
          <w:p w14:paraId="660A3204">
            <w:pPr>
              <w:keepNext w:val="0"/>
              <w:keepLines w:val="0"/>
              <w:widowControl/>
              <w:suppressLineNumbers w:val="0"/>
              <w:jc w:val="center"/>
              <w:textAlignment w:val="center"/>
              <w:rPr>
                <w:color w:val="auto"/>
                <w:vertAlign w:val="baseline"/>
              </w:rPr>
            </w:pPr>
            <w:r>
              <w:rPr>
                <w:rFonts w:hint="default" w:ascii="仿宋_GB2312" w:hAnsi="宋体" w:eastAsia="仿宋_GB2312" w:cs="仿宋_GB2312"/>
                <w:b/>
                <w:bCs/>
                <w:i w:val="0"/>
                <w:iCs w:val="0"/>
                <w:color w:val="auto"/>
                <w:kern w:val="0"/>
                <w:sz w:val="28"/>
                <w:szCs w:val="28"/>
                <w:u w:val="none"/>
                <w:lang w:val="en-US" w:eastAsia="zh-CN" w:bidi="ar"/>
              </w:rPr>
              <w:t>规格型号</w:t>
            </w:r>
          </w:p>
        </w:tc>
        <w:tc>
          <w:tcPr>
            <w:tcW w:w="1032" w:type="dxa"/>
            <w:noWrap w:val="0"/>
            <w:vAlign w:val="center"/>
          </w:tcPr>
          <w:p w14:paraId="0F9C3FEB">
            <w:pPr>
              <w:keepNext w:val="0"/>
              <w:keepLines w:val="0"/>
              <w:widowControl/>
              <w:suppressLineNumbers w:val="0"/>
              <w:jc w:val="center"/>
              <w:textAlignment w:val="center"/>
              <w:rPr>
                <w:color w:val="auto"/>
                <w:vertAlign w:val="baseline"/>
              </w:rPr>
            </w:pPr>
            <w:r>
              <w:rPr>
                <w:rFonts w:hint="default" w:ascii="仿宋_GB2312" w:hAnsi="宋体" w:eastAsia="仿宋_GB2312" w:cs="仿宋_GB2312"/>
                <w:b/>
                <w:bCs/>
                <w:i w:val="0"/>
                <w:iCs w:val="0"/>
                <w:color w:val="auto"/>
                <w:kern w:val="0"/>
                <w:sz w:val="28"/>
                <w:szCs w:val="28"/>
                <w:u w:val="none"/>
                <w:lang w:val="en-US" w:eastAsia="zh-CN" w:bidi="ar"/>
              </w:rPr>
              <w:t>单位</w:t>
            </w:r>
          </w:p>
        </w:tc>
        <w:tc>
          <w:tcPr>
            <w:tcW w:w="1410" w:type="dxa"/>
            <w:noWrap w:val="0"/>
            <w:vAlign w:val="center"/>
          </w:tcPr>
          <w:p w14:paraId="7557058D">
            <w:pPr>
              <w:keepNext w:val="0"/>
              <w:keepLines w:val="0"/>
              <w:widowControl/>
              <w:suppressLineNumbers w:val="0"/>
              <w:jc w:val="center"/>
              <w:textAlignment w:val="center"/>
              <w:rPr>
                <w:color w:val="auto"/>
                <w:vertAlign w:val="baseline"/>
              </w:rPr>
            </w:pPr>
            <w:r>
              <w:rPr>
                <w:rFonts w:hint="default" w:ascii="仿宋_GB2312" w:hAnsi="宋体" w:eastAsia="仿宋_GB2312" w:cs="仿宋_GB2312"/>
                <w:b/>
                <w:bCs/>
                <w:i w:val="0"/>
                <w:iCs w:val="0"/>
                <w:color w:val="auto"/>
                <w:kern w:val="0"/>
                <w:sz w:val="28"/>
                <w:szCs w:val="28"/>
                <w:u w:val="none"/>
                <w:lang w:val="en-US" w:eastAsia="zh-CN" w:bidi="ar"/>
              </w:rPr>
              <w:t>预估数量</w:t>
            </w:r>
          </w:p>
        </w:tc>
        <w:tc>
          <w:tcPr>
            <w:tcW w:w="1320" w:type="dxa"/>
            <w:noWrap w:val="0"/>
            <w:vAlign w:val="center"/>
          </w:tcPr>
          <w:p w14:paraId="56B8F02E">
            <w:pPr>
              <w:keepNext w:val="0"/>
              <w:keepLines w:val="0"/>
              <w:widowControl/>
              <w:suppressLineNumbers w:val="0"/>
              <w:jc w:val="center"/>
              <w:textAlignment w:val="center"/>
              <w:rPr>
                <w:color w:val="auto"/>
                <w:vertAlign w:val="baseline"/>
              </w:rPr>
            </w:pPr>
            <w:r>
              <w:rPr>
                <w:rFonts w:hint="default" w:ascii="仿宋_GB2312" w:hAnsi="宋体" w:eastAsia="仿宋_GB2312" w:cs="仿宋_GB2312"/>
                <w:b/>
                <w:bCs/>
                <w:i w:val="0"/>
                <w:iCs w:val="0"/>
                <w:color w:val="auto"/>
                <w:kern w:val="0"/>
                <w:sz w:val="28"/>
                <w:szCs w:val="28"/>
                <w:u w:val="none"/>
                <w:lang w:val="en-US" w:eastAsia="zh-CN" w:bidi="ar"/>
              </w:rPr>
              <w:t>备注</w:t>
            </w:r>
          </w:p>
        </w:tc>
      </w:tr>
      <w:tr w14:paraId="01D8E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1479" w:type="dxa"/>
            <w:vMerge w:val="restart"/>
            <w:noWrap w:val="0"/>
            <w:vAlign w:val="center"/>
          </w:tcPr>
          <w:p w14:paraId="55EB3529">
            <w:pPr>
              <w:keepNext w:val="0"/>
              <w:keepLines w:val="0"/>
              <w:widowControl/>
              <w:suppressLineNumbers w:val="0"/>
              <w:jc w:val="center"/>
              <w:textAlignment w:val="center"/>
              <w:rPr>
                <w:rFonts w:hint="eastAsia" w:ascii="仿宋_GB2312" w:hAnsi="宋体" w:eastAsia="仿宋_GB2312" w:cs="仿宋_GB2312"/>
                <w:i w:val="0"/>
                <w:iCs w:val="0"/>
                <w:color w:val="auto"/>
                <w:kern w:val="0"/>
                <w:sz w:val="22"/>
                <w:szCs w:val="22"/>
                <w:u w:val="none"/>
                <w:lang w:val="en-US" w:eastAsia="zh-CN" w:bidi="ar"/>
              </w:rPr>
            </w:pPr>
          </w:p>
          <w:p w14:paraId="36EE3A08">
            <w:pPr>
              <w:keepNext w:val="0"/>
              <w:keepLines w:val="0"/>
              <w:widowControl/>
              <w:suppressLineNumbers w:val="0"/>
              <w:jc w:val="center"/>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道路</w:t>
            </w:r>
          </w:p>
        </w:tc>
        <w:tc>
          <w:tcPr>
            <w:tcW w:w="1425" w:type="dxa"/>
            <w:noWrap w:val="0"/>
            <w:vAlign w:val="center"/>
          </w:tcPr>
          <w:p w14:paraId="4402123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石子</w:t>
            </w:r>
          </w:p>
        </w:tc>
        <w:tc>
          <w:tcPr>
            <w:tcW w:w="2298" w:type="dxa"/>
            <w:noWrap w:val="0"/>
            <w:vAlign w:val="center"/>
          </w:tcPr>
          <w:p w14:paraId="7B2B47A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5-31.5mm连续级配碎石</w:t>
            </w:r>
          </w:p>
        </w:tc>
        <w:tc>
          <w:tcPr>
            <w:tcW w:w="1032" w:type="dxa"/>
            <w:noWrap w:val="0"/>
            <w:vAlign w:val="center"/>
          </w:tcPr>
          <w:p w14:paraId="279D137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t</w:t>
            </w:r>
          </w:p>
        </w:tc>
        <w:tc>
          <w:tcPr>
            <w:tcW w:w="1410" w:type="dxa"/>
            <w:noWrap w:val="0"/>
            <w:vAlign w:val="center"/>
          </w:tcPr>
          <w:p w14:paraId="74E0185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6619</w:t>
            </w:r>
          </w:p>
        </w:tc>
        <w:tc>
          <w:tcPr>
            <w:tcW w:w="1320" w:type="dxa"/>
            <w:vMerge w:val="restart"/>
            <w:noWrap w:val="0"/>
            <w:vAlign w:val="top"/>
          </w:tcPr>
          <w:p w14:paraId="7285B7CB">
            <w:pPr>
              <w:jc w:val="center"/>
              <w:rPr>
                <w:rFonts w:hint="eastAsia" w:ascii="仿宋_GB2312" w:hAnsi="宋体" w:eastAsia="仿宋_GB2312" w:cs="仿宋_GB2312"/>
                <w:i w:val="0"/>
                <w:iCs w:val="0"/>
                <w:color w:val="auto"/>
                <w:kern w:val="0"/>
                <w:sz w:val="22"/>
                <w:szCs w:val="22"/>
                <w:u w:val="none"/>
                <w:lang w:val="en-US" w:eastAsia="zh-CN" w:bidi="ar"/>
              </w:rPr>
            </w:pPr>
          </w:p>
          <w:p w14:paraId="68A6901A">
            <w:pPr>
              <w:jc w:val="center"/>
              <w:rPr>
                <w:rFonts w:hint="eastAsia" w:ascii="仿宋_GB2312" w:hAnsi="宋体" w:eastAsia="仿宋_GB2312" w:cs="仿宋_GB2312"/>
                <w:i w:val="0"/>
                <w:iCs w:val="0"/>
                <w:color w:val="auto"/>
                <w:kern w:val="0"/>
                <w:sz w:val="22"/>
                <w:szCs w:val="22"/>
                <w:u w:val="none"/>
                <w:lang w:val="en-US" w:eastAsia="zh-CN" w:bidi="ar"/>
              </w:rPr>
            </w:pPr>
          </w:p>
          <w:p w14:paraId="4F5095A6">
            <w:pPr>
              <w:jc w:val="both"/>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材料及用量以《工程预算控制清单》（工程预算）为准</w:t>
            </w:r>
          </w:p>
        </w:tc>
      </w:tr>
      <w:tr w14:paraId="18AD8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479" w:type="dxa"/>
            <w:vMerge w:val="continue"/>
            <w:noWrap w:val="0"/>
            <w:vAlign w:val="center"/>
          </w:tcPr>
          <w:p w14:paraId="2A26A509">
            <w:pPr>
              <w:keepNext w:val="0"/>
              <w:keepLines w:val="0"/>
              <w:widowControl/>
              <w:suppressLineNumbers w:val="0"/>
              <w:jc w:val="center"/>
              <w:textAlignment w:val="center"/>
              <w:rPr>
                <w:rFonts w:hint="eastAsia" w:ascii="仿宋_GB2312" w:hAnsi="宋体" w:eastAsia="仿宋_GB2312" w:cs="仿宋_GB2312"/>
                <w:i w:val="0"/>
                <w:iCs w:val="0"/>
                <w:color w:val="auto"/>
                <w:kern w:val="0"/>
                <w:sz w:val="22"/>
                <w:szCs w:val="22"/>
                <w:u w:val="none"/>
                <w:lang w:val="en-US" w:eastAsia="zh-CN" w:bidi="ar"/>
              </w:rPr>
            </w:pPr>
          </w:p>
        </w:tc>
        <w:tc>
          <w:tcPr>
            <w:tcW w:w="1425" w:type="dxa"/>
            <w:noWrap w:val="0"/>
            <w:vAlign w:val="center"/>
          </w:tcPr>
          <w:p w14:paraId="65AB2C6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水泥</w:t>
            </w:r>
          </w:p>
        </w:tc>
        <w:tc>
          <w:tcPr>
            <w:tcW w:w="2298" w:type="dxa"/>
            <w:noWrap w:val="0"/>
            <w:vAlign w:val="center"/>
          </w:tcPr>
          <w:p w14:paraId="3743E26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PO425</w:t>
            </w:r>
          </w:p>
        </w:tc>
        <w:tc>
          <w:tcPr>
            <w:tcW w:w="1032" w:type="dxa"/>
            <w:noWrap w:val="0"/>
            <w:vAlign w:val="center"/>
          </w:tcPr>
          <w:p w14:paraId="0D5E5E6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kern w:val="0"/>
                <w:sz w:val="22"/>
                <w:szCs w:val="22"/>
                <w:u w:val="none"/>
                <w:lang w:val="en-US" w:eastAsia="zh-CN" w:bidi="ar"/>
              </w:rPr>
            </w:pPr>
            <w:r>
              <w:rPr>
                <w:rStyle w:val="13"/>
                <w:rFonts w:hint="eastAsia" w:hAnsi="宋体"/>
                <w:color w:val="auto"/>
                <w:lang w:val="en-US" w:eastAsia="zh-CN" w:bidi="ar"/>
              </w:rPr>
              <w:t>t</w:t>
            </w:r>
          </w:p>
        </w:tc>
        <w:tc>
          <w:tcPr>
            <w:tcW w:w="1410" w:type="dxa"/>
            <w:noWrap w:val="0"/>
            <w:vAlign w:val="center"/>
          </w:tcPr>
          <w:p w14:paraId="14162DA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2366</w:t>
            </w:r>
          </w:p>
        </w:tc>
        <w:tc>
          <w:tcPr>
            <w:tcW w:w="1320" w:type="dxa"/>
            <w:vMerge w:val="continue"/>
            <w:noWrap w:val="0"/>
            <w:vAlign w:val="top"/>
          </w:tcPr>
          <w:p w14:paraId="648B5328">
            <w:pPr>
              <w:jc w:val="center"/>
              <w:rPr>
                <w:rFonts w:hint="eastAsia"/>
                <w:color w:val="auto"/>
                <w:vertAlign w:val="baseline"/>
                <w:lang w:val="en-US" w:eastAsia="zh-CN"/>
              </w:rPr>
            </w:pPr>
          </w:p>
        </w:tc>
      </w:tr>
      <w:tr w14:paraId="1258C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479" w:type="dxa"/>
            <w:vMerge w:val="continue"/>
            <w:noWrap w:val="0"/>
            <w:vAlign w:val="center"/>
          </w:tcPr>
          <w:p w14:paraId="1DDF92E6">
            <w:pPr>
              <w:keepNext w:val="0"/>
              <w:keepLines w:val="0"/>
              <w:widowControl/>
              <w:suppressLineNumbers w:val="0"/>
              <w:jc w:val="center"/>
              <w:textAlignment w:val="center"/>
              <w:rPr>
                <w:rFonts w:hint="eastAsia" w:ascii="仿宋_GB2312" w:hAnsi="宋体" w:eastAsia="仿宋_GB2312" w:cs="仿宋_GB2312"/>
                <w:i w:val="0"/>
                <w:iCs w:val="0"/>
                <w:color w:val="auto"/>
                <w:kern w:val="0"/>
                <w:sz w:val="22"/>
                <w:szCs w:val="22"/>
                <w:u w:val="none"/>
                <w:lang w:val="en-US" w:eastAsia="zh-CN" w:bidi="ar"/>
              </w:rPr>
            </w:pPr>
          </w:p>
        </w:tc>
        <w:tc>
          <w:tcPr>
            <w:tcW w:w="1425" w:type="dxa"/>
            <w:noWrap w:val="0"/>
            <w:vAlign w:val="center"/>
          </w:tcPr>
          <w:p w14:paraId="77082A0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沙子</w:t>
            </w:r>
          </w:p>
        </w:tc>
        <w:tc>
          <w:tcPr>
            <w:tcW w:w="2298" w:type="dxa"/>
            <w:noWrap w:val="0"/>
            <w:vAlign w:val="center"/>
          </w:tcPr>
          <w:p w14:paraId="2016E79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2.3-3.0，含泥量</w:t>
            </w:r>
            <w:r>
              <w:rPr>
                <w:rFonts w:hint="default" w:ascii="Arial" w:hAnsi="Arial" w:eastAsia="仿宋_GB2312" w:cs="Arial"/>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3%</w:t>
            </w:r>
          </w:p>
        </w:tc>
        <w:tc>
          <w:tcPr>
            <w:tcW w:w="1032" w:type="dxa"/>
            <w:noWrap w:val="0"/>
            <w:vAlign w:val="center"/>
          </w:tcPr>
          <w:p w14:paraId="41952D1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kern w:val="0"/>
                <w:sz w:val="22"/>
                <w:szCs w:val="22"/>
                <w:u w:val="none"/>
                <w:lang w:val="en-US" w:eastAsia="zh-CN" w:bidi="ar"/>
              </w:rPr>
            </w:pPr>
            <w:r>
              <w:rPr>
                <w:rStyle w:val="13"/>
                <w:rFonts w:hint="eastAsia" w:hAnsi="宋体"/>
                <w:color w:val="auto"/>
                <w:lang w:val="en-US" w:eastAsia="zh-CN" w:bidi="ar"/>
              </w:rPr>
              <w:t>t</w:t>
            </w:r>
          </w:p>
        </w:tc>
        <w:tc>
          <w:tcPr>
            <w:tcW w:w="1410" w:type="dxa"/>
            <w:noWrap w:val="0"/>
            <w:vAlign w:val="center"/>
          </w:tcPr>
          <w:p w14:paraId="59D2B67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3653</w:t>
            </w:r>
          </w:p>
        </w:tc>
        <w:tc>
          <w:tcPr>
            <w:tcW w:w="1320" w:type="dxa"/>
            <w:vMerge w:val="continue"/>
            <w:noWrap w:val="0"/>
            <w:vAlign w:val="top"/>
          </w:tcPr>
          <w:p w14:paraId="64AC6B03">
            <w:pPr>
              <w:jc w:val="center"/>
              <w:rPr>
                <w:rFonts w:hint="eastAsia"/>
                <w:color w:val="auto"/>
                <w:vertAlign w:val="baseline"/>
                <w:lang w:val="en-US" w:eastAsia="zh-CN"/>
              </w:rPr>
            </w:pPr>
          </w:p>
        </w:tc>
      </w:tr>
      <w:tr w14:paraId="76182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479" w:type="dxa"/>
            <w:vMerge w:val="continue"/>
            <w:noWrap w:val="0"/>
            <w:vAlign w:val="center"/>
          </w:tcPr>
          <w:p w14:paraId="40E6812C">
            <w:pPr>
              <w:keepNext w:val="0"/>
              <w:keepLines w:val="0"/>
              <w:widowControl/>
              <w:suppressLineNumbers w:val="0"/>
              <w:jc w:val="center"/>
              <w:textAlignment w:val="center"/>
              <w:rPr>
                <w:rFonts w:hint="eastAsia" w:ascii="仿宋_GB2312" w:hAnsi="宋体" w:eastAsia="仿宋_GB2312" w:cs="仿宋_GB2312"/>
                <w:i w:val="0"/>
                <w:iCs w:val="0"/>
                <w:color w:val="auto"/>
                <w:kern w:val="0"/>
                <w:sz w:val="22"/>
                <w:szCs w:val="22"/>
                <w:u w:val="none"/>
                <w:lang w:val="en-US" w:eastAsia="zh-CN" w:bidi="ar"/>
              </w:rPr>
            </w:pPr>
          </w:p>
        </w:tc>
        <w:tc>
          <w:tcPr>
            <w:tcW w:w="1425" w:type="dxa"/>
            <w:noWrap w:val="0"/>
            <w:vAlign w:val="center"/>
          </w:tcPr>
          <w:p w14:paraId="2B99323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地膜</w:t>
            </w:r>
          </w:p>
        </w:tc>
        <w:tc>
          <w:tcPr>
            <w:tcW w:w="2298" w:type="dxa"/>
            <w:noWrap w:val="0"/>
            <w:vAlign w:val="center"/>
          </w:tcPr>
          <w:p w14:paraId="4BBA446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0.08mm</w:t>
            </w:r>
          </w:p>
        </w:tc>
        <w:tc>
          <w:tcPr>
            <w:tcW w:w="1032" w:type="dxa"/>
            <w:noWrap w:val="0"/>
            <w:vAlign w:val="center"/>
          </w:tcPr>
          <w:p w14:paraId="7CCA938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Style w:val="13"/>
                <w:rFonts w:hint="default" w:hAnsi="宋体"/>
                <w:color w:val="auto"/>
                <w:lang w:val="en-US" w:eastAsia="zh-CN" w:bidi="ar"/>
              </w:rPr>
            </w:pPr>
            <w:r>
              <w:rPr>
                <w:rStyle w:val="13"/>
                <w:rFonts w:hint="eastAsia" w:hAnsi="宋体"/>
                <w:color w:val="auto"/>
                <w:lang w:val="en-US" w:eastAsia="zh-CN" w:bidi="ar"/>
              </w:rPr>
              <w:t>m2</w:t>
            </w:r>
          </w:p>
        </w:tc>
        <w:tc>
          <w:tcPr>
            <w:tcW w:w="1410" w:type="dxa"/>
            <w:noWrap w:val="0"/>
            <w:vAlign w:val="center"/>
          </w:tcPr>
          <w:p w14:paraId="1DBCAFC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228850</w:t>
            </w:r>
          </w:p>
        </w:tc>
        <w:tc>
          <w:tcPr>
            <w:tcW w:w="1320" w:type="dxa"/>
            <w:vMerge w:val="continue"/>
            <w:noWrap w:val="0"/>
            <w:vAlign w:val="top"/>
          </w:tcPr>
          <w:p w14:paraId="7B9BF99A">
            <w:pPr>
              <w:jc w:val="center"/>
              <w:rPr>
                <w:rFonts w:hint="eastAsia"/>
                <w:color w:val="auto"/>
                <w:vertAlign w:val="baseline"/>
                <w:lang w:val="en-US" w:eastAsia="zh-CN"/>
              </w:rPr>
            </w:pPr>
          </w:p>
        </w:tc>
      </w:tr>
      <w:tr w14:paraId="224FD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479" w:type="dxa"/>
            <w:vMerge w:val="continue"/>
            <w:noWrap w:val="0"/>
            <w:vAlign w:val="center"/>
          </w:tcPr>
          <w:p w14:paraId="18EDBFA5">
            <w:pPr>
              <w:keepNext w:val="0"/>
              <w:keepLines w:val="0"/>
              <w:widowControl/>
              <w:suppressLineNumbers w:val="0"/>
              <w:jc w:val="center"/>
              <w:textAlignment w:val="center"/>
              <w:rPr>
                <w:rFonts w:hint="eastAsia" w:ascii="仿宋_GB2312" w:hAnsi="宋体" w:eastAsia="仿宋_GB2312" w:cs="仿宋_GB2312"/>
                <w:i w:val="0"/>
                <w:iCs w:val="0"/>
                <w:color w:val="auto"/>
                <w:kern w:val="0"/>
                <w:sz w:val="22"/>
                <w:szCs w:val="22"/>
                <w:u w:val="none"/>
                <w:lang w:val="en-US" w:eastAsia="zh-CN" w:bidi="ar"/>
              </w:rPr>
            </w:pPr>
          </w:p>
        </w:tc>
        <w:tc>
          <w:tcPr>
            <w:tcW w:w="1425" w:type="dxa"/>
            <w:noWrap w:val="0"/>
            <w:vAlign w:val="center"/>
          </w:tcPr>
          <w:p w14:paraId="1B4D896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塑料管</w:t>
            </w:r>
          </w:p>
        </w:tc>
        <w:tc>
          <w:tcPr>
            <w:tcW w:w="2298" w:type="dxa"/>
            <w:noWrap w:val="0"/>
            <w:vAlign w:val="center"/>
          </w:tcPr>
          <w:p w14:paraId="49A15D5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2,5mm</w:t>
            </w:r>
          </w:p>
        </w:tc>
        <w:tc>
          <w:tcPr>
            <w:tcW w:w="1032" w:type="dxa"/>
            <w:noWrap w:val="0"/>
            <w:vAlign w:val="center"/>
          </w:tcPr>
          <w:p w14:paraId="029D8DD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Style w:val="13"/>
                <w:rFonts w:hint="default" w:hAnsi="宋体"/>
                <w:color w:val="auto"/>
                <w:lang w:val="en-US" w:eastAsia="zh-CN" w:bidi="ar"/>
              </w:rPr>
            </w:pPr>
            <w:r>
              <w:rPr>
                <w:rStyle w:val="13"/>
                <w:rFonts w:hint="eastAsia" w:hAnsi="宋体"/>
                <w:color w:val="auto"/>
                <w:lang w:val="en-US" w:eastAsia="zh-CN" w:bidi="ar"/>
              </w:rPr>
              <w:t>m</w:t>
            </w:r>
          </w:p>
        </w:tc>
        <w:tc>
          <w:tcPr>
            <w:tcW w:w="1410" w:type="dxa"/>
            <w:noWrap w:val="0"/>
            <w:vAlign w:val="center"/>
          </w:tcPr>
          <w:p w14:paraId="39A0472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400</w:t>
            </w:r>
          </w:p>
        </w:tc>
        <w:tc>
          <w:tcPr>
            <w:tcW w:w="1320" w:type="dxa"/>
            <w:vMerge w:val="continue"/>
            <w:noWrap w:val="0"/>
            <w:vAlign w:val="top"/>
          </w:tcPr>
          <w:p w14:paraId="34480427">
            <w:pPr>
              <w:jc w:val="center"/>
              <w:rPr>
                <w:rFonts w:hint="eastAsia"/>
                <w:color w:val="auto"/>
                <w:vertAlign w:val="baseline"/>
                <w:lang w:val="en-US" w:eastAsia="zh-CN"/>
              </w:rPr>
            </w:pPr>
          </w:p>
        </w:tc>
      </w:tr>
      <w:tr w14:paraId="57672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479" w:type="dxa"/>
            <w:vMerge w:val="continue"/>
            <w:noWrap w:val="0"/>
            <w:vAlign w:val="center"/>
          </w:tcPr>
          <w:p w14:paraId="53DE6420">
            <w:pPr>
              <w:keepNext w:val="0"/>
              <w:keepLines w:val="0"/>
              <w:widowControl/>
              <w:suppressLineNumbers w:val="0"/>
              <w:jc w:val="center"/>
              <w:textAlignment w:val="center"/>
              <w:rPr>
                <w:rFonts w:hint="eastAsia" w:ascii="仿宋_GB2312" w:hAnsi="宋体" w:eastAsia="仿宋_GB2312" w:cs="仿宋_GB2312"/>
                <w:i w:val="0"/>
                <w:iCs w:val="0"/>
                <w:color w:val="auto"/>
                <w:kern w:val="0"/>
                <w:sz w:val="22"/>
                <w:szCs w:val="22"/>
                <w:u w:val="none"/>
                <w:lang w:val="en-US" w:eastAsia="zh-CN" w:bidi="ar"/>
              </w:rPr>
            </w:pPr>
          </w:p>
        </w:tc>
        <w:tc>
          <w:tcPr>
            <w:tcW w:w="1425" w:type="dxa"/>
            <w:noWrap w:val="0"/>
            <w:vAlign w:val="center"/>
          </w:tcPr>
          <w:p w14:paraId="2D50AFE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汽油</w:t>
            </w:r>
          </w:p>
        </w:tc>
        <w:tc>
          <w:tcPr>
            <w:tcW w:w="2298" w:type="dxa"/>
            <w:noWrap w:val="0"/>
            <w:vAlign w:val="center"/>
          </w:tcPr>
          <w:p w14:paraId="3D454BE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92#</w:t>
            </w:r>
          </w:p>
        </w:tc>
        <w:tc>
          <w:tcPr>
            <w:tcW w:w="1032" w:type="dxa"/>
            <w:noWrap w:val="0"/>
            <w:vAlign w:val="center"/>
          </w:tcPr>
          <w:p w14:paraId="58967CD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Style w:val="13"/>
                <w:rFonts w:hint="eastAsia" w:hAnsi="宋体"/>
                <w:color w:val="auto"/>
                <w:lang w:val="en-US" w:eastAsia="zh-CN" w:bidi="ar"/>
              </w:rPr>
            </w:pPr>
            <w:r>
              <w:rPr>
                <w:rStyle w:val="13"/>
                <w:rFonts w:hint="eastAsia" w:hAnsi="宋体"/>
                <w:color w:val="auto"/>
                <w:lang w:val="en-US" w:eastAsia="zh-CN" w:bidi="ar"/>
              </w:rPr>
              <w:t>升</w:t>
            </w:r>
          </w:p>
        </w:tc>
        <w:tc>
          <w:tcPr>
            <w:tcW w:w="1410" w:type="dxa"/>
            <w:noWrap w:val="0"/>
            <w:vAlign w:val="center"/>
          </w:tcPr>
          <w:p w14:paraId="283A221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260</w:t>
            </w:r>
          </w:p>
        </w:tc>
        <w:tc>
          <w:tcPr>
            <w:tcW w:w="1320" w:type="dxa"/>
            <w:vMerge w:val="continue"/>
            <w:noWrap w:val="0"/>
            <w:vAlign w:val="top"/>
          </w:tcPr>
          <w:p w14:paraId="07EFA587">
            <w:pPr>
              <w:jc w:val="center"/>
              <w:rPr>
                <w:rFonts w:hint="eastAsia"/>
                <w:color w:val="auto"/>
                <w:vertAlign w:val="baseline"/>
                <w:lang w:val="en-US" w:eastAsia="zh-CN"/>
              </w:rPr>
            </w:pPr>
          </w:p>
        </w:tc>
      </w:tr>
    </w:tbl>
    <w:p w14:paraId="44A1AD3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lef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注：以上报价含税费、运费及上下车费用。工程材料运输必须符合国家公路称重范围，若损坏原有路面及路基由供货方照价赔偿将原有路面修复。</w:t>
      </w:r>
    </w:p>
    <w:p w14:paraId="0E7F5D59">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color w:val="auto"/>
          <w:spacing w:val="7"/>
          <w:sz w:val="32"/>
          <w:szCs w:val="32"/>
        </w:rPr>
      </w:pPr>
      <w:r>
        <w:rPr>
          <w:rFonts w:hint="eastAsia" w:ascii="仿宋_GB2312" w:hAnsi="仿宋_GB2312" w:eastAsia="仿宋_GB2312" w:cs="仿宋_GB2312"/>
          <w:b/>
          <w:bCs/>
          <w:color w:val="auto"/>
          <w:sz w:val="32"/>
          <w:szCs w:val="32"/>
          <w:lang w:val="en-US" w:eastAsia="zh-CN"/>
        </w:rPr>
        <w:t>（三）招聘专业施工技术人员岗位及要求</w:t>
      </w:r>
    </w:p>
    <w:tbl>
      <w:tblPr>
        <w:tblStyle w:val="12"/>
        <w:tblW w:w="8777" w:type="dxa"/>
        <w:tblInd w:w="6"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842"/>
        <w:gridCol w:w="821"/>
        <w:gridCol w:w="6273"/>
        <w:gridCol w:w="841"/>
      </w:tblGrid>
      <w:tr w14:paraId="05211480">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blHeader/>
        </w:trPr>
        <w:tc>
          <w:tcPr>
            <w:tcW w:w="842" w:type="dxa"/>
            <w:tcBorders>
              <w:top w:val="single" w:color="231F20" w:sz="6" w:space="0"/>
              <w:left w:val="single" w:color="231F20" w:sz="6" w:space="0"/>
            </w:tcBorders>
            <w:noWrap w:val="0"/>
            <w:vAlign w:val="top"/>
          </w:tcPr>
          <w:p w14:paraId="6C58448B">
            <w:pPr>
              <w:keepNext w:val="0"/>
              <w:keepLines w:val="0"/>
              <w:pageBreakBefore w:val="0"/>
              <w:kinsoku/>
              <w:wordWrap/>
              <w:overflowPunct/>
              <w:topLinePunct w:val="0"/>
              <w:autoSpaceDE/>
              <w:autoSpaceDN/>
              <w:bidi w:val="0"/>
              <w:adjustRightInd/>
              <w:snapToGrid/>
              <w:spacing w:line="580" w:lineRule="exact"/>
              <w:ind w:left="232"/>
              <w:jc w:val="lef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pacing w:val="-7"/>
                <w:sz w:val="28"/>
                <w:szCs w:val="28"/>
              </w:rPr>
              <w:t>岗位</w:t>
            </w:r>
          </w:p>
          <w:p w14:paraId="59B30F5D">
            <w:pPr>
              <w:keepNext w:val="0"/>
              <w:keepLines w:val="0"/>
              <w:pageBreakBefore w:val="0"/>
              <w:kinsoku/>
              <w:wordWrap/>
              <w:overflowPunct/>
              <w:topLinePunct w:val="0"/>
              <w:autoSpaceDE/>
              <w:autoSpaceDN/>
              <w:bidi w:val="0"/>
              <w:adjustRightInd/>
              <w:snapToGrid/>
              <w:spacing w:line="580" w:lineRule="exact"/>
              <w:ind w:left="213"/>
              <w:jc w:val="lef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pacing w:val="3"/>
                <w:sz w:val="28"/>
                <w:szCs w:val="28"/>
              </w:rPr>
              <w:t>名称</w:t>
            </w:r>
          </w:p>
        </w:tc>
        <w:tc>
          <w:tcPr>
            <w:tcW w:w="821" w:type="dxa"/>
            <w:tcBorders>
              <w:top w:val="single" w:color="231F20" w:sz="6" w:space="0"/>
            </w:tcBorders>
            <w:noWrap w:val="0"/>
            <w:vAlign w:val="top"/>
          </w:tcPr>
          <w:p w14:paraId="05C2ACE3">
            <w:pPr>
              <w:keepNext w:val="0"/>
              <w:keepLines w:val="0"/>
              <w:pageBreakBefore w:val="0"/>
              <w:kinsoku/>
              <w:wordWrap/>
              <w:overflowPunct/>
              <w:topLinePunct w:val="0"/>
              <w:autoSpaceDE/>
              <w:autoSpaceDN/>
              <w:bidi w:val="0"/>
              <w:adjustRightInd/>
              <w:snapToGrid/>
              <w:spacing w:line="580" w:lineRule="exact"/>
              <w:ind w:left="213"/>
              <w:jc w:val="lef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pacing w:val="2"/>
                <w:sz w:val="28"/>
                <w:szCs w:val="28"/>
              </w:rPr>
              <w:t>招聘</w:t>
            </w:r>
          </w:p>
          <w:p w14:paraId="729ED2B3">
            <w:pPr>
              <w:keepNext w:val="0"/>
              <w:keepLines w:val="0"/>
              <w:pageBreakBefore w:val="0"/>
              <w:kinsoku/>
              <w:wordWrap/>
              <w:overflowPunct/>
              <w:topLinePunct w:val="0"/>
              <w:autoSpaceDE/>
              <w:autoSpaceDN/>
              <w:bidi w:val="0"/>
              <w:adjustRightInd/>
              <w:snapToGrid/>
              <w:spacing w:line="580" w:lineRule="exact"/>
              <w:ind w:left="208"/>
              <w:jc w:val="lef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pacing w:val="4"/>
                <w:sz w:val="28"/>
                <w:szCs w:val="28"/>
              </w:rPr>
              <w:t>数量</w:t>
            </w:r>
          </w:p>
        </w:tc>
        <w:tc>
          <w:tcPr>
            <w:tcW w:w="6273" w:type="dxa"/>
            <w:tcBorders>
              <w:top w:val="single" w:color="231F20" w:sz="6" w:space="0"/>
            </w:tcBorders>
            <w:noWrap w:val="0"/>
            <w:vAlign w:val="top"/>
          </w:tcPr>
          <w:p w14:paraId="31B9BFFD">
            <w:pPr>
              <w:keepNext w:val="0"/>
              <w:keepLines w:val="0"/>
              <w:pageBreakBefore w:val="0"/>
              <w:widowControl w:val="0"/>
              <w:kinsoku/>
              <w:wordWrap/>
              <w:overflowPunct/>
              <w:topLinePunct w:val="0"/>
              <w:autoSpaceDE/>
              <w:autoSpaceDN/>
              <w:bidi w:val="0"/>
              <w:adjustRightInd/>
              <w:snapToGrid/>
              <w:spacing w:line="840" w:lineRule="auto"/>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pacing w:val="1"/>
                <w:sz w:val="28"/>
                <w:szCs w:val="28"/>
              </w:rPr>
              <w:t>岗位职责</w:t>
            </w:r>
          </w:p>
        </w:tc>
        <w:tc>
          <w:tcPr>
            <w:tcW w:w="841" w:type="dxa"/>
            <w:tcBorders>
              <w:top w:val="single" w:color="231F20" w:sz="6" w:space="0"/>
              <w:right w:val="single" w:color="231F20" w:sz="6" w:space="0"/>
            </w:tcBorders>
            <w:noWrap w:val="0"/>
            <w:vAlign w:val="top"/>
          </w:tcPr>
          <w:p w14:paraId="0E0633AB">
            <w:pPr>
              <w:keepNext w:val="0"/>
              <w:keepLines w:val="0"/>
              <w:pageBreakBefore w:val="0"/>
              <w:widowControl w:val="0"/>
              <w:kinsoku/>
              <w:wordWrap/>
              <w:overflowPunct/>
              <w:topLinePunct w:val="0"/>
              <w:autoSpaceDE/>
              <w:autoSpaceDN/>
              <w:bidi w:val="0"/>
              <w:adjustRightInd/>
              <w:snapToGrid/>
              <w:spacing w:line="840" w:lineRule="auto"/>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pacing w:val="1"/>
                <w:sz w:val="28"/>
                <w:szCs w:val="28"/>
              </w:rPr>
              <w:t>备注</w:t>
            </w:r>
          </w:p>
        </w:tc>
      </w:tr>
      <w:tr w14:paraId="129D58CE">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0" w:hRule="atLeast"/>
        </w:trPr>
        <w:tc>
          <w:tcPr>
            <w:tcW w:w="842" w:type="dxa"/>
            <w:tcBorders>
              <w:left w:val="single" w:color="231F20" w:sz="6" w:space="0"/>
            </w:tcBorders>
            <w:noWrap w:val="0"/>
            <w:vAlign w:val="center"/>
          </w:tcPr>
          <w:p w14:paraId="4D3644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snapToGrid/>
                <w:color w:val="000000"/>
                <w:kern w:val="2"/>
                <w:sz w:val="28"/>
                <w:szCs w:val="28"/>
                <w:u w:val="none"/>
                <w:lang w:eastAsia="zh-CN"/>
              </w:rPr>
            </w:pPr>
          </w:p>
          <w:p w14:paraId="1A42BE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snapToGrid/>
                <w:color w:val="000000"/>
                <w:kern w:val="2"/>
                <w:sz w:val="28"/>
                <w:szCs w:val="28"/>
                <w:u w:val="none"/>
                <w:lang w:eastAsia="zh-CN"/>
              </w:rPr>
            </w:pPr>
          </w:p>
          <w:p w14:paraId="333676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snapToGrid/>
                <w:color w:val="000000"/>
                <w:kern w:val="2"/>
                <w:sz w:val="28"/>
                <w:szCs w:val="28"/>
                <w:u w:val="none"/>
                <w:lang w:eastAsia="zh-CN"/>
              </w:rPr>
            </w:pPr>
          </w:p>
          <w:p w14:paraId="355535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snapToGrid/>
                <w:color w:val="000000"/>
                <w:kern w:val="2"/>
                <w:sz w:val="28"/>
                <w:szCs w:val="28"/>
                <w:u w:val="none"/>
                <w:lang w:eastAsia="zh-CN"/>
              </w:rPr>
            </w:pPr>
          </w:p>
          <w:p w14:paraId="568886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snapToGrid/>
                <w:color w:val="000000"/>
                <w:kern w:val="2"/>
                <w:sz w:val="28"/>
                <w:szCs w:val="28"/>
                <w:u w:val="none"/>
                <w:lang w:val="en-US" w:eastAsia="zh-CN"/>
              </w:rPr>
            </w:pPr>
            <w:r>
              <w:rPr>
                <w:rFonts w:hint="eastAsia" w:ascii="仿宋_GB2312" w:hAnsi="仿宋_GB2312" w:eastAsia="仿宋_GB2312" w:cs="仿宋_GB2312"/>
                <w:i w:val="0"/>
                <w:iCs w:val="0"/>
                <w:snapToGrid/>
                <w:color w:val="000000"/>
                <w:kern w:val="2"/>
                <w:sz w:val="28"/>
                <w:szCs w:val="28"/>
                <w:u w:val="none"/>
                <w:lang w:val="en-US" w:eastAsia="zh-CN"/>
              </w:rPr>
              <w:t>技</w:t>
            </w:r>
          </w:p>
          <w:p w14:paraId="1A3365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snapToGrid/>
                <w:color w:val="000000"/>
                <w:kern w:val="2"/>
                <w:sz w:val="28"/>
                <w:szCs w:val="28"/>
                <w:u w:val="none"/>
                <w:lang w:val="en-US" w:eastAsia="zh-CN"/>
              </w:rPr>
            </w:pPr>
            <w:r>
              <w:rPr>
                <w:rFonts w:hint="eastAsia" w:ascii="仿宋_GB2312" w:hAnsi="仿宋_GB2312" w:eastAsia="仿宋_GB2312" w:cs="仿宋_GB2312"/>
                <w:i w:val="0"/>
                <w:iCs w:val="0"/>
                <w:snapToGrid/>
                <w:color w:val="000000"/>
                <w:kern w:val="2"/>
                <w:sz w:val="28"/>
                <w:szCs w:val="28"/>
                <w:u w:val="none"/>
                <w:lang w:val="en-US" w:eastAsia="zh-CN"/>
              </w:rPr>
              <w:t>术</w:t>
            </w:r>
          </w:p>
          <w:p w14:paraId="1A7670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snapToGrid/>
                <w:color w:val="000000"/>
                <w:kern w:val="2"/>
                <w:sz w:val="28"/>
                <w:szCs w:val="28"/>
                <w:u w:val="none"/>
                <w:lang w:eastAsia="zh-CN"/>
              </w:rPr>
            </w:pPr>
            <w:r>
              <w:rPr>
                <w:rFonts w:hint="eastAsia" w:ascii="仿宋_GB2312" w:hAnsi="仿宋_GB2312" w:eastAsia="仿宋_GB2312" w:cs="仿宋_GB2312"/>
                <w:i w:val="0"/>
                <w:iCs w:val="0"/>
                <w:snapToGrid/>
                <w:color w:val="000000"/>
                <w:kern w:val="2"/>
                <w:sz w:val="28"/>
                <w:szCs w:val="28"/>
                <w:u w:val="none"/>
                <w:lang w:eastAsia="zh-CN"/>
              </w:rPr>
              <w:t>员</w:t>
            </w:r>
          </w:p>
        </w:tc>
        <w:tc>
          <w:tcPr>
            <w:tcW w:w="821" w:type="dxa"/>
            <w:noWrap w:val="0"/>
            <w:vAlign w:val="center"/>
          </w:tcPr>
          <w:p w14:paraId="7094C6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snapToGrid/>
                <w:color w:val="000000"/>
                <w:kern w:val="2"/>
                <w:sz w:val="28"/>
                <w:szCs w:val="28"/>
                <w:u w:val="none"/>
                <w:lang w:val="en-US" w:eastAsia="zh-CN"/>
              </w:rPr>
            </w:pPr>
          </w:p>
          <w:p w14:paraId="5F45B3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snapToGrid/>
                <w:color w:val="000000"/>
                <w:kern w:val="2"/>
                <w:sz w:val="28"/>
                <w:szCs w:val="28"/>
                <w:u w:val="none"/>
                <w:lang w:val="en-US" w:eastAsia="zh-CN"/>
              </w:rPr>
            </w:pPr>
          </w:p>
          <w:p w14:paraId="017BBC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snapToGrid/>
                <w:color w:val="000000"/>
                <w:kern w:val="2"/>
                <w:sz w:val="28"/>
                <w:szCs w:val="28"/>
                <w:u w:val="none"/>
                <w:lang w:val="en-US" w:eastAsia="zh-CN"/>
              </w:rPr>
            </w:pPr>
          </w:p>
          <w:p w14:paraId="57DA36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i w:val="0"/>
                <w:iCs w:val="0"/>
                <w:snapToGrid/>
                <w:color w:val="000000"/>
                <w:kern w:val="2"/>
                <w:sz w:val="28"/>
                <w:szCs w:val="28"/>
                <w:u w:val="none"/>
                <w:lang w:val="en-US" w:eastAsia="zh-CN"/>
              </w:rPr>
            </w:pPr>
            <w:r>
              <w:rPr>
                <w:rFonts w:hint="eastAsia" w:ascii="仿宋_GB2312" w:hAnsi="仿宋_GB2312" w:eastAsia="仿宋_GB2312" w:cs="仿宋_GB2312"/>
                <w:i w:val="0"/>
                <w:iCs w:val="0"/>
                <w:snapToGrid/>
                <w:color w:val="000000"/>
                <w:kern w:val="2"/>
                <w:sz w:val="28"/>
                <w:szCs w:val="28"/>
                <w:u w:val="none"/>
                <w:lang w:val="en-US" w:eastAsia="zh-CN"/>
              </w:rPr>
              <w:t>1</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i w:val="0"/>
                <w:iCs w:val="0"/>
                <w:snapToGrid/>
                <w:color w:val="000000"/>
                <w:kern w:val="2"/>
                <w:sz w:val="28"/>
                <w:szCs w:val="28"/>
                <w:u w:val="none"/>
                <w:lang w:val="en-US" w:eastAsia="zh-CN"/>
              </w:rPr>
              <w:t>2名</w:t>
            </w:r>
          </w:p>
        </w:tc>
        <w:tc>
          <w:tcPr>
            <w:tcW w:w="6273" w:type="dxa"/>
            <w:noWrap w:val="0"/>
            <w:vAlign w:val="center"/>
          </w:tcPr>
          <w:p w14:paraId="6481C47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280" w:firstLineChars="100"/>
              <w:jc w:val="left"/>
              <w:textAlignment w:val="auto"/>
              <w:rPr>
                <w:rFonts w:hint="eastAsia" w:ascii="仿宋_GB2312" w:hAnsi="仿宋_GB2312" w:eastAsia="仿宋_GB2312" w:cs="仿宋_GB2312"/>
                <w:i w:val="0"/>
                <w:iCs w:val="0"/>
                <w:snapToGrid/>
                <w:color w:val="000000"/>
                <w:kern w:val="2"/>
                <w:sz w:val="28"/>
                <w:szCs w:val="28"/>
                <w:u w:val="none"/>
                <w:lang w:eastAsia="zh-CN"/>
              </w:rPr>
            </w:pPr>
            <w:r>
              <w:rPr>
                <w:rFonts w:hint="eastAsia" w:ascii="仿宋_GB2312" w:hAnsi="仿宋_GB2312" w:eastAsia="仿宋_GB2312" w:cs="仿宋_GB2312"/>
                <w:i w:val="0"/>
                <w:iCs w:val="0"/>
                <w:snapToGrid/>
                <w:color w:val="000000"/>
                <w:kern w:val="2"/>
                <w:sz w:val="28"/>
                <w:szCs w:val="28"/>
                <w:lang w:val="en-US" w:eastAsia="zh-CN" w:bidi="ar-SA"/>
              </w:rPr>
              <w:t>1.</w:t>
            </w:r>
            <w:r>
              <w:rPr>
                <w:rFonts w:hint="eastAsia" w:ascii="仿宋_GB2312" w:hAnsi="仿宋_GB2312" w:eastAsia="仿宋_GB2312" w:cs="仿宋_GB2312"/>
                <w:i w:val="0"/>
                <w:iCs w:val="0"/>
                <w:snapToGrid/>
                <w:color w:val="000000"/>
                <w:kern w:val="2"/>
                <w:sz w:val="28"/>
                <w:szCs w:val="28"/>
                <w:u w:val="none"/>
                <w:lang w:eastAsia="zh-CN"/>
              </w:rPr>
              <w:t>组织学习和实施相关的技术标准、规范和质量检验标准；</w:t>
            </w:r>
          </w:p>
          <w:p w14:paraId="3AACFAC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280" w:firstLineChars="100"/>
              <w:jc w:val="left"/>
              <w:textAlignment w:val="auto"/>
              <w:rPr>
                <w:rFonts w:hint="eastAsia" w:ascii="仿宋_GB2312" w:hAnsi="仿宋_GB2312" w:eastAsia="仿宋_GB2312" w:cs="仿宋_GB2312"/>
                <w:i w:val="0"/>
                <w:iCs w:val="0"/>
                <w:snapToGrid/>
                <w:color w:val="000000"/>
                <w:kern w:val="2"/>
                <w:sz w:val="28"/>
                <w:szCs w:val="28"/>
                <w:u w:val="none"/>
                <w:lang w:eastAsia="zh-CN"/>
              </w:rPr>
            </w:pPr>
            <w:r>
              <w:rPr>
                <w:rFonts w:hint="eastAsia" w:ascii="仿宋_GB2312" w:hAnsi="仿宋_GB2312" w:eastAsia="仿宋_GB2312" w:cs="仿宋_GB2312"/>
                <w:i w:val="0"/>
                <w:iCs w:val="0"/>
                <w:snapToGrid/>
                <w:color w:val="000000"/>
                <w:kern w:val="2"/>
                <w:sz w:val="28"/>
                <w:szCs w:val="28"/>
                <w:lang w:val="en-US" w:eastAsia="zh-CN" w:bidi="ar-SA"/>
              </w:rPr>
              <w:t>2.</w:t>
            </w:r>
            <w:r>
              <w:rPr>
                <w:rFonts w:hint="eastAsia" w:ascii="仿宋_GB2312" w:hAnsi="仿宋_GB2312" w:eastAsia="仿宋_GB2312" w:cs="仿宋_GB2312"/>
                <w:i w:val="0"/>
                <w:iCs w:val="0"/>
                <w:snapToGrid/>
                <w:color w:val="000000"/>
                <w:kern w:val="2"/>
                <w:sz w:val="28"/>
                <w:szCs w:val="28"/>
                <w:u w:val="none"/>
                <w:lang w:eastAsia="zh-CN"/>
              </w:rPr>
              <w:t>全面负责施工和生产过程中安全、质量和进度等技术问题，协助加强项目的整体管理，组织制订工程建设计划；</w:t>
            </w:r>
          </w:p>
          <w:p w14:paraId="0690549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280" w:firstLineChars="100"/>
              <w:jc w:val="left"/>
              <w:textAlignment w:val="auto"/>
              <w:rPr>
                <w:rFonts w:hint="eastAsia" w:ascii="仿宋_GB2312" w:hAnsi="仿宋_GB2312" w:eastAsia="仿宋_GB2312" w:cs="仿宋_GB2312"/>
                <w:i w:val="0"/>
                <w:iCs w:val="0"/>
                <w:snapToGrid/>
                <w:color w:val="000000"/>
                <w:kern w:val="2"/>
                <w:sz w:val="28"/>
                <w:szCs w:val="28"/>
                <w:u w:val="none"/>
                <w:lang w:eastAsia="zh-CN"/>
              </w:rPr>
            </w:pPr>
            <w:r>
              <w:rPr>
                <w:rFonts w:hint="eastAsia" w:ascii="仿宋_GB2312" w:hAnsi="仿宋_GB2312" w:eastAsia="仿宋_GB2312" w:cs="仿宋_GB2312"/>
                <w:i w:val="0"/>
                <w:iCs w:val="0"/>
                <w:snapToGrid/>
                <w:color w:val="000000"/>
                <w:kern w:val="2"/>
                <w:sz w:val="28"/>
                <w:szCs w:val="28"/>
                <w:lang w:val="en-US" w:eastAsia="zh-CN" w:bidi="ar-SA"/>
              </w:rPr>
              <w:t>3.</w:t>
            </w:r>
            <w:r>
              <w:rPr>
                <w:rFonts w:hint="eastAsia" w:ascii="仿宋_GB2312" w:hAnsi="仿宋_GB2312" w:eastAsia="仿宋_GB2312" w:cs="仿宋_GB2312"/>
                <w:i w:val="0"/>
                <w:iCs w:val="0"/>
                <w:snapToGrid/>
                <w:color w:val="000000"/>
                <w:kern w:val="2"/>
                <w:sz w:val="28"/>
                <w:szCs w:val="28"/>
                <w:u w:val="none"/>
                <w:lang w:eastAsia="zh-CN"/>
              </w:rPr>
              <w:t>负责分项和关键工序的技术澄清，负责工序的技术协调，处理技术问题，监督整改措施的实施；</w:t>
            </w:r>
          </w:p>
          <w:p w14:paraId="41CB900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280" w:firstLineChars="100"/>
              <w:jc w:val="left"/>
              <w:textAlignment w:val="auto"/>
              <w:rPr>
                <w:rFonts w:hint="eastAsia" w:ascii="仿宋_GB2312" w:hAnsi="仿宋_GB2312" w:eastAsia="仿宋_GB2312" w:cs="仿宋_GB2312"/>
                <w:i w:val="0"/>
                <w:iCs w:val="0"/>
                <w:snapToGrid/>
                <w:color w:val="000000"/>
                <w:kern w:val="2"/>
                <w:sz w:val="28"/>
                <w:szCs w:val="28"/>
                <w:u w:val="none"/>
                <w:lang w:eastAsia="zh-CN"/>
              </w:rPr>
            </w:pPr>
            <w:r>
              <w:rPr>
                <w:rFonts w:hint="eastAsia" w:ascii="仿宋_GB2312" w:hAnsi="仿宋_GB2312" w:eastAsia="仿宋_GB2312" w:cs="仿宋_GB2312"/>
                <w:i w:val="0"/>
                <w:iCs w:val="0"/>
                <w:snapToGrid/>
                <w:color w:val="000000"/>
                <w:kern w:val="2"/>
                <w:sz w:val="28"/>
                <w:szCs w:val="28"/>
                <w:lang w:val="en-US" w:eastAsia="zh-CN" w:bidi="ar-SA"/>
              </w:rPr>
              <w:t>4.</w:t>
            </w:r>
            <w:r>
              <w:rPr>
                <w:rFonts w:hint="eastAsia" w:ascii="仿宋_GB2312" w:hAnsi="仿宋_GB2312" w:eastAsia="仿宋_GB2312" w:cs="仿宋_GB2312"/>
                <w:i w:val="0"/>
                <w:iCs w:val="0"/>
                <w:snapToGrid/>
                <w:color w:val="000000"/>
                <w:kern w:val="2"/>
                <w:sz w:val="28"/>
                <w:szCs w:val="28"/>
                <w:u w:val="none"/>
                <w:lang w:eastAsia="zh-CN"/>
              </w:rPr>
              <w:t>主持制定安全技术措施，指导项目开展质量控制小组活动；</w:t>
            </w:r>
          </w:p>
          <w:p w14:paraId="760B585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280" w:firstLineChars="100"/>
              <w:jc w:val="left"/>
              <w:textAlignment w:val="auto"/>
              <w:rPr>
                <w:rFonts w:hint="eastAsia" w:ascii="仿宋_GB2312" w:hAnsi="仿宋_GB2312" w:eastAsia="仿宋_GB2312" w:cs="仿宋_GB2312"/>
                <w:i w:val="0"/>
                <w:iCs w:val="0"/>
                <w:snapToGrid/>
                <w:color w:val="000000"/>
                <w:kern w:val="2"/>
                <w:sz w:val="28"/>
                <w:szCs w:val="28"/>
                <w:u w:val="none"/>
                <w:lang w:eastAsia="zh-CN"/>
              </w:rPr>
            </w:pPr>
            <w:r>
              <w:rPr>
                <w:rFonts w:hint="eastAsia" w:ascii="仿宋_GB2312" w:hAnsi="仿宋_GB2312" w:eastAsia="仿宋_GB2312" w:cs="仿宋_GB2312"/>
                <w:i w:val="0"/>
                <w:iCs w:val="0"/>
                <w:snapToGrid/>
                <w:color w:val="000000"/>
                <w:kern w:val="2"/>
                <w:sz w:val="28"/>
                <w:szCs w:val="28"/>
                <w:lang w:val="en-US" w:eastAsia="zh-CN" w:bidi="ar-SA"/>
              </w:rPr>
              <w:t>5.</w:t>
            </w:r>
            <w:r>
              <w:rPr>
                <w:rFonts w:hint="eastAsia" w:ascii="仿宋_GB2312" w:hAnsi="仿宋_GB2312" w:eastAsia="仿宋_GB2312" w:cs="仿宋_GB2312"/>
                <w:i w:val="0"/>
                <w:iCs w:val="0"/>
                <w:snapToGrid/>
                <w:color w:val="000000"/>
                <w:kern w:val="2"/>
                <w:sz w:val="28"/>
                <w:szCs w:val="28"/>
                <w:u w:val="none"/>
                <w:lang w:eastAsia="zh-CN"/>
              </w:rPr>
              <w:t>指导、监督施工队的技术、质量、安全检查，组织隐蔽工程验收和分项工程验收，参加单位工程质量评价；</w:t>
            </w:r>
          </w:p>
          <w:p w14:paraId="615D42C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280" w:firstLineChars="100"/>
              <w:jc w:val="left"/>
              <w:textAlignment w:val="auto"/>
              <w:rPr>
                <w:rFonts w:hint="eastAsia" w:ascii="仿宋_GB2312" w:hAnsi="仿宋_GB2312" w:eastAsia="仿宋_GB2312" w:cs="仿宋_GB2312"/>
                <w:i w:val="0"/>
                <w:iCs w:val="0"/>
                <w:snapToGrid/>
                <w:color w:val="000000"/>
                <w:kern w:val="2"/>
                <w:sz w:val="28"/>
                <w:szCs w:val="28"/>
                <w:u w:val="none"/>
                <w:lang w:eastAsia="zh-CN"/>
              </w:rPr>
            </w:pPr>
            <w:r>
              <w:rPr>
                <w:rFonts w:hint="eastAsia" w:ascii="仿宋_GB2312" w:hAnsi="仿宋_GB2312" w:eastAsia="仿宋_GB2312" w:cs="仿宋_GB2312"/>
                <w:i w:val="0"/>
                <w:iCs w:val="0"/>
                <w:snapToGrid/>
                <w:color w:val="000000"/>
                <w:kern w:val="2"/>
                <w:sz w:val="28"/>
                <w:szCs w:val="28"/>
                <w:lang w:val="en-US" w:eastAsia="zh-CN" w:bidi="ar-SA"/>
              </w:rPr>
              <w:t>6.</w:t>
            </w:r>
            <w:r>
              <w:rPr>
                <w:rFonts w:hint="eastAsia" w:ascii="仿宋_GB2312" w:hAnsi="仿宋_GB2312" w:eastAsia="仿宋_GB2312" w:cs="仿宋_GB2312"/>
                <w:i w:val="0"/>
                <w:iCs w:val="0"/>
                <w:snapToGrid/>
                <w:color w:val="000000"/>
                <w:kern w:val="2"/>
                <w:sz w:val="28"/>
                <w:szCs w:val="28"/>
                <w:u w:val="none"/>
                <w:lang w:eastAsia="zh-CN"/>
              </w:rPr>
              <w:t>负责项目技术资料和项目信息化管理，负责整理、处理竣工文件的归档工作。</w:t>
            </w:r>
          </w:p>
        </w:tc>
        <w:tc>
          <w:tcPr>
            <w:tcW w:w="841" w:type="dxa"/>
            <w:tcBorders>
              <w:right w:val="single" w:color="231F20" w:sz="6" w:space="0"/>
            </w:tcBorders>
            <w:noWrap w:val="0"/>
            <w:vAlign w:val="center"/>
          </w:tcPr>
          <w:p w14:paraId="0635AA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snapToGrid/>
                <w:color w:val="000000"/>
                <w:kern w:val="2"/>
                <w:sz w:val="28"/>
                <w:szCs w:val="28"/>
                <w:u w:val="none"/>
                <w:lang w:eastAsia="zh-CN"/>
              </w:rPr>
            </w:pPr>
          </w:p>
        </w:tc>
      </w:tr>
      <w:tr w14:paraId="11146D09">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0" w:hRule="atLeast"/>
        </w:trPr>
        <w:tc>
          <w:tcPr>
            <w:tcW w:w="842" w:type="dxa"/>
            <w:tcBorders>
              <w:left w:val="single" w:color="231F20" w:sz="6" w:space="0"/>
            </w:tcBorders>
            <w:noWrap w:val="0"/>
            <w:vAlign w:val="center"/>
          </w:tcPr>
          <w:p w14:paraId="2659B5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i w:val="0"/>
                <w:iCs w:val="0"/>
                <w:snapToGrid/>
                <w:color w:val="000000"/>
                <w:kern w:val="2"/>
                <w:sz w:val="28"/>
                <w:szCs w:val="28"/>
                <w:u w:val="none"/>
                <w:lang w:val="en-US" w:eastAsia="zh-CN"/>
              </w:rPr>
            </w:pPr>
            <w:r>
              <w:rPr>
                <w:rFonts w:hint="eastAsia" w:ascii="仿宋_GB2312" w:hAnsi="仿宋_GB2312" w:eastAsia="仿宋_GB2312" w:cs="仿宋_GB2312"/>
                <w:i w:val="0"/>
                <w:iCs w:val="0"/>
                <w:snapToGrid/>
                <w:color w:val="000000"/>
                <w:kern w:val="2"/>
                <w:sz w:val="28"/>
                <w:szCs w:val="28"/>
                <w:u w:val="none"/>
                <w:lang w:val="en-US" w:eastAsia="zh-CN"/>
              </w:rPr>
              <w:t>资料员</w:t>
            </w:r>
          </w:p>
        </w:tc>
        <w:tc>
          <w:tcPr>
            <w:tcW w:w="821" w:type="dxa"/>
            <w:noWrap w:val="0"/>
            <w:vAlign w:val="center"/>
          </w:tcPr>
          <w:p w14:paraId="579153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i w:val="0"/>
                <w:iCs w:val="0"/>
                <w:snapToGrid/>
                <w:color w:val="000000"/>
                <w:kern w:val="2"/>
                <w:sz w:val="28"/>
                <w:szCs w:val="28"/>
                <w:u w:val="none"/>
                <w:lang w:val="en-US" w:eastAsia="zh-CN"/>
              </w:rPr>
            </w:pPr>
            <w:r>
              <w:rPr>
                <w:rFonts w:hint="eastAsia" w:ascii="仿宋_GB2312" w:hAnsi="仿宋_GB2312" w:eastAsia="仿宋_GB2312" w:cs="仿宋_GB2312"/>
                <w:i w:val="0"/>
                <w:iCs w:val="0"/>
                <w:snapToGrid/>
                <w:color w:val="000000"/>
                <w:kern w:val="2"/>
                <w:sz w:val="28"/>
                <w:szCs w:val="28"/>
                <w:u w:val="none"/>
                <w:lang w:val="en-US" w:eastAsia="zh-CN"/>
              </w:rPr>
              <w:t>1名</w:t>
            </w:r>
          </w:p>
        </w:tc>
        <w:tc>
          <w:tcPr>
            <w:tcW w:w="6273" w:type="dxa"/>
            <w:noWrap w:val="0"/>
            <w:vAlign w:val="center"/>
          </w:tcPr>
          <w:p w14:paraId="6626B81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280" w:firstLineChars="100"/>
              <w:jc w:val="left"/>
              <w:textAlignment w:val="auto"/>
              <w:rPr>
                <w:rFonts w:hint="eastAsia" w:ascii="仿宋_GB2312" w:hAnsi="仿宋_GB2312" w:eastAsia="仿宋_GB2312" w:cs="仿宋_GB2312"/>
                <w:i w:val="0"/>
                <w:iCs w:val="0"/>
                <w:snapToGrid/>
                <w:color w:val="000000"/>
                <w:kern w:val="2"/>
                <w:sz w:val="28"/>
                <w:szCs w:val="28"/>
                <w:u w:val="none"/>
                <w:lang w:eastAsia="zh-CN"/>
              </w:rPr>
            </w:pPr>
            <w:r>
              <w:rPr>
                <w:rFonts w:hint="eastAsia" w:ascii="仿宋_GB2312" w:hAnsi="仿宋_GB2312" w:eastAsia="仿宋_GB2312" w:cs="仿宋_GB2312"/>
                <w:i w:val="0"/>
                <w:iCs w:val="0"/>
                <w:snapToGrid/>
                <w:color w:val="000000"/>
                <w:kern w:val="2"/>
                <w:sz w:val="28"/>
                <w:szCs w:val="28"/>
                <w:u w:val="none"/>
                <w:lang w:eastAsia="zh-CN"/>
              </w:rPr>
              <w:t>1.按照要求收集整理项目前期、建设中及验收阶段资料，确保完整规范。</w:t>
            </w:r>
          </w:p>
          <w:p w14:paraId="4C8C8E2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280" w:firstLineChars="100"/>
              <w:jc w:val="left"/>
              <w:textAlignment w:val="auto"/>
              <w:rPr>
                <w:rFonts w:hint="eastAsia" w:ascii="仿宋_GB2312" w:hAnsi="仿宋_GB2312" w:eastAsia="仿宋_GB2312" w:cs="仿宋_GB2312"/>
                <w:i w:val="0"/>
                <w:iCs w:val="0"/>
                <w:snapToGrid/>
                <w:color w:val="000000"/>
                <w:kern w:val="2"/>
                <w:sz w:val="28"/>
                <w:szCs w:val="28"/>
                <w:u w:val="none"/>
                <w:lang w:eastAsia="zh-CN"/>
              </w:rPr>
            </w:pPr>
            <w:r>
              <w:rPr>
                <w:rFonts w:hint="eastAsia" w:ascii="仿宋_GB2312" w:hAnsi="仿宋_GB2312" w:eastAsia="仿宋_GB2312" w:cs="仿宋_GB2312"/>
                <w:i w:val="0"/>
                <w:iCs w:val="0"/>
                <w:snapToGrid/>
                <w:color w:val="000000"/>
                <w:kern w:val="2"/>
                <w:sz w:val="28"/>
                <w:szCs w:val="28"/>
                <w:u w:val="none"/>
                <w:lang w:eastAsia="zh-CN"/>
              </w:rPr>
              <w:t>2.建立文字与电子档案分类体系，妥善保管纸质与电子档案，做到“随产生、随收集、随归档”。</w:t>
            </w:r>
          </w:p>
          <w:p w14:paraId="06D12C4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280" w:firstLineChars="100"/>
              <w:jc w:val="left"/>
              <w:textAlignment w:val="auto"/>
              <w:rPr>
                <w:rFonts w:hint="eastAsia" w:ascii="仿宋_GB2312" w:hAnsi="仿宋_GB2312" w:eastAsia="仿宋_GB2312" w:cs="仿宋_GB2312"/>
                <w:i w:val="0"/>
                <w:iCs w:val="0"/>
                <w:snapToGrid/>
                <w:color w:val="000000"/>
                <w:kern w:val="2"/>
                <w:sz w:val="28"/>
                <w:szCs w:val="28"/>
                <w:u w:val="none"/>
                <w:lang w:eastAsia="zh-CN"/>
              </w:rPr>
            </w:pPr>
            <w:r>
              <w:rPr>
                <w:rFonts w:hint="eastAsia" w:ascii="仿宋_GB2312" w:hAnsi="仿宋_GB2312" w:eastAsia="仿宋_GB2312" w:cs="仿宋_GB2312"/>
                <w:i w:val="0"/>
                <w:iCs w:val="0"/>
                <w:snapToGrid/>
                <w:color w:val="000000"/>
                <w:kern w:val="2"/>
                <w:sz w:val="28"/>
                <w:szCs w:val="28"/>
                <w:u w:val="none"/>
                <w:lang w:eastAsia="zh-CN"/>
              </w:rPr>
              <w:t>3.督促施工、质量监督等组按期报送资料，核查资料完整性与合规性，缺失或不合规的及时协调补充。</w:t>
            </w:r>
          </w:p>
          <w:p w14:paraId="0CE06FA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280" w:firstLineChars="100"/>
              <w:jc w:val="left"/>
              <w:textAlignment w:val="auto"/>
              <w:rPr>
                <w:rFonts w:hint="eastAsia" w:ascii="仿宋_GB2312" w:hAnsi="仿宋_GB2312" w:eastAsia="仿宋_GB2312" w:cs="仿宋_GB2312"/>
                <w:i w:val="0"/>
                <w:iCs w:val="0"/>
                <w:snapToGrid/>
                <w:color w:val="000000"/>
                <w:kern w:val="2"/>
                <w:sz w:val="28"/>
                <w:szCs w:val="28"/>
                <w:lang w:val="en-US" w:eastAsia="zh-CN" w:bidi="ar-SA"/>
              </w:rPr>
            </w:pPr>
            <w:r>
              <w:rPr>
                <w:rFonts w:hint="eastAsia" w:ascii="仿宋_GB2312" w:hAnsi="仿宋_GB2312" w:eastAsia="仿宋_GB2312" w:cs="仿宋_GB2312"/>
                <w:i w:val="0"/>
                <w:iCs w:val="0"/>
                <w:snapToGrid/>
                <w:color w:val="000000"/>
                <w:kern w:val="2"/>
                <w:sz w:val="28"/>
                <w:szCs w:val="28"/>
                <w:u w:val="none"/>
                <w:lang w:val="en-US" w:eastAsia="zh-CN"/>
              </w:rPr>
              <w:t>4</w:t>
            </w:r>
            <w:r>
              <w:rPr>
                <w:rFonts w:hint="eastAsia" w:ascii="仿宋_GB2312" w:hAnsi="仿宋_GB2312" w:eastAsia="仿宋_GB2312" w:cs="仿宋_GB2312"/>
                <w:i w:val="0"/>
                <w:iCs w:val="0"/>
                <w:snapToGrid/>
                <w:color w:val="000000"/>
                <w:kern w:val="2"/>
                <w:sz w:val="28"/>
                <w:szCs w:val="28"/>
                <w:u w:val="none"/>
                <w:lang w:eastAsia="zh-CN"/>
              </w:rPr>
              <w:t>.配合项目验收与审计，提供所需档案，验收后按要求将档案分类移交县级行业主管部门、乡镇及村委会。</w:t>
            </w:r>
          </w:p>
        </w:tc>
        <w:tc>
          <w:tcPr>
            <w:tcW w:w="841" w:type="dxa"/>
            <w:tcBorders>
              <w:right w:val="single" w:color="231F20" w:sz="6" w:space="0"/>
            </w:tcBorders>
            <w:noWrap w:val="0"/>
            <w:vAlign w:val="center"/>
          </w:tcPr>
          <w:p w14:paraId="004818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snapToGrid/>
                <w:color w:val="000000"/>
                <w:kern w:val="2"/>
                <w:sz w:val="28"/>
                <w:szCs w:val="28"/>
                <w:u w:val="none"/>
                <w:lang w:eastAsia="zh-CN"/>
              </w:rPr>
            </w:pPr>
          </w:p>
        </w:tc>
      </w:tr>
      <w:tr w14:paraId="70BC1C42">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0" w:hRule="atLeast"/>
        </w:trPr>
        <w:tc>
          <w:tcPr>
            <w:tcW w:w="842" w:type="dxa"/>
            <w:tcBorders>
              <w:left w:val="single" w:color="231F20" w:sz="6" w:space="0"/>
            </w:tcBorders>
            <w:shd w:val="clear" w:color="auto" w:fill="auto"/>
            <w:noWrap w:val="0"/>
            <w:vAlign w:val="center"/>
          </w:tcPr>
          <w:p w14:paraId="1799C5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snapToGrid/>
                <w:color w:val="000000"/>
                <w:kern w:val="2"/>
                <w:sz w:val="28"/>
                <w:szCs w:val="28"/>
                <w:u w:val="none"/>
                <w:lang w:eastAsia="zh-CN"/>
              </w:rPr>
            </w:pPr>
          </w:p>
          <w:p w14:paraId="0DB345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snapToGrid/>
                <w:color w:val="000000"/>
                <w:kern w:val="2"/>
                <w:sz w:val="28"/>
                <w:szCs w:val="28"/>
                <w:u w:val="none"/>
                <w:lang w:eastAsia="zh-CN"/>
              </w:rPr>
            </w:pPr>
            <w:r>
              <w:rPr>
                <w:rFonts w:hint="eastAsia" w:ascii="仿宋_GB2312" w:hAnsi="仿宋_GB2312" w:eastAsia="仿宋_GB2312" w:cs="仿宋_GB2312"/>
                <w:i w:val="0"/>
                <w:iCs w:val="0"/>
                <w:snapToGrid/>
                <w:color w:val="000000"/>
                <w:kern w:val="2"/>
                <w:sz w:val="28"/>
                <w:szCs w:val="28"/>
                <w:u w:val="none"/>
                <w:lang w:eastAsia="zh-CN"/>
              </w:rPr>
              <w:t>监</w:t>
            </w:r>
          </w:p>
          <w:p w14:paraId="15CDDA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snapToGrid/>
                <w:color w:val="000000"/>
                <w:kern w:val="2"/>
                <w:sz w:val="28"/>
                <w:szCs w:val="28"/>
                <w:u w:val="none"/>
                <w:lang w:eastAsia="zh-CN"/>
              </w:rPr>
            </w:pPr>
            <w:r>
              <w:rPr>
                <w:rFonts w:hint="eastAsia" w:ascii="仿宋_GB2312" w:hAnsi="仿宋_GB2312" w:eastAsia="仿宋_GB2312" w:cs="仿宋_GB2312"/>
                <w:i w:val="0"/>
                <w:iCs w:val="0"/>
                <w:snapToGrid/>
                <w:color w:val="000000"/>
                <w:kern w:val="2"/>
                <w:sz w:val="28"/>
                <w:szCs w:val="28"/>
                <w:u w:val="none"/>
                <w:lang w:eastAsia="zh-CN"/>
              </w:rPr>
              <w:t>理</w:t>
            </w:r>
          </w:p>
          <w:p w14:paraId="54C498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snapToGrid/>
                <w:color w:val="000000"/>
                <w:kern w:val="2"/>
                <w:sz w:val="28"/>
                <w:szCs w:val="28"/>
                <w:u w:val="none"/>
                <w:lang w:eastAsia="zh-CN"/>
              </w:rPr>
            </w:pPr>
            <w:r>
              <w:rPr>
                <w:rFonts w:hint="eastAsia" w:ascii="仿宋_GB2312" w:hAnsi="仿宋_GB2312" w:eastAsia="仿宋_GB2312" w:cs="仿宋_GB2312"/>
                <w:i w:val="0"/>
                <w:iCs w:val="0"/>
                <w:snapToGrid/>
                <w:color w:val="000000"/>
                <w:kern w:val="2"/>
                <w:sz w:val="28"/>
                <w:szCs w:val="28"/>
                <w:u w:val="none"/>
                <w:lang w:eastAsia="zh-CN"/>
              </w:rPr>
              <w:t>单</w:t>
            </w:r>
          </w:p>
          <w:p w14:paraId="2D613E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snapToGrid/>
                <w:color w:val="000000"/>
                <w:kern w:val="2"/>
                <w:sz w:val="28"/>
                <w:szCs w:val="28"/>
                <w:u w:val="none"/>
                <w:lang w:val="en-US" w:eastAsia="zh-CN" w:bidi="ar-SA"/>
              </w:rPr>
            </w:pPr>
            <w:r>
              <w:rPr>
                <w:rFonts w:hint="eastAsia" w:ascii="仿宋_GB2312" w:hAnsi="仿宋_GB2312" w:eastAsia="仿宋_GB2312" w:cs="仿宋_GB2312"/>
                <w:i w:val="0"/>
                <w:iCs w:val="0"/>
                <w:snapToGrid/>
                <w:color w:val="000000"/>
                <w:kern w:val="2"/>
                <w:sz w:val="28"/>
                <w:szCs w:val="28"/>
                <w:u w:val="none"/>
                <w:lang w:eastAsia="zh-CN"/>
              </w:rPr>
              <w:t>位</w:t>
            </w:r>
          </w:p>
        </w:tc>
        <w:tc>
          <w:tcPr>
            <w:tcW w:w="821" w:type="dxa"/>
            <w:shd w:val="clear" w:color="auto" w:fill="auto"/>
            <w:noWrap w:val="0"/>
            <w:vAlign w:val="center"/>
          </w:tcPr>
          <w:p w14:paraId="45741CCD">
            <w:pPr>
              <w:keepNext w:val="0"/>
              <w:keepLines w:val="0"/>
              <w:pageBreakBefore w:val="0"/>
              <w:widowControl w:val="0"/>
              <w:kinsoku/>
              <w:wordWrap/>
              <w:overflowPunct/>
              <w:topLinePunct w:val="0"/>
              <w:autoSpaceDE/>
              <w:autoSpaceDN/>
              <w:bidi w:val="0"/>
              <w:adjustRightInd/>
              <w:snapToGrid/>
              <w:spacing w:line="240" w:lineRule="auto"/>
              <w:ind w:left="113" w:leftChars="0" w:right="113" w:rightChars="0"/>
              <w:jc w:val="center"/>
              <w:textAlignment w:val="auto"/>
              <w:rPr>
                <w:rFonts w:hint="eastAsia" w:ascii="仿宋_GB2312" w:hAnsi="仿宋_GB2312" w:eastAsia="仿宋_GB2312" w:cs="仿宋_GB2312"/>
                <w:i w:val="0"/>
                <w:iCs w:val="0"/>
                <w:snapToGrid/>
                <w:color w:val="000000"/>
                <w:kern w:val="2"/>
                <w:sz w:val="28"/>
                <w:szCs w:val="28"/>
                <w:u w:val="none"/>
                <w:lang w:val="en-US" w:eastAsia="zh-CN" w:bidi="ar-SA"/>
              </w:rPr>
            </w:pPr>
            <w:r>
              <w:rPr>
                <w:rFonts w:hint="eastAsia" w:ascii="仿宋_GB2312" w:hAnsi="仿宋_GB2312" w:eastAsia="仿宋_GB2312" w:cs="仿宋_GB2312"/>
                <w:i w:val="0"/>
                <w:iCs w:val="0"/>
                <w:snapToGrid/>
                <w:color w:val="000000"/>
                <w:kern w:val="2"/>
                <w:sz w:val="28"/>
                <w:szCs w:val="28"/>
                <w:u w:val="none"/>
                <w:lang w:eastAsia="zh-CN"/>
              </w:rPr>
              <w:t>1</w:t>
            </w:r>
          </w:p>
        </w:tc>
        <w:tc>
          <w:tcPr>
            <w:tcW w:w="6273" w:type="dxa"/>
            <w:shd w:val="clear" w:color="auto" w:fill="auto"/>
            <w:noWrap w:val="0"/>
            <w:vAlign w:val="center"/>
          </w:tcPr>
          <w:p w14:paraId="22F02216">
            <w:pPr>
              <w:keepNext w:val="0"/>
              <w:keepLines w:val="0"/>
              <w:pageBreakBefore w:val="0"/>
              <w:widowControl w:val="0"/>
              <w:kinsoku/>
              <w:wordWrap/>
              <w:overflowPunct/>
              <w:topLinePunct w:val="0"/>
              <w:autoSpaceDE/>
              <w:autoSpaceDN/>
              <w:bidi w:val="0"/>
              <w:adjustRightInd/>
              <w:snapToGrid/>
              <w:spacing w:line="440" w:lineRule="exact"/>
              <w:ind w:left="113" w:leftChars="0" w:right="113" w:firstLine="106" w:firstLineChars="38"/>
              <w:jc w:val="left"/>
              <w:textAlignment w:val="auto"/>
              <w:rPr>
                <w:rFonts w:hint="eastAsia" w:ascii="仿宋_GB2312" w:hAnsi="仿宋_GB2312" w:eastAsia="仿宋_GB2312" w:cs="仿宋_GB2312"/>
                <w:i w:val="0"/>
                <w:iCs w:val="0"/>
                <w:snapToGrid/>
                <w:color w:val="000000"/>
                <w:kern w:val="2"/>
                <w:sz w:val="28"/>
                <w:szCs w:val="28"/>
                <w:u w:val="none"/>
                <w:lang w:eastAsia="zh-CN"/>
              </w:rPr>
            </w:pPr>
            <w:r>
              <w:rPr>
                <w:rFonts w:hint="eastAsia" w:ascii="仿宋_GB2312" w:hAnsi="仿宋_GB2312" w:eastAsia="仿宋_GB2312" w:cs="仿宋_GB2312"/>
                <w:i w:val="0"/>
                <w:iCs w:val="0"/>
                <w:snapToGrid/>
                <w:color w:val="000000"/>
                <w:kern w:val="2"/>
                <w:sz w:val="28"/>
                <w:szCs w:val="28"/>
                <w:u w:val="none"/>
                <w:lang w:val="en-US" w:eastAsia="zh-CN"/>
              </w:rPr>
              <w:t>1.</w:t>
            </w:r>
            <w:r>
              <w:rPr>
                <w:rFonts w:hint="eastAsia" w:ascii="仿宋_GB2312" w:hAnsi="仿宋_GB2312" w:eastAsia="仿宋_GB2312" w:cs="仿宋_GB2312"/>
                <w:i w:val="0"/>
                <w:iCs w:val="0"/>
                <w:snapToGrid/>
                <w:color w:val="000000"/>
                <w:kern w:val="2"/>
                <w:sz w:val="28"/>
                <w:szCs w:val="28"/>
                <w:u w:val="none"/>
                <w:lang w:eastAsia="zh-CN"/>
              </w:rPr>
              <w:t>参与编制监理规划，负责编制监理实施细则；</w:t>
            </w:r>
          </w:p>
          <w:p w14:paraId="7694ED08">
            <w:pPr>
              <w:keepNext w:val="0"/>
              <w:keepLines w:val="0"/>
              <w:pageBreakBefore w:val="0"/>
              <w:widowControl w:val="0"/>
              <w:kinsoku/>
              <w:wordWrap/>
              <w:overflowPunct/>
              <w:topLinePunct w:val="0"/>
              <w:autoSpaceDE/>
              <w:autoSpaceDN/>
              <w:bidi w:val="0"/>
              <w:adjustRightInd/>
              <w:snapToGrid/>
              <w:spacing w:line="440" w:lineRule="exact"/>
              <w:ind w:left="113" w:leftChars="0" w:right="113" w:firstLine="106" w:firstLineChars="38"/>
              <w:jc w:val="left"/>
              <w:textAlignment w:val="auto"/>
              <w:rPr>
                <w:rFonts w:hint="eastAsia" w:ascii="仿宋_GB2312" w:hAnsi="仿宋_GB2312" w:eastAsia="仿宋_GB2312" w:cs="仿宋_GB2312"/>
                <w:i w:val="0"/>
                <w:iCs w:val="0"/>
                <w:snapToGrid/>
                <w:color w:val="000000"/>
                <w:kern w:val="2"/>
                <w:sz w:val="28"/>
                <w:szCs w:val="28"/>
                <w:u w:val="none"/>
                <w:lang w:eastAsia="zh-CN"/>
              </w:rPr>
            </w:pPr>
            <w:r>
              <w:rPr>
                <w:rFonts w:hint="eastAsia" w:ascii="仿宋_GB2312" w:hAnsi="仿宋_GB2312" w:eastAsia="仿宋_GB2312" w:cs="仿宋_GB2312"/>
                <w:i w:val="0"/>
                <w:iCs w:val="0"/>
                <w:snapToGrid/>
                <w:color w:val="000000"/>
                <w:kern w:val="2"/>
                <w:sz w:val="28"/>
                <w:szCs w:val="28"/>
                <w:u w:val="none"/>
                <w:lang w:eastAsia="zh-CN"/>
              </w:rPr>
              <w:t>2.检查进场的工程材料、构配件、设备的质量；</w:t>
            </w:r>
          </w:p>
          <w:p w14:paraId="35415E80">
            <w:pPr>
              <w:keepNext w:val="0"/>
              <w:keepLines w:val="0"/>
              <w:pageBreakBefore w:val="0"/>
              <w:widowControl w:val="0"/>
              <w:kinsoku/>
              <w:wordWrap/>
              <w:overflowPunct/>
              <w:topLinePunct w:val="0"/>
              <w:autoSpaceDE/>
              <w:autoSpaceDN/>
              <w:bidi w:val="0"/>
              <w:adjustRightInd/>
              <w:snapToGrid/>
              <w:spacing w:line="440" w:lineRule="exact"/>
              <w:ind w:left="113" w:leftChars="0" w:right="113" w:firstLine="106" w:firstLineChars="38"/>
              <w:jc w:val="left"/>
              <w:textAlignment w:val="auto"/>
              <w:rPr>
                <w:rFonts w:hint="eastAsia" w:ascii="仿宋_GB2312" w:hAnsi="仿宋_GB2312" w:eastAsia="仿宋_GB2312" w:cs="仿宋_GB2312"/>
                <w:i w:val="0"/>
                <w:iCs w:val="0"/>
                <w:snapToGrid/>
                <w:color w:val="000000"/>
                <w:kern w:val="2"/>
                <w:sz w:val="28"/>
                <w:szCs w:val="28"/>
                <w:u w:val="none"/>
                <w:lang w:eastAsia="zh-CN"/>
              </w:rPr>
            </w:pPr>
            <w:r>
              <w:rPr>
                <w:rFonts w:hint="eastAsia" w:ascii="仿宋_GB2312" w:hAnsi="仿宋_GB2312" w:eastAsia="仿宋_GB2312" w:cs="仿宋_GB2312"/>
                <w:i w:val="0"/>
                <w:iCs w:val="0"/>
                <w:snapToGrid/>
                <w:color w:val="000000"/>
                <w:kern w:val="2"/>
                <w:sz w:val="28"/>
                <w:szCs w:val="28"/>
                <w:u w:val="none"/>
                <w:lang w:eastAsia="zh-CN"/>
              </w:rPr>
              <w:t>3.验收检验隐蔽工程、分项工程，参与验收分部工程；</w:t>
            </w:r>
          </w:p>
          <w:p w14:paraId="04D7CD49">
            <w:pPr>
              <w:keepNext w:val="0"/>
              <w:keepLines w:val="0"/>
              <w:pageBreakBefore w:val="0"/>
              <w:widowControl w:val="0"/>
              <w:kinsoku/>
              <w:wordWrap/>
              <w:overflowPunct/>
              <w:topLinePunct w:val="0"/>
              <w:autoSpaceDE/>
              <w:autoSpaceDN/>
              <w:bidi w:val="0"/>
              <w:adjustRightInd/>
              <w:snapToGrid/>
              <w:spacing w:line="440" w:lineRule="exact"/>
              <w:ind w:left="113" w:leftChars="0" w:right="113" w:firstLine="106" w:firstLineChars="38"/>
              <w:jc w:val="left"/>
              <w:textAlignment w:val="auto"/>
              <w:rPr>
                <w:rFonts w:hint="eastAsia" w:ascii="仿宋_GB2312" w:hAnsi="仿宋_GB2312" w:eastAsia="仿宋_GB2312" w:cs="仿宋_GB2312"/>
                <w:i w:val="0"/>
                <w:iCs w:val="0"/>
                <w:snapToGrid/>
                <w:color w:val="000000"/>
                <w:kern w:val="2"/>
                <w:sz w:val="28"/>
                <w:szCs w:val="28"/>
                <w:u w:val="none"/>
                <w:lang w:eastAsia="zh-CN"/>
              </w:rPr>
            </w:pPr>
            <w:r>
              <w:rPr>
                <w:rFonts w:hint="eastAsia" w:ascii="仿宋_GB2312" w:hAnsi="仿宋_GB2312" w:eastAsia="仿宋_GB2312" w:cs="仿宋_GB2312"/>
                <w:i w:val="0"/>
                <w:iCs w:val="0"/>
                <w:snapToGrid/>
                <w:color w:val="000000"/>
                <w:kern w:val="2"/>
                <w:sz w:val="28"/>
                <w:szCs w:val="28"/>
                <w:u w:val="none"/>
                <w:lang w:eastAsia="zh-CN"/>
              </w:rPr>
              <w:t>4.处置发现的质量问题和安全事故隐患；</w:t>
            </w:r>
          </w:p>
          <w:p w14:paraId="322275D5">
            <w:pPr>
              <w:keepNext w:val="0"/>
              <w:keepLines w:val="0"/>
              <w:pageBreakBefore w:val="0"/>
              <w:widowControl w:val="0"/>
              <w:kinsoku/>
              <w:wordWrap/>
              <w:overflowPunct/>
              <w:topLinePunct w:val="0"/>
              <w:autoSpaceDE/>
              <w:autoSpaceDN/>
              <w:bidi w:val="0"/>
              <w:adjustRightInd/>
              <w:snapToGrid/>
              <w:spacing w:line="440" w:lineRule="exact"/>
              <w:ind w:left="113" w:leftChars="0" w:right="113" w:firstLine="106" w:firstLineChars="38"/>
              <w:jc w:val="left"/>
              <w:textAlignment w:val="auto"/>
              <w:rPr>
                <w:rFonts w:hint="eastAsia" w:ascii="仿宋_GB2312" w:hAnsi="仿宋_GB2312" w:eastAsia="仿宋_GB2312" w:cs="仿宋_GB2312"/>
                <w:i w:val="0"/>
                <w:iCs w:val="0"/>
                <w:snapToGrid/>
                <w:color w:val="000000"/>
                <w:kern w:val="2"/>
                <w:sz w:val="28"/>
                <w:szCs w:val="28"/>
                <w:u w:val="none"/>
                <w:lang w:eastAsia="zh-CN"/>
              </w:rPr>
            </w:pPr>
            <w:r>
              <w:rPr>
                <w:rFonts w:hint="eastAsia" w:ascii="仿宋_GB2312" w:hAnsi="仿宋_GB2312" w:eastAsia="仿宋_GB2312" w:cs="仿宋_GB2312"/>
                <w:i w:val="0"/>
                <w:iCs w:val="0"/>
                <w:snapToGrid/>
                <w:color w:val="000000"/>
                <w:kern w:val="2"/>
                <w:sz w:val="28"/>
                <w:szCs w:val="28"/>
                <w:u w:val="none"/>
                <w:lang w:eastAsia="zh-CN"/>
              </w:rPr>
              <w:t>5.进行工程计量、劳务报酬、务工人数、材料费用、机械费用核算，参与工程变更的审查和处理；</w:t>
            </w:r>
          </w:p>
          <w:p w14:paraId="03A775E9">
            <w:pPr>
              <w:keepNext w:val="0"/>
              <w:keepLines w:val="0"/>
              <w:pageBreakBefore w:val="0"/>
              <w:widowControl w:val="0"/>
              <w:kinsoku/>
              <w:wordWrap/>
              <w:overflowPunct/>
              <w:topLinePunct w:val="0"/>
              <w:autoSpaceDE/>
              <w:autoSpaceDN/>
              <w:bidi w:val="0"/>
              <w:adjustRightInd/>
              <w:snapToGrid/>
              <w:spacing w:line="440" w:lineRule="exact"/>
              <w:ind w:left="113" w:leftChars="0" w:right="113" w:firstLine="106" w:firstLineChars="38"/>
              <w:jc w:val="left"/>
              <w:textAlignment w:val="auto"/>
              <w:rPr>
                <w:rFonts w:hint="eastAsia" w:ascii="仿宋_GB2312" w:hAnsi="仿宋_GB2312" w:eastAsia="仿宋_GB2312" w:cs="仿宋_GB2312"/>
                <w:i w:val="0"/>
                <w:iCs w:val="0"/>
                <w:snapToGrid/>
                <w:color w:val="000000"/>
                <w:kern w:val="2"/>
                <w:sz w:val="28"/>
                <w:szCs w:val="28"/>
                <w:u w:val="none"/>
                <w:lang w:eastAsia="zh-CN"/>
              </w:rPr>
            </w:pPr>
            <w:r>
              <w:rPr>
                <w:rFonts w:hint="eastAsia" w:ascii="仿宋_GB2312" w:hAnsi="仿宋_GB2312" w:eastAsia="仿宋_GB2312" w:cs="仿宋_GB2312"/>
                <w:i w:val="0"/>
                <w:iCs w:val="0"/>
                <w:snapToGrid/>
                <w:color w:val="000000"/>
                <w:kern w:val="2"/>
                <w:sz w:val="28"/>
                <w:szCs w:val="28"/>
                <w:u w:val="none"/>
                <w:lang w:eastAsia="zh-CN"/>
              </w:rPr>
              <w:t>6.完成其范围内的检查、旁站、巡视、记录、汇报等工作，组织编写监理日志，参与编写监理月报；</w:t>
            </w:r>
          </w:p>
          <w:p w14:paraId="5EF03B69">
            <w:pPr>
              <w:keepNext w:val="0"/>
              <w:keepLines w:val="0"/>
              <w:pageBreakBefore w:val="0"/>
              <w:widowControl w:val="0"/>
              <w:kinsoku/>
              <w:wordWrap/>
              <w:overflowPunct/>
              <w:topLinePunct w:val="0"/>
              <w:autoSpaceDE/>
              <w:autoSpaceDN/>
              <w:bidi w:val="0"/>
              <w:adjustRightInd/>
              <w:snapToGrid/>
              <w:spacing w:line="440" w:lineRule="exact"/>
              <w:ind w:left="113" w:leftChars="0" w:right="113" w:firstLine="106" w:firstLineChars="38"/>
              <w:jc w:val="left"/>
              <w:textAlignment w:val="auto"/>
              <w:rPr>
                <w:rFonts w:hint="eastAsia" w:ascii="仿宋_GB2312" w:hAnsi="仿宋_GB2312" w:eastAsia="仿宋_GB2312" w:cs="仿宋_GB2312"/>
                <w:i w:val="0"/>
                <w:iCs w:val="0"/>
                <w:snapToGrid/>
                <w:color w:val="000000"/>
                <w:kern w:val="2"/>
                <w:sz w:val="28"/>
                <w:szCs w:val="28"/>
                <w:u w:val="none"/>
                <w:lang w:eastAsia="zh-CN"/>
              </w:rPr>
            </w:pPr>
            <w:r>
              <w:rPr>
                <w:rFonts w:hint="eastAsia" w:ascii="仿宋_GB2312" w:hAnsi="仿宋_GB2312" w:eastAsia="仿宋_GB2312" w:cs="仿宋_GB2312"/>
                <w:i w:val="0"/>
                <w:iCs w:val="0"/>
                <w:snapToGrid/>
                <w:color w:val="000000"/>
                <w:kern w:val="2"/>
                <w:sz w:val="28"/>
                <w:szCs w:val="28"/>
                <w:u w:val="none"/>
                <w:lang w:eastAsia="zh-CN"/>
              </w:rPr>
              <w:t>7.收集、汇总、参与整理监理文件资料；</w:t>
            </w:r>
          </w:p>
          <w:p w14:paraId="43989BBD">
            <w:pPr>
              <w:keepNext w:val="0"/>
              <w:keepLines w:val="0"/>
              <w:pageBreakBefore w:val="0"/>
              <w:widowControl w:val="0"/>
              <w:kinsoku/>
              <w:wordWrap/>
              <w:overflowPunct/>
              <w:topLinePunct w:val="0"/>
              <w:autoSpaceDE/>
              <w:autoSpaceDN/>
              <w:bidi w:val="0"/>
              <w:adjustRightInd/>
              <w:snapToGrid/>
              <w:spacing w:line="440" w:lineRule="exact"/>
              <w:ind w:left="113" w:leftChars="0" w:right="113" w:rightChars="0" w:firstLine="106" w:firstLineChars="38"/>
              <w:jc w:val="left"/>
              <w:textAlignment w:val="auto"/>
              <w:rPr>
                <w:rFonts w:hint="eastAsia" w:ascii="仿宋_GB2312" w:hAnsi="仿宋_GB2312" w:eastAsia="仿宋_GB2312" w:cs="仿宋_GB2312"/>
                <w:i w:val="0"/>
                <w:iCs w:val="0"/>
                <w:snapToGrid/>
                <w:color w:val="000000"/>
                <w:kern w:val="2"/>
                <w:sz w:val="28"/>
                <w:szCs w:val="28"/>
                <w:u w:val="none"/>
                <w:lang w:val="en-US" w:eastAsia="zh-CN" w:bidi="ar-SA"/>
              </w:rPr>
            </w:pPr>
            <w:r>
              <w:rPr>
                <w:rFonts w:hint="eastAsia" w:ascii="仿宋_GB2312" w:hAnsi="仿宋_GB2312" w:eastAsia="仿宋_GB2312" w:cs="仿宋_GB2312"/>
                <w:i w:val="0"/>
                <w:iCs w:val="0"/>
                <w:snapToGrid/>
                <w:color w:val="000000"/>
                <w:kern w:val="2"/>
                <w:sz w:val="28"/>
                <w:szCs w:val="28"/>
                <w:u w:val="none"/>
                <w:lang w:eastAsia="zh-CN"/>
              </w:rPr>
              <w:t>8.参与工程竣工预验收和竣工验收。</w:t>
            </w:r>
          </w:p>
        </w:tc>
        <w:tc>
          <w:tcPr>
            <w:tcW w:w="841" w:type="dxa"/>
            <w:tcBorders>
              <w:right w:val="single" w:color="231F20" w:sz="6" w:space="0"/>
            </w:tcBorders>
            <w:noWrap w:val="0"/>
            <w:vAlign w:val="center"/>
          </w:tcPr>
          <w:p w14:paraId="0F9514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snapToGrid/>
                <w:color w:val="000000"/>
                <w:kern w:val="2"/>
                <w:sz w:val="28"/>
                <w:szCs w:val="28"/>
                <w:u w:val="none"/>
                <w:lang w:eastAsia="zh-CN"/>
              </w:rPr>
            </w:pPr>
          </w:p>
        </w:tc>
      </w:tr>
      <w:tr w14:paraId="179D3C51">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0" w:hRule="atLeast"/>
        </w:trPr>
        <w:tc>
          <w:tcPr>
            <w:tcW w:w="842" w:type="dxa"/>
            <w:tcBorders>
              <w:left w:val="single" w:color="231F20" w:sz="6" w:space="0"/>
            </w:tcBorders>
            <w:shd w:val="clear" w:color="auto" w:fill="auto"/>
            <w:noWrap w:val="0"/>
            <w:vAlign w:val="center"/>
          </w:tcPr>
          <w:p w14:paraId="1F00EC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snapToGrid/>
                <w:color w:val="auto"/>
                <w:kern w:val="2"/>
                <w:sz w:val="28"/>
                <w:szCs w:val="28"/>
                <w:u w:val="none"/>
                <w:lang w:val="en-US" w:eastAsia="zh-CN"/>
              </w:rPr>
            </w:pPr>
            <w:r>
              <w:rPr>
                <w:rFonts w:hint="eastAsia" w:ascii="仿宋_GB2312" w:hAnsi="仿宋_GB2312" w:eastAsia="仿宋_GB2312" w:cs="仿宋_GB2312"/>
                <w:i w:val="0"/>
                <w:iCs w:val="0"/>
                <w:snapToGrid/>
                <w:color w:val="auto"/>
                <w:kern w:val="2"/>
                <w:sz w:val="28"/>
                <w:szCs w:val="28"/>
                <w:u w:val="none"/>
                <w:lang w:val="en-US" w:eastAsia="zh-CN"/>
              </w:rPr>
              <w:t>跟</w:t>
            </w:r>
          </w:p>
          <w:p w14:paraId="3FDCC0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snapToGrid/>
                <w:color w:val="auto"/>
                <w:kern w:val="2"/>
                <w:sz w:val="28"/>
                <w:szCs w:val="28"/>
                <w:u w:val="none"/>
                <w:lang w:val="en-US" w:eastAsia="zh-CN"/>
              </w:rPr>
            </w:pPr>
            <w:r>
              <w:rPr>
                <w:rFonts w:hint="eastAsia" w:ascii="仿宋_GB2312" w:hAnsi="仿宋_GB2312" w:eastAsia="仿宋_GB2312" w:cs="仿宋_GB2312"/>
                <w:i w:val="0"/>
                <w:iCs w:val="0"/>
                <w:snapToGrid/>
                <w:color w:val="auto"/>
                <w:kern w:val="2"/>
                <w:sz w:val="28"/>
                <w:szCs w:val="28"/>
                <w:u w:val="none"/>
                <w:lang w:val="en-US" w:eastAsia="zh-CN"/>
              </w:rPr>
              <w:t>踪</w:t>
            </w:r>
          </w:p>
          <w:p w14:paraId="75BDA9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snapToGrid/>
                <w:color w:val="auto"/>
                <w:kern w:val="2"/>
                <w:sz w:val="28"/>
                <w:szCs w:val="28"/>
                <w:u w:val="none"/>
                <w:lang w:val="en-US" w:eastAsia="zh-CN"/>
              </w:rPr>
            </w:pPr>
            <w:r>
              <w:rPr>
                <w:rFonts w:hint="eastAsia" w:ascii="仿宋_GB2312" w:hAnsi="仿宋_GB2312" w:eastAsia="仿宋_GB2312" w:cs="仿宋_GB2312"/>
                <w:i w:val="0"/>
                <w:iCs w:val="0"/>
                <w:snapToGrid/>
                <w:color w:val="auto"/>
                <w:kern w:val="2"/>
                <w:sz w:val="28"/>
                <w:szCs w:val="28"/>
                <w:u w:val="none"/>
                <w:lang w:val="en-US" w:eastAsia="zh-CN"/>
              </w:rPr>
              <w:t>结</w:t>
            </w:r>
          </w:p>
          <w:p w14:paraId="3D30E8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snapToGrid/>
                <w:color w:val="auto"/>
                <w:kern w:val="2"/>
                <w:sz w:val="28"/>
                <w:szCs w:val="28"/>
                <w:u w:val="none"/>
                <w:lang w:val="en-US" w:eastAsia="zh-CN"/>
              </w:rPr>
            </w:pPr>
            <w:r>
              <w:rPr>
                <w:rFonts w:hint="eastAsia" w:ascii="仿宋_GB2312" w:hAnsi="仿宋_GB2312" w:eastAsia="仿宋_GB2312" w:cs="仿宋_GB2312"/>
                <w:i w:val="0"/>
                <w:iCs w:val="0"/>
                <w:snapToGrid/>
                <w:color w:val="auto"/>
                <w:kern w:val="2"/>
                <w:sz w:val="28"/>
                <w:szCs w:val="28"/>
                <w:u w:val="none"/>
                <w:lang w:val="en-US" w:eastAsia="zh-CN"/>
              </w:rPr>
              <w:t>算</w:t>
            </w:r>
          </w:p>
          <w:p w14:paraId="56E401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snapToGrid/>
                <w:color w:val="auto"/>
                <w:kern w:val="2"/>
                <w:sz w:val="28"/>
                <w:szCs w:val="28"/>
                <w:u w:val="none"/>
                <w:lang w:val="en-US" w:eastAsia="zh-CN"/>
              </w:rPr>
            </w:pPr>
            <w:r>
              <w:rPr>
                <w:rFonts w:hint="eastAsia" w:ascii="仿宋_GB2312" w:hAnsi="仿宋_GB2312" w:eastAsia="仿宋_GB2312" w:cs="仿宋_GB2312"/>
                <w:i w:val="0"/>
                <w:iCs w:val="0"/>
                <w:snapToGrid/>
                <w:color w:val="auto"/>
                <w:kern w:val="2"/>
                <w:sz w:val="28"/>
                <w:szCs w:val="28"/>
                <w:u w:val="none"/>
                <w:lang w:val="en-US" w:eastAsia="zh-CN"/>
              </w:rPr>
              <w:t>审</w:t>
            </w:r>
          </w:p>
          <w:p w14:paraId="0AAFD4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snapToGrid/>
                <w:color w:val="auto"/>
                <w:kern w:val="2"/>
                <w:sz w:val="28"/>
                <w:szCs w:val="28"/>
                <w:u w:val="none"/>
                <w:lang w:val="en-US" w:eastAsia="zh-CN"/>
              </w:rPr>
            </w:pPr>
            <w:r>
              <w:rPr>
                <w:rFonts w:hint="eastAsia" w:ascii="仿宋_GB2312" w:hAnsi="仿宋_GB2312" w:eastAsia="仿宋_GB2312" w:cs="仿宋_GB2312"/>
                <w:i w:val="0"/>
                <w:iCs w:val="0"/>
                <w:snapToGrid/>
                <w:color w:val="auto"/>
                <w:kern w:val="2"/>
                <w:sz w:val="28"/>
                <w:szCs w:val="28"/>
                <w:u w:val="none"/>
                <w:lang w:val="en-US" w:eastAsia="zh-CN"/>
              </w:rPr>
              <w:t>核</w:t>
            </w:r>
          </w:p>
          <w:p w14:paraId="13EE03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snapToGrid/>
                <w:color w:val="auto"/>
                <w:kern w:val="2"/>
                <w:sz w:val="28"/>
                <w:szCs w:val="28"/>
                <w:u w:val="none"/>
                <w:lang w:val="en-US" w:eastAsia="zh-CN"/>
              </w:rPr>
            </w:pPr>
            <w:r>
              <w:rPr>
                <w:rFonts w:hint="eastAsia" w:ascii="仿宋_GB2312" w:hAnsi="仿宋_GB2312" w:eastAsia="仿宋_GB2312" w:cs="仿宋_GB2312"/>
                <w:i w:val="0"/>
                <w:iCs w:val="0"/>
                <w:snapToGrid/>
                <w:color w:val="auto"/>
                <w:kern w:val="2"/>
                <w:sz w:val="28"/>
                <w:szCs w:val="28"/>
                <w:u w:val="none"/>
                <w:lang w:val="en-US" w:eastAsia="zh-CN"/>
              </w:rPr>
              <w:t>单</w:t>
            </w:r>
          </w:p>
          <w:p w14:paraId="1ABD59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snapToGrid/>
                <w:color w:val="000000"/>
                <w:kern w:val="2"/>
                <w:sz w:val="28"/>
                <w:szCs w:val="28"/>
                <w:u w:val="none"/>
                <w:lang w:val="en-US" w:eastAsia="zh-CN" w:bidi="ar-SA"/>
              </w:rPr>
            </w:pPr>
            <w:r>
              <w:rPr>
                <w:rFonts w:hint="eastAsia" w:ascii="仿宋_GB2312" w:hAnsi="仿宋_GB2312" w:eastAsia="仿宋_GB2312" w:cs="仿宋_GB2312"/>
                <w:i w:val="0"/>
                <w:iCs w:val="0"/>
                <w:snapToGrid/>
                <w:color w:val="auto"/>
                <w:kern w:val="2"/>
                <w:sz w:val="28"/>
                <w:szCs w:val="28"/>
                <w:u w:val="none"/>
                <w:lang w:val="en-US" w:eastAsia="zh-CN"/>
              </w:rPr>
              <w:t>位</w:t>
            </w:r>
          </w:p>
        </w:tc>
        <w:tc>
          <w:tcPr>
            <w:tcW w:w="821" w:type="dxa"/>
            <w:shd w:val="clear" w:color="auto" w:fill="auto"/>
            <w:noWrap w:val="0"/>
            <w:vAlign w:val="center"/>
          </w:tcPr>
          <w:p w14:paraId="606010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snapToGrid/>
                <w:color w:val="000000"/>
                <w:kern w:val="2"/>
                <w:sz w:val="28"/>
                <w:szCs w:val="28"/>
                <w:u w:val="none"/>
                <w:lang w:val="en-US" w:eastAsia="zh-CN" w:bidi="ar-SA"/>
              </w:rPr>
            </w:pPr>
            <w:r>
              <w:rPr>
                <w:rFonts w:hint="eastAsia" w:ascii="仿宋_GB2312" w:hAnsi="仿宋_GB2312" w:eastAsia="仿宋_GB2312" w:cs="仿宋_GB2312"/>
                <w:i w:val="0"/>
                <w:iCs w:val="0"/>
                <w:snapToGrid/>
                <w:color w:val="000000"/>
                <w:kern w:val="2"/>
                <w:sz w:val="28"/>
                <w:szCs w:val="28"/>
                <w:u w:val="none"/>
                <w:lang w:val="en-US" w:eastAsia="zh-CN"/>
              </w:rPr>
              <w:t>1</w:t>
            </w:r>
          </w:p>
        </w:tc>
        <w:tc>
          <w:tcPr>
            <w:tcW w:w="6273" w:type="dxa"/>
            <w:shd w:val="clear" w:color="auto" w:fill="auto"/>
            <w:noWrap w:val="0"/>
            <w:vAlign w:val="center"/>
          </w:tcPr>
          <w:p w14:paraId="139A089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218" w:firstLineChars="78"/>
              <w:jc w:val="left"/>
              <w:textAlignment w:val="auto"/>
              <w:rPr>
                <w:rFonts w:hint="eastAsia" w:ascii="仿宋_GB2312" w:hAnsi="仿宋_GB2312" w:eastAsia="仿宋_GB2312" w:cs="仿宋_GB2312"/>
                <w:i w:val="0"/>
                <w:iCs w:val="0"/>
                <w:snapToGrid/>
                <w:color w:val="000000"/>
                <w:kern w:val="2"/>
                <w:sz w:val="28"/>
                <w:szCs w:val="28"/>
                <w:u w:val="none"/>
                <w:lang w:eastAsia="zh-CN"/>
              </w:rPr>
            </w:pPr>
            <w:r>
              <w:rPr>
                <w:rFonts w:hint="eastAsia" w:ascii="仿宋_GB2312" w:hAnsi="仿宋_GB2312" w:eastAsia="仿宋_GB2312" w:cs="仿宋_GB2312"/>
                <w:i w:val="0"/>
                <w:iCs w:val="0"/>
                <w:snapToGrid/>
                <w:color w:val="000000"/>
                <w:kern w:val="2"/>
                <w:sz w:val="28"/>
                <w:szCs w:val="28"/>
                <w:lang w:val="en-US" w:eastAsia="zh-CN" w:bidi="ar-SA"/>
              </w:rPr>
              <w:t>1.</w:t>
            </w:r>
            <w:r>
              <w:rPr>
                <w:rFonts w:hint="eastAsia" w:ascii="仿宋_GB2312" w:hAnsi="仿宋_GB2312" w:eastAsia="仿宋_GB2312" w:cs="仿宋_GB2312"/>
                <w:i w:val="0"/>
                <w:iCs w:val="0"/>
                <w:snapToGrid/>
                <w:color w:val="000000"/>
                <w:kern w:val="2"/>
                <w:sz w:val="28"/>
                <w:szCs w:val="28"/>
                <w:u w:val="none"/>
                <w:lang w:eastAsia="zh-CN"/>
              </w:rPr>
              <w:t>全过程跟踪审计。参与合同签订、施工、变更、验收、结算全流程监督。</w:t>
            </w:r>
          </w:p>
          <w:p w14:paraId="7EAEDA3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218" w:firstLineChars="78"/>
              <w:jc w:val="left"/>
              <w:textAlignment w:val="auto"/>
              <w:rPr>
                <w:rFonts w:hint="eastAsia" w:ascii="仿宋_GB2312" w:hAnsi="仿宋_GB2312" w:eastAsia="仿宋_GB2312" w:cs="仿宋_GB2312"/>
                <w:i w:val="0"/>
                <w:iCs w:val="0"/>
                <w:snapToGrid/>
                <w:color w:val="000000"/>
                <w:kern w:val="2"/>
                <w:sz w:val="28"/>
                <w:szCs w:val="28"/>
                <w:u w:val="none"/>
                <w:lang w:eastAsia="zh-CN"/>
              </w:rPr>
            </w:pPr>
            <w:r>
              <w:rPr>
                <w:rFonts w:hint="eastAsia" w:ascii="仿宋_GB2312" w:hAnsi="仿宋_GB2312" w:eastAsia="仿宋_GB2312" w:cs="仿宋_GB2312"/>
                <w:i w:val="0"/>
                <w:iCs w:val="0"/>
                <w:snapToGrid/>
                <w:color w:val="000000"/>
                <w:kern w:val="2"/>
                <w:sz w:val="28"/>
                <w:szCs w:val="28"/>
                <w:lang w:val="en-US" w:eastAsia="zh-CN" w:bidi="ar-SA"/>
              </w:rPr>
              <w:t>2.</w:t>
            </w:r>
            <w:r>
              <w:rPr>
                <w:rFonts w:hint="eastAsia" w:ascii="仿宋_GB2312" w:hAnsi="仿宋_GB2312" w:eastAsia="仿宋_GB2312" w:cs="仿宋_GB2312"/>
                <w:i w:val="0"/>
                <w:iCs w:val="0"/>
                <w:snapToGrid/>
                <w:color w:val="000000"/>
                <w:kern w:val="2"/>
                <w:sz w:val="28"/>
                <w:szCs w:val="28"/>
                <w:u w:val="none"/>
                <w:lang w:eastAsia="zh-CN"/>
              </w:rPr>
              <w:t>专项资金与劳务报酬监管。监督项目资金拨付、使用、结算的合规性，防范资金浪费与违规支出。</w:t>
            </w:r>
          </w:p>
          <w:p w14:paraId="3C71347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218" w:firstLineChars="78"/>
              <w:jc w:val="left"/>
              <w:textAlignment w:val="auto"/>
              <w:rPr>
                <w:rFonts w:hint="eastAsia" w:ascii="仿宋_GB2312" w:hAnsi="仿宋_GB2312" w:eastAsia="仿宋_GB2312" w:cs="仿宋_GB2312"/>
                <w:i w:val="0"/>
                <w:iCs w:val="0"/>
                <w:snapToGrid/>
                <w:color w:val="000000"/>
                <w:kern w:val="2"/>
                <w:sz w:val="28"/>
                <w:szCs w:val="28"/>
                <w:u w:val="none"/>
                <w:lang w:eastAsia="zh-CN"/>
              </w:rPr>
            </w:pPr>
            <w:r>
              <w:rPr>
                <w:rFonts w:hint="eastAsia" w:ascii="仿宋_GB2312" w:hAnsi="仿宋_GB2312" w:eastAsia="仿宋_GB2312" w:cs="仿宋_GB2312"/>
                <w:i w:val="0"/>
                <w:iCs w:val="0"/>
                <w:snapToGrid/>
                <w:color w:val="000000"/>
                <w:kern w:val="2"/>
                <w:sz w:val="28"/>
                <w:szCs w:val="28"/>
                <w:u w:val="none"/>
                <w:lang w:eastAsia="zh-CN"/>
              </w:rPr>
              <w:t>3.工程建设与资料审计。核查工程建设内容、质量是否符合设计与规范要求，核验验收记录与检测报告。</w:t>
            </w:r>
          </w:p>
          <w:p w14:paraId="13A8BBB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218" w:firstLineChars="78"/>
              <w:jc w:val="left"/>
              <w:textAlignment w:val="auto"/>
              <w:rPr>
                <w:rFonts w:hint="eastAsia" w:ascii="仿宋_GB2312" w:hAnsi="仿宋_GB2312" w:eastAsia="仿宋_GB2312" w:cs="仿宋_GB2312"/>
                <w:i w:val="0"/>
                <w:iCs w:val="0"/>
                <w:snapToGrid/>
                <w:color w:val="000000"/>
                <w:kern w:val="2"/>
                <w:sz w:val="28"/>
                <w:szCs w:val="28"/>
                <w:u w:val="none"/>
                <w:lang w:eastAsia="zh-CN"/>
              </w:rPr>
            </w:pPr>
            <w:r>
              <w:rPr>
                <w:rFonts w:hint="eastAsia" w:ascii="仿宋_GB2312" w:hAnsi="仿宋_GB2312" w:eastAsia="仿宋_GB2312" w:cs="仿宋_GB2312"/>
                <w:i w:val="0"/>
                <w:iCs w:val="0"/>
                <w:snapToGrid/>
                <w:color w:val="000000"/>
                <w:kern w:val="2"/>
                <w:sz w:val="28"/>
                <w:szCs w:val="28"/>
                <w:u w:val="none"/>
                <w:lang w:eastAsia="zh-CN"/>
              </w:rPr>
              <w:t>4.问题处置与报告。发现虚构用工、虚假采购、违规变更等线索时，及时向项目业主单位书面报告。</w:t>
            </w:r>
          </w:p>
          <w:p w14:paraId="19C0FF1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218" w:firstLineChars="78"/>
              <w:jc w:val="left"/>
              <w:textAlignment w:val="auto"/>
              <w:rPr>
                <w:rFonts w:hint="eastAsia" w:ascii="仿宋_GB2312" w:hAnsi="仿宋_GB2312" w:eastAsia="仿宋_GB2312" w:cs="仿宋_GB2312"/>
                <w:i w:val="0"/>
                <w:iCs w:val="0"/>
                <w:snapToGrid/>
                <w:color w:val="000000"/>
                <w:kern w:val="2"/>
                <w:sz w:val="28"/>
                <w:szCs w:val="28"/>
                <w:u w:val="none"/>
                <w:lang w:val="en-US" w:eastAsia="zh-CN" w:bidi="ar-SA"/>
              </w:rPr>
            </w:pPr>
            <w:r>
              <w:rPr>
                <w:rFonts w:hint="eastAsia" w:ascii="仿宋_GB2312" w:hAnsi="仿宋_GB2312" w:eastAsia="仿宋_GB2312" w:cs="仿宋_GB2312"/>
                <w:i w:val="0"/>
                <w:iCs w:val="0"/>
                <w:snapToGrid/>
                <w:color w:val="000000"/>
                <w:kern w:val="2"/>
                <w:sz w:val="28"/>
                <w:szCs w:val="28"/>
                <w:u w:val="none"/>
                <w:lang w:eastAsia="zh-CN"/>
              </w:rPr>
              <w:t>5.档案管理与配合监督。整理、归档审计全过程资料，确保审计痕迹可追溯；配合上级审计机关、纪检监察等部门的监督检查工作。</w:t>
            </w:r>
          </w:p>
        </w:tc>
        <w:tc>
          <w:tcPr>
            <w:tcW w:w="841" w:type="dxa"/>
            <w:tcBorders>
              <w:right w:val="single" w:color="231F20" w:sz="6" w:space="0"/>
            </w:tcBorders>
            <w:noWrap w:val="0"/>
            <w:vAlign w:val="center"/>
          </w:tcPr>
          <w:p w14:paraId="4399E2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snapToGrid/>
                <w:color w:val="000000"/>
                <w:kern w:val="2"/>
                <w:sz w:val="28"/>
                <w:szCs w:val="28"/>
                <w:u w:val="none"/>
                <w:lang w:eastAsia="zh-CN"/>
              </w:rPr>
            </w:pPr>
          </w:p>
        </w:tc>
      </w:tr>
    </w:tbl>
    <w:p w14:paraId="624DD83D">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三、相关要求</w:t>
      </w:r>
    </w:p>
    <w:p w14:paraId="7DEBAC4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b/>
          <w:bCs/>
          <w:color w:val="auto"/>
          <w:sz w:val="32"/>
          <w:szCs w:val="32"/>
          <w:lang w:val="en-US" w:eastAsia="zh-CN"/>
        </w:rPr>
        <w:t>（一）供应商资格要求</w:t>
      </w:r>
    </w:p>
    <w:p w14:paraId="57867014">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1.具有相应的营业执照（自然人除外）</w:t>
      </w:r>
    </w:p>
    <w:p w14:paraId="247ACDE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2.具有独立承担民事责任的能力（18周岁以上）</w:t>
      </w:r>
    </w:p>
    <w:p w14:paraId="640E6BB5">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3.具有机械租赁或建设材料生产出售相关资质（自然人除外）</w:t>
      </w:r>
    </w:p>
    <w:p w14:paraId="68C9FA81">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4.具有依法缴纳税收和社会保障资金的良好记录（自然人除外）</w:t>
      </w:r>
    </w:p>
    <w:p w14:paraId="5EBE0594">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5.在经营活动中无违法犯罪记录（可提供相关承诺）</w:t>
      </w:r>
    </w:p>
    <w:p w14:paraId="09DB0623">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6.机械租赁企业近三年无安全事故发生（个体户、自然人除外）</w:t>
      </w:r>
    </w:p>
    <w:p w14:paraId="4457FF0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注：（1）机械类：由项目业主协调提供场地、电力、用水，要求机械出租企业或个人（含机械操作手）近三年无机械事故发生，无债权债务纠纷，经营范围要满足项目施工对机械设备的要求，出租方必须配备机械操作手且机械操作人员要有相应的机械操作证。中选供应商提供的机械及操作手必须购买安全意外保险。在租用期发生机械故障，由出租方负责维修维护，不能影响租用方施工进度;</w:t>
      </w:r>
    </w:p>
    <w:p w14:paraId="09A832ED">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机具类:（五金店/门市部）要有相应的营业执照，要有产品合格证，无债权债务纠纷。个人近三年无安全事故发生，在租用时间内，由出租方做好日常的维护保养，如出现无法修复的故障，由出租方重新提供机具；</w:t>
      </w:r>
    </w:p>
    <w:p w14:paraId="41CF1BC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（3）供应商所提供的租赁机械、机具需要提供经国家确定的认证机构出具的、处于有效期之内的节能产品；</w:t>
      </w:r>
    </w:p>
    <w:p w14:paraId="6B1FC51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（4）供应商在报价时明确机械，机具租赁计价方式（需注明出场费用及转运费用）。</w:t>
      </w:r>
    </w:p>
    <w:p w14:paraId="5393F121">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（二）商务要求</w:t>
      </w:r>
    </w:p>
    <w:p w14:paraId="73416648">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1.履约时间：2026年6月至2026年12月（具体以项目工期为准）。</w:t>
      </w:r>
    </w:p>
    <w:p w14:paraId="2ED40FC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2.履约地点：采购方指定地点。</w:t>
      </w:r>
    </w:p>
    <w:p w14:paraId="55B8295B">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3.付款方式：按照河南</w:t>
      </w:r>
      <w:r>
        <w:rPr>
          <w:rFonts w:hint="eastAsia" w:ascii="仿宋_GB2312" w:hAnsi="仿宋_GB2312" w:eastAsia="仿宋_GB2312" w:cs="仿宋_GB2312"/>
          <w:b w:val="0"/>
          <w:bCs w:val="0"/>
          <w:color w:val="auto"/>
          <w:kern w:val="2"/>
          <w:sz w:val="32"/>
          <w:szCs w:val="32"/>
          <w:lang w:val="en-US" w:eastAsia="zh-CN" w:bidi="ar-SA"/>
        </w:rPr>
        <w:t>省发展和改革委员会等11部门关于印发《河南省以工代赈项目村民自建工作指南（试行）》</w:t>
      </w:r>
      <w:r>
        <w:rPr>
          <w:rFonts w:hint="eastAsia" w:ascii="仿宋_GB2312" w:hAnsi="仿宋_GB2312" w:eastAsia="仿宋_GB2312" w:cs="仿宋_GB2312"/>
          <w:color w:val="auto"/>
          <w:sz w:val="32"/>
          <w:szCs w:val="32"/>
          <w:lang w:val="en-US" w:eastAsia="zh-CN"/>
        </w:rPr>
        <w:t>的通知，项目理事会按照工程实际进度提交资金支付申请及相关资料;经老王坡示范区管委、县级发展改革部门、县级财政部门逐级审核后，由县级财政部门及时支付相应款项。</w:t>
      </w:r>
    </w:p>
    <w:p w14:paraId="7B6F35FB">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4.其他要求：</w:t>
      </w:r>
    </w:p>
    <w:p w14:paraId="523650DB">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（1）出租方必须确保供应货物的质量，因货物出现质量问题造成的损失全部由出租方承担赔偿，并承担相应法律责任；</w:t>
      </w:r>
    </w:p>
    <w:p w14:paraId="5B2A417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（2）出租方供应货物时采购单位将派人到启运现场对照各项标准初验后才能装车启运；</w:t>
      </w:r>
    </w:p>
    <w:p w14:paraId="2D4A2E15">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（3）运输要求：满足常规的货物运输技术要求，并按照采购方要求将货物运送到指定地点；</w:t>
      </w:r>
    </w:p>
    <w:p w14:paraId="4039351A">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售后要求：按要求提供好售后服务，配置专门固定的售后服务电话，接到采购人售后服务通知应在6个小时内响应，24个小时内抵达现场处理问题，72小时内根据实际情况对采购人的售后要求进行处理、并提供可靠的保障措施，以保证所有设备的质量：</w:t>
      </w:r>
    </w:p>
    <w:p w14:paraId="3DD3375F">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①出租方所供设备必须是符合或优于国家和行业规定标准，能正常运行的设备，否则，采购单位不予验收；</w:t>
      </w:r>
    </w:p>
    <w:p w14:paraId="1080C72E">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②若因产品质量问题所造成的损失损害由出租方承担全部责任。</w:t>
      </w:r>
    </w:p>
    <w:p w14:paraId="10021A25">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（5）验收标准：严格按照政府采购相关法律法规、本项目采购文件和采购合同的要求及国家行业主管部门规定的标准、方法和内容进行验收。</w:t>
      </w:r>
    </w:p>
    <w:p w14:paraId="292A002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四、公告、报价时间及报价方式</w:t>
      </w:r>
    </w:p>
    <w:p w14:paraId="69C0FEC7">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（一）公告时间</w:t>
      </w:r>
    </w:p>
    <w:p w14:paraId="2BA90BA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2026年7月10日至2026年7月18日</w:t>
      </w:r>
      <w:r>
        <w:rPr>
          <w:rFonts w:hint="eastAsia" w:ascii="仿宋_GB2312" w:hAnsi="仿宋_GB2312" w:eastAsia="仿宋_GB2312" w:cs="仿宋_GB2312"/>
          <w:color w:val="auto"/>
          <w:sz w:val="32"/>
          <w:szCs w:val="32"/>
          <w:lang w:val="en-US" w:eastAsia="zh-CN"/>
        </w:rPr>
        <w:t>，公告期间有意向的供应商可以自行前往西平县</w:t>
      </w:r>
      <w:r>
        <w:rPr>
          <w:rFonts w:hint="eastAsia" w:ascii="仿宋_GB2312" w:hAnsi="仿宋_GB2312" w:eastAsia="仿宋_GB2312" w:cs="仿宋_GB2312"/>
          <w:b w:val="0"/>
          <w:bCs w:val="0"/>
          <w:color w:val="auto"/>
          <w:kern w:val="2"/>
          <w:sz w:val="32"/>
          <w:szCs w:val="32"/>
          <w:lang w:val="en-US" w:eastAsia="zh-CN" w:bidi="ar-SA"/>
        </w:rPr>
        <w:t>老王坡农场投资发展有限公司</w:t>
      </w:r>
      <w:r>
        <w:rPr>
          <w:rFonts w:hint="eastAsia" w:ascii="仿宋_GB2312" w:hAnsi="仿宋_GB2312" w:eastAsia="仿宋_GB2312" w:cs="仿宋_GB2312"/>
          <w:color w:val="auto"/>
          <w:sz w:val="32"/>
          <w:szCs w:val="32"/>
          <w:lang w:val="en-US" w:eastAsia="zh-CN"/>
        </w:rPr>
        <w:t>了解相关情况，或者通过电话咨询项目相关情况。</w:t>
      </w:r>
    </w:p>
    <w:p w14:paraId="1340A191">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（二）报价时间</w:t>
      </w:r>
    </w:p>
    <w:p w14:paraId="7CD7DF9F">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2026年7月18日24点前</w:t>
      </w:r>
      <w:r>
        <w:rPr>
          <w:rFonts w:hint="eastAsia" w:ascii="仿宋_GB2312" w:hAnsi="仿宋_GB2312" w:eastAsia="仿宋_GB2312" w:cs="仿宋_GB2312"/>
          <w:color w:val="auto"/>
          <w:sz w:val="32"/>
          <w:szCs w:val="32"/>
          <w:lang w:val="en-US" w:eastAsia="zh-CN"/>
        </w:rPr>
        <w:t>。</w:t>
      </w:r>
    </w:p>
    <w:p w14:paraId="1515552C">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(三）报价方式</w:t>
      </w:r>
    </w:p>
    <w:p w14:paraId="6EDBD5B7">
      <w:pPr>
        <w:spacing w:line="240" w:lineRule="auto"/>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1.网络报名时需将信用承诺、营业执照复印件（企业或个体户提供）、企业法定代表人（或负责人）身份证复印件资料</w:t>
      </w:r>
      <w:r>
        <w:rPr>
          <w:rFonts w:hint="eastAsia" w:ascii="仿宋_GB2312" w:hAnsi="仿宋_GB2312" w:eastAsia="仿宋_GB2312" w:cs="仿宋_GB2312"/>
          <w:color w:val="auto"/>
          <w:sz w:val="32"/>
          <w:szCs w:val="32"/>
          <w:highlight w:val="none"/>
          <w:lang w:val="en-US" w:eastAsia="zh-CN"/>
        </w:rPr>
        <w:t>扫描发送至</w:t>
      </w:r>
      <w:r>
        <w:rPr>
          <w:rFonts w:hint="eastAsia" w:ascii="仿宋_GB2312" w:hAnsi="仿宋_GB2312" w:eastAsia="仿宋_GB2312" w:cs="仿宋_GB2312"/>
          <w:color w:val="auto"/>
          <w:sz w:val="32"/>
          <w:szCs w:val="32"/>
          <w:lang w:val="en-US" w:eastAsia="zh-CN"/>
        </w:rPr>
        <w:t>西平县</w:t>
      </w:r>
      <w:r>
        <w:rPr>
          <w:rFonts w:hint="eastAsia" w:ascii="仿宋_GB2312" w:hAnsi="仿宋_GB2312" w:eastAsia="仿宋_GB2312" w:cs="仿宋_GB2312"/>
          <w:b w:val="0"/>
          <w:bCs w:val="0"/>
          <w:color w:val="auto"/>
          <w:kern w:val="2"/>
          <w:sz w:val="32"/>
          <w:szCs w:val="32"/>
          <w:lang w:val="en-US" w:eastAsia="zh-CN" w:bidi="ar-SA"/>
        </w:rPr>
        <w:t>老王坡农场投资发展有限公司</w:t>
      </w:r>
      <w:r>
        <w:rPr>
          <w:rFonts w:hint="eastAsia" w:ascii="仿宋_GB2312" w:hAnsi="仿宋_GB2312" w:eastAsia="仿宋_GB2312" w:cs="仿宋_GB2312"/>
          <w:color w:val="auto"/>
          <w:sz w:val="32"/>
          <w:szCs w:val="32"/>
          <w:highlight w:val="none"/>
          <w:lang w:val="en-US" w:eastAsia="zh-CN"/>
        </w:rPr>
        <w:t>报价邮</w:t>
      </w:r>
      <w:r>
        <w:rPr>
          <w:rFonts w:hint="eastAsia" w:ascii="仿宋_GB2312" w:hAnsi="仿宋_GB2312" w:eastAsia="仿宋_GB2312" w:cs="仿宋_GB2312"/>
          <w:color w:val="auto"/>
          <w:sz w:val="32"/>
          <w:szCs w:val="32"/>
          <w:lang w:val="en-US" w:eastAsia="zh-CN"/>
        </w:rPr>
        <w:t>箱：15938079199@139.com。</w:t>
      </w:r>
    </w:p>
    <w:p w14:paraId="5B4228F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auto"/>
          <w:sz w:val="32"/>
          <w:szCs w:val="32"/>
          <w:lang w:val="en-US" w:eastAsia="zh-CN"/>
        </w:rPr>
        <w:t>2.需提交的纸质材料：报价单、信用承诺、营业执照复印件（企业或个体户需提供）、法定代表人（或负责人）身份证复印件及受托人身份证复印件。于报价时间</w:t>
      </w:r>
      <w:r>
        <w:rPr>
          <w:rFonts w:hint="eastAsia" w:ascii="仿宋_GB2312" w:hAnsi="仿宋_GB2312" w:eastAsia="仿宋_GB2312" w:cs="仿宋_GB2312"/>
          <w:color w:val="auto"/>
          <w:sz w:val="32"/>
          <w:szCs w:val="32"/>
          <w:u w:val="none"/>
          <w:lang w:val="en-US" w:eastAsia="zh-CN"/>
        </w:rPr>
        <w:t>截至</w:t>
      </w:r>
      <w:r>
        <w:rPr>
          <w:rFonts w:hint="eastAsia" w:ascii="仿宋_GB2312" w:hAnsi="仿宋_GB2312" w:eastAsia="仿宋_GB2312" w:cs="仿宋_GB2312"/>
          <w:color w:val="auto"/>
          <w:sz w:val="32"/>
          <w:szCs w:val="32"/>
          <w:lang w:val="en-US" w:eastAsia="zh-CN"/>
        </w:rPr>
        <w:t>前邮寄或送达：驻马店市西平县</w:t>
      </w:r>
      <w:r>
        <w:rPr>
          <w:rFonts w:hint="eastAsia" w:ascii="仿宋_GB2312" w:hAnsi="仿宋_GB2312" w:eastAsia="仿宋_GB2312" w:cs="仿宋_GB2312"/>
          <w:b w:val="0"/>
          <w:bCs w:val="0"/>
          <w:color w:val="auto"/>
          <w:kern w:val="2"/>
          <w:sz w:val="32"/>
          <w:szCs w:val="32"/>
          <w:lang w:val="en-US" w:eastAsia="zh-CN" w:bidi="ar-SA"/>
        </w:rPr>
        <w:t>老王坡农场投资发展有限公司</w:t>
      </w:r>
      <w:r>
        <w:rPr>
          <w:rFonts w:hint="eastAsia" w:ascii="仿宋_GB2312" w:hAnsi="仿宋_GB2312" w:eastAsia="仿宋_GB2312" w:cs="仿宋_GB2312"/>
          <w:color w:val="auto"/>
          <w:sz w:val="32"/>
          <w:szCs w:val="32"/>
          <w:lang w:val="en-US" w:eastAsia="zh-CN"/>
        </w:rPr>
        <w:t>。收件人：刘洋，联系电话:15938079199。</w:t>
      </w:r>
    </w:p>
    <w:p w14:paraId="104D372A">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注：企业或个体户提供的纸质材料均须加盖印章并密封（密封笺也须加盖印章）；以个人方式报名的，提供的纸质资料要签名按手指印并密封（密封笺须按手指印）。</w:t>
      </w:r>
    </w:p>
    <w:p w14:paraId="37968725">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报名询价单位少于3家则由询价工作小组重新组织询价采购工作。公告期间报价人可针对采购需求内容整体报价。</w:t>
      </w:r>
    </w:p>
    <w:p w14:paraId="3C594B1E">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五、其他事项</w:t>
      </w:r>
    </w:p>
    <w:p w14:paraId="2B2F099A">
      <w:pPr>
        <w:keepNext w:val="0"/>
        <w:keepLines w:val="0"/>
        <w:pageBreakBefore w:val="0"/>
        <w:widowControl w:val="0"/>
        <w:kinsoku/>
        <w:wordWrap w:val="0"/>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1.在询价比价过程中，遇到报价过程中出现恶意报价（明显低于市场报价的50%）的情况，通过召开老王坡示范区以工代赈项目工作领导小组会议，提出本次报价可能出现风险的情况，听取西平县</w:t>
      </w:r>
      <w:r>
        <w:rPr>
          <w:rFonts w:hint="eastAsia" w:ascii="仿宋_GB2312" w:hAnsi="仿宋_GB2312" w:eastAsia="仿宋_GB2312" w:cs="仿宋_GB2312"/>
          <w:b w:val="0"/>
          <w:bCs w:val="0"/>
          <w:color w:val="auto"/>
          <w:kern w:val="2"/>
          <w:sz w:val="32"/>
          <w:szCs w:val="32"/>
          <w:lang w:val="en-US" w:eastAsia="zh-CN" w:bidi="ar-SA"/>
        </w:rPr>
        <w:t>老王坡农场投资发展有限公司</w:t>
      </w:r>
      <w:r>
        <w:rPr>
          <w:rFonts w:hint="eastAsia" w:ascii="仿宋_GB2312" w:hAnsi="仿宋_GB2312" w:eastAsia="仿宋_GB2312" w:cs="仿宋_GB2312"/>
          <w:color w:val="auto"/>
          <w:sz w:val="32"/>
          <w:szCs w:val="32"/>
          <w:lang w:val="en-US" w:eastAsia="zh-CN"/>
        </w:rPr>
        <w:t>、村两委委员及项目理事会的意见，根据询价意见，由西平县</w:t>
      </w:r>
      <w:r>
        <w:rPr>
          <w:rFonts w:hint="eastAsia" w:ascii="仿宋_GB2312" w:hAnsi="仿宋_GB2312" w:eastAsia="仿宋_GB2312" w:cs="仿宋_GB2312"/>
          <w:b w:val="0"/>
          <w:bCs w:val="0"/>
          <w:color w:val="auto"/>
          <w:kern w:val="2"/>
          <w:sz w:val="32"/>
          <w:szCs w:val="32"/>
          <w:lang w:val="en-US" w:eastAsia="zh-CN" w:bidi="ar-SA"/>
        </w:rPr>
        <w:t>老王坡农场投资发展有限公司</w:t>
      </w:r>
      <w:r>
        <w:rPr>
          <w:rFonts w:hint="eastAsia" w:ascii="仿宋_GB2312" w:hAnsi="仿宋_GB2312" w:eastAsia="仿宋_GB2312" w:cs="仿宋_GB2312"/>
          <w:color w:val="auto"/>
          <w:sz w:val="32"/>
          <w:szCs w:val="32"/>
          <w:lang w:val="en-US" w:eastAsia="zh-CN"/>
        </w:rPr>
        <w:t>通知其报价方，再次进行确定。如果在确定的基础上，报价方愿意在规定标准、质量、规格的情况下，维持原报价，继续进行下一项流程。</w:t>
      </w:r>
    </w:p>
    <w:p w14:paraId="549E45DC">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2.询比价工作小组根据询价比价公告要求，对报价商进行资格审核和数据统计，村两委和项目理事会召开会议，询比价小组介绍询比价评分标准及综合得分情况，提出“租购聘”对象评比顺序名单。</w:t>
      </w:r>
    </w:p>
    <w:p w14:paraId="59A3A07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老王坡示范区以工代赈项目工作领导小组、陶庄村两委组织召开询价比价工作专题会议，听取询比价工作汇报，向项目理事会提出“租购聘”建议对象。村党支部（村委会）召开村民代表大会，采取举手表决方式，民主确定“租购聘”对象。老王坡示范区项目负责人、老王坡示范区纪委负责人、项目理事会成员列席，确定后的供应商名单在老王坡示范区、村公开栏进行公示3天，公示无异议后签订合同。</w:t>
      </w:r>
    </w:p>
    <w:p w14:paraId="7BF6B0D7">
      <w:pPr>
        <w:keepNext w:val="0"/>
        <w:keepLines w:val="0"/>
        <w:pageBreakBefore w:val="0"/>
        <w:widowControl w:val="0"/>
        <w:tabs>
          <w:tab w:val="left" w:pos="531"/>
        </w:tabs>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b w:val="0"/>
          <w:bCs w:val="0"/>
          <w:color w:val="auto"/>
          <w:sz w:val="32"/>
          <w:szCs w:val="32"/>
          <w:lang w:val="en-US" w:eastAsia="zh-CN"/>
        </w:rPr>
        <w:t>六、询价比价结果运用</w:t>
      </w:r>
    </w:p>
    <w:p w14:paraId="0FF16618">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采购租赁数量最终以项目实际实施工程量确定。</w:t>
      </w:r>
    </w:p>
    <w:p w14:paraId="6B637726">
      <w:pPr>
        <w:keepNext w:val="0"/>
        <w:keepLines w:val="0"/>
        <w:pageBreakBefore w:val="0"/>
        <w:widowControl w:val="0"/>
        <w:tabs>
          <w:tab w:val="left" w:pos="531"/>
        </w:tabs>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七、联系人及联系方式</w:t>
      </w:r>
    </w:p>
    <w:p w14:paraId="10A2E10D">
      <w:pPr>
        <w:keepNext w:val="0"/>
        <w:keepLines w:val="0"/>
        <w:pageBreakBefore w:val="0"/>
        <w:widowControl w:val="0"/>
        <w:kinsoku/>
        <w:wordWrap/>
        <w:overflowPunct/>
        <w:topLinePunct w:val="0"/>
        <w:autoSpaceDE/>
        <w:autoSpaceDN/>
        <w:bidi w:val="0"/>
        <w:adjustRightInd w:val="0"/>
        <w:snapToGrid w:val="0"/>
        <w:spacing w:after="0" w:line="240" w:lineRule="auto"/>
        <w:ind w:left="3518" w:leftChars="304" w:hanging="2880" w:hangingChars="9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刘  洋  联系电话：15938079199（</w:t>
      </w:r>
      <w:r>
        <w:rPr>
          <w:rFonts w:hint="eastAsia" w:ascii="仿宋_GB2312" w:hAnsi="仿宋_GB2312" w:eastAsia="仿宋_GB2312" w:cs="仿宋_GB2312"/>
          <w:b w:val="0"/>
          <w:bCs w:val="0"/>
          <w:color w:val="auto"/>
          <w:kern w:val="2"/>
          <w:sz w:val="32"/>
          <w:szCs w:val="32"/>
          <w:lang w:val="en-US" w:eastAsia="zh-CN" w:bidi="ar-SA"/>
        </w:rPr>
        <w:t>西平县老王坡农场投资发展有限公司负责人</w:t>
      </w:r>
      <w:r>
        <w:rPr>
          <w:rFonts w:hint="eastAsia" w:ascii="仿宋_GB2312" w:hAnsi="仿宋_GB2312" w:eastAsia="仿宋_GB2312" w:cs="仿宋_GB2312"/>
          <w:color w:val="auto"/>
          <w:sz w:val="32"/>
          <w:szCs w:val="32"/>
          <w:lang w:val="en-US" w:eastAsia="zh-CN"/>
        </w:rPr>
        <w:t>）</w:t>
      </w:r>
    </w:p>
    <w:p w14:paraId="3F7A9053">
      <w:pPr>
        <w:keepNext w:val="0"/>
        <w:keepLines w:val="0"/>
        <w:pageBreakBefore w:val="0"/>
        <w:widowControl w:val="0"/>
        <w:kinsoku/>
        <w:wordWrap/>
        <w:overflowPunct/>
        <w:topLinePunct w:val="0"/>
        <w:autoSpaceDE/>
        <w:autoSpaceDN/>
        <w:bidi w:val="0"/>
        <w:adjustRightInd w:val="0"/>
        <w:snapToGrid w:val="0"/>
        <w:spacing w:after="0" w:line="240" w:lineRule="auto"/>
        <w:ind w:left="3518" w:leftChars="304" w:hanging="2880" w:hangingChars="900"/>
        <w:jc w:val="both"/>
        <w:textAlignment w:val="auto"/>
        <w:rPr>
          <w:rFonts w:hint="eastAsia" w:ascii="仿宋_GB2312" w:hAnsi="仿宋_GB2312" w:eastAsia="仿宋_GB2312" w:cs="仿宋_GB2312"/>
          <w:snapToGrid/>
          <w:color w:val="auto"/>
          <w:kern w:val="2"/>
          <w:sz w:val="32"/>
          <w:szCs w:val="32"/>
          <w:lang w:val="en-US" w:eastAsia="zh-CN"/>
        </w:rPr>
      </w:pPr>
      <w:r>
        <w:rPr>
          <w:rFonts w:hint="eastAsia" w:ascii="仿宋_GB2312" w:hAnsi="仿宋_GB2312" w:eastAsia="仿宋_GB2312" w:cs="仿宋_GB2312"/>
          <w:color w:val="auto"/>
          <w:sz w:val="32"/>
          <w:szCs w:val="32"/>
          <w:lang w:val="en-US" w:eastAsia="zh-CN"/>
        </w:rPr>
        <w:t>张聪慧  联系电话：15893196342（</w:t>
      </w:r>
      <w:r>
        <w:rPr>
          <w:rFonts w:hint="eastAsia" w:ascii="仿宋_GB2312" w:hAnsi="仿宋_GB2312" w:eastAsia="仿宋_GB2312" w:cs="仿宋_GB2312"/>
          <w:b w:val="0"/>
          <w:bCs w:val="0"/>
          <w:color w:val="auto"/>
          <w:kern w:val="2"/>
          <w:sz w:val="32"/>
          <w:szCs w:val="32"/>
          <w:lang w:val="en-US" w:eastAsia="zh-CN" w:bidi="ar-SA"/>
        </w:rPr>
        <w:t>西平县老王坡农场投资发展有限公司业务人员</w:t>
      </w:r>
      <w:r>
        <w:rPr>
          <w:rFonts w:hint="eastAsia" w:ascii="仿宋_GB2312" w:hAnsi="仿宋_GB2312" w:eastAsia="仿宋_GB2312" w:cs="仿宋_GB2312"/>
          <w:color w:val="auto"/>
          <w:sz w:val="32"/>
          <w:szCs w:val="32"/>
          <w:lang w:val="en-US" w:eastAsia="zh-CN"/>
        </w:rPr>
        <w:t>）</w:t>
      </w:r>
    </w:p>
    <w:p w14:paraId="667FDF61">
      <w:pPr>
        <w:keepNext w:val="0"/>
        <w:keepLines w:val="0"/>
        <w:pageBreakBefore w:val="0"/>
        <w:widowControl w:val="0"/>
        <w:kinsoku/>
        <w:wordWrap/>
        <w:overflowPunct/>
        <w:topLinePunct w:val="0"/>
        <w:autoSpaceDE/>
        <w:autoSpaceDN/>
        <w:bidi w:val="0"/>
        <w:adjustRightInd/>
        <w:snapToGrid/>
        <w:spacing w:line="240" w:lineRule="auto"/>
        <w:ind w:firstLine="3840" w:firstLineChars="1200"/>
        <w:textAlignment w:val="auto"/>
        <w:rPr>
          <w:rFonts w:hint="default" w:ascii="仿宋_GB2312" w:hAnsi="仿宋_GB2312" w:eastAsia="仿宋_GB2312" w:cs="仿宋_GB2312"/>
          <w:snapToGrid/>
          <w:color w:val="auto"/>
          <w:kern w:val="2"/>
          <w:sz w:val="32"/>
          <w:szCs w:val="32"/>
          <w:lang w:val="en-US" w:eastAsia="zh-CN"/>
        </w:rPr>
      </w:pPr>
    </w:p>
    <w:p w14:paraId="4CA74615">
      <w:pPr>
        <w:keepNext w:val="0"/>
        <w:keepLines w:val="0"/>
        <w:pageBreakBefore w:val="0"/>
        <w:widowControl w:val="0"/>
        <w:kinsoku/>
        <w:wordWrap/>
        <w:overflowPunct/>
        <w:topLinePunct w:val="0"/>
        <w:autoSpaceDE/>
        <w:autoSpaceDN/>
        <w:bidi w:val="0"/>
        <w:adjustRightInd/>
        <w:snapToGrid/>
        <w:spacing w:line="240" w:lineRule="auto"/>
        <w:ind w:left="1918" w:leftChars="304" w:hanging="1280" w:hangingChars="4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附件：1.机械招租报名登记表</w:t>
      </w:r>
    </w:p>
    <w:p w14:paraId="68A508C2">
      <w:pPr>
        <w:keepNext w:val="0"/>
        <w:keepLines w:val="0"/>
        <w:pageBreakBefore w:val="0"/>
        <w:widowControl w:val="0"/>
        <w:kinsoku/>
        <w:wordWrap/>
        <w:overflowPunct/>
        <w:topLinePunct w:val="0"/>
        <w:autoSpaceDE/>
        <w:autoSpaceDN/>
        <w:bidi w:val="0"/>
        <w:adjustRightInd/>
        <w:snapToGrid/>
        <w:spacing w:line="240" w:lineRule="auto"/>
        <w:ind w:left="1916" w:leftChars="760" w:hanging="320" w:hangingChars="1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2.机械招租评分办法</w:t>
      </w:r>
    </w:p>
    <w:p w14:paraId="673D1F58">
      <w:pPr>
        <w:keepNext w:val="0"/>
        <w:keepLines w:val="0"/>
        <w:pageBreakBefore w:val="0"/>
        <w:widowControl w:val="0"/>
        <w:kinsoku/>
        <w:wordWrap/>
        <w:overflowPunct/>
        <w:topLinePunct w:val="0"/>
        <w:autoSpaceDE/>
        <w:autoSpaceDN/>
        <w:bidi w:val="0"/>
        <w:adjustRightInd/>
        <w:snapToGrid/>
        <w:spacing w:line="240" w:lineRule="auto"/>
        <w:ind w:left="1916" w:leftChars="760" w:hanging="320" w:hangingChars="1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3.材料采购询价单</w:t>
      </w:r>
    </w:p>
    <w:p w14:paraId="33187099">
      <w:pPr>
        <w:keepNext w:val="0"/>
        <w:keepLines w:val="0"/>
        <w:pageBreakBefore w:val="0"/>
        <w:widowControl w:val="0"/>
        <w:kinsoku/>
        <w:wordWrap/>
        <w:overflowPunct/>
        <w:topLinePunct w:val="0"/>
        <w:autoSpaceDE/>
        <w:autoSpaceDN/>
        <w:bidi w:val="0"/>
        <w:adjustRightInd/>
        <w:snapToGrid/>
        <w:spacing w:line="240" w:lineRule="auto"/>
        <w:ind w:left="1916" w:leftChars="760" w:hanging="320" w:hangingChars="1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4.材料采购评分办法</w:t>
      </w:r>
    </w:p>
    <w:p w14:paraId="451B797A">
      <w:pPr>
        <w:keepNext w:val="0"/>
        <w:keepLines w:val="0"/>
        <w:pageBreakBefore w:val="0"/>
        <w:widowControl w:val="0"/>
        <w:kinsoku/>
        <w:wordWrap/>
        <w:overflowPunct/>
        <w:topLinePunct w:val="0"/>
        <w:autoSpaceDE/>
        <w:autoSpaceDN/>
        <w:bidi w:val="0"/>
        <w:adjustRightInd/>
        <w:snapToGrid/>
        <w:spacing w:line="240" w:lineRule="auto"/>
        <w:ind w:left="1916" w:leftChars="760" w:hanging="320" w:hangingChars="1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5.技术服务人员报名表</w:t>
      </w:r>
    </w:p>
    <w:p w14:paraId="31EBE245">
      <w:pPr>
        <w:keepNext w:val="0"/>
        <w:keepLines w:val="0"/>
        <w:pageBreakBefore w:val="0"/>
        <w:widowControl w:val="0"/>
        <w:kinsoku/>
        <w:wordWrap/>
        <w:overflowPunct/>
        <w:topLinePunct w:val="0"/>
        <w:autoSpaceDE/>
        <w:autoSpaceDN/>
        <w:bidi w:val="0"/>
        <w:adjustRightInd/>
        <w:snapToGrid/>
        <w:spacing w:line="240" w:lineRule="auto"/>
        <w:ind w:left="1916" w:leftChars="760" w:hanging="320" w:hangingChars="1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6.技术服务评分办法</w:t>
      </w:r>
    </w:p>
    <w:p w14:paraId="29150607">
      <w:pPr>
        <w:keepNext w:val="0"/>
        <w:keepLines w:val="0"/>
        <w:pageBreakBefore w:val="0"/>
        <w:widowControl w:val="0"/>
        <w:kinsoku/>
        <w:wordWrap/>
        <w:overflowPunct/>
        <w:topLinePunct w:val="0"/>
        <w:autoSpaceDE/>
        <w:autoSpaceDN/>
        <w:bidi w:val="0"/>
        <w:adjustRightInd/>
        <w:snapToGrid/>
        <w:spacing w:line="240" w:lineRule="auto"/>
        <w:ind w:left="1916" w:leftChars="760" w:hanging="320" w:hangingChars="1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7.西平县</w:t>
      </w:r>
      <w:r>
        <w:rPr>
          <w:rFonts w:hint="eastAsia" w:ascii="仿宋_GB2312" w:hAnsi="仿宋_GB2312" w:eastAsia="仿宋_GB2312" w:cs="仿宋_GB2312"/>
          <w:b w:val="0"/>
          <w:bCs w:val="0"/>
          <w:color w:val="auto"/>
          <w:sz w:val="32"/>
          <w:szCs w:val="32"/>
          <w:lang w:val="en-US" w:eastAsia="zh-CN"/>
        </w:rPr>
        <w:t>老王坡示范区陶庄村</w:t>
      </w:r>
      <w:r>
        <w:rPr>
          <w:rFonts w:hint="eastAsia" w:ascii="仿宋_GB2312" w:hAnsi="仿宋_GB2312" w:eastAsia="仿宋_GB2312" w:cs="仿宋_GB2312"/>
          <w:color w:val="auto"/>
          <w:sz w:val="32"/>
          <w:szCs w:val="32"/>
          <w:lang w:val="en-US" w:eastAsia="zh-CN"/>
        </w:rPr>
        <w:t>2026年特色旅居村以工代赈项目“租购聘”工作方案</w:t>
      </w:r>
    </w:p>
    <w:p w14:paraId="1E022265">
      <w:pPr>
        <w:keepNext w:val="0"/>
        <w:keepLines w:val="0"/>
        <w:pageBreakBefore w:val="0"/>
        <w:widowControl w:val="0"/>
        <w:kinsoku/>
        <w:wordWrap/>
        <w:overflowPunct/>
        <w:topLinePunct w:val="0"/>
        <w:autoSpaceDE/>
        <w:autoSpaceDN/>
        <w:bidi w:val="0"/>
        <w:adjustRightInd/>
        <w:snapToGrid/>
        <w:spacing w:line="240" w:lineRule="auto"/>
        <w:ind w:firstLine="3840" w:firstLineChars="1200"/>
        <w:textAlignment w:val="auto"/>
        <w:rPr>
          <w:rFonts w:hint="eastAsia" w:ascii="仿宋_GB2312" w:hAnsi="仿宋_GB2312" w:eastAsia="仿宋_GB2312" w:cs="仿宋_GB2312"/>
          <w:b w:val="0"/>
          <w:bCs w:val="0"/>
          <w:color w:val="auto"/>
          <w:kern w:val="2"/>
          <w:sz w:val="32"/>
          <w:szCs w:val="32"/>
          <w:lang w:val="en-US" w:eastAsia="zh-CN" w:bidi="ar-SA"/>
        </w:rPr>
      </w:pPr>
    </w:p>
    <w:p w14:paraId="30100C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 xml:space="preserve">      西平县老王坡产业融合发展示范区管理委员会  </w:t>
      </w:r>
    </w:p>
    <w:p w14:paraId="488047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 xml:space="preserve">      西平县老王坡农场投资发展有限公司</w:t>
      </w:r>
    </w:p>
    <w:p w14:paraId="67B261F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 xml:space="preserve">       </w:t>
      </w:r>
      <w:r>
        <w:rPr>
          <w:rFonts w:hint="eastAsia" w:ascii="仿宋_GB2312" w:hAnsi="仿宋_GB2312" w:eastAsia="仿宋_GB2312" w:cs="仿宋_GB2312"/>
          <w:b w:val="0"/>
          <w:bCs w:val="0"/>
          <w:color w:val="auto"/>
          <w:spacing w:val="-20"/>
          <w:kern w:val="2"/>
          <w:sz w:val="32"/>
          <w:szCs w:val="32"/>
          <w:lang w:val="en-US" w:eastAsia="zh-CN" w:bidi="ar-SA"/>
        </w:rPr>
        <w:t>西平县老王坡产业融合发展示范区管理委员会陶庄村民委员会</w:t>
      </w:r>
    </w:p>
    <w:p w14:paraId="07F26B9F">
      <w:pPr>
        <w:keepNext w:val="0"/>
        <w:keepLines w:val="0"/>
        <w:pageBreakBefore w:val="0"/>
        <w:widowControl w:val="0"/>
        <w:kinsoku/>
        <w:wordWrap/>
        <w:overflowPunct/>
        <w:topLinePunct w:val="0"/>
        <w:autoSpaceDE/>
        <w:autoSpaceDN/>
        <w:bidi w:val="0"/>
        <w:adjustRightInd/>
        <w:snapToGrid/>
        <w:spacing w:line="240" w:lineRule="auto"/>
        <w:ind w:right="964" w:rightChars="459"/>
        <w:jc w:val="center"/>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sz w:val="32"/>
          <w:szCs w:val="32"/>
          <w:lang w:val="en-US" w:eastAsia="zh-CN"/>
        </w:rPr>
        <w:t xml:space="preserve">            2026年7月10日</w:t>
      </w:r>
    </w:p>
    <w:sectPr>
      <w:footerReference r:id="rId3" w:type="default"/>
      <w:pgSz w:w="11906" w:h="16838"/>
      <w:pgMar w:top="2098" w:right="1474" w:bottom="1984" w:left="1587" w:header="851" w:footer="992" w:gutter="0"/>
      <w:pgNumType w:fmt="decimal"/>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KSOF439EEF50">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518C4">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055370" cy="3556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55370" cy="3556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969264">
                          <w:pPr>
                            <w:pStyle w:val="5"/>
                            <w:jc w:val="center"/>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8pt;width:83.1pt;mso-position-horizontal:center;mso-position-horizontal-relative:margin;z-index:251659264;mso-width-relative:page;mso-height-relative:page;" filled="f" stroked="f" coordsize="21600,21600" o:gfxdata="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YMGoa0wAAAAQBAAAPAAAAAAAAAAEAIAAAACIAAABkcnMvZG93bnJldi54bWxQ&#10;SwECFAAUAAAACACHTuJAHW6szjUCAABiBAAADgAAAAAAAAABACAAAAAiAQAAZHJzL2Uyb0RvYy54&#10;bWxQSwUGAAAAAAYABgBZAQAAyQUAAAAA&#10;">
              <v:fill on="f" focussize="0,0"/>
              <v:stroke on="f" weight="0.5pt"/>
              <v:imagedata o:title=""/>
              <o:lock v:ext="edit" aspectratio="f"/>
              <v:textbox inset="0mm,0mm,0mm,0mm">
                <w:txbxContent>
                  <w:p w14:paraId="66969264">
                    <w:pPr>
                      <w:pStyle w:val="5"/>
                      <w:jc w:val="center"/>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40573"/>
    <w:rsid w:val="026258A5"/>
    <w:rsid w:val="026C489C"/>
    <w:rsid w:val="02BC3862"/>
    <w:rsid w:val="02D04AD0"/>
    <w:rsid w:val="02EA4873"/>
    <w:rsid w:val="05825E32"/>
    <w:rsid w:val="07FD5D29"/>
    <w:rsid w:val="08AE1BED"/>
    <w:rsid w:val="08D37B58"/>
    <w:rsid w:val="0AC26FD0"/>
    <w:rsid w:val="0B114967"/>
    <w:rsid w:val="0C286AC3"/>
    <w:rsid w:val="0D5537E1"/>
    <w:rsid w:val="0EA60085"/>
    <w:rsid w:val="0FBA47F8"/>
    <w:rsid w:val="0FE663C2"/>
    <w:rsid w:val="11AE5C1B"/>
    <w:rsid w:val="13873A19"/>
    <w:rsid w:val="14757B4F"/>
    <w:rsid w:val="148D1503"/>
    <w:rsid w:val="148D505F"/>
    <w:rsid w:val="15AC59B8"/>
    <w:rsid w:val="169D196D"/>
    <w:rsid w:val="17207D6B"/>
    <w:rsid w:val="173763EB"/>
    <w:rsid w:val="17396257"/>
    <w:rsid w:val="181E2472"/>
    <w:rsid w:val="18794502"/>
    <w:rsid w:val="1C283AD0"/>
    <w:rsid w:val="1C7C1E6C"/>
    <w:rsid w:val="1CDE7E26"/>
    <w:rsid w:val="1EDF295B"/>
    <w:rsid w:val="1F1B61EB"/>
    <w:rsid w:val="1F861028"/>
    <w:rsid w:val="1F9A4AD4"/>
    <w:rsid w:val="2208639D"/>
    <w:rsid w:val="23445482"/>
    <w:rsid w:val="234700DF"/>
    <w:rsid w:val="254156AB"/>
    <w:rsid w:val="25960D13"/>
    <w:rsid w:val="26301CEE"/>
    <w:rsid w:val="26EA27E4"/>
    <w:rsid w:val="2931786D"/>
    <w:rsid w:val="29AF561F"/>
    <w:rsid w:val="2AFB4C26"/>
    <w:rsid w:val="2B4F70BA"/>
    <w:rsid w:val="2B897FB6"/>
    <w:rsid w:val="2C3A38C6"/>
    <w:rsid w:val="2E271C28"/>
    <w:rsid w:val="2E534205"/>
    <w:rsid w:val="2E703D76"/>
    <w:rsid w:val="2ECD6C74"/>
    <w:rsid w:val="300F0BC6"/>
    <w:rsid w:val="30C245CA"/>
    <w:rsid w:val="318D6246"/>
    <w:rsid w:val="31DE19BD"/>
    <w:rsid w:val="335B6616"/>
    <w:rsid w:val="346C2A8B"/>
    <w:rsid w:val="34E11618"/>
    <w:rsid w:val="37177FCA"/>
    <w:rsid w:val="37FA215C"/>
    <w:rsid w:val="387E4B3B"/>
    <w:rsid w:val="38AA1DD4"/>
    <w:rsid w:val="38AC16A8"/>
    <w:rsid w:val="39FA4695"/>
    <w:rsid w:val="3B133B49"/>
    <w:rsid w:val="3BE9676F"/>
    <w:rsid w:val="3C6F136A"/>
    <w:rsid w:val="3C8B7826"/>
    <w:rsid w:val="3F452520"/>
    <w:rsid w:val="3F72766F"/>
    <w:rsid w:val="3FA70E1B"/>
    <w:rsid w:val="3FCD5E5F"/>
    <w:rsid w:val="416F3BBA"/>
    <w:rsid w:val="41E2336A"/>
    <w:rsid w:val="42A47894"/>
    <w:rsid w:val="4389402E"/>
    <w:rsid w:val="43FC1A37"/>
    <w:rsid w:val="44F76F4D"/>
    <w:rsid w:val="463902F3"/>
    <w:rsid w:val="46424F17"/>
    <w:rsid w:val="46BA1434"/>
    <w:rsid w:val="498E6E1A"/>
    <w:rsid w:val="4B432D0D"/>
    <w:rsid w:val="4B8F0B65"/>
    <w:rsid w:val="4BE34F89"/>
    <w:rsid w:val="4C4579F1"/>
    <w:rsid w:val="4C933C00"/>
    <w:rsid w:val="4D603CD3"/>
    <w:rsid w:val="4EA412A0"/>
    <w:rsid w:val="4EFF1DD4"/>
    <w:rsid w:val="4F622668"/>
    <w:rsid w:val="4FE95A27"/>
    <w:rsid w:val="506D361A"/>
    <w:rsid w:val="55886EC1"/>
    <w:rsid w:val="55AB753F"/>
    <w:rsid w:val="55CF00AF"/>
    <w:rsid w:val="56051FA0"/>
    <w:rsid w:val="569C6DA8"/>
    <w:rsid w:val="56BD287A"/>
    <w:rsid w:val="57601B83"/>
    <w:rsid w:val="596C7DD9"/>
    <w:rsid w:val="5B6A7475"/>
    <w:rsid w:val="5CFA65D6"/>
    <w:rsid w:val="5D3353C6"/>
    <w:rsid w:val="5DB85136"/>
    <w:rsid w:val="5FD4075D"/>
    <w:rsid w:val="604658CB"/>
    <w:rsid w:val="605E50CE"/>
    <w:rsid w:val="63D9635A"/>
    <w:rsid w:val="64C762F0"/>
    <w:rsid w:val="64E3673A"/>
    <w:rsid w:val="6623094C"/>
    <w:rsid w:val="67DF08A2"/>
    <w:rsid w:val="68CD6C71"/>
    <w:rsid w:val="68E75895"/>
    <w:rsid w:val="693C13F0"/>
    <w:rsid w:val="69FC398E"/>
    <w:rsid w:val="6AA218CD"/>
    <w:rsid w:val="6D033285"/>
    <w:rsid w:val="6EBA034D"/>
    <w:rsid w:val="6F2432DA"/>
    <w:rsid w:val="6F4A6F49"/>
    <w:rsid w:val="71467BE4"/>
    <w:rsid w:val="718A5D23"/>
    <w:rsid w:val="71B80F80"/>
    <w:rsid w:val="71CC5DED"/>
    <w:rsid w:val="722F68CA"/>
    <w:rsid w:val="73FB2F08"/>
    <w:rsid w:val="74AE3431"/>
    <w:rsid w:val="74E83ADE"/>
    <w:rsid w:val="758D193E"/>
    <w:rsid w:val="771C6BC2"/>
    <w:rsid w:val="7859644F"/>
    <w:rsid w:val="786902D0"/>
    <w:rsid w:val="78E233CF"/>
    <w:rsid w:val="7AC3105F"/>
    <w:rsid w:val="7B164183"/>
    <w:rsid w:val="7C750B9F"/>
    <w:rsid w:val="7C835849"/>
    <w:rsid w:val="7DF271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Arial" w:hAnsi="Arial" w:eastAsia="Arial" w:cs="Arial"/>
      <w:sz w:val="21"/>
      <w:szCs w:val="21"/>
      <w:lang w:val="en-US" w:eastAsia="en-US" w:bidi="ar-SA"/>
    </w:rPr>
  </w:style>
  <w:style w:type="paragraph" w:styleId="3">
    <w:name w:val="Body Text 2"/>
    <w:basedOn w:val="1"/>
    <w:next w:val="4"/>
    <w:qFormat/>
    <w:uiPriority w:val="0"/>
    <w:pPr>
      <w:spacing w:after="120" w:afterAutospacing="0" w:line="480" w:lineRule="auto"/>
    </w:pPr>
  </w:style>
  <w:style w:type="paragraph" w:styleId="4">
    <w:name w:val="Plain Text"/>
    <w:basedOn w:val="1"/>
    <w:qFormat/>
    <w:uiPriority w:val="0"/>
    <w:pPr>
      <w:widowControl w:val="0"/>
      <w:autoSpaceDE/>
      <w:autoSpaceDN/>
      <w:spacing w:before="0" w:after="0" w:line="240" w:lineRule="auto"/>
      <w:ind w:left="0" w:firstLine="0"/>
      <w:jc w:val="both"/>
    </w:pPr>
    <w:rPr>
      <w:rFonts w:ascii="Courier New" w:eastAsia="宋体"/>
      <w:sz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Hyperlink"/>
    <w:basedOn w:val="9"/>
    <w:qFormat/>
    <w:uiPriority w:val="0"/>
    <w:rPr>
      <w:color w:val="0000FF"/>
      <w:u w:val="single"/>
    </w:rPr>
  </w:style>
  <w:style w:type="table" w:customStyle="1" w:styleId="12">
    <w:name w:val="Table Normal"/>
    <w:unhideWhenUsed/>
    <w:qFormat/>
    <w:uiPriority w:val="0"/>
    <w:tblPr>
      <w:tblCellMar>
        <w:top w:w="0" w:type="dxa"/>
        <w:left w:w="0" w:type="dxa"/>
        <w:bottom w:w="0" w:type="dxa"/>
        <w:right w:w="0" w:type="dxa"/>
      </w:tblCellMar>
    </w:tblPr>
  </w:style>
  <w:style w:type="character" w:customStyle="1" w:styleId="13">
    <w:name w:val="font21"/>
    <w:basedOn w:val="9"/>
    <w:qFormat/>
    <w:uiPriority w:val="0"/>
    <w:rPr>
      <w:rFonts w:hint="eastAsia" w:ascii="仿宋_GB2312" w:eastAsia="仿宋_GB2312" w:cs="仿宋_GB2312"/>
      <w:color w:val="000000"/>
      <w:sz w:val="22"/>
      <w:szCs w:val="22"/>
      <w:u w:val="none"/>
    </w:rPr>
  </w:style>
  <w:style w:type="character" w:customStyle="1" w:styleId="14">
    <w:name w:val="font31"/>
    <w:basedOn w:val="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1254</Words>
  <Characters>1423</Characters>
  <Lines>0</Lines>
  <Paragraphs>0</Paragraphs>
  <TotalTime>11</TotalTime>
  <ScaleCrop>false</ScaleCrop>
  <LinksUpToDate>false</LinksUpToDate>
  <CharactersWithSpaces>1452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2026-03-26T04:14:00Z</dcterms:created>
  <dc:creator>ASUS</dc:creator>
  <cp:lastModifiedBy>AN 美少女安琪</cp:lastModifiedBy>
  <cp:lastPrinted>2026-07-10T03:31:00Z</cp:lastPrinted>
  <dcterms:modified xsi:type="dcterms:W3CDTF">2026-07-10T07:39:01Z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eyJoZGlkIjoiNDA1YTY0MTIxZWU0ODU3MzY2ZDk5ZjcwMGVhYjEzM2YiLCJ1c2VySWQiOiIyMjc1Njc1NTMifQ==</vt:lpwstr>
  </property>
  <property fmtid="{D5CDD505-2E9C-101B-9397-08002B2CF9AE}" pid="4" name="ICV">
    <vt:lpwstr>6B580EAD047B49FCB0666D3BE62D2CDC_13</vt:lpwstr>
  </property>
</Properties>
</file>