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F21BAE">
      <w:pPr>
        <w:keepNext w:val="0"/>
        <w:keepLines w:val="0"/>
        <w:pageBreakBefore w:val="0"/>
        <w:kinsoku/>
        <w:topLinePunct w:val="0"/>
        <w:bidi w:val="0"/>
        <w:spacing w:line="360" w:lineRule="auto"/>
        <w:jc w:val="center"/>
        <w:rPr>
          <w:rFonts w:hint="eastAsia" w:ascii="宋体" w:hAnsi="宋体" w:eastAsia="宋体" w:cs="宋体"/>
          <w:b/>
          <w:bCs/>
          <w:color w:val="auto"/>
          <w:sz w:val="36"/>
          <w:szCs w:val="36"/>
          <w:highlight w:val="none"/>
          <w:shd w:val="clear" w:color="auto" w:fill="auto"/>
          <w:lang w:eastAsia="zh-CN"/>
        </w:rPr>
      </w:pPr>
      <w:r>
        <w:rPr>
          <w:rFonts w:hint="eastAsia" w:ascii="宋体" w:hAnsi="宋体" w:cs="宋体"/>
          <w:b/>
          <w:bCs/>
          <w:color w:val="auto"/>
          <w:sz w:val="36"/>
          <w:szCs w:val="36"/>
          <w:highlight w:val="none"/>
          <w:shd w:val="clear" w:color="auto" w:fill="auto"/>
          <w:lang w:eastAsia="zh-CN"/>
        </w:rPr>
        <w:t xml:space="preserve">汝南县自然资源局汝南县2022-2023年耕地进出平衡总体方案编制项目 </w:t>
      </w:r>
    </w:p>
    <w:p w14:paraId="1943828B">
      <w:pPr>
        <w:keepNext w:val="0"/>
        <w:keepLines w:val="0"/>
        <w:pageBreakBefore w:val="0"/>
        <w:kinsoku/>
        <w:topLinePunct w:val="0"/>
        <w:bidi w:val="0"/>
        <w:spacing w:line="360" w:lineRule="auto"/>
        <w:jc w:val="center"/>
        <w:rPr>
          <w:rFonts w:ascii="宋体" w:hAnsi="宋体" w:cs="宋体"/>
          <w:b/>
          <w:bCs/>
          <w:color w:val="auto"/>
          <w:sz w:val="44"/>
          <w:szCs w:val="44"/>
          <w:highlight w:val="none"/>
          <w:shd w:val="clear" w:color="auto" w:fill="auto"/>
        </w:rPr>
      </w:pPr>
    </w:p>
    <w:p w14:paraId="02B5B4EA">
      <w:pPr>
        <w:pStyle w:val="3"/>
        <w:keepNext w:val="0"/>
        <w:keepLines w:val="0"/>
        <w:pageBreakBefore w:val="0"/>
        <w:kinsoku/>
        <w:topLinePunct w:val="0"/>
        <w:bidi w:val="0"/>
        <w:spacing w:line="360" w:lineRule="auto"/>
        <w:rPr>
          <w:color w:val="auto"/>
          <w:highlight w:val="none"/>
        </w:rPr>
      </w:pPr>
    </w:p>
    <w:p w14:paraId="386A0FA8">
      <w:pPr>
        <w:pStyle w:val="3"/>
        <w:keepNext w:val="0"/>
        <w:keepLines w:val="0"/>
        <w:pageBreakBefore w:val="0"/>
        <w:kinsoku/>
        <w:topLinePunct w:val="0"/>
        <w:bidi w:val="0"/>
        <w:spacing w:line="360" w:lineRule="auto"/>
        <w:rPr>
          <w:color w:val="auto"/>
          <w:highlight w:val="none"/>
        </w:rPr>
      </w:pPr>
    </w:p>
    <w:p w14:paraId="305B8311">
      <w:pPr>
        <w:keepNext w:val="0"/>
        <w:keepLines w:val="0"/>
        <w:pageBreakBefore w:val="0"/>
        <w:kinsoku/>
        <w:topLinePunct w:val="0"/>
        <w:bidi w:val="0"/>
        <w:spacing w:line="360" w:lineRule="auto"/>
        <w:jc w:val="center"/>
        <w:rPr>
          <w:rFonts w:ascii="宋体" w:hAnsi="宋体" w:cs="宋体"/>
          <w:b/>
          <w:bCs/>
          <w:color w:val="auto"/>
          <w:sz w:val="44"/>
          <w:szCs w:val="44"/>
          <w:highlight w:val="none"/>
          <w:shd w:val="clear" w:color="auto" w:fill="auto"/>
        </w:rPr>
      </w:pPr>
      <w:r>
        <w:rPr>
          <w:rFonts w:hint="eastAsia" w:ascii="宋体" w:hAnsi="宋体" w:cs="宋体"/>
          <w:b/>
          <w:bCs/>
          <w:color w:val="auto"/>
          <w:sz w:val="44"/>
          <w:szCs w:val="44"/>
          <w:highlight w:val="none"/>
          <w:shd w:val="clear" w:color="auto" w:fill="auto"/>
        </w:rPr>
        <w:t>竞争性</w:t>
      </w:r>
      <w:r>
        <w:rPr>
          <w:rFonts w:hint="eastAsia" w:ascii="宋体" w:hAnsi="宋体" w:cs="宋体"/>
          <w:b/>
          <w:bCs/>
          <w:color w:val="auto"/>
          <w:sz w:val="44"/>
          <w:szCs w:val="44"/>
          <w:highlight w:val="none"/>
          <w:shd w:val="clear" w:color="auto" w:fill="auto"/>
          <w:lang w:val="en-US" w:eastAsia="zh-CN"/>
        </w:rPr>
        <w:t>磋商</w:t>
      </w:r>
      <w:r>
        <w:rPr>
          <w:rFonts w:hint="eastAsia" w:ascii="宋体" w:hAnsi="宋体" w:cs="宋体"/>
          <w:b/>
          <w:bCs/>
          <w:color w:val="auto"/>
          <w:sz w:val="44"/>
          <w:szCs w:val="44"/>
          <w:highlight w:val="none"/>
          <w:shd w:val="clear" w:color="auto" w:fill="auto"/>
        </w:rPr>
        <w:t>文件</w:t>
      </w:r>
    </w:p>
    <w:p w14:paraId="74414610">
      <w:pPr>
        <w:pStyle w:val="18"/>
        <w:keepNext w:val="0"/>
        <w:keepLines w:val="0"/>
        <w:pageBreakBefore w:val="0"/>
        <w:kinsoku/>
        <w:topLinePunct w:val="0"/>
        <w:bidi w:val="0"/>
        <w:spacing w:line="360" w:lineRule="auto"/>
        <w:rPr>
          <w:rFonts w:hint="eastAsia"/>
          <w:color w:val="auto"/>
          <w:highlight w:val="none"/>
          <w:shd w:val="clear" w:color="auto" w:fill="auto"/>
          <w:lang w:val="en-US" w:eastAsia="zh-CN"/>
        </w:rPr>
      </w:pPr>
    </w:p>
    <w:p w14:paraId="76518DB8">
      <w:pPr>
        <w:pStyle w:val="18"/>
        <w:keepNext w:val="0"/>
        <w:keepLines w:val="0"/>
        <w:pageBreakBefore w:val="0"/>
        <w:kinsoku/>
        <w:topLinePunct w:val="0"/>
        <w:bidi w:val="0"/>
        <w:spacing w:line="360" w:lineRule="auto"/>
        <w:rPr>
          <w:rFonts w:hint="eastAsia"/>
          <w:color w:val="auto"/>
          <w:highlight w:val="none"/>
          <w:shd w:val="clear" w:color="auto" w:fill="auto"/>
          <w:lang w:val="en-US" w:eastAsia="zh-CN"/>
        </w:rPr>
      </w:pPr>
    </w:p>
    <w:p w14:paraId="6B17C409">
      <w:pPr>
        <w:pStyle w:val="18"/>
        <w:keepNext w:val="0"/>
        <w:keepLines w:val="0"/>
        <w:pageBreakBefore w:val="0"/>
        <w:kinsoku/>
        <w:topLinePunct w:val="0"/>
        <w:bidi w:val="0"/>
        <w:spacing w:line="360" w:lineRule="auto"/>
        <w:rPr>
          <w:rFonts w:hint="eastAsia"/>
          <w:color w:val="auto"/>
          <w:highlight w:val="none"/>
          <w:shd w:val="clear" w:color="auto" w:fill="auto"/>
          <w:lang w:val="en-US" w:eastAsia="zh-CN"/>
        </w:rPr>
      </w:pPr>
      <w:bookmarkStart w:id="13" w:name="_GoBack"/>
      <w:bookmarkEnd w:id="13"/>
    </w:p>
    <w:p w14:paraId="0D713B96">
      <w:pPr>
        <w:pStyle w:val="18"/>
        <w:keepNext w:val="0"/>
        <w:keepLines w:val="0"/>
        <w:pageBreakBefore w:val="0"/>
        <w:kinsoku/>
        <w:topLinePunct w:val="0"/>
        <w:bidi w:val="0"/>
        <w:spacing w:line="360" w:lineRule="auto"/>
        <w:rPr>
          <w:rFonts w:hint="eastAsia"/>
          <w:color w:val="auto"/>
          <w:highlight w:val="none"/>
          <w:shd w:val="clear" w:color="auto" w:fill="auto"/>
          <w:lang w:val="en-US" w:eastAsia="zh-CN"/>
        </w:rPr>
      </w:pPr>
    </w:p>
    <w:p w14:paraId="5B2FBAAE">
      <w:pPr>
        <w:pStyle w:val="18"/>
        <w:keepNext w:val="0"/>
        <w:keepLines w:val="0"/>
        <w:pageBreakBefore w:val="0"/>
        <w:kinsoku/>
        <w:topLinePunct w:val="0"/>
        <w:bidi w:val="0"/>
        <w:spacing w:line="360" w:lineRule="auto"/>
        <w:rPr>
          <w:rFonts w:hint="eastAsia"/>
          <w:color w:val="auto"/>
          <w:highlight w:val="none"/>
          <w:shd w:val="clear" w:color="auto" w:fill="auto"/>
          <w:lang w:val="en-US" w:eastAsia="zh-CN"/>
        </w:rPr>
      </w:pPr>
    </w:p>
    <w:p w14:paraId="35463EA3">
      <w:pPr>
        <w:pStyle w:val="18"/>
        <w:keepNext w:val="0"/>
        <w:keepLines w:val="0"/>
        <w:pageBreakBefore w:val="0"/>
        <w:kinsoku/>
        <w:topLinePunct w:val="0"/>
        <w:bidi w:val="0"/>
        <w:spacing w:line="360" w:lineRule="auto"/>
        <w:rPr>
          <w:rFonts w:hint="eastAsia"/>
          <w:color w:val="auto"/>
          <w:highlight w:val="none"/>
          <w:shd w:val="clear" w:color="auto" w:fill="auto"/>
          <w:lang w:val="en-US" w:eastAsia="zh-CN"/>
        </w:rPr>
      </w:pPr>
    </w:p>
    <w:p w14:paraId="664A90C6">
      <w:pPr>
        <w:pStyle w:val="18"/>
        <w:keepNext w:val="0"/>
        <w:keepLines w:val="0"/>
        <w:pageBreakBefore w:val="0"/>
        <w:widowControl w:val="0"/>
        <w:kinsoku/>
        <w:wordWrap/>
        <w:overflowPunct/>
        <w:topLinePunct w:val="0"/>
        <w:autoSpaceDE/>
        <w:autoSpaceDN/>
        <w:bidi w:val="0"/>
        <w:adjustRightInd/>
        <w:snapToGrid/>
        <w:spacing w:after="0" w:line="500" w:lineRule="exact"/>
        <w:textAlignment w:val="auto"/>
        <w:rPr>
          <w:color w:val="auto"/>
          <w:highlight w:val="none"/>
          <w:shd w:val="clear" w:color="auto" w:fill="auto"/>
        </w:rPr>
      </w:pPr>
    </w:p>
    <w:p w14:paraId="14BA9472">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宋体" w:hAnsi="宋体" w:cs="宋体"/>
          <w:b/>
          <w:bCs/>
          <w:color w:val="auto"/>
          <w:sz w:val="30"/>
          <w:szCs w:val="30"/>
          <w:highlight w:val="none"/>
          <w:shd w:val="clear" w:color="auto" w:fill="auto"/>
          <w:lang w:val="en-US"/>
        </w:rPr>
      </w:pPr>
      <w:r>
        <w:rPr>
          <w:rFonts w:hint="eastAsia" w:ascii="宋体" w:hAnsi="宋体" w:cs="宋体"/>
          <w:b/>
          <w:bCs/>
          <w:color w:val="auto"/>
          <w:sz w:val="30"/>
          <w:szCs w:val="30"/>
          <w:highlight w:val="none"/>
          <w:shd w:val="clear" w:color="auto" w:fill="auto"/>
          <w:lang w:eastAsia="zh-CN"/>
        </w:rPr>
        <w:t>项目编号</w:t>
      </w:r>
      <w:r>
        <w:rPr>
          <w:rFonts w:hint="eastAsia" w:ascii="宋体" w:hAnsi="宋体" w:cs="宋体"/>
          <w:b/>
          <w:bCs/>
          <w:color w:val="auto"/>
          <w:sz w:val="30"/>
          <w:szCs w:val="30"/>
          <w:highlight w:val="none"/>
          <w:shd w:val="clear" w:color="auto" w:fill="auto"/>
        </w:rPr>
        <w:t>：</w:t>
      </w:r>
      <w:r>
        <w:rPr>
          <w:rFonts w:hint="eastAsia" w:ascii="宋体" w:hAnsi="宋体" w:cs="宋体"/>
          <w:b/>
          <w:bCs/>
          <w:color w:val="auto"/>
          <w:sz w:val="30"/>
          <w:szCs w:val="30"/>
          <w:highlight w:val="none"/>
          <w:shd w:val="clear" w:color="auto" w:fill="auto"/>
          <w:lang w:val="en-US" w:eastAsia="zh-CN"/>
        </w:rPr>
        <w:t>汝磋商[2026]33号</w:t>
      </w:r>
    </w:p>
    <w:p w14:paraId="44A7B89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30"/>
          <w:szCs w:val="30"/>
          <w:highlight w:val="none"/>
          <w:shd w:val="clear" w:color="auto" w:fill="auto"/>
          <w:lang w:eastAsia="zh-CN"/>
        </w:rPr>
      </w:pPr>
    </w:p>
    <w:p w14:paraId="0CCDF5B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30"/>
          <w:szCs w:val="30"/>
          <w:highlight w:val="none"/>
          <w:shd w:val="clear" w:color="auto" w:fill="auto"/>
          <w:lang w:eastAsia="zh-CN"/>
        </w:rPr>
      </w:pPr>
      <w:r>
        <w:rPr>
          <w:rFonts w:hint="eastAsia" w:ascii="宋体" w:hAnsi="宋体" w:eastAsia="宋体" w:cs="宋体"/>
          <w:b/>
          <w:bCs/>
          <w:color w:val="auto"/>
          <w:sz w:val="30"/>
          <w:szCs w:val="30"/>
          <w:highlight w:val="none"/>
          <w:shd w:val="clear" w:color="auto" w:fill="auto"/>
          <w:lang w:eastAsia="zh-CN"/>
        </w:rPr>
        <w:t>采购编号</w:t>
      </w:r>
      <w:r>
        <w:rPr>
          <w:rFonts w:hint="eastAsia" w:ascii="宋体" w:hAnsi="宋体" w:cs="宋体"/>
          <w:b/>
          <w:bCs/>
          <w:color w:val="auto"/>
          <w:sz w:val="30"/>
          <w:szCs w:val="30"/>
          <w:highlight w:val="none"/>
          <w:shd w:val="clear" w:color="auto" w:fill="auto"/>
        </w:rPr>
        <w:t>：</w:t>
      </w:r>
      <w:r>
        <w:rPr>
          <w:rFonts w:hint="eastAsia" w:ascii="宋体" w:hAnsi="宋体" w:cs="宋体"/>
          <w:b/>
          <w:bCs/>
          <w:color w:val="auto"/>
          <w:sz w:val="30"/>
          <w:szCs w:val="30"/>
          <w:highlight w:val="none"/>
          <w:shd w:val="clear" w:color="auto" w:fill="auto"/>
          <w:lang w:eastAsia="zh-CN"/>
        </w:rPr>
        <w:t>汝政采购-2026-04-6</w:t>
      </w:r>
    </w:p>
    <w:p w14:paraId="5C9E94AA">
      <w:pPr>
        <w:keepNext w:val="0"/>
        <w:keepLines w:val="0"/>
        <w:pageBreakBefore w:val="0"/>
        <w:widowControl w:val="0"/>
        <w:kinsoku/>
        <w:wordWrap/>
        <w:overflowPunct/>
        <w:topLinePunct w:val="0"/>
        <w:autoSpaceDE/>
        <w:autoSpaceDN/>
        <w:bidi w:val="0"/>
        <w:adjustRightInd/>
        <w:snapToGrid/>
        <w:spacing w:line="500" w:lineRule="exact"/>
        <w:ind w:left="1506" w:hanging="1506" w:hangingChars="500"/>
        <w:textAlignment w:val="auto"/>
        <w:rPr>
          <w:rFonts w:hint="eastAsia" w:ascii="宋体" w:hAnsi="宋体" w:cs="宋体"/>
          <w:b/>
          <w:bCs/>
          <w:color w:val="auto"/>
          <w:sz w:val="30"/>
          <w:szCs w:val="30"/>
          <w:highlight w:val="none"/>
          <w:shd w:val="clear" w:color="auto" w:fill="auto"/>
        </w:rPr>
      </w:pPr>
    </w:p>
    <w:p w14:paraId="13AD27C7">
      <w:pPr>
        <w:keepNext w:val="0"/>
        <w:keepLines w:val="0"/>
        <w:pageBreakBefore w:val="0"/>
        <w:widowControl w:val="0"/>
        <w:kinsoku/>
        <w:wordWrap/>
        <w:overflowPunct/>
        <w:topLinePunct w:val="0"/>
        <w:autoSpaceDE/>
        <w:autoSpaceDN/>
        <w:bidi w:val="0"/>
        <w:adjustRightInd/>
        <w:snapToGrid/>
        <w:spacing w:line="500" w:lineRule="exact"/>
        <w:ind w:left="1506" w:hanging="1506" w:hangingChars="500"/>
        <w:textAlignment w:val="auto"/>
        <w:rPr>
          <w:rFonts w:hint="eastAsia" w:ascii="宋体" w:hAnsi="宋体" w:eastAsia="宋体" w:cs="宋体"/>
          <w:b/>
          <w:bCs/>
          <w:color w:val="auto"/>
          <w:sz w:val="30"/>
          <w:szCs w:val="30"/>
          <w:highlight w:val="none"/>
          <w:shd w:val="clear" w:color="auto" w:fill="auto"/>
          <w:lang w:eastAsia="zh-CN"/>
        </w:rPr>
      </w:pPr>
      <w:r>
        <w:rPr>
          <w:rFonts w:hint="eastAsia" w:ascii="宋体" w:hAnsi="宋体" w:cs="宋体"/>
          <w:b/>
          <w:bCs/>
          <w:color w:val="auto"/>
          <w:sz w:val="30"/>
          <w:szCs w:val="30"/>
          <w:highlight w:val="none"/>
          <w:shd w:val="clear" w:color="auto" w:fill="auto"/>
        </w:rPr>
        <w:t>项目名称：</w:t>
      </w:r>
      <w:r>
        <w:rPr>
          <w:rFonts w:hint="eastAsia" w:ascii="宋体" w:hAnsi="宋体" w:cs="宋体"/>
          <w:b/>
          <w:bCs/>
          <w:color w:val="auto"/>
          <w:sz w:val="30"/>
          <w:szCs w:val="30"/>
          <w:highlight w:val="none"/>
          <w:shd w:val="clear" w:color="auto" w:fill="auto"/>
          <w:lang w:eastAsia="zh-CN"/>
        </w:rPr>
        <w:t xml:space="preserve">汝南县自然资源局汝南县2022-2023年耕地进出平衡总体方案编制项目 </w:t>
      </w:r>
    </w:p>
    <w:p w14:paraId="4D8D9269">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s="宋体"/>
          <w:b/>
          <w:bCs/>
          <w:color w:val="auto"/>
          <w:sz w:val="30"/>
          <w:szCs w:val="30"/>
          <w:highlight w:val="none"/>
          <w:shd w:val="clear" w:color="auto" w:fill="auto"/>
        </w:rPr>
      </w:pPr>
    </w:p>
    <w:p w14:paraId="7ABA89BF">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s="宋体"/>
          <w:b/>
          <w:bCs/>
          <w:color w:val="auto"/>
          <w:sz w:val="30"/>
          <w:szCs w:val="30"/>
          <w:highlight w:val="none"/>
          <w:shd w:val="clear" w:color="auto" w:fill="auto"/>
        </w:rPr>
      </w:pPr>
      <w:r>
        <w:rPr>
          <w:rFonts w:hint="eastAsia" w:ascii="宋体" w:hAnsi="宋体" w:cs="宋体"/>
          <w:b/>
          <w:bCs/>
          <w:color w:val="auto"/>
          <w:sz w:val="30"/>
          <w:szCs w:val="30"/>
          <w:highlight w:val="none"/>
          <w:shd w:val="clear" w:color="auto" w:fill="auto"/>
        </w:rPr>
        <w:t>采购人：</w:t>
      </w:r>
      <w:r>
        <w:rPr>
          <w:rFonts w:hint="eastAsia" w:ascii="宋体" w:hAnsi="宋体" w:cs="宋体"/>
          <w:b/>
          <w:bCs/>
          <w:color w:val="auto"/>
          <w:sz w:val="30"/>
          <w:szCs w:val="30"/>
          <w:highlight w:val="none"/>
          <w:shd w:val="clear" w:color="auto" w:fill="auto"/>
          <w:lang w:eastAsia="zh-CN"/>
        </w:rPr>
        <w:t>汝南县自然资源局</w:t>
      </w:r>
    </w:p>
    <w:p w14:paraId="382EF8E3">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s="宋体"/>
          <w:b/>
          <w:bCs/>
          <w:color w:val="auto"/>
          <w:sz w:val="30"/>
          <w:szCs w:val="30"/>
          <w:highlight w:val="none"/>
          <w:shd w:val="clear" w:color="auto" w:fill="auto"/>
        </w:rPr>
      </w:pPr>
    </w:p>
    <w:p w14:paraId="671E8FDE">
      <w:pPr>
        <w:keepNext w:val="0"/>
        <w:keepLines w:val="0"/>
        <w:pageBreakBefore w:val="0"/>
        <w:widowControl w:val="0"/>
        <w:kinsoku/>
        <w:wordWrap/>
        <w:overflowPunct/>
        <w:topLinePunct w:val="0"/>
        <w:autoSpaceDE/>
        <w:autoSpaceDN/>
        <w:bidi w:val="0"/>
        <w:adjustRightInd/>
        <w:snapToGrid/>
        <w:spacing w:line="500" w:lineRule="exact"/>
        <w:textAlignment w:val="auto"/>
        <w:rPr>
          <w:rFonts w:ascii="宋体" w:hAnsi="宋体" w:cs="宋体"/>
          <w:b/>
          <w:bCs/>
          <w:color w:val="auto"/>
          <w:sz w:val="30"/>
          <w:szCs w:val="30"/>
          <w:highlight w:val="none"/>
          <w:shd w:val="clear" w:color="auto" w:fill="auto"/>
        </w:rPr>
      </w:pPr>
      <w:r>
        <w:rPr>
          <w:rFonts w:hint="eastAsia" w:ascii="宋体" w:hAnsi="宋体" w:cs="宋体"/>
          <w:b/>
          <w:bCs/>
          <w:color w:val="auto"/>
          <w:sz w:val="30"/>
          <w:szCs w:val="30"/>
          <w:highlight w:val="none"/>
          <w:shd w:val="clear" w:color="auto" w:fill="auto"/>
          <w:lang w:eastAsia="zh-CN"/>
        </w:rPr>
        <w:t>采购</w:t>
      </w:r>
      <w:r>
        <w:rPr>
          <w:rFonts w:hint="eastAsia" w:ascii="宋体" w:hAnsi="宋体" w:cs="宋体"/>
          <w:b/>
          <w:bCs/>
          <w:color w:val="auto"/>
          <w:sz w:val="30"/>
          <w:szCs w:val="30"/>
          <w:highlight w:val="none"/>
          <w:shd w:val="clear" w:color="auto" w:fill="auto"/>
          <w:lang w:val="en-US" w:eastAsia="zh-CN"/>
        </w:rPr>
        <w:t>代理</w:t>
      </w:r>
      <w:r>
        <w:rPr>
          <w:rFonts w:hint="eastAsia" w:ascii="宋体" w:hAnsi="宋体" w:cs="宋体"/>
          <w:b/>
          <w:bCs/>
          <w:color w:val="auto"/>
          <w:sz w:val="30"/>
          <w:szCs w:val="30"/>
          <w:highlight w:val="none"/>
          <w:shd w:val="clear" w:color="auto" w:fill="auto"/>
          <w:lang w:eastAsia="zh-CN"/>
        </w:rPr>
        <w:t>机构</w:t>
      </w:r>
      <w:r>
        <w:rPr>
          <w:rFonts w:hint="eastAsia" w:ascii="宋体" w:hAnsi="宋体" w:cs="宋体"/>
          <w:b/>
          <w:bCs/>
          <w:color w:val="auto"/>
          <w:sz w:val="30"/>
          <w:szCs w:val="30"/>
          <w:highlight w:val="none"/>
          <w:shd w:val="clear" w:color="auto" w:fill="auto"/>
        </w:rPr>
        <w:t>：</w:t>
      </w:r>
      <w:r>
        <w:rPr>
          <w:rFonts w:hint="eastAsia" w:ascii="宋体" w:hAnsi="宋体" w:cs="宋体"/>
          <w:b/>
          <w:bCs/>
          <w:color w:val="auto"/>
          <w:sz w:val="28"/>
          <w:szCs w:val="28"/>
          <w:highlight w:val="none"/>
          <w:lang w:eastAsia="zh-CN"/>
        </w:rPr>
        <w:t>河南建畅工程管理有限公司</w:t>
      </w:r>
      <w:r>
        <w:rPr>
          <w:rFonts w:hint="eastAsia" w:ascii="宋体" w:hAnsi="宋体" w:cs="宋体"/>
          <w:b/>
          <w:bCs/>
          <w:color w:val="auto"/>
          <w:sz w:val="30"/>
          <w:szCs w:val="30"/>
          <w:highlight w:val="none"/>
          <w:shd w:val="clear" w:color="auto" w:fill="auto"/>
        </w:rPr>
        <w:fldChar w:fldCharType="begin"/>
      </w:r>
      <w:r>
        <w:rPr>
          <w:rFonts w:hint="eastAsia" w:ascii="宋体" w:hAnsi="宋体" w:cs="宋体"/>
          <w:b/>
          <w:bCs/>
          <w:color w:val="auto"/>
          <w:sz w:val="30"/>
          <w:szCs w:val="30"/>
          <w:highlight w:val="none"/>
          <w:shd w:val="clear" w:color="auto" w:fill="auto"/>
        </w:rPr>
        <w:instrText xml:space="preserve"> HYPERLINK "https://www.qcc.com/firm/877836a82aaf719f3c1de1741900a3fa.html" \t "https://www.qcc.com/web/_blank" </w:instrText>
      </w:r>
      <w:r>
        <w:rPr>
          <w:rFonts w:hint="eastAsia" w:ascii="宋体" w:hAnsi="宋体" w:cs="宋体"/>
          <w:b/>
          <w:bCs/>
          <w:color w:val="auto"/>
          <w:sz w:val="30"/>
          <w:szCs w:val="30"/>
          <w:highlight w:val="none"/>
          <w:shd w:val="clear" w:color="auto" w:fill="auto"/>
        </w:rPr>
        <w:fldChar w:fldCharType="separate"/>
      </w:r>
      <w:r>
        <w:rPr>
          <w:rFonts w:hint="eastAsia" w:ascii="宋体" w:hAnsi="宋体" w:cs="宋体"/>
          <w:b/>
          <w:bCs/>
          <w:color w:val="auto"/>
          <w:sz w:val="30"/>
          <w:szCs w:val="30"/>
          <w:highlight w:val="none"/>
          <w:shd w:val="clear" w:color="auto" w:fill="auto"/>
          <w:lang w:eastAsia="zh-CN"/>
        </w:rPr>
        <w:t xml:space="preserve">  </w:t>
      </w:r>
      <w:r>
        <w:rPr>
          <w:rFonts w:hint="eastAsia" w:ascii="宋体" w:hAnsi="宋体" w:cs="宋体"/>
          <w:b/>
          <w:bCs/>
          <w:color w:val="auto"/>
          <w:sz w:val="30"/>
          <w:szCs w:val="30"/>
          <w:highlight w:val="none"/>
          <w:shd w:val="clear" w:color="auto" w:fill="auto"/>
        </w:rPr>
        <w:fldChar w:fldCharType="end"/>
      </w:r>
    </w:p>
    <w:p w14:paraId="02D07F1A">
      <w:pPr>
        <w:keepNext w:val="0"/>
        <w:keepLines w:val="0"/>
        <w:pageBreakBefore w:val="0"/>
        <w:kinsoku/>
        <w:topLinePunct w:val="0"/>
        <w:bidi w:val="0"/>
        <w:spacing w:line="360" w:lineRule="auto"/>
        <w:rPr>
          <w:rFonts w:ascii="宋体" w:hAnsi="宋体" w:cs="宋体"/>
          <w:b/>
          <w:bCs/>
          <w:color w:val="auto"/>
          <w:sz w:val="28"/>
          <w:szCs w:val="28"/>
          <w:highlight w:val="none"/>
          <w:shd w:val="clear" w:color="auto" w:fill="auto"/>
        </w:rPr>
      </w:pPr>
    </w:p>
    <w:p w14:paraId="6ACAE526">
      <w:pPr>
        <w:keepNext w:val="0"/>
        <w:keepLines w:val="0"/>
        <w:pageBreakBefore w:val="0"/>
        <w:kinsoku/>
        <w:topLinePunct w:val="0"/>
        <w:bidi w:val="0"/>
        <w:spacing w:line="360" w:lineRule="auto"/>
        <w:ind w:firstLine="2711" w:firstLineChars="900"/>
        <w:rPr>
          <w:rFonts w:hint="eastAsia" w:ascii="宋体" w:hAnsi="宋体" w:cs="宋体"/>
          <w:b/>
          <w:bCs/>
          <w:color w:val="auto"/>
          <w:sz w:val="30"/>
          <w:szCs w:val="30"/>
          <w:highlight w:val="none"/>
          <w:shd w:val="clear" w:color="auto" w:fill="auto"/>
          <w:lang w:eastAsia="zh-CN"/>
        </w:rPr>
      </w:pPr>
      <w:r>
        <w:rPr>
          <w:rFonts w:hint="eastAsia" w:ascii="宋体" w:hAnsi="宋体" w:cs="宋体"/>
          <w:b/>
          <w:bCs/>
          <w:color w:val="auto"/>
          <w:sz w:val="30"/>
          <w:szCs w:val="30"/>
          <w:highlight w:val="none"/>
          <w:shd w:val="clear" w:color="auto" w:fill="auto"/>
          <w:lang w:eastAsia="zh-CN"/>
        </w:rPr>
        <w:t>二</w:t>
      </w:r>
      <w:r>
        <w:rPr>
          <w:rFonts w:hint="eastAsia" w:ascii="宋体" w:hAnsi="宋体" w:cs="宋体"/>
          <w:b/>
          <w:bCs/>
          <w:color w:val="auto"/>
          <w:sz w:val="30"/>
          <w:szCs w:val="30"/>
          <w:highlight w:val="none"/>
          <w:shd w:val="clear" w:color="auto" w:fill="auto"/>
          <w:lang w:val="en-US" w:eastAsia="zh-CN"/>
        </w:rPr>
        <w:t xml:space="preserve"> </w:t>
      </w:r>
      <w:r>
        <w:rPr>
          <w:rFonts w:hint="eastAsia" w:ascii="宋体" w:hAnsi="宋体" w:cs="宋体"/>
          <w:b/>
          <w:bCs/>
          <w:color w:val="auto"/>
          <w:sz w:val="30"/>
          <w:szCs w:val="30"/>
          <w:highlight w:val="none"/>
          <w:shd w:val="clear" w:color="auto" w:fill="auto"/>
          <w:lang w:eastAsia="zh-CN"/>
        </w:rPr>
        <w:t>○</w:t>
      </w:r>
      <w:r>
        <w:rPr>
          <w:rFonts w:hint="eastAsia" w:ascii="宋体" w:hAnsi="宋体" w:cs="宋体"/>
          <w:b/>
          <w:bCs/>
          <w:color w:val="auto"/>
          <w:sz w:val="30"/>
          <w:szCs w:val="30"/>
          <w:highlight w:val="none"/>
          <w:shd w:val="clear" w:color="auto" w:fill="auto"/>
          <w:lang w:val="en-US" w:eastAsia="zh-CN"/>
        </w:rPr>
        <w:t xml:space="preserve"> </w:t>
      </w:r>
      <w:r>
        <w:rPr>
          <w:rFonts w:hint="eastAsia" w:ascii="宋体" w:hAnsi="宋体" w:cs="宋体"/>
          <w:b/>
          <w:bCs/>
          <w:color w:val="auto"/>
          <w:sz w:val="30"/>
          <w:szCs w:val="30"/>
          <w:highlight w:val="none"/>
          <w:shd w:val="clear" w:color="auto" w:fill="auto"/>
          <w:lang w:eastAsia="zh-CN"/>
        </w:rPr>
        <w:t>二</w:t>
      </w:r>
      <w:r>
        <w:rPr>
          <w:rFonts w:hint="eastAsia" w:ascii="宋体" w:hAnsi="宋体" w:cs="宋体"/>
          <w:b/>
          <w:bCs/>
          <w:color w:val="auto"/>
          <w:sz w:val="30"/>
          <w:szCs w:val="30"/>
          <w:highlight w:val="none"/>
          <w:shd w:val="clear" w:color="auto" w:fill="auto"/>
          <w:lang w:val="en-US" w:eastAsia="zh-CN"/>
        </w:rPr>
        <w:t xml:space="preserve"> 六 </w:t>
      </w:r>
      <w:r>
        <w:rPr>
          <w:rFonts w:hint="eastAsia" w:ascii="宋体" w:hAnsi="宋体" w:cs="宋体"/>
          <w:b/>
          <w:bCs/>
          <w:color w:val="auto"/>
          <w:sz w:val="30"/>
          <w:szCs w:val="30"/>
          <w:highlight w:val="none"/>
          <w:shd w:val="clear" w:color="auto" w:fill="auto"/>
          <w:lang w:eastAsia="zh-CN"/>
        </w:rPr>
        <w:t>年</w:t>
      </w:r>
      <w:r>
        <w:rPr>
          <w:rFonts w:hint="eastAsia" w:ascii="宋体" w:hAnsi="宋体" w:cs="宋体"/>
          <w:b/>
          <w:bCs/>
          <w:color w:val="auto"/>
          <w:sz w:val="30"/>
          <w:szCs w:val="30"/>
          <w:highlight w:val="none"/>
          <w:shd w:val="clear" w:color="auto" w:fill="auto"/>
          <w:lang w:val="en-US" w:eastAsia="zh-CN"/>
        </w:rPr>
        <w:t xml:space="preserve"> 六 </w:t>
      </w:r>
      <w:r>
        <w:rPr>
          <w:rFonts w:hint="eastAsia" w:ascii="宋体" w:hAnsi="宋体" w:cs="宋体"/>
          <w:b/>
          <w:bCs/>
          <w:color w:val="auto"/>
          <w:sz w:val="30"/>
          <w:szCs w:val="30"/>
          <w:highlight w:val="none"/>
          <w:shd w:val="clear" w:color="auto" w:fill="auto"/>
          <w:lang w:eastAsia="zh-CN"/>
        </w:rPr>
        <w:t>月</w:t>
      </w:r>
    </w:p>
    <w:p w14:paraId="5A8C7196">
      <w:pPr>
        <w:pStyle w:val="18"/>
        <w:keepNext w:val="0"/>
        <w:keepLines w:val="0"/>
        <w:pageBreakBefore w:val="0"/>
        <w:kinsoku/>
        <w:topLinePunct w:val="0"/>
        <w:bidi w:val="0"/>
        <w:spacing w:line="360" w:lineRule="auto"/>
        <w:ind w:left="0" w:leftChars="0"/>
        <w:rPr>
          <w:color w:val="auto"/>
          <w:highlight w:val="none"/>
          <w:shd w:val="clear" w:color="auto" w:fill="auto"/>
        </w:rPr>
      </w:pPr>
    </w:p>
    <w:p w14:paraId="25D43337">
      <w:pPr>
        <w:pStyle w:val="18"/>
        <w:keepNext w:val="0"/>
        <w:keepLines w:val="0"/>
        <w:pageBreakBefore w:val="0"/>
        <w:kinsoku/>
        <w:topLinePunct w:val="0"/>
        <w:bidi w:val="0"/>
        <w:spacing w:line="360" w:lineRule="auto"/>
        <w:ind w:left="0" w:leftChars="0"/>
        <w:rPr>
          <w:color w:val="auto"/>
          <w:highlight w:val="none"/>
          <w:shd w:val="clear" w:color="auto" w:fill="auto"/>
        </w:rPr>
      </w:pPr>
    </w:p>
    <w:p w14:paraId="7E245951">
      <w:pPr>
        <w:keepNext w:val="0"/>
        <w:keepLines w:val="0"/>
        <w:pageBreakBefore w:val="0"/>
        <w:widowControl/>
        <w:shd w:val="clear" w:color="auto" w:fill="FFFFFF"/>
        <w:kinsoku/>
        <w:topLinePunct w:val="0"/>
        <w:bidi w:val="0"/>
        <w:spacing w:before="156" w:after="156" w:line="360" w:lineRule="auto"/>
        <w:jc w:val="center"/>
        <w:rPr>
          <w:rFonts w:ascii="宋体" w:hAnsi="宋体" w:cs="宋体"/>
          <w:color w:val="auto"/>
          <w:kern w:val="0"/>
          <w:sz w:val="24"/>
          <w:highlight w:val="none"/>
          <w:shd w:val="clear" w:color="auto" w:fill="auto"/>
        </w:rPr>
      </w:pPr>
      <w:r>
        <w:rPr>
          <w:rFonts w:hint="eastAsia" w:ascii="宋体" w:hAnsi="宋体" w:cs="宋体"/>
          <w:b/>
          <w:bCs/>
          <w:color w:val="auto"/>
          <w:kern w:val="0"/>
          <w:sz w:val="32"/>
          <w:szCs w:val="32"/>
          <w:highlight w:val="none"/>
          <w:shd w:val="clear" w:color="auto" w:fill="auto"/>
        </w:rPr>
        <w:t>目      录</w:t>
      </w:r>
    </w:p>
    <w:p w14:paraId="5ED2E763">
      <w:pPr>
        <w:keepNext w:val="0"/>
        <w:keepLines w:val="0"/>
        <w:pageBreakBefore w:val="0"/>
        <w:widowControl/>
        <w:shd w:val="clear" w:color="auto" w:fill="FFFFFF"/>
        <w:kinsoku/>
        <w:topLinePunct w:val="0"/>
        <w:bidi w:val="0"/>
        <w:spacing w:before="156" w:line="360" w:lineRule="auto"/>
        <w:ind w:firstLine="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第一章 竞争性</w:t>
      </w:r>
      <w:r>
        <w:rPr>
          <w:rFonts w:hint="eastAsia" w:ascii="宋体" w:hAnsi="宋体" w:cs="宋体"/>
          <w:color w:val="auto"/>
          <w:kern w:val="0"/>
          <w:sz w:val="28"/>
          <w:szCs w:val="28"/>
          <w:highlight w:val="none"/>
          <w:shd w:val="clear" w:color="auto" w:fill="auto"/>
          <w:lang w:val="en-US" w:eastAsia="zh-CN"/>
        </w:rPr>
        <w:t>磋商</w:t>
      </w:r>
      <w:r>
        <w:rPr>
          <w:rFonts w:hint="eastAsia" w:ascii="宋体" w:hAnsi="宋体" w:cs="宋体"/>
          <w:color w:val="auto"/>
          <w:kern w:val="0"/>
          <w:sz w:val="28"/>
          <w:szCs w:val="28"/>
          <w:highlight w:val="none"/>
          <w:shd w:val="clear" w:color="auto" w:fill="auto"/>
        </w:rPr>
        <w:t>公告</w:t>
      </w:r>
    </w:p>
    <w:p w14:paraId="7036C440">
      <w:pPr>
        <w:keepNext w:val="0"/>
        <w:keepLines w:val="0"/>
        <w:pageBreakBefore w:val="0"/>
        <w:widowControl/>
        <w:shd w:val="clear" w:color="auto" w:fill="FFFFFF"/>
        <w:kinsoku/>
        <w:topLinePunct w:val="0"/>
        <w:bidi w:val="0"/>
        <w:spacing w:before="156" w:line="360" w:lineRule="auto"/>
        <w:ind w:left="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第二章 采购需求</w:t>
      </w:r>
    </w:p>
    <w:p w14:paraId="4428F89A">
      <w:pPr>
        <w:keepNext w:val="0"/>
        <w:keepLines w:val="0"/>
        <w:pageBreakBefore w:val="0"/>
        <w:widowControl/>
        <w:shd w:val="clear" w:color="auto" w:fill="FFFFFF"/>
        <w:kinsoku/>
        <w:topLinePunct w:val="0"/>
        <w:bidi w:val="0"/>
        <w:spacing w:before="156" w:line="360" w:lineRule="auto"/>
        <w:ind w:left="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第三章 供应商须知</w:t>
      </w:r>
    </w:p>
    <w:p w14:paraId="6C94419C">
      <w:pPr>
        <w:keepNext w:val="0"/>
        <w:keepLines w:val="0"/>
        <w:pageBreakBefore w:val="0"/>
        <w:widowControl/>
        <w:shd w:val="clear" w:color="auto" w:fill="FFFFFF"/>
        <w:kinsoku/>
        <w:topLinePunct w:val="0"/>
        <w:bidi w:val="0"/>
        <w:spacing w:before="156" w:line="360" w:lineRule="auto"/>
        <w:ind w:left="1439" w:firstLine="120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供应商须知前附表</w:t>
      </w:r>
    </w:p>
    <w:p w14:paraId="202C9CFF">
      <w:pPr>
        <w:keepNext w:val="0"/>
        <w:keepLines w:val="0"/>
        <w:pageBreakBefore w:val="0"/>
        <w:widowControl/>
        <w:shd w:val="clear" w:color="auto" w:fill="FFFFFF"/>
        <w:kinsoku/>
        <w:topLinePunct w:val="0"/>
        <w:bidi w:val="0"/>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一.说明</w:t>
      </w:r>
    </w:p>
    <w:p w14:paraId="1A70885F">
      <w:pPr>
        <w:keepNext w:val="0"/>
        <w:keepLines w:val="0"/>
        <w:pageBreakBefore w:val="0"/>
        <w:widowControl/>
        <w:shd w:val="clear" w:color="auto" w:fill="FFFFFF"/>
        <w:kinsoku/>
        <w:topLinePunct w:val="0"/>
        <w:bidi w:val="0"/>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二.竞争性</w:t>
      </w:r>
      <w:r>
        <w:rPr>
          <w:rFonts w:hint="eastAsia" w:ascii="宋体" w:hAnsi="宋体" w:cs="宋体"/>
          <w:color w:val="auto"/>
          <w:kern w:val="0"/>
          <w:sz w:val="28"/>
          <w:szCs w:val="28"/>
          <w:highlight w:val="none"/>
          <w:shd w:val="clear" w:color="auto" w:fill="auto"/>
          <w:lang w:val="en-US" w:eastAsia="zh-CN"/>
        </w:rPr>
        <w:t>磋商</w:t>
      </w:r>
      <w:r>
        <w:rPr>
          <w:rFonts w:hint="eastAsia" w:ascii="宋体" w:hAnsi="宋体" w:cs="宋体"/>
          <w:color w:val="auto"/>
          <w:kern w:val="0"/>
          <w:sz w:val="28"/>
          <w:szCs w:val="28"/>
          <w:highlight w:val="none"/>
          <w:shd w:val="clear" w:color="auto" w:fill="auto"/>
        </w:rPr>
        <w:t>文件</w:t>
      </w:r>
    </w:p>
    <w:p w14:paraId="5B476EBD">
      <w:pPr>
        <w:keepNext w:val="0"/>
        <w:keepLines w:val="0"/>
        <w:pageBreakBefore w:val="0"/>
        <w:widowControl/>
        <w:shd w:val="clear" w:color="auto" w:fill="FFFFFF"/>
        <w:kinsoku/>
        <w:topLinePunct w:val="0"/>
        <w:bidi w:val="0"/>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三.响应性文件的编制</w:t>
      </w:r>
    </w:p>
    <w:p w14:paraId="09F2EE03">
      <w:pPr>
        <w:keepNext w:val="0"/>
        <w:keepLines w:val="0"/>
        <w:pageBreakBefore w:val="0"/>
        <w:widowControl/>
        <w:shd w:val="clear" w:color="auto" w:fill="FFFFFF"/>
        <w:kinsoku/>
        <w:topLinePunct w:val="0"/>
        <w:bidi w:val="0"/>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四.响应性文件的递交</w:t>
      </w:r>
    </w:p>
    <w:p w14:paraId="24F7FE06">
      <w:pPr>
        <w:keepNext w:val="0"/>
        <w:keepLines w:val="0"/>
        <w:pageBreakBefore w:val="0"/>
        <w:widowControl/>
        <w:shd w:val="clear" w:color="auto" w:fill="FFFFFF"/>
        <w:kinsoku/>
        <w:topLinePunct w:val="0"/>
        <w:bidi w:val="0"/>
        <w:spacing w:before="156" w:line="360" w:lineRule="auto"/>
        <w:ind w:left="2159" w:firstLine="480"/>
        <w:rPr>
          <w:rFonts w:hint="eastAsia" w:ascii="宋体" w:hAnsi="宋体" w:eastAsia="宋体" w:cs="宋体"/>
          <w:color w:val="auto"/>
          <w:kern w:val="0"/>
          <w:sz w:val="28"/>
          <w:szCs w:val="28"/>
          <w:highlight w:val="none"/>
          <w:shd w:val="clear" w:color="auto" w:fill="auto"/>
          <w:lang w:eastAsia="zh-CN"/>
        </w:rPr>
      </w:pPr>
      <w:r>
        <w:rPr>
          <w:rFonts w:hint="eastAsia" w:ascii="宋体" w:hAnsi="宋体" w:cs="宋体"/>
          <w:color w:val="auto"/>
          <w:kern w:val="0"/>
          <w:sz w:val="28"/>
          <w:szCs w:val="28"/>
          <w:highlight w:val="none"/>
          <w:shd w:val="clear" w:color="auto" w:fill="auto"/>
        </w:rPr>
        <w:t>五.</w:t>
      </w:r>
      <w:r>
        <w:rPr>
          <w:rFonts w:hint="eastAsia" w:ascii="宋体" w:hAnsi="宋体" w:cs="宋体"/>
          <w:color w:val="auto"/>
          <w:kern w:val="0"/>
          <w:sz w:val="28"/>
          <w:szCs w:val="28"/>
          <w:highlight w:val="none"/>
          <w:shd w:val="clear" w:color="auto" w:fill="auto"/>
          <w:lang w:val="en-US" w:eastAsia="zh-CN"/>
        </w:rPr>
        <w:t>磋商</w:t>
      </w:r>
    </w:p>
    <w:p w14:paraId="6B8D7611">
      <w:pPr>
        <w:keepNext w:val="0"/>
        <w:keepLines w:val="0"/>
        <w:pageBreakBefore w:val="0"/>
        <w:widowControl/>
        <w:shd w:val="clear" w:color="auto" w:fill="FFFFFF"/>
        <w:kinsoku/>
        <w:topLinePunct w:val="0"/>
        <w:bidi w:val="0"/>
        <w:spacing w:before="156" w:line="360" w:lineRule="auto"/>
        <w:ind w:left="2159" w:firstLine="48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六.确定成交供应商</w:t>
      </w:r>
    </w:p>
    <w:p w14:paraId="6B399A0C">
      <w:pPr>
        <w:keepNext w:val="0"/>
        <w:keepLines w:val="0"/>
        <w:pageBreakBefore w:val="0"/>
        <w:widowControl/>
        <w:shd w:val="clear" w:color="auto" w:fill="FFFFFF"/>
        <w:kinsoku/>
        <w:topLinePunct w:val="0"/>
        <w:bidi w:val="0"/>
        <w:spacing w:before="156" w:line="360" w:lineRule="auto"/>
        <w:ind w:firstLine="26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七.合同授予</w:t>
      </w:r>
    </w:p>
    <w:p w14:paraId="5F426290">
      <w:pPr>
        <w:keepNext w:val="0"/>
        <w:keepLines w:val="0"/>
        <w:pageBreakBefore w:val="0"/>
        <w:widowControl/>
        <w:shd w:val="clear" w:color="auto" w:fill="FFFFFF"/>
        <w:kinsoku/>
        <w:topLinePunct w:val="0"/>
        <w:bidi w:val="0"/>
        <w:spacing w:before="156" w:line="360" w:lineRule="auto"/>
        <w:ind w:left="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第四章 政府采购合同主要条款</w:t>
      </w:r>
    </w:p>
    <w:p w14:paraId="156C1E28">
      <w:pPr>
        <w:keepNext w:val="0"/>
        <w:keepLines w:val="0"/>
        <w:pageBreakBefore w:val="0"/>
        <w:widowControl/>
        <w:shd w:val="clear" w:color="auto" w:fill="FFFFFF"/>
        <w:kinsoku/>
        <w:topLinePunct w:val="0"/>
        <w:bidi w:val="0"/>
        <w:spacing w:before="156" w:line="360" w:lineRule="auto"/>
        <w:ind w:left="1440"/>
        <w:rPr>
          <w:rFonts w:ascii="宋体" w:hAnsi="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rPr>
        <w:t>第五章 响应性文件格式</w:t>
      </w:r>
    </w:p>
    <w:p w14:paraId="18B6CACF">
      <w:pPr>
        <w:pStyle w:val="5"/>
        <w:keepNext w:val="0"/>
        <w:keepLines w:val="0"/>
        <w:pageBreakBefore w:val="0"/>
        <w:kinsoku/>
        <w:topLinePunct w:val="0"/>
        <w:bidi w:val="0"/>
        <w:spacing w:line="360" w:lineRule="auto"/>
        <w:ind w:left="0" w:leftChars="0" w:firstLine="0" w:firstLineChars="0"/>
        <w:rPr>
          <w:color w:val="auto"/>
          <w:highlight w:val="none"/>
        </w:rPr>
      </w:pPr>
    </w:p>
    <w:p w14:paraId="6771BF69">
      <w:pPr>
        <w:keepNext w:val="0"/>
        <w:keepLines w:val="0"/>
        <w:pageBreakBefore w:val="0"/>
        <w:kinsoku/>
        <w:topLinePunct w:val="0"/>
        <w:bidi w:val="0"/>
        <w:spacing w:line="360" w:lineRule="auto"/>
        <w:rPr>
          <w:color w:val="auto"/>
          <w:highlight w:val="none"/>
        </w:rPr>
      </w:pPr>
    </w:p>
    <w:p w14:paraId="49C2B75C">
      <w:pPr>
        <w:pStyle w:val="2"/>
        <w:rPr>
          <w:color w:val="auto"/>
          <w:highlight w:val="none"/>
        </w:rPr>
      </w:pPr>
    </w:p>
    <w:p w14:paraId="60D3C3EC">
      <w:pPr>
        <w:pStyle w:val="5"/>
        <w:rPr>
          <w:color w:val="auto"/>
          <w:highlight w:val="none"/>
        </w:rPr>
      </w:pPr>
    </w:p>
    <w:p w14:paraId="0BA34326">
      <w:pPr>
        <w:keepNext w:val="0"/>
        <w:keepLines w:val="0"/>
        <w:pageBreakBefore w:val="0"/>
        <w:widowControl/>
        <w:shd w:val="clear" w:color="auto" w:fill="FFFFFF"/>
        <w:kinsoku/>
        <w:topLinePunct w:val="0"/>
        <w:bidi w:val="0"/>
        <w:spacing w:before="156" w:line="360" w:lineRule="auto"/>
        <w:ind w:firstLine="2891" w:firstLineChars="900"/>
        <w:jc w:val="both"/>
        <w:outlineLvl w:val="0"/>
        <w:rPr>
          <w:rFonts w:ascii="宋体" w:hAnsi="宋体" w:cs="宋体"/>
          <w:color w:val="auto"/>
          <w:kern w:val="0"/>
          <w:sz w:val="28"/>
          <w:szCs w:val="28"/>
          <w:highlight w:val="none"/>
          <w:shd w:val="clear" w:color="auto" w:fill="auto"/>
        </w:rPr>
      </w:pPr>
      <w:r>
        <w:rPr>
          <w:rFonts w:hint="eastAsia" w:ascii="宋体" w:hAnsi="宋体" w:cs="宋体"/>
          <w:b/>
          <w:bCs/>
          <w:color w:val="auto"/>
          <w:kern w:val="0"/>
          <w:sz w:val="32"/>
          <w:szCs w:val="32"/>
          <w:highlight w:val="none"/>
          <w:shd w:val="clear" w:color="auto" w:fill="auto"/>
        </w:rPr>
        <w:t>第一章   竞争性</w:t>
      </w:r>
      <w:r>
        <w:rPr>
          <w:rFonts w:hint="eastAsia" w:ascii="宋体" w:hAnsi="宋体" w:cs="宋体"/>
          <w:b/>
          <w:bCs/>
          <w:color w:val="auto"/>
          <w:kern w:val="0"/>
          <w:sz w:val="32"/>
          <w:szCs w:val="32"/>
          <w:highlight w:val="none"/>
          <w:shd w:val="clear" w:color="auto" w:fill="auto"/>
          <w:lang w:val="en-US" w:eastAsia="zh-CN"/>
        </w:rPr>
        <w:t>磋商</w:t>
      </w:r>
      <w:r>
        <w:rPr>
          <w:rFonts w:hint="eastAsia" w:ascii="宋体" w:hAnsi="宋体" w:cs="宋体"/>
          <w:b/>
          <w:bCs/>
          <w:color w:val="auto"/>
          <w:kern w:val="0"/>
          <w:sz w:val="32"/>
          <w:szCs w:val="32"/>
          <w:highlight w:val="none"/>
          <w:shd w:val="clear" w:color="auto" w:fill="auto"/>
        </w:rPr>
        <w:t>公告</w:t>
      </w:r>
    </w:p>
    <w:p w14:paraId="0F2BCD56">
      <w:pPr>
        <w:keepNext w:val="0"/>
        <w:keepLines w:val="0"/>
        <w:pageBreakBefore w:val="0"/>
        <w:widowControl/>
        <w:kinsoku/>
        <w:overflowPunct/>
        <w:topLinePunct w:val="0"/>
        <w:autoSpaceDE/>
        <w:autoSpaceDN/>
        <w:bidi w:val="0"/>
        <w:adjustRightInd/>
        <w:spacing w:line="360" w:lineRule="auto"/>
        <w:ind w:left="0"/>
        <w:jc w:val="center"/>
        <w:textAlignment w:val="auto"/>
        <w:rPr>
          <w:rFonts w:hint="eastAsia" w:ascii="宋体" w:hAnsi="宋体" w:eastAsia="宋体" w:cs="宋体"/>
          <w:color w:val="auto"/>
          <w:kern w:val="0"/>
          <w:sz w:val="22"/>
          <w:szCs w:val="22"/>
          <w:highlight w:val="none"/>
          <w:shd w:val="clear" w:color="auto" w:fill="auto"/>
        </w:rPr>
      </w:pPr>
      <w:r>
        <w:rPr>
          <w:rFonts w:hint="eastAsia" w:ascii="宋体" w:hAnsi="宋体" w:cs="宋体"/>
          <w:b/>
          <w:bCs/>
          <w:color w:val="auto"/>
          <w:kern w:val="0"/>
          <w:sz w:val="32"/>
          <w:szCs w:val="32"/>
          <w:highlight w:val="none"/>
          <w:shd w:val="clear" w:color="auto" w:fill="auto"/>
          <w:lang w:eastAsia="zh-CN"/>
        </w:rPr>
        <w:t>汝南县自然资源局汝南县2022-2023年耕地进出平衡总体方案编制项目</w:t>
      </w:r>
      <w:r>
        <w:rPr>
          <w:rFonts w:hint="eastAsia" w:ascii="宋体" w:hAnsi="宋体" w:eastAsia="宋体" w:cs="宋体"/>
          <w:b/>
          <w:bCs/>
          <w:color w:val="auto"/>
          <w:kern w:val="0"/>
          <w:sz w:val="32"/>
          <w:szCs w:val="32"/>
          <w:highlight w:val="none"/>
          <w:shd w:val="clear" w:color="auto" w:fill="auto"/>
        </w:rPr>
        <w:t>竞争性</w:t>
      </w:r>
      <w:r>
        <w:rPr>
          <w:rFonts w:hint="eastAsia" w:ascii="宋体" w:hAnsi="宋体" w:cs="宋体"/>
          <w:b/>
          <w:bCs/>
          <w:color w:val="auto"/>
          <w:kern w:val="0"/>
          <w:sz w:val="32"/>
          <w:szCs w:val="32"/>
          <w:highlight w:val="none"/>
          <w:shd w:val="clear" w:color="auto" w:fill="auto"/>
          <w:lang w:val="en-US" w:eastAsia="zh-CN"/>
        </w:rPr>
        <w:t>磋商</w:t>
      </w:r>
      <w:r>
        <w:rPr>
          <w:rFonts w:hint="eastAsia" w:ascii="宋体" w:hAnsi="宋体" w:eastAsia="宋体" w:cs="宋体"/>
          <w:b/>
          <w:bCs/>
          <w:color w:val="auto"/>
          <w:kern w:val="0"/>
          <w:sz w:val="32"/>
          <w:szCs w:val="32"/>
          <w:highlight w:val="none"/>
          <w:shd w:val="clear" w:color="auto" w:fill="auto"/>
        </w:rPr>
        <w:t>公告</w:t>
      </w:r>
    </w:p>
    <w:tbl>
      <w:tblPr>
        <w:tblStyle w:val="27"/>
        <w:tblW w:w="9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0"/>
      </w:tblGrid>
      <w:tr w14:paraId="4B69D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1" w:hRule="atLeast"/>
        </w:trPr>
        <w:tc>
          <w:tcPr>
            <w:tcW w:w="9560" w:type="dxa"/>
          </w:tcPr>
          <w:p w14:paraId="574E4BE2">
            <w:pPr>
              <w:pStyle w:val="2"/>
              <w:spacing w:line="360" w:lineRule="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项目概况</w:t>
            </w:r>
          </w:p>
          <w:p w14:paraId="0E34617B">
            <w:pPr>
              <w:tabs>
                <w:tab w:val="left" w:pos="3790"/>
              </w:tabs>
              <w:bidi w:val="0"/>
              <w:spacing w:line="360" w:lineRule="auto"/>
              <w:ind w:firstLine="480" w:firstLineChars="200"/>
              <w:jc w:val="left"/>
              <w:rPr>
                <w:rFonts w:hint="eastAsia" w:eastAsia="宋体"/>
                <w:color w:val="auto"/>
                <w:highlight w:val="none"/>
                <w:lang w:eastAsia="zh-CN"/>
              </w:rPr>
            </w:pPr>
            <w:r>
              <w:rPr>
                <w:rFonts w:hint="eastAsia" w:ascii="宋体" w:hAnsi="宋体" w:eastAsia="宋体" w:cs="宋体"/>
                <w:color w:val="auto"/>
                <w:kern w:val="0"/>
                <w:sz w:val="24"/>
                <w:szCs w:val="24"/>
                <w:highlight w:val="none"/>
                <w:shd w:val="clear" w:color="auto" w:fill="auto"/>
                <w:lang w:val="en-US" w:eastAsia="zh-CN" w:bidi="ar-SA"/>
              </w:rPr>
              <w:t>汝南县自然资源局汝南县2022-2023年耕地</w:t>
            </w:r>
            <w:r>
              <w:rPr>
                <w:rFonts w:hint="eastAsia" w:ascii="宋体" w:hAnsi="宋体" w:cs="宋体"/>
                <w:color w:val="auto"/>
                <w:kern w:val="0"/>
                <w:sz w:val="24"/>
                <w:szCs w:val="24"/>
                <w:highlight w:val="none"/>
                <w:shd w:val="clear" w:color="auto" w:fill="auto"/>
                <w:lang w:val="en-US" w:eastAsia="zh-CN" w:bidi="ar-SA"/>
              </w:rPr>
              <w:t>进出平衡</w:t>
            </w:r>
            <w:r>
              <w:rPr>
                <w:rFonts w:hint="eastAsia" w:ascii="宋体" w:hAnsi="宋体" w:eastAsia="宋体" w:cs="宋体"/>
                <w:color w:val="auto"/>
                <w:kern w:val="0"/>
                <w:sz w:val="24"/>
                <w:szCs w:val="24"/>
                <w:highlight w:val="none"/>
                <w:shd w:val="clear" w:color="auto" w:fill="auto"/>
                <w:lang w:val="en-US" w:eastAsia="zh-CN" w:bidi="ar-SA"/>
              </w:rPr>
              <w:t>总体方案编制项目招标项目的潜在投标人应在驻马店市公共资源交易中心电子交易平台(以下简称“交易平台网站”)（https://ggzy.zhumadian.gov.cn ）获取招标文件，并于</w:t>
            </w:r>
            <w:r>
              <w:rPr>
                <w:rFonts w:hint="eastAsia" w:ascii="宋体" w:hAnsi="宋体" w:cs="宋体"/>
                <w:color w:val="auto"/>
                <w:kern w:val="0"/>
                <w:sz w:val="24"/>
                <w:szCs w:val="24"/>
                <w:highlight w:val="none"/>
                <w:shd w:val="clear" w:color="auto" w:fill="auto"/>
                <w:lang w:val="en-US" w:eastAsia="zh-CN"/>
              </w:rPr>
              <w:t>2026</w:t>
            </w:r>
            <w:r>
              <w:rPr>
                <w:rFonts w:hint="eastAsia" w:ascii="宋体" w:hAnsi="宋体" w:eastAsia="宋体" w:cs="宋体"/>
                <w:color w:val="auto"/>
                <w:kern w:val="0"/>
                <w:sz w:val="24"/>
                <w:szCs w:val="24"/>
                <w:highlight w:val="none"/>
                <w:shd w:val="clear" w:color="auto" w:fill="auto"/>
                <w:lang w:val="en-US" w:eastAsia="zh-CN" w:bidi="ar-SA"/>
              </w:rPr>
              <w:t>年</w:t>
            </w:r>
            <w:r>
              <w:rPr>
                <w:rFonts w:hint="eastAsia" w:ascii="宋体" w:hAnsi="宋体" w:cs="宋体"/>
                <w:color w:val="auto"/>
                <w:kern w:val="0"/>
                <w:sz w:val="24"/>
                <w:szCs w:val="24"/>
                <w:highlight w:val="none"/>
                <w:shd w:val="clear" w:color="auto" w:fill="auto"/>
                <w:lang w:val="en-US" w:eastAsia="zh-CN" w:bidi="ar-SA"/>
              </w:rPr>
              <w:t xml:space="preserve"> 7 </w:t>
            </w:r>
            <w:r>
              <w:rPr>
                <w:rFonts w:hint="eastAsia" w:ascii="宋体" w:hAnsi="宋体" w:eastAsia="宋体" w:cs="宋体"/>
                <w:color w:val="auto"/>
                <w:kern w:val="0"/>
                <w:sz w:val="24"/>
                <w:szCs w:val="24"/>
                <w:highlight w:val="none"/>
                <w:shd w:val="clear" w:color="auto" w:fill="auto"/>
                <w:lang w:val="en-US" w:eastAsia="zh-CN" w:bidi="ar-SA"/>
              </w:rPr>
              <w:t>月</w:t>
            </w:r>
            <w:r>
              <w:rPr>
                <w:rFonts w:hint="eastAsia" w:ascii="宋体" w:hAnsi="宋体" w:cs="宋体"/>
                <w:color w:val="auto"/>
                <w:kern w:val="0"/>
                <w:sz w:val="24"/>
                <w:szCs w:val="24"/>
                <w:highlight w:val="none"/>
                <w:shd w:val="clear" w:color="auto" w:fill="auto"/>
                <w:lang w:val="en-US" w:eastAsia="zh-CN" w:bidi="ar-SA"/>
              </w:rPr>
              <w:t>10</w:t>
            </w:r>
            <w:r>
              <w:rPr>
                <w:rFonts w:hint="eastAsia" w:ascii="宋体" w:hAnsi="宋体" w:eastAsia="宋体" w:cs="宋体"/>
                <w:color w:val="auto"/>
                <w:kern w:val="0"/>
                <w:sz w:val="24"/>
                <w:szCs w:val="24"/>
                <w:highlight w:val="none"/>
                <w:shd w:val="clear" w:color="auto" w:fill="auto"/>
                <w:lang w:val="en-US" w:eastAsia="zh-CN" w:bidi="ar-SA"/>
              </w:rPr>
              <w:t>日09时00分（北京时间）前递交响应文件。</w:t>
            </w:r>
          </w:p>
        </w:tc>
      </w:tr>
    </w:tbl>
    <w:p w14:paraId="6A75A915">
      <w:pPr>
        <w:keepNext w:val="0"/>
        <w:keepLines w:val="0"/>
        <w:pageBreakBefore w:val="0"/>
        <w:widowControl/>
        <w:shd w:val="clear" w:color="auto" w:fill="FFFFFF"/>
        <w:kinsoku/>
        <w:overflowPunct/>
        <w:topLinePunct w:val="0"/>
        <w:autoSpaceDE/>
        <w:autoSpaceDN/>
        <w:bidi w:val="0"/>
        <w:adjustRightInd/>
        <w:spacing w:line="360" w:lineRule="auto"/>
        <w:ind w:left="0"/>
        <w:textAlignment w:val="auto"/>
        <w:rPr>
          <w:rFonts w:hint="eastAsia" w:ascii="宋体" w:hAnsi="宋体" w:eastAsia="宋体" w:cs="宋体"/>
          <w:b/>
          <w:bCs/>
          <w:color w:val="auto"/>
          <w:kern w:val="0"/>
          <w:sz w:val="24"/>
          <w:szCs w:val="24"/>
          <w:highlight w:val="none"/>
          <w:shd w:val="clear" w:color="auto" w:fill="auto"/>
        </w:rPr>
      </w:pPr>
    </w:p>
    <w:p w14:paraId="48A51BDF">
      <w:pPr>
        <w:keepNext w:val="0"/>
        <w:keepLines w:val="0"/>
        <w:pageBreakBefore w:val="0"/>
        <w:widowControl/>
        <w:shd w:val="clear" w:color="auto" w:fill="FFFFFF"/>
        <w:kinsoku/>
        <w:overflowPunct/>
        <w:topLinePunct w:val="0"/>
        <w:autoSpaceDE/>
        <w:autoSpaceDN/>
        <w:bidi w:val="0"/>
        <w:adjustRightInd/>
        <w:spacing w:line="360" w:lineRule="auto"/>
        <w:ind w:left="0"/>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一、项目基本情况：</w:t>
      </w:r>
    </w:p>
    <w:p w14:paraId="301810B1">
      <w:pPr>
        <w:keepNext w:val="0"/>
        <w:keepLines w:val="0"/>
        <w:pageBreakBefore w:val="0"/>
        <w:widowControl/>
        <w:shd w:val="clear" w:color="auto" w:fill="FFFFFF"/>
        <w:kinsoku/>
        <w:overflowPunct/>
        <w:topLinePunct w:val="0"/>
        <w:autoSpaceDE/>
        <w:autoSpaceDN/>
        <w:bidi w:val="0"/>
        <w:adjustRightInd/>
        <w:spacing w:line="360" w:lineRule="auto"/>
        <w:ind w:left="0" w:firstLine="472"/>
        <w:textAlignment w:val="auto"/>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eastAsia="zh-CN"/>
        </w:rPr>
        <w:t>项目编号</w:t>
      </w:r>
      <w:r>
        <w:rPr>
          <w:rFonts w:hint="eastAsia" w:ascii="宋体" w:hAnsi="宋体" w:eastAsia="宋体" w:cs="宋体"/>
          <w:color w:val="auto"/>
          <w:kern w:val="0"/>
          <w:sz w:val="24"/>
          <w:szCs w:val="24"/>
          <w:highlight w:val="none"/>
          <w:shd w:val="clear" w:color="auto" w:fill="auto"/>
        </w:rPr>
        <w:t>：</w:t>
      </w:r>
      <w:r>
        <w:rPr>
          <w:rFonts w:hint="eastAsia" w:ascii="宋体" w:hAnsi="宋体" w:cs="宋体"/>
          <w:color w:val="auto"/>
          <w:kern w:val="0"/>
          <w:sz w:val="24"/>
          <w:szCs w:val="24"/>
          <w:highlight w:val="none"/>
          <w:shd w:val="clear" w:color="auto" w:fill="auto"/>
          <w:lang w:eastAsia="zh-CN"/>
        </w:rPr>
        <w:t>汝政采购-2026-04-6</w:t>
      </w:r>
    </w:p>
    <w:p w14:paraId="5B7526F0">
      <w:pPr>
        <w:keepNext w:val="0"/>
        <w:keepLines w:val="0"/>
        <w:pageBreakBefore w:val="0"/>
        <w:widowControl/>
        <w:shd w:val="clear" w:color="auto" w:fill="FFFFFF"/>
        <w:kinsoku/>
        <w:overflowPunct/>
        <w:topLinePunct w:val="0"/>
        <w:autoSpaceDE/>
        <w:autoSpaceDN/>
        <w:bidi w:val="0"/>
        <w:adjustRightInd/>
        <w:spacing w:line="360" w:lineRule="auto"/>
        <w:ind w:left="1919" w:leftChars="228" w:hanging="1440" w:hangingChars="600"/>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2.项目名称：</w:t>
      </w:r>
      <w:r>
        <w:rPr>
          <w:rFonts w:hint="eastAsia" w:ascii="宋体" w:hAnsi="宋体" w:cs="宋体"/>
          <w:color w:val="auto"/>
          <w:kern w:val="0"/>
          <w:sz w:val="24"/>
          <w:szCs w:val="24"/>
          <w:highlight w:val="none"/>
          <w:shd w:val="clear" w:color="auto" w:fill="auto"/>
          <w:lang w:eastAsia="zh-CN"/>
        </w:rPr>
        <w:t xml:space="preserve">汝南县自然资源局汝南县2022-2023年耕地进出平衡总体方案编制项目 </w:t>
      </w:r>
    </w:p>
    <w:p w14:paraId="0EC03760">
      <w:pPr>
        <w:keepNext w:val="0"/>
        <w:keepLines w:val="0"/>
        <w:pageBreakBefore w:val="0"/>
        <w:widowControl/>
        <w:shd w:val="clear" w:color="auto" w:fill="FFFFFF"/>
        <w:kinsoku/>
        <w:overflowPunct/>
        <w:topLinePunct w:val="0"/>
        <w:autoSpaceDE/>
        <w:autoSpaceDN/>
        <w:bidi w:val="0"/>
        <w:adjustRightInd/>
        <w:spacing w:line="360" w:lineRule="auto"/>
        <w:ind w:left="0" w:firstLine="472"/>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3.采购方式：竞争性</w:t>
      </w:r>
      <w:r>
        <w:rPr>
          <w:rFonts w:hint="eastAsia" w:ascii="宋体" w:hAnsi="宋体" w:cs="宋体"/>
          <w:color w:val="auto"/>
          <w:kern w:val="0"/>
          <w:sz w:val="24"/>
          <w:szCs w:val="24"/>
          <w:highlight w:val="none"/>
          <w:shd w:val="clear" w:color="auto" w:fill="auto"/>
          <w:lang w:val="en-US" w:eastAsia="zh-CN"/>
        </w:rPr>
        <w:t>磋商</w:t>
      </w:r>
    </w:p>
    <w:p w14:paraId="4D45E3D2">
      <w:pPr>
        <w:keepNext w:val="0"/>
        <w:keepLines w:val="0"/>
        <w:pageBreakBefore w:val="0"/>
        <w:widowControl/>
        <w:shd w:val="clear" w:color="auto" w:fill="FFFFFF"/>
        <w:kinsoku/>
        <w:overflowPunct/>
        <w:topLinePunct w:val="0"/>
        <w:autoSpaceDE/>
        <w:autoSpaceDN/>
        <w:bidi w:val="0"/>
        <w:adjustRightInd/>
        <w:spacing w:line="360" w:lineRule="auto"/>
        <w:ind w:left="0" w:firstLine="472"/>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4.预算金额：</w:t>
      </w:r>
      <w:r>
        <w:rPr>
          <w:rFonts w:hint="eastAsia" w:ascii="宋体" w:hAnsi="宋体" w:cs="宋体"/>
          <w:color w:val="auto"/>
          <w:kern w:val="0"/>
          <w:sz w:val="24"/>
          <w:szCs w:val="24"/>
          <w:highlight w:val="none"/>
          <w:shd w:val="clear" w:color="auto" w:fill="auto"/>
          <w:lang w:val="en-US" w:eastAsia="zh-CN"/>
        </w:rPr>
        <w:t>900000.00</w:t>
      </w:r>
      <w:r>
        <w:rPr>
          <w:rFonts w:hint="eastAsia" w:ascii="宋体" w:hAnsi="宋体" w:eastAsia="宋体" w:cs="宋体"/>
          <w:color w:val="auto"/>
          <w:kern w:val="0"/>
          <w:sz w:val="24"/>
          <w:szCs w:val="24"/>
          <w:highlight w:val="none"/>
          <w:shd w:val="clear" w:color="auto" w:fill="auto"/>
        </w:rPr>
        <w:t>元</w:t>
      </w:r>
    </w:p>
    <w:p w14:paraId="7AB9F882">
      <w:pPr>
        <w:keepNext w:val="0"/>
        <w:keepLines w:val="0"/>
        <w:pageBreakBefore w:val="0"/>
        <w:widowControl/>
        <w:shd w:val="clear" w:color="auto" w:fill="FFFFFF"/>
        <w:kinsoku/>
        <w:overflowPunct/>
        <w:topLinePunct w:val="0"/>
        <w:autoSpaceDE/>
        <w:autoSpaceDN/>
        <w:bidi w:val="0"/>
        <w:adjustRightInd/>
        <w:spacing w:line="360" w:lineRule="auto"/>
        <w:ind w:firstLine="720" w:firstLineChars="3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最高限价：</w:t>
      </w:r>
      <w:r>
        <w:rPr>
          <w:rFonts w:hint="eastAsia" w:ascii="宋体" w:hAnsi="宋体" w:cs="宋体"/>
          <w:color w:val="auto"/>
          <w:kern w:val="0"/>
          <w:sz w:val="24"/>
          <w:szCs w:val="24"/>
          <w:highlight w:val="none"/>
          <w:shd w:val="clear" w:color="auto" w:fill="auto"/>
          <w:lang w:val="en-US" w:eastAsia="zh-CN"/>
        </w:rPr>
        <w:t>900000.00</w:t>
      </w:r>
      <w:r>
        <w:rPr>
          <w:rFonts w:hint="eastAsia" w:ascii="宋体" w:hAnsi="宋体" w:eastAsia="宋体" w:cs="宋体"/>
          <w:color w:val="auto"/>
          <w:kern w:val="0"/>
          <w:sz w:val="24"/>
          <w:szCs w:val="24"/>
          <w:highlight w:val="none"/>
          <w:shd w:val="clear" w:color="auto" w:fill="auto"/>
        </w:rPr>
        <w:t>元</w:t>
      </w:r>
    </w:p>
    <w:tbl>
      <w:tblPr>
        <w:tblStyle w:val="26"/>
        <w:tblW w:w="8935" w:type="dxa"/>
        <w:tblInd w:w="-5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3"/>
        <w:gridCol w:w="873"/>
        <w:gridCol w:w="2231"/>
        <w:gridCol w:w="1426"/>
        <w:gridCol w:w="1439"/>
        <w:gridCol w:w="1094"/>
        <w:gridCol w:w="1419"/>
      </w:tblGrid>
      <w:tr w14:paraId="204AC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8" w:hRule="atLeast"/>
        </w:trPr>
        <w:tc>
          <w:tcPr>
            <w:tcW w:w="4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3B84E">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32026">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包号</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658C">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包名称</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42696">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包预算（元）</w:t>
            </w:r>
          </w:p>
        </w:tc>
        <w:tc>
          <w:tcPr>
            <w:tcW w:w="1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77E82">
            <w:pPr>
              <w:keepNext w:val="0"/>
              <w:keepLines w:val="0"/>
              <w:pageBreakBefore w:val="0"/>
              <w:widowControl/>
              <w:suppressLineNumbers w:val="0"/>
              <w:kinsoku/>
              <w:topLinePunct w:val="0"/>
              <w:bidi w:val="0"/>
              <w:spacing w:line="24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包最高限价（元）</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8FAEB">
            <w:pPr>
              <w:keepNext w:val="0"/>
              <w:keepLines w:val="0"/>
              <w:pageBreakBefore w:val="0"/>
              <w:widowControl/>
              <w:suppressLineNumbers w:val="0"/>
              <w:kinsoku/>
              <w:topLinePunct w:val="0"/>
              <w:bidi w:val="0"/>
              <w:spacing w:line="24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是否面向中小微企业</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DF6CF">
            <w:pPr>
              <w:keepNext w:val="0"/>
              <w:keepLines w:val="0"/>
              <w:pageBreakBefore w:val="0"/>
              <w:widowControl/>
              <w:suppressLineNumbers w:val="0"/>
              <w:kinsoku/>
              <w:topLinePunct w:val="0"/>
              <w:bidi w:val="0"/>
              <w:spacing w:line="24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采购预留金额（元）</w:t>
            </w:r>
          </w:p>
        </w:tc>
      </w:tr>
      <w:tr w14:paraId="29C33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4" w:hRule="atLeast"/>
        </w:trPr>
        <w:tc>
          <w:tcPr>
            <w:tcW w:w="4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F9FB1">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5BD7">
            <w:pPr>
              <w:keepNext w:val="0"/>
              <w:keepLines w:val="0"/>
              <w:pageBreakBefore w:val="0"/>
              <w:widowControl/>
              <w:suppressLineNumbers w:val="0"/>
              <w:kinsoku/>
              <w:topLinePunct w:val="0"/>
              <w:bidi w:val="0"/>
              <w:spacing w:line="360" w:lineRule="auto"/>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color w:val="auto"/>
                <w:kern w:val="0"/>
                <w:sz w:val="24"/>
                <w:szCs w:val="24"/>
                <w:highlight w:val="none"/>
                <w:shd w:val="clear" w:color="auto" w:fill="auto"/>
                <w:lang w:val="en-US" w:eastAsia="zh-CN"/>
              </w:rPr>
              <w:t xml:space="preserve"> 汝磋商[2026]33号  A</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36E76">
            <w:pPr>
              <w:keepNext w:val="0"/>
              <w:keepLines w:val="0"/>
              <w:pageBreakBefore w:val="0"/>
              <w:widowControl/>
              <w:shd w:val="clear" w:color="auto" w:fill="FFFFFF"/>
              <w:kinsoku/>
              <w:overflowPunct/>
              <w:topLinePunct w:val="0"/>
              <w:autoSpaceDE/>
              <w:autoSpaceDN/>
              <w:bidi w:val="0"/>
              <w:adjustRightInd/>
              <w:spacing w:line="240" w:lineRule="auto"/>
              <w:textAlignment w:val="auto"/>
              <w:rPr>
                <w:rFonts w:hint="default" w:ascii="宋体" w:hAnsi="宋体" w:eastAsia="宋体" w:cs="宋体"/>
                <w:i w:val="0"/>
                <w:iCs w:val="0"/>
                <w:color w:val="auto"/>
                <w:sz w:val="24"/>
                <w:szCs w:val="24"/>
                <w:highlight w:val="none"/>
                <w:u w:val="none"/>
                <w:lang w:val="en-US"/>
              </w:rPr>
            </w:pPr>
            <w:r>
              <w:rPr>
                <w:rFonts w:hint="eastAsia" w:ascii="宋体" w:hAnsi="宋体" w:cs="宋体"/>
                <w:color w:val="auto"/>
                <w:kern w:val="0"/>
                <w:sz w:val="24"/>
                <w:szCs w:val="24"/>
                <w:highlight w:val="none"/>
                <w:shd w:val="clear" w:color="auto" w:fill="auto"/>
                <w:lang w:eastAsia="zh-CN"/>
              </w:rPr>
              <w:t xml:space="preserve">汝南县自然资源局汝南县2022-2023年耕地进出平衡总体方案编制项目 </w:t>
            </w:r>
            <w:r>
              <w:rPr>
                <w:rFonts w:hint="eastAsia" w:ascii="宋体" w:hAnsi="宋体" w:cs="宋体"/>
                <w:color w:val="auto"/>
                <w:kern w:val="0"/>
                <w:sz w:val="24"/>
                <w:szCs w:val="24"/>
                <w:highlight w:val="none"/>
                <w:shd w:val="clear" w:color="auto" w:fill="auto"/>
                <w:lang w:val="en-US" w:eastAsia="zh-CN"/>
              </w:rPr>
              <w:t>A包</w:t>
            </w: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6F9B1">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color w:val="auto"/>
                <w:kern w:val="0"/>
                <w:sz w:val="24"/>
                <w:szCs w:val="24"/>
                <w:highlight w:val="none"/>
                <w:shd w:val="clear" w:color="auto" w:fill="auto"/>
                <w:lang w:val="en-US" w:eastAsia="zh-CN"/>
              </w:rPr>
              <w:t xml:space="preserve">900000.00 </w:t>
            </w:r>
          </w:p>
        </w:tc>
        <w:tc>
          <w:tcPr>
            <w:tcW w:w="14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52497">
            <w:pPr>
              <w:keepNext w:val="0"/>
              <w:keepLines w:val="0"/>
              <w:pageBreakBefore w:val="0"/>
              <w:widowControl/>
              <w:suppressLineNumbers w:val="0"/>
              <w:kinsoku/>
              <w:topLinePunct w:val="0"/>
              <w:bidi w:val="0"/>
              <w:spacing w:line="360" w:lineRule="auto"/>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color w:val="auto"/>
                <w:kern w:val="0"/>
                <w:sz w:val="24"/>
                <w:szCs w:val="24"/>
                <w:highlight w:val="none"/>
                <w:shd w:val="clear" w:color="auto" w:fill="auto"/>
                <w:lang w:val="en-US" w:eastAsia="zh-CN"/>
              </w:rPr>
              <w:t xml:space="preserve">900000.00 </w:t>
            </w:r>
          </w:p>
        </w:tc>
        <w:tc>
          <w:tcPr>
            <w:tcW w:w="10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14F08">
            <w:pPr>
              <w:keepNext w:val="0"/>
              <w:keepLines w:val="0"/>
              <w:pageBreakBefore w:val="0"/>
              <w:widowControl/>
              <w:suppressLineNumbers w:val="0"/>
              <w:kinsoku/>
              <w:topLinePunct w:val="0"/>
              <w:bidi w:val="0"/>
              <w:spacing w:line="360" w:lineRule="auto"/>
              <w:jc w:val="center"/>
              <w:textAlignment w:val="center"/>
              <w:rPr>
                <w:rFonts w:hint="default"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是</w:t>
            </w:r>
          </w:p>
        </w:tc>
        <w:tc>
          <w:tcPr>
            <w:tcW w:w="14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56354">
            <w:pPr>
              <w:keepNext w:val="0"/>
              <w:keepLines w:val="0"/>
              <w:pageBreakBefore w:val="0"/>
              <w:widowControl/>
              <w:suppressLineNumbers w:val="0"/>
              <w:kinsoku/>
              <w:topLinePunct w:val="0"/>
              <w:bidi w:val="0"/>
              <w:spacing w:line="360" w:lineRule="auto"/>
              <w:jc w:val="center"/>
              <w:textAlignment w:val="center"/>
              <w:rPr>
                <w:rFonts w:hint="eastAsia"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900000.00</w:t>
            </w:r>
          </w:p>
        </w:tc>
      </w:tr>
    </w:tbl>
    <w:p w14:paraId="77CB5998">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Lines="50" w:line="360" w:lineRule="auto"/>
        <w:ind w:firstLine="480" w:firstLineChars="200"/>
        <w:textAlignment w:val="auto"/>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5.</w:t>
      </w:r>
      <w:r>
        <w:rPr>
          <w:rFonts w:hint="eastAsia" w:ascii="宋体" w:hAnsi="宋体" w:eastAsia="宋体" w:cs="宋体"/>
          <w:color w:val="auto"/>
          <w:kern w:val="0"/>
          <w:sz w:val="24"/>
          <w:szCs w:val="24"/>
          <w:highlight w:val="none"/>
          <w:shd w:val="clear" w:color="auto" w:fill="auto"/>
        </w:rPr>
        <w:t>采购需求</w:t>
      </w:r>
      <w:r>
        <w:rPr>
          <w:rFonts w:hint="eastAsia" w:ascii="宋体" w:hAnsi="宋体" w:cs="宋体"/>
          <w:color w:val="auto"/>
          <w:kern w:val="0"/>
          <w:sz w:val="24"/>
          <w:szCs w:val="24"/>
          <w:highlight w:val="none"/>
          <w:shd w:val="clear" w:color="auto" w:fill="auto"/>
          <w:lang w:eastAsia="zh-CN"/>
        </w:rPr>
        <w:t>（包括但不限于标的的名称、数量、简要技术需求或服务要求等）：</w:t>
      </w:r>
      <w:r>
        <w:rPr>
          <w:rFonts w:hint="eastAsia" w:ascii="宋体" w:hAnsi="宋体" w:cs="宋体"/>
          <w:color w:val="auto"/>
          <w:kern w:val="0"/>
          <w:sz w:val="24"/>
          <w:szCs w:val="24"/>
          <w:highlight w:val="none"/>
          <w:shd w:val="clear" w:color="auto" w:fill="auto"/>
          <w:lang w:val="en-US" w:eastAsia="zh-CN"/>
        </w:rPr>
        <w:t>详见采购需求。</w:t>
      </w:r>
    </w:p>
    <w:p w14:paraId="5FD2D124">
      <w:pPr>
        <w:keepNext w:val="0"/>
        <w:keepLines w:val="0"/>
        <w:pageBreakBefore w:val="0"/>
        <w:widowControl/>
        <w:numPr>
          <w:ilvl w:val="0"/>
          <w:numId w:val="0"/>
        </w:numPr>
        <w:shd w:val="clear" w:color="auto" w:fill="FFFFFF"/>
        <w:kinsoku/>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6.合同履行期限：</w:t>
      </w:r>
      <w:r>
        <w:rPr>
          <w:rFonts w:hint="eastAsia" w:ascii="宋体" w:hAnsi="宋体" w:cs="宋体"/>
          <w:color w:val="auto"/>
          <w:kern w:val="0"/>
          <w:sz w:val="24"/>
          <w:szCs w:val="24"/>
          <w:highlight w:val="none"/>
          <w:shd w:val="clear" w:color="auto" w:fill="auto"/>
          <w:lang w:val="en-US" w:eastAsia="zh-CN"/>
        </w:rPr>
        <w:t>合同签订后30日历天</w:t>
      </w:r>
      <w:r>
        <w:rPr>
          <w:rFonts w:hint="eastAsia" w:ascii="宋体" w:hAnsi="宋体" w:eastAsia="宋体" w:cs="宋体"/>
          <w:color w:val="auto"/>
          <w:kern w:val="0"/>
          <w:sz w:val="24"/>
          <w:szCs w:val="24"/>
          <w:highlight w:val="none"/>
          <w:shd w:val="clear" w:color="auto" w:fill="auto"/>
        </w:rPr>
        <w:t>。</w:t>
      </w:r>
    </w:p>
    <w:p w14:paraId="54DBFC52">
      <w:pPr>
        <w:keepNext w:val="0"/>
        <w:keepLines w:val="0"/>
        <w:pageBreakBefore w:val="0"/>
        <w:widowControl/>
        <w:shd w:val="clear" w:color="auto" w:fill="FFFFFF"/>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7.本项目是否接受联合体投标：</w:t>
      </w:r>
      <w:r>
        <w:rPr>
          <w:rFonts w:hint="eastAsia" w:ascii="宋体" w:hAnsi="宋体" w:eastAsia="宋体" w:cs="宋体"/>
          <w:color w:val="auto"/>
          <w:kern w:val="0"/>
          <w:sz w:val="24"/>
          <w:szCs w:val="24"/>
          <w:highlight w:val="none"/>
          <w:shd w:val="clear" w:color="auto" w:fill="auto"/>
          <w:lang w:val="en-US" w:eastAsia="zh-CN"/>
        </w:rPr>
        <w:t>否</w:t>
      </w:r>
    </w:p>
    <w:p w14:paraId="51C62B82">
      <w:pPr>
        <w:keepNext w:val="0"/>
        <w:keepLines w:val="0"/>
        <w:pageBreakBefore w:val="0"/>
        <w:widowControl/>
        <w:numPr>
          <w:ilvl w:val="0"/>
          <w:numId w:val="0"/>
        </w:numPr>
        <w:shd w:val="clear" w:color="auto" w:fill="FFFFFF"/>
        <w:kinsoku/>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8.是否接受进口产品：否</w:t>
      </w:r>
    </w:p>
    <w:p w14:paraId="2960B80F">
      <w:pPr>
        <w:keepNext w:val="0"/>
        <w:keepLines w:val="0"/>
        <w:pageBreakBefore w:val="0"/>
        <w:widowControl/>
        <w:numPr>
          <w:ilvl w:val="0"/>
          <w:numId w:val="0"/>
        </w:numPr>
        <w:shd w:val="clear" w:color="auto" w:fill="FFFFFF"/>
        <w:kinsoku/>
        <w:overflowPunct/>
        <w:topLinePunct w:val="0"/>
        <w:autoSpaceDE/>
        <w:autoSpaceDN/>
        <w:bidi w:val="0"/>
        <w:adjustRightInd/>
        <w:spacing w:line="360" w:lineRule="auto"/>
        <w:ind w:left="0" w:firstLine="480" w:firstLineChars="200"/>
        <w:textAlignment w:val="auto"/>
        <w:rPr>
          <w:rFonts w:hint="default"/>
          <w:color w:val="auto"/>
          <w:sz w:val="24"/>
          <w:szCs w:val="24"/>
          <w:highlight w:val="none"/>
          <w:lang w:val="en-US" w:eastAsia="zh-CN"/>
        </w:rPr>
      </w:pPr>
      <w:r>
        <w:rPr>
          <w:rFonts w:hint="eastAsia" w:ascii="宋体" w:hAnsi="宋体" w:eastAsia="宋体" w:cs="宋体"/>
          <w:color w:val="auto"/>
          <w:kern w:val="0"/>
          <w:sz w:val="24"/>
          <w:szCs w:val="24"/>
          <w:highlight w:val="none"/>
          <w:shd w:val="clear" w:color="auto" w:fill="auto"/>
          <w:lang w:val="en-US" w:eastAsia="zh-CN"/>
        </w:rPr>
        <w:t>9.是否专门面向中小企业：</w:t>
      </w:r>
      <w:r>
        <w:rPr>
          <w:rFonts w:hint="eastAsia" w:ascii="宋体" w:hAnsi="宋体" w:cs="宋体"/>
          <w:color w:val="auto"/>
          <w:kern w:val="0"/>
          <w:sz w:val="24"/>
          <w:szCs w:val="24"/>
          <w:highlight w:val="none"/>
          <w:shd w:val="clear" w:color="auto" w:fill="auto"/>
          <w:lang w:val="en-US" w:eastAsia="zh-CN"/>
        </w:rPr>
        <w:t>是</w:t>
      </w:r>
    </w:p>
    <w:p w14:paraId="68D41680">
      <w:pPr>
        <w:keepNext w:val="0"/>
        <w:keepLines w:val="0"/>
        <w:pageBreakBefore w:val="0"/>
        <w:widowControl/>
        <w:shd w:val="clear" w:color="auto" w:fill="FFFFFF"/>
        <w:kinsoku/>
        <w:overflowPunct/>
        <w:topLinePunct w:val="0"/>
        <w:autoSpaceDE/>
        <w:autoSpaceDN/>
        <w:bidi w:val="0"/>
        <w:adjustRightInd/>
        <w:spacing w:line="360" w:lineRule="auto"/>
        <w:ind w:left="0"/>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二、申请人资格要求：</w:t>
      </w:r>
    </w:p>
    <w:p w14:paraId="297AB115">
      <w:pPr>
        <w:keepNext w:val="0"/>
        <w:keepLines w:val="0"/>
        <w:pageBreakBefore w:val="0"/>
        <w:widowControl/>
        <w:shd w:val="clear" w:color="auto" w:fill="FFFFFF"/>
        <w:kinsoku/>
        <w:overflowPunct/>
        <w:topLinePunct w:val="0"/>
        <w:autoSpaceDE/>
        <w:autoSpaceDN/>
        <w:bidi w:val="0"/>
        <w:adjustRightInd/>
        <w:spacing w:line="360" w:lineRule="auto"/>
        <w:ind w:left="0" w:firstLine="472"/>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1.满足《中华人民共和国政府采购法》第二十二条规定：</w:t>
      </w:r>
    </w:p>
    <w:p w14:paraId="7ACEBA6F">
      <w:pPr>
        <w:keepNext w:val="0"/>
        <w:keepLines w:val="0"/>
        <w:pageBreakBefore w:val="0"/>
        <w:widowControl/>
        <w:kinsoku/>
        <w:wordWrap w:val="0"/>
        <w:overflowPunct/>
        <w:topLinePunct w:val="0"/>
        <w:bidi w:val="0"/>
        <w:snapToGrid w:val="0"/>
        <w:spacing w:line="360" w:lineRule="auto"/>
        <w:ind w:left="0" w:leftChars="0" w:right="0" w:rightChars="0"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根据《</w:t>
      </w:r>
      <w:r>
        <w:rPr>
          <w:rFonts w:hint="eastAsia" w:ascii="宋体" w:hAnsi="宋体" w:eastAsia="宋体" w:cs="宋体"/>
          <w:color w:val="auto"/>
          <w:kern w:val="0"/>
          <w:sz w:val="24"/>
          <w:szCs w:val="24"/>
          <w:highlight w:val="none"/>
          <w:shd w:val="clear" w:color="auto" w:fill="auto"/>
          <w:lang w:val="en-US" w:eastAsia="zh-CN"/>
        </w:rPr>
        <w:t>驻马店市</w:t>
      </w:r>
      <w:r>
        <w:rPr>
          <w:rFonts w:hint="eastAsia" w:ascii="宋体" w:hAnsi="宋体" w:eastAsia="宋体" w:cs="宋体"/>
          <w:color w:val="auto"/>
          <w:kern w:val="0"/>
          <w:sz w:val="24"/>
          <w:szCs w:val="24"/>
          <w:highlight w:val="none"/>
          <w:shd w:val="clear" w:color="auto" w:fill="auto"/>
        </w:rPr>
        <w:t>财政局关于推行政府采购资格审查环节信用承诺制的通知》(</w:t>
      </w:r>
      <w:r>
        <w:rPr>
          <w:rFonts w:hint="eastAsia" w:ascii="宋体" w:hAnsi="宋体" w:eastAsia="宋体" w:cs="宋体"/>
          <w:color w:val="auto"/>
          <w:kern w:val="0"/>
          <w:sz w:val="24"/>
          <w:szCs w:val="24"/>
          <w:highlight w:val="none"/>
          <w:shd w:val="clear" w:color="auto" w:fill="auto"/>
          <w:lang w:val="en-US" w:eastAsia="zh-CN"/>
        </w:rPr>
        <w:t>驻</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15</w:t>
      </w:r>
      <w:r>
        <w:rPr>
          <w:rFonts w:hint="eastAsia" w:ascii="宋体" w:hAnsi="宋体" w:eastAsia="宋体" w:cs="宋体"/>
          <w:color w:val="auto"/>
          <w:kern w:val="0"/>
          <w:sz w:val="24"/>
          <w:szCs w:val="24"/>
          <w:highlight w:val="none"/>
          <w:shd w:val="clear" w:color="auto" w:fill="auto"/>
        </w:rPr>
        <w:t>号)</w:t>
      </w:r>
      <w:r>
        <w:rPr>
          <w:rFonts w:hint="eastAsia" w:ascii="宋体" w:hAnsi="宋体" w:eastAsia="宋体" w:cs="宋体"/>
          <w:color w:val="auto"/>
          <w:kern w:val="0"/>
          <w:sz w:val="24"/>
          <w:szCs w:val="24"/>
          <w:highlight w:val="none"/>
          <w:shd w:val="clear" w:color="auto" w:fill="auto"/>
          <w:lang w:val="en-US" w:eastAsia="zh-CN"/>
        </w:rPr>
        <w:t>和</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汝南县</w:t>
      </w:r>
      <w:r>
        <w:rPr>
          <w:rFonts w:hint="eastAsia" w:ascii="宋体" w:hAnsi="宋体" w:eastAsia="宋体" w:cs="宋体"/>
          <w:color w:val="auto"/>
          <w:kern w:val="0"/>
          <w:sz w:val="24"/>
          <w:szCs w:val="24"/>
          <w:highlight w:val="none"/>
          <w:shd w:val="clear" w:color="auto" w:fill="auto"/>
        </w:rPr>
        <w:t>财政局关于推行政府采购资格审查环节信用承诺制的通知》 (</w:t>
      </w:r>
      <w:r>
        <w:rPr>
          <w:rFonts w:hint="eastAsia" w:ascii="宋体" w:hAnsi="宋体" w:eastAsia="宋体" w:cs="宋体"/>
          <w:color w:val="auto"/>
          <w:kern w:val="0"/>
          <w:sz w:val="24"/>
          <w:szCs w:val="24"/>
          <w:highlight w:val="none"/>
          <w:shd w:val="clear" w:color="auto" w:fill="auto"/>
          <w:lang w:val="en-US" w:eastAsia="zh-CN"/>
        </w:rPr>
        <w:t>汝</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13</w:t>
      </w:r>
      <w:r>
        <w:rPr>
          <w:rFonts w:hint="eastAsia" w:ascii="宋体" w:hAnsi="宋体" w:eastAsia="宋体" w:cs="宋体"/>
          <w:color w:val="auto"/>
          <w:kern w:val="0"/>
          <w:sz w:val="24"/>
          <w:szCs w:val="24"/>
          <w:highlight w:val="none"/>
          <w:shd w:val="clear" w:color="auto" w:fill="auto"/>
        </w:rPr>
        <w:t>号)的规定，供应商</w:t>
      </w:r>
      <w:r>
        <w:rPr>
          <w:rFonts w:hint="eastAsia" w:ascii="宋体" w:hAnsi="宋体" w:eastAsia="宋体" w:cs="宋体"/>
          <w:color w:val="auto"/>
          <w:kern w:val="0"/>
          <w:sz w:val="24"/>
          <w:szCs w:val="24"/>
          <w:highlight w:val="none"/>
          <w:shd w:val="clear" w:color="auto" w:fill="auto"/>
          <w:lang w:val="en-US" w:eastAsia="zh-CN"/>
        </w:rPr>
        <w:t>只需在资格审查环节提供满足相应条件</w:t>
      </w:r>
      <w:r>
        <w:rPr>
          <w:rFonts w:hint="eastAsia" w:ascii="宋体" w:hAnsi="宋体" w:eastAsia="宋体" w:cs="宋体"/>
          <w:color w:val="auto"/>
          <w:kern w:val="0"/>
          <w:sz w:val="24"/>
          <w:szCs w:val="24"/>
          <w:highlight w:val="none"/>
          <w:shd w:val="clear" w:color="auto" w:fill="auto"/>
        </w:rPr>
        <w:t>的</w:t>
      </w:r>
      <w:r>
        <w:rPr>
          <w:rFonts w:hint="eastAsia" w:ascii="宋体" w:hAnsi="宋体" w:eastAsia="宋体" w:cs="宋体"/>
          <w:color w:val="auto"/>
          <w:kern w:val="0"/>
          <w:sz w:val="24"/>
          <w:szCs w:val="24"/>
          <w:highlight w:val="none"/>
          <w:shd w:val="clear" w:color="auto" w:fill="auto"/>
          <w:lang w:val="en-US" w:eastAsia="zh-CN"/>
        </w:rPr>
        <w:t>书面</w:t>
      </w:r>
      <w:r>
        <w:rPr>
          <w:rFonts w:hint="eastAsia" w:ascii="宋体" w:hAnsi="宋体" w:eastAsia="宋体" w:cs="宋体"/>
          <w:color w:val="auto"/>
          <w:kern w:val="0"/>
          <w:sz w:val="24"/>
          <w:szCs w:val="24"/>
          <w:highlight w:val="none"/>
          <w:shd w:val="clear" w:color="auto" w:fill="auto"/>
        </w:rPr>
        <w:t>承诺</w:t>
      </w:r>
      <w:r>
        <w:rPr>
          <w:rFonts w:hint="eastAsia" w:ascii="宋体" w:hAnsi="宋体" w:eastAsia="宋体" w:cs="宋体"/>
          <w:color w:val="auto"/>
          <w:kern w:val="0"/>
          <w:sz w:val="24"/>
          <w:szCs w:val="24"/>
          <w:highlight w:val="none"/>
          <w:shd w:val="clear" w:color="auto" w:fill="auto"/>
          <w:lang w:val="en-US" w:eastAsia="zh-CN"/>
        </w:rPr>
        <w:t>书</w:t>
      </w:r>
      <w:r>
        <w:rPr>
          <w:rFonts w:hint="eastAsia" w:ascii="宋体" w:hAnsi="宋体" w:eastAsia="宋体" w:cs="宋体"/>
          <w:color w:val="auto"/>
          <w:kern w:val="0"/>
          <w:sz w:val="24"/>
          <w:szCs w:val="24"/>
          <w:highlight w:val="none"/>
          <w:shd w:val="clear" w:color="auto" w:fill="auto"/>
        </w:rPr>
        <w:t>，无需提交</w:t>
      </w:r>
      <w:r>
        <w:rPr>
          <w:rFonts w:hint="eastAsia" w:ascii="宋体" w:hAnsi="宋体" w:eastAsia="宋体" w:cs="宋体"/>
          <w:color w:val="auto"/>
          <w:kern w:val="0"/>
          <w:sz w:val="24"/>
          <w:szCs w:val="24"/>
          <w:highlight w:val="none"/>
          <w:shd w:val="clear" w:color="auto" w:fill="auto"/>
          <w:lang w:val="en-US" w:eastAsia="zh-CN"/>
        </w:rPr>
        <w:t>以下</w:t>
      </w:r>
      <w:r>
        <w:rPr>
          <w:rFonts w:hint="eastAsia" w:ascii="宋体" w:hAnsi="宋体" w:eastAsia="宋体" w:cs="宋体"/>
          <w:color w:val="auto"/>
          <w:kern w:val="0"/>
          <w:sz w:val="24"/>
          <w:szCs w:val="24"/>
          <w:highlight w:val="none"/>
          <w:shd w:val="clear" w:color="auto" w:fill="auto"/>
        </w:rPr>
        <w:t>证明材料</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（格式见</w:t>
      </w:r>
      <w:r>
        <w:rPr>
          <w:rFonts w:hint="eastAsia" w:ascii="宋体" w:hAnsi="宋体" w:eastAsia="宋体" w:cs="宋体"/>
          <w:color w:val="auto"/>
          <w:kern w:val="0"/>
          <w:sz w:val="24"/>
          <w:szCs w:val="24"/>
          <w:highlight w:val="none"/>
          <w:shd w:val="clear" w:color="auto" w:fill="auto"/>
          <w:lang w:val="en-US" w:eastAsia="zh-CN"/>
        </w:rPr>
        <w:t>第五章</w:t>
      </w:r>
      <w:r>
        <w:rPr>
          <w:rFonts w:hint="eastAsia" w:ascii="宋体" w:hAnsi="宋体" w:eastAsia="宋体" w:cs="宋体"/>
          <w:color w:val="auto"/>
          <w:kern w:val="0"/>
          <w:sz w:val="24"/>
          <w:szCs w:val="24"/>
          <w:highlight w:val="none"/>
          <w:shd w:val="clear" w:color="auto" w:fill="auto"/>
        </w:rPr>
        <w:t>附件）</w:t>
      </w:r>
    </w:p>
    <w:p w14:paraId="5E1CCCDF">
      <w:pPr>
        <w:keepNext w:val="0"/>
        <w:keepLines w:val="0"/>
        <w:pageBreakBefore w:val="0"/>
        <w:widowControl/>
        <w:kinsoku/>
        <w:wordWrap w:val="0"/>
        <w:overflowPunct/>
        <w:topLinePunct w:val="0"/>
        <w:bidi w:val="0"/>
        <w:snapToGrid w:val="0"/>
        <w:spacing w:line="360" w:lineRule="auto"/>
        <w:ind w:left="0" w:leftChars="0" w:right="0" w:rightChars="0"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(一)具有独立承担民事责任的能力;</w:t>
      </w:r>
    </w:p>
    <w:p w14:paraId="1EA1CB38">
      <w:pPr>
        <w:keepNext w:val="0"/>
        <w:keepLines w:val="0"/>
        <w:pageBreakBefore w:val="0"/>
        <w:widowControl/>
        <w:kinsoku/>
        <w:wordWrap w:val="0"/>
        <w:overflowPunct/>
        <w:topLinePunct w:val="0"/>
        <w:bidi w:val="0"/>
        <w:snapToGrid w:val="0"/>
        <w:spacing w:line="360" w:lineRule="auto"/>
        <w:ind w:left="0" w:leftChars="0" w:right="0" w:rightChars="0" w:firstLine="480" w:firstLineChars="200"/>
        <w:jc w:val="left"/>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(二)具有良好的商业信誉和健全的财务会计制度</w:t>
      </w:r>
      <w:r>
        <w:rPr>
          <w:rFonts w:hint="eastAsia" w:ascii="宋体" w:hAnsi="宋体" w:eastAsia="宋体" w:cs="宋体"/>
          <w:color w:val="auto"/>
          <w:kern w:val="0"/>
          <w:sz w:val="24"/>
          <w:szCs w:val="24"/>
          <w:highlight w:val="none"/>
          <w:shd w:val="clear" w:color="auto" w:fill="auto"/>
          <w:lang w:eastAsia="zh-CN"/>
        </w:rPr>
        <w:t>；</w:t>
      </w:r>
    </w:p>
    <w:p w14:paraId="31977973">
      <w:pPr>
        <w:keepNext w:val="0"/>
        <w:keepLines w:val="0"/>
        <w:pageBreakBefore w:val="0"/>
        <w:widowControl/>
        <w:kinsoku/>
        <w:wordWrap w:val="0"/>
        <w:overflowPunct/>
        <w:topLinePunct w:val="0"/>
        <w:bidi w:val="0"/>
        <w:snapToGrid w:val="0"/>
        <w:spacing w:line="360" w:lineRule="auto"/>
        <w:ind w:left="0" w:leftChars="0" w:right="0" w:rightChars="0" w:firstLine="480" w:firstLineChars="200"/>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(三)具有履行合同所必需的设备和专业技术能力;</w:t>
      </w:r>
    </w:p>
    <w:p w14:paraId="7C39BE8C">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(四)有依法缴纳税收和社会保障资金的良好记录</w:t>
      </w:r>
      <w:r>
        <w:rPr>
          <w:rFonts w:hint="eastAsia" w:ascii="宋体" w:hAnsi="宋体" w:eastAsia="宋体" w:cs="宋体"/>
          <w:color w:val="auto"/>
          <w:kern w:val="0"/>
          <w:sz w:val="24"/>
          <w:szCs w:val="24"/>
          <w:highlight w:val="none"/>
          <w:shd w:val="clear" w:color="auto" w:fill="auto"/>
          <w:lang w:eastAsia="zh-CN"/>
        </w:rPr>
        <w:t>；</w:t>
      </w:r>
    </w:p>
    <w:p w14:paraId="547BB358">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(五)参加政府采购活动前三年内，在经营活动中没有重大违法记录</w:t>
      </w:r>
      <w:r>
        <w:rPr>
          <w:rFonts w:hint="eastAsia" w:ascii="宋体" w:hAnsi="宋体" w:eastAsia="宋体" w:cs="宋体"/>
          <w:color w:val="auto"/>
          <w:kern w:val="0"/>
          <w:sz w:val="24"/>
          <w:szCs w:val="24"/>
          <w:highlight w:val="none"/>
          <w:shd w:val="clear" w:color="auto" w:fill="auto"/>
          <w:lang w:eastAsia="zh-CN"/>
        </w:rPr>
        <w:t>；</w:t>
      </w:r>
    </w:p>
    <w:p w14:paraId="79746D2F">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(六)未被列入严重失信主体名单、失信被执行人、</w:t>
      </w:r>
      <w:r>
        <w:rPr>
          <w:rFonts w:hint="eastAsia" w:ascii="宋体" w:hAnsi="宋体" w:eastAsia="宋体" w:cs="宋体"/>
          <w:color w:val="auto"/>
          <w:kern w:val="0"/>
          <w:sz w:val="24"/>
          <w:szCs w:val="24"/>
          <w:highlight w:val="none"/>
          <w:shd w:val="clear" w:color="auto" w:fill="auto"/>
          <w:lang w:eastAsia="zh-CN"/>
        </w:rPr>
        <w:t>税收违法失信主体</w:t>
      </w:r>
      <w:r>
        <w:rPr>
          <w:rFonts w:hint="eastAsia" w:ascii="宋体" w:hAnsi="宋体" w:eastAsia="宋体" w:cs="宋体"/>
          <w:color w:val="auto"/>
          <w:kern w:val="0"/>
          <w:sz w:val="24"/>
          <w:szCs w:val="24"/>
          <w:highlight w:val="none"/>
          <w:shd w:val="clear" w:color="auto" w:fill="auto"/>
        </w:rPr>
        <w:t>、政府采购严重违法失信行为记录名单，未曾作出虚假承诺;</w:t>
      </w:r>
    </w:p>
    <w:p w14:paraId="6B7F61E1">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color w:val="auto"/>
          <w:sz w:val="24"/>
          <w:szCs w:val="24"/>
          <w:highlight w:val="none"/>
        </w:rPr>
      </w:pPr>
      <w:r>
        <w:rPr>
          <w:rFonts w:hint="eastAsia" w:ascii="宋体" w:hAnsi="宋体" w:eastAsia="宋体" w:cs="宋体"/>
          <w:color w:val="auto"/>
          <w:kern w:val="0"/>
          <w:sz w:val="24"/>
          <w:szCs w:val="24"/>
          <w:highlight w:val="none"/>
          <w:shd w:val="clear" w:color="auto" w:fill="auto"/>
        </w:rPr>
        <w:t>(七)符合法律、行政法规规定的其他条件。</w:t>
      </w:r>
    </w:p>
    <w:p w14:paraId="28948645">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2.落实政府采购政策满足的资格要求：促进中小企业、监狱企业和残疾人福利企业发展扶持政策、政府强制采购节能产品强制采购、节能产品及环境标志产品优先采购等；</w:t>
      </w:r>
    </w:p>
    <w:p w14:paraId="41F6FF8B">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3.本项目的特定资格要求：</w:t>
      </w:r>
    </w:p>
    <w:p w14:paraId="36662327">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w:t>
      </w:r>
      <w:r>
        <w:rPr>
          <w:rFonts w:hint="eastAsia" w:ascii="宋体" w:hAnsi="宋体" w:eastAsia="宋体" w:cs="宋体"/>
          <w:color w:val="auto"/>
          <w:kern w:val="0"/>
          <w:sz w:val="24"/>
          <w:szCs w:val="24"/>
          <w:highlight w:val="none"/>
          <w:shd w:val="clear" w:color="auto" w:fill="auto"/>
          <w:lang w:val="en-US" w:eastAsia="zh-CN"/>
        </w:rPr>
        <w:t>供应商须具有行政主管部门颁发的测绘乙级及以上资质证书。</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lang w:val="en-US" w:eastAsia="zh-CN"/>
        </w:rPr>
        <w:t>提供原件扫描件</w:t>
      </w:r>
      <w:r>
        <w:rPr>
          <w:rFonts w:hint="eastAsia" w:ascii="宋体" w:hAnsi="宋体" w:eastAsia="宋体" w:cs="宋体"/>
          <w:color w:val="auto"/>
          <w:kern w:val="0"/>
          <w:sz w:val="24"/>
          <w:szCs w:val="24"/>
          <w:highlight w:val="none"/>
          <w:shd w:val="clear" w:color="auto" w:fill="auto"/>
          <w:lang w:eastAsia="zh-CN"/>
        </w:rPr>
        <w:t>）</w:t>
      </w:r>
    </w:p>
    <w:p w14:paraId="6D496EE2">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2</w:t>
      </w:r>
      <w:r>
        <w:rPr>
          <w:rFonts w:hint="eastAsia" w:ascii="宋体" w:hAnsi="宋体" w:eastAsia="宋体" w:cs="宋体"/>
          <w:color w:val="auto"/>
          <w:kern w:val="0"/>
          <w:sz w:val="24"/>
          <w:szCs w:val="24"/>
          <w:highlight w:val="none"/>
          <w:shd w:val="clear" w:color="auto" w:fill="auto"/>
        </w:rPr>
        <w:t>）拟任项目负责人须具有测绘</w:t>
      </w:r>
      <w:r>
        <w:rPr>
          <w:rFonts w:hint="eastAsia" w:ascii="宋体" w:hAnsi="宋体" w:cs="宋体"/>
          <w:color w:val="auto"/>
          <w:kern w:val="0"/>
          <w:sz w:val="24"/>
          <w:szCs w:val="24"/>
          <w:highlight w:val="none"/>
          <w:shd w:val="clear" w:color="auto" w:fill="auto"/>
          <w:lang w:val="en-US" w:eastAsia="zh-CN"/>
        </w:rPr>
        <w:t>类中级</w:t>
      </w:r>
      <w:r>
        <w:rPr>
          <w:rFonts w:hint="eastAsia" w:ascii="宋体" w:hAnsi="宋体" w:eastAsia="宋体" w:cs="宋体"/>
          <w:color w:val="auto"/>
          <w:kern w:val="0"/>
          <w:sz w:val="24"/>
          <w:szCs w:val="24"/>
          <w:highlight w:val="none"/>
          <w:shd w:val="clear" w:color="auto" w:fill="auto"/>
          <w:lang w:val="en-US" w:eastAsia="zh-CN"/>
        </w:rPr>
        <w:t>及以上职称证书并提供单位为其缴纳的社保证明。</w:t>
      </w:r>
    </w:p>
    <w:p w14:paraId="6872D0A7">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（3）法定代表人本人参加投标的，提供法人身份证明（原件的扫描件）；法定代表人委托代理人参加投标的，提供法人授权委托书（原件的扫描件）、委托代理人的身份证（原件的扫描件）。</w:t>
      </w:r>
    </w:p>
    <w:p w14:paraId="336D76EE">
      <w:pPr>
        <w:keepNext w:val="0"/>
        <w:keepLines w:val="0"/>
        <w:pageBreakBefore w:val="0"/>
        <w:widowControl/>
        <w:kinsoku/>
        <w:wordWrap w:val="0"/>
        <w:overflowPunct/>
        <w:topLinePunct w:val="0"/>
        <w:autoSpaceDE/>
        <w:autoSpaceDN/>
        <w:bidi w:val="0"/>
        <w:adjustRightInd/>
        <w:snapToGrid w:val="0"/>
        <w:spacing w:line="360" w:lineRule="auto"/>
        <w:jc w:val="left"/>
        <w:textAlignment w:val="auto"/>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三、获取采购文件：</w:t>
      </w:r>
    </w:p>
    <w:p w14:paraId="7A028F6E">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1.时间：</w:t>
      </w:r>
      <w:r>
        <w:rPr>
          <w:rFonts w:hint="eastAsia" w:ascii="宋体" w:hAnsi="宋体" w:cs="宋体"/>
          <w:color w:val="auto"/>
          <w:kern w:val="0"/>
          <w:sz w:val="24"/>
          <w:szCs w:val="24"/>
          <w:highlight w:val="none"/>
          <w:shd w:val="clear" w:color="auto" w:fill="auto"/>
          <w:lang w:val="en-US" w:eastAsia="zh-CN"/>
        </w:rPr>
        <w:t xml:space="preserve">2026 </w:t>
      </w:r>
      <w:r>
        <w:rPr>
          <w:rFonts w:hint="eastAsia" w:ascii="宋体" w:hAnsi="宋体" w:eastAsia="宋体" w:cs="宋体"/>
          <w:color w:val="auto"/>
          <w:kern w:val="0"/>
          <w:sz w:val="24"/>
          <w:szCs w:val="24"/>
          <w:highlight w:val="none"/>
          <w:shd w:val="clear" w:color="auto" w:fill="auto"/>
        </w:rPr>
        <w:t>年</w:t>
      </w:r>
      <w:r>
        <w:rPr>
          <w:rFonts w:hint="eastAsia" w:ascii="宋体" w:hAnsi="宋体" w:cs="宋体"/>
          <w:color w:val="auto"/>
          <w:kern w:val="0"/>
          <w:sz w:val="24"/>
          <w:szCs w:val="24"/>
          <w:highlight w:val="none"/>
          <w:shd w:val="clear" w:color="auto" w:fill="auto"/>
          <w:lang w:val="en-US" w:eastAsia="zh-CN"/>
        </w:rPr>
        <w:t xml:space="preserve"> 6 </w:t>
      </w:r>
      <w:r>
        <w:rPr>
          <w:rFonts w:hint="eastAsia" w:ascii="宋体" w:hAnsi="宋体" w:eastAsia="宋体" w:cs="宋体"/>
          <w:color w:val="auto"/>
          <w:kern w:val="0"/>
          <w:sz w:val="24"/>
          <w:szCs w:val="24"/>
          <w:highlight w:val="none"/>
          <w:shd w:val="clear" w:color="auto" w:fill="auto"/>
        </w:rPr>
        <w:t>月</w:t>
      </w:r>
      <w:r>
        <w:rPr>
          <w:rFonts w:hint="eastAsia" w:ascii="宋体" w:hAnsi="宋体" w:cs="宋体"/>
          <w:color w:val="auto"/>
          <w:kern w:val="0"/>
          <w:sz w:val="24"/>
          <w:szCs w:val="24"/>
          <w:highlight w:val="none"/>
          <w:shd w:val="clear" w:color="auto" w:fill="auto"/>
          <w:lang w:val="en-US" w:eastAsia="zh-CN"/>
        </w:rPr>
        <w:t xml:space="preserve">29 </w:t>
      </w:r>
      <w:r>
        <w:rPr>
          <w:rFonts w:hint="eastAsia" w:ascii="宋体" w:hAnsi="宋体" w:eastAsia="宋体" w:cs="宋体"/>
          <w:color w:val="auto"/>
          <w:kern w:val="0"/>
          <w:sz w:val="24"/>
          <w:szCs w:val="24"/>
          <w:highlight w:val="none"/>
          <w:shd w:val="clear" w:color="auto" w:fill="auto"/>
        </w:rPr>
        <w:t xml:space="preserve">日至 </w:t>
      </w:r>
      <w:r>
        <w:rPr>
          <w:rFonts w:hint="eastAsia" w:ascii="宋体" w:hAnsi="宋体" w:cs="宋体"/>
          <w:color w:val="auto"/>
          <w:kern w:val="0"/>
          <w:sz w:val="24"/>
          <w:szCs w:val="24"/>
          <w:highlight w:val="none"/>
          <w:shd w:val="clear" w:color="auto" w:fill="auto"/>
          <w:lang w:val="en-US" w:eastAsia="zh-CN"/>
        </w:rPr>
        <w:t>2026</w:t>
      </w:r>
      <w:r>
        <w:rPr>
          <w:rFonts w:hint="eastAsia" w:ascii="宋体" w:hAnsi="宋体" w:eastAsia="宋体" w:cs="宋体"/>
          <w:color w:val="auto"/>
          <w:kern w:val="0"/>
          <w:sz w:val="24"/>
          <w:szCs w:val="24"/>
          <w:highlight w:val="none"/>
          <w:shd w:val="clear" w:color="auto" w:fill="auto"/>
        </w:rPr>
        <w:t>年</w:t>
      </w:r>
      <w:r>
        <w:rPr>
          <w:rFonts w:hint="eastAsia" w:ascii="宋体" w:hAnsi="宋体" w:cs="宋体"/>
          <w:color w:val="auto"/>
          <w:kern w:val="0"/>
          <w:sz w:val="24"/>
          <w:szCs w:val="24"/>
          <w:highlight w:val="none"/>
          <w:shd w:val="clear" w:color="auto" w:fill="auto"/>
          <w:lang w:val="en-US" w:eastAsia="zh-CN"/>
        </w:rPr>
        <w:t xml:space="preserve"> 7</w:t>
      </w:r>
      <w:r>
        <w:rPr>
          <w:rFonts w:hint="eastAsia" w:ascii="宋体" w:hAnsi="宋体" w:eastAsia="宋体" w:cs="宋体"/>
          <w:color w:val="auto"/>
          <w:kern w:val="0"/>
          <w:sz w:val="24"/>
          <w:szCs w:val="24"/>
          <w:highlight w:val="none"/>
          <w:shd w:val="clear" w:color="auto" w:fill="auto"/>
        </w:rPr>
        <w:t>月</w:t>
      </w:r>
      <w:r>
        <w:rPr>
          <w:rFonts w:hint="eastAsia" w:ascii="宋体" w:hAnsi="宋体" w:cs="宋体"/>
          <w:color w:val="auto"/>
          <w:kern w:val="0"/>
          <w:sz w:val="24"/>
          <w:szCs w:val="24"/>
          <w:highlight w:val="none"/>
          <w:shd w:val="clear" w:color="auto" w:fill="auto"/>
          <w:lang w:val="en-US" w:eastAsia="zh-CN"/>
        </w:rPr>
        <w:t>3</w:t>
      </w:r>
      <w:r>
        <w:rPr>
          <w:rFonts w:hint="eastAsia" w:ascii="宋体" w:hAnsi="宋体" w:eastAsia="宋体" w:cs="宋体"/>
          <w:color w:val="auto"/>
          <w:kern w:val="0"/>
          <w:sz w:val="24"/>
          <w:szCs w:val="24"/>
          <w:highlight w:val="none"/>
          <w:shd w:val="clear" w:color="auto" w:fill="auto"/>
        </w:rPr>
        <w:t>日，每天上午08:00至12:00，下午12:00至</w:t>
      </w:r>
      <w:r>
        <w:rPr>
          <w:rFonts w:hint="eastAsia" w:ascii="宋体" w:hAnsi="宋体" w:cs="宋体"/>
          <w:color w:val="auto"/>
          <w:kern w:val="0"/>
          <w:sz w:val="24"/>
          <w:szCs w:val="24"/>
          <w:highlight w:val="none"/>
          <w:shd w:val="clear" w:color="auto" w:fill="auto"/>
          <w:lang w:val="en-US" w:eastAsia="zh-CN"/>
        </w:rPr>
        <w:t>18：00</w:t>
      </w:r>
      <w:r>
        <w:rPr>
          <w:rFonts w:hint="eastAsia" w:ascii="宋体" w:hAnsi="宋体" w:eastAsia="宋体" w:cs="宋体"/>
          <w:color w:val="auto"/>
          <w:kern w:val="0"/>
          <w:sz w:val="24"/>
          <w:szCs w:val="24"/>
          <w:highlight w:val="none"/>
          <w:shd w:val="clear" w:color="auto" w:fill="auto"/>
        </w:rPr>
        <w:t>（北京时间，法定节假日除外。）</w:t>
      </w:r>
    </w:p>
    <w:p w14:paraId="303D656D">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2.地点：驻马店市公共资源交易中心（</w:t>
      </w:r>
      <w:r>
        <w:rPr>
          <w:rFonts w:hint="eastAsia" w:ascii="宋体" w:hAnsi="宋体" w:eastAsia="宋体" w:cs="宋体"/>
          <w:color w:val="auto"/>
          <w:kern w:val="0"/>
          <w:sz w:val="24"/>
          <w:szCs w:val="24"/>
          <w:highlight w:val="none"/>
          <w:shd w:val="clear" w:color="auto" w:fill="auto"/>
          <w:lang w:eastAsia="zh-CN"/>
        </w:rPr>
        <w:t>https://ggzy.zhumadian</w:t>
      </w:r>
      <w:r>
        <w:rPr>
          <w:rFonts w:hint="eastAsia" w:ascii="宋体" w:hAnsi="宋体" w:eastAsia="宋体" w:cs="宋体"/>
          <w:color w:val="auto"/>
          <w:kern w:val="0"/>
          <w:sz w:val="24"/>
          <w:szCs w:val="24"/>
          <w:highlight w:val="none"/>
          <w:shd w:val="clear" w:color="auto" w:fill="auto"/>
        </w:rPr>
        <w:t>.gov.cn/）网站。</w:t>
      </w:r>
    </w:p>
    <w:p w14:paraId="5775200D">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sz w:val="24"/>
          <w:szCs w:val="32"/>
          <w:highlight w:val="none"/>
        </w:rPr>
      </w:pPr>
      <w:r>
        <w:rPr>
          <w:rFonts w:hint="eastAsia" w:ascii="宋体" w:hAnsi="宋体" w:eastAsia="宋体" w:cs="宋体"/>
          <w:color w:val="auto"/>
          <w:kern w:val="0"/>
          <w:sz w:val="24"/>
          <w:szCs w:val="24"/>
          <w:highlight w:val="none"/>
          <w:shd w:val="clear" w:color="auto" w:fill="auto"/>
        </w:rPr>
        <w:t>3.方式：</w:t>
      </w:r>
      <w:r>
        <w:rPr>
          <w:rFonts w:hint="eastAsia" w:ascii="宋体" w:hAnsi="宋体" w:eastAsia="宋体" w:cs="宋体"/>
          <w:color w:val="auto"/>
          <w:sz w:val="24"/>
          <w:szCs w:val="32"/>
          <w:highlight w:val="none"/>
        </w:rPr>
        <w:t>登录“交易平台网站”（https://ggzy.zhumadian.gov.cn/TPFront/），凭领取的企业身份认证锁（CA密钥）登录系统进行网上投标报名。在“交易平台网站”（https://ggzy.zhumadian.gov.cn/TPFront/）免费下载</w:t>
      </w:r>
      <w:r>
        <w:rPr>
          <w:rFonts w:hint="eastAsia" w:ascii="宋体" w:hAnsi="宋体" w:eastAsia="宋体" w:cs="宋体"/>
          <w:color w:val="auto"/>
          <w:sz w:val="24"/>
          <w:szCs w:val="32"/>
          <w:highlight w:val="none"/>
          <w:lang w:val="en-US" w:eastAsia="zh-CN"/>
        </w:rPr>
        <w:t>磋商</w:t>
      </w:r>
      <w:r>
        <w:rPr>
          <w:rFonts w:hint="eastAsia" w:ascii="宋体" w:hAnsi="宋体" w:eastAsia="宋体" w:cs="宋体"/>
          <w:color w:val="auto"/>
          <w:sz w:val="24"/>
          <w:szCs w:val="32"/>
          <w:highlight w:val="none"/>
        </w:rPr>
        <w:t>文件。供应商未按规定在网上下载</w:t>
      </w:r>
      <w:r>
        <w:rPr>
          <w:rFonts w:hint="eastAsia" w:ascii="宋体" w:hAnsi="宋体" w:eastAsia="宋体" w:cs="宋体"/>
          <w:color w:val="auto"/>
          <w:sz w:val="24"/>
          <w:szCs w:val="32"/>
          <w:highlight w:val="none"/>
          <w:lang w:val="en-US" w:eastAsia="zh-CN"/>
        </w:rPr>
        <w:t>磋商</w:t>
      </w:r>
      <w:r>
        <w:rPr>
          <w:rFonts w:hint="eastAsia" w:ascii="宋体" w:hAnsi="宋体" w:eastAsia="宋体" w:cs="宋体"/>
          <w:color w:val="auto"/>
          <w:sz w:val="24"/>
          <w:szCs w:val="32"/>
          <w:highlight w:val="none"/>
        </w:rPr>
        <w:t>文件的，其投标将被拒绝。</w:t>
      </w:r>
    </w:p>
    <w:p w14:paraId="2FE2D800">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4.售价：0元</w:t>
      </w:r>
    </w:p>
    <w:p w14:paraId="005F5A17">
      <w:pPr>
        <w:pStyle w:val="18"/>
        <w:keepNext w:val="0"/>
        <w:keepLines w:val="0"/>
        <w:pageBreakBefore w:val="0"/>
        <w:kinsoku/>
        <w:overflowPunct/>
        <w:topLinePunct w:val="0"/>
        <w:autoSpaceDE/>
        <w:autoSpaceDN/>
        <w:bidi w:val="0"/>
        <w:adjustRightInd/>
        <w:spacing w:after="0" w:line="360" w:lineRule="auto"/>
        <w:ind w:left="0" w:leftChars="0"/>
        <w:textAlignment w:val="auto"/>
        <w:rPr>
          <w:rFonts w:hint="eastAsia" w:ascii="宋体" w:hAnsi="宋体" w:eastAsia="宋体" w:cs="宋体"/>
          <w:b/>
          <w:iCs/>
          <w:color w:val="auto"/>
          <w:sz w:val="24"/>
          <w:szCs w:val="24"/>
          <w:highlight w:val="none"/>
          <w:shd w:val="clear" w:color="auto" w:fill="auto"/>
        </w:rPr>
      </w:pPr>
      <w:r>
        <w:rPr>
          <w:rFonts w:hint="eastAsia" w:ascii="宋体" w:hAnsi="宋体" w:eastAsia="宋体" w:cs="宋体"/>
          <w:b/>
          <w:iCs/>
          <w:color w:val="auto"/>
          <w:sz w:val="24"/>
          <w:szCs w:val="24"/>
          <w:highlight w:val="none"/>
          <w:shd w:val="clear" w:color="auto" w:fill="auto"/>
        </w:rPr>
        <w:t>四、响应文件提交：</w:t>
      </w:r>
    </w:p>
    <w:p w14:paraId="5467BE7E">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1.截止时间：</w:t>
      </w:r>
      <w:r>
        <w:rPr>
          <w:rFonts w:hint="eastAsia" w:ascii="宋体" w:hAnsi="宋体" w:cs="宋体"/>
          <w:color w:val="auto"/>
          <w:kern w:val="0"/>
          <w:sz w:val="24"/>
          <w:szCs w:val="24"/>
          <w:highlight w:val="none"/>
          <w:shd w:val="clear" w:color="auto" w:fill="auto"/>
          <w:lang w:val="en-US" w:eastAsia="zh-CN"/>
        </w:rPr>
        <w:t>2026</w:t>
      </w:r>
      <w:r>
        <w:rPr>
          <w:rFonts w:hint="eastAsia" w:ascii="宋体" w:hAnsi="宋体" w:eastAsia="宋体" w:cs="宋体"/>
          <w:color w:val="auto"/>
          <w:kern w:val="0"/>
          <w:sz w:val="24"/>
          <w:szCs w:val="24"/>
          <w:highlight w:val="none"/>
          <w:shd w:val="clear" w:color="auto" w:fill="auto"/>
        </w:rPr>
        <w:t>年</w:t>
      </w:r>
      <w:r>
        <w:rPr>
          <w:rFonts w:hint="eastAsia" w:ascii="宋体" w:hAnsi="宋体" w:cs="宋体"/>
          <w:color w:val="auto"/>
          <w:kern w:val="0"/>
          <w:sz w:val="24"/>
          <w:szCs w:val="24"/>
          <w:highlight w:val="none"/>
          <w:shd w:val="clear" w:color="auto" w:fill="auto"/>
          <w:lang w:val="en-US" w:eastAsia="zh-CN"/>
        </w:rPr>
        <w:t xml:space="preserve"> 7 </w:t>
      </w:r>
      <w:r>
        <w:rPr>
          <w:rFonts w:hint="eastAsia" w:ascii="宋体" w:hAnsi="宋体" w:eastAsia="宋体" w:cs="宋体"/>
          <w:color w:val="auto"/>
          <w:kern w:val="0"/>
          <w:sz w:val="24"/>
          <w:szCs w:val="24"/>
          <w:highlight w:val="none"/>
          <w:shd w:val="clear" w:color="auto" w:fill="auto"/>
        </w:rPr>
        <w:t>月</w:t>
      </w:r>
      <w:r>
        <w:rPr>
          <w:rFonts w:hint="eastAsia" w:ascii="宋体" w:hAnsi="宋体" w:cs="宋体"/>
          <w:color w:val="auto"/>
          <w:kern w:val="0"/>
          <w:sz w:val="24"/>
          <w:szCs w:val="24"/>
          <w:highlight w:val="none"/>
          <w:shd w:val="clear" w:color="auto" w:fill="auto"/>
          <w:lang w:val="en-US" w:eastAsia="zh-CN"/>
        </w:rPr>
        <w:t>10</w:t>
      </w:r>
      <w:r>
        <w:rPr>
          <w:rFonts w:hint="eastAsia" w:ascii="宋体" w:hAnsi="宋体" w:eastAsia="宋体" w:cs="宋体"/>
          <w:color w:val="auto"/>
          <w:kern w:val="0"/>
          <w:sz w:val="24"/>
          <w:szCs w:val="24"/>
          <w:highlight w:val="none"/>
          <w:shd w:val="clear" w:color="auto" w:fill="auto"/>
        </w:rPr>
        <w:t>日</w:t>
      </w:r>
      <w:r>
        <w:rPr>
          <w:rFonts w:hint="eastAsia" w:ascii="宋体" w:hAnsi="宋体" w:cs="宋体"/>
          <w:color w:val="auto"/>
          <w:kern w:val="0"/>
          <w:sz w:val="24"/>
          <w:szCs w:val="24"/>
          <w:highlight w:val="none"/>
          <w:shd w:val="clear" w:color="auto" w:fill="auto"/>
          <w:lang w:val="en-US" w:eastAsia="zh-CN"/>
        </w:rPr>
        <w:t xml:space="preserve"> 9</w:t>
      </w:r>
      <w:r>
        <w:rPr>
          <w:rFonts w:hint="eastAsia" w:ascii="宋体" w:hAnsi="宋体" w:eastAsia="宋体" w:cs="宋体"/>
          <w:color w:val="auto"/>
          <w:kern w:val="0"/>
          <w:sz w:val="24"/>
          <w:szCs w:val="24"/>
          <w:highlight w:val="none"/>
          <w:shd w:val="clear" w:color="auto" w:fill="auto"/>
        </w:rPr>
        <w:t>时00分（北京时间）</w:t>
      </w:r>
    </w:p>
    <w:p w14:paraId="11552C25">
      <w:pPr>
        <w:keepNext w:val="0"/>
        <w:keepLines w:val="0"/>
        <w:pageBreakBefore w:val="0"/>
        <w:widowControl/>
        <w:kinsoku/>
        <w:wordWrap w:val="0"/>
        <w:overflowPunct/>
        <w:topLinePunct w:val="0"/>
        <w:autoSpaceDE/>
        <w:autoSpaceDN/>
        <w:bidi w:val="0"/>
        <w:adjustRightInd/>
        <w:snapToGrid w:val="0"/>
        <w:spacing w:line="360" w:lineRule="auto"/>
        <w:ind w:left="0" w:firstLine="470" w:firstLineChars="196"/>
        <w:jc w:val="left"/>
        <w:textAlignment w:val="auto"/>
        <w:rPr>
          <w:rFonts w:hint="eastAsia" w:ascii="宋体" w:hAnsi="宋体" w:eastAsia="宋体" w:cs="宋体"/>
          <w:bCs/>
          <w:color w:val="auto"/>
          <w:kern w:val="0"/>
          <w:sz w:val="24"/>
          <w:szCs w:val="24"/>
          <w:highlight w:val="none"/>
          <w:shd w:val="clear" w:color="auto" w:fill="auto"/>
        </w:rPr>
      </w:pPr>
      <w:r>
        <w:rPr>
          <w:rFonts w:hint="eastAsia" w:ascii="宋体" w:hAnsi="宋体" w:eastAsia="宋体" w:cs="宋体"/>
          <w:bCs/>
          <w:color w:val="auto"/>
          <w:kern w:val="0"/>
          <w:sz w:val="24"/>
          <w:szCs w:val="24"/>
          <w:highlight w:val="none"/>
          <w:shd w:val="clear" w:color="auto" w:fill="auto"/>
        </w:rPr>
        <w:t>2.地点：驻马店市公共资源交易中心电子交易平台</w:t>
      </w:r>
    </w:p>
    <w:p w14:paraId="05822D38">
      <w:pPr>
        <w:keepNext w:val="0"/>
        <w:keepLines w:val="0"/>
        <w:pageBreakBefore w:val="0"/>
        <w:widowControl/>
        <w:kinsoku/>
        <w:wordWrap w:val="0"/>
        <w:overflowPunct/>
        <w:topLinePunct w:val="0"/>
        <w:autoSpaceDE/>
        <w:autoSpaceDN/>
        <w:bidi w:val="0"/>
        <w:adjustRightInd/>
        <w:snapToGrid w:val="0"/>
        <w:spacing w:line="360" w:lineRule="auto"/>
        <w:ind w:left="0"/>
        <w:jc w:val="left"/>
        <w:textAlignment w:val="auto"/>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五、响应文件开启：</w:t>
      </w:r>
    </w:p>
    <w:p w14:paraId="3076E5A8">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Cs/>
          <w:color w:val="auto"/>
          <w:kern w:val="0"/>
          <w:sz w:val="24"/>
          <w:szCs w:val="24"/>
          <w:highlight w:val="none"/>
          <w:shd w:val="clear" w:color="auto" w:fill="auto"/>
        </w:rPr>
        <w:t>1.时间：</w:t>
      </w:r>
      <w:r>
        <w:rPr>
          <w:rFonts w:hint="eastAsia" w:ascii="宋体" w:hAnsi="宋体" w:cs="宋体"/>
          <w:color w:val="auto"/>
          <w:kern w:val="0"/>
          <w:sz w:val="24"/>
          <w:szCs w:val="24"/>
          <w:highlight w:val="none"/>
          <w:shd w:val="clear" w:color="auto" w:fill="auto"/>
          <w:lang w:val="en-US" w:eastAsia="zh-CN"/>
        </w:rPr>
        <w:t>2026</w:t>
      </w:r>
      <w:r>
        <w:rPr>
          <w:rFonts w:hint="eastAsia" w:ascii="宋体" w:hAnsi="宋体" w:eastAsia="宋体" w:cs="宋体"/>
          <w:color w:val="auto"/>
          <w:kern w:val="0"/>
          <w:sz w:val="24"/>
          <w:szCs w:val="24"/>
          <w:highlight w:val="none"/>
          <w:shd w:val="clear" w:color="auto" w:fill="auto"/>
        </w:rPr>
        <w:t>年</w:t>
      </w:r>
      <w:r>
        <w:rPr>
          <w:rFonts w:hint="eastAsia" w:ascii="宋体" w:hAnsi="宋体" w:cs="宋体"/>
          <w:color w:val="auto"/>
          <w:kern w:val="0"/>
          <w:sz w:val="24"/>
          <w:szCs w:val="24"/>
          <w:highlight w:val="none"/>
          <w:shd w:val="clear" w:color="auto" w:fill="auto"/>
          <w:lang w:val="en-US" w:eastAsia="zh-CN"/>
        </w:rPr>
        <w:t xml:space="preserve"> 7 </w:t>
      </w:r>
      <w:r>
        <w:rPr>
          <w:rFonts w:hint="eastAsia" w:ascii="宋体" w:hAnsi="宋体" w:eastAsia="宋体" w:cs="宋体"/>
          <w:color w:val="auto"/>
          <w:kern w:val="0"/>
          <w:sz w:val="24"/>
          <w:szCs w:val="24"/>
          <w:highlight w:val="none"/>
          <w:shd w:val="clear" w:color="auto" w:fill="auto"/>
        </w:rPr>
        <w:t>月</w:t>
      </w:r>
      <w:r>
        <w:rPr>
          <w:rFonts w:hint="eastAsia" w:ascii="宋体" w:hAnsi="宋体" w:cs="宋体"/>
          <w:color w:val="auto"/>
          <w:kern w:val="0"/>
          <w:sz w:val="24"/>
          <w:szCs w:val="24"/>
          <w:highlight w:val="none"/>
          <w:shd w:val="clear" w:color="auto" w:fill="auto"/>
          <w:lang w:val="en-US" w:eastAsia="zh-CN"/>
        </w:rPr>
        <w:t>10</w:t>
      </w:r>
      <w:r>
        <w:rPr>
          <w:rFonts w:hint="eastAsia" w:ascii="宋体" w:hAnsi="宋体" w:eastAsia="宋体" w:cs="宋体"/>
          <w:color w:val="auto"/>
          <w:kern w:val="0"/>
          <w:sz w:val="24"/>
          <w:szCs w:val="24"/>
          <w:highlight w:val="none"/>
          <w:shd w:val="clear" w:color="auto" w:fill="auto"/>
        </w:rPr>
        <w:t>日</w:t>
      </w:r>
      <w:r>
        <w:rPr>
          <w:rFonts w:hint="eastAsia" w:ascii="宋体" w:hAnsi="宋体" w:cs="宋体"/>
          <w:color w:val="auto"/>
          <w:kern w:val="0"/>
          <w:sz w:val="24"/>
          <w:szCs w:val="24"/>
          <w:highlight w:val="none"/>
          <w:shd w:val="clear" w:color="auto" w:fill="auto"/>
          <w:lang w:val="en-US" w:eastAsia="zh-CN"/>
        </w:rPr>
        <w:t xml:space="preserve"> 9</w:t>
      </w:r>
      <w:r>
        <w:rPr>
          <w:rFonts w:hint="eastAsia" w:ascii="宋体" w:hAnsi="宋体" w:eastAsia="宋体" w:cs="宋体"/>
          <w:color w:val="auto"/>
          <w:kern w:val="0"/>
          <w:sz w:val="24"/>
          <w:szCs w:val="24"/>
          <w:highlight w:val="none"/>
          <w:shd w:val="clear" w:color="auto" w:fill="auto"/>
        </w:rPr>
        <w:t>时00分（北京时间）</w:t>
      </w:r>
    </w:p>
    <w:p w14:paraId="4CB5E089">
      <w:pPr>
        <w:pStyle w:val="25"/>
        <w:spacing w:before="0" w:beforeAutospacing="0" w:after="0" w:afterAutospacing="0" w:line="360" w:lineRule="auto"/>
        <w:ind w:firstLine="560"/>
        <w:jc w:val="both"/>
        <w:rPr>
          <w:rFonts w:hint="eastAsia" w:ascii="宋体" w:hAnsi="宋体" w:eastAsia="宋体" w:cs="宋体"/>
          <w:bCs/>
          <w:color w:val="auto"/>
          <w:kern w:val="0"/>
          <w:sz w:val="24"/>
          <w:szCs w:val="24"/>
          <w:highlight w:val="none"/>
          <w:shd w:val="clear" w:color="auto" w:fill="auto"/>
        </w:rPr>
      </w:pPr>
      <w:r>
        <w:rPr>
          <w:rFonts w:hint="eastAsia" w:ascii="宋体" w:hAnsi="宋体" w:eastAsia="宋体" w:cs="宋体"/>
          <w:bCs/>
          <w:color w:val="auto"/>
          <w:kern w:val="0"/>
          <w:sz w:val="24"/>
          <w:szCs w:val="24"/>
          <w:highlight w:val="none"/>
          <w:shd w:val="clear" w:color="auto" w:fill="auto"/>
        </w:rPr>
        <w:t>2.地点：汝南县公共资源交易中心电子交易平台不见面开标</w:t>
      </w:r>
      <w:r>
        <w:rPr>
          <w:rFonts w:hint="eastAsia" w:cs="宋体"/>
          <w:color w:val="auto"/>
          <w:highlight w:val="none"/>
          <w:u w:val="single"/>
          <w:lang w:val="en-US" w:eastAsia="zh-CN"/>
        </w:rPr>
        <w:t xml:space="preserve"> 一 </w:t>
      </w:r>
      <w:r>
        <w:rPr>
          <w:rFonts w:hint="eastAsia" w:ascii="宋体" w:hAnsi="宋体" w:eastAsia="宋体" w:cs="宋体"/>
          <w:color w:val="auto"/>
          <w:highlight w:val="none"/>
        </w:rPr>
        <w:t>室</w:t>
      </w:r>
    </w:p>
    <w:p w14:paraId="33E4870A">
      <w:pPr>
        <w:pStyle w:val="18"/>
        <w:keepNext w:val="0"/>
        <w:keepLines w:val="0"/>
        <w:pageBreakBefore w:val="0"/>
        <w:kinsoku/>
        <w:overflowPunct/>
        <w:topLinePunct w:val="0"/>
        <w:autoSpaceDE/>
        <w:autoSpaceDN/>
        <w:bidi w:val="0"/>
        <w:adjustRightInd/>
        <w:spacing w:after="0" w:line="360" w:lineRule="auto"/>
        <w:ind w:left="0" w:leftChars="0"/>
        <w:textAlignment w:val="auto"/>
        <w:rPr>
          <w:rFonts w:hint="eastAsia" w:ascii="宋体" w:hAnsi="宋体" w:eastAsia="宋体" w:cs="宋体"/>
          <w:b/>
          <w:color w:val="auto"/>
          <w:kern w:val="0"/>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六、发布公告的媒介及公告期限：</w:t>
      </w:r>
    </w:p>
    <w:p w14:paraId="76B46AD4">
      <w:pPr>
        <w:pStyle w:val="25"/>
        <w:keepNext w:val="0"/>
        <w:keepLines w:val="0"/>
        <w:pageBreakBefore w:val="0"/>
        <w:kinsoku/>
        <w:overflowPunct/>
        <w:topLinePunct w:val="0"/>
        <w:autoSpaceDE/>
        <w:autoSpaceDN/>
        <w:bidi w:val="0"/>
        <w:adjustRightInd/>
        <w:spacing w:before="0" w:beforeAutospacing="0" w:after="0" w:afterAutospacing="0" w:line="360" w:lineRule="auto"/>
        <w:ind w:left="0" w:firstLine="480"/>
        <w:jc w:val="both"/>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iCs/>
          <w:color w:val="auto"/>
          <w:kern w:val="2"/>
          <w:sz w:val="24"/>
          <w:szCs w:val="24"/>
          <w:highlight w:val="none"/>
          <w:shd w:val="clear" w:color="auto" w:fill="auto"/>
        </w:rPr>
        <w:t>本次</w:t>
      </w:r>
      <w:r>
        <w:rPr>
          <w:rFonts w:hint="eastAsia" w:cs="宋体"/>
          <w:bCs/>
          <w:iCs/>
          <w:color w:val="auto"/>
          <w:kern w:val="2"/>
          <w:sz w:val="24"/>
          <w:szCs w:val="24"/>
          <w:highlight w:val="none"/>
          <w:shd w:val="clear" w:color="auto" w:fill="auto"/>
          <w:lang w:val="en-US" w:eastAsia="zh-CN"/>
        </w:rPr>
        <w:t>招标</w:t>
      </w:r>
      <w:r>
        <w:rPr>
          <w:rFonts w:hint="eastAsia" w:ascii="宋体" w:hAnsi="宋体" w:eastAsia="宋体" w:cs="宋体"/>
          <w:bCs/>
          <w:iCs/>
          <w:color w:val="auto"/>
          <w:kern w:val="2"/>
          <w:sz w:val="24"/>
          <w:szCs w:val="24"/>
          <w:highlight w:val="none"/>
          <w:shd w:val="clear" w:color="auto" w:fill="auto"/>
        </w:rPr>
        <w:t>公告在《河南省政府采购网》、《</w:t>
      </w:r>
      <w:r>
        <w:rPr>
          <w:rFonts w:hint="eastAsia" w:cs="宋体"/>
          <w:bCs/>
          <w:iCs/>
          <w:color w:val="auto"/>
          <w:kern w:val="2"/>
          <w:sz w:val="24"/>
          <w:szCs w:val="24"/>
          <w:highlight w:val="none"/>
          <w:shd w:val="clear" w:color="auto" w:fill="auto"/>
          <w:lang w:eastAsia="zh-CN"/>
        </w:rPr>
        <w:t>驻马店市公共资源交易中心网</w:t>
      </w:r>
      <w:r>
        <w:rPr>
          <w:rFonts w:hint="eastAsia" w:ascii="宋体" w:hAnsi="宋体" w:eastAsia="宋体" w:cs="宋体"/>
          <w:bCs/>
          <w:iCs/>
          <w:color w:val="auto"/>
          <w:kern w:val="2"/>
          <w:sz w:val="24"/>
          <w:szCs w:val="24"/>
          <w:highlight w:val="none"/>
          <w:shd w:val="clear" w:color="auto" w:fill="auto"/>
        </w:rPr>
        <w:t>》</w:t>
      </w:r>
      <w:r>
        <w:rPr>
          <w:rFonts w:hint="eastAsia" w:ascii="宋体" w:hAnsi="宋体" w:eastAsia="宋体" w:cs="宋体"/>
          <w:bCs/>
          <w:color w:val="auto"/>
          <w:sz w:val="24"/>
          <w:szCs w:val="24"/>
          <w:highlight w:val="none"/>
          <w:shd w:val="clear" w:color="auto" w:fill="auto"/>
        </w:rPr>
        <w:t>上发布</w:t>
      </w:r>
      <w:r>
        <w:rPr>
          <w:rFonts w:hint="eastAsia" w:cs="宋体"/>
          <w:bCs/>
          <w:color w:val="auto"/>
          <w:sz w:val="24"/>
          <w:szCs w:val="24"/>
          <w:highlight w:val="none"/>
          <w:shd w:val="clear" w:color="auto" w:fill="auto"/>
          <w:lang w:eastAsia="zh-CN"/>
        </w:rPr>
        <w:t>，</w:t>
      </w:r>
      <w:r>
        <w:rPr>
          <w:rFonts w:hint="eastAsia" w:ascii="宋体" w:hAnsi="宋体" w:eastAsia="宋体" w:cs="宋体"/>
          <w:bCs/>
          <w:color w:val="auto"/>
          <w:sz w:val="24"/>
          <w:szCs w:val="24"/>
          <w:highlight w:val="none"/>
          <w:shd w:val="clear" w:color="auto" w:fill="auto"/>
        </w:rPr>
        <w:t>公告期限为三个工作日。</w:t>
      </w:r>
    </w:p>
    <w:p w14:paraId="77632F9C">
      <w:pPr>
        <w:pStyle w:val="25"/>
        <w:keepNext w:val="0"/>
        <w:keepLines w:val="0"/>
        <w:pageBreakBefore w:val="0"/>
        <w:numPr>
          <w:ilvl w:val="0"/>
          <w:numId w:val="0"/>
        </w:numPr>
        <w:kinsoku/>
        <w:overflowPunct/>
        <w:topLinePunct w:val="0"/>
        <w:autoSpaceDE/>
        <w:autoSpaceDN/>
        <w:bidi w:val="0"/>
        <w:adjustRightInd/>
        <w:spacing w:before="0" w:beforeAutospacing="0" w:after="0" w:afterAutospacing="0" w:line="360" w:lineRule="auto"/>
        <w:ind w:left="-720" w:leftChars="0" w:firstLine="723" w:firstLineChars="300"/>
        <w:jc w:val="both"/>
        <w:textAlignment w:val="auto"/>
        <w:rPr>
          <w:rFonts w:hint="eastAsia" w:ascii="宋体" w:hAnsi="宋体" w:eastAsia="宋体" w:cs="宋体"/>
          <w:b/>
          <w:color w:val="auto"/>
          <w:sz w:val="24"/>
          <w:szCs w:val="24"/>
          <w:highlight w:val="none"/>
          <w:shd w:val="clear" w:color="auto" w:fill="auto"/>
        </w:rPr>
      </w:pPr>
      <w:r>
        <w:rPr>
          <w:rFonts w:hint="eastAsia" w:cs="宋体"/>
          <w:b/>
          <w:color w:val="auto"/>
          <w:sz w:val="24"/>
          <w:szCs w:val="24"/>
          <w:highlight w:val="none"/>
          <w:shd w:val="clear" w:color="auto" w:fill="auto"/>
          <w:lang w:val="en-US" w:eastAsia="zh-CN"/>
        </w:rPr>
        <w:t>七、</w:t>
      </w:r>
      <w:r>
        <w:rPr>
          <w:rFonts w:hint="eastAsia" w:ascii="宋体" w:hAnsi="宋体" w:eastAsia="宋体" w:cs="宋体"/>
          <w:b/>
          <w:color w:val="auto"/>
          <w:sz w:val="24"/>
          <w:szCs w:val="24"/>
          <w:highlight w:val="none"/>
          <w:shd w:val="clear" w:color="auto" w:fill="auto"/>
        </w:rPr>
        <w:t>其他补充事宜：</w:t>
      </w:r>
    </w:p>
    <w:p w14:paraId="2E6BA136">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1.本项目使用远程不见面交易的模式。供应商应于响应文件提交截止时间前将加密电子响应文件(.zmdtf格式)在驻马店市公共资源交易中心电子交易平台加密上传，逾期上传其响应将被拒绝。</w:t>
      </w:r>
    </w:p>
    <w:p w14:paraId="6B63DF34">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2.供应商注册:</w:t>
      </w:r>
    </w:p>
    <w:p w14:paraId="4C730649">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供应商首先通过“驻马店市公共资源交易中心（https://ggzy.zhumadian.gov.cn）”网站“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14:paraId="289D256F">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 xml:space="preserve">3.采购文件下载: </w:t>
      </w:r>
    </w:p>
    <w:p w14:paraId="5D038561">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凡有意参加</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者，登录“驻马店市公共资源交易中心（https://ggzy.zhumadian.gov.cn）”网站，凭领取的企业身份认证锁（CA密钥）登录系统进行网上免费下载采购文件。供应商未按规定在网上下载采购文件的，其响应将被拒绝。</w:t>
      </w:r>
    </w:p>
    <w:p w14:paraId="0A60EDA3">
      <w:pPr>
        <w:pStyle w:val="25"/>
        <w:keepNext w:val="0"/>
        <w:keepLines w:val="0"/>
        <w:pageBreakBefore w:val="0"/>
        <w:kinsoku/>
        <w:overflowPunct/>
        <w:topLinePunct w:val="0"/>
        <w:autoSpaceDE/>
        <w:autoSpaceDN/>
        <w:bidi w:val="0"/>
        <w:adjustRightInd/>
        <w:spacing w:before="0" w:beforeAutospacing="0" w:after="0" w:afterAutospacing="0" w:line="360" w:lineRule="auto"/>
        <w:ind w:left="0"/>
        <w:jc w:val="both"/>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八、凡对本次招标提出询问时，请按照以下方式联系：</w:t>
      </w:r>
    </w:p>
    <w:p w14:paraId="1C5F34C0">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eastAsia="宋体" w:cs="宋体"/>
          <w:bCs/>
          <w:iCs/>
          <w:color w:val="auto"/>
          <w:sz w:val="24"/>
          <w:szCs w:val="24"/>
          <w:highlight w:val="none"/>
          <w:shd w:val="clear" w:color="auto" w:fill="auto"/>
        </w:rPr>
      </w:pPr>
      <w:r>
        <w:rPr>
          <w:rFonts w:hint="eastAsia" w:ascii="宋体" w:hAnsi="宋体" w:eastAsia="宋体" w:cs="宋体"/>
          <w:bCs/>
          <w:iCs/>
          <w:color w:val="auto"/>
          <w:sz w:val="24"/>
          <w:szCs w:val="24"/>
          <w:highlight w:val="none"/>
          <w:shd w:val="clear" w:color="auto" w:fill="auto"/>
        </w:rPr>
        <w:t>1、采购人信息</w:t>
      </w:r>
    </w:p>
    <w:p w14:paraId="706AF3FD">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名称：</w:t>
      </w:r>
      <w:r>
        <w:rPr>
          <w:rFonts w:hint="eastAsia" w:ascii="宋体" w:hAnsi="宋体" w:cs="宋体"/>
          <w:bCs/>
          <w:color w:val="auto"/>
          <w:kern w:val="0"/>
          <w:sz w:val="24"/>
          <w:szCs w:val="24"/>
          <w:highlight w:val="none"/>
          <w:lang w:val="en-US" w:eastAsia="zh-CN" w:bidi="ar-SA"/>
        </w:rPr>
        <w:t>汝南县自然资源局</w:t>
      </w:r>
    </w:p>
    <w:p w14:paraId="2CEB4AB8">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地址：汝南县行政新区行政服务中心</w:t>
      </w:r>
      <w:r>
        <w:rPr>
          <w:rFonts w:hint="eastAsia" w:ascii="宋体" w:hAnsi="宋体" w:cs="宋体"/>
          <w:bCs/>
          <w:color w:val="auto"/>
          <w:kern w:val="0"/>
          <w:sz w:val="24"/>
          <w:szCs w:val="24"/>
          <w:highlight w:val="none"/>
          <w:lang w:val="en-US" w:eastAsia="zh-CN" w:bidi="ar-SA"/>
        </w:rPr>
        <w:t>3</w:t>
      </w:r>
      <w:r>
        <w:rPr>
          <w:rFonts w:hint="eastAsia" w:ascii="宋体" w:hAnsi="宋体" w:eastAsia="宋体" w:cs="宋体"/>
          <w:bCs/>
          <w:color w:val="auto"/>
          <w:kern w:val="0"/>
          <w:sz w:val="24"/>
          <w:szCs w:val="24"/>
          <w:highlight w:val="none"/>
          <w:lang w:val="en-US" w:eastAsia="zh-CN" w:bidi="ar-SA"/>
        </w:rPr>
        <w:t>号楼</w:t>
      </w:r>
    </w:p>
    <w:p w14:paraId="0CF24A83">
      <w:pPr>
        <w:pStyle w:val="25"/>
        <w:keepNext w:val="0"/>
        <w:keepLines w:val="0"/>
        <w:pageBreakBefore w:val="0"/>
        <w:kinsoku/>
        <w:overflowPunct/>
        <w:topLinePunct w:val="0"/>
        <w:autoSpaceDE/>
        <w:autoSpaceDN/>
        <w:bidi w:val="0"/>
        <w:adjustRightInd/>
        <w:spacing w:before="0" w:beforeAutospacing="0" w:after="0" w:afterAutospacing="0" w:line="360" w:lineRule="auto"/>
        <w:ind w:left="0" w:firstLine="480" w:firstLineChars="200"/>
        <w:jc w:val="both"/>
        <w:textAlignment w:val="auto"/>
        <w:rPr>
          <w:rFonts w:hint="default"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联系人：</w:t>
      </w:r>
      <w:r>
        <w:rPr>
          <w:rFonts w:hint="eastAsia" w:cs="宋体"/>
          <w:bCs/>
          <w:color w:val="auto"/>
          <w:kern w:val="0"/>
          <w:sz w:val="24"/>
          <w:szCs w:val="24"/>
          <w:highlight w:val="none"/>
          <w:lang w:val="en-US" w:eastAsia="zh-CN" w:bidi="ar-SA"/>
        </w:rPr>
        <w:t xml:space="preserve">刘洋   </w:t>
      </w:r>
    </w:p>
    <w:p w14:paraId="4CFE2395">
      <w:pPr>
        <w:pStyle w:val="25"/>
        <w:keepNext w:val="0"/>
        <w:keepLines w:val="0"/>
        <w:pageBreakBefore w:val="0"/>
        <w:kinsoku/>
        <w:overflowPunct/>
        <w:topLinePunct w:val="0"/>
        <w:autoSpaceDE/>
        <w:autoSpaceDN/>
        <w:bidi w:val="0"/>
        <w:adjustRightInd/>
        <w:spacing w:before="0" w:beforeAutospacing="0" w:after="0" w:afterAutospacing="0" w:line="360" w:lineRule="auto"/>
        <w:ind w:left="0" w:firstLine="480" w:firstLineChars="200"/>
        <w:jc w:val="both"/>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联系方式：18272978628</w:t>
      </w:r>
    </w:p>
    <w:p w14:paraId="7134F33E">
      <w:pPr>
        <w:pStyle w:val="25"/>
        <w:keepNext w:val="0"/>
        <w:keepLines w:val="0"/>
        <w:pageBreakBefore w:val="0"/>
        <w:kinsoku/>
        <w:overflowPunct/>
        <w:topLinePunct w:val="0"/>
        <w:autoSpaceDE/>
        <w:autoSpaceDN/>
        <w:bidi w:val="0"/>
        <w:adjustRightInd/>
        <w:spacing w:before="0" w:beforeAutospacing="0" w:after="0" w:afterAutospacing="0" w:line="360" w:lineRule="auto"/>
        <w:ind w:left="0" w:firstLine="480" w:firstLineChars="200"/>
        <w:jc w:val="both"/>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2.</w:t>
      </w:r>
      <w:r>
        <w:rPr>
          <w:rFonts w:hint="eastAsia" w:eastAsia="宋体" w:cs="宋体"/>
          <w:bCs/>
          <w:color w:val="auto"/>
          <w:sz w:val="24"/>
          <w:szCs w:val="24"/>
          <w:highlight w:val="none"/>
          <w:shd w:val="clear" w:color="auto" w:fill="auto"/>
          <w:lang w:eastAsia="zh-CN"/>
        </w:rPr>
        <w:t>采购代理机构</w:t>
      </w:r>
      <w:r>
        <w:rPr>
          <w:rFonts w:hint="eastAsia" w:ascii="宋体" w:hAnsi="宋体" w:eastAsia="宋体" w:cs="宋体"/>
          <w:bCs/>
          <w:color w:val="auto"/>
          <w:sz w:val="24"/>
          <w:szCs w:val="24"/>
          <w:highlight w:val="none"/>
          <w:shd w:val="clear" w:color="auto" w:fill="auto"/>
        </w:rPr>
        <w:t>信息</w:t>
      </w:r>
    </w:p>
    <w:p w14:paraId="7CE94917">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cs="宋体"/>
          <w:bCs/>
          <w:color w:val="auto"/>
          <w:kern w:val="0"/>
          <w:sz w:val="24"/>
          <w:szCs w:val="24"/>
          <w:highlight w:val="none"/>
          <w:lang w:val="en-US" w:eastAsia="zh-CN" w:bidi="ar-SA"/>
        </w:rPr>
      </w:pPr>
      <w:bookmarkStart w:id="0" w:name="_Toc28359021"/>
      <w:bookmarkStart w:id="1" w:name="_Toc35393808"/>
      <w:bookmarkStart w:id="2" w:name="_Toc28359098"/>
      <w:bookmarkStart w:id="3" w:name="_Toc35393639"/>
      <w:r>
        <w:rPr>
          <w:rFonts w:hint="eastAsia" w:ascii="宋体" w:hAnsi="宋体" w:eastAsia="宋体" w:cs="宋体"/>
          <w:bCs/>
          <w:color w:val="auto"/>
          <w:kern w:val="0"/>
          <w:sz w:val="24"/>
          <w:szCs w:val="24"/>
          <w:highlight w:val="none"/>
          <w:lang w:val="en-US" w:eastAsia="zh-CN" w:bidi="ar-SA"/>
        </w:rPr>
        <w:t>名称：</w:t>
      </w:r>
      <w:r>
        <w:rPr>
          <w:rFonts w:hint="eastAsia" w:ascii="宋体" w:hAnsi="宋体" w:cs="宋体"/>
          <w:bCs/>
          <w:color w:val="auto"/>
          <w:kern w:val="0"/>
          <w:sz w:val="24"/>
          <w:szCs w:val="24"/>
          <w:highlight w:val="none"/>
          <w:lang w:val="en-US" w:eastAsia="zh-CN" w:bidi="ar-SA"/>
        </w:rPr>
        <w:t>河南建畅工程管理有限公司</w:t>
      </w:r>
    </w:p>
    <w:p w14:paraId="14A67705">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地址：</w:t>
      </w:r>
      <w:r>
        <w:rPr>
          <w:rFonts w:hint="eastAsia" w:ascii="宋体" w:hAnsi="宋体" w:cs="宋体"/>
          <w:bCs/>
          <w:color w:val="auto"/>
          <w:kern w:val="0"/>
          <w:sz w:val="24"/>
          <w:szCs w:val="24"/>
          <w:highlight w:val="none"/>
          <w:lang w:val="en-US" w:eastAsia="zh-CN" w:bidi="ar-SA"/>
        </w:rPr>
        <w:t>驻马店市吉祥路24号</w:t>
      </w:r>
    </w:p>
    <w:p w14:paraId="5559B166">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联系人：陈</w:t>
      </w:r>
      <w:r>
        <w:rPr>
          <w:rFonts w:hint="eastAsia" w:ascii="宋体" w:hAnsi="宋体" w:cs="宋体"/>
          <w:bCs/>
          <w:color w:val="auto"/>
          <w:kern w:val="0"/>
          <w:sz w:val="24"/>
          <w:szCs w:val="24"/>
          <w:highlight w:val="none"/>
          <w:lang w:val="en-US" w:eastAsia="zh-CN" w:bidi="ar-SA"/>
        </w:rPr>
        <w:t xml:space="preserve">光磊 </w:t>
      </w:r>
    </w:p>
    <w:p w14:paraId="0E8C5FBF">
      <w:pPr>
        <w:keepNext w:val="0"/>
        <w:keepLines w:val="0"/>
        <w:pageBreakBefore w:val="0"/>
        <w:widowControl/>
        <w:kinsoku/>
        <w:overflowPunct/>
        <w:topLinePunct w:val="0"/>
        <w:autoSpaceDE/>
        <w:autoSpaceDN/>
        <w:bidi w:val="0"/>
        <w:adjustRightInd/>
        <w:spacing w:line="360" w:lineRule="auto"/>
        <w:ind w:left="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联系方式：18639967045</w:t>
      </w:r>
    </w:p>
    <w:p w14:paraId="6BF1394D">
      <w:pPr>
        <w:keepNext w:val="0"/>
        <w:keepLines w:val="0"/>
        <w:pageBreakBefore w:val="0"/>
        <w:widowControl/>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3.项目联系方式</w:t>
      </w:r>
      <w:bookmarkEnd w:id="0"/>
      <w:bookmarkEnd w:id="1"/>
      <w:bookmarkEnd w:id="2"/>
      <w:bookmarkEnd w:id="3"/>
    </w:p>
    <w:p w14:paraId="3527EB2B">
      <w:pPr>
        <w:pStyle w:val="5"/>
        <w:keepNext w:val="0"/>
        <w:keepLines w:val="0"/>
        <w:pageBreakBefore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 xml:space="preserve">联系人：刘洋   </w:t>
      </w:r>
      <w:r>
        <w:rPr>
          <w:rFonts w:hint="eastAsia" w:eastAsia="宋体" w:cs="宋体"/>
          <w:bCs/>
          <w:color w:val="auto"/>
          <w:kern w:val="0"/>
          <w:sz w:val="24"/>
          <w:szCs w:val="24"/>
          <w:highlight w:val="none"/>
          <w:lang w:val="en-US" w:eastAsia="zh-CN" w:bidi="ar-SA"/>
        </w:rPr>
        <w:t xml:space="preserve"> </w:t>
      </w:r>
    </w:p>
    <w:p w14:paraId="49C5A4EC">
      <w:pPr>
        <w:pStyle w:val="5"/>
        <w:keepNext w:val="0"/>
        <w:keepLines w:val="0"/>
        <w:pageBreakBefore w:val="0"/>
        <w:kinsoku/>
        <w:wordWrap/>
        <w:overflowPunct/>
        <w:topLinePunct w:val="0"/>
        <w:autoSpaceDE/>
        <w:autoSpaceDN/>
        <w:bidi w:val="0"/>
        <w:adjustRightInd/>
        <w:snapToGrid/>
        <w:spacing w:after="0" w:line="360" w:lineRule="auto"/>
        <w:ind w:left="0" w:leftChars="0" w:firstLine="480" w:firstLineChars="200"/>
        <w:textAlignment w:val="auto"/>
        <w:rPr>
          <w:rFonts w:hint="eastAsia"/>
          <w:color w:val="auto"/>
          <w:highlight w:val="none"/>
        </w:rPr>
      </w:pPr>
      <w:r>
        <w:rPr>
          <w:rFonts w:hint="eastAsia" w:ascii="宋体" w:hAnsi="宋体" w:eastAsia="宋体" w:cs="宋体"/>
          <w:bCs/>
          <w:color w:val="auto"/>
          <w:kern w:val="0"/>
          <w:sz w:val="24"/>
          <w:szCs w:val="24"/>
          <w:highlight w:val="none"/>
          <w:lang w:val="en-US" w:eastAsia="zh-CN" w:bidi="ar-SA"/>
        </w:rPr>
        <w:t>联系方式：18272978628</w:t>
      </w:r>
    </w:p>
    <w:p w14:paraId="27C2DA53">
      <w:pPr>
        <w:pStyle w:val="5"/>
        <w:keepNext w:val="0"/>
        <w:keepLines w:val="0"/>
        <w:pageBreakBefore w:val="0"/>
        <w:kinsoku/>
        <w:topLinePunct w:val="0"/>
        <w:bidi w:val="0"/>
        <w:spacing w:line="360" w:lineRule="auto"/>
        <w:rPr>
          <w:rFonts w:hint="eastAsia"/>
          <w:color w:val="auto"/>
          <w:highlight w:val="none"/>
        </w:rPr>
      </w:pPr>
    </w:p>
    <w:p w14:paraId="3FE150EB">
      <w:pPr>
        <w:pStyle w:val="25"/>
        <w:keepNext w:val="0"/>
        <w:keepLines w:val="0"/>
        <w:pageBreakBefore w:val="0"/>
        <w:kinsoku/>
        <w:overflowPunct/>
        <w:topLinePunct w:val="0"/>
        <w:autoSpaceDE/>
        <w:autoSpaceDN/>
        <w:bidi w:val="0"/>
        <w:adjustRightInd/>
        <w:spacing w:before="0" w:beforeAutospacing="0" w:after="0" w:afterAutospacing="0" w:line="420" w:lineRule="exact"/>
        <w:ind w:firstLine="3855" w:firstLineChars="1200"/>
        <w:jc w:val="both"/>
        <w:textAlignment w:val="auto"/>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特 别 提 示</w:t>
      </w:r>
    </w:p>
    <w:p w14:paraId="1A4DDC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 xml:space="preserve">供应商注册 </w:t>
      </w:r>
    </w:p>
    <w:p w14:paraId="2DC8E8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首先通过“驻马店市公共资源交易中心”网站进行注册，然后按网站下载中心（其他）“诚信库申报操作手册”指导填写诚信库信息，自行核验通过后，按网站下载中心（其他）“办理HNXACA单位个人数字证书所需材料下载”准备齐资料，最后到驻马店市公共资源交易中心（驻马店市文明路1196号公共资源交易中心1F大厅）办理 CA 密钥。</w:t>
      </w:r>
    </w:p>
    <w:p w14:paraId="6E22FE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2、响应性文件制作 </w:t>
      </w:r>
    </w:p>
    <w:p w14:paraId="7C6469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供应商通过“驻马店市公共资源交易中心”网站下载中心（政府采购类）：下载“新点投标文件制作软件（驻马店）”。</w:t>
      </w:r>
    </w:p>
    <w:p w14:paraId="045C83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供应商凭 CA 密钥登陆交易系统下载竞争性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文件(.zmdzf 格 式)。</w:t>
      </w:r>
    </w:p>
    <w:p w14:paraId="55BA38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供应商须在响应性文件递交截止时间前制作并提交：</w:t>
      </w:r>
    </w:p>
    <w:p w14:paraId="0D6304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（1）加密的电子响应性文件（.zmdtf 格式）,应在递交响应性文件截止时间前通过“驻马店市公共资源交易中心”电子交易平台内上传；</w:t>
      </w:r>
    </w:p>
    <w:p w14:paraId="5CBA85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加密的电子响应性文件为“驻马店市公共资源交易中心”网站提供的“新点投标文件制作软件（驻马店）”制作生成的加密版响应性文件。未加密的电子响应性文件应与加密的电子响应性文件为同时生成的版本。</w:t>
      </w:r>
    </w:p>
    <w:p w14:paraId="2A1475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供应商在编制电子响应性文件时，生成后的电子响应性文件须按竞争性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文件的格式要求完成电子签字或盖章。其他要求签字盖章的竞争性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文件格式内容，</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供应商须将盖章签字后的扫描图片替换到相应格式中。</w:t>
      </w:r>
    </w:p>
    <w:p w14:paraId="08701E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文件格式所要求包含的全部资料应全部制作在响应性文件内，严格按照本项目竞争性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文件所有格式如实填写（不涉及的内容除外），不应存在漏项或缺项，否则将存在响应性文件被拒绝的风险。</w:t>
      </w:r>
    </w:p>
    <w:p w14:paraId="7E168E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2.7、响应性文件以外的任何资料采购人和</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将拒收。</w:t>
      </w:r>
    </w:p>
    <w:p w14:paraId="546086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供应商编辑电子响应性文件时，根据竞争性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文件要求用法人 CA 密钥和企业CA 密钥进行签章制作；最后一步生成电子响应性文件（.zmdtf 格式和.nzmdtf 格式）时，只能用本单位的企业 CA 密钥。</w:t>
      </w:r>
    </w:p>
    <w:p w14:paraId="4B48F9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2.9、电子响应性文件制作流程，可参考驻马店市公共资源交易中心官方网站的，下载中心板块的视频</w:t>
      </w:r>
    </w:p>
    <w:p w14:paraId="36852A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3、澄清与变更 </w:t>
      </w:r>
    </w:p>
    <w:p w14:paraId="39B7F7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对已发出的竞争性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文件进行的澄清、更正或更改，澄清、更正或更改的内容将作为竞争性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文件的组成部分。</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将通过网站“变更公告”和“答疑文件”告知</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供应商。各</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供应商须下载竞争性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文件和最新的答疑文件，以此编制响应性文件。</w:t>
      </w:r>
    </w:p>
    <w:p w14:paraId="141E29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4、因驻马店市公共资源交易中心平台在</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开始前具有保密性，</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供应商在响应性文件递交截止时间前须自行查看项目进展、变更通知、澄清及回复，因</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 xml:space="preserve">供应商未及时查看而造成的后果自负。 </w:t>
      </w:r>
    </w:p>
    <w:p w14:paraId="78AAED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、因驻马店不见面交易系统具备视频直播、语音通话等，对网络带宽及硬件要求相对较高的功能，故</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在参与使用不见面交易系统开标的项目时，需确认是否满足如下要求：</w:t>
      </w:r>
    </w:p>
    <w:p w14:paraId="4B3BEF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.1、网络要求：</w:t>
      </w:r>
    </w:p>
    <w:p w14:paraId="214D11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网络带宽4M以上。</w:t>
      </w:r>
    </w:p>
    <w:p w14:paraId="68B183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.2、硬件要求：</w:t>
      </w:r>
    </w:p>
    <w:p w14:paraId="624672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电脑要求内存4G及以上，且需配套网络摄像头、麦克风、音箱等，并确保其均能正常运转。操作系统要求Windows7及以上，IE浏览器IE11及以上。</w:t>
      </w:r>
    </w:p>
    <w:p w14:paraId="55E640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.3、人员要求：</w:t>
      </w:r>
    </w:p>
    <w:p w14:paraId="7034E3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对于参与不见面交易系统开标的投标企业代表，要求能熟练掌握电脑基础操作。</w:t>
      </w:r>
    </w:p>
    <w:p w14:paraId="37E40F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、不见面开标需要使用CA数字证书登陆不见面开标大厅，并且使用CA锁来解密招响应性文件，各交易主体务必关注CA数字证书的过期时间，提前办理相关延期业务，避免因为过期而无法解密。</w:t>
      </w:r>
    </w:p>
    <w:p w14:paraId="3B640E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、不见面开标操作手册下载地址：</w:t>
      </w:r>
    </w:p>
    <w:p w14:paraId="051ADD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"http://www.zmdggzy.gov.cn/TPFront/InfoDetail/?InfoID=6e085538-6be5-4d25-80b2-12f5fc669ba1&amp;CategoryNum=026005"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lang w:eastAsia="zh-CN"/>
        </w:rPr>
        <w:t>https://ggzy.zhumadian</w:t>
      </w:r>
      <w:r>
        <w:rPr>
          <w:rFonts w:hint="eastAsia" w:ascii="宋体" w:hAnsi="宋体" w:eastAsia="宋体" w:cs="宋体"/>
          <w:color w:val="auto"/>
          <w:sz w:val="24"/>
          <w:szCs w:val="24"/>
          <w:highlight w:val="none"/>
        </w:rPr>
        <w:t>.gov.cn/TPFront/InfoDetail/?InfoID=6e085538-6be5-4d25-80b2-12f5fc669ba1&amp;CategoryNum=026005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14:paraId="2754CFA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br w:type="page"/>
      </w:r>
    </w:p>
    <w:p w14:paraId="496AAB42">
      <w:pPr>
        <w:keepNext w:val="0"/>
        <w:keepLines w:val="0"/>
        <w:pageBreakBefore w:val="0"/>
        <w:widowControl/>
        <w:shd w:val="clear" w:color="auto" w:fill="FFFFFF"/>
        <w:kinsoku/>
        <w:overflowPunct/>
        <w:topLinePunct w:val="0"/>
        <w:autoSpaceDE/>
        <w:autoSpaceDN/>
        <w:bidi w:val="0"/>
        <w:adjustRightInd/>
        <w:spacing w:line="360" w:lineRule="auto"/>
        <w:jc w:val="center"/>
        <w:textAlignment w:val="auto"/>
        <w:outlineLvl w:val="0"/>
        <w:rPr>
          <w:rFonts w:ascii="宋体" w:hAnsi="宋体" w:cs="宋体"/>
          <w:color w:val="auto"/>
          <w:kern w:val="0"/>
          <w:sz w:val="28"/>
          <w:szCs w:val="28"/>
          <w:highlight w:val="none"/>
          <w:shd w:val="clear" w:color="auto" w:fill="auto"/>
        </w:rPr>
      </w:pPr>
      <w:r>
        <w:rPr>
          <w:rFonts w:hint="eastAsia" w:ascii="宋体" w:hAnsi="宋体" w:cs="宋体"/>
          <w:b/>
          <w:bCs/>
          <w:color w:val="auto"/>
          <w:kern w:val="0"/>
          <w:sz w:val="32"/>
          <w:szCs w:val="32"/>
          <w:highlight w:val="none"/>
          <w:shd w:val="clear" w:color="auto" w:fill="auto"/>
        </w:rPr>
        <w:t>第二章  采购需求</w:t>
      </w:r>
    </w:p>
    <w:p w14:paraId="4A70D93F">
      <w:pPr>
        <w:keepNext w:val="0"/>
        <w:keepLines w:val="0"/>
        <w:pageBreakBefore w:val="0"/>
        <w:kinsoku/>
        <w:overflowPunct/>
        <w:topLinePunct w:val="0"/>
        <w:autoSpaceDE/>
        <w:autoSpaceDN/>
        <w:bidi w:val="0"/>
        <w:adjustRightInd/>
        <w:spacing w:line="360" w:lineRule="auto"/>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一、供应商资质要求：</w:t>
      </w:r>
    </w:p>
    <w:p w14:paraId="21983C70">
      <w:pPr>
        <w:keepNext w:val="0"/>
        <w:keepLines w:val="0"/>
        <w:pageBreakBefore w:val="0"/>
        <w:widowControl/>
        <w:shd w:val="clear" w:color="auto" w:fill="FFFFFF"/>
        <w:kinsoku/>
        <w:overflowPunct/>
        <w:topLinePunct w:val="0"/>
        <w:autoSpaceDE/>
        <w:autoSpaceDN/>
        <w:bidi w:val="0"/>
        <w:adjustRightInd/>
        <w:spacing w:line="360" w:lineRule="auto"/>
        <w:ind w:firstLine="472"/>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1.满足《中华人民共和国政府采购法》第二十二条规定：</w:t>
      </w:r>
    </w:p>
    <w:p w14:paraId="5FAC1245">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根据《</w:t>
      </w:r>
      <w:r>
        <w:rPr>
          <w:rFonts w:hint="eastAsia" w:ascii="宋体" w:hAnsi="宋体" w:eastAsia="宋体" w:cs="宋体"/>
          <w:color w:val="auto"/>
          <w:kern w:val="0"/>
          <w:sz w:val="24"/>
          <w:szCs w:val="24"/>
          <w:highlight w:val="none"/>
          <w:shd w:val="clear" w:color="auto" w:fill="auto"/>
          <w:lang w:val="en-US" w:eastAsia="zh-CN"/>
        </w:rPr>
        <w:t>驻马店市</w:t>
      </w:r>
      <w:r>
        <w:rPr>
          <w:rFonts w:hint="eastAsia" w:ascii="宋体" w:hAnsi="宋体" w:eastAsia="宋体" w:cs="宋体"/>
          <w:color w:val="auto"/>
          <w:kern w:val="0"/>
          <w:sz w:val="24"/>
          <w:szCs w:val="24"/>
          <w:highlight w:val="none"/>
          <w:shd w:val="clear" w:color="auto" w:fill="auto"/>
        </w:rPr>
        <w:t>财政局关于推行政府采购资格审查环节信用承诺制的通知》(</w:t>
      </w:r>
      <w:r>
        <w:rPr>
          <w:rFonts w:hint="eastAsia" w:ascii="宋体" w:hAnsi="宋体" w:eastAsia="宋体" w:cs="宋体"/>
          <w:color w:val="auto"/>
          <w:kern w:val="0"/>
          <w:sz w:val="24"/>
          <w:szCs w:val="24"/>
          <w:highlight w:val="none"/>
          <w:shd w:val="clear" w:color="auto" w:fill="auto"/>
          <w:lang w:val="en-US" w:eastAsia="zh-CN"/>
        </w:rPr>
        <w:t>驻</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15</w:t>
      </w:r>
      <w:r>
        <w:rPr>
          <w:rFonts w:hint="eastAsia" w:ascii="宋体" w:hAnsi="宋体" w:eastAsia="宋体" w:cs="宋体"/>
          <w:color w:val="auto"/>
          <w:kern w:val="0"/>
          <w:sz w:val="24"/>
          <w:szCs w:val="24"/>
          <w:highlight w:val="none"/>
          <w:shd w:val="clear" w:color="auto" w:fill="auto"/>
        </w:rPr>
        <w:t>号)</w:t>
      </w:r>
      <w:r>
        <w:rPr>
          <w:rFonts w:hint="eastAsia" w:ascii="宋体" w:hAnsi="宋体" w:eastAsia="宋体" w:cs="宋体"/>
          <w:color w:val="auto"/>
          <w:kern w:val="0"/>
          <w:sz w:val="24"/>
          <w:szCs w:val="24"/>
          <w:highlight w:val="none"/>
          <w:shd w:val="clear" w:color="auto" w:fill="auto"/>
          <w:lang w:val="en-US" w:eastAsia="zh-CN"/>
        </w:rPr>
        <w:t>和</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汝南县</w:t>
      </w:r>
      <w:r>
        <w:rPr>
          <w:rFonts w:hint="eastAsia" w:ascii="宋体" w:hAnsi="宋体" w:eastAsia="宋体" w:cs="宋体"/>
          <w:color w:val="auto"/>
          <w:kern w:val="0"/>
          <w:sz w:val="24"/>
          <w:szCs w:val="24"/>
          <w:highlight w:val="none"/>
          <w:shd w:val="clear" w:color="auto" w:fill="auto"/>
        </w:rPr>
        <w:t>财政局关于推行政府采购资格审查环节信用承诺制的通知》(</w:t>
      </w:r>
      <w:r>
        <w:rPr>
          <w:rFonts w:hint="eastAsia" w:ascii="宋体" w:hAnsi="宋体" w:eastAsia="宋体" w:cs="宋体"/>
          <w:color w:val="auto"/>
          <w:kern w:val="0"/>
          <w:sz w:val="24"/>
          <w:szCs w:val="24"/>
          <w:highlight w:val="none"/>
          <w:shd w:val="clear" w:color="auto" w:fill="auto"/>
          <w:lang w:val="en-US" w:eastAsia="zh-CN"/>
        </w:rPr>
        <w:t>汝</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13</w:t>
      </w:r>
      <w:r>
        <w:rPr>
          <w:rFonts w:hint="eastAsia" w:ascii="宋体" w:hAnsi="宋体" w:eastAsia="宋体" w:cs="宋体"/>
          <w:color w:val="auto"/>
          <w:kern w:val="0"/>
          <w:sz w:val="24"/>
          <w:szCs w:val="24"/>
          <w:highlight w:val="none"/>
          <w:shd w:val="clear" w:color="auto" w:fill="auto"/>
        </w:rPr>
        <w:t>号)的规定，供应商</w:t>
      </w:r>
      <w:r>
        <w:rPr>
          <w:rFonts w:hint="eastAsia" w:ascii="宋体" w:hAnsi="宋体" w:eastAsia="宋体" w:cs="宋体"/>
          <w:color w:val="auto"/>
          <w:kern w:val="0"/>
          <w:sz w:val="24"/>
          <w:szCs w:val="24"/>
          <w:highlight w:val="none"/>
          <w:shd w:val="clear" w:color="auto" w:fill="auto"/>
          <w:lang w:val="en-US" w:eastAsia="zh-CN"/>
        </w:rPr>
        <w:t>只需在资格审查环节提供满足相应条件</w:t>
      </w:r>
      <w:r>
        <w:rPr>
          <w:rFonts w:hint="eastAsia" w:ascii="宋体" w:hAnsi="宋体" w:eastAsia="宋体" w:cs="宋体"/>
          <w:color w:val="auto"/>
          <w:kern w:val="0"/>
          <w:sz w:val="24"/>
          <w:szCs w:val="24"/>
          <w:highlight w:val="none"/>
          <w:shd w:val="clear" w:color="auto" w:fill="auto"/>
        </w:rPr>
        <w:t>的</w:t>
      </w:r>
      <w:r>
        <w:rPr>
          <w:rFonts w:hint="eastAsia" w:ascii="宋体" w:hAnsi="宋体" w:eastAsia="宋体" w:cs="宋体"/>
          <w:color w:val="auto"/>
          <w:kern w:val="0"/>
          <w:sz w:val="24"/>
          <w:szCs w:val="24"/>
          <w:highlight w:val="none"/>
          <w:shd w:val="clear" w:color="auto" w:fill="auto"/>
          <w:lang w:val="en-US" w:eastAsia="zh-CN"/>
        </w:rPr>
        <w:t>书面</w:t>
      </w:r>
      <w:r>
        <w:rPr>
          <w:rFonts w:hint="eastAsia" w:ascii="宋体" w:hAnsi="宋体" w:eastAsia="宋体" w:cs="宋体"/>
          <w:color w:val="auto"/>
          <w:kern w:val="0"/>
          <w:sz w:val="24"/>
          <w:szCs w:val="24"/>
          <w:highlight w:val="none"/>
          <w:shd w:val="clear" w:color="auto" w:fill="auto"/>
        </w:rPr>
        <w:t>承诺</w:t>
      </w:r>
      <w:r>
        <w:rPr>
          <w:rFonts w:hint="eastAsia" w:ascii="宋体" w:hAnsi="宋体" w:eastAsia="宋体" w:cs="宋体"/>
          <w:color w:val="auto"/>
          <w:kern w:val="0"/>
          <w:sz w:val="24"/>
          <w:szCs w:val="24"/>
          <w:highlight w:val="none"/>
          <w:shd w:val="clear" w:color="auto" w:fill="auto"/>
          <w:lang w:val="en-US" w:eastAsia="zh-CN"/>
        </w:rPr>
        <w:t>书</w:t>
      </w:r>
      <w:r>
        <w:rPr>
          <w:rFonts w:hint="eastAsia" w:ascii="宋体" w:hAnsi="宋体" w:eastAsia="宋体" w:cs="宋体"/>
          <w:color w:val="auto"/>
          <w:kern w:val="0"/>
          <w:sz w:val="24"/>
          <w:szCs w:val="24"/>
          <w:highlight w:val="none"/>
          <w:shd w:val="clear" w:color="auto" w:fill="auto"/>
        </w:rPr>
        <w:t>，无需提交</w:t>
      </w:r>
      <w:r>
        <w:rPr>
          <w:rFonts w:hint="eastAsia" w:ascii="宋体" w:hAnsi="宋体" w:eastAsia="宋体" w:cs="宋体"/>
          <w:color w:val="auto"/>
          <w:kern w:val="0"/>
          <w:sz w:val="24"/>
          <w:szCs w:val="24"/>
          <w:highlight w:val="none"/>
          <w:shd w:val="clear" w:color="auto" w:fill="auto"/>
          <w:lang w:val="en-US" w:eastAsia="zh-CN"/>
        </w:rPr>
        <w:t>以下</w:t>
      </w:r>
      <w:r>
        <w:rPr>
          <w:rFonts w:hint="eastAsia" w:ascii="宋体" w:hAnsi="宋体" w:eastAsia="宋体" w:cs="宋体"/>
          <w:color w:val="auto"/>
          <w:kern w:val="0"/>
          <w:sz w:val="24"/>
          <w:szCs w:val="24"/>
          <w:highlight w:val="none"/>
          <w:shd w:val="clear" w:color="auto" w:fill="auto"/>
        </w:rPr>
        <w:t>证明材料</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（格式见</w:t>
      </w:r>
      <w:r>
        <w:rPr>
          <w:rFonts w:hint="eastAsia" w:ascii="宋体" w:hAnsi="宋体" w:eastAsia="宋体" w:cs="宋体"/>
          <w:color w:val="auto"/>
          <w:kern w:val="0"/>
          <w:sz w:val="24"/>
          <w:szCs w:val="24"/>
          <w:highlight w:val="none"/>
          <w:shd w:val="clear" w:color="auto" w:fill="auto"/>
          <w:lang w:val="en-US" w:eastAsia="zh-CN"/>
        </w:rPr>
        <w:t>第五章</w:t>
      </w:r>
      <w:r>
        <w:rPr>
          <w:rFonts w:hint="eastAsia" w:ascii="宋体" w:hAnsi="宋体" w:eastAsia="宋体" w:cs="宋体"/>
          <w:color w:val="auto"/>
          <w:kern w:val="0"/>
          <w:sz w:val="24"/>
          <w:szCs w:val="24"/>
          <w:highlight w:val="none"/>
          <w:shd w:val="clear" w:color="auto" w:fill="auto"/>
        </w:rPr>
        <w:t>附件）</w:t>
      </w:r>
    </w:p>
    <w:p w14:paraId="1589AEA7">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(一)具有独立承担民事责任的能力;</w:t>
      </w:r>
    </w:p>
    <w:p w14:paraId="750B3341">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(二)具有良好的商业信誉和健全的财务会计制度</w:t>
      </w:r>
      <w:r>
        <w:rPr>
          <w:rFonts w:hint="eastAsia" w:ascii="宋体" w:hAnsi="宋体" w:eastAsia="宋体" w:cs="宋体"/>
          <w:color w:val="auto"/>
          <w:kern w:val="0"/>
          <w:sz w:val="24"/>
          <w:szCs w:val="24"/>
          <w:highlight w:val="none"/>
          <w:shd w:val="clear" w:color="auto" w:fill="auto"/>
          <w:lang w:eastAsia="zh-CN"/>
        </w:rPr>
        <w:t>；</w:t>
      </w:r>
    </w:p>
    <w:p w14:paraId="391300B6">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(三)具有履行合同所必需的设备和专业技术能力;</w:t>
      </w:r>
    </w:p>
    <w:p w14:paraId="628EC231">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(四)有依法缴纳税收和社会保障资金的良好记录</w:t>
      </w:r>
      <w:r>
        <w:rPr>
          <w:rFonts w:hint="eastAsia" w:ascii="宋体" w:hAnsi="宋体" w:eastAsia="宋体" w:cs="宋体"/>
          <w:color w:val="auto"/>
          <w:kern w:val="0"/>
          <w:sz w:val="24"/>
          <w:szCs w:val="24"/>
          <w:highlight w:val="none"/>
          <w:shd w:val="clear" w:color="auto" w:fill="auto"/>
          <w:lang w:eastAsia="zh-CN"/>
        </w:rPr>
        <w:t>；</w:t>
      </w:r>
    </w:p>
    <w:p w14:paraId="169F9838">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(五)参加政府采购活动前三年内，在经营活动中没有重大违法记录</w:t>
      </w:r>
      <w:r>
        <w:rPr>
          <w:rFonts w:hint="eastAsia" w:ascii="宋体" w:hAnsi="宋体" w:eastAsia="宋体" w:cs="宋体"/>
          <w:color w:val="auto"/>
          <w:kern w:val="0"/>
          <w:sz w:val="24"/>
          <w:szCs w:val="24"/>
          <w:highlight w:val="none"/>
          <w:shd w:val="clear" w:color="auto" w:fill="auto"/>
          <w:lang w:eastAsia="zh-CN"/>
        </w:rPr>
        <w:t>；</w:t>
      </w:r>
    </w:p>
    <w:p w14:paraId="43EE61B6">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(六)未被列入严重失信主体名单、失信被执行人、</w:t>
      </w:r>
      <w:r>
        <w:rPr>
          <w:rFonts w:hint="eastAsia" w:ascii="宋体" w:hAnsi="宋体" w:eastAsia="宋体" w:cs="宋体"/>
          <w:color w:val="auto"/>
          <w:kern w:val="0"/>
          <w:sz w:val="24"/>
          <w:szCs w:val="24"/>
          <w:highlight w:val="none"/>
          <w:shd w:val="clear" w:color="auto" w:fill="auto"/>
          <w:lang w:eastAsia="zh-CN"/>
        </w:rPr>
        <w:t>税收违法失信主体</w:t>
      </w:r>
      <w:r>
        <w:rPr>
          <w:rFonts w:hint="eastAsia" w:ascii="宋体" w:hAnsi="宋体" w:eastAsia="宋体" w:cs="宋体"/>
          <w:color w:val="auto"/>
          <w:kern w:val="0"/>
          <w:sz w:val="24"/>
          <w:szCs w:val="24"/>
          <w:highlight w:val="none"/>
          <w:shd w:val="clear" w:color="auto" w:fill="auto"/>
        </w:rPr>
        <w:t>、政府采购严重违法失信行为记录名单，未曾作出虚假承诺;</w:t>
      </w:r>
    </w:p>
    <w:p w14:paraId="37E2AF66">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color w:val="auto"/>
          <w:sz w:val="24"/>
          <w:szCs w:val="24"/>
          <w:highlight w:val="none"/>
        </w:rPr>
      </w:pPr>
      <w:r>
        <w:rPr>
          <w:rFonts w:hint="eastAsia" w:ascii="宋体" w:hAnsi="宋体" w:eastAsia="宋体" w:cs="宋体"/>
          <w:color w:val="auto"/>
          <w:kern w:val="0"/>
          <w:sz w:val="24"/>
          <w:szCs w:val="24"/>
          <w:highlight w:val="none"/>
          <w:shd w:val="clear" w:color="auto" w:fill="auto"/>
        </w:rPr>
        <w:t>(七)符合法律、行政法规规定的其他条件。</w:t>
      </w:r>
    </w:p>
    <w:p w14:paraId="0DC2EB45">
      <w:pPr>
        <w:keepNext w:val="0"/>
        <w:keepLines w:val="0"/>
        <w:pageBreakBefore w:val="0"/>
        <w:kinsoku/>
        <w:overflowPunct/>
        <w:topLinePunct w:val="0"/>
        <w:autoSpaceDE/>
        <w:autoSpaceDN/>
        <w:bidi w:val="0"/>
        <w:adjustRightInd/>
        <w:snapToGrid w:val="0"/>
        <w:spacing w:line="360" w:lineRule="auto"/>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2、落实政府采购政策满足的资格要求：</w:t>
      </w:r>
    </w:p>
    <w:p w14:paraId="52C4CAAC">
      <w:pPr>
        <w:keepNext w:val="0"/>
        <w:keepLines w:val="0"/>
        <w:pageBreakBefore w:val="0"/>
        <w:widowControl/>
        <w:kinsoku/>
        <w:overflowPunct/>
        <w:topLinePunct w:val="0"/>
        <w:autoSpaceDE/>
        <w:autoSpaceDN/>
        <w:bidi w:val="0"/>
        <w:adjustRightInd/>
        <w:snapToGrid w:val="0"/>
        <w:spacing w:line="360" w:lineRule="auto"/>
        <w:ind w:firstLine="480" w:firstLineChars="200"/>
        <w:jc w:val="left"/>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采购项目需要落实的政府采购政策：促进中小企业、监狱企业和残疾人福利企业发展扶持政策、政府强制采购节能产品强制采购、节能产品及环境标志产品优先采购等；</w:t>
      </w:r>
    </w:p>
    <w:p w14:paraId="559A6EFC">
      <w:pPr>
        <w:keepNext w:val="0"/>
        <w:keepLines w:val="0"/>
        <w:pageBreakBefore w:val="0"/>
        <w:widowControl/>
        <w:shd w:val="clear" w:color="auto" w:fill="FFFFFF"/>
        <w:kinsoku/>
        <w:overflowPunct/>
        <w:topLinePunct w:val="0"/>
        <w:autoSpaceDE/>
        <w:autoSpaceDN/>
        <w:bidi w:val="0"/>
        <w:adjustRightInd/>
        <w:spacing w:line="360" w:lineRule="auto"/>
        <w:ind w:left="0" w:firstLine="472"/>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3.本项目的特定资格要求：</w:t>
      </w:r>
    </w:p>
    <w:p w14:paraId="0C6CC976">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w:t>
      </w:r>
      <w:r>
        <w:rPr>
          <w:rFonts w:hint="eastAsia" w:ascii="宋体" w:hAnsi="宋体" w:eastAsia="宋体" w:cs="宋体"/>
          <w:color w:val="auto"/>
          <w:kern w:val="0"/>
          <w:sz w:val="24"/>
          <w:szCs w:val="24"/>
          <w:highlight w:val="none"/>
          <w:shd w:val="clear" w:color="auto" w:fill="auto"/>
          <w:lang w:val="en-US" w:eastAsia="zh-CN"/>
        </w:rPr>
        <w:t>供应商须具有行政主管部门颁发的测绘乙级及以上资质证书。</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lang w:val="en-US" w:eastAsia="zh-CN"/>
        </w:rPr>
        <w:t>原件扫描件</w:t>
      </w:r>
      <w:r>
        <w:rPr>
          <w:rFonts w:hint="eastAsia" w:ascii="宋体" w:hAnsi="宋体" w:eastAsia="宋体" w:cs="宋体"/>
          <w:color w:val="auto"/>
          <w:kern w:val="0"/>
          <w:sz w:val="24"/>
          <w:szCs w:val="24"/>
          <w:highlight w:val="none"/>
          <w:shd w:val="clear" w:color="auto" w:fill="auto"/>
          <w:lang w:eastAsia="zh-CN"/>
        </w:rPr>
        <w:t>）</w:t>
      </w:r>
    </w:p>
    <w:p w14:paraId="508F1CDC">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2</w:t>
      </w:r>
      <w:r>
        <w:rPr>
          <w:rFonts w:hint="eastAsia" w:ascii="宋体" w:hAnsi="宋体" w:eastAsia="宋体" w:cs="宋体"/>
          <w:color w:val="auto"/>
          <w:kern w:val="0"/>
          <w:sz w:val="24"/>
          <w:szCs w:val="24"/>
          <w:highlight w:val="none"/>
          <w:shd w:val="clear" w:color="auto" w:fill="auto"/>
        </w:rPr>
        <w:t>）拟任项目负责人须具有测绘</w:t>
      </w:r>
      <w:r>
        <w:rPr>
          <w:rFonts w:hint="eastAsia" w:ascii="宋体" w:hAnsi="宋体" w:cs="宋体"/>
          <w:color w:val="auto"/>
          <w:kern w:val="0"/>
          <w:sz w:val="24"/>
          <w:szCs w:val="24"/>
          <w:highlight w:val="none"/>
          <w:shd w:val="clear" w:color="auto" w:fill="auto"/>
          <w:lang w:val="en-US" w:eastAsia="zh-CN"/>
        </w:rPr>
        <w:t>类中级</w:t>
      </w:r>
      <w:r>
        <w:rPr>
          <w:rFonts w:hint="eastAsia" w:ascii="宋体" w:hAnsi="宋体" w:eastAsia="宋体" w:cs="宋体"/>
          <w:color w:val="auto"/>
          <w:kern w:val="0"/>
          <w:sz w:val="24"/>
          <w:szCs w:val="24"/>
          <w:highlight w:val="none"/>
          <w:shd w:val="clear" w:color="auto" w:fill="auto"/>
          <w:lang w:val="en-US" w:eastAsia="zh-CN"/>
        </w:rPr>
        <w:t>及以上职称证书并提供单位为其缴纳的社保证明。</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lang w:val="en-US" w:eastAsia="zh-CN"/>
        </w:rPr>
        <w:t>原件扫描件</w:t>
      </w:r>
      <w:r>
        <w:rPr>
          <w:rFonts w:hint="eastAsia" w:ascii="宋体" w:hAnsi="宋体" w:eastAsia="宋体" w:cs="宋体"/>
          <w:color w:val="auto"/>
          <w:kern w:val="0"/>
          <w:sz w:val="24"/>
          <w:szCs w:val="24"/>
          <w:highlight w:val="none"/>
          <w:shd w:val="clear" w:color="auto" w:fill="auto"/>
          <w:lang w:eastAsia="zh-CN"/>
        </w:rPr>
        <w:t>）</w:t>
      </w:r>
    </w:p>
    <w:p w14:paraId="56827C4E">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（3）法定代表人本人参加投标的，提供法人身份证明（原件的扫描件）；法定代表人委托代理人参加投标的，提供法人授权委托书（原件的扫描件）、委托代理人的身份证（原件的扫描件）。</w:t>
      </w:r>
    </w:p>
    <w:p w14:paraId="1373A8A0">
      <w:pPr>
        <w:keepNext w:val="0"/>
        <w:keepLines w:val="0"/>
        <w:pageBreakBefore w:val="0"/>
        <w:kinsoku/>
        <w:overflowPunct/>
        <w:topLinePunct w:val="0"/>
        <w:autoSpaceDE/>
        <w:autoSpaceDN/>
        <w:bidi w:val="0"/>
        <w:adjustRightInd/>
        <w:spacing w:beforeAutospacing="0" w:afterAutospacing="0" w:line="360" w:lineRule="auto"/>
        <w:ind w:left="0" w:leftChars="0" w:right="0" w:righ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cs="宋体"/>
          <w:b/>
          <w:color w:val="auto"/>
          <w:sz w:val="24"/>
          <w:szCs w:val="24"/>
          <w:highlight w:val="none"/>
          <w:lang w:val="en-US" w:eastAsia="zh-CN"/>
        </w:rPr>
        <w:t>项目概况</w:t>
      </w:r>
      <w:r>
        <w:rPr>
          <w:rFonts w:hint="eastAsia" w:ascii="宋体" w:hAnsi="宋体" w:eastAsia="宋体" w:cs="宋体"/>
          <w:b/>
          <w:color w:val="auto"/>
          <w:sz w:val="24"/>
          <w:szCs w:val="24"/>
          <w:highlight w:val="none"/>
        </w:rPr>
        <w:t>：</w:t>
      </w:r>
    </w:p>
    <w:p w14:paraId="215C8F6B">
      <w:pPr>
        <w:pStyle w:val="3"/>
        <w:keepNext w:val="0"/>
        <w:keepLines w:val="0"/>
        <w:pageBreakBefore w:val="0"/>
        <w:numPr>
          <w:ilvl w:val="0"/>
          <w:numId w:val="0"/>
        </w:numPr>
        <w:kinsoku/>
        <w:overflowPunct/>
        <w:topLinePunct w:val="0"/>
        <w:autoSpaceDE/>
        <w:autoSpaceDN/>
        <w:bidi w:val="0"/>
        <w:adjustRightInd/>
        <w:spacing w:beforeAutospacing="0" w:after="0" w:afterAutospacing="0" w:line="360" w:lineRule="auto"/>
        <w:ind w:right="0" w:rightChars="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2.1本项目为汝南县自然资源局汝南县2022-2023年耕地进出平衡总体方案编制项目，</w:t>
      </w:r>
      <w:r>
        <w:rPr>
          <w:rFonts w:hint="eastAsia" w:ascii="宋体" w:hAnsi="宋体" w:eastAsia="宋体" w:cs="宋体"/>
          <w:bCs/>
          <w:color w:val="auto"/>
          <w:sz w:val="24"/>
          <w:szCs w:val="24"/>
          <w:highlight w:val="none"/>
          <w:shd w:val="clear" w:color="auto" w:fill="auto"/>
          <w:lang w:val="en-US" w:eastAsia="zh-CN"/>
        </w:rPr>
        <w:t>项目主要实施内容：</w:t>
      </w:r>
      <w:r>
        <w:rPr>
          <w:rFonts w:hint="eastAsia" w:ascii="宋体" w:hAnsi="宋体" w:eastAsia="宋体" w:cs="宋体"/>
          <w:b w:val="0"/>
          <w:color w:val="auto"/>
          <w:kern w:val="2"/>
          <w:sz w:val="24"/>
          <w:szCs w:val="24"/>
          <w:highlight w:val="none"/>
          <w:lang w:val="en-US" w:eastAsia="zh-CN" w:bidi="ar-SA"/>
        </w:rPr>
        <w:t>为严格耕地用途管制，全面落实耕地进出平衡，守牢耕地保护红线，根据《自然资源部农业农村部国家林业和草原局关于严格耕地用途管制有关问题的通知》(自然资发〔2021)166 号)、《河南省自然资源厅河南省发展和改革委员会河南省农业农村厅河南省林业局关于严格耕地用途管制落实耕地进出平衡的实施意见》(豫自然资发〔2022)25号)、《河南省自然资源厅关于印发河南省耕地进出平衡实施暂行办法的通知》(豫自然资发〔2022)33号)等法律法规和有关政策，部署全面开展耕地进出平衡工作。对一般耕地转为林地、草地、园地等其他农用地及农业设施地的，要编制年度耕地进出平衡总体方案，通过统筹林地、草地、园地等其他农用地及农业设施建设用地整治为耕地等方式，补足同等数量、质量的稳定耕地，确保一般耕地数量不减少。结合</w:t>
      </w:r>
      <w:r>
        <w:rPr>
          <w:rFonts w:hint="eastAsia" w:cs="宋体"/>
          <w:b w:val="0"/>
          <w:color w:val="auto"/>
          <w:kern w:val="2"/>
          <w:sz w:val="24"/>
          <w:szCs w:val="24"/>
          <w:highlight w:val="none"/>
          <w:lang w:val="en-US" w:eastAsia="zh-CN" w:bidi="ar-SA"/>
        </w:rPr>
        <w:t>汝南</w:t>
      </w:r>
      <w:r>
        <w:rPr>
          <w:rFonts w:hint="eastAsia" w:ascii="宋体" w:hAnsi="宋体" w:eastAsia="宋体" w:cs="宋体"/>
          <w:b w:val="0"/>
          <w:color w:val="auto"/>
          <w:kern w:val="2"/>
          <w:sz w:val="24"/>
          <w:szCs w:val="24"/>
          <w:highlight w:val="none"/>
          <w:lang w:val="en-US" w:eastAsia="zh-CN" w:bidi="ar-SA"/>
        </w:rPr>
        <w:t>县恢复类耕地潜力调查成果，分别编制</w:t>
      </w:r>
      <w:r>
        <w:rPr>
          <w:rFonts w:hint="eastAsia" w:cs="宋体"/>
          <w:b w:val="0"/>
          <w:color w:val="auto"/>
          <w:kern w:val="2"/>
          <w:sz w:val="24"/>
          <w:szCs w:val="24"/>
          <w:highlight w:val="none"/>
          <w:lang w:val="en-US" w:eastAsia="zh-CN" w:bidi="ar-SA"/>
        </w:rPr>
        <w:t>汝南</w:t>
      </w:r>
      <w:r>
        <w:rPr>
          <w:rFonts w:hint="eastAsia" w:ascii="宋体" w:hAnsi="宋体" w:eastAsia="宋体" w:cs="宋体"/>
          <w:b w:val="0"/>
          <w:color w:val="auto"/>
          <w:kern w:val="2"/>
          <w:sz w:val="24"/>
          <w:szCs w:val="24"/>
          <w:highlight w:val="none"/>
          <w:lang w:val="en-US" w:eastAsia="zh-CN" w:bidi="ar-SA"/>
        </w:rPr>
        <w:t>县2022年、2023年年度耕地进出平衡总体方案。</w:t>
      </w:r>
    </w:p>
    <w:p w14:paraId="7968EF2F">
      <w:pPr>
        <w:pStyle w:val="2"/>
        <w:ind w:firstLine="480" w:firstLineChars="200"/>
        <w:rPr>
          <w:rFonts w:hint="default"/>
          <w:color w:val="auto"/>
          <w:highlight w:val="none"/>
          <w:lang w:val="en-US" w:eastAsia="zh-CN"/>
        </w:rPr>
      </w:pPr>
      <w:r>
        <w:rPr>
          <w:rFonts w:hint="eastAsia" w:ascii="宋体" w:hAnsi="宋体" w:eastAsia="宋体" w:cs="宋体"/>
          <w:bCs/>
          <w:color w:val="auto"/>
          <w:sz w:val="24"/>
          <w:szCs w:val="24"/>
          <w:highlight w:val="none"/>
          <w:shd w:val="clear" w:color="auto" w:fill="auto"/>
          <w:lang w:val="en-US" w:eastAsia="zh-CN"/>
        </w:rPr>
        <w:t xml:space="preserve">2.2 </w:t>
      </w:r>
      <w:r>
        <w:rPr>
          <w:rFonts w:hint="eastAsia" w:ascii="宋体" w:hAnsi="宋体" w:eastAsia="宋体" w:cs="宋体"/>
          <w:color w:val="auto"/>
          <w:kern w:val="2"/>
          <w:sz w:val="24"/>
          <w:szCs w:val="24"/>
          <w:highlight w:val="none"/>
          <w:shd w:val="clear" w:color="auto" w:fill="auto"/>
          <w:lang w:val="en-US" w:eastAsia="zh-CN" w:bidi="ar-SA"/>
        </w:rPr>
        <w:t>采购资金预算及来源：财政资金，预算为90万元整。</w:t>
      </w:r>
    </w:p>
    <w:p w14:paraId="360EA14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w:t>
      </w:r>
      <w:r>
        <w:rPr>
          <w:rFonts w:hint="eastAsia" w:ascii="宋体" w:hAnsi="宋体" w:cs="宋体"/>
          <w:b/>
          <w:color w:val="auto"/>
          <w:sz w:val="24"/>
          <w:szCs w:val="24"/>
          <w:highlight w:val="none"/>
          <w:lang w:val="en-US" w:eastAsia="zh-CN"/>
        </w:rPr>
        <w:t>技术服务要求</w:t>
      </w:r>
      <w:r>
        <w:rPr>
          <w:rFonts w:hint="eastAsia" w:ascii="宋体" w:hAnsi="宋体" w:eastAsia="宋体" w:cs="宋体"/>
          <w:b/>
          <w:color w:val="auto"/>
          <w:sz w:val="24"/>
          <w:szCs w:val="24"/>
          <w:highlight w:val="none"/>
        </w:rPr>
        <w:t>：</w:t>
      </w:r>
    </w:p>
    <w:p w14:paraId="1C4A81A8">
      <w:pPr>
        <w:spacing w:line="360" w:lineRule="auto"/>
        <w:ind w:firstLine="482" w:firstLineChars="20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1.采购需求</w:t>
      </w:r>
    </w:p>
    <w:p w14:paraId="19DF2775">
      <w:pPr>
        <w:spacing w:line="360" w:lineRule="auto"/>
        <w:ind w:firstLine="480" w:firstLineChars="200"/>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为严格耕地用途管制，全面落实耕地</w:t>
      </w:r>
      <w:r>
        <w:rPr>
          <w:rFonts w:hint="eastAsia" w:ascii="宋体" w:hAnsi="宋体" w:cs="宋体"/>
          <w:b w:val="0"/>
          <w:color w:val="auto"/>
          <w:kern w:val="2"/>
          <w:sz w:val="24"/>
          <w:szCs w:val="24"/>
          <w:highlight w:val="none"/>
          <w:lang w:val="en-US" w:eastAsia="zh-CN" w:bidi="ar-SA"/>
        </w:rPr>
        <w:t>进出平衡</w:t>
      </w:r>
      <w:r>
        <w:rPr>
          <w:rFonts w:hint="eastAsia" w:ascii="宋体" w:hAnsi="宋体" w:eastAsia="宋体" w:cs="宋体"/>
          <w:b w:val="0"/>
          <w:color w:val="auto"/>
          <w:kern w:val="2"/>
          <w:sz w:val="24"/>
          <w:szCs w:val="24"/>
          <w:highlight w:val="none"/>
          <w:lang w:val="en-US" w:eastAsia="zh-CN" w:bidi="ar-SA"/>
        </w:rPr>
        <w:t>，守牢耕地保护红线，根据《自然资源部农业农村部国家林业和草原局关于严格耕地用途管制有关问题的通知》(自然资发〔2021)166 号)、《河南省自然资源厅河南省发展和改革委员会河南省农业农村厅河南省林业局关于严格耕地用途管制落实耕地</w:t>
      </w:r>
      <w:r>
        <w:rPr>
          <w:rFonts w:hint="eastAsia" w:ascii="宋体" w:hAnsi="宋体" w:cs="宋体"/>
          <w:b w:val="0"/>
          <w:color w:val="auto"/>
          <w:kern w:val="2"/>
          <w:sz w:val="24"/>
          <w:szCs w:val="24"/>
          <w:highlight w:val="none"/>
          <w:lang w:val="en-US" w:eastAsia="zh-CN" w:bidi="ar-SA"/>
        </w:rPr>
        <w:t>进出平衡</w:t>
      </w:r>
      <w:r>
        <w:rPr>
          <w:rFonts w:hint="eastAsia" w:ascii="宋体" w:hAnsi="宋体" w:eastAsia="宋体" w:cs="宋体"/>
          <w:b w:val="0"/>
          <w:color w:val="auto"/>
          <w:kern w:val="2"/>
          <w:sz w:val="24"/>
          <w:szCs w:val="24"/>
          <w:highlight w:val="none"/>
          <w:lang w:val="en-US" w:eastAsia="zh-CN" w:bidi="ar-SA"/>
        </w:rPr>
        <w:t>的实施意见》(豫自然资发〔2022)25号)、《河南省自然资源厅关于印发河南省耕地</w:t>
      </w:r>
      <w:r>
        <w:rPr>
          <w:rFonts w:hint="eastAsia" w:ascii="宋体" w:hAnsi="宋体" w:cs="宋体"/>
          <w:b w:val="0"/>
          <w:color w:val="auto"/>
          <w:kern w:val="2"/>
          <w:sz w:val="24"/>
          <w:szCs w:val="24"/>
          <w:highlight w:val="none"/>
          <w:lang w:val="en-US" w:eastAsia="zh-CN" w:bidi="ar-SA"/>
        </w:rPr>
        <w:t>进出平衡</w:t>
      </w:r>
      <w:r>
        <w:rPr>
          <w:rFonts w:hint="eastAsia" w:ascii="宋体" w:hAnsi="宋体" w:eastAsia="宋体" w:cs="宋体"/>
          <w:b w:val="0"/>
          <w:color w:val="auto"/>
          <w:kern w:val="2"/>
          <w:sz w:val="24"/>
          <w:szCs w:val="24"/>
          <w:highlight w:val="none"/>
          <w:lang w:val="en-US" w:eastAsia="zh-CN" w:bidi="ar-SA"/>
        </w:rPr>
        <w:t>实施暂行办法的通知》(豫自然资发〔2022)33号)等法律法规和有关政策，部署全面开展耕地</w:t>
      </w:r>
      <w:r>
        <w:rPr>
          <w:rFonts w:hint="eastAsia" w:ascii="宋体" w:hAnsi="宋体" w:cs="宋体"/>
          <w:b w:val="0"/>
          <w:color w:val="auto"/>
          <w:kern w:val="2"/>
          <w:sz w:val="24"/>
          <w:szCs w:val="24"/>
          <w:highlight w:val="none"/>
          <w:lang w:val="en-US" w:eastAsia="zh-CN" w:bidi="ar-SA"/>
        </w:rPr>
        <w:t>进出平衡</w:t>
      </w:r>
      <w:r>
        <w:rPr>
          <w:rFonts w:hint="eastAsia" w:ascii="宋体" w:hAnsi="宋体" w:eastAsia="宋体" w:cs="宋体"/>
          <w:b w:val="0"/>
          <w:color w:val="auto"/>
          <w:kern w:val="2"/>
          <w:sz w:val="24"/>
          <w:szCs w:val="24"/>
          <w:highlight w:val="none"/>
          <w:lang w:val="en-US" w:eastAsia="zh-CN" w:bidi="ar-SA"/>
        </w:rPr>
        <w:t>工作。对一般耕地转为林地、草地、园地等其他农用地及农业设施地的，要编制年度耕地</w:t>
      </w:r>
      <w:r>
        <w:rPr>
          <w:rFonts w:hint="eastAsia" w:ascii="宋体" w:hAnsi="宋体" w:cs="宋体"/>
          <w:b w:val="0"/>
          <w:color w:val="auto"/>
          <w:kern w:val="2"/>
          <w:sz w:val="24"/>
          <w:szCs w:val="24"/>
          <w:highlight w:val="none"/>
          <w:lang w:val="en-US" w:eastAsia="zh-CN" w:bidi="ar-SA"/>
        </w:rPr>
        <w:t>进出平衡</w:t>
      </w:r>
      <w:r>
        <w:rPr>
          <w:rFonts w:hint="eastAsia" w:ascii="宋体" w:hAnsi="宋体" w:eastAsia="宋体" w:cs="宋体"/>
          <w:b w:val="0"/>
          <w:color w:val="auto"/>
          <w:kern w:val="2"/>
          <w:sz w:val="24"/>
          <w:szCs w:val="24"/>
          <w:highlight w:val="none"/>
          <w:lang w:val="en-US" w:eastAsia="zh-CN" w:bidi="ar-SA"/>
        </w:rPr>
        <w:t>总体方案，通过统筹林地、草地、园地等其他农用地及农业设施建设用地整治为耕地等方式，补足同等数量、质量的稳定耕地，确保一般耕地数量不减少。结合</w:t>
      </w:r>
      <w:r>
        <w:rPr>
          <w:rFonts w:hint="eastAsia" w:cs="宋体"/>
          <w:b w:val="0"/>
          <w:color w:val="auto"/>
          <w:kern w:val="2"/>
          <w:sz w:val="24"/>
          <w:szCs w:val="24"/>
          <w:highlight w:val="none"/>
          <w:lang w:val="en-US" w:eastAsia="zh-CN" w:bidi="ar-SA"/>
        </w:rPr>
        <w:t>汝南</w:t>
      </w:r>
      <w:r>
        <w:rPr>
          <w:rFonts w:hint="eastAsia" w:ascii="宋体" w:hAnsi="宋体" w:eastAsia="宋体" w:cs="宋体"/>
          <w:b w:val="0"/>
          <w:color w:val="auto"/>
          <w:kern w:val="2"/>
          <w:sz w:val="24"/>
          <w:szCs w:val="24"/>
          <w:highlight w:val="none"/>
          <w:lang w:val="en-US" w:eastAsia="zh-CN" w:bidi="ar-SA"/>
        </w:rPr>
        <w:t>县恢复类耕地潜力调查成果，分别编制</w:t>
      </w:r>
      <w:r>
        <w:rPr>
          <w:rFonts w:hint="eastAsia" w:cs="宋体"/>
          <w:b w:val="0"/>
          <w:color w:val="auto"/>
          <w:kern w:val="2"/>
          <w:sz w:val="24"/>
          <w:szCs w:val="24"/>
          <w:highlight w:val="none"/>
          <w:lang w:val="en-US" w:eastAsia="zh-CN" w:bidi="ar-SA"/>
        </w:rPr>
        <w:t>汝南</w:t>
      </w:r>
      <w:r>
        <w:rPr>
          <w:rFonts w:hint="eastAsia" w:ascii="宋体" w:hAnsi="宋体" w:eastAsia="宋体" w:cs="宋体"/>
          <w:b w:val="0"/>
          <w:color w:val="auto"/>
          <w:kern w:val="2"/>
          <w:sz w:val="24"/>
          <w:szCs w:val="24"/>
          <w:highlight w:val="none"/>
          <w:lang w:val="en-US" w:eastAsia="zh-CN" w:bidi="ar-SA"/>
        </w:rPr>
        <w:t>县2022年、2023年年度耕地</w:t>
      </w:r>
      <w:r>
        <w:rPr>
          <w:rFonts w:hint="eastAsia" w:ascii="宋体" w:hAnsi="宋体" w:cs="宋体"/>
          <w:b w:val="0"/>
          <w:color w:val="auto"/>
          <w:kern w:val="2"/>
          <w:sz w:val="24"/>
          <w:szCs w:val="24"/>
          <w:highlight w:val="none"/>
          <w:lang w:val="en-US" w:eastAsia="zh-CN" w:bidi="ar-SA"/>
        </w:rPr>
        <w:t>进出平衡</w:t>
      </w:r>
      <w:r>
        <w:rPr>
          <w:rFonts w:hint="eastAsia" w:ascii="宋体" w:hAnsi="宋体" w:eastAsia="宋体" w:cs="宋体"/>
          <w:b w:val="0"/>
          <w:color w:val="auto"/>
          <w:kern w:val="2"/>
          <w:sz w:val="24"/>
          <w:szCs w:val="24"/>
          <w:highlight w:val="none"/>
          <w:lang w:val="en-US" w:eastAsia="zh-CN" w:bidi="ar-SA"/>
        </w:rPr>
        <w:t>总体方案。方案内容主要包含：①上一年度耕地</w:t>
      </w:r>
      <w:r>
        <w:rPr>
          <w:rFonts w:hint="eastAsia" w:ascii="宋体" w:hAnsi="宋体" w:cs="宋体"/>
          <w:b w:val="0"/>
          <w:color w:val="auto"/>
          <w:kern w:val="2"/>
          <w:sz w:val="24"/>
          <w:szCs w:val="24"/>
          <w:highlight w:val="none"/>
          <w:lang w:val="en-US" w:eastAsia="zh-CN" w:bidi="ar-SA"/>
        </w:rPr>
        <w:t>进出平衡</w:t>
      </w:r>
      <w:r>
        <w:rPr>
          <w:rFonts w:hint="eastAsia" w:ascii="宋体" w:hAnsi="宋体" w:eastAsia="宋体" w:cs="宋体"/>
          <w:b w:val="0"/>
          <w:color w:val="auto"/>
          <w:kern w:val="2"/>
          <w:sz w:val="24"/>
          <w:szCs w:val="24"/>
          <w:highlight w:val="none"/>
          <w:lang w:val="en-US" w:eastAsia="zh-CN" w:bidi="ar-SA"/>
        </w:rPr>
        <w:t>总体方案执行情况；②占用耕地项目的类型、项目清单、需求规模，占用必要性、主要用途、与相关规划衔接等；③补足耕地的位置、范围、地类、数量等基本情况；④占用耕地和补足耕地项目年度实施计划，项目资金预算等。</w:t>
      </w:r>
    </w:p>
    <w:p w14:paraId="658B41AB">
      <w:pPr>
        <w:outlineLvl w:val="9"/>
        <w:rPr>
          <w:rFonts w:hint="eastAsia"/>
          <w:b/>
          <w:bCs/>
          <w:color w:val="auto"/>
          <w:sz w:val="24"/>
          <w:szCs w:val="24"/>
          <w:highlight w:val="none"/>
        </w:rPr>
      </w:pPr>
      <w:r>
        <w:rPr>
          <w:rFonts w:hint="eastAsia"/>
          <w:b/>
          <w:bCs/>
          <w:color w:val="auto"/>
          <w:sz w:val="24"/>
          <w:szCs w:val="24"/>
          <w:highlight w:val="none"/>
          <w:lang w:val="en-US" w:eastAsia="zh-CN"/>
        </w:rPr>
        <w:t>2、</w:t>
      </w:r>
      <w:r>
        <w:rPr>
          <w:rFonts w:hint="eastAsia"/>
          <w:b/>
          <w:bCs/>
          <w:color w:val="auto"/>
          <w:sz w:val="24"/>
          <w:szCs w:val="24"/>
          <w:highlight w:val="none"/>
        </w:rPr>
        <w:t>工作依据和技术标准</w:t>
      </w:r>
    </w:p>
    <w:p w14:paraId="65F91406">
      <w:pPr>
        <w:spacing w:line="360" w:lineRule="auto"/>
        <w:ind w:firstLine="480" w:firstLineChars="200"/>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1.《自然资源部 农业农村部 国家林业和草原局关于严格耕地用途管制有关问题的通知》(自然资发(2021)166号)；</w:t>
      </w:r>
    </w:p>
    <w:p w14:paraId="1E044008">
      <w:pPr>
        <w:spacing w:line="360" w:lineRule="auto"/>
        <w:ind w:firstLine="480" w:firstLineChars="200"/>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2.《河南省自然资源厅 河南省发展和改革委员会河南省农业农村厅 河南省林业局关于严格耕地用途管制落实耕地</w:t>
      </w:r>
      <w:r>
        <w:rPr>
          <w:rFonts w:hint="eastAsia" w:ascii="宋体" w:hAnsi="宋体" w:cs="宋体"/>
          <w:b w:val="0"/>
          <w:color w:val="auto"/>
          <w:kern w:val="2"/>
          <w:sz w:val="24"/>
          <w:szCs w:val="24"/>
          <w:highlight w:val="none"/>
          <w:lang w:val="en-US" w:eastAsia="zh-CN" w:bidi="ar-SA"/>
        </w:rPr>
        <w:t>进出平衡</w:t>
      </w:r>
      <w:r>
        <w:rPr>
          <w:rFonts w:hint="eastAsia" w:ascii="宋体" w:hAnsi="宋体" w:eastAsia="宋体" w:cs="宋体"/>
          <w:b w:val="0"/>
          <w:color w:val="auto"/>
          <w:kern w:val="2"/>
          <w:sz w:val="24"/>
          <w:szCs w:val="24"/>
          <w:highlight w:val="none"/>
          <w:lang w:val="en-US" w:eastAsia="zh-CN" w:bidi="ar-SA"/>
        </w:rPr>
        <w:t>的实施意见》(豫自然资发【2022】25号)；</w:t>
      </w:r>
    </w:p>
    <w:p w14:paraId="0268677F">
      <w:pPr>
        <w:spacing w:line="360" w:lineRule="auto"/>
        <w:ind w:firstLine="480" w:firstLineChars="200"/>
        <w:outlineLvl w:val="9"/>
        <w:rPr>
          <w:rFonts w:hint="eastAsia"/>
          <w:color w:val="auto"/>
          <w:highlight w:val="none"/>
        </w:rPr>
      </w:pPr>
      <w:r>
        <w:rPr>
          <w:rFonts w:hint="eastAsia" w:ascii="宋体" w:hAnsi="宋体" w:eastAsia="宋体" w:cs="宋体"/>
          <w:b w:val="0"/>
          <w:color w:val="auto"/>
          <w:kern w:val="2"/>
          <w:sz w:val="24"/>
          <w:szCs w:val="24"/>
          <w:highlight w:val="none"/>
          <w:lang w:val="en-US" w:eastAsia="zh-CN" w:bidi="ar-SA"/>
        </w:rPr>
        <w:t>3.《河南省自然资源厅关于印发河南省耕地</w:t>
      </w:r>
      <w:r>
        <w:rPr>
          <w:rFonts w:hint="eastAsia" w:ascii="宋体" w:hAnsi="宋体" w:cs="宋体"/>
          <w:b w:val="0"/>
          <w:color w:val="auto"/>
          <w:kern w:val="2"/>
          <w:sz w:val="24"/>
          <w:szCs w:val="24"/>
          <w:highlight w:val="none"/>
          <w:lang w:val="en-US" w:eastAsia="zh-CN" w:bidi="ar-SA"/>
        </w:rPr>
        <w:t>进出平衡</w:t>
      </w:r>
      <w:r>
        <w:rPr>
          <w:rFonts w:hint="eastAsia" w:ascii="宋体" w:hAnsi="宋体" w:eastAsia="宋体" w:cs="宋体"/>
          <w:b w:val="0"/>
          <w:color w:val="auto"/>
          <w:kern w:val="2"/>
          <w:sz w:val="24"/>
          <w:szCs w:val="24"/>
          <w:highlight w:val="none"/>
          <w:lang w:val="en-US" w:eastAsia="zh-CN" w:bidi="ar-SA"/>
        </w:rPr>
        <w:t>实施暂行办法的通知》(豫自然资发〔2022)33号)；</w:t>
      </w:r>
    </w:p>
    <w:p w14:paraId="52360210">
      <w:pPr>
        <w:keepNext w:val="0"/>
        <w:keepLines w:val="0"/>
        <w:pageBreakBefore w:val="0"/>
        <w:numPr>
          <w:ilvl w:val="0"/>
          <w:numId w:val="2"/>
        </w:numPr>
        <w:kinsoku/>
        <w:overflowPunct/>
        <w:topLinePunct w:val="0"/>
        <w:bidi w:val="0"/>
        <w:spacing w:beforeAutospacing="0" w:afterAutospacing="0" w:line="360" w:lineRule="auto"/>
        <w:ind w:left="0" w:leftChars="0" w:right="0" w:righ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商务要求：</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1972"/>
        <w:gridCol w:w="6647"/>
      </w:tblGrid>
      <w:tr w14:paraId="12D69B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96"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3AAC5F09">
            <w:pPr>
              <w:keepNext w:val="0"/>
              <w:keepLines w:val="0"/>
              <w:pageBreakBefore w:val="0"/>
              <w:widowControl/>
              <w:kinsoku/>
              <w:overflowPunct/>
              <w:topLinePunct w:val="0"/>
              <w:bidi w:val="0"/>
              <w:adjustRightInd/>
              <w:spacing w:beforeAutospacing="0" w:afterAutospacing="0" w:line="360" w:lineRule="auto"/>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服务期限</w:t>
            </w:r>
          </w:p>
        </w:tc>
        <w:tc>
          <w:tcPr>
            <w:tcW w:w="6647" w:type="dxa"/>
            <w:tcBorders>
              <w:tl2br w:val="nil"/>
              <w:tr2bl w:val="nil"/>
            </w:tcBorders>
            <w:shd w:val="clear" w:color="auto" w:fill="FFFFFF"/>
            <w:tcMar>
              <w:top w:w="0" w:type="dxa"/>
              <w:left w:w="108" w:type="dxa"/>
              <w:bottom w:w="0" w:type="dxa"/>
              <w:right w:w="108" w:type="dxa"/>
            </w:tcMar>
            <w:vAlign w:val="center"/>
          </w:tcPr>
          <w:p w14:paraId="5E0895D5">
            <w:pPr>
              <w:keepNext w:val="0"/>
              <w:keepLines w:val="0"/>
              <w:pageBreakBefore w:val="0"/>
              <w:widowControl/>
              <w:kinsoku/>
              <w:overflowPunct/>
              <w:topLinePunct w:val="0"/>
              <w:bidi w:val="0"/>
              <w:adjustRightInd/>
              <w:spacing w:beforeAutospacing="0" w:afterAutospacing="0" w:line="360" w:lineRule="auto"/>
              <w:ind w:left="0" w:leftChars="0" w:right="0" w:rightChars="0"/>
              <w:jc w:val="both"/>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合同签订后30</w:t>
            </w:r>
            <w:r>
              <w:rPr>
                <w:rFonts w:hint="eastAsia" w:ascii="宋体" w:hAnsi="宋体" w:eastAsia="宋体" w:cs="宋体"/>
                <w:color w:val="auto"/>
                <w:kern w:val="0"/>
                <w:sz w:val="24"/>
                <w:szCs w:val="24"/>
                <w:highlight w:val="none"/>
                <w:lang w:val="en-US" w:eastAsia="zh-CN"/>
              </w:rPr>
              <w:t>日历天</w:t>
            </w:r>
            <w:r>
              <w:rPr>
                <w:rFonts w:hint="eastAsia" w:ascii="宋体" w:hAnsi="宋体" w:cs="宋体"/>
                <w:color w:val="auto"/>
                <w:kern w:val="0"/>
                <w:sz w:val="24"/>
                <w:szCs w:val="24"/>
                <w:highlight w:val="none"/>
                <w:lang w:val="en-US" w:eastAsia="zh-CN"/>
              </w:rPr>
              <w:t>。</w:t>
            </w:r>
          </w:p>
        </w:tc>
      </w:tr>
      <w:tr w14:paraId="15B69F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05"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7F91E431">
            <w:pPr>
              <w:keepNext w:val="0"/>
              <w:keepLines w:val="0"/>
              <w:pageBreakBefore w:val="0"/>
              <w:widowControl/>
              <w:kinsoku/>
              <w:wordWrap w:val="0"/>
              <w:overflowPunct/>
              <w:topLinePunct w:val="0"/>
              <w:bidi w:val="0"/>
              <w:adjustRightInd/>
              <w:snapToGrid w:val="0"/>
              <w:spacing w:beforeAutospacing="0" w:afterAutospacing="0" w:line="360" w:lineRule="auto"/>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合同签订</w:t>
            </w:r>
          </w:p>
        </w:tc>
        <w:tc>
          <w:tcPr>
            <w:tcW w:w="6647" w:type="dxa"/>
            <w:tcBorders>
              <w:tl2br w:val="nil"/>
              <w:tr2bl w:val="nil"/>
            </w:tcBorders>
            <w:shd w:val="clear" w:color="auto" w:fill="FFFFFF"/>
            <w:tcMar>
              <w:top w:w="0" w:type="dxa"/>
              <w:left w:w="108" w:type="dxa"/>
              <w:bottom w:w="0" w:type="dxa"/>
              <w:right w:w="108" w:type="dxa"/>
            </w:tcMar>
            <w:vAlign w:val="center"/>
          </w:tcPr>
          <w:p w14:paraId="03596032">
            <w:pPr>
              <w:keepNext w:val="0"/>
              <w:keepLines w:val="0"/>
              <w:pageBreakBefore w:val="0"/>
              <w:widowControl/>
              <w:kinsoku/>
              <w:wordWrap w:val="0"/>
              <w:overflowPunct/>
              <w:topLinePunct w:val="0"/>
              <w:bidi w:val="0"/>
              <w:adjustRightInd/>
              <w:snapToGrid w:val="0"/>
              <w:spacing w:beforeAutospacing="0" w:afterAutospacing="0" w:line="360" w:lineRule="auto"/>
              <w:ind w:left="0" w:leftChars="0" w:right="0" w:rightChars="0"/>
              <w:jc w:val="both"/>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成交通知书发出之日起</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个工作日内。</w:t>
            </w:r>
          </w:p>
        </w:tc>
      </w:tr>
      <w:tr w14:paraId="59E153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05"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05BF9D89">
            <w:pPr>
              <w:keepNext w:val="0"/>
              <w:keepLines w:val="0"/>
              <w:pageBreakBefore w:val="0"/>
              <w:widowControl/>
              <w:kinsoku/>
              <w:wordWrap w:val="0"/>
              <w:overflowPunct/>
              <w:topLinePunct w:val="0"/>
              <w:bidi w:val="0"/>
              <w:adjustRightInd/>
              <w:snapToGrid w:val="0"/>
              <w:spacing w:beforeAutospacing="0" w:afterAutospacing="0" w:line="360" w:lineRule="auto"/>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服务地点</w:t>
            </w:r>
          </w:p>
        </w:tc>
        <w:tc>
          <w:tcPr>
            <w:tcW w:w="6647" w:type="dxa"/>
            <w:tcBorders>
              <w:tl2br w:val="nil"/>
              <w:tr2bl w:val="nil"/>
            </w:tcBorders>
            <w:shd w:val="clear" w:color="auto" w:fill="FFFFFF"/>
            <w:tcMar>
              <w:top w:w="0" w:type="dxa"/>
              <w:left w:w="108" w:type="dxa"/>
              <w:bottom w:w="0" w:type="dxa"/>
              <w:right w:w="108" w:type="dxa"/>
            </w:tcMar>
            <w:vAlign w:val="center"/>
          </w:tcPr>
          <w:p w14:paraId="135B80B2">
            <w:pPr>
              <w:keepNext w:val="0"/>
              <w:keepLines w:val="0"/>
              <w:pageBreakBefore w:val="0"/>
              <w:widowControl/>
              <w:kinsoku/>
              <w:wordWrap w:val="0"/>
              <w:overflowPunct/>
              <w:topLinePunct w:val="0"/>
              <w:bidi w:val="0"/>
              <w:adjustRightInd/>
              <w:snapToGrid w:val="0"/>
              <w:spacing w:beforeAutospacing="0" w:afterAutospacing="0" w:line="360" w:lineRule="auto"/>
              <w:ind w:left="0" w:leftChars="0" w:right="0" w:rightChars="0"/>
              <w:jc w:val="both"/>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采购人指定地点。</w:t>
            </w:r>
          </w:p>
        </w:tc>
      </w:tr>
      <w:tr w14:paraId="70FCCA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60"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7EB8D264">
            <w:pPr>
              <w:keepNext w:val="0"/>
              <w:keepLines w:val="0"/>
              <w:pageBreakBefore w:val="0"/>
              <w:widowControl/>
              <w:kinsoku/>
              <w:overflowPunct/>
              <w:topLinePunct w:val="0"/>
              <w:bidi w:val="0"/>
              <w:adjustRightInd/>
              <w:spacing w:beforeAutospacing="0" w:afterAutospacing="0" w:line="360" w:lineRule="auto"/>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质量要求</w:t>
            </w:r>
          </w:p>
        </w:tc>
        <w:tc>
          <w:tcPr>
            <w:tcW w:w="6647" w:type="dxa"/>
            <w:tcBorders>
              <w:tl2br w:val="nil"/>
              <w:tr2bl w:val="nil"/>
            </w:tcBorders>
            <w:shd w:val="clear" w:color="auto" w:fill="FFFFFF"/>
            <w:tcMar>
              <w:top w:w="0" w:type="dxa"/>
              <w:left w:w="108" w:type="dxa"/>
              <w:bottom w:w="0" w:type="dxa"/>
              <w:right w:w="108" w:type="dxa"/>
            </w:tcMar>
            <w:vAlign w:val="center"/>
          </w:tcPr>
          <w:p w14:paraId="173C3725">
            <w:pPr>
              <w:pStyle w:val="25"/>
              <w:keepNext w:val="0"/>
              <w:keepLines w:val="0"/>
              <w:pageBreakBefore w:val="0"/>
              <w:widowControl w:val="0"/>
              <w:kinsoku/>
              <w:overflowPunct/>
              <w:topLinePunct w:val="0"/>
              <w:autoSpaceDE w:val="0"/>
              <w:autoSpaceDN w:val="0"/>
              <w:bidi w:val="0"/>
              <w:adjustRightInd/>
              <w:spacing w:before="0" w:beforeAutospacing="0" w:after="0" w:afterAutospacing="0" w:line="360" w:lineRule="auto"/>
              <w:ind w:left="0" w:leftChars="0" w:right="0" w:rightChars="0"/>
              <w:jc w:val="both"/>
              <w:rPr>
                <w:rFonts w:hint="eastAsia" w:ascii="宋体" w:hAnsi="宋体" w:eastAsia="宋体" w:cs="宋体"/>
                <w:color w:val="auto"/>
                <w:kern w:val="0"/>
                <w:sz w:val="24"/>
                <w:szCs w:val="24"/>
                <w:highlight w:val="none"/>
              </w:rPr>
            </w:pPr>
            <w:r>
              <w:rPr>
                <w:rFonts w:ascii="宋体" w:hAnsi="宋体" w:eastAsia="宋体" w:cs="宋体"/>
                <w:color w:val="auto"/>
                <w:sz w:val="24"/>
                <w:szCs w:val="24"/>
                <w:highlight w:val="none"/>
              </w:rPr>
              <w:t>符合国家、行业及地区现行相关规范和标准。</w:t>
            </w:r>
          </w:p>
        </w:tc>
      </w:tr>
      <w:tr w14:paraId="7175F0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74"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55F55BD2">
            <w:pPr>
              <w:keepNext w:val="0"/>
              <w:keepLines w:val="0"/>
              <w:pageBreakBefore w:val="0"/>
              <w:widowControl/>
              <w:kinsoku/>
              <w:overflowPunct/>
              <w:topLinePunct w:val="0"/>
              <w:bidi w:val="0"/>
              <w:adjustRightInd/>
              <w:spacing w:beforeAutospacing="0" w:afterAutospacing="0" w:line="360" w:lineRule="auto"/>
              <w:ind w:left="0" w:leftChars="0" w:right="0" w:righ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付款方式</w:t>
            </w:r>
          </w:p>
        </w:tc>
        <w:tc>
          <w:tcPr>
            <w:tcW w:w="6647" w:type="dxa"/>
            <w:tcBorders>
              <w:tl2br w:val="nil"/>
              <w:tr2bl w:val="nil"/>
            </w:tcBorders>
            <w:shd w:val="clear" w:color="auto" w:fill="FFFFFF"/>
            <w:tcMar>
              <w:top w:w="0" w:type="dxa"/>
              <w:left w:w="108" w:type="dxa"/>
              <w:bottom w:w="0" w:type="dxa"/>
              <w:right w:w="108" w:type="dxa"/>
            </w:tcMar>
            <w:vAlign w:val="center"/>
          </w:tcPr>
          <w:p w14:paraId="25D12512">
            <w:pPr>
              <w:pStyle w:val="2"/>
              <w:keepNext w:val="0"/>
              <w:keepLines w:val="0"/>
              <w:pageBreakBefore w:val="0"/>
              <w:kinsoku/>
              <w:overflowPunct/>
              <w:topLinePunct w:val="0"/>
              <w:bidi w:val="0"/>
              <w:adjustRightInd/>
              <w:spacing w:beforeAutospacing="0" w:after="0" w:afterAutospacing="0" w:line="360" w:lineRule="auto"/>
              <w:ind w:left="0" w:leftChars="0" w:right="0" w:rightChars="0" w:firstLine="0" w:firstLineChars="0"/>
              <w:jc w:val="both"/>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采购人可根据项目特点，提前支付30%预付款，如有预付款保函，最高可支付40%，对于中小微企业，首付款比例原则上不低于合同金额的50%。（具体付款方式合同另行约定）。</w:t>
            </w:r>
          </w:p>
        </w:tc>
      </w:tr>
      <w:tr w14:paraId="748A5F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74"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66A50213">
            <w:pPr>
              <w:pStyle w:val="67"/>
              <w:keepNext w:val="0"/>
              <w:keepLines w:val="0"/>
              <w:suppressLineNumbers w:val="0"/>
              <w:spacing w:before="0" w:beforeAutospacing="0" w:after="156" w:afterAutospacing="0" w:line="520" w:lineRule="exact"/>
              <w:ind w:left="0" w:leftChars="0" w:right="0" w:right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验收条件及标准</w:t>
            </w:r>
          </w:p>
        </w:tc>
        <w:tc>
          <w:tcPr>
            <w:tcW w:w="6647" w:type="dxa"/>
            <w:tcBorders>
              <w:tl2br w:val="nil"/>
              <w:tr2bl w:val="nil"/>
            </w:tcBorders>
            <w:shd w:val="clear" w:color="auto" w:fill="FFFFFF"/>
            <w:tcMar>
              <w:top w:w="0" w:type="dxa"/>
              <w:left w:w="108" w:type="dxa"/>
              <w:bottom w:w="0" w:type="dxa"/>
              <w:right w:w="108" w:type="dxa"/>
            </w:tcMar>
            <w:vAlign w:val="top"/>
          </w:tcPr>
          <w:p w14:paraId="01A4788E">
            <w:pPr>
              <w:pStyle w:val="82"/>
              <w:keepNext w:val="0"/>
              <w:keepLines w:val="0"/>
              <w:suppressLineNumbers w:val="0"/>
              <w:spacing w:before="0" w:beforeAutospacing="0" w:after="0" w:afterAutospacing="0" w:line="520" w:lineRule="exact"/>
              <w:ind w:left="0" w:leftChars="0" w:right="0" w:rightChars="0" w:firstLine="0" w:firstLineChars="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由采购人依照磋商文件、响应文件及中标合同等有关规定组织验收。</w:t>
            </w:r>
          </w:p>
        </w:tc>
      </w:tr>
      <w:tr w14:paraId="70C7EE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0" w:type="dxa"/>
            <w:bottom w:w="0" w:type="dxa"/>
            <w:right w:w="0" w:type="dxa"/>
          </w:tblCellMar>
        </w:tblPrEx>
        <w:trPr>
          <w:trHeight w:val="474" w:hRule="atLeast"/>
          <w:jc w:val="center"/>
        </w:trPr>
        <w:tc>
          <w:tcPr>
            <w:tcW w:w="1972" w:type="dxa"/>
            <w:tcBorders>
              <w:tl2br w:val="nil"/>
              <w:tr2bl w:val="nil"/>
            </w:tcBorders>
            <w:shd w:val="clear" w:color="auto" w:fill="FFFFFF"/>
            <w:tcMar>
              <w:top w:w="0" w:type="dxa"/>
              <w:left w:w="108" w:type="dxa"/>
              <w:bottom w:w="0" w:type="dxa"/>
              <w:right w:w="108" w:type="dxa"/>
            </w:tcMar>
            <w:vAlign w:val="center"/>
          </w:tcPr>
          <w:p w14:paraId="266426C4">
            <w:pPr>
              <w:keepNext w:val="0"/>
              <w:keepLines w:val="0"/>
              <w:widowControl/>
              <w:suppressLineNumbers w:val="0"/>
              <w:snapToGrid w:val="0"/>
              <w:spacing w:before="0" w:beforeAutospacing="0" w:after="0" w:afterAutospacing="0" w:line="360" w:lineRule="auto"/>
              <w:ind w:left="0" w:leftChars="0" w:right="0" w:rightChars="0"/>
              <w:outlineLvl w:val="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验收方法及方案</w:t>
            </w:r>
          </w:p>
        </w:tc>
        <w:tc>
          <w:tcPr>
            <w:tcW w:w="6647" w:type="dxa"/>
            <w:tcBorders>
              <w:tl2br w:val="nil"/>
              <w:tr2bl w:val="nil"/>
            </w:tcBorders>
            <w:shd w:val="clear" w:color="auto" w:fill="FFFFFF"/>
            <w:tcMar>
              <w:top w:w="0" w:type="dxa"/>
              <w:left w:w="108" w:type="dxa"/>
              <w:bottom w:w="0" w:type="dxa"/>
              <w:right w:w="108" w:type="dxa"/>
            </w:tcMar>
            <w:vAlign w:val="center"/>
          </w:tcPr>
          <w:p w14:paraId="31E5D5B5">
            <w:pPr>
              <w:keepNext w:val="0"/>
              <w:keepLines w:val="0"/>
              <w:widowControl/>
              <w:suppressLineNumbers w:val="0"/>
              <w:snapToGrid w:val="0"/>
              <w:spacing w:before="0" w:beforeAutospacing="0" w:after="0" w:afterAutospacing="0" w:line="360" w:lineRule="auto"/>
              <w:ind w:left="0" w:leftChars="0" w:right="0" w:rightChars="0"/>
              <w:outlineLvl w:val="0"/>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由采购人按照有关规定组织验收。</w:t>
            </w:r>
          </w:p>
        </w:tc>
      </w:tr>
    </w:tbl>
    <w:p w14:paraId="7D77FFC5">
      <w:pPr>
        <w:pStyle w:val="3"/>
        <w:keepNext w:val="0"/>
        <w:keepLines w:val="0"/>
        <w:pageBreakBefore w:val="0"/>
        <w:kinsoku/>
        <w:overflowPunct/>
        <w:topLinePunct w:val="0"/>
        <w:bidi w:val="0"/>
        <w:spacing w:beforeAutospacing="0" w:after="0" w:afterAutospacing="0" w:line="360" w:lineRule="auto"/>
        <w:ind w:left="0" w:leftChars="0" w:right="0" w:rightChars="0"/>
        <w:jc w:val="both"/>
        <w:rPr>
          <w:rFonts w:hint="eastAsia" w:ascii="宋体" w:hAnsi="宋体" w:eastAsia="宋体" w:cs="宋体"/>
          <w:color w:val="auto"/>
          <w:kern w:val="2"/>
          <w:sz w:val="24"/>
          <w:szCs w:val="24"/>
          <w:highlight w:val="none"/>
          <w:lang w:val="en-US" w:eastAsia="zh-CN" w:bidi="ar-SA"/>
        </w:rPr>
      </w:pPr>
    </w:p>
    <w:p w14:paraId="363B892E">
      <w:pPr>
        <w:pStyle w:val="3"/>
        <w:keepNext w:val="0"/>
        <w:keepLines w:val="0"/>
        <w:pageBreakBefore w:val="0"/>
        <w:kinsoku/>
        <w:overflowPunct/>
        <w:topLinePunct w:val="0"/>
        <w:bidi w:val="0"/>
        <w:spacing w:beforeAutospacing="0" w:after="0" w:afterAutospacing="0" w:line="360" w:lineRule="auto"/>
        <w:ind w:left="0" w:leftChars="0" w:right="0" w:rightChars="0"/>
        <w:jc w:val="righ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汝南县自然资源局</w:t>
      </w:r>
    </w:p>
    <w:p w14:paraId="0AB48296">
      <w:pPr>
        <w:pStyle w:val="23"/>
        <w:keepNext w:val="0"/>
        <w:keepLines w:val="0"/>
        <w:pageBreakBefore w:val="0"/>
        <w:kinsoku/>
        <w:overflowPunct/>
        <w:topLinePunct w:val="0"/>
        <w:bidi w:val="0"/>
        <w:spacing w:beforeAutospacing="0" w:after="0" w:afterAutospacing="0" w:line="360" w:lineRule="auto"/>
        <w:ind w:left="0" w:leftChars="0" w:right="0" w:rightChars="0"/>
        <w:jc w:val="right"/>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 xml:space="preserve">                       2026</w:t>
      </w:r>
      <w:r>
        <w:rPr>
          <w:rFonts w:hint="eastAsia" w:ascii="宋体" w:hAnsi="宋体" w:eastAsia="宋体" w:cs="宋体"/>
          <w:color w:val="auto"/>
          <w:kern w:val="2"/>
          <w:sz w:val="24"/>
          <w:szCs w:val="24"/>
          <w:highlight w:val="none"/>
          <w:lang w:val="en-US" w:eastAsia="zh-CN" w:bidi="ar-SA"/>
        </w:rPr>
        <w:t>年</w:t>
      </w:r>
      <w:r>
        <w:rPr>
          <w:rFonts w:hint="eastAsia" w:ascii="宋体" w:hAnsi="宋体" w:cs="宋体"/>
          <w:color w:val="auto"/>
          <w:kern w:val="2"/>
          <w:sz w:val="24"/>
          <w:szCs w:val="24"/>
          <w:highlight w:val="none"/>
          <w:lang w:val="en-US" w:eastAsia="zh-CN" w:bidi="ar-SA"/>
        </w:rPr>
        <w:t xml:space="preserve"> 6</w:t>
      </w:r>
      <w:r>
        <w:rPr>
          <w:rFonts w:hint="eastAsia" w:ascii="宋体" w:hAnsi="宋体" w:eastAsia="宋体" w:cs="宋体"/>
          <w:color w:val="auto"/>
          <w:kern w:val="2"/>
          <w:sz w:val="24"/>
          <w:szCs w:val="24"/>
          <w:highlight w:val="none"/>
          <w:lang w:val="en-US" w:eastAsia="zh-CN" w:bidi="ar-SA"/>
        </w:rPr>
        <w:t>月</w:t>
      </w:r>
      <w:r>
        <w:rPr>
          <w:rFonts w:hint="eastAsia" w:ascii="宋体" w:hAnsi="宋体" w:cs="宋体"/>
          <w:color w:val="auto"/>
          <w:kern w:val="2"/>
          <w:sz w:val="24"/>
          <w:szCs w:val="24"/>
          <w:highlight w:val="none"/>
          <w:lang w:val="en-US" w:eastAsia="zh-CN" w:bidi="ar-SA"/>
        </w:rPr>
        <w:t>26日</w:t>
      </w:r>
    </w:p>
    <w:p w14:paraId="69830CBD">
      <w:pPr>
        <w:rPr>
          <w:rFonts w:hint="default"/>
          <w:color w:val="auto"/>
          <w:highlight w:val="none"/>
          <w:lang w:val="en-US" w:eastAsia="zh-CN"/>
        </w:rPr>
      </w:pPr>
      <w:r>
        <w:rPr>
          <w:rFonts w:hint="default"/>
          <w:color w:val="auto"/>
          <w:highlight w:val="none"/>
          <w:lang w:val="en-US" w:eastAsia="zh-CN"/>
        </w:rPr>
        <w:br w:type="page"/>
      </w:r>
    </w:p>
    <w:p w14:paraId="37BE3295">
      <w:pPr>
        <w:keepNext w:val="0"/>
        <w:keepLines w:val="0"/>
        <w:pageBreakBefore w:val="0"/>
        <w:widowControl/>
        <w:shd w:val="clear" w:color="auto" w:fill="FFFFFF"/>
        <w:kinsoku/>
        <w:topLinePunct w:val="0"/>
        <w:bidi w:val="0"/>
        <w:spacing w:line="360" w:lineRule="auto"/>
        <w:jc w:val="center"/>
        <w:outlineLvl w:val="0"/>
        <w:rPr>
          <w:rFonts w:ascii="宋体" w:hAnsi="宋体" w:cs="宋体"/>
          <w:b/>
          <w:bCs/>
          <w:color w:val="auto"/>
          <w:kern w:val="0"/>
          <w:sz w:val="10"/>
          <w:szCs w:val="10"/>
          <w:highlight w:val="none"/>
          <w:shd w:val="clear" w:color="auto" w:fill="auto"/>
        </w:rPr>
      </w:pPr>
      <w:r>
        <w:rPr>
          <w:rFonts w:hint="eastAsia" w:ascii="宋体" w:hAnsi="宋体" w:cs="宋体"/>
          <w:b/>
          <w:bCs/>
          <w:color w:val="auto"/>
          <w:kern w:val="0"/>
          <w:sz w:val="32"/>
          <w:szCs w:val="32"/>
          <w:highlight w:val="none"/>
          <w:shd w:val="clear" w:color="auto" w:fill="auto"/>
        </w:rPr>
        <w:t>第三章 </w:t>
      </w:r>
      <w:r>
        <w:rPr>
          <w:rFonts w:hint="eastAsia" w:ascii="宋体" w:hAnsi="宋体" w:cs="宋体"/>
          <w:b/>
          <w:bCs/>
          <w:color w:val="auto"/>
          <w:kern w:val="0"/>
          <w:sz w:val="32"/>
          <w:highlight w:val="none"/>
          <w:shd w:val="clear" w:color="auto" w:fill="auto"/>
        </w:rPr>
        <w:t> </w:t>
      </w:r>
      <w:r>
        <w:rPr>
          <w:rFonts w:hint="eastAsia" w:ascii="宋体" w:hAnsi="宋体" w:cs="宋体"/>
          <w:b/>
          <w:bCs/>
          <w:color w:val="auto"/>
          <w:kern w:val="0"/>
          <w:sz w:val="32"/>
          <w:szCs w:val="32"/>
          <w:highlight w:val="none"/>
          <w:shd w:val="clear" w:color="auto" w:fill="auto"/>
        </w:rPr>
        <w:t>供应商须知</w:t>
      </w:r>
    </w:p>
    <w:p w14:paraId="533C459B">
      <w:pPr>
        <w:keepNext w:val="0"/>
        <w:keepLines w:val="0"/>
        <w:pageBreakBefore w:val="0"/>
        <w:widowControl/>
        <w:shd w:val="clear" w:color="auto" w:fill="FFFFFF"/>
        <w:kinsoku/>
        <w:overflowPunct/>
        <w:topLinePunct w:val="0"/>
        <w:bidi w:val="0"/>
        <w:spacing w:line="360" w:lineRule="auto"/>
        <w:ind w:left="0" w:leftChars="0" w:right="0" w:rightChars="0"/>
        <w:jc w:val="center"/>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1"/>
          <w:szCs w:val="21"/>
          <w:highlight w:val="none"/>
          <w:shd w:val="clear" w:color="auto" w:fill="auto"/>
        </w:rPr>
        <w:t xml:space="preserve"> 供应商须知前附表</w:t>
      </w:r>
    </w:p>
    <w:tbl>
      <w:tblPr>
        <w:tblStyle w:val="26"/>
        <w:tblW w:w="9392" w:type="dxa"/>
        <w:tblInd w:w="0" w:type="dxa"/>
        <w:shd w:val="clear" w:color="auto" w:fill="FFFFFF"/>
        <w:tblLayout w:type="fixed"/>
        <w:tblCellMar>
          <w:top w:w="0" w:type="dxa"/>
          <w:left w:w="0" w:type="dxa"/>
          <w:bottom w:w="0" w:type="dxa"/>
          <w:right w:w="0" w:type="dxa"/>
        </w:tblCellMar>
      </w:tblPr>
      <w:tblGrid>
        <w:gridCol w:w="869"/>
        <w:gridCol w:w="8523"/>
      </w:tblGrid>
      <w:tr w14:paraId="614A4C7C">
        <w:tblPrEx>
          <w:shd w:val="clear" w:color="auto" w:fill="FFFFFF"/>
          <w:tblCellMar>
            <w:top w:w="0" w:type="dxa"/>
            <w:left w:w="0" w:type="dxa"/>
            <w:bottom w:w="0" w:type="dxa"/>
            <w:right w:w="0" w:type="dxa"/>
          </w:tblCellMar>
        </w:tblPrEx>
        <w:trPr>
          <w:trHeight w:val="409" w:hRule="atLeast"/>
        </w:trPr>
        <w:tc>
          <w:tcPr>
            <w:tcW w:w="86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1134A61">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序号</w:t>
            </w:r>
          </w:p>
        </w:tc>
        <w:tc>
          <w:tcPr>
            <w:tcW w:w="852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44A5434">
            <w:pPr>
              <w:keepNext w:val="0"/>
              <w:keepLines w:val="0"/>
              <w:pageBreakBefore w:val="0"/>
              <w:widowControl/>
              <w:kinsoku/>
              <w:overflowPunct/>
              <w:topLinePunct w:val="0"/>
              <w:bidi w:val="0"/>
              <w:spacing w:line="360" w:lineRule="auto"/>
              <w:ind w:left="0" w:leftChars="0" w:right="0" w:rightChars="0" w:firstLine="324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内容、要求</w:t>
            </w:r>
          </w:p>
        </w:tc>
      </w:tr>
      <w:tr w14:paraId="29B3BA87">
        <w:tblPrEx>
          <w:shd w:val="clear" w:color="auto" w:fill="FFFFFF"/>
          <w:tblCellMar>
            <w:top w:w="0" w:type="dxa"/>
            <w:left w:w="0" w:type="dxa"/>
            <w:bottom w:w="0" w:type="dxa"/>
            <w:right w:w="0" w:type="dxa"/>
          </w:tblCellMar>
        </w:tblPrEx>
        <w:trPr>
          <w:trHeight w:val="1803"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8A6580A">
            <w:pPr>
              <w:keepNext w:val="0"/>
              <w:keepLines w:val="0"/>
              <w:pageBreakBefore w:val="0"/>
              <w:widowControl/>
              <w:kinsoku/>
              <w:overflowPunct/>
              <w:topLinePunct w:val="0"/>
              <w:bidi w:val="0"/>
              <w:spacing w:line="360" w:lineRule="auto"/>
              <w:ind w:left="0" w:leftChars="0" w:right="0" w:rightChars="0" w:firstLine="240" w:firstLineChars="100"/>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eastAsia="zh-CN"/>
              </w:rPr>
              <w:t>1</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0540970">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eastAsia="zh-CN"/>
              </w:rPr>
              <w:t>1.1 项目名称：</w:t>
            </w:r>
            <w:r>
              <w:rPr>
                <w:rFonts w:hint="eastAsia" w:ascii="宋体" w:hAnsi="宋体" w:cs="宋体"/>
                <w:color w:val="auto"/>
                <w:kern w:val="0"/>
                <w:sz w:val="24"/>
                <w:szCs w:val="24"/>
                <w:highlight w:val="none"/>
                <w:shd w:val="clear" w:color="auto" w:fill="auto"/>
                <w:lang w:eastAsia="zh-CN"/>
              </w:rPr>
              <w:t xml:space="preserve">汝南县自然资源局汝南县2022-2023年耕地进出平衡总体方案编制项目 </w:t>
            </w:r>
          </w:p>
          <w:p w14:paraId="5F7BE232">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eastAsia="zh-CN"/>
              </w:rPr>
              <w:t>1.2 采购人名称：</w:t>
            </w:r>
            <w:r>
              <w:rPr>
                <w:rFonts w:hint="eastAsia" w:ascii="宋体" w:hAnsi="宋体" w:cs="宋体"/>
                <w:color w:val="auto"/>
                <w:kern w:val="0"/>
                <w:sz w:val="24"/>
                <w:szCs w:val="24"/>
                <w:highlight w:val="none"/>
                <w:shd w:val="clear" w:color="auto" w:fill="auto"/>
                <w:lang w:eastAsia="zh-CN"/>
              </w:rPr>
              <w:t>汝南县自然资源局</w:t>
            </w:r>
          </w:p>
          <w:p w14:paraId="38618CE2">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eastAsia="zh-CN"/>
              </w:rPr>
              <w:t>1.3 采购内容：</w:t>
            </w:r>
            <w:r>
              <w:rPr>
                <w:rFonts w:hint="eastAsia" w:ascii="宋体" w:hAnsi="宋体" w:cs="宋体"/>
                <w:color w:val="auto"/>
                <w:kern w:val="0"/>
                <w:sz w:val="24"/>
                <w:szCs w:val="24"/>
                <w:highlight w:val="none"/>
                <w:shd w:val="clear" w:color="auto" w:fill="auto"/>
                <w:lang w:val="en-US" w:eastAsia="zh-CN"/>
              </w:rPr>
              <w:t>详见</w:t>
            </w:r>
            <w:r>
              <w:rPr>
                <w:rFonts w:hint="eastAsia" w:ascii="宋体" w:hAnsi="宋体" w:eastAsia="宋体" w:cs="宋体"/>
                <w:color w:val="auto"/>
                <w:kern w:val="0"/>
                <w:sz w:val="24"/>
                <w:szCs w:val="24"/>
                <w:highlight w:val="none"/>
                <w:shd w:val="clear" w:color="auto" w:fill="auto"/>
                <w:lang w:eastAsia="zh-CN"/>
              </w:rPr>
              <w:t>采购需求</w:t>
            </w:r>
          </w:p>
          <w:p w14:paraId="69ED183C">
            <w:pPr>
              <w:keepNext w:val="0"/>
              <w:keepLines w:val="0"/>
              <w:pageBreakBefore w:val="0"/>
              <w:widowControl/>
              <w:kinsoku/>
              <w:overflowPunct/>
              <w:topLinePunct w:val="0"/>
              <w:bidi w:val="0"/>
              <w:spacing w:line="360" w:lineRule="auto"/>
              <w:ind w:left="0" w:leftChars="0" w:right="0" w:rightChars="0"/>
              <w:rPr>
                <w:rFonts w:hint="default" w:ascii="宋体" w:hAnsi="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eastAsia="zh-CN"/>
              </w:rPr>
              <w:t>1.4 项目编号：</w:t>
            </w:r>
            <w:r>
              <w:rPr>
                <w:rFonts w:hint="eastAsia" w:ascii="宋体" w:hAnsi="宋体" w:cs="宋体"/>
                <w:color w:val="auto"/>
                <w:kern w:val="0"/>
                <w:sz w:val="24"/>
                <w:szCs w:val="24"/>
                <w:highlight w:val="none"/>
                <w:shd w:val="clear" w:color="auto" w:fill="auto"/>
                <w:lang w:val="en-US" w:eastAsia="zh-CN"/>
              </w:rPr>
              <w:t>汝磋商[2026]33号</w:t>
            </w:r>
          </w:p>
        </w:tc>
      </w:tr>
      <w:tr w14:paraId="67854E24">
        <w:tblPrEx>
          <w:shd w:val="clear" w:color="auto" w:fill="FFFFFF"/>
          <w:tblCellMar>
            <w:top w:w="0" w:type="dxa"/>
            <w:left w:w="0" w:type="dxa"/>
            <w:bottom w:w="0" w:type="dxa"/>
            <w:right w:w="0" w:type="dxa"/>
          </w:tblCellMar>
        </w:tblPrEx>
        <w:trPr>
          <w:trHeight w:val="603"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7030AC7">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B056C14">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合格供应商：具备竞争性</w:t>
            </w:r>
            <w:r>
              <w:rPr>
                <w:rFonts w:hint="eastAsia" w:ascii="宋体" w:hAnsi="宋体" w:cs="宋体"/>
                <w:color w:val="auto"/>
                <w:kern w:val="0"/>
                <w:sz w:val="24"/>
                <w:szCs w:val="24"/>
                <w:highlight w:val="none"/>
                <w:shd w:val="clear" w:color="auto" w:fill="auto"/>
                <w:lang w:val="en-US" w:eastAsia="zh-CN"/>
              </w:rPr>
              <w:t>磋商</w:t>
            </w:r>
            <w:r>
              <w:rPr>
                <w:rFonts w:hint="eastAsia" w:ascii="宋体" w:hAnsi="宋体" w:eastAsia="宋体" w:cs="宋体"/>
                <w:color w:val="auto"/>
                <w:kern w:val="0"/>
                <w:sz w:val="24"/>
                <w:szCs w:val="24"/>
                <w:highlight w:val="none"/>
                <w:shd w:val="clear" w:color="auto" w:fill="auto"/>
              </w:rPr>
              <w:t>公告第二项规定的条件。</w:t>
            </w:r>
          </w:p>
        </w:tc>
      </w:tr>
      <w:tr w14:paraId="59960DBA">
        <w:tblPrEx>
          <w:shd w:val="clear" w:color="auto" w:fill="FFFFFF"/>
          <w:tblCellMar>
            <w:top w:w="0" w:type="dxa"/>
            <w:left w:w="0" w:type="dxa"/>
            <w:bottom w:w="0" w:type="dxa"/>
            <w:right w:w="0" w:type="dxa"/>
          </w:tblCellMar>
        </w:tblPrEx>
        <w:trPr>
          <w:trHeight w:val="2558"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B46BFE3">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D3874FA">
            <w:pPr>
              <w:keepNext w:val="0"/>
              <w:keepLines w:val="0"/>
              <w:pageBreakBefore w:val="0"/>
              <w:widowControl/>
              <w:kinsoku/>
              <w:overflowPunct/>
              <w:topLinePunct w:val="0"/>
              <w:bidi w:val="0"/>
              <w:spacing w:line="360" w:lineRule="auto"/>
              <w:ind w:left="0" w:leftChars="0" w:right="0" w:rightChars="0"/>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lang w:eastAsia="zh-CN"/>
              </w:rPr>
              <w:t>报价及费用：</w:t>
            </w:r>
          </w:p>
          <w:p w14:paraId="4A8681DB">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eastAsia="zh-CN"/>
              </w:rPr>
              <w:t>3.1本次</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lang w:eastAsia="zh-CN"/>
              </w:rPr>
              <w:t>应以人民币报价。</w:t>
            </w:r>
          </w:p>
          <w:p w14:paraId="4B65D56D">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lang w:eastAsia="zh-CN"/>
              </w:rPr>
              <w:t>3.2供应商的</w:t>
            </w:r>
            <w:r>
              <w:rPr>
                <w:rFonts w:hint="eastAsia" w:ascii="宋体" w:hAnsi="宋体" w:cs="宋体"/>
                <w:color w:val="auto"/>
                <w:kern w:val="0"/>
                <w:sz w:val="24"/>
                <w:szCs w:val="24"/>
                <w:highlight w:val="none"/>
                <w:shd w:val="clear" w:color="auto" w:fill="auto"/>
                <w:lang w:val="en-US" w:eastAsia="zh-CN"/>
              </w:rPr>
              <w:t>最后一轮</w:t>
            </w:r>
            <w:r>
              <w:rPr>
                <w:rFonts w:hint="eastAsia" w:ascii="宋体" w:hAnsi="宋体" w:eastAsia="宋体" w:cs="宋体"/>
                <w:color w:val="auto"/>
                <w:kern w:val="0"/>
                <w:sz w:val="24"/>
                <w:szCs w:val="24"/>
                <w:highlight w:val="none"/>
                <w:shd w:val="clear" w:color="auto" w:fill="auto"/>
                <w:lang w:eastAsia="zh-CN"/>
              </w:rPr>
              <w:t>报价超过采购预算或最高限价，采购人不能支付的，本项目</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lang w:eastAsia="zh-CN"/>
              </w:rPr>
              <w:t>废止。</w:t>
            </w:r>
          </w:p>
          <w:p w14:paraId="3A42E01D">
            <w:pPr>
              <w:keepNext w:val="0"/>
              <w:keepLines w:val="0"/>
              <w:pageBreakBefore w:val="0"/>
              <w:widowControl/>
              <w:kinsoku/>
              <w:overflowPunct/>
              <w:topLinePunct w:val="0"/>
              <w:bidi w:val="0"/>
              <w:spacing w:line="360" w:lineRule="auto"/>
              <w:ind w:left="0" w:leftChars="0" w:right="0" w:rightChars="0"/>
              <w:rPr>
                <w:rFonts w:hint="default" w:ascii="宋体" w:hAnsi="宋体" w:eastAsia="宋体" w:cs="宋体"/>
                <w:color w:val="auto"/>
                <w:sz w:val="24"/>
                <w:szCs w:val="24"/>
                <w:highlight w:val="none"/>
                <w:shd w:val="clear" w:color="auto" w:fill="auto"/>
                <w:lang w:val="en-US"/>
              </w:rPr>
            </w:pPr>
            <w:r>
              <w:rPr>
                <w:rFonts w:hint="eastAsia" w:ascii="宋体" w:hAnsi="宋体" w:eastAsia="宋体" w:cs="宋体"/>
                <w:color w:val="auto"/>
                <w:kern w:val="0"/>
                <w:sz w:val="24"/>
                <w:szCs w:val="24"/>
                <w:highlight w:val="none"/>
                <w:shd w:val="clear" w:color="auto" w:fill="auto"/>
                <w:lang w:eastAsia="zh-CN"/>
              </w:rPr>
              <w:t>3.3本项目代理服务费参照《河南省招标代理服务收费指导意见》（豫招协【2023】002号）文件标准计取，由成交供应商支付。</w:t>
            </w:r>
            <w:r>
              <w:rPr>
                <w:rFonts w:hint="eastAsia" w:ascii="宋体" w:hAnsi="宋体" w:eastAsia="宋体" w:cs="宋体"/>
                <w:color w:val="auto"/>
                <w:kern w:val="0"/>
                <w:sz w:val="24"/>
                <w:szCs w:val="24"/>
                <w:highlight w:val="none"/>
                <w:shd w:val="clear" w:color="auto" w:fill="auto"/>
                <w:lang w:eastAsia="zh-CN"/>
              </w:rPr>
              <w:br w:type="textWrapping"/>
            </w:r>
            <w:r>
              <w:rPr>
                <w:rFonts w:hint="eastAsia" w:ascii="宋体" w:hAnsi="宋体" w:cs="宋体"/>
                <w:color w:val="auto"/>
                <w:kern w:val="0"/>
                <w:sz w:val="24"/>
                <w:szCs w:val="24"/>
                <w:highlight w:val="none"/>
                <w:shd w:val="clear" w:color="auto" w:fill="auto"/>
                <w:lang w:val="en-US" w:eastAsia="zh-CN"/>
              </w:rPr>
              <w:t>3.4</w:t>
            </w:r>
            <w:r>
              <w:rPr>
                <w:rFonts w:hint="eastAsia" w:ascii="宋体" w:hAnsi="宋体" w:cs="宋体"/>
                <w:color w:val="auto"/>
                <w:sz w:val="24"/>
                <w:highlight w:val="none"/>
              </w:rPr>
              <w:t>无论报价和磋商的过程和结果如何，供应商自行承担所有与参加报价及磋商有关活动的全部费用。</w:t>
            </w:r>
          </w:p>
        </w:tc>
      </w:tr>
      <w:tr w14:paraId="6DC42139">
        <w:tblPrEx>
          <w:tblCellMar>
            <w:top w:w="0" w:type="dxa"/>
            <w:left w:w="0" w:type="dxa"/>
            <w:bottom w:w="0" w:type="dxa"/>
            <w:right w:w="0" w:type="dxa"/>
          </w:tblCellMar>
        </w:tblPrEx>
        <w:trPr>
          <w:trHeight w:val="586"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348A72D">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CFD9D5B">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现场踏勘或标前答疑：本项目不组织现场踏勘或标前答疑会，供应商自行踏勘。</w:t>
            </w:r>
          </w:p>
        </w:tc>
      </w:tr>
      <w:tr w14:paraId="5D87954D">
        <w:tblPrEx>
          <w:shd w:val="clear" w:color="auto" w:fill="FFFFFF"/>
          <w:tblCellMar>
            <w:top w:w="0" w:type="dxa"/>
            <w:left w:w="0" w:type="dxa"/>
            <w:bottom w:w="0" w:type="dxa"/>
            <w:right w:w="0" w:type="dxa"/>
          </w:tblCellMar>
        </w:tblPrEx>
        <w:trPr>
          <w:trHeight w:val="51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1F2D300">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eastAsia="zh-CN"/>
              </w:rPr>
            </w:pPr>
            <w:r>
              <w:rPr>
                <w:rFonts w:hint="eastAsia" w:ascii="宋体" w:hAnsi="宋体" w:cs="宋体"/>
                <w:color w:val="auto"/>
                <w:kern w:val="0"/>
                <w:sz w:val="24"/>
                <w:szCs w:val="24"/>
                <w:highlight w:val="none"/>
                <w:shd w:val="clear" w:color="auto" w:fill="auto"/>
                <w:lang w:val="en-US" w:eastAsia="zh-CN"/>
              </w:rPr>
              <w:t>5</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FD68429">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响应性文件组成：加密版电子响应性文件。</w:t>
            </w:r>
          </w:p>
        </w:tc>
      </w:tr>
      <w:tr w14:paraId="248E0CB1">
        <w:tblPrEx>
          <w:shd w:val="clear" w:color="auto" w:fill="FFFFFF"/>
          <w:tblCellMar>
            <w:top w:w="0" w:type="dxa"/>
            <w:left w:w="0" w:type="dxa"/>
            <w:bottom w:w="0" w:type="dxa"/>
            <w:right w:w="0" w:type="dxa"/>
          </w:tblCellMar>
        </w:tblPrEx>
        <w:trPr>
          <w:trHeight w:val="46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245F7AD">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eastAsia="zh-CN"/>
              </w:rPr>
            </w:pPr>
            <w:r>
              <w:rPr>
                <w:rFonts w:hint="eastAsia" w:ascii="宋体" w:hAnsi="宋体" w:cs="宋体"/>
                <w:color w:val="auto"/>
                <w:kern w:val="0"/>
                <w:sz w:val="24"/>
                <w:szCs w:val="24"/>
                <w:highlight w:val="none"/>
                <w:shd w:val="clear" w:color="auto" w:fill="auto"/>
                <w:lang w:val="en-US" w:eastAsia="zh-CN"/>
              </w:rPr>
              <w:t>6</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40667FD">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递交响应性文件截止时间及地点：详见竞争性</w:t>
            </w:r>
            <w:r>
              <w:rPr>
                <w:rFonts w:hint="eastAsia" w:ascii="宋体" w:hAnsi="宋体" w:cs="宋体"/>
                <w:color w:val="auto"/>
                <w:kern w:val="0"/>
                <w:sz w:val="24"/>
                <w:szCs w:val="24"/>
                <w:highlight w:val="none"/>
                <w:shd w:val="clear" w:color="auto" w:fill="auto"/>
                <w:lang w:val="en-US" w:eastAsia="zh-CN"/>
              </w:rPr>
              <w:t>磋商</w:t>
            </w:r>
            <w:r>
              <w:rPr>
                <w:rFonts w:hint="eastAsia" w:ascii="宋体" w:hAnsi="宋体" w:eastAsia="宋体" w:cs="宋体"/>
                <w:color w:val="auto"/>
                <w:kern w:val="0"/>
                <w:sz w:val="24"/>
                <w:szCs w:val="24"/>
                <w:highlight w:val="none"/>
                <w:shd w:val="clear" w:color="auto" w:fill="auto"/>
              </w:rPr>
              <w:t>公告。</w:t>
            </w:r>
          </w:p>
        </w:tc>
      </w:tr>
      <w:tr w14:paraId="0C00C386">
        <w:tblPrEx>
          <w:shd w:val="clear" w:color="auto" w:fill="FFFFFF"/>
          <w:tblCellMar>
            <w:top w:w="0" w:type="dxa"/>
            <w:left w:w="0" w:type="dxa"/>
            <w:bottom w:w="0" w:type="dxa"/>
            <w:right w:w="0" w:type="dxa"/>
          </w:tblCellMar>
        </w:tblPrEx>
        <w:trPr>
          <w:trHeight w:val="47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EBC980E">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eastAsia="zh-CN"/>
              </w:rPr>
            </w:pPr>
            <w:r>
              <w:rPr>
                <w:rFonts w:hint="eastAsia" w:ascii="宋体" w:hAnsi="宋体" w:cs="宋体"/>
                <w:color w:val="auto"/>
                <w:kern w:val="0"/>
                <w:sz w:val="24"/>
                <w:szCs w:val="24"/>
                <w:highlight w:val="none"/>
                <w:shd w:val="clear" w:color="auto" w:fill="auto"/>
                <w:lang w:val="en-US" w:eastAsia="zh-CN"/>
              </w:rPr>
              <w:t>7</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E68593F">
            <w:pPr>
              <w:keepNext w:val="0"/>
              <w:keepLines w:val="0"/>
              <w:pageBreakBefore w:val="0"/>
              <w:widowControl/>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磋商</w:t>
            </w:r>
            <w:r>
              <w:rPr>
                <w:rFonts w:hint="eastAsia" w:ascii="宋体" w:hAnsi="宋体" w:eastAsia="宋体" w:cs="宋体"/>
                <w:color w:val="auto"/>
                <w:kern w:val="0"/>
                <w:sz w:val="24"/>
                <w:szCs w:val="24"/>
                <w:highlight w:val="none"/>
                <w:shd w:val="clear" w:color="auto" w:fill="auto"/>
              </w:rPr>
              <w:t>时间及地点：详见竞争性</w:t>
            </w:r>
            <w:r>
              <w:rPr>
                <w:rFonts w:hint="eastAsia" w:ascii="宋体" w:hAnsi="宋体" w:cs="宋体"/>
                <w:color w:val="auto"/>
                <w:kern w:val="0"/>
                <w:sz w:val="24"/>
                <w:szCs w:val="24"/>
                <w:highlight w:val="none"/>
                <w:shd w:val="clear" w:color="auto" w:fill="auto"/>
                <w:lang w:val="en-US" w:eastAsia="zh-CN"/>
              </w:rPr>
              <w:t>磋商</w:t>
            </w:r>
            <w:r>
              <w:rPr>
                <w:rFonts w:hint="eastAsia" w:ascii="宋体" w:hAnsi="宋体" w:eastAsia="宋体" w:cs="宋体"/>
                <w:color w:val="auto"/>
                <w:kern w:val="0"/>
                <w:sz w:val="24"/>
                <w:szCs w:val="24"/>
                <w:highlight w:val="none"/>
                <w:shd w:val="clear" w:color="auto" w:fill="auto"/>
              </w:rPr>
              <w:t>公告。</w:t>
            </w:r>
          </w:p>
        </w:tc>
      </w:tr>
      <w:tr w14:paraId="2591679A">
        <w:tblPrEx>
          <w:shd w:val="clear" w:color="auto" w:fill="FFFFFF"/>
          <w:tblCellMar>
            <w:top w:w="0" w:type="dxa"/>
            <w:left w:w="0" w:type="dxa"/>
            <w:bottom w:w="0" w:type="dxa"/>
            <w:right w:w="0" w:type="dxa"/>
          </w:tblCellMar>
        </w:tblPrEx>
        <w:trPr>
          <w:trHeight w:val="645" w:hRule="atLeast"/>
        </w:trPr>
        <w:tc>
          <w:tcPr>
            <w:tcW w:w="869" w:type="dxa"/>
            <w:tcBorders>
              <w:top w:val="nil"/>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657E95F0">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eastAsia="zh-CN"/>
              </w:rPr>
            </w:pPr>
            <w:r>
              <w:rPr>
                <w:rFonts w:hint="eastAsia" w:ascii="宋体" w:hAnsi="宋体" w:cs="宋体"/>
                <w:color w:val="auto"/>
                <w:kern w:val="0"/>
                <w:sz w:val="24"/>
                <w:szCs w:val="24"/>
                <w:highlight w:val="none"/>
                <w:shd w:val="clear" w:color="auto" w:fill="auto"/>
                <w:lang w:val="en-US" w:eastAsia="zh-CN"/>
              </w:rPr>
              <w:t>8</w:t>
            </w:r>
          </w:p>
        </w:tc>
        <w:tc>
          <w:tcPr>
            <w:tcW w:w="8523"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3B00876B">
            <w:pPr>
              <w:spacing w:line="460" w:lineRule="exac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val="0"/>
                <w:bCs/>
                <w:color w:val="auto"/>
                <w:kern w:val="0"/>
                <w:sz w:val="24"/>
                <w:szCs w:val="24"/>
                <w:highlight w:val="none"/>
                <w:shd w:val="clear" w:color="auto" w:fill="auto"/>
              </w:rPr>
              <w:t>评定办法：</w:t>
            </w:r>
            <w:r>
              <w:rPr>
                <w:rFonts w:hint="eastAsia" w:ascii="宋体" w:hAnsi="宋体" w:eastAsia="宋体" w:cs="宋体"/>
                <w:color w:val="auto"/>
                <w:kern w:val="0"/>
                <w:sz w:val="24"/>
                <w:szCs w:val="24"/>
                <w:highlight w:val="none"/>
                <w:shd w:val="clear" w:color="auto" w:fill="auto"/>
              </w:rPr>
              <w:t>本次</w:t>
            </w:r>
            <w:r>
              <w:rPr>
                <w:rFonts w:hint="eastAsia" w:ascii="宋体" w:hAnsi="宋体" w:cs="宋体"/>
                <w:color w:val="auto"/>
                <w:kern w:val="0"/>
                <w:sz w:val="24"/>
                <w:szCs w:val="24"/>
                <w:highlight w:val="none"/>
                <w:shd w:val="clear" w:color="auto" w:fill="auto"/>
                <w:lang w:val="en-US" w:eastAsia="zh-CN"/>
              </w:rPr>
              <w:t>磋商</w:t>
            </w:r>
            <w:r>
              <w:rPr>
                <w:rFonts w:hint="eastAsia" w:ascii="宋体" w:hAnsi="宋体" w:eastAsia="宋体" w:cs="宋体"/>
                <w:color w:val="auto"/>
                <w:kern w:val="0"/>
                <w:sz w:val="24"/>
                <w:szCs w:val="24"/>
                <w:highlight w:val="none"/>
                <w:shd w:val="clear" w:color="auto" w:fill="auto"/>
              </w:rPr>
              <w:t>将按照</w:t>
            </w:r>
            <w:r>
              <w:rPr>
                <w:rFonts w:hint="eastAsia" w:ascii="宋体" w:hAnsi="宋体" w:cs="宋体"/>
                <w:bCs/>
                <w:color w:val="auto"/>
                <w:sz w:val="24"/>
                <w:highlight w:val="none"/>
              </w:rPr>
              <w:t>综合评分法对有效供应商的响应文件和</w:t>
            </w:r>
            <w:r>
              <w:rPr>
                <w:rFonts w:hint="eastAsia" w:ascii="宋体" w:hAnsi="宋体" w:cs="宋体"/>
                <w:bCs/>
                <w:color w:val="auto"/>
                <w:sz w:val="24"/>
                <w:highlight w:val="none"/>
                <w:lang w:val="en-US" w:eastAsia="zh-CN"/>
              </w:rPr>
              <w:t>最终</w:t>
            </w:r>
            <w:r>
              <w:rPr>
                <w:rFonts w:hint="eastAsia" w:ascii="宋体" w:hAnsi="宋体" w:cs="宋体"/>
                <w:bCs/>
                <w:color w:val="auto"/>
                <w:sz w:val="24"/>
                <w:highlight w:val="none"/>
              </w:rPr>
              <w:t>报价进行评审。磋商</w:t>
            </w:r>
            <w:r>
              <w:rPr>
                <w:rFonts w:hint="eastAsia" w:ascii="宋体" w:hAnsi="宋体" w:cs="宋体"/>
                <w:bCs/>
                <w:color w:val="auto"/>
                <w:sz w:val="24"/>
                <w:highlight w:val="none"/>
                <w:lang w:val="en-US" w:eastAsia="zh-CN"/>
              </w:rPr>
              <w:t>小组</w:t>
            </w:r>
            <w:r>
              <w:rPr>
                <w:rFonts w:hint="eastAsia" w:ascii="宋体" w:hAnsi="宋体" w:cs="宋体"/>
                <w:bCs/>
                <w:color w:val="auto"/>
                <w:sz w:val="24"/>
                <w:highlight w:val="none"/>
              </w:rPr>
              <w:t>按照</w:t>
            </w: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综合得分由高到低推荐</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rPr>
              <w:t>候选</w:t>
            </w: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，采购人将</w:t>
            </w:r>
            <w:r>
              <w:rPr>
                <w:rFonts w:hint="eastAsia" w:ascii="宋体" w:hAnsi="宋体" w:cs="宋体"/>
                <w:bCs/>
                <w:color w:val="auto"/>
                <w:sz w:val="24"/>
                <w:highlight w:val="none"/>
                <w:lang w:val="en-US" w:eastAsia="zh-CN"/>
              </w:rPr>
              <w:t>根据磋商小组</w:t>
            </w:r>
            <w:r>
              <w:rPr>
                <w:rFonts w:hint="eastAsia" w:ascii="宋体" w:hAnsi="宋体" w:cs="宋体"/>
                <w:bCs/>
                <w:color w:val="auto"/>
                <w:sz w:val="24"/>
                <w:highlight w:val="none"/>
              </w:rPr>
              <w:t>推荐的</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rPr>
              <w:t>候选</w:t>
            </w: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选取成交供应商。</w:t>
            </w:r>
          </w:p>
        </w:tc>
      </w:tr>
      <w:tr w14:paraId="16940ECC">
        <w:tblPrEx>
          <w:tblCellMar>
            <w:top w:w="0" w:type="dxa"/>
            <w:left w:w="0" w:type="dxa"/>
            <w:bottom w:w="0" w:type="dxa"/>
            <w:right w:w="0" w:type="dxa"/>
          </w:tblCellMar>
        </w:tblPrEx>
        <w:trPr>
          <w:trHeight w:val="630" w:hRule="atLeast"/>
        </w:trPr>
        <w:tc>
          <w:tcPr>
            <w:tcW w:w="869"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D78F7CA">
            <w:pPr>
              <w:keepNext w:val="0"/>
              <w:keepLines w:val="0"/>
              <w:pageBreakBefore w:val="0"/>
              <w:widowControl/>
              <w:kinsoku/>
              <w:overflowPunct/>
              <w:topLinePunct w:val="0"/>
              <w:bidi w:val="0"/>
              <w:spacing w:line="360" w:lineRule="auto"/>
              <w:ind w:left="0" w:leftChars="0" w:right="0" w:rightChars="0"/>
              <w:jc w:val="center"/>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9</w:t>
            </w:r>
          </w:p>
        </w:tc>
        <w:tc>
          <w:tcPr>
            <w:tcW w:w="8523"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E3A9021">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成交公告及成交通知书：</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小组根据全体评审成员签字的原始评审记录和评审结果编写评审报告并推荐三名成交候选供应商。采购代理机构在评审评标结束后2个工作日内将评审报告通过公共资源电子交易系统提交采购人，采购人应当在收到评审报告1个工作日内通过公共资源电子交易系统线上确定成交供应商。确定成交供应商后，采购代理机构</w:t>
            </w:r>
            <w:r>
              <w:rPr>
                <w:rFonts w:hint="eastAsia" w:ascii="宋体" w:hAnsi="宋体" w:cs="宋体"/>
                <w:color w:val="auto"/>
                <w:sz w:val="24"/>
                <w:highlight w:val="none"/>
                <w:lang w:val="en-US" w:eastAsia="zh-CN"/>
              </w:rPr>
              <w:t>第一时间</w:t>
            </w:r>
            <w:r>
              <w:rPr>
                <w:rFonts w:hint="eastAsia" w:ascii="宋体" w:hAnsi="宋体" w:eastAsia="宋体" w:cs="宋体"/>
                <w:color w:val="auto"/>
                <w:kern w:val="0"/>
                <w:sz w:val="24"/>
                <w:szCs w:val="24"/>
                <w:highlight w:val="none"/>
                <w:shd w:val="clear" w:color="auto" w:fill="auto"/>
              </w:rPr>
              <w:t>在《河南省政府采购网》、《</w:t>
            </w:r>
            <w:r>
              <w:rPr>
                <w:rFonts w:hint="eastAsia" w:ascii="宋体" w:hAnsi="宋体" w:cs="宋体"/>
                <w:color w:val="auto"/>
                <w:kern w:val="0"/>
                <w:sz w:val="24"/>
                <w:szCs w:val="24"/>
                <w:highlight w:val="none"/>
                <w:shd w:val="clear" w:color="auto" w:fill="auto"/>
                <w:lang w:eastAsia="zh-CN"/>
              </w:rPr>
              <w:t>驻马店市公共资源交易中心网</w:t>
            </w:r>
            <w:r>
              <w:rPr>
                <w:rFonts w:hint="eastAsia" w:ascii="宋体" w:hAnsi="宋体" w:eastAsia="宋体" w:cs="宋体"/>
                <w:color w:val="auto"/>
                <w:kern w:val="0"/>
                <w:sz w:val="24"/>
                <w:szCs w:val="24"/>
                <w:highlight w:val="none"/>
                <w:shd w:val="clear" w:color="auto" w:fill="auto"/>
              </w:rPr>
              <w:t>》上发布成交公告，同时发出成交通知书，请成交供应商及时领取。</w:t>
            </w:r>
          </w:p>
        </w:tc>
      </w:tr>
      <w:tr w14:paraId="12237357">
        <w:tblPrEx>
          <w:shd w:val="clear" w:color="auto" w:fill="FFFFFF"/>
          <w:tblCellMar>
            <w:top w:w="0" w:type="dxa"/>
            <w:left w:w="0" w:type="dxa"/>
            <w:bottom w:w="0" w:type="dxa"/>
            <w:right w:w="0" w:type="dxa"/>
          </w:tblCellMar>
        </w:tblPrEx>
        <w:trPr>
          <w:trHeight w:val="285"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5B17D99">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10</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2AB633D">
            <w:pPr>
              <w:keepNext w:val="0"/>
              <w:keepLines w:val="0"/>
              <w:pageBreakBefore w:val="0"/>
              <w:widowControl/>
              <w:shd w:val="clear" w:color="auto" w:fill="FFFFFF"/>
              <w:kinsoku/>
              <w:overflowPunct/>
              <w:topLinePunct w:val="0"/>
              <w:bidi w:val="0"/>
              <w:spacing w:line="360" w:lineRule="auto"/>
              <w:ind w:left="0" w:leftChars="0" w:right="0" w:rightChars="0"/>
              <w:rPr>
                <w:rFonts w:hint="eastAsia" w:ascii="宋体" w:hAnsi="宋体" w:eastAsia="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投标</w:t>
            </w:r>
            <w:r>
              <w:rPr>
                <w:rFonts w:hint="eastAsia" w:ascii="宋体" w:hAnsi="宋体" w:eastAsia="宋体" w:cs="宋体"/>
                <w:color w:val="auto"/>
                <w:kern w:val="0"/>
                <w:sz w:val="24"/>
                <w:szCs w:val="24"/>
                <w:highlight w:val="none"/>
                <w:shd w:val="clear" w:color="auto" w:fill="auto"/>
              </w:rPr>
              <w:t>保证金交纳与退还：</w:t>
            </w:r>
            <w:r>
              <w:rPr>
                <w:rFonts w:hint="eastAsia" w:ascii="宋体" w:hAnsi="宋体" w:eastAsia="宋体" w:cs="宋体"/>
                <w:bCs/>
                <w:color w:val="auto"/>
                <w:kern w:val="0"/>
                <w:sz w:val="24"/>
                <w:szCs w:val="24"/>
                <w:highlight w:val="none"/>
                <w:shd w:val="clear" w:color="auto" w:fill="auto"/>
              </w:rPr>
              <w:t>本项目不收取</w:t>
            </w:r>
            <w:r>
              <w:rPr>
                <w:rFonts w:hint="eastAsia" w:ascii="宋体" w:hAnsi="宋体" w:cs="宋体"/>
                <w:bCs/>
                <w:color w:val="auto"/>
                <w:kern w:val="0"/>
                <w:sz w:val="24"/>
                <w:szCs w:val="24"/>
                <w:highlight w:val="none"/>
                <w:shd w:val="clear" w:color="auto" w:fill="auto"/>
                <w:lang w:val="en-US" w:eastAsia="zh-CN"/>
              </w:rPr>
              <w:t>投标</w:t>
            </w:r>
            <w:r>
              <w:rPr>
                <w:rFonts w:hint="eastAsia" w:ascii="宋体" w:hAnsi="宋体" w:eastAsia="宋体" w:cs="宋体"/>
                <w:bCs/>
                <w:color w:val="auto"/>
                <w:kern w:val="0"/>
                <w:sz w:val="24"/>
                <w:szCs w:val="24"/>
                <w:highlight w:val="none"/>
                <w:shd w:val="clear" w:color="auto" w:fill="auto"/>
              </w:rPr>
              <w:t>保证金。</w:t>
            </w:r>
          </w:p>
        </w:tc>
      </w:tr>
      <w:tr w14:paraId="101C010D">
        <w:tblPrEx>
          <w:shd w:val="clear" w:color="auto" w:fill="FFFFFF"/>
          <w:tblCellMar>
            <w:top w:w="0" w:type="dxa"/>
            <w:left w:w="0" w:type="dxa"/>
            <w:bottom w:w="0" w:type="dxa"/>
            <w:right w:w="0" w:type="dxa"/>
          </w:tblCellMar>
        </w:tblPrEx>
        <w:trPr>
          <w:trHeight w:val="615"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4464A45">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1</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D44FEA9">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签订合同：成交通知书发出之日起</w:t>
            </w:r>
            <w:r>
              <w:rPr>
                <w:rFonts w:hint="eastAsia" w:ascii="宋体" w:hAnsi="宋体" w:cs="宋体"/>
                <w:color w:val="auto"/>
                <w:kern w:val="0"/>
                <w:sz w:val="24"/>
                <w:szCs w:val="24"/>
                <w:highlight w:val="none"/>
                <w:shd w:val="clear" w:color="auto" w:fill="auto"/>
                <w:lang w:val="en-US" w:eastAsia="zh-CN"/>
              </w:rPr>
              <w:t>1</w:t>
            </w:r>
            <w:r>
              <w:rPr>
                <w:rFonts w:hint="eastAsia" w:ascii="宋体" w:hAnsi="宋体" w:eastAsia="宋体" w:cs="宋体"/>
                <w:color w:val="auto"/>
                <w:kern w:val="0"/>
                <w:sz w:val="24"/>
                <w:szCs w:val="24"/>
                <w:highlight w:val="none"/>
                <w:shd w:val="clear" w:color="auto" w:fill="auto"/>
              </w:rPr>
              <w:t>个工作日内。</w:t>
            </w:r>
          </w:p>
        </w:tc>
      </w:tr>
      <w:tr w14:paraId="22DD6AFC">
        <w:tblPrEx>
          <w:shd w:val="clear" w:color="auto" w:fill="FFFFFF"/>
          <w:tblCellMar>
            <w:top w:w="0" w:type="dxa"/>
            <w:left w:w="0" w:type="dxa"/>
            <w:bottom w:w="0" w:type="dxa"/>
            <w:right w:w="0" w:type="dxa"/>
          </w:tblCellMar>
        </w:tblPrEx>
        <w:trPr>
          <w:trHeight w:val="50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3FEA28B">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2</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27D270A">
            <w:pPr>
              <w:keepNext w:val="0"/>
              <w:keepLines w:val="0"/>
              <w:pageBreakBefore w:val="0"/>
              <w:widowControl/>
              <w:kinsoku/>
              <w:overflowPunct/>
              <w:topLinePunct w:val="0"/>
              <w:bidi w:val="0"/>
              <w:snapToGrid w:val="0"/>
              <w:spacing w:line="360" w:lineRule="auto"/>
              <w:ind w:left="0" w:leftChars="0" w:right="0" w:rightChars="0"/>
              <w:jc w:val="left"/>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履约保证金的收取及退还:</w:t>
            </w:r>
            <w:r>
              <w:rPr>
                <w:rFonts w:hint="eastAsia" w:ascii="宋体" w:hAnsi="宋体" w:eastAsia="宋体" w:cs="宋体"/>
                <w:bCs/>
                <w:color w:val="auto"/>
                <w:kern w:val="0"/>
                <w:sz w:val="24"/>
                <w:szCs w:val="24"/>
                <w:highlight w:val="none"/>
                <w:shd w:val="clear" w:color="auto" w:fill="auto"/>
              </w:rPr>
              <w:t>本项目不收取履约保证金。</w:t>
            </w:r>
          </w:p>
        </w:tc>
      </w:tr>
      <w:tr w14:paraId="6E197D07">
        <w:tblPrEx>
          <w:shd w:val="clear" w:color="auto" w:fill="FFFFFF"/>
          <w:tblCellMar>
            <w:top w:w="0" w:type="dxa"/>
            <w:left w:w="0" w:type="dxa"/>
            <w:bottom w:w="0" w:type="dxa"/>
            <w:right w:w="0" w:type="dxa"/>
          </w:tblCellMar>
        </w:tblPrEx>
        <w:trPr>
          <w:trHeight w:val="42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062D5C2">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3</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B28AE21">
            <w:pPr>
              <w:keepNext w:val="0"/>
              <w:keepLines w:val="0"/>
              <w:pageBreakBefore w:val="0"/>
              <w:kinsoku/>
              <w:overflowPunct/>
              <w:topLinePunct w:val="0"/>
              <w:bidi w:val="0"/>
              <w:spacing w:line="360" w:lineRule="auto"/>
              <w:ind w:left="0" w:leftChars="0" w:right="0" w:rightChars="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采购资金来源：</w:t>
            </w:r>
            <w:r>
              <w:rPr>
                <w:rFonts w:hint="eastAsia" w:ascii="宋体" w:hAnsi="宋体" w:cs="宋体"/>
                <w:color w:val="auto"/>
                <w:kern w:val="0"/>
                <w:sz w:val="24"/>
                <w:szCs w:val="24"/>
                <w:highlight w:val="none"/>
                <w:shd w:val="clear" w:color="auto" w:fill="auto"/>
                <w:lang w:eastAsia="zh-CN"/>
              </w:rPr>
              <w:t>财政资金</w:t>
            </w:r>
            <w:r>
              <w:rPr>
                <w:rFonts w:hint="eastAsia" w:ascii="宋体" w:hAnsi="宋体" w:eastAsia="宋体" w:cs="宋体"/>
                <w:color w:val="auto"/>
                <w:kern w:val="0"/>
                <w:sz w:val="24"/>
                <w:szCs w:val="24"/>
                <w:highlight w:val="none"/>
                <w:shd w:val="clear" w:color="auto" w:fill="auto"/>
              </w:rPr>
              <w:t>。</w:t>
            </w:r>
          </w:p>
        </w:tc>
      </w:tr>
      <w:tr w14:paraId="527812BF">
        <w:tblPrEx>
          <w:shd w:val="clear" w:color="auto" w:fill="FFFFFF"/>
          <w:tblCellMar>
            <w:top w:w="0" w:type="dxa"/>
            <w:left w:w="0" w:type="dxa"/>
            <w:bottom w:w="0" w:type="dxa"/>
            <w:right w:w="0" w:type="dxa"/>
          </w:tblCellMar>
        </w:tblPrEx>
        <w:trPr>
          <w:trHeight w:val="626"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7DD7A30">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4</w:t>
            </w:r>
          </w:p>
        </w:tc>
        <w:tc>
          <w:tcPr>
            <w:tcW w:w="85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EFE0356">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付款方式：</w:t>
            </w:r>
            <w:r>
              <w:rPr>
                <w:rFonts w:hint="eastAsia" w:ascii="宋体" w:hAnsi="宋体" w:eastAsia="宋体" w:cs="宋体"/>
                <w:color w:val="auto"/>
                <w:kern w:val="0"/>
                <w:sz w:val="24"/>
                <w:szCs w:val="24"/>
                <w:highlight w:val="none"/>
              </w:rPr>
              <w:t>详见第二章采购需求</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第四项</w:t>
            </w:r>
            <w:r>
              <w:rPr>
                <w:rFonts w:hint="eastAsia" w:ascii="宋体" w:hAnsi="宋体" w:eastAsia="宋体" w:cs="宋体"/>
                <w:color w:val="auto"/>
                <w:kern w:val="0"/>
                <w:sz w:val="24"/>
                <w:szCs w:val="24"/>
                <w:highlight w:val="none"/>
              </w:rPr>
              <w:t>商务要求</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tc>
      </w:tr>
      <w:tr w14:paraId="1398D40C">
        <w:tblPrEx>
          <w:shd w:val="clear" w:color="auto" w:fill="FFFFFF"/>
          <w:tblCellMar>
            <w:top w:w="0" w:type="dxa"/>
            <w:left w:w="0" w:type="dxa"/>
            <w:bottom w:w="0" w:type="dxa"/>
            <w:right w:w="0" w:type="dxa"/>
          </w:tblCellMar>
        </w:tblPrEx>
        <w:trPr>
          <w:trHeight w:val="518" w:hRule="atLeast"/>
        </w:trPr>
        <w:tc>
          <w:tcPr>
            <w:tcW w:w="869" w:type="dxa"/>
            <w:tcBorders>
              <w:top w:val="nil"/>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4C8180DD">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5</w:t>
            </w:r>
          </w:p>
        </w:tc>
        <w:tc>
          <w:tcPr>
            <w:tcW w:w="8523"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7B8C51E5">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rPr>
              <w:t>成交供应商可以以政府采购合同为担保向金融机构进行贷款融资。</w:t>
            </w:r>
          </w:p>
        </w:tc>
      </w:tr>
      <w:tr w14:paraId="5CB0B597">
        <w:tblPrEx>
          <w:shd w:val="clear" w:color="auto" w:fill="FFFFFF"/>
          <w:tblCellMar>
            <w:top w:w="0" w:type="dxa"/>
            <w:left w:w="0" w:type="dxa"/>
            <w:bottom w:w="0" w:type="dxa"/>
            <w:right w:w="0" w:type="dxa"/>
          </w:tblCellMar>
        </w:tblPrEx>
        <w:trPr>
          <w:trHeight w:val="585" w:hRule="atLeast"/>
        </w:trPr>
        <w:tc>
          <w:tcPr>
            <w:tcW w:w="869"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667B5B65">
            <w:pPr>
              <w:keepNext w:val="0"/>
              <w:keepLines w:val="0"/>
              <w:pageBreakBefore w:val="0"/>
              <w:widowControl/>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6</w:t>
            </w:r>
          </w:p>
        </w:tc>
        <w:tc>
          <w:tcPr>
            <w:tcW w:w="8523"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02CC964D">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响应性文件有效期：递交响应性文件截止期结束后</w:t>
            </w:r>
            <w:r>
              <w:rPr>
                <w:rFonts w:hint="eastAsia" w:ascii="宋体" w:hAnsi="宋体" w:cs="宋体"/>
                <w:color w:val="auto"/>
                <w:kern w:val="0"/>
                <w:sz w:val="24"/>
                <w:szCs w:val="24"/>
                <w:highlight w:val="none"/>
                <w:shd w:val="clear" w:color="auto" w:fill="auto"/>
                <w:lang w:val="en-US" w:eastAsia="zh-CN"/>
              </w:rPr>
              <w:t>90</w:t>
            </w:r>
            <w:r>
              <w:rPr>
                <w:rFonts w:hint="eastAsia" w:ascii="宋体" w:hAnsi="宋体" w:eastAsia="宋体" w:cs="宋体"/>
                <w:color w:val="auto"/>
                <w:kern w:val="0"/>
                <w:sz w:val="24"/>
                <w:szCs w:val="24"/>
                <w:highlight w:val="none"/>
                <w:shd w:val="clear" w:color="auto" w:fill="auto"/>
              </w:rPr>
              <w:t>日。成交供应商的响应性文件是合同的组成部分,有效期至合同完全履行止。</w:t>
            </w:r>
          </w:p>
        </w:tc>
      </w:tr>
      <w:tr w14:paraId="7D1FA43B">
        <w:tblPrEx>
          <w:shd w:val="clear" w:color="auto" w:fill="FFFFFF"/>
          <w:tblCellMar>
            <w:top w:w="0" w:type="dxa"/>
            <w:left w:w="0" w:type="dxa"/>
            <w:bottom w:w="0" w:type="dxa"/>
            <w:right w:w="0" w:type="dxa"/>
          </w:tblCellMar>
        </w:tblPrEx>
        <w:trPr>
          <w:trHeight w:val="1095" w:hRule="atLeast"/>
        </w:trPr>
        <w:tc>
          <w:tcPr>
            <w:tcW w:w="869"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7BAC97B">
            <w:pPr>
              <w:keepNext w:val="0"/>
              <w:keepLines w:val="0"/>
              <w:pageBreakBefore w:val="0"/>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7</w:t>
            </w:r>
          </w:p>
        </w:tc>
        <w:tc>
          <w:tcPr>
            <w:tcW w:w="8523"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505F4BA">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其他要求：</w:t>
            </w:r>
          </w:p>
          <w:p w14:paraId="56F586A1">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竞争性</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zh-CN"/>
              </w:rPr>
              <w:t>文件中凡涉及到资格审查，全部以响应单位诚信库中证件原件的扫描件为准，并且</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lang w:val="en-US" w:eastAsia="zh-CN"/>
              </w:rPr>
              <w:t xml:space="preserve">文件中所附扫描件必须和企业诚信库中证件原件的扫描件一致。 </w:t>
            </w:r>
          </w:p>
          <w:p w14:paraId="58CAEFF3">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(2)采购人有权在发放成交通知书前要求中标(成交)供应商提供证明材料，以备核实供应商承诺事项的真实性。</w:t>
            </w:r>
          </w:p>
        </w:tc>
      </w:tr>
      <w:tr w14:paraId="730F0B02">
        <w:tblPrEx>
          <w:shd w:val="clear" w:color="auto" w:fill="FFFFFF"/>
          <w:tblCellMar>
            <w:top w:w="0" w:type="dxa"/>
            <w:left w:w="0" w:type="dxa"/>
            <w:bottom w:w="0" w:type="dxa"/>
            <w:right w:w="0" w:type="dxa"/>
          </w:tblCellMar>
        </w:tblPrEx>
        <w:trPr>
          <w:trHeight w:val="468" w:hRule="atLeast"/>
        </w:trPr>
        <w:tc>
          <w:tcPr>
            <w:tcW w:w="869"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75E2B426">
            <w:pPr>
              <w:keepNext w:val="0"/>
              <w:keepLines w:val="0"/>
              <w:pageBreakBefore w:val="0"/>
              <w:kinsoku/>
              <w:overflowPunct/>
              <w:topLinePunct w:val="0"/>
              <w:bidi w:val="0"/>
              <w:spacing w:line="360" w:lineRule="auto"/>
              <w:ind w:left="0" w:leftChars="0" w:right="0" w:rightChars="0"/>
              <w:jc w:val="center"/>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8</w:t>
            </w:r>
          </w:p>
        </w:tc>
        <w:tc>
          <w:tcPr>
            <w:tcW w:w="8523"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50D31757">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b w:val="0"/>
                <w:bCs w:val="0"/>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质疑和投诉：</w:t>
            </w:r>
            <w:r>
              <w:rPr>
                <w:rFonts w:hint="eastAsia" w:ascii="宋体" w:hAnsi="宋体" w:eastAsia="宋体" w:cs="宋体"/>
                <w:color w:val="auto"/>
                <w:kern w:val="0"/>
                <w:sz w:val="24"/>
                <w:szCs w:val="24"/>
                <w:highlight w:val="none"/>
                <w:shd w:val="clear" w:color="auto" w:fill="auto"/>
              </w:rPr>
              <w:t>供应商认为竞争性</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文件使自己的合法权益受到损害的，应当在</w:t>
            </w:r>
            <w:r>
              <w:rPr>
                <w:rFonts w:hint="eastAsia" w:ascii="宋体" w:hAnsi="宋体" w:eastAsia="宋体" w:cs="宋体"/>
                <w:color w:val="auto"/>
                <w:kern w:val="0"/>
                <w:sz w:val="24"/>
                <w:szCs w:val="24"/>
                <w:highlight w:val="none"/>
                <w:shd w:val="clear" w:color="auto" w:fill="auto"/>
                <w:lang w:eastAsia="zh-CN"/>
              </w:rPr>
              <w:t>竞争性</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lang w:eastAsia="zh-CN"/>
              </w:rPr>
              <w:t>公告</w:t>
            </w:r>
            <w:r>
              <w:rPr>
                <w:rFonts w:hint="eastAsia" w:ascii="宋体" w:hAnsi="宋体" w:eastAsia="宋体" w:cs="宋体"/>
                <w:color w:val="auto"/>
                <w:kern w:val="0"/>
                <w:sz w:val="24"/>
                <w:szCs w:val="24"/>
                <w:highlight w:val="none"/>
                <w:shd w:val="clear" w:color="auto" w:fill="auto"/>
              </w:rPr>
              <w:t>期限届满之日(或收到竞争性</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文件之日)起7个工作日之内向采购人或</w:t>
            </w:r>
            <w:r>
              <w:rPr>
                <w:rFonts w:hint="eastAsia" w:ascii="宋体" w:hAnsi="宋体" w:cs="宋体"/>
                <w:color w:val="auto"/>
                <w:kern w:val="0"/>
                <w:sz w:val="24"/>
                <w:szCs w:val="24"/>
                <w:highlight w:val="none"/>
                <w:shd w:val="clear" w:color="auto" w:fill="auto"/>
                <w:lang w:eastAsia="zh-CN"/>
              </w:rPr>
              <w:t>采购代理机构</w:t>
            </w:r>
            <w:r>
              <w:rPr>
                <w:rFonts w:hint="eastAsia" w:ascii="宋体" w:hAnsi="宋体" w:eastAsia="宋体" w:cs="宋体"/>
                <w:color w:val="auto"/>
                <w:kern w:val="0"/>
                <w:sz w:val="24"/>
                <w:szCs w:val="24"/>
                <w:highlight w:val="none"/>
                <w:shd w:val="clear" w:color="auto" w:fill="auto"/>
              </w:rPr>
              <w:t>提出质疑；供应商认为招标过程和成交结果使自己的合法权益受到损害的，应当在知道或者应知其权益受到损害之日起7个工作日内提出质疑。逾期不再受理,供应商在法定质疑期内应一次性提出针对同一采购环节的质疑。关于对</w:t>
            </w:r>
            <w:r>
              <w:rPr>
                <w:rFonts w:hint="eastAsia" w:ascii="宋体" w:hAnsi="宋体" w:eastAsia="宋体" w:cs="宋体"/>
                <w:color w:val="auto"/>
                <w:kern w:val="0"/>
                <w:sz w:val="24"/>
                <w:szCs w:val="24"/>
                <w:highlight w:val="none"/>
                <w:shd w:val="clear" w:color="auto" w:fill="auto"/>
                <w:lang w:val="en-US" w:eastAsia="zh-CN"/>
              </w:rPr>
              <w:t>采购</w:t>
            </w:r>
            <w:r>
              <w:rPr>
                <w:rFonts w:hint="eastAsia" w:ascii="宋体" w:hAnsi="宋体" w:eastAsia="宋体" w:cs="宋体"/>
                <w:color w:val="auto"/>
                <w:kern w:val="0"/>
                <w:sz w:val="24"/>
                <w:szCs w:val="24"/>
                <w:highlight w:val="none"/>
                <w:shd w:val="clear" w:color="auto" w:fill="auto"/>
              </w:rPr>
              <w:t>程序、竞争性</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文件格式性条款、评审结果的询问和质疑,请向</w:t>
            </w:r>
            <w:r>
              <w:rPr>
                <w:rFonts w:hint="eastAsia" w:ascii="宋体" w:hAnsi="宋体" w:cs="宋体"/>
                <w:color w:val="auto"/>
                <w:kern w:val="0"/>
                <w:sz w:val="24"/>
                <w:szCs w:val="24"/>
                <w:highlight w:val="none"/>
                <w:shd w:val="clear" w:color="auto" w:fill="auto"/>
                <w:lang w:val="en-US" w:eastAsia="zh-CN"/>
              </w:rPr>
              <w:t>采购代理机构</w:t>
            </w:r>
            <w:r>
              <w:rPr>
                <w:rFonts w:hint="eastAsia" w:ascii="宋体" w:hAnsi="宋体" w:eastAsia="宋体" w:cs="宋体"/>
                <w:color w:val="auto"/>
                <w:kern w:val="0"/>
                <w:sz w:val="24"/>
                <w:szCs w:val="24"/>
                <w:highlight w:val="none"/>
                <w:shd w:val="clear" w:color="auto" w:fill="auto"/>
              </w:rPr>
              <w:t>提出；关于对供应商特殊资质要求、技术参数和技术标准、商务要求的询问和质疑，请向采购人提出。供应商对采购人或</w:t>
            </w:r>
            <w:r>
              <w:rPr>
                <w:rFonts w:hint="eastAsia" w:ascii="宋体" w:hAnsi="宋体" w:cs="宋体"/>
                <w:color w:val="auto"/>
                <w:kern w:val="0"/>
                <w:sz w:val="24"/>
                <w:szCs w:val="24"/>
                <w:highlight w:val="none"/>
                <w:shd w:val="clear" w:color="auto" w:fill="auto"/>
                <w:lang w:eastAsia="zh-CN"/>
              </w:rPr>
              <w:t>采购代理机构</w:t>
            </w:r>
            <w:r>
              <w:rPr>
                <w:rFonts w:hint="eastAsia" w:ascii="宋体" w:hAnsi="宋体" w:eastAsia="宋体" w:cs="宋体"/>
                <w:color w:val="auto"/>
                <w:kern w:val="0"/>
                <w:sz w:val="24"/>
                <w:szCs w:val="24"/>
                <w:highlight w:val="none"/>
                <w:shd w:val="clear" w:color="auto" w:fill="auto"/>
              </w:rPr>
              <w:t>的质疑答复不满意,或采购人或</w:t>
            </w:r>
            <w:r>
              <w:rPr>
                <w:rFonts w:hint="eastAsia" w:ascii="宋体" w:hAnsi="宋体" w:cs="宋体"/>
                <w:color w:val="auto"/>
                <w:kern w:val="0"/>
                <w:sz w:val="24"/>
                <w:szCs w:val="24"/>
                <w:highlight w:val="none"/>
                <w:shd w:val="clear" w:color="auto" w:fill="auto"/>
                <w:lang w:eastAsia="zh-CN"/>
              </w:rPr>
              <w:t>采购代理机构</w:t>
            </w:r>
            <w:r>
              <w:rPr>
                <w:rFonts w:hint="eastAsia" w:ascii="宋体" w:hAnsi="宋体" w:eastAsia="宋体" w:cs="宋体"/>
                <w:color w:val="auto"/>
                <w:kern w:val="0"/>
                <w:sz w:val="24"/>
                <w:szCs w:val="24"/>
                <w:highlight w:val="none"/>
                <w:shd w:val="clear" w:color="auto" w:fill="auto"/>
              </w:rPr>
              <w:t>未在规定时间内作出答复的，可以在答复期满后15个工作日内向汝南县政府采购管理办公室投诉。</w:t>
            </w:r>
          </w:p>
          <w:p w14:paraId="395D2E7D">
            <w:pPr>
              <w:keepNext w:val="0"/>
              <w:keepLines w:val="0"/>
              <w:pageBreakBefore w:val="0"/>
              <w:widowControl/>
              <w:kinsoku/>
              <w:overflowPunct/>
              <w:topLinePunct w:val="0"/>
              <w:bidi w:val="0"/>
              <w:spacing w:line="360" w:lineRule="auto"/>
              <w:ind w:left="0" w:leftChars="0" w:right="0" w:rightChars="0"/>
              <w:textAlignment w:val="bottom"/>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汝南县政府采购管理办公室：0396-8025558</w:t>
            </w:r>
            <w:r>
              <w:rPr>
                <w:rFonts w:hint="eastAsia" w:ascii="宋体" w:hAnsi="宋体" w:cs="宋体"/>
                <w:color w:val="auto"/>
                <w:kern w:val="0"/>
                <w:sz w:val="24"/>
                <w:szCs w:val="24"/>
                <w:highlight w:val="none"/>
                <w:shd w:val="clear" w:color="auto" w:fill="auto"/>
                <w:lang w:eastAsia="zh-CN"/>
              </w:rPr>
              <w:t>。</w:t>
            </w:r>
          </w:p>
        </w:tc>
      </w:tr>
      <w:tr w14:paraId="05F0C900">
        <w:tblPrEx>
          <w:shd w:val="clear" w:color="auto" w:fill="FFFFFF"/>
          <w:tblCellMar>
            <w:top w:w="0" w:type="dxa"/>
            <w:left w:w="0" w:type="dxa"/>
            <w:bottom w:w="0" w:type="dxa"/>
            <w:right w:w="0" w:type="dxa"/>
          </w:tblCellMar>
        </w:tblPrEx>
        <w:trPr>
          <w:trHeight w:val="1037" w:hRule="atLeast"/>
        </w:trPr>
        <w:tc>
          <w:tcPr>
            <w:tcW w:w="869" w:type="dxa"/>
            <w:tcBorders>
              <w:top w:val="single" w:color="auto" w:sz="4"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150B397">
            <w:pPr>
              <w:keepNext w:val="0"/>
              <w:keepLines w:val="0"/>
              <w:pageBreakBefore w:val="0"/>
              <w:widowControl/>
              <w:kinsoku/>
              <w:overflowPunct/>
              <w:topLinePunct w:val="0"/>
              <w:bidi w:val="0"/>
              <w:spacing w:line="360" w:lineRule="auto"/>
              <w:ind w:left="0" w:leftChars="0" w:right="0" w:rightChars="0"/>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shd w:val="clear" w:color="auto" w:fill="auto"/>
              </w:rPr>
              <w:t>1</w:t>
            </w:r>
            <w:r>
              <w:rPr>
                <w:rFonts w:hint="eastAsia" w:ascii="宋体" w:hAnsi="宋体" w:cs="宋体"/>
                <w:color w:val="auto"/>
                <w:kern w:val="0"/>
                <w:sz w:val="24"/>
                <w:szCs w:val="24"/>
                <w:highlight w:val="none"/>
                <w:shd w:val="clear" w:color="auto" w:fill="auto"/>
                <w:lang w:val="en-US" w:eastAsia="zh-CN"/>
              </w:rPr>
              <w:t>9</w:t>
            </w:r>
          </w:p>
        </w:tc>
        <w:tc>
          <w:tcPr>
            <w:tcW w:w="8523" w:type="dxa"/>
            <w:tcBorders>
              <w:top w:val="single" w:color="auto" w:sz="4"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7FAFED3">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rPr>
              <w:t>本项目使用远程不见面交易的模式。供应商应于响应文件提交截止时间前将加密电子响应文件(.zmdtf格式)在驻马店市公共资源交易中心电子交易平台加密上传，逾期上传其响应将被拒绝。</w:t>
            </w:r>
          </w:p>
        </w:tc>
      </w:tr>
      <w:tr w14:paraId="6A20E3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22E0C1">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20</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EC5EAC6">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供应商注册:</w:t>
            </w:r>
          </w:p>
          <w:p w14:paraId="56260D0F">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 xml:space="preserve"> 供应商首先通过“驻马店市公共资源交易中心（</w:t>
            </w:r>
            <w:r>
              <w:rPr>
                <w:rFonts w:hint="eastAsia" w:ascii="宋体" w:hAnsi="宋体" w:eastAsia="宋体" w:cs="宋体"/>
                <w:color w:val="auto"/>
                <w:kern w:val="0"/>
                <w:sz w:val="24"/>
                <w:szCs w:val="24"/>
                <w:highlight w:val="none"/>
                <w:shd w:val="clear" w:color="auto" w:fill="auto"/>
                <w:lang w:eastAsia="zh-CN"/>
              </w:rPr>
              <w:t>ggzy.zhumadian</w:t>
            </w:r>
            <w:r>
              <w:rPr>
                <w:rFonts w:hint="eastAsia" w:ascii="宋体" w:hAnsi="宋体" w:eastAsia="宋体" w:cs="宋体"/>
                <w:color w:val="auto"/>
                <w:sz w:val="24"/>
                <w:szCs w:val="24"/>
                <w:highlight w:val="none"/>
              </w:rPr>
              <w:t>.gov.cn/tpfront）”网站“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CA密钥，完成注册。</w:t>
            </w:r>
          </w:p>
        </w:tc>
      </w:tr>
      <w:tr w14:paraId="2A39F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90BC77">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430128">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 xml:space="preserve">文件下载: </w:t>
            </w:r>
          </w:p>
          <w:p w14:paraId="0228CBEF">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凡有意参加</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者，登录“驻马店市公共资源交易中心（https://ggzy.zhumadian.gov.cn/）”网站，凭领取的企业身份认证锁（CA密钥）登录系统进行网上免费下载采购文件。供应商未按规定在网上下载采购文件的，其</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将被拒绝。</w:t>
            </w:r>
          </w:p>
        </w:tc>
      </w:tr>
      <w:tr w14:paraId="7C6A99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EACC09">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2</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6171F2">
            <w:pPr>
              <w:keepNext w:val="0"/>
              <w:keepLines w:val="0"/>
              <w:pageBreakBefore w:val="0"/>
              <w:kinsoku/>
              <w:overflowPunct/>
              <w:topLinePunct w:val="0"/>
              <w:bidi w:val="0"/>
              <w:spacing w:line="360" w:lineRule="auto"/>
              <w:ind w:left="0" w:leftChars="0" w:right="0" w:rightChars="0"/>
              <w:textAlignment w:val="bottom"/>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响应性文件制作: </w:t>
            </w:r>
          </w:p>
          <w:p w14:paraId="0CEFBC2E">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1、供应商通过“驻马店市公共资源交易中心（https://ggzy.zhumadian.gov.cn）”网站下载中心（政府采购类）：下载“新点投标文件制作软件（驻马店）”。</w:t>
            </w:r>
          </w:p>
          <w:p w14:paraId="0D46D220">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2、供应商凭 CA 密钥登陆交易系统下载采购文件(.zmdzf 格式)。</w:t>
            </w:r>
          </w:p>
          <w:p w14:paraId="6F9CA089">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3、供应商须在响应文件提交截止时间前制作并提交。加密的电子响应文件（.zmdtf 格式）,应在响应文件提交截止时间前通过“驻马店市公共资源交易中心（https://ggzy.zhumadian.gov.cn）”电子交易平台内上传；</w:t>
            </w:r>
          </w:p>
          <w:p w14:paraId="0424E773">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4、加密的电子响应文件为“驻马店市公共资源交易中心（https://ggzy.zhumadian.gov.cn）”网站提供的“新点投标文件制作软件（驻马店）”制作生成的加密版响应文件。</w:t>
            </w:r>
          </w:p>
          <w:p w14:paraId="774D8FF9">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在编制电子响应文件时，生成后的电子响应文件须按采购文件的格式要求完成电子签字或盖章。无法直接完成电子签字或盖章的响应文件格式内容，供应商须将盖章签字后的扫描图片替换到相应格式中。</w:t>
            </w:r>
          </w:p>
          <w:p w14:paraId="178B5AC3">
            <w:pPr>
              <w:keepNext w:val="0"/>
              <w:keepLines w:val="0"/>
              <w:widowControl/>
              <w:suppressLineNumbers w:val="0"/>
              <w:snapToGrid w:val="0"/>
              <w:spacing w:before="0" w:beforeAutospacing="0" w:after="0" w:afterAutospacing="0" w:line="400" w:lineRule="exact"/>
              <w:ind w:left="0" w:right="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6、采购文件格式所要求包含的全部资料应全部制作在响应文件内，严格按照本项目采购文件所有格式如实填写（不涉及的内容除外），不应存在漏项或缺项，否则将存在响应文件被拒绝的风险。</w:t>
            </w:r>
            <w:r>
              <w:rPr>
                <w:rFonts w:hint="eastAsia" w:ascii="宋体" w:hAnsi="宋体" w:eastAsia="宋体" w:cs="宋体"/>
                <w:color w:val="auto"/>
                <w:kern w:val="0"/>
                <w:sz w:val="24"/>
                <w:szCs w:val="24"/>
                <w:highlight w:val="none"/>
                <w:lang w:val="en-US" w:eastAsia="zh-CN" w:bidi="ar-SA"/>
              </w:rPr>
              <w:t>供应商自拟格式的声明、</w:t>
            </w:r>
            <w:r>
              <w:rPr>
                <w:rFonts w:hint="eastAsia" w:ascii="宋体" w:hAnsi="宋体" w:eastAsia="宋体" w:cs="宋体"/>
                <w:color w:val="auto"/>
                <w:spacing w:val="-40"/>
                <w:sz w:val="24"/>
                <w:szCs w:val="24"/>
                <w:highlight w:val="none"/>
                <w:lang w:val="en-US" w:eastAsia="zh-CN"/>
              </w:rPr>
              <w:t>承</w:t>
            </w:r>
            <w:r>
              <w:rPr>
                <w:rFonts w:hint="eastAsia" w:ascii="宋体" w:hAnsi="宋体" w:cs="宋体"/>
                <w:color w:val="auto"/>
                <w:spacing w:val="-40"/>
                <w:sz w:val="24"/>
                <w:szCs w:val="24"/>
                <w:highlight w:val="none"/>
                <w:lang w:val="en-US" w:eastAsia="zh-CN"/>
              </w:rPr>
              <w:t>.</w:t>
            </w:r>
            <w:r>
              <w:rPr>
                <w:rFonts w:hint="eastAsia" w:ascii="宋体" w:hAnsi="宋体" w:eastAsia="宋体" w:cs="宋体"/>
                <w:color w:val="auto"/>
                <w:sz w:val="24"/>
                <w:szCs w:val="24"/>
                <w:highlight w:val="none"/>
                <w:lang w:val="en-US" w:eastAsia="zh-CN"/>
              </w:rPr>
              <w:t>诺</w:t>
            </w:r>
            <w:r>
              <w:rPr>
                <w:rFonts w:hint="eastAsia" w:ascii="宋体" w:hAnsi="宋体" w:eastAsia="宋体" w:cs="宋体"/>
                <w:color w:val="auto"/>
                <w:kern w:val="0"/>
                <w:sz w:val="24"/>
                <w:szCs w:val="24"/>
                <w:highlight w:val="none"/>
                <w:lang w:val="en-US" w:eastAsia="zh-CN" w:bidi="ar-SA"/>
              </w:rPr>
              <w:t>等所有资料</w:t>
            </w:r>
            <w:r>
              <w:rPr>
                <w:rFonts w:hint="eastAsia" w:ascii="宋体" w:hAnsi="宋体" w:cs="宋体"/>
                <w:color w:val="auto"/>
                <w:kern w:val="0"/>
                <w:sz w:val="24"/>
                <w:szCs w:val="24"/>
                <w:highlight w:val="none"/>
                <w:lang w:val="en-US" w:eastAsia="zh-CN" w:bidi="ar-SA"/>
              </w:rPr>
              <w:t>需</w:t>
            </w:r>
            <w:r>
              <w:rPr>
                <w:rFonts w:hint="eastAsia" w:ascii="宋体" w:hAnsi="宋体" w:eastAsia="宋体" w:cs="宋体"/>
                <w:color w:val="auto"/>
                <w:kern w:val="0"/>
                <w:sz w:val="24"/>
                <w:szCs w:val="24"/>
                <w:highlight w:val="none"/>
                <w:lang w:val="en-US" w:eastAsia="zh-CN" w:bidi="ar-SA"/>
              </w:rPr>
              <w:t>经法定代表人签字后加盖单位公章，否则视为未实质性响应</w:t>
            </w:r>
            <w:r>
              <w:rPr>
                <w:rFonts w:hint="eastAsia" w:ascii="宋体" w:hAnsi="宋体" w:cs="宋体"/>
                <w:color w:val="auto"/>
                <w:kern w:val="0"/>
                <w:sz w:val="24"/>
                <w:szCs w:val="24"/>
                <w:highlight w:val="none"/>
                <w:lang w:val="en-US" w:eastAsia="zh-CN" w:bidi="ar-SA"/>
              </w:rPr>
              <w:t>磋商</w:t>
            </w:r>
            <w:r>
              <w:rPr>
                <w:rFonts w:hint="eastAsia" w:ascii="宋体" w:hAnsi="宋体" w:eastAsia="宋体" w:cs="宋体"/>
                <w:color w:val="auto"/>
                <w:kern w:val="0"/>
                <w:sz w:val="24"/>
                <w:szCs w:val="24"/>
                <w:highlight w:val="none"/>
                <w:lang w:val="en-US" w:eastAsia="zh-CN" w:bidi="ar-SA"/>
              </w:rPr>
              <w:t>文件要求。</w:t>
            </w:r>
          </w:p>
          <w:p w14:paraId="70441469">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7、响应文件以外的任何资料采购人和采购代理机构将拒收。</w:t>
            </w:r>
          </w:p>
          <w:p w14:paraId="6237B50E">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8、供应商编辑电子响应文件时，根据采购文件要求用法人 CA 密钥和企业CA 密钥进行签章制作；最后一步生成电子响应文件（.zmdtf 格式和.nzmdtf 格式）时，只能用本单位的企业CA密钥。</w:t>
            </w:r>
          </w:p>
          <w:p w14:paraId="7F659182">
            <w:pPr>
              <w:keepNext w:val="0"/>
              <w:keepLines w:val="0"/>
              <w:pageBreakBefore w:val="0"/>
              <w:kinsoku/>
              <w:overflowPunct/>
              <w:topLinePunct w:val="0"/>
              <w:bidi w:val="0"/>
              <w:spacing w:line="360" w:lineRule="auto"/>
              <w:ind w:left="0" w:leftChars="0" w:right="0" w:rightChars="0"/>
              <w:contextualSpacing/>
              <w:jc w:val="left"/>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9、电子响应文件制作流程，可参考驻马店市公共资源交易中心官方网站的，下载中心板块的视频（https://ggzy.zhumadian.gov.cn/TPFront/InfoDetail/?InfoID=844e0ea7-2b6c-425d-99f6-91bd5b500e5e&amp;CategoryNum=026002）</w:t>
            </w:r>
          </w:p>
        </w:tc>
      </w:tr>
      <w:tr w14:paraId="2E4C3A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080759">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3</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BF3B916">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
                <w:bCs/>
                <w:color w:val="auto"/>
                <w:kern w:val="0"/>
                <w:sz w:val="24"/>
                <w:szCs w:val="24"/>
                <w:highlight w:val="none"/>
              </w:rPr>
            </w:pPr>
            <w:r>
              <w:rPr>
                <w:rFonts w:hint="eastAsia" w:ascii="宋体" w:hAnsi="宋体" w:eastAsia="宋体" w:cs="宋体"/>
                <w:b/>
                <w:bCs/>
                <w:color w:val="auto"/>
                <w:sz w:val="24"/>
                <w:szCs w:val="24"/>
                <w:highlight w:val="none"/>
              </w:rPr>
              <w:t>响应性文件上传:</w:t>
            </w:r>
            <w:r>
              <w:rPr>
                <w:rFonts w:hint="eastAsia" w:ascii="宋体" w:hAnsi="宋体" w:eastAsia="宋体" w:cs="宋体"/>
                <w:color w:val="auto"/>
                <w:sz w:val="24"/>
                <w:szCs w:val="24"/>
                <w:highlight w:val="none"/>
              </w:rPr>
              <w:t>详见第三章供应商须知第2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条</w:t>
            </w:r>
          </w:p>
        </w:tc>
      </w:tr>
      <w:tr w14:paraId="079E46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F72B807">
            <w:pPr>
              <w:keepNext w:val="0"/>
              <w:keepLines w:val="0"/>
              <w:pageBreakBefore w:val="0"/>
              <w:widowControl/>
              <w:kinsoku/>
              <w:overflowPunct/>
              <w:topLinePunct w:val="0"/>
              <w:bidi w:val="0"/>
              <w:snapToGrid w:val="0"/>
              <w:spacing w:line="360" w:lineRule="auto"/>
              <w:ind w:left="0" w:leftChars="0" w:right="0" w:rightChars="0"/>
              <w:contextualSpacing/>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4</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258D52">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采购文件的澄清与变更:</w:t>
            </w:r>
          </w:p>
          <w:p w14:paraId="504CFAB2">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采购代理机构对已发出的采购文件进行的澄清、更正或更改，澄清、更正或更改的内容将作为采购文件的组成部分。采购代理机构将通过网站“变更公告”和“答疑文件”告知供应商。各供应商须下载采购文件和最新的答疑文件，以此编制响应文件。</w:t>
            </w:r>
          </w:p>
          <w:p w14:paraId="75AEE7C3">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2、因驻马店市公共资源交易中心电子交易平台在开启前具有保密性，供应商在响应文件提交截止时间前须自行查看项目进展、变更通知、澄清及回复，因供应商未及时查看而造成的后果自负。</w:t>
            </w:r>
          </w:p>
        </w:tc>
      </w:tr>
      <w:tr w14:paraId="7BD426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F18615">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25</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D1BEC9">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开启</w:t>
            </w:r>
          </w:p>
          <w:p w14:paraId="0C1E6DE4">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当日，供应商无需到达</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现场，仅需在任意地点使用企业CA 密钥登入驻马店市公共资源交易中心电子交易平台不见面开标大厅（http</w:t>
            </w:r>
            <w:r>
              <w:rPr>
                <w:rFonts w:hint="eastAsia" w:ascii="宋体" w:hAnsi="宋体" w:cs="宋体"/>
                <w:color w:val="auto"/>
                <w:sz w:val="24"/>
                <w:szCs w:val="24"/>
                <w:highlight w:val="none"/>
                <w:lang w:val="en-US" w:eastAsia="zh-CN"/>
              </w:rPr>
              <w:t>s</w:t>
            </w:r>
            <w:r>
              <w:rPr>
                <w:rFonts w:hint="eastAsia" w:ascii="宋体" w:hAnsi="宋体" w:eastAsia="宋体" w:cs="宋体"/>
                <w:color w:val="auto"/>
                <w:sz w:val="24"/>
                <w:szCs w:val="24"/>
                <w:highlight w:val="none"/>
              </w:rPr>
              <w:t>://www.zmdggzy.gov.cn:9190/BidOpening/bidopeninghallaction/hall/login）及相应的配套硬件设备（摄像头、话筒、麦克风等）签到</w:t>
            </w:r>
            <w:r>
              <w:rPr>
                <w:rFonts w:hint="eastAsia" w:ascii="宋体" w:hAnsi="宋体" w:cs="宋体"/>
                <w:color w:val="auto"/>
                <w:sz w:val="24"/>
                <w:szCs w:val="24"/>
                <w:highlight w:val="none"/>
                <w:lang w:val="en-US" w:eastAsia="zh-CN"/>
              </w:rPr>
              <w:t>后</w:t>
            </w:r>
            <w:r>
              <w:rPr>
                <w:rFonts w:hint="eastAsia" w:ascii="宋体" w:hAnsi="宋体" w:eastAsia="宋体" w:cs="宋体"/>
                <w:color w:val="auto"/>
                <w:sz w:val="24"/>
                <w:szCs w:val="24"/>
                <w:highlight w:val="none"/>
              </w:rPr>
              <w:t>参加</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活动。</w:t>
            </w:r>
          </w:p>
          <w:p w14:paraId="36E79DF9">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2、解密时，供应商必须使用能正确解密响应文件的CA 密钥在规定的时间内完成远程解密，因供应商原因未能解密、解密失败或解密超时，视为供应商撤销其响应文件，系统内响应文件将被退回；因采购人原因或网上电子交易平台发生故障，导致供应商无法按时完成响应文件解密或</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评审工作无法进行的，可根据实际情况报请批准后相应延迟解密时间或调整</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评审时间（友情提示：若供应商已领取副锁（含多把副锁）请注意正副锁的使用差别）。</w:t>
            </w:r>
          </w:p>
          <w:p w14:paraId="34DF243B">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3、远程解密前，供应商务必在驻马店市公共资源交易中心电子交易平台（https://ggzy.zhumadian.gov.cn:8820/TPBidder）投标文件上传模块中使用“模拟解密”功能，验证本机远程自助解密环境。</w:t>
            </w:r>
          </w:p>
          <w:p w14:paraId="0DDF709D">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4、特别提醒：</w:t>
            </w:r>
          </w:p>
          <w:p w14:paraId="7D4FBEBE">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因驻马店市公共资源交易中心电子交易平台不见面交易系统具备视频直播、语音通话等，对网络带宽及硬件要求相对较高的功能，故供应商在参与使用不见面交易系统</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的项目时，需确认是否满足如下要求：</w:t>
            </w:r>
          </w:p>
          <w:p w14:paraId="75ECFCD0">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（1）网络要求：网络带宽4M以上。</w:t>
            </w:r>
          </w:p>
          <w:p w14:paraId="23461D9D">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（2）硬件要求：电脑要求内存4G及以上，且需配套网络摄像头、麦克风、音箱等，并确保其均能正常运转。操作系统要求Windows7及以上，IE浏览器IE11及以上。</w:t>
            </w:r>
          </w:p>
          <w:p w14:paraId="3047B94D">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（3）人员要求：对于参与驻马店市公共资源交易中心电子交易平台不见面交易系统</w:t>
            </w:r>
            <w:r>
              <w:rPr>
                <w:rFonts w:hint="eastAsia" w:ascii="宋体" w:hAnsi="宋体" w:cs="宋体"/>
                <w:color w:val="auto"/>
                <w:sz w:val="24"/>
                <w:szCs w:val="24"/>
                <w:highlight w:val="none"/>
                <w:lang w:eastAsia="zh-CN"/>
              </w:rPr>
              <w:t>磋商</w:t>
            </w:r>
            <w:r>
              <w:rPr>
                <w:rFonts w:hint="eastAsia" w:ascii="宋体" w:hAnsi="宋体" w:eastAsia="宋体" w:cs="宋体"/>
                <w:color w:val="auto"/>
                <w:sz w:val="24"/>
                <w:szCs w:val="24"/>
                <w:highlight w:val="none"/>
              </w:rPr>
              <w:t>的供应商，要求能熟练掌握电脑基础操作。不见面开启操作手册下载地址：</w:t>
            </w:r>
          </w:p>
          <w:p w14:paraId="555BE1DA">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（https://ggzy.zhumadian.gov.cn/TPFront/InfoDetail/?InfoID=6e085538-6be5-4d25-80b2-12f5fc669ba1&amp;CategoryNum=026005）</w:t>
            </w:r>
          </w:p>
        </w:tc>
      </w:tr>
      <w:tr w14:paraId="65B992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A48E1E">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6</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9D630FC">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b/>
                <w:bCs/>
                <w:color w:val="auto"/>
                <w:kern w:val="0"/>
                <w:sz w:val="24"/>
                <w:szCs w:val="24"/>
                <w:highlight w:val="none"/>
              </w:rPr>
            </w:pPr>
            <w:r>
              <w:rPr>
                <w:rFonts w:hint="eastAsia" w:ascii="宋体" w:hAnsi="宋体" w:cs="宋体"/>
                <w:b/>
                <w:bCs/>
                <w:color w:val="auto"/>
                <w:sz w:val="24"/>
                <w:szCs w:val="24"/>
                <w:highlight w:val="none"/>
                <w:lang w:val="en-US" w:eastAsia="zh-CN"/>
              </w:rPr>
              <w:t>评审</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rPr>
              <w:t>详见第三章供应商须知第25、26、27、28、29</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30、31、32、33、34</w:t>
            </w:r>
            <w:r>
              <w:rPr>
                <w:rFonts w:hint="eastAsia" w:ascii="宋体" w:hAnsi="宋体" w:eastAsia="宋体" w:cs="宋体"/>
                <w:color w:val="auto"/>
                <w:sz w:val="24"/>
                <w:szCs w:val="24"/>
                <w:highlight w:val="none"/>
              </w:rPr>
              <w:t>条</w:t>
            </w:r>
          </w:p>
        </w:tc>
      </w:tr>
      <w:tr w14:paraId="7C2BE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482784">
            <w:pPr>
              <w:keepNext w:val="0"/>
              <w:keepLines w:val="0"/>
              <w:pageBreakBefore w:val="0"/>
              <w:widowControl/>
              <w:kinsoku/>
              <w:overflowPunct/>
              <w:topLinePunct w:val="0"/>
              <w:bidi w:val="0"/>
              <w:snapToGrid w:val="0"/>
              <w:spacing w:line="360" w:lineRule="auto"/>
              <w:ind w:left="0" w:leftChars="0" w:right="0" w:rightChars="0"/>
              <w:contextualSpacing/>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7</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43616B">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解释：构成本采购文件的各个组成文件应互为解释，互为说明；如有不明确或不一致，构成合同文件组成内容的，以合同文件约定内容为准；除采购文件中有特殊规定外，仅适用于</w:t>
            </w:r>
            <w:r>
              <w:rPr>
                <w:rFonts w:hint="eastAsia" w:ascii="宋体" w:hAnsi="宋体" w:cs="宋体"/>
                <w:color w:val="auto"/>
                <w:kern w:val="0"/>
                <w:sz w:val="24"/>
                <w:szCs w:val="24"/>
                <w:highlight w:val="none"/>
                <w:lang w:eastAsia="zh-CN"/>
              </w:rPr>
              <w:t>磋商</w:t>
            </w:r>
            <w:r>
              <w:rPr>
                <w:rFonts w:hint="eastAsia" w:ascii="宋体" w:hAnsi="宋体" w:eastAsia="宋体" w:cs="宋体"/>
                <w:color w:val="auto"/>
                <w:kern w:val="0"/>
                <w:sz w:val="24"/>
                <w:szCs w:val="24"/>
                <w:highlight w:val="none"/>
              </w:rPr>
              <w:t>阶段的规定，按竞争性</w:t>
            </w:r>
            <w:r>
              <w:rPr>
                <w:rFonts w:hint="eastAsia" w:ascii="宋体" w:hAnsi="宋体" w:cs="宋体"/>
                <w:color w:val="auto"/>
                <w:kern w:val="0"/>
                <w:sz w:val="24"/>
                <w:szCs w:val="24"/>
                <w:highlight w:val="none"/>
                <w:lang w:eastAsia="zh-CN"/>
              </w:rPr>
              <w:t>磋商</w:t>
            </w:r>
            <w:r>
              <w:rPr>
                <w:rFonts w:hint="eastAsia" w:ascii="宋体" w:hAnsi="宋体" w:eastAsia="宋体" w:cs="宋体"/>
                <w:color w:val="auto"/>
                <w:kern w:val="0"/>
                <w:sz w:val="24"/>
                <w:szCs w:val="24"/>
                <w:highlight w:val="none"/>
              </w:rPr>
              <w:t>公告、供应商须知、响应文件格式的先后顺序解释；同一组成文件中就同一事项的规定或约定不一致的，以编排顺序在后者为准；当采购文件与采购文件的澄清、修改或补充通知就同一内容的表述不一致时，以最后发出的书面文件为准。合同文件约定或后者明显错误的除外。</w:t>
            </w:r>
          </w:p>
          <w:p w14:paraId="5929BFBD">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按本款前述规定仍不能形成结论的，由采购人（或采购代理机构）负责解释。</w:t>
            </w:r>
          </w:p>
        </w:tc>
      </w:tr>
      <w:tr w14:paraId="208519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568FE5">
            <w:pPr>
              <w:keepNext w:val="0"/>
              <w:keepLines w:val="0"/>
              <w:pageBreakBefore w:val="0"/>
              <w:widowControl/>
              <w:kinsoku/>
              <w:overflowPunct/>
              <w:topLinePunct w:val="0"/>
              <w:bidi w:val="0"/>
              <w:snapToGrid w:val="0"/>
              <w:spacing w:line="360" w:lineRule="auto"/>
              <w:ind w:left="0" w:leftChars="0" w:right="0" w:rightChars="0"/>
              <w:contextualSpacing/>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28</w:t>
            </w:r>
          </w:p>
        </w:tc>
        <w:tc>
          <w:tcPr>
            <w:tcW w:w="8523"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097B79">
            <w:pPr>
              <w:keepNext w:val="0"/>
              <w:keepLines w:val="0"/>
              <w:pageBreakBefore w:val="0"/>
              <w:kinsoku/>
              <w:overflowPunct/>
              <w:topLinePunct w:val="0"/>
              <w:bidi w:val="0"/>
              <w:spacing w:line="360" w:lineRule="auto"/>
              <w:ind w:left="0" w:leftChars="0" w:right="0" w:rightChars="0"/>
              <w:contextualSpacing/>
              <w:rPr>
                <w:rFonts w:hint="eastAsia" w:ascii="宋体" w:hAnsi="宋体" w:eastAsia="宋体" w:cs="宋体"/>
                <w:color w:val="auto"/>
                <w:kern w:val="0"/>
                <w:sz w:val="24"/>
                <w:szCs w:val="24"/>
                <w:highlight w:val="none"/>
              </w:rPr>
            </w:pPr>
            <w:r>
              <w:rPr>
                <w:rFonts w:hint="eastAsia" w:ascii="宋体" w:hAnsi="宋体" w:eastAsia="宋体" w:cs="宋体"/>
                <w:color w:val="auto"/>
                <w:sz w:val="24"/>
                <w:highlight w:val="none"/>
              </w:rPr>
              <w:t>采购标的对应的中小企业划分标准所属行业为：</w:t>
            </w:r>
            <w:r>
              <w:rPr>
                <w:rFonts w:hint="eastAsia" w:ascii="宋体" w:hAnsi="宋体" w:eastAsia="宋体" w:cs="宋体"/>
                <w:color w:val="auto"/>
                <w:sz w:val="24"/>
                <w:highlight w:val="none"/>
                <w:u w:val="single"/>
              </w:rPr>
              <w:t>其他未列明行业</w:t>
            </w:r>
            <w:r>
              <w:rPr>
                <w:rFonts w:hint="eastAsia" w:ascii="宋体" w:hAnsi="宋体" w:eastAsia="宋体" w:cs="宋体"/>
                <w:color w:val="auto"/>
                <w:sz w:val="24"/>
                <w:highlight w:val="none"/>
              </w:rPr>
              <w:t>。</w:t>
            </w:r>
          </w:p>
        </w:tc>
      </w:tr>
    </w:tbl>
    <w:p w14:paraId="051FE9F0">
      <w:pPr>
        <w:keepNext w:val="0"/>
        <w:keepLines w:val="0"/>
        <w:pageBreakBefore w:val="0"/>
        <w:widowControl/>
        <w:shd w:val="clear" w:color="auto" w:fill="FFFFFF"/>
        <w:kinsoku/>
        <w:overflowPunct/>
        <w:topLinePunct w:val="0"/>
        <w:bidi w:val="0"/>
        <w:spacing w:line="360" w:lineRule="auto"/>
        <w:ind w:left="0" w:leftChars="0" w:right="0" w:rightChars="0" w:firstLine="3614" w:firstLineChars="1500"/>
        <w:jc w:val="both"/>
        <w:outlineLvl w:val="1"/>
        <w:rPr>
          <w:rFonts w:hint="eastAsia" w:ascii="宋体" w:hAnsi="宋体" w:eastAsia="宋体" w:cs="宋体"/>
          <w:b/>
          <w:bCs/>
          <w:color w:val="auto"/>
          <w:kern w:val="0"/>
          <w:sz w:val="21"/>
          <w:szCs w:val="21"/>
          <w:highlight w:val="none"/>
          <w:shd w:val="clear" w:color="auto" w:fill="auto"/>
        </w:rPr>
      </w:pPr>
      <w:r>
        <w:rPr>
          <w:rFonts w:hint="eastAsia" w:ascii="宋体" w:hAnsi="宋体" w:eastAsia="宋体" w:cs="宋体"/>
          <w:b/>
          <w:bCs/>
          <w:color w:val="auto"/>
          <w:kern w:val="0"/>
          <w:sz w:val="24"/>
          <w:szCs w:val="24"/>
          <w:highlight w:val="none"/>
          <w:shd w:val="clear" w:color="auto" w:fill="auto"/>
        </w:rPr>
        <w:t>一</w:t>
      </w:r>
      <w:r>
        <w:rPr>
          <w:rFonts w:hint="eastAsia" w:ascii="宋体" w:hAnsi="宋体" w:cs="宋体"/>
          <w:b/>
          <w:bCs/>
          <w:color w:val="auto"/>
          <w:kern w:val="0"/>
          <w:sz w:val="24"/>
          <w:szCs w:val="24"/>
          <w:highlight w:val="none"/>
          <w:shd w:val="clear" w:color="auto" w:fill="auto"/>
          <w:lang w:eastAsia="zh-CN"/>
        </w:rPr>
        <w:t>、</w:t>
      </w:r>
      <w:r>
        <w:rPr>
          <w:rFonts w:hint="eastAsia" w:ascii="宋体" w:hAnsi="宋体" w:eastAsia="宋体" w:cs="宋体"/>
          <w:b/>
          <w:bCs/>
          <w:color w:val="auto"/>
          <w:kern w:val="0"/>
          <w:sz w:val="24"/>
          <w:szCs w:val="24"/>
          <w:highlight w:val="none"/>
          <w:shd w:val="clear" w:color="auto" w:fill="auto"/>
        </w:rPr>
        <w:t>说  明</w:t>
      </w:r>
    </w:p>
    <w:p w14:paraId="5135EDFD">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1.适用范围</w:t>
      </w:r>
    </w:p>
    <w:p w14:paraId="2E2E573A">
      <w:pPr>
        <w:keepNext w:val="0"/>
        <w:keepLines w:val="0"/>
        <w:pageBreakBefore w:val="0"/>
        <w:widowControl/>
        <w:shd w:val="clear" w:color="auto" w:fill="FFFFFF"/>
        <w:kinsoku/>
        <w:overflowPunct/>
        <w:topLinePunct w:val="0"/>
        <w:bidi w:val="0"/>
        <w:spacing w:line="360" w:lineRule="auto"/>
        <w:ind w:left="0" w:leftChars="0" w:right="0" w:rightChars="0" w:firstLine="48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本竞争性</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文件仅适用于竞争性</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公告中所叙述项目的服务采购。</w:t>
      </w:r>
    </w:p>
    <w:p w14:paraId="4BD0951B">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2.定义</w:t>
      </w:r>
    </w:p>
    <w:p w14:paraId="749F3A00">
      <w:pPr>
        <w:keepNext w:val="0"/>
        <w:keepLines w:val="0"/>
        <w:pageBreakBefore w:val="0"/>
        <w:widowControl/>
        <w:shd w:val="clear" w:color="auto" w:fill="FFFFFF"/>
        <w:kinsoku/>
        <w:overflowPunct/>
        <w:topLinePunct w:val="0"/>
        <w:bidi w:val="0"/>
        <w:spacing w:line="360" w:lineRule="auto"/>
        <w:ind w:left="0" w:leftChars="0" w:right="0" w:rightChars="0" w:firstLine="48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2.1“采购人”系指本次采购项目的业主方。</w:t>
      </w:r>
    </w:p>
    <w:p w14:paraId="0DBAE2E9">
      <w:pPr>
        <w:keepNext w:val="0"/>
        <w:keepLines w:val="0"/>
        <w:pageBreakBefore w:val="0"/>
        <w:widowControl/>
        <w:shd w:val="clear" w:color="auto" w:fill="FFFFFF"/>
        <w:kinsoku/>
        <w:overflowPunct/>
        <w:topLinePunct w:val="0"/>
        <w:bidi w:val="0"/>
        <w:spacing w:line="360" w:lineRule="auto"/>
        <w:ind w:left="0" w:leftChars="0" w:right="0" w:rightChars="0" w:firstLine="480"/>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2.2“</w:t>
      </w:r>
      <w:r>
        <w:rPr>
          <w:rFonts w:hint="eastAsia" w:ascii="宋体" w:hAnsi="宋体" w:cs="宋体"/>
          <w:color w:val="auto"/>
          <w:kern w:val="0"/>
          <w:sz w:val="24"/>
          <w:szCs w:val="24"/>
          <w:highlight w:val="none"/>
          <w:shd w:val="clear" w:color="auto" w:fill="auto"/>
          <w:lang w:eastAsia="zh-CN"/>
        </w:rPr>
        <w:t>采购代理机构</w:t>
      </w:r>
      <w:r>
        <w:rPr>
          <w:rFonts w:hint="eastAsia" w:ascii="宋体" w:hAnsi="宋体" w:eastAsia="宋体" w:cs="宋体"/>
          <w:color w:val="auto"/>
          <w:kern w:val="0"/>
          <w:sz w:val="24"/>
          <w:szCs w:val="24"/>
          <w:highlight w:val="none"/>
          <w:shd w:val="clear" w:color="auto" w:fill="auto"/>
        </w:rPr>
        <w:t>”系指本次采购项目活动组织方。</w:t>
      </w:r>
    </w:p>
    <w:p w14:paraId="71514001">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2.3“供应商”系指下载了本采购文件，且已经提交本次响应文件的参加</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主体。</w:t>
      </w:r>
    </w:p>
    <w:p w14:paraId="6AAC0E51">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2.4“供应商代表”系指代表供应商参加本次</w:t>
      </w:r>
      <w:r>
        <w:rPr>
          <w:rFonts w:hint="eastAsia" w:ascii="宋体" w:hAnsi="宋体" w:cs="宋体"/>
          <w:color w:val="auto"/>
          <w:kern w:val="0"/>
          <w:sz w:val="24"/>
          <w:szCs w:val="24"/>
          <w:highlight w:val="none"/>
          <w:shd w:val="clear" w:color="auto" w:fill="auto"/>
          <w:lang w:eastAsia="zh-CN"/>
        </w:rPr>
        <w:t>磋商</w:t>
      </w:r>
      <w:r>
        <w:rPr>
          <w:rFonts w:hint="eastAsia" w:ascii="宋体" w:hAnsi="宋体" w:eastAsia="宋体" w:cs="宋体"/>
          <w:color w:val="auto"/>
          <w:kern w:val="0"/>
          <w:sz w:val="24"/>
          <w:szCs w:val="24"/>
          <w:highlight w:val="none"/>
          <w:shd w:val="clear" w:color="auto" w:fill="auto"/>
        </w:rPr>
        <w:t>活动的供应商的法定代表人或其委托代理人。</w:t>
      </w:r>
    </w:p>
    <w:p w14:paraId="1339EEC8">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2.5“服务”系指供应商按采购文件规定向采购人提供的一切工作内容。</w:t>
      </w:r>
    </w:p>
    <w:p w14:paraId="7985AB55">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2.6“响应文件有效期” 系指递交响应性文件截止期结束后</w:t>
      </w:r>
      <w:r>
        <w:rPr>
          <w:rFonts w:hint="eastAsia" w:ascii="宋体" w:hAnsi="宋体" w:eastAsia="宋体" w:cs="宋体"/>
          <w:color w:val="auto"/>
          <w:kern w:val="0"/>
          <w:sz w:val="24"/>
          <w:szCs w:val="24"/>
          <w:highlight w:val="none"/>
          <w:shd w:val="clear" w:color="auto" w:fill="auto"/>
          <w:lang w:val="en-US" w:eastAsia="zh-CN"/>
        </w:rPr>
        <w:t>90</w:t>
      </w:r>
      <w:r>
        <w:rPr>
          <w:rFonts w:hint="eastAsia" w:ascii="宋体" w:hAnsi="宋体" w:eastAsia="宋体" w:cs="宋体"/>
          <w:color w:val="auto"/>
          <w:kern w:val="0"/>
          <w:sz w:val="24"/>
          <w:szCs w:val="24"/>
          <w:highlight w:val="none"/>
          <w:shd w:val="clear" w:color="auto" w:fill="auto"/>
        </w:rPr>
        <w:t>日。成交供应商的响应性文件是合同的组成部分,有效期至合同完全履行止。</w:t>
      </w:r>
    </w:p>
    <w:p w14:paraId="0A3F3BBC">
      <w:pPr>
        <w:keepNext w:val="0"/>
        <w:keepLines w:val="0"/>
        <w:pageBreakBefore w:val="0"/>
        <w:widowControl/>
        <w:shd w:val="clear" w:color="auto" w:fill="FFFFFF"/>
        <w:kinsoku/>
        <w:overflowPunct/>
        <w:topLinePunct w:val="0"/>
        <w:bidi w:val="0"/>
        <w:spacing w:line="360" w:lineRule="auto"/>
        <w:ind w:left="0" w:leftChars="0" w:right="0" w:rightChars="0" w:firstLine="482"/>
        <w:jc w:val="left"/>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3.采购预算</w:t>
      </w:r>
    </w:p>
    <w:p w14:paraId="747C8872">
      <w:pPr>
        <w:keepNext w:val="0"/>
        <w:keepLines w:val="0"/>
        <w:pageBreakBefore w:val="0"/>
        <w:kinsoku/>
        <w:overflowPunct/>
        <w:topLinePunct w:val="0"/>
        <w:bidi w:val="0"/>
        <w:spacing w:line="360" w:lineRule="auto"/>
        <w:ind w:left="0" w:leftChars="0" w:right="0" w:rightChars="0" w:firstLine="720" w:firstLineChars="300"/>
        <w:rPr>
          <w:rFonts w:hint="eastAsia" w:ascii="宋体" w:hAnsi="宋体" w:eastAsia="宋体" w:cs="宋体"/>
          <w:color w:val="auto"/>
          <w:spacing w:val="-2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财政资金资金，采购</w:t>
      </w:r>
      <w:r>
        <w:rPr>
          <w:rFonts w:hint="eastAsia" w:ascii="宋体" w:hAnsi="宋体" w:eastAsia="宋体" w:cs="宋体"/>
          <w:color w:val="auto"/>
          <w:kern w:val="0"/>
          <w:sz w:val="24"/>
          <w:szCs w:val="24"/>
          <w:highlight w:val="none"/>
          <w:shd w:val="clear" w:color="auto" w:fill="auto"/>
        </w:rPr>
        <w:t>预算：</w:t>
      </w:r>
      <w:r>
        <w:rPr>
          <w:rFonts w:hint="eastAsia" w:ascii="宋体" w:hAnsi="宋体" w:cs="宋体"/>
          <w:color w:val="auto"/>
          <w:kern w:val="0"/>
          <w:sz w:val="24"/>
          <w:szCs w:val="24"/>
          <w:highlight w:val="none"/>
          <w:shd w:val="clear" w:color="auto" w:fill="auto"/>
          <w:lang w:val="en-US" w:eastAsia="zh-CN"/>
        </w:rPr>
        <w:t>900000.00</w:t>
      </w:r>
      <w:r>
        <w:rPr>
          <w:rFonts w:hint="eastAsia" w:ascii="宋体" w:hAnsi="宋体" w:eastAsia="宋体" w:cs="宋体"/>
          <w:color w:val="auto"/>
          <w:kern w:val="0"/>
          <w:sz w:val="24"/>
          <w:szCs w:val="24"/>
          <w:highlight w:val="none"/>
          <w:shd w:val="clear" w:color="auto" w:fill="auto"/>
        </w:rPr>
        <w:t>元</w:t>
      </w:r>
    </w:p>
    <w:p w14:paraId="492F9E4E">
      <w:pPr>
        <w:keepNext w:val="0"/>
        <w:keepLines w:val="0"/>
        <w:pageBreakBefore w:val="0"/>
        <w:widowControl/>
        <w:numPr>
          <w:ilvl w:val="0"/>
          <w:numId w:val="3"/>
        </w:numPr>
        <w:shd w:val="clear" w:color="auto" w:fill="FFFFFF"/>
        <w:kinsoku/>
        <w:overflowPunct/>
        <w:topLinePunct w:val="0"/>
        <w:autoSpaceDE/>
        <w:autoSpaceDN/>
        <w:bidi w:val="0"/>
        <w:adjustRightInd/>
        <w:spacing w:line="360" w:lineRule="auto"/>
        <w:ind w:left="0" w:leftChars="0" w:right="0" w:rightChars="0" w:firstLine="482"/>
        <w:textAlignment w:val="auto"/>
        <w:rPr>
          <w:rFonts w:hint="eastAsia" w:ascii="宋体" w:hAnsi="宋体" w:eastAsia="宋体" w:cs="宋体"/>
          <w:b/>
          <w:bCs/>
          <w:color w:val="auto"/>
          <w:kern w:val="0"/>
          <w:sz w:val="24"/>
          <w:szCs w:val="24"/>
          <w:highlight w:val="none"/>
          <w:shd w:val="clear" w:color="auto" w:fill="auto"/>
        </w:rPr>
      </w:pPr>
      <w:r>
        <w:rPr>
          <w:rFonts w:hint="eastAsia" w:ascii="宋体" w:hAnsi="宋体" w:eastAsia="宋体" w:cs="宋体"/>
          <w:b/>
          <w:bCs/>
          <w:color w:val="auto"/>
          <w:kern w:val="0"/>
          <w:sz w:val="24"/>
          <w:szCs w:val="24"/>
          <w:highlight w:val="none"/>
          <w:shd w:val="clear" w:color="auto" w:fill="auto"/>
        </w:rPr>
        <w:t>供应商应提交的证明文件</w:t>
      </w:r>
    </w:p>
    <w:p w14:paraId="471CC97F">
      <w:pPr>
        <w:keepNext w:val="0"/>
        <w:keepLines w:val="0"/>
        <w:pageBreakBefore w:val="0"/>
        <w:widowControl/>
        <w:shd w:val="clear" w:color="auto" w:fill="FFFFFF"/>
        <w:kinsoku/>
        <w:overflowPunct/>
        <w:topLinePunct w:val="0"/>
        <w:autoSpaceDE/>
        <w:autoSpaceDN/>
        <w:bidi w:val="0"/>
        <w:adjustRightInd/>
        <w:spacing w:line="360" w:lineRule="auto"/>
        <w:ind w:left="0" w:leftChars="0" w:right="0" w:rightChars="0" w:firstLine="472"/>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rPr>
        <w:t>4.</w:t>
      </w:r>
      <w:r>
        <w:rPr>
          <w:rFonts w:hint="eastAsia" w:ascii="宋体" w:hAnsi="宋体" w:eastAsia="宋体" w:cs="宋体"/>
          <w:color w:val="auto"/>
          <w:kern w:val="0"/>
          <w:sz w:val="24"/>
          <w:szCs w:val="24"/>
          <w:highlight w:val="none"/>
          <w:shd w:val="clear" w:color="auto" w:fill="auto"/>
        </w:rPr>
        <w:t>1满足《中华人民共和国政府采购法》第二十二条规定：</w:t>
      </w:r>
    </w:p>
    <w:p w14:paraId="4D11B4F1">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根据《</w:t>
      </w:r>
      <w:r>
        <w:rPr>
          <w:rFonts w:hint="eastAsia" w:ascii="宋体" w:hAnsi="宋体" w:eastAsia="宋体" w:cs="宋体"/>
          <w:color w:val="auto"/>
          <w:kern w:val="0"/>
          <w:sz w:val="24"/>
          <w:szCs w:val="24"/>
          <w:highlight w:val="none"/>
          <w:shd w:val="clear" w:color="auto" w:fill="auto"/>
          <w:lang w:val="en-US" w:eastAsia="zh-CN"/>
        </w:rPr>
        <w:t>驻马店市</w:t>
      </w:r>
      <w:r>
        <w:rPr>
          <w:rFonts w:hint="eastAsia" w:ascii="宋体" w:hAnsi="宋体" w:eastAsia="宋体" w:cs="宋体"/>
          <w:color w:val="auto"/>
          <w:kern w:val="0"/>
          <w:sz w:val="24"/>
          <w:szCs w:val="24"/>
          <w:highlight w:val="none"/>
          <w:shd w:val="clear" w:color="auto" w:fill="auto"/>
        </w:rPr>
        <w:t>财政局关于推行政府采购资格审查环节信用承诺制的通知》(</w:t>
      </w:r>
      <w:r>
        <w:rPr>
          <w:rFonts w:hint="eastAsia" w:ascii="宋体" w:hAnsi="宋体" w:eastAsia="宋体" w:cs="宋体"/>
          <w:color w:val="auto"/>
          <w:kern w:val="0"/>
          <w:sz w:val="24"/>
          <w:szCs w:val="24"/>
          <w:highlight w:val="none"/>
          <w:shd w:val="clear" w:color="auto" w:fill="auto"/>
          <w:lang w:val="en-US" w:eastAsia="zh-CN"/>
        </w:rPr>
        <w:t>驻</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15</w:t>
      </w:r>
      <w:r>
        <w:rPr>
          <w:rFonts w:hint="eastAsia" w:ascii="宋体" w:hAnsi="宋体" w:eastAsia="宋体" w:cs="宋体"/>
          <w:color w:val="auto"/>
          <w:kern w:val="0"/>
          <w:sz w:val="24"/>
          <w:szCs w:val="24"/>
          <w:highlight w:val="none"/>
          <w:shd w:val="clear" w:color="auto" w:fill="auto"/>
        </w:rPr>
        <w:t>号)</w:t>
      </w:r>
      <w:r>
        <w:rPr>
          <w:rFonts w:hint="eastAsia" w:ascii="宋体" w:hAnsi="宋体" w:eastAsia="宋体" w:cs="宋体"/>
          <w:color w:val="auto"/>
          <w:kern w:val="0"/>
          <w:sz w:val="24"/>
          <w:szCs w:val="24"/>
          <w:highlight w:val="none"/>
          <w:shd w:val="clear" w:color="auto" w:fill="auto"/>
          <w:lang w:val="en-US" w:eastAsia="zh-CN"/>
        </w:rPr>
        <w:t>和</w:t>
      </w:r>
      <w:r>
        <w:rPr>
          <w:rFonts w:hint="eastAsia" w:ascii="宋体" w:hAnsi="宋体" w:eastAsia="宋体" w:cs="宋体"/>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rPr>
        <w:t>汝南县</w:t>
      </w:r>
      <w:r>
        <w:rPr>
          <w:rFonts w:hint="eastAsia" w:ascii="宋体" w:hAnsi="宋体" w:eastAsia="宋体" w:cs="宋体"/>
          <w:color w:val="auto"/>
          <w:kern w:val="0"/>
          <w:sz w:val="24"/>
          <w:szCs w:val="24"/>
          <w:highlight w:val="none"/>
          <w:shd w:val="clear" w:color="auto" w:fill="auto"/>
        </w:rPr>
        <w:t>财政局关于推行政府采购资格审查环节信用承诺制的通知》 (</w:t>
      </w:r>
      <w:r>
        <w:rPr>
          <w:rFonts w:hint="eastAsia" w:ascii="宋体" w:hAnsi="宋体" w:eastAsia="宋体" w:cs="宋体"/>
          <w:color w:val="auto"/>
          <w:kern w:val="0"/>
          <w:sz w:val="24"/>
          <w:szCs w:val="24"/>
          <w:highlight w:val="none"/>
          <w:shd w:val="clear" w:color="auto" w:fill="auto"/>
          <w:lang w:val="en-US" w:eastAsia="zh-CN"/>
        </w:rPr>
        <w:t>汝</w:t>
      </w:r>
      <w:r>
        <w:rPr>
          <w:rFonts w:hint="eastAsia" w:ascii="宋体" w:hAnsi="宋体" w:eastAsia="宋体" w:cs="宋体"/>
          <w:color w:val="auto"/>
          <w:kern w:val="0"/>
          <w:sz w:val="24"/>
          <w:szCs w:val="24"/>
          <w:highlight w:val="none"/>
          <w:shd w:val="clear" w:color="auto" w:fill="auto"/>
        </w:rPr>
        <w:t>财购〔2022〕</w:t>
      </w:r>
      <w:r>
        <w:rPr>
          <w:rFonts w:hint="eastAsia" w:ascii="宋体" w:hAnsi="宋体" w:eastAsia="宋体" w:cs="宋体"/>
          <w:color w:val="auto"/>
          <w:kern w:val="0"/>
          <w:sz w:val="24"/>
          <w:szCs w:val="24"/>
          <w:highlight w:val="none"/>
          <w:shd w:val="clear" w:color="auto" w:fill="auto"/>
          <w:lang w:val="en-US" w:eastAsia="zh-CN"/>
        </w:rPr>
        <w:t>13</w:t>
      </w:r>
      <w:r>
        <w:rPr>
          <w:rFonts w:hint="eastAsia" w:ascii="宋体" w:hAnsi="宋体" w:eastAsia="宋体" w:cs="宋体"/>
          <w:color w:val="auto"/>
          <w:kern w:val="0"/>
          <w:sz w:val="24"/>
          <w:szCs w:val="24"/>
          <w:highlight w:val="none"/>
          <w:shd w:val="clear" w:color="auto" w:fill="auto"/>
        </w:rPr>
        <w:t>号)的规定，供应商</w:t>
      </w:r>
      <w:r>
        <w:rPr>
          <w:rFonts w:hint="eastAsia" w:ascii="宋体" w:hAnsi="宋体" w:eastAsia="宋体" w:cs="宋体"/>
          <w:color w:val="auto"/>
          <w:kern w:val="0"/>
          <w:sz w:val="24"/>
          <w:szCs w:val="24"/>
          <w:highlight w:val="none"/>
          <w:shd w:val="clear" w:color="auto" w:fill="auto"/>
          <w:lang w:val="en-US" w:eastAsia="zh-CN"/>
        </w:rPr>
        <w:t>只需在资格审查环节提供满足相应条件</w:t>
      </w:r>
      <w:r>
        <w:rPr>
          <w:rFonts w:hint="eastAsia" w:ascii="宋体" w:hAnsi="宋体" w:eastAsia="宋体" w:cs="宋体"/>
          <w:color w:val="auto"/>
          <w:kern w:val="0"/>
          <w:sz w:val="24"/>
          <w:szCs w:val="24"/>
          <w:highlight w:val="none"/>
          <w:shd w:val="clear" w:color="auto" w:fill="auto"/>
        </w:rPr>
        <w:t>的</w:t>
      </w:r>
      <w:r>
        <w:rPr>
          <w:rFonts w:hint="eastAsia" w:ascii="宋体" w:hAnsi="宋体" w:eastAsia="宋体" w:cs="宋体"/>
          <w:color w:val="auto"/>
          <w:kern w:val="0"/>
          <w:sz w:val="24"/>
          <w:szCs w:val="24"/>
          <w:highlight w:val="none"/>
          <w:shd w:val="clear" w:color="auto" w:fill="auto"/>
          <w:lang w:val="en-US" w:eastAsia="zh-CN"/>
        </w:rPr>
        <w:t>书面</w:t>
      </w:r>
      <w:r>
        <w:rPr>
          <w:rFonts w:hint="eastAsia" w:ascii="宋体" w:hAnsi="宋体" w:eastAsia="宋体" w:cs="宋体"/>
          <w:color w:val="auto"/>
          <w:kern w:val="0"/>
          <w:sz w:val="24"/>
          <w:szCs w:val="24"/>
          <w:highlight w:val="none"/>
          <w:shd w:val="clear" w:color="auto" w:fill="auto"/>
        </w:rPr>
        <w:t>承诺</w:t>
      </w:r>
      <w:r>
        <w:rPr>
          <w:rFonts w:hint="eastAsia" w:ascii="宋体" w:hAnsi="宋体" w:eastAsia="宋体" w:cs="宋体"/>
          <w:color w:val="auto"/>
          <w:kern w:val="0"/>
          <w:sz w:val="24"/>
          <w:szCs w:val="24"/>
          <w:highlight w:val="none"/>
          <w:shd w:val="clear" w:color="auto" w:fill="auto"/>
          <w:lang w:val="en-US" w:eastAsia="zh-CN"/>
        </w:rPr>
        <w:t>书</w:t>
      </w:r>
      <w:r>
        <w:rPr>
          <w:rFonts w:hint="eastAsia" w:ascii="宋体" w:hAnsi="宋体" w:eastAsia="宋体" w:cs="宋体"/>
          <w:color w:val="auto"/>
          <w:kern w:val="0"/>
          <w:sz w:val="24"/>
          <w:szCs w:val="24"/>
          <w:highlight w:val="none"/>
          <w:shd w:val="clear" w:color="auto" w:fill="auto"/>
        </w:rPr>
        <w:t>，无需提交</w:t>
      </w:r>
      <w:r>
        <w:rPr>
          <w:rFonts w:hint="eastAsia" w:ascii="宋体" w:hAnsi="宋体" w:eastAsia="宋体" w:cs="宋体"/>
          <w:color w:val="auto"/>
          <w:kern w:val="0"/>
          <w:sz w:val="24"/>
          <w:szCs w:val="24"/>
          <w:highlight w:val="none"/>
          <w:shd w:val="clear" w:color="auto" w:fill="auto"/>
          <w:lang w:val="en-US" w:eastAsia="zh-CN"/>
        </w:rPr>
        <w:t>以下</w:t>
      </w:r>
      <w:r>
        <w:rPr>
          <w:rFonts w:hint="eastAsia" w:ascii="宋体" w:hAnsi="宋体" w:eastAsia="宋体" w:cs="宋体"/>
          <w:color w:val="auto"/>
          <w:kern w:val="0"/>
          <w:sz w:val="24"/>
          <w:szCs w:val="24"/>
          <w:highlight w:val="none"/>
          <w:shd w:val="clear" w:color="auto" w:fill="auto"/>
        </w:rPr>
        <w:t>证明材料</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（格式见</w:t>
      </w:r>
      <w:r>
        <w:rPr>
          <w:rFonts w:hint="eastAsia" w:ascii="宋体" w:hAnsi="宋体" w:eastAsia="宋体" w:cs="宋体"/>
          <w:color w:val="auto"/>
          <w:kern w:val="0"/>
          <w:sz w:val="24"/>
          <w:szCs w:val="24"/>
          <w:highlight w:val="none"/>
          <w:shd w:val="clear" w:color="auto" w:fill="auto"/>
          <w:lang w:val="en-US" w:eastAsia="zh-CN"/>
        </w:rPr>
        <w:t>第五章</w:t>
      </w:r>
      <w:r>
        <w:rPr>
          <w:rFonts w:hint="eastAsia" w:ascii="宋体" w:hAnsi="宋体" w:eastAsia="宋体" w:cs="宋体"/>
          <w:color w:val="auto"/>
          <w:kern w:val="0"/>
          <w:sz w:val="24"/>
          <w:szCs w:val="24"/>
          <w:highlight w:val="none"/>
          <w:shd w:val="clear" w:color="auto" w:fill="auto"/>
        </w:rPr>
        <w:t>附件）</w:t>
      </w:r>
    </w:p>
    <w:p w14:paraId="3287D498">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(一)具有独立承担民事责任的能力;</w:t>
      </w:r>
    </w:p>
    <w:p w14:paraId="7357F05D">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(二)具有良好的商业信誉和健全的财务会计制度</w:t>
      </w:r>
      <w:r>
        <w:rPr>
          <w:rFonts w:hint="eastAsia" w:ascii="宋体" w:hAnsi="宋体" w:eastAsia="宋体" w:cs="宋体"/>
          <w:color w:val="auto"/>
          <w:kern w:val="0"/>
          <w:sz w:val="24"/>
          <w:szCs w:val="24"/>
          <w:highlight w:val="none"/>
          <w:shd w:val="clear" w:color="auto" w:fill="auto"/>
          <w:lang w:eastAsia="zh-CN"/>
        </w:rPr>
        <w:t>；</w:t>
      </w:r>
    </w:p>
    <w:p w14:paraId="7CC43F09">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(三)具有履行合同所必需的设备和专业技术能力;</w:t>
      </w:r>
    </w:p>
    <w:p w14:paraId="147ED8C1">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(四)有依法缴纳税收和社会保障资金的良好记录</w:t>
      </w:r>
      <w:r>
        <w:rPr>
          <w:rFonts w:hint="eastAsia" w:ascii="宋体" w:hAnsi="宋体" w:eastAsia="宋体" w:cs="宋体"/>
          <w:color w:val="auto"/>
          <w:kern w:val="0"/>
          <w:sz w:val="24"/>
          <w:szCs w:val="24"/>
          <w:highlight w:val="none"/>
          <w:shd w:val="clear" w:color="auto" w:fill="auto"/>
          <w:lang w:eastAsia="zh-CN"/>
        </w:rPr>
        <w:t>；</w:t>
      </w:r>
    </w:p>
    <w:p w14:paraId="682B6951">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lang w:eastAsia="zh-CN"/>
        </w:rPr>
      </w:pPr>
      <w:r>
        <w:rPr>
          <w:rFonts w:hint="eastAsia" w:ascii="宋体" w:hAnsi="宋体" w:eastAsia="宋体" w:cs="宋体"/>
          <w:color w:val="auto"/>
          <w:kern w:val="0"/>
          <w:sz w:val="24"/>
          <w:szCs w:val="24"/>
          <w:highlight w:val="none"/>
          <w:shd w:val="clear" w:color="auto" w:fill="auto"/>
        </w:rPr>
        <w:t>(五)参加政府采购活动前三年内，在经营活动中没有重大违法记录</w:t>
      </w:r>
      <w:r>
        <w:rPr>
          <w:rFonts w:hint="eastAsia" w:ascii="宋体" w:hAnsi="宋体" w:eastAsia="宋体" w:cs="宋体"/>
          <w:color w:val="auto"/>
          <w:kern w:val="0"/>
          <w:sz w:val="24"/>
          <w:szCs w:val="24"/>
          <w:highlight w:val="none"/>
          <w:shd w:val="clear" w:color="auto" w:fill="auto"/>
          <w:lang w:eastAsia="zh-CN"/>
        </w:rPr>
        <w:t>；</w:t>
      </w:r>
    </w:p>
    <w:p w14:paraId="0B155138">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(六)未被列入严重失信主体名单、失信被执行人、</w:t>
      </w:r>
      <w:r>
        <w:rPr>
          <w:rFonts w:hint="eastAsia" w:ascii="宋体" w:hAnsi="宋体" w:eastAsia="宋体" w:cs="宋体"/>
          <w:color w:val="auto"/>
          <w:kern w:val="0"/>
          <w:sz w:val="24"/>
          <w:szCs w:val="24"/>
          <w:highlight w:val="none"/>
          <w:shd w:val="clear" w:color="auto" w:fill="auto"/>
          <w:lang w:eastAsia="zh-CN"/>
        </w:rPr>
        <w:t>税收违法失信主体</w:t>
      </w:r>
      <w:r>
        <w:rPr>
          <w:rFonts w:hint="eastAsia" w:ascii="宋体" w:hAnsi="宋体" w:eastAsia="宋体" w:cs="宋体"/>
          <w:color w:val="auto"/>
          <w:kern w:val="0"/>
          <w:sz w:val="24"/>
          <w:szCs w:val="24"/>
          <w:highlight w:val="none"/>
          <w:shd w:val="clear" w:color="auto" w:fill="auto"/>
        </w:rPr>
        <w:t>、政府采购严重违法失信行为记录名单，未曾作出虚假承诺;</w:t>
      </w:r>
    </w:p>
    <w:p w14:paraId="066AA7A3">
      <w:pPr>
        <w:keepNext w:val="0"/>
        <w:keepLines w:val="0"/>
        <w:pageBreakBefore w:val="0"/>
        <w:widowControl/>
        <w:kinsoku/>
        <w:wordWrap w:val="0"/>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auto"/>
        </w:rPr>
        <w:t>(七)符合法律、行政法规规定的其他条件。</w:t>
      </w:r>
    </w:p>
    <w:p w14:paraId="2D0E5ADD">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rPr>
        <w:t>4.2供应商须具有行政主管部门颁发的测绘乙级及以上资质证书。</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lang w:val="en-US" w:eastAsia="zh-CN"/>
        </w:rPr>
        <w:t>原件扫描件</w:t>
      </w:r>
      <w:r>
        <w:rPr>
          <w:rFonts w:hint="eastAsia" w:ascii="宋体" w:hAnsi="宋体" w:eastAsia="宋体" w:cs="宋体"/>
          <w:color w:val="auto"/>
          <w:kern w:val="0"/>
          <w:sz w:val="24"/>
          <w:szCs w:val="24"/>
          <w:highlight w:val="none"/>
          <w:shd w:val="clear" w:color="auto" w:fill="auto"/>
          <w:lang w:eastAsia="zh-CN"/>
        </w:rPr>
        <w:t>）</w:t>
      </w:r>
    </w:p>
    <w:p w14:paraId="447C1D7B">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rPr>
        <w:t>4.3</w:t>
      </w:r>
      <w:r>
        <w:rPr>
          <w:rFonts w:hint="eastAsia" w:ascii="宋体" w:hAnsi="宋体" w:eastAsia="宋体" w:cs="宋体"/>
          <w:color w:val="auto"/>
          <w:kern w:val="0"/>
          <w:sz w:val="24"/>
          <w:szCs w:val="24"/>
          <w:highlight w:val="none"/>
          <w:shd w:val="clear" w:color="auto" w:fill="auto"/>
        </w:rPr>
        <w:t>拟任项目负责人须具有测绘</w:t>
      </w:r>
      <w:r>
        <w:rPr>
          <w:rFonts w:hint="eastAsia" w:ascii="宋体" w:hAnsi="宋体" w:cs="宋体"/>
          <w:color w:val="auto"/>
          <w:kern w:val="0"/>
          <w:sz w:val="24"/>
          <w:szCs w:val="24"/>
          <w:highlight w:val="none"/>
          <w:shd w:val="clear" w:color="auto" w:fill="auto"/>
          <w:lang w:val="en-US" w:eastAsia="zh-CN"/>
        </w:rPr>
        <w:t>类中级</w:t>
      </w:r>
      <w:r>
        <w:rPr>
          <w:rFonts w:hint="eastAsia" w:ascii="宋体" w:hAnsi="宋体" w:eastAsia="宋体" w:cs="宋体"/>
          <w:color w:val="auto"/>
          <w:kern w:val="0"/>
          <w:sz w:val="24"/>
          <w:szCs w:val="24"/>
          <w:highlight w:val="none"/>
          <w:shd w:val="clear" w:color="auto" w:fill="auto"/>
          <w:lang w:val="en-US" w:eastAsia="zh-CN"/>
        </w:rPr>
        <w:t>及以上职称证书并提供单位为其缴纳的社保证明。</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lang w:val="en-US" w:eastAsia="zh-CN"/>
        </w:rPr>
        <w:t>原件扫描件</w:t>
      </w:r>
      <w:r>
        <w:rPr>
          <w:rFonts w:hint="eastAsia" w:ascii="宋体" w:hAnsi="宋体" w:eastAsia="宋体" w:cs="宋体"/>
          <w:color w:val="auto"/>
          <w:kern w:val="0"/>
          <w:sz w:val="24"/>
          <w:szCs w:val="24"/>
          <w:highlight w:val="none"/>
          <w:shd w:val="clear" w:color="auto" w:fill="auto"/>
          <w:lang w:eastAsia="zh-CN"/>
        </w:rPr>
        <w:t>）</w:t>
      </w:r>
    </w:p>
    <w:p w14:paraId="735D8563">
      <w:pPr>
        <w:keepNext w:val="0"/>
        <w:keepLines w:val="0"/>
        <w:pageBreakBefore w:val="0"/>
        <w:widowControl/>
        <w:kinsoku/>
        <w:wordWrap w:val="0"/>
        <w:overflowPunct/>
        <w:topLinePunct w:val="0"/>
        <w:autoSpaceDE/>
        <w:autoSpaceDN/>
        <w:bidi w:val="0"/>
        <w:adjustRightInd/>
        <w:snapToGrid w:val="0"/>
        <w:spacing w:line="360" w:lineRule="auto"/>
        <w:ind w:left="0" w:firstLine="480" w:firstLineChars="200"/>
        <w:jc w:val="left"/>
        <w:textAlignment w:val="auto"/>
        <w:rPr>
          <w:rFonts w:hint="eastAsia"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4.4法定代表人本人参加投标的，提供法人身份证明（原件的扫描件）；法定代表人委托代理人参加投标的，提供法人授权委托书（原件的扫描件）、委托代理人的身份证（原件的扫描件）。</w:t>
      </w:r>
    </w:p>
    <w:p w14:paraId="3FA02B49">
      <w:pPr>
        <w:keepNext w:val="0"/>
        <w:keepLines w:val="0"/>
        <w:pageBreakBefore w:val="0"/>
        <w:widowControl/>
        <w:kinsoku/>
        <w:overflowPunct/>
        <w:topLinePunct w:val="0"/>
        <w:autoSpaceDE/>
        <w:autoSpaceDN/>
        <w:bidi w:val="0"/>
        <w:adjustRightInd/>
        <w:spacing w:line="360" w:lineRule="auto"/>
        <w:ind w:firstLine="482"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注：以上为</w:t>
      </w:r>
      <w:r>
        <w:rPr>
          <w:rFonts w:hint="eastAsia" w:ascii="宋体" w:hAnsi="宋体" w:eastAsia="宋体" w:cs="宋体"/>
          <w:b/>
          <w:bCs/>
          <w:color w:val="auto"/>
          <w:kern w:val="0"/>
          <w:sz w:val="24"/>
          <w:szCs w:val="24"/>
          <w:highlight w:val="none"/>
          <w:lang w:eastAsia="zh-CN"/>
        </w:rPr>
        <w:t>供应商</w:t>
      </w:r>
      <w:r>
        <w:rPr>
          <w:rFonts w:hint="eastAsia" w:ascii="宋体" w:hAnsi="宋体" w:eastAsia="宋体" w:cs="宋体"/>
          <w:b/>
          <w:bCs/>
          <w:color w:val="auto"/>
          <w:kern w:val="0"/>
          <w:sz w:val="24"/>
          <w:szCs w:val="24"/>
          <w:highlight w:val="none"/>
        </w:rPr>
        <w:t>必须提供的材料</w:t>
      </w:r>
      <w:r>
        <w:rPr>
          <w:rFonts w:hint="eastAsia" w:ascii="宋体" w:hAnsi="宋体" w:cs="宋体"/>
          <w:b/>
          <w:bCs/>
          <w:color w:val="auto"/>
          <w:kern w:val="0"/>
          <w:sz w:val="24"/>
          <w:szCs w:val="24"/>
          <w:highlight w:val="none"/>
          <w:lang w:eastAsia="zh-CN"/>
        </w:rPr>
        <w:t>，</w:t>
      </w:r>
      <w:r>
        <w:rPr>
          <w:rFonts w:hint="eastAsia" w:ascii="宋体" w:hAnsi="宋体" w:cs="方正小标宋简体"/>
          <w:b/>
          <w:bCs/>
          <w:color w:val="auto"/>
          <w:kern w:val="0"/>
          <w:sz w:val="24"/>
          <w:szCs w:val="24"/>
          <w:highlight w:val="none"/>
        </w:rPr>
        <w:t>本项目采用不见面开评标，供应商在响应文件提交截止时间前应及时完善主体诚信库中企业信息及扫描件（4.1</w:t>
      </w:r>
      <w:r>
        <w:rPr>
          <w:rFonts w:hint="eastAsia" w:ascii="宋体" w:hAnsi="宋体" w:cs="方正小标宋简体"/>
          <w:b/>
          <w:bCs/>
          <w:color w:val="auto"/>
          <w:kern w:val="0"/>
          <w:sz w:val="24"/>
          <w:szCs w:val="24"/>
          <w:highlight w:val="none"/>
          <w:lang w:val="en-US" w:eastAsia="zh-CN"/>
        </w:rPr>
        <w:t>-</w:t>
      </w:r>
      <w:r>
        <w:rPr>
          <w:rFonts w:hint="eastAsia" w:ascii="宋体" w:hAnsi="宋体" w:cs="方正小标宋简体"/>
          <w:b/>
          <w:bCs/>
          <w:color w:val="auto"/>
          <w:kern w:val="0"/>
          <w:sz w:val="24"/>
          <w:szCs w:val="24"/>
          <w:highlight w:val="none"/>
        </w:rPr>
        <w:t>4.</w:t>
      </w:r>
      <w:r>
        <w:rPr>
          <w:rFonts w:hint="eastAsia" w:ascii="宋体" w:hAnsi="宋体" w:cs="方正小标宋简体"/>
          <w:b/>
          <w:bCs/>
          <w:color w:val="auto"/>
          <w:kern w:val="0"/>
          <w:sz w:val="24"/>
          <w:szCs w:val="24"/>
          <w:highlight w:val="none"/>
          <w:lang w:val="en-US" w:eastAsia="zh-CN"/>
        </w:rPr>
        <w:t>4</w:t>
      </w:r>
      <w:r>
        <w:rPr>
          <w:rFonts w:hint="eastAsia" w:ascii="宋体" w:hAnsi="宋体" w:cs="方正小标宋简体"/>
          <w:b/>
          <w:bCs/>
          <w:color w:val="auto"/>
          <w:kern w:val="0"/>
          <w:sz w:val="24"/>
          <w:szCs w:val="24"/>
          <w:highlight w:val="none"/>
        </w:rPr>
        <w:t>项所需材料），提交并自行核验通过。</w:t>
      </w:r>
      <w:r>
        <w:rPr>
          <w:rFonts w:hint="eastAsia" w:ascii="宋体" w:hAnsi="宋体" w:cs="宋体"/>
          <w:b/>
          <w:bCs/>
          <w:color w:val="auto"/>
          <w:kern w:val="0"/>
          <w:sz w:val="24"/>
          <w:szCs w:val="24"/>
          <w:highlight w:val="none"/>
        </w:rPr>
        <w:t>同时在</w:t>
      </w:r>
      <w:r>
        <w:rPr>
          <w:rFonts w:hint="eastAsia" w:ascii="宋体" w:hAnsi="宋体" w:cs="方正小标宋简体"/>
          <w:b/>
          <w:bCs/>
          <w:color w:val="auto"/>
          <w:kern w:val="0"/>
          <w:sz w:val="24"/>
          <w:szCs w:val="24"/>
          <w:highlight w:val="none"/>
        </w:rPr>
        <w:t>“资格审查及评审材料”</w:t>
      </w:r>
      <w:r>
        <w:rPr>
          <w:rFonts w:hint="eastAsia" w:ascii="宋体" w:hAnsi="宋体" w:cs="宋体"/>
          <w:b/>
          <w:bCs/>
          <w:color w:val="auto"/>
          <w:kern w:val="0"/>
          <w:sz w:val="24"/>
          <w:szCs w:val="24"/>
          <w:highlight w:val="none"/>
        </w:rPr>
        <w:t>菜单下按分包挑选该包投标所用资格审查材料</w:t>
      </w:r>
      <w:r>
        <w:rPr>
          <w:rFonts w:hint="eastAsia" w:ascii="宋体" w:hAnsi="宋体" w:cs="方正小标宋简体"/>
          <w:b/>
          <w:bCs/>
          <w:color w:val="auto"/>
          <w:kern w:val="0"/>
          <w:sz w:val="24"/>
          <w:szCs w:val="24"/>
          <w:highlight w:val="none"/>
        </w:rPr>
        <w:t>（4.1</w:t>
      </w:r>
      <w:r>
        <w:rPr>
          <w:rFonts w:hint="eastAsia" w:ascii="宋体" w:hAnsi="宋体" w:cs="方正小标宋简体"/>
          <w:b/>
          <w:bCs/>
          <w:color w:val="auto"/>
          <w:kern w:val="0"/>
          <w:sz w:val="24"/>
          <w:szCs w:val="24"/>
          <w:highlight w:val="none"/>
          <w:lang w:val="en-US" w:eastAsia="zh-CN"/>
        </w:rPr>
        <w:t>-</w:t>
      </w:r>
      <w:r>
        <w:rPr>
          <w:rFonts w:hint="eastAsia" w:ascii="宋体" w:hAnsi="宋体" w:cs="方正小标宋简体"/>
          <w:b/>
          <w:bCs/>
          <w:color w:val="auto"/>
          <w:kern w:val="0"/>
          <w:sz w:val="24"/>
          <w:szCs w:val="24"/>
          <w:highlight w:val="none"/>
        </w:rPr>
        <w:t>4.</w:t>
      </w:r>
      <w:r>
        <w:rPr>
          <w:rFonts w:hint="eastAsia" w:ascii="宋体" w:hAnsi="宋体" w:cs="方正小标宋简体"/>
          <w:b/>
          <w:bCs/>
          <w:color w:val="auto"/>
          <w:kern w:val="0"/>
          <w:sz w:val="24"/>
          <w:szCs w:val="24"/>
          <w:highlight w:val="none"/>
          <w:lang w:val="en-US" w:eastAsia="zh-CN"/>
        </w:rPr>
        <w:t>4</w:t>
      </w:r>
      <w:r>
        <w:rPr>
          <w:rFonts w:hint="eastAsia" w:ascii="宋体" w:hAnsi="宋体" w:cs="方正小标宋简体"/>
          <w:b/>
          <w:bCs/>
          <w:color w:val="auto"/>
          <w:kern w:val="0"/>
          <w:sz w:val="24"/>
          <w:szCs w:val="24"/>
          <w:highlight w:val="none"/>
        </w:rPr>
        <w:t>项所需材料）</w:t>
      </w:r>
      <w:r>
        <w:rPr>
          <w:rFonts w:hint="eastAsia" w:ascii="宋体" w:hAnsi="宋体" w:cs="宋体"/>
          <w:b/>
          <w:bCs/>
          <w:color w:val="auto"/>
          <w:kern w:val="0"/>
          <w:sz w:val="24"/>
          <w:szCs w:val="24"/>
          <w:highlight w:val="none"/>
        </w:rPr>
        <w:t>，以供评审过程中</w:t>
      </w:r>
      <w:r>
        <w:rPr>
          <w:rFonts w:hint="eastAsia" w:ascii="宋体" w:hAnsi="宋体" w:cs="宋体"/>
          <w:b/>
          <w:bCs/>
          <w:color w:val="auto"/>
          <w:kern w:val="0"/>
          <w:sz w:val="24"/>
          <w:szCs w:val="24"/>
          <w:highlight w:val="none"/>
          <w:lang w:eastAsia="zh-CN"/>
        </w:rPr>
        <w:t>磋商</w:t>
      </w:r>
      <w:r>
        <w:rPr>
          <w:rFonts w:hint="eastAsia" w:ascii="宋体" w:hAnsi="宋体" w:cs="宋体"/>
          <w:b/>
          <w:bCs/>
          <w:color w:val="auto"/>
          <w:kern w:val="0"/>
          <w:sz w:val="24"/>
          <w:szCs w:val="24"/>
          <w:highlight w:val="none"/>
        </w:rPr>
        <w:t>小组查阅。供应商应确保主体诚信库信息与电子响应文件信息一致，上传的资料要真实并清晰可辨。评审时以电子响应文件及</w:t>
      </w:r>
      <w:r>
        <w:rPr>
          <w:rFonts w:hint="eastAsia" w:ascii="宋体" w:hAnsi="宋体" w:cs="方正小标宋简体"/>
          <w:b/>
          <w:bCs/>
          <w:color w:val="auto"/>
          <w:kern w:val="0"/>
          <w:sz w:val="24"/>
          <w:szCs w:val="24"/>
          <w:highlight w:val="none"/>
        </w:rPr>
        <w:t>“资格审查及评审材料”</w:t>
      </w:r>
      <w:r>
        <w:rPr>
          <w:rFonts w:hint="eastAsia" w:ascii="宋体" w:hAnsi="宋体" w:cs="宋体"/>
          <w:b/>
          <w:bCs/>
          <w:color w:val="auto"/>
          <w:kern w:val="0"/>
          <w:sz w:val="24"/>
          <w:szCs w:val="24"/>
          <w:highlight w:val="none"/>
        </w:rPr>
        <w:t>菜单中选取的企业信息为准。</w:t>
      </w:r>
    </w:p>
    <w:p w14:paraId="6C532C92">
      <w:pPr>
        <w:shd w:val="clear" w:color="auto" w:fill="FFFFFF"/>
        <w:spacing w:line="460" w:lineRule="atLeast"/>
        <w:ind w:firstLine="482"/>
        <w:jc w:val="left"/>
        <w:rPr>
          <w:rFonts w:ascii="宋体" w:hAnsi="宋体"/>
          <w:color w:val="auto"/>
          <w:kern w:val="0"/>
          <w:sz w:val="24"/>
          <w:szCs w:val="24"/>
          <w:highlight w:val="none"/>
        </w:rPr>
      </w:pPr>
      <w:r>
        <w:rPr>
          <w:rFonts w:hint="eastAsia" w:ascii="宋体" w:hAnsi="宋体"/>
          <w:b/>
          <w:bCs/>
          <w:color w:val="auto"/>
          <w:kern w:val="0"/>
          <w:sz w:val="24"/>
          <w:szCs w:val="24"/>
          <w:highlight w:val="none"/>
        </w:rPr>
        <w:t>5.</w:t>
      </w:r>
      <w:r>
        <w:rPr>
          <w:rFonts w:hint="eastAsia" w:ascii="宋体" w:hAnsi="宋体"/>
          <w:b/>
          <w:bCs/>
          <w:color w:val="auto"/>
          <w:kern w:val="0"/>
          <w:sz w:val="24"/>
          <w:szCs w:val="24"/>
          <w:highlight w:val="none"/>
          <w:lang w:eastAsia="zh-CN"/>
        </w:rPr>
        <w:t>磋商</w:t>
      </w:r>
      <w:r>
        <w:rPr>
          <w:rFonts w:hint="eastAsia" w:ascii="宋体" w:hAnsi="宋体"/>
          <w:b/>
          <w:bCs/>
          <w:color w:val="auto"/>
          <w:kern w:val="0"/>
          <w:sz w:val="24"/>
          <w:szCs w:val="24"/>
          <w:highlight w:val="none"/>
        </w:rPr>
        <w:t>费用</w:t>
      </w:r>
    </w:p>
    <w:p w14:paraId="119A5B84">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不论</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结果如何，供应商</w:t>
      </w:r>
      <w:r>
        <w:rPr>
          <w:rFonts w:hint="eastAsia" w:ascii="宋体" w:hAnsi="宋体"/>
          <w:color w:val="auto"/>
          <w:kern w:val="0"/>
          <w:sz w:val="24"/>
          <w:highlight w:val="none"/>
          <w:lang w:val="en-US" w:eastAsia="zh-CN"/>
        </w:rPr>
        <w:t>应</w:t>
      </w:r>
      <w:r>
        <w:rPr>
          <w:rFonts w:hint="eastAsia" w:ascii="宋体" w:hAnsi="宋体"/>
          <w:color w:val="auto"/>
          <w:kern w:val="0"/>
          <w:sz w:val="24"/>
          <w:highlight w:val="none"/>
        </w:rPr>
        <w:t>自行承担所有与</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有关的全部费用。</w:t>
      </w:r>
    </w:p>
    <w:p w14:paraId="4E862DEC">
      <w:pPr>
        <w:keepNext w:val="0"/>
        <w:keepLines w:val="0"/>
        <w:widowControl/>
        <w:shd w:val="clear" w:color="auto" w:fill="FFFFFF"/>
        <w:topLinePunct w:val="0"/>
        <w:bidi w:val="0"/>
        <w:spacing w:line="360" w:lineRule="auto"/>
        <w:ind w:firstLine="482"/>
        <w:jc w:val="left"/>
        <w:rPr>
          <w:rFonts w:hint="eastAsia" w:ascii="宋体" w:hAnsi="宋体"/>
          <w:color w:val="auto"/>
          <w:kern w:val="0"/>
          <w:sz w:val="24"/>
          <w:highlight w:val="none"/>
        </w:rPr>
      </w:pPr>
      <w:r>
        <w:rPr>
          <w:rFonts w:hint="eastAsia" w:ascii="宋体" w:hAnsi="宋体" w:cs="宋体"/>
          <w:b/>
          <w:bCs/>
          <w:color w:val="auto"/>
          <w:kern w:val="0"/>
          <w:sz w:val="24"/>
          <w:highlight w:val="none"/>
          <w:lang w:val="en-US" w:eastAsia="zh-CN"/>
        </w:rPr>
        <w:t>6.</w:t>
      </w:r>
      <w:r>
        <w:rPr>
          <w:rFonts w:hint="eastAsia" w:ascii="宋体" w:hAnsi="宋体" w:cs="宋体"/>
          <w:b/>
          <w:bCs/>
          <w:color w:val="auto"/>
          <w:kern w:val="0"/>
          <w:sz w:val="24"/>
          <w:highlight w:val="none"/>
        </w:rPr>
        <w:t>不接受联合体参加磋商</w:t>
      </w:r>
    </w:p>
    <w:p w14:paraId="0934DD5E">
      <w:pPr>
        <w:shd w:val="clear" w:color="auto" w:fill="FFFFFF"/>
        <w:spacing w:line="460" w:lineRule="atLeast"/>
        <w:ind w:firstLine="482"/>
        <w:jc w:val="left"/>
        <w:rPr>
          <w:rFonts w:hint="eastAsia" w:ascii="宋体" w:hAnsi="宋体" w:eastAsia="宋体"/>
          <w:color w:val="auto"/>
          <w:kern w:val="0"/>
          <w:sz w:val="24"/>
          <w:highlight w:val="none"/>
          <w:lang w:eastAsia="zh-CN"/>
        </w:rPr>
      </w:pPr>
      <w:r>
        <w:rPr>
          <w:rFonts w:hint="eastAsia" w:ascii="宋体" w:hAnsi="宋体"/>
          <w:b/>
          <w:bCs/>
          <w:color w:val="auto"/>
          <w:kern w:val="0"/>
          <w:sz w:val="24"/>
          <w:highlight w:val="none"/>
        </w:rPr>
        <w:t>7.关联企业参与</w:t>
      </w:r>
      <w:r>
        <w:rPr>
          <w:rFonts w:hint="eastAsia" w:ascii="宋体" w:hAnsi="宋体"/>
          <w:b/>
          <w:bCs/>
          <w:color w:val="auto"/>
          <w:kern w:val="0"/>
          <w:sz w:val="24"/>
          <w:highlight w:val="none"/>
          <w:lang w:eastAsia="zh-CN"/>
        </w:rPr>
        <w:t>磋商</w:t>
      </w:r>
    </w:p>
    <w:p w14:paraId="4D3A1133">
      <w:pPr>
        <w:wordWrap w:val="0"/>
        <w:snapToGrid w:val="0"/>
        <w:spacing w:line="460" w:lineRule="exact"/>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7.1 本</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文件所称关联企业,是指存在关联关系的企业。“关联关系”的界定适用《中华人民共和国公司法》第二百一十六条、《中华人民共和国政府采购法实施条例》第十八条之规定。</w:t>
      </w:r>
    </w:p>
    <w:p w14:paraId="7932CC3A">
      <w:pPr>
        <w:snapToGrid w:val="0"/>
        <w:spacing w:line="336" w:lineRule="auto"/>
        <w:ind w:firstLine="480" w:firstLineChars="200"/>
        <w:jc w:val="left"/>
        <w:rPr>
          <w:rFonts w:hint="eastAsia" w:ascii="宋体" w:hAnsi="宋体" w:eastAsia="宋体"/>
          <w:color w:val="auto"/>
          <w:kern w:val="0"/>
          <w:sz w:val="24"/>
          <w:highlight w:val="none"/>
        </w:rPr>
      </w:pPr>
      <w:r>
        <w:rPr>
          <w:rFonts w:hint="eastAsia" w:ascii="宋体" w:hAnsi="宋体"/>
          <w:color w:val="auto"/>
          <w:kern w:val="0"/>
          <w:sz w:val="24"/>
          <w:highlight w:val="none"/>
        </w:rPr>
        <w:t>7.2 </w:t>
      </w:r>
      <w:r>
        <w:rPr>
          <w:rFonts w:hint="eastAsia" w:ascii="宋体" w:hAnsi="宋体" w:eastAsia="宋体" w:cs="宋体"/>
          <w:color w:val="auto"/>
          <w:kern w:val="0"/>
          <w:sz w:val="24"/>
          <w:highlight w:val="none"/>
        </w:rPr>
        <w:t>关联企业中,同一个法定代表人的两个及两个以上法人，母公司、全资子公司及其控股公司，都不得同时投标。单位负责人为同一人或者存在直接控股、管理关系的不同</w:t>
      </w:r>
      <w:r>
        <w:rPr>
          <w:rFonts w:hint="eastAsia" w:ascii="宋体" w:hAnsi="宋体" w:eastAsia="宋体" w:cs="宋体"/>
          <w:color w:val="auto"/>
          <w:kern w:val="0"/>
          <w:sz w:val="24"/>
          <w:highlight w:val="none"/>
          <w:lang w:val="en-US" w:eastAsia="zh-CN"/>
        </w:rPr>
        <w:t>投标人</w:t>
      </w:r>
      <w:r>
        <w:rPr>
          <w:rFonts w:hint="eastAsia" w:ascii="宋体" w:hAnsi="宋体" w:eastAsia="宋体" w:cs="宋体"/>
          <w:color w:val="auto"/>
          <w:kern w:val="0"/>
          <w:sz w:val="24"/>
          <w:highlight w:val="none"/>
        </w:rPr>
        <w:t>，不得参加同一合同项下的投标。一经发现，将导致投标同时被拒绝。</w:t>
      </w:r>
    </w:p>
    <w:p w14:paraId="3596799E">
      <w:pPr>
        <w:shd w:val="clear" w:color="auto" w:fill="FFFFFF"/>
        <w:spacing w:line="460" w:lineRule="atLeast"/>
        <w:ind w:firstLine="482"/>
        <w:jc w:val="left"/>
        <w:rPr>
          <w:rFonts w:ascii="宋体" w:hAnsi="宋体"/>
          <w:color w:val="auto"/>
          <w:kern w:val="0"/>
          <w:sz w:val="24"/>
          <w:highlight w:val="none"/>
        </w:rPr>
      </w:pPr>
      <w:r>
        <w:rPr>
          <w:rFonts w:hint="eastAsia" w:ascii="宋体" w:hAnsi="宋体"/>
          <w:b/>
          <w:bCs/>
          <w:color w:val="auto"/>
          <w:kern w:val="0"/>
          <w:sz w:val="24"/>
          <w:highlight w:val="none"/>
        </w:rPr>
        <w:t>8.转包与分包</w:t>
      </w:r>
    </w:p>
    <w:p w14:paraId="68BF3C9D">
      <w:pPr>
        <w:shd w:val="clear" w:color="auto" w:fill="FFFFFF"/>
        <w:spacing w:line="460" w:lineRule="atLeast"/>
        <w:ind w:firstLine="482"/>
        <w:jc w:val="left"/>
        <w:rPr>
          <w:rFonts w:hint="eastAsia" w:ascii="宋体" w:hAnsi="宋体"/>
          <w:color w:val="auto"/>
          <w:kern w:val="0"/>
          <w:sz w:val="24"/>
          <w:highlight w:val="none"/>
          <w:lang w:eastAsia="zh-CN"/>
        </w:rPr>
      </w:pPr>
      <w:r>
        <w:rPr>
          <w:rFonts w:hint="eastAsia" w:ascii="宋体" w:hAnsi="宋体"/>
          <w:color w:val="auto"/>
          <w:kern w:val="0"/>
          <w:sz w:val="24"/>
          <w:highlight w:val="none"/>
        </w:rPr>
        <w:t>8.1本项目不允许采取转包方式履行合同</w:t>
      </w:r>
      <w:r>
        <w:rPr>
          <w:rFonts w:hint="eastAsia" w:ascii="宋体" w:hAnsi="宋体"/>
          <w:color w:val="auto"/>
          <w:kern w:val="0"/>
          <w:sz w:val="24"/>
          <w:highlight w:val="none"/>
          <w:lang w:eastAsia="zh-CN"/>
        </w:rPr>
        <w:t>。</w:t>
      </w:r>
    </w:p>
    <w:p w14:paraId="5BDC34C6">
      <w:pPr>
        <w:shd w:val="clear" w:color="auto" w:fill="FFFFFF"/>
        <w:spacing w:line="460" w:lineRule="atLeast"/>
        <w:ind w:firstLine="482"/>
        <w:jc w:val="left"/>
        <w:rPr>
          <w:rFonts w:hint="eastAsia" w:ascii="宋体" w:hAnsi="宋体"/>
          <w:color w:val="auto"/>
          <w:kern w:val="0"/>
          <w:sz w:val="24"/>
          <w:highlight w:val="none"/>
          <w:lang w:eastAsia="zh-CN"/>
        </w:rPr>
      </w:pPr>
      <w:r>
        <w:rPr>
          <w:rFonts w:hint="eastAsia" w:ascii="宋体" w:hAnsi="宋体"/>
          <w:color w:val="auto"/>
          <w:kern w:val="0"/>
          <w:sz w:val="24"/>
          <w:highlight w:val="none"/>
        </w:rPr>
        <w:t>8.2本项目不允许采取分包方式履行合同</w:t>
      </w:r>
      <w:r>
        <w:rPr>
          <w:rFonts w:hint="eastAsia" w:ascii="宋体" w:hAnsi="宋体"/>
          <w:color w:val="auto"/>
          <w:kern w:val="0"/>
          <w:sz w:val="24"/>
          <w:highlight w:val="none"/>
          <w:lang w:eastAsia="zh-CN"/>
        </w:rPr>
        <w:t>。</w:t>
      </w:r>
    </w:p>
    <w:p w14:paraId="53090A98">
      <w:pPr>
        <w:shd w:val="clear" w:color="auto" w:fill="FFFFFF"/>
        <w:spacing w:line="460" w:lineRule="atLeast"/>
        <w:ind w:firstLine="482"/>
        <w:jc w:val="left"/>
        <w:rPr>
          <w:rFonts w:ascii="宋体" w:hAnsi="宋体"/>
          <w:color w:val="auto"/>
          <w:kern w:val="0"/>
          <w:sz w:val="24"/>
          <w:highlight w:val="none"/>
        </w:rPr>
      </w:pPr>
      <w:r>
        <w:rPr>
          <w:rFonts w:hint="eastAsia" w:ascii="宋体" w:hAnsi="宋体"/>
          <w:b/>
          <w:bCs/>
          <w:color w:val="auto"/>
          <w:kern w:val="0"/>
          <w:sz w:val="24"/>
          <w:highlight w:val="none"/>
        </w:rPr>
        <w:t>9.特别说明：</w:t>
      </w:r>
    </w:p>
    <w:p w14:paraId="55CCC167">
      <w:pPr>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9.1供应商参加</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所使用的资格、信誉、荣誉、业绩与企业认证必须为本法人所拥有，供应商须做出承诺，否则视为未实质性响应竞争性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  </w:t>
      </w:r>
    </w:p>
    <w:p w14:paraId="5A5B921F">
      <w:pPr>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9.2供应商代表只能接受一个供应商的委托参加</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w:t>
      </w:r>
    </w:p>
    <w:p w14:paraId="1A21DD76">
      <w:pPr>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9.3《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14:paraId="0CBFB907">
      <w:pPr>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9.4供应商在</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活动中提供虚假材料或从事其他违法活动的,其响应无效，由相关部门查处。</w:t>
      </w:r>
    </w:p>
    <w:p w14:paraId="4124A3E9">
      <w:pPr>
        <w:shd w:val="clear" w:color="auto" w:fill="FFFFFF"/>
        <w:spacing w:line="460" w:lineRule="atLeast"/>
        <w:jc w:val="left"/>
        <w:rPr>
          <w:rFonts w:ascii="宋体" w:hAnsi="宋体"/>
          <w:color w:val="auto"/>
          <w:kern w:val="0"/>
          <w:sz w:val="24"/>
          <w:highlight w:val="none"/>
        </w:rPr>
      </w:pPr>
      <w:r>
        <w:rPr>
          <w:rFonts w:hint="eastAsia" w:ascii="宋体" w:hAnsi="宋体"/>
          <w:b/>
          <w:bCs/>
          <w:color w:val="auto"/>
          <w:kern w:val="0"/>
          <w:sz w:val="24"/>
          <w:highlight w:val="none"/>
        </w:rPr>
        <w:t xml:space="preserve">   10.质疑和投诉</w:t>
      </w:r>
    </w:p>
    <w:p w14:paraId="69EA50B0">
      <w:pPr>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10.1供应商认为竞争性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文件使自己合法权益收到损害的，应在递交响应性文件截止时间2日之前提出质疑；供应商认为</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过程和成交结果使自己的合法权益受到损害的，应当在知道或者应知其权益受到损害之日起7个工作日内，由法定代表人向采购人或代理机构一次性提出针对同一采购环节的质疑，两次或多次对同一采购环节提出的质疑将被拒收。供应商对采购人或代理机构的质疑答复不满意或采购人或代理机构未在规定时间内作出答复的，可以在答复期满后15个工作日内向同级财政部门投诉。</w:t>
      </w:r>
    </w:p>
    <w:p w14:paraId="1F946D72">
      <w:pPr>
        <w:shd w:val="clear" w:color="auto" w:fill="FFFFFF"/>
        <w:spacing w:line="460" w:lineRule="atLeast"/>
        <w:ind w:firstLine="480"/>
        <w:rPr>
          <w:rFonts w:hint="eastAsia" w:ascii="宋体" w:hAnsi="宋体"/>
          <w:color w:val="auto"/>
          <w:kern w:val="0"/>
          <w:sz w:val="24"/>
          <w:highlight w:val="none"/>
        </w:rPr>
      </w:pPr>
      <w:r>
        <w:rPr>
          <w:rFonts w:hint="eastAsia" w:ascii="宋体" w:hAnsi="宋体"/>
          <w:color w:val="auto"/>
          <w:kern w:val="0"/>
          <w:sz w:val="24"/>
          <w:highlight w:val="none"/>
        </w:rPr>
        <w:t>10.2 质疑、投诉应当按照财政部令第94号《政府采购质疑和投诉办法》之规定的内容和格式采用书面形式，质疑书、投诉书均应明确阐述竞争性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过程和</w:t>
      </w:r>
      <w:r>
        <w:rPr>
          <w:rFonts w:hint="eastAsia" w:ascii="宋体" w:hAnsi="宋体"/>
          <w:color w:val="auto"/>
          <w:kern w:val="0"/>
          <w:sz w:val="24"/>
          <w:highlight w:val="none"/>
          <w:lang w:val="en-US" w:eastAsia="zh-CN"/>
        </w:rPr>
        <w:t>磋商</w:t>
      </w:r>
      <w:r>
        <w:rPr>
          <w:rFonts w:hint="eastAsia" w:ascii="宋体" w:hAnsi="宋体"/>
          <w:color w:val="auto"/>
          <w:kern w:val="0"/>
          <w:sz w:val="24"/>
          <w:highlight w:val="none"/>
        </w:rPr>
        <w:t>结果中使自己合法权益受到损害的实质性内容，提供相关事实、依据和证据及其来源或线索，便于有关单位调查、答复和处理。</w:t>
      </w:r>
    </w:p>
    <w:p w14:paraId="1C3C2CE9">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11. 供应商的风险</w:t>
      </w:r>
    </w:p>
    <w:p w14:paraId="4F9BECDD">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供应商没有按照竞争性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文件要求提供全部资料，或者供应商没有对响应性文件在各方面都作出实质性响应是供应商的风险，并可能导致其响应被拒绝。</w:t>
      </w:r>
    </w:p>
    <w:p w14:paraId="489F64CA">
      <w:pPr>
        <w:shd w:val="clear" w:color="auto" w:fill="FFFFFF"/>
        <w:spacing w:line="460" w:lineRule="atLeast"/>
        <w:ind w:firstLine="480"/>
        <w:jc w:val="center"/>
        <w:outlineLvl w:val="1"/>
        <w:rPr>
          <w:rFonts w:ascii="宋体" w:hAnsi="宋体"/>
          <w:b/>
          <w:color w:val="auto"/>
          <w:kern w:val="0"/>
          <w:sz w:val="32"/>
          <w:szCs w:val="32"/>
          <w:highlight w:val="none"/>
        </w:rPr>
      </w:pPr>
      <w:r>
        <w:rPr>
          <w:rFonts w:hint="eastAsia" w:ascii="宋体" w:hAnsi="宋体"/>
          <w:b/>
          <w:color w:val="auto"/>
          <w:kern w:val="0"/>
          <w:sz w:val="32"/>
          <w:szCs w:val="32"/>
          <w:highlight w:val="none"/>
        </w:rPr>
        <w:t>二</w:t>
      </w:r>
      <w:r>
        <w:rPr>
          <w:rFonts w:hint="eastAsia" w:ascii="宋体" w:hAnsi="宋体"/>
          <w:b/>
          <w:color w:val="auto"/>
          <w:kern w:val="0"/>
          <w:sz w:val="32"/>
          <w:szCs w:val="32"/>
          <w:highlight w:val="none"/>
          <w:lang w:val="en-US" w:eastAsia="zh-CN"/>
        </w:rPr>
        <w:t>、</w:t>
      </w:r>
      <w:r>
        <w:rPr>
          <w:rFonts w:hint="eastAsia" w:ascii="宋体" w:hAnsi="宋体"/>
          <w:b/>
          <w:color w:val="auto"/>
          <w:kern w:val="0"/>
          <w:sz w:val="32"/>
          <w:szCs w:val="32"/>
          <w:highlight w:val="none"/>
        </w:rPr>
        <w:t>竞争性</w:t>
      </w:r>
      <w:r>
        <w:rPr>
          <w:rFonts w:hint="eastAsia" w:ascii="宋体" w:hAnsi="宋体"/>
          <w:b/>
          <w:color w:val="auto"/>
          <w:kern w:val="0"/>
          <w:sz w:val="32"/>
          <w:szCs w:val="32"/>
          <w:highlight w:val="none"/>
          <w:lang w:eastAsia="zh-CN"/>
        </w:rPr>
        <w:t>磋商</w:t>
      </w:r>
      <w:r>
        <w:rPr>
          <w:rFonts w:hint="eastAsia" w:ascii="宋体" w:hAnsi="宋体"/>
          <w:b/>
          <w:color w:val="auto"/>
          <w:kern w:val="0"/>
          <w:sz w:val="32"/>
          <w:szCs w:val="32"/>
          <w:highlight w:val="none"/>
        </w:rPr>
        <w:t>文件</w:t>
      </w:r>
    </w:p>
    <w:p w14:paraId="548E098D">
      <w:pPr>
        <w:shd w:val="clear" w:color="auto" w:fill="FFFFFF"/>
        <w:spacing w:line="460" w:lineRule="atLeast"/>
        <w:ind w:firstLine="480"/>
        <w:jc w:val="left"/>
        <w:rPr>
          <w:rFonts w:ascii="宋体" w:hAnsi="宋体"/>
          <w:color w:val="auto"/>
          <w:kern w:val="0"/>
          <w:sz w:val="24"/>
          <w:highlight w:val="none"/>
        </w:rPr>
      </w:pPr>
      <w:r>
        <w:rPr>
          <w:rFonts w:hint="eastAsia" w:ascii="宋体" w:hAnsi="宋体"/>
          <w:b/>
          <w:color w:val="auto"/>
          <w:kern w:val="0"/>
          <w:sz w:val="24"/>
          <w:highlight w:val="none"/>
        </w:rPr>
        <w:t>12.竞争性</w:t>
      </w:r>
      <w:r>
        <w:rPr>
          <w:rFonts w:hint="eastAsia" w:ascii="宋体" w:hAnsi="宋体"/>
          <w:b/>
          <w:color w:val="auto"/>
          <w:kern w:val="0"/>
          <w:sz w:val="24"/>
          <w:highlight w:val="none"/>
          <w:lang w:eastAsia="zh-CN"/>
        </w:rPr>
        <w:t>磋商</w:t>
      </w:r>
      <w:r>
        <w:rPr>
          <w:rFonts w:hint="eastAsia" w:ascii="宋体" w:hAnsi="宋体"/>
          <w:b/>
          <w:color w:val="auto"/>
          <w:kern w:val="0"/>
          <w:sz w:val="24"/>
          <w:highlight w:val="none"/>
        </w:rPr>
        <w:t>文件的构成。</w:t>
      </w:r>
      <w:r>
        <w:rPr>
          <w:rFonts w:hint="eastAsia" w:ascii="宋体" w:hAnsi="宋体"/>
          <w:color w:val="auto"/>
          <w:kern w:val="0"/>
          <w:sz w:val="24"/>
          <w:highlight w:val="none"/>
        </w:rPr>
        <w:t>本竞争性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文件由以下部分组成：</w:t>
      </w:r>
    </w:p>
    <w:p w14:paraId="046E8FBB">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12.1 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公告</w:t>
      </w:r>
    </w:p>
    <w:p w14:paraId="3AFDB2A3">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12.2 采购需求</w:t>
      </w:r>
    </w:p>
    <w:p w14:paraId="3FA79488">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12.3 供应商须知</w:t>
      </w:r>
    </w:p>
    <w:p w14:paraId="37EBFA5F">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12.4  合同主要条款</w:t>
      </w:r>
    </w:p>
    <w:p w14:paraId="3C35A000">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12.5 响应文件格式</w:t>
      </w:r>
    </w:p>
    <w:p w14:paraId="204E8A9C">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13.竞争性</w:t>
      </w:r>
      <w:r>
        <w:rPr>
          <w:rFonts w:hint="eastAsia" w:ascii="宋体" w:hAnsi="宋体"/>
          <w:b/>
          <w:color w:val="auto"/>
          <w:kern w:val="0"/>
          <w:sz w:val="24"/>
          <w:highlight w:val="none"/>
          <w:lang w:eastAsia="zh-CN"/>
        </w:rPr>
        <w:t>磋商</w:t>
      </w:r>
      <w:r>
        <w:rPr>
          <w:rFonts w:hint="eastAsia" w:ascii="宋体" w:hAnsi="宋体"/>
          <w:b/>
          <w:color w:val="auto"/>
          <w:kern w:val="0"/>
          <w:sz w:val="24"/>
          <w:highlight w:val="none"/>
        </w:rPr>
        <w:t>文件的澄清与修改</w:t>
      </w:r>
    </w:p>
    <w:p w14:paraId="15232875">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13.1采购代理机构对已发出的采购文件进行必要澄清、修改或补充的，应当在采购文件要求响应文件提交截止时间3个工作日（如至原定截止时间不足3个工作日，则需延长</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开始时间，采购文件获取时间、递交样品截止时间等可以相应延长）前，在河南省政府采购网、驻马店市公共资源交易中心网</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olor w:val="auto"/>
          <w:kern w:val="0"/>
          <w:sz w:val="24"/>
          <w:highlight w:val="none"/>
        </w:rPr>
        <w:t>等相关媒体上发布更正公告或变更公告。</w:t>
      </w:r>
    </w:p>
    <w:p w14:paraId="59C42DFB">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13.2采购文件澄清、修改或补充的内容为采购文件的组成部分。</w:t>
      </w:r>
    </w:p>
    <w:p w14:paraId="46E9B1A1">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13.3采购文件的澄清、修改或补充都应通过本代理机构以法定形式发布。采购人未通过本代理机构对采购文件进行的澄清、修改或补充无效，</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时不予认可。</w:t>
      </w:r>
    </w:p>
    <w:p w14:paraId="3160BC84">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13.4采购代理机构可以视采购具体情况延长响应文件提交截止时间和开始</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时间，但至少应当在采购文件要求响应文件提交截止时间3个工作日前，将变更时间在河南省政府采购网、驻马店市公共资源交易中心网</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olor w:val="auto"/>
          <w:kern w:val="0"/>
          <w:sz w:val="24"/>
          <w:highlight w:val="none"/>
        </w:rPr>
        <w:t>等相关媒体上发布更正公告或变更公告。</w:t>
      </w:r>
    </w:p>
    <w:p w14:paraId="6F486863">
      <w:pPr>
        <w:shd w:val="clear" w:color="auto" w:fill="FFFFFF"/>
        <w:spacing w:line="460" w:lineRule="atLeast"/>
        <w:ind w:firstLine="480"/>
        <w:jc w:val="center"/>
        <w:outlineLvl w:val="1"/>
        <w:rPr>
          <w:rFonts w:ascii="宋体" w:hAnsi="宋体"/>
          <w:b/>
          <w:color w:val="auto"/>
          <w:kern w:val="0"/>
          <w:sz w:val="32"/>
          <w:szCs w:val="32"/>
          <w:highlight w:val="none"/>
        </w:rPr>
      </w:pPr>
      <w:r>
        <w:rPr>
          <w:rFonts w:hint="eastAsia" w:ascii="宋体" w:hAnsi="宋体"/>
          <w:b/>
          <w:color w:val="auto"/>
          <w:kern w:val="0"/>
          <w:sz w:val="32"/>
          <w:szCs w:val="32"/>
          <w:highlight w:val="none"/>
        </w:rPr>
        <w:t>三</w:t>
      </w:r>
      <w:r>
        <w:rPr>
          <w:rFonts w:hint="eastAsia" w:ascii="宋体" w:hAnsi="宋体"/>
          <w:b/>
          <w:color w:val="auto"/>
          <w:kern w:val="0"/>
          <w:sz w:val="32"/>
          <w:szCs w:val="32"/>
          <w:highlight w:val="none"/>
          <w:lang w:eastAsia="zh-CN"/>
        </w:rPr>
        <w:t>、</w:t>
      </w:r>
      <w:r>
        <w:rPr>
          <w:rFonts w:hint="eastAsia" w:ascii="宋体" w:hAnsi="宋体"/>
          <w:b/>
          <w:color w:val="auto"/>
          <w:kern w:val="0"/>
          <w:sz w:val="32"/>
          <w:szCs w:val="32"/>
          <w:highlight w:val="none"/>
        </w:rPr>
        <w:t>响应性文件的编制</w:t>
      </w:r>
    </w:p>
    <w:p w14:paraId="55B3AB9D">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14.要求</w:t>
      </w:r>
    </w:p>
    <w:p w14:paraId="3DCA0DA8">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14.1 供应商应仔细阅读竞争性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文件的所有内容，按照竞争性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文件提供的格式编写响应性文件，不得缺少或留空任何竞争性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文件要求填写的表格或提交的资料。竞争性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文件提供格式的按格式填列，未提供格式的可自行拟定。响应性文件应对竞争性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文件的要求作出实质性响应（</w:t>
      </w:r>
      <w:r>
        <w:rPr>
          <w:rFonts w:hint="eastAsia" w:ascii="宋体" w:hAnsi="宋体" w:eastAsia="宋体" w:cs="宋体"/>
          <w:color w:val="auto"/>
          <w:kern w:val="0"/>
          <w:sz w:val="24"/>
          <w:highlight w:val="none"/>
        </w:rPr>
        <w:t>包括供应商资格要求、技术要求、商务要求和响应性文件中对响应的要求</w:t>
      </w:r>
      <w:r>
        <w:rPr>
          <w:rFonts w:hint="eastAsia" w:ascii="宋体" w:hAnsi="宋体"/>
          <w:color w:val="auto"/>
          <w:kern w:val="0"/>
          <w:sz w:val="24"/>
          <w:highlight w:val="none"/>
        </w:rPr>
        <w:t>），供应商对所提供的全部资料的合法性、真实性负责并作出</w:t>
      </w:r>
      <w:r>
        <w:rPr>
          <w:rFonts w:hint="eastAsia" w:ascii="宋体" w:hAnsi="宋体"/>
          <w:color w:val="auto"/>
          <w:kern w:val="0"/>
          <w:sz w:val="24"/>
          <w:highlight w:val="none"/>
          <w:lang w:val="en-US" w:eastAsia="zh-CN"/>
        </w:rPr>
        <w:t>实质性响应</w:t>
      </w:r>
      <w:r>
        <w:rPr>
          <w:rFonts w:hint="eastAsia" w:ascii="宋体" w:hAnsi="宋体"/>
          <w:color w:val="auto"/>
          <w:kern w:val="0"/>
          <w:sz w:val="24"/>
          <w:highlight w:val="none"/>
        </w:rPr>
        <w:t xml:space="preserve">。 </w:t>
      </w:r>
    </w:p>
    <w:p w14:paraId="33C44BA4">
      <w:pPr>
        <w:shd w:val="clear" w:color="auto" w:fill="FFFFFF"/>
        <w:spacing w:line="460" w:lineRule="atLeast"/>
        <w:ind w:firstLine="480"/>
        <w:jc w:val="left"/>
        <w:rPr>
          <w:rFonts w:hint="eastAsia" w:ascii="宋体" w:hAnsi="宋体"/>
          <w:color w:val="auto"/>
          <w:kern w:val="0"/>
          <w:sz w:val="24"/>
          <w:highlight w:val="none"/>
          <w:lang w:eastAsia="zh-CN"/>
        </w:rPr>
      </w:pPr>
      <w:r>
        <w:rPr>
          <w:rFonts w:hint="eastAsia" w:ascii="宋体" w:hAnsi="宋体"/>
          <w:color w:val="auto"/>
          <w:kern w:val="0"/>
          <w:sz w:val="24"/>
          <w:highlight w:val="none"/>
        </w:rPr>
        <w:t>14.2供应商应完整签署响应性文件格式附件中《竞争性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响应书》和《抵制商业贿赂承诺》，不得随意增减内容。否则视为对竞争性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文件未作出实质性响应。</w:t>
      </w:r>
    </w:p>
    <w:p w14:paraId="1505A288">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15.响应性文件的语言和计量单位</w:t>
      </w:r>
    </w:p>
    <w:p w14:paraId="5791417C">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15.1响应性文件以及供应商与采购人、代理机构就有关</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事宜的所有来往函电均应使用简体中文书写。</w:t>
      </w:r>
    </w:p>
    <w:p w14:paraId="130F5D15">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15.2 关于计量单位，竞争性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文件已有明确规定的，使用竞争性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文件规定的计量单位；竞争性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文件没有规定的，应采用中华人民共和国法定计量单位。否则视为对竞争性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文件未作出实质性响应。</w:t>
      </w:r>
    </w:p>
    <w:p w14:paraId="46AFBF94">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15.3 原版为外文的证书类文件，以及由外国人做出的本人签名、外国公司的名称或外国印章等可以是外文，但应当提供中文翻译文件并加盖供应商公章。必要时</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小组可以要求供应商提供附有公证书的中文翻译文件或者与原版文件签章相一致的中文翻译文件。</w:t>
      </w:r>
    </w:p>
    <w:p w14:paraId="4386A823">
      <w:pPr>
        <w:shd w:val="clear" w:color="auto" w:fill="FFFFFF"/>
        <w:spacing w:line="460" w:lineRule="atLeast"/>
        <w:ind w:firstLine="480"/>
        <w:jc w:val="left"/>
        <w:rPr>
          <w:rFonts w:ascii="宋体" w:hAnsi="宋体"/>
          <w:color w:val="auto"/>
          <w:kern w:val="0"/>
          <w:sz w:val="24"/>
          <w:highlight w:val="none"/>
        </w:rPr>
      </w:pPr>
      <w:r>
        <w:rPr>
          <w:rFonts w:hint="eastAsia" w:ascii="宋体" w:hAnsi="宋体"/>
          <w:b/>
          <w:color w:val="auto"/>
          <w:kern w:val="0"/>
          <w:sz w:val="24"/>
          <w:highlight w:val="none"/>
        </w:rPr>
        <w:t>16.响应性文件的组成。</w:t>
      </w:r>
      <w:r>
        <w:rPr>
          <w:rFonts w:hint="eastAsia" w:ascii="宋体" w:hAnsi="宋体"/>
          <w:color w:val="auto"/>
          <w:kern w:val="0"/>
          <w:sz w:val="24"/>
          <w:highlight w:val="none"/>
        </w:rPr>
        <w:t>响应性文件应包括下列部分：</w:t>
      </w:r>
    </w:p>
    <w:p w14:paraId="6C9C977C">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1、</w:t>
      </w:r>
      <w:r>
        <w:rPr>
          <w:rFonts w:hint="eastAsia" w:ascii="宋体" w:hAnsi="宋体"/>
          <w:color w:val="auto"/>
          <w:kern w:val="0"/>
          <w:sz w:val="24"/>
          <w:highlight w:val="none"/>
        </w:rPr>
        <w:t>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响应文件封面</w:t>
      </w:r>
    </w:p>
    <w:p w14:paraId="3B2FCF64">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rPr>
        <w:t>、竞争性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响应书</w:t>
      </w:r>
    </w:p>
    <w:p w14:paraId="303C6E2C">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lang w:eastAsia="zh-CN"/>
        </w:rPr>
        <w:t>、</w:t>
      </w:r>
      <w:r>
        <w:rPr>
          <w:rFonts w:hint="eastAsia" w:ascii="宋体" w:hAnsi="宋体"/>
          <w:color w:val="auto"/>
          <w:kern w:val="0"/>
          <w:sz w:val="24"/>
          <w:highlight w:val="none"/>
        </w:rPr>
        <w:t>初次报价一览表</w:t>
      </w:r>
    </w:p>
    <w:p w14:paraId="496F5D3E">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4</w:t>
      </w:r>
      <w:r>
        <w:rPr>
          <w:rFonts w:hint="eastAsia" w:ascii="宋体" w:hAnsi="宋体"/>
          <w:color w:val="auto"/>
          <w:kern w:val="0"/>
          <w:sz w:val="24"/>
          <w:highlight w:val="none"/>
        </w:rPr>
        <w:t>、服务技术响应表</w:t>
      </w:r>
    </w:p>
    <w:p w14:paraId="5640E05F">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5</w:t>
      </w:r>
      <w:r>
        <w:rPr>
          <w:rFonts w:hint="eastAsia" w:ascii="宋体" w:hAnsi="宋体"/>
          <w:color w:val="auto"/>
          <w:kern w:val="0"/>
          <w:sz w:val="24"/>
          <w:highlight w:val="none"/>
        </w:rPr>
        <w:t>、商务响应表</w:t>
      </w:r>
    </w:p>
    <w:p w14:paraId="0134BED1">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6</w:t>
      </w:r>
      <w:r>
        <w:rPr>
          <w:rFonts w:hint="eastAsia" w:ascii="宋体" w:hAnsi="宋体"/>
          <w:color w:val="auto"/>
          <w:kern w:val="0"/>
          <w:sz w:val="24"/>
          <w:highlight w:val="none"/>
        </w:rPr>
        <w:t>、法定代表人身份证明</w:t>
      </w:r>
    </w:p>
    <w:p w14:paraId="6E025788">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7</w:t>
      </w:r>
      <w:r>
        <w:rPr>
          <w:rFonts w:hint="eastAsia" w:ascii="宋体" w:hAnsi="宋体"/>
          <w:color w:val="auto"/>
          <w:kern w:val="0"/>
          <w:sz w:val="24"/>
          <w:highlight w:val="none"/>
        </w:rPr>
        <w:t>、法定代表人授权书</w:t>
      </w:r>
    </w:p>
    <w:p w14:paraId="4745DEED">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8</w:t>
      </w:r>
      <w:r>
        <w:rPr>
          <w:rFonts w:hint="eastAsia" w:ascii="宋体" w:hAnsi="宋体"/>
          <w:color w:val="auto"/>
          <w:kern w:val="0"/>
          <w:sz w:val="24"/>
          <w:highlight w:val="none"/>
        </w:rPr>
        <w:t>、证明文件</w:t>
      </w:r>
    </w:p>
    <w:p w14:paraId="38EBA89A">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9</w:t>
      </w:r>
      <w:r>
        <w:rPr>
          <w:rFonts w:hint="eastAsia" w:ascii="宋体" w:hAnsi="宋体"/>
          <w:color w:val="auto"/>
          <w:kern w:val="0"/>
          <w:sz w:val="24"/>
          <w:highlight w:val="none"/>
        </w:rPr>
        <w:t>、技术服务方案</w:t>
      </w:r>
    </w:p>
    <w:p w14:paraId="0F244A03">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10</w:t>
      </w:r>
      <w:r>
        <w:rPr>
          <w:rFonts w:hint="eastAsia" w:ascii="宋体" w:hAnsi="宋体"/>
          <w:color w:val="auto"/>
          <w:kern w:val="0"/>
          <w:sz w:val="24"/>
          <w:highlight w:val="none"/>
        </w:rPr>
        <w:t>、中小企业声明函</w:t>
      </w:r>
    </w:p>
    <w:p w14:paraId="5D33A852">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11</w:t>
      </w:r>
      <w:r>
        <w:rPr>
          <w:rFonts w:hint="eastAsia" w:ascii="宋体" w:hAnsi="宋体"/>
          <w:color w:val="auto"/>
          <w:kern w:val="0"/>
          <w:sz w:val="24"/>
          <w:highlight w:val="none"/>
        </w:rPr>
        <w:t>、</w:t>
      </w:r>
      <w:r>
        <w:rPr>
          <w:rFonts w:hint="eastAsia" w:ascii="宋体" w:hAnsi="宋体"/>
          <w:color w:val="auto"/>
          <w:kern w:val="0"/>
          <w:sz w:val="24"/>
          <w:highlight w:val="none"/>
          <w:lang w:eastAsia="zh-CN"/>
        </w:rPr>
        <w:t>供应商</w:t>
      </w:r>
      <w:r>
        <w:rPr>
          <w:rFonts w:hint="eastAsia" w:ascii="宋体" w:hAnsi="宋体"/>
          <w:color w:val="auto"/>
          <w:kern w:val="0"/>
          <w:sz w:val="24"/>
          <w:highlight w:val="none"/>
        </w:rPr>
        <w:t>自觉抵制政府采购领域商业贿赂行为承诺书</w:t>
      </w:r>
    </w:p>
    <w:p w14:paraId="60690735">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lang w:eastAsia="zh-CN"/>
        </w:rPr>
        <w:t>附件</w:t>
      </w:r>
      <w:r>
        <w:rPr>
          <w:rFonts w:hint="eastAsia" w:ascii="宋体" w:hAnsi="宋体"/>
          <w:color w:val="auto"/>
          <w:kern w:val="0"/>
          <w:sz w:val="24"/>
          <w:highlight w:val="none"/>
          <w:lang w:val="en-US" w:eastAsia="zh-CN"/>
        </w:rPr>
        <w:t>12</w:t>
      </w:r>
      <w:r>
        <w:rPr>
          <w:rFonts w:hint="eastAsia" w:ascii="宋体" w:hAnsi="宋体"/>
          <w:color w:val="auto"/>
          <w:kern w:val="0"/>
          <w:sz w:val="24"/>
          <w:highlight w:val="none"/>
          <w:lang w:eastAsia="zh-CN"/>
        </w:rPr>
        <w:t>、汝南县政府采购供应商信用承诺函</w:t>
      </w:r>
    </w:p>
    <w:p w14:paraId="5AA3CDC3">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附件</w:t>
      </w:r>
      <w:r>
        <w:rPr>
          <w:rFonts w:hint="eastAsia" w:ascii="宋体" w:hAnsi="宋体"/>
          <w:color w:val="auto"/>
          <w:kern w:val="0"/>
          <w:sz w:val="24"/>
          <w:highlight w:val="none"/>
          <w:lang w:val="en-US" w:eastAsia="zh-CN"/>
        </w:rPr>
        <w:t>13</w:t>
      </w:r>
      <w:r>
        <w:rPr>
          <w:rFonts w:hint="eastAsia" w:ascii="宋体" w:hAnsi="宋体"/>
          <w:color w:val="auto"/>
          <w:kern w:val="0"/>
          <w:sz w:val="24"/>
          <w:highlight w:val="none"/>
        </w:rPr>
        <w:t>、</w:t>
      </w:r>
      <w:r>
        <w:rPr>
          <w:rFonts w:hint="eastAsia" w:ascii="宋体" w:hAnsi="宋体"/>
          <w:color w:val="auto"/>
          <w:kern w:val="0"/>
          <w:sz w:val="24"/>
          <w:highlight w:val="none"/>
          <w:lang w:eastAsia="zh-CN"/>
        </w:rPr>
        <w:t>供应商</w:t>
      </w:r>
      <w:r>
        <w:rPr>
          <w:rFonts w:hint="eastAsia" w:ascii="宋体" w:hAnsi="宋体"/>
          <w:color w:val="auto"/>
          <w:kern w:val="0"/>
          <w:sz w:val="24"/>
          <w:highlight w:val="none"/>
        </w:rPr>
        <w:t>认为需要说明的其它事项</w:t>
      </w:r>
    </w:p>
    <w:p w14:paraId="13C2B11A">
      <w:pPr>
        <w:shd w:val="clear" w:color="auto" w:fill="FFFFFF"/>
        <w:spacing w:line="460" w:lineRule="atLeast"/>
        <w:ind w:firstLine="482" w:firstLineChars="200"/>
        <w:jc w:val="left"/>
        <w:rPr>
          <w:rFonts w:ascii="宋体" w:hAnsi="宋体"/>
          <w:b/>
          <w:color w:val="auto"/>
          <w:kern w:val="0"/>
          <w:sz w:val="24"/>
          <w:highlight w:val="none"/>
        </w:rPr>
      </w:pPr>
      <w:r>
        <w:rPr>
          <w:rFonts w:hint="eastAsia" w:ascii="宋体" w:hAnsi="宋体"/>
          <w:b/>
          <w:color w:val="auto"/>
          <w:kern w:val="0"/>
          <w:sz w:val="24"/>
          <w:highlight w:val="none"/>
        </w:rPr>
        <w:t>17.响应性文件有效期</w:t>
      </w:r>
    </w:p>
    <w:p w14:paraId="733C8068">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17.1 响应性文件从竞争性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公告所规定的递交响应性文件截止期之后开始生效，在供应商须知前附表第</w:t>
      </w:r>
      <w:r>
        <w:rPr>
          <w:rFonts w:hint="eastAsia" w:ascii="宋体" w:hAnsi="宋体"/>
          <w:color w:val="auto"/>
          <w:kern w:val="0"/>
          <w:sz w:val="24"/>
          <w:highlight w:val="none"/>
          <w:lang w:val="en-US" w:eastAsia="zh-CN"/>
        </w:rPr>
        <w:t>16</w:t>
      </w:r>
      <w:r>
        <w:rPr>
          <w:rFonts w:hint="eastAsia" w:ascii="宋体" w:hAnsi="宋体"/>
          <w:color w:val="auto"/>
          <w:kern w:val="0"/>
          <w:sz w:val="24"/>
          <w:highlight w:val="none"/>
        </w:rPr>
        <w:t>项所规定的期限内保持有效。有效期不足将导致其响应性文件被拒绝。成交供应商的响应性文件有效期至合同完全履行止。</w:t>
      </w:r>
    </w:p>
    <w:p w14:paraId="794A8227">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17.2特殊情况下代理机构可于响应性文件有效期满之前书面要求供应商同意延长有效期，供应商应在代理机构规定的期限内以书面形式予以答复。供应商答复不明确或者逾期未答复的，均视为拒绝上述要求。</w:t>
      </w:r>
    </w:p>
    <w:p w14:paraId="395B0012">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18.</w:t>
      </w:r>
      <w:r>
        <w:rPr>
          <w:rFonts w:hint="eastAsia" w:ascii="宋体" w:hAnsi="宋体"/>
          <w:b/>
          <w:color w:val="auto"/>
          <w:kern w:val="0"/>
          <w:sz w:val="24"/>
          <w:highlight w:val="none"/>
          <w:lang w:eastAsia="zh-CN"/>
        </w:rPr>
        <w:t>磋商</w:t>
      </w:r>
      <w:r>
        <w:rPr>
          <w:rFonts w:hint="eastAsia" w:ascii="宋体" w:hAnsi="宋体"/>
          <w:b/>
          <w:color w:val="auto"/>
          <w:kern w:val="0"/>
          <w:sz w:val="24"/>
          <w:highlight w:val="none"/>
        </w:rPr>
        <w:t>报价</w:t>
      </w:r>
    </w:p>
    <w:p w14:paraId="6CE67E00">
      <w:pPr>
        <w:shd w:val="clear" w:color="auto" w:fill="FFFFFF"/>
        <w:spacing w:line="460" w:lineRule="atLeast"/>
        <w:ind w:firstLine="480"/>
        <w:jc w:val="left"/>
        <w:rPr>
          <w:rFonts w:hint="eastAsia" w:ascii="宋体" w:hAnsi="宋体" w:cs="宋体"/>
          <w:color w:val="auto"/>
          <w:sz w:val="24"/>
          <w:highlight w:val="none"/>
          <w:lang w:val="en-US" w:eastAsia="zh-CN"/>
        </w:rPr>
      </w:pPr>
      <w:r>
        <w:rPr>
          <w:rFonts w:hint="eastAsia" w:ascii="宋体" w:hAnsi="宋体"/>
          <w:color w:val="auto"/>
          <w:kern w:val="0"/>
          <w:sz w:val="24"/>
          <w:highlight w:val="none"/>
        </w:rPr>
        <w:t>18.1所有</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报价均以人民币元为计算单位。供应商的</w:t>
      </w:r>
      <w:r>
        <w:rPr>
          <w:rFonts w:hint="eastAsia" w:ascii="宋体" w:hAnsi="宋体" w:cs="宋体"/>
          <w:color w:val="auto"/>
          <w:sz w:val="24"/>
          <w:highlight w:val="none"/>
        </w:rPr>
        <w:t>报价包括所投服务、保险、税费、验收和交付后约定期限内免费维保等工作所发生的一切应有费用。供应商需保证确保整体通过用户方及有关主管部门的验收，所发生的验收费用由供应商承担。</w:t>
      </w:r>
      <w:r>
        <w:rPr>
          <w:rFonts w:hint="eastAsia" w:ascii="宋体" w:hAnsi="宋体" w:cs="宋体"/>
          <w:color w:val="auto"/>
          <w:sz w:val="24"/>
          <w:highlight w:val="none"/>
          <w:lang w:val="en-US" w:eastAsia="zh-CN"/>
        </w:rPr>
        <w:t xml:space="preserve">   </w:t>
      </w:r>
    </w:p>
    <w:p w14:paraId="0DF4A670">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18.2供应商要按报价一览表的内容填写。</w:t>
      </w:r>
    </w:p>
    <w:p w14:paraId="07625D90">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19.</w:t>
      </w:r>
      <w:r>
        <w:rPr>
          <w:rFonts w:hint="eastAsia" w:ascii="宋体" w:hAnsi="宋体"/>
          <w:b/>
          <w:color w:val="auto"/>
          <w:kern w:val="0"/>
          <w:sz w:val="24"/>
          <w:highlight w:val="none"/>
          <w:lang w:eastAsia="zh-CN"/>
        </w:rPr>
        <w:t>磋商</w:t>
      </w:r>
      <w:r>
        <w:rPr>
          <w:rFonts w:hint="eastAsia" w:ascii="宋体" w:hAnsi="宋体"/>
          <w:b/>
          <w:bCs/>
          <w:color w:val="auto"/>
          <w:kern w:val="0"/>
          <w:sz w:val="24"/>
          <w:highlight w:val="none"/>
        </w:rPr>
        <w:t>风险</w:t>
      </w:r>
    </w:p>
    <w:p w14:paraId="27335ED1">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为保护本次</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活动免受因供应商的行为而引起的风险，发生以下情况之一的，将报告财政部门依法处理：</w:t>
      </w:r>
    </w:p>
    <w:p w14:paraId="51378D11">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19.1 供应商恶意串通的。</w:t>
      </w:r>
    </w:p>
    <w:p w14:paraId="366B38EF">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19.2 供应商提供虚假材料谋取成交的。</w:t>
      </w:r>
    </w:p>
    <w:p w14:paraId="118FEF60">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19.3 供应商在递交响应性文件截止期后，递交响应性文件有效期内撤回响应性文件的。</w:t>
      </w:r>
    </w:p>
    <w:p w14:paraId="1E09E6D6">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19.4 成交供应商未按规定领取成交通知书的。</w:t>
      </w:r>
    </w:p>
    <w:p w14:paraId="5526D639">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19.5 成交供应商未按规定签订采购合同的。</w:t>
      </w:r>
    </w:p>
    <w:p w14:paraId="7A73049E">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19.6 供应商以他人名义参加</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或者以其他方式弄虚作假的。</w:t>
      </w:r>
    </w:p>
    <w:p w14:paraId="7AC3F9B0">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19.7 供应商影响或干预</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活动的。</w:t>
      </w:r>
    </w:p>
    <w:p w14:paraId="1BD1ED77">
      <w:pPr>
        <w:shd w:val="clear" w:color="auto" w:fill="FFFFFF"/>
        <w:spacing w:line="460" w:lineRule="atLeast"/>
        <w:ind w:firstLine="480"/>
        <w:jc w:val="left"/>
        <w:rPr>
          <w:rFonts w:ascii="宋体" w:hAnsi="宋体"/>
          <w:b/>
          <w:color w:val="auto"/>
          <w:kern w:val="0"/>
          <w:sz w:val="24"/>
          <w:highlight w:val="none"/>
        </w:rPr>
      </w:pPr>
      <w:r>
        <w:rPr>
          <w:rFonts w:hint="eastAsia" w:ascii="宋体" w:hAnsi="宋体"/>
          <w:b/>
          <w:color w:val="auto"/>
          <w:kern w:val="0"/>
          <w:sz w:val="24"/>
          <w:highlight w:val="none"/>
        </w:rPr>
        <w:t>20. 响应性文件的签署</w:t>
      </w:r>
    </w:p>
    <w:p w14:paraId="42BA6214">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20.1  供应商应按本采购文件规定的格式和顺序制作响应文件。除了响应文件封面以外，每个页面应在明显位置编制页码，按流水顺序填写，字迹必须清晰可认，响应文件的目录必须编序，否则视为不响应</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文件。响应文件内容不完整、编排混乱导致被误读、漏读或者查找不到相关内容的，由供应商负责。</w:t>
      </w:r>
    </w:p>
    <w:p w14:paraId="6A8A7132">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20.2 加密的电子响应文件（.zmdtf格式）是根据“驻马店市公共资源交易中心电子交易平台”下载的电子采购文件，制作生成的加密版响应文件。</w:t>
      </w:r>
    </w:p>
    <w:p w14:paraId="1E9409B9">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20.3供应商应提交证明其拟供服务符合竞争性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文件要求的技术响应文件，该文件可以是文字资料、图纸和数据，并须提供服务主要技术性能的详细描述。</w:t>
      </w:r>
    </w:p>
    <w:p w14:paraId="4E715DC8">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20.4 供应商在编制电子响应文件时，根据采购文件的要求用法人CA密钥和企业CA密钥进行签章制作。生成电子响应文件时，只能用本单位的企业CA密钥。生成后的电子响应文件须按采购文件的格式要求完成电子签字或盖章。</w:t>
      </w:r>
    </w:p>
    <w:p w14:paraId="272BF5EB">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20.5 不接受电报、电传和传真的响应文件。</w:t>
      </w:r>
    </w:p>
    <w:p w14:paraId="06060CA0">
      <w:pPr>
        <w:shd w:val="clear" w:color="auto" w:fill="FFFFFF"/>
        <w:spacing w:line="460" w:lineRule="atLeast"/>
        <w:ind w:firstLine="480"/>
        <w:jc w:val="left"/>
        <w:rPr>
          <w:rFonts w:hint="eastAsia" w:ascii="宋体" w:hAnsi="宋体"/>
          <w:color w:val="auto"/>
          <w:kern w:val="0"/>
          <w:sz w:val="24"/>
          <w:highlight w:val="none"/>
        </w:rPr>
      </w:pPr>
      <w:r>
        <w:rPr>
          <w:rFonts w:hint="eastAsia" w:ascii="宋体" w:hAnsi="宋体"/>
          <w:color w:val="auto"/>
          <w:kern w:val="0"/>
          <w:sz w:val="24"/>
          <w:highlight w:val="none"/>
        </w:rPr>
        <w:t>20.6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小组无法认定是否实质性响应采购文件的,其响应文件将被作为无效响应文件。</w:t>
      </w:r>
    </w:p>
    <w:p w14:paraId="589CD6DF">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20.7 电子响应文件制作流程。可参考驻马店市公共资源交易中心官方网站的下载中心板块的视频（https://ggzy.zhumadian.gov.cn/TPFront/InfoDetail/?InfoID=844e0ea7-2b6c-425d-99f6-91bd5b500e5e&amp;CategoryNum=026002）</w:t>
      </w:r>
    </w:p>
    <w:p w14:paraId="2C10AD5F">
      <w:pPr>
        <w:shd w:val="clear" w:color="auto" w:fill="FFFFFF"/>
        <w:spacing w:line="460" w:lineRule="atLeast"/>
        <w:ind w:firstLine="2554"/>
        <w:outlineLvl w:val="1"/>
        <w:rPr>
          <w:rFonts w:ascii="宋体" w:hAnsi="宋体"/>
          <w:color w:val="auto"/>
          <w:kern w:val="0"/>
          <w:sz w:val="28"/>
          <w:szCs w:val="28"/>
          <w:highlight w:val="none"/>
        </w:rPr>
      </w:pPr>
      <w:r>
        <w:rPr>
          <w:rFonts w:hint="eastAsia" w:ascii="宋体" w:hAnsi="宋体"/>
          <w:b/>
          <w:bCs/>
          <w:color w:val="auto"/>
          <w:kern w:val="0"/>
          <w:sz w:val="32"/>
          <w:szCs w:val="32"/>
          <w:highlight w:val="none"/>
        </w:rPr>
        <w:t>四</w:t>
      </w:r>
      <w:r>
        <w:rPr>
          <w:rFonts w:hint="eastAsia" w:ascii="宋体" w:hAnsi="宋体"/>
          <w:b/>
          <w:bCs/>
          <w:color w:val="auto"/>
          <w:kern w:val="0"/>
          <w:sz w:val="32"/>
          <w:highlight w:val="none"/>
          <w:lang w:eastAsia="zh-CN"/>
        </w:rPr>
        <w:t>、</w:t>
      </w:r>
      <w:r>
        <w:rPr>
          <w:rFonts w:hint="eastAsia" w:ascii="宋体" w:hAnsi="宋体"/>
          <w:b/>
          <w:bCs/>
          <w:color w:val="auto"/>
          <w:kern w:val="0"/>
          <w:sz w:val="32"/>
          <w:szCs w:val="32"/>
          <w:highlight w:val="none"/>
        </w:rPr>
        <w:t>响应性文件的上传、递交</w:t>
      </w:r>
    </w:p>
    <w:p w14:paraId="7DC527BB">
      <w:pPr>
        <w:shd w:val="clear" w:color="auto" w:fill="FFFFFF"/>
        <w:spacing w:line="460" w:lineRule="atLeast"/>
        <w:ind w:firstLine="482"/>
        <w:rPr>
          <w:rFonts w:ascii="宋体" w:hAnsi="宋体"/>
          <w:color w:val="auto"/>
          <w:kern w:val="0"/>
          <w:sz w:val="28"/>
          <w:szCs w:val="28"/>
          <w:highlight w:val="none"/>
        </w:rPr>
      </w:pPr>
      <w:r>
        <w:rPr>
          <w:rFonts w:hint="eastAsia" w:ascii="宋体" w:hAnsi="宋体"/>
          <w:b/>
          <w:bCs/>
          <w:color w:val="auto"/>
          <w:kern w:val="0"/>
          <w:sz w:val="24"/>
          <w:highlight w:val="none"/>
        </w:rPr>
        <w:t>21.响应性文件的加密、标记</w:t>
      </w:r>
    </w:p>
    <w:p w14:paraId="460732F0">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21.1供应商应在响应文件提交截止时间前对上传的电子响应文件（.zmdtf格式）用本单位的企业 CA 密钥进行加密。</w:t>
      </w:r>
    </w:p>
    <w:p w14:paraId="49E16CB3">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21.2供应商因驻马店市公共资源交易中心电子交易平台交易系统出现问题无法上传电子响应文件时，请与江苏国泰新点软件有限公司联系，联系电话：0396-2613088</w:t>
      </w:r>
    </w:p>
    <w:p w14:paraId="53B855AD">
      <w:pPr>
        <w:shd w:val="clear" w:color="auto" w:fill="FFFFFF"/>
        <w:spacing w:line="460" w:lineRule="atLeast"/>
        <w:ind w:firstLine="482"/>
        <w:rPr>
          <w:rFonts w:ascii="宋体" w:hAnsi="宋体"/>
          <w:b/>
          <w:bCs/>
          <w:color w:val="auto"/>
          <w:kern w:val="0"/>
          <w:sz w:val="24"/>
          <w:highlight w:val="none"/>
        </w:rPr>
      </w:pPr>
      <w:r>
        <w:rPr>
          <w:rFonts w:hint="eastAsia" w:ascii="宋体" w:hAnsi="宋体"/>
          <w:b/>
          <w:bCs/>
          <w:color w:val="auto"/>
          <w:kern w:val="0"/>
          <w:sz w:val="24"/>
          <w:highlight w:val="none"/>
        </w:rPr>
        <w:t>22.响应性文件的上传、递交</w:t>
      </w:r>
    </w:p>
    <w:p w14:paraId="03F72E34">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供应商应在竞争性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公告中规定的响应文件提交截止时间前将制作好的电子响应文件加密上传至驻马店市公共资源交易中心电子交易平台，逾期上传其响应将被拒绝。</w:t>
      </w:r>
    </w:p>
    <w:p w14:paraId="15CD16DD">
      <w:pPr>
        <w:shd w:val="clear" w:color="auto" w:fill="FFFFFF"/>
        <w:spacing w:line="460" w:lineRule="atLeast"/>
        <w:ind w:firstLine="482"/>
        <w:rPr>
          <w:rFonts w:ascii="宋体" w:hAnsi="宋体"/>
          <w:color w:val="auto"/>
          <w:kern w:val="0"/>
          <w:sz w:val="28"/>
          <w:szCs w:val="28"/>
          <w:highlight w:val="none"/>
        </w:rPr>
      </w:pPr>
      <w:r>
        <w:rPr>
          <w:rFonts w:hint="eastAsia" w:ascii="宋体" w:hAnsi="宋体"/>
          <w:b/>
          <w:bCs/>
          <w:color w:val="auto"/>
          <w:kern w:val="0"/>
          <w:sz w:val="24"/>
          <w:highlight w:val="none"/>
        </w:rPr>
        <w:t>23.响应性文件的修改和撤回</w:t>
      </w:r>
    </w:p>
    <w:p w14:paraId="668A75A5">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23.1供应商在响应文件提交截止时间前，可以对所提交的响应文件进行补充、修改或者撤回，并书面通知采购代理机构。补充、修改的内容和撤回通知应当按本须知要求签署、盖章、密封，并作为响应文件的组成部分。</w:t>
      </w:r>
    </w:p>
    <w:p w14:paraId="2F6A4A70">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23.2供应商在响应文件提交截止期后不得修改、撤回响应文件。供应商在响应文件提交截止时间后修改响应文件的，将被拒绝接受。</w:t>
      </w:r>
    </w:p>
    <w:p w14:paraId="735BEE67">
      <w:pPr>
        <w:spacing w:line="360" w:lineRule="auto"/>
        <w:jc w:val="center"/>
        <w:outlineLvl w:val="1"/>
        <w:rPr>
          <w:rFonts w:hint="eastAsia" w:ascii="宋体" w:hAnsi="宋体" w:eastAsia="宋体"/>
          <w:b/>
          <w:color w:val="auto"/>
          <w:kern w:val="0"/>
          <w:sz w:val="36"/>
          <w:szCs w:val="36"/>
          <w:highlight w:val="none"/>
          <w:lang w:val="en-US" w:eastAsia="zh-CN"/>
        </w:rPr>
      </w:pPr>
      <w:r>
        <w:rPr>
          <w:rFonts w:hint="eastAsia" w:ascii="宋体" w:hAnsi="宋体"/>
          <w:b/>
          <w:color w:val="auto"/>
          <w:kern w:val="0"/>
          <w:sz w:val="36"/>
          <w:szCs w:val="36"/>
          <w:highlight w:val="none"/>
        </w:rPr>
        <w:t>五</w:t>
      </w:r>
      <w:r>
        <w:rPr>
          <w:rFonts w:hint="eastAsia" w:ascii="宋体" w:hAnsi="宋体"/>
          <w:b/>
          <w:color w:val="auto"/>
          <w:kern w:val="0"/>
          <w:sz w:val="36"/>
          <w:szCs w:val="36"/>
          <w:highlight w:val="none"/>
          <w:lang w:eastAsia="zh-CN"/>
        </w:rPr>
        <w:t>、</w:t>
      </w:r>
      <w:r>
        <w:rPr>
          <w:rFonts w:hint="eastAsia" w:ascii="宋体" w:hAnsi="宋体"/>
          <w:b/>
          <w:color w:val="auto"/>
          <w:kern w:val="0"/>
          <w:sz w:val="36"/>
          <w:szCs w:val="36"/>
          <w:highlight w:val="none"/>
          <w:lang w:val="en-US" w:eastAsia="zh-CN"/>
        </w:rPr>
        <w:t>磋商</w:t>
      </w:r>
    </w:p>
    <w:p w14:paraId="0C548523">
      <w:pPr>
        <w:shd w:val="clear" w:color="auto" w:fill="FFFFFF"/>
        <w:spacing w:line="460" w:lineRule="atLeast"/>
        <w:ind w:firstLine="482"/>
        <w:rPr>
          <w:rFonts w:ascii="宋体" w:hAnsi="宋体"/>
          <w:b/>
          <w:bCs/>
          <w:color w:val="auto"/>
          <w:kern w:val="0"/>
          <w:sz w:val="24"/>
          <w:highlight w:val="none"/>
        </w:rPr>
      </w:pPr>
      <w:r>
        <w:rPr>
          <w:rFonts w:hint="eastAsia" w:ascii="宋体" w:hAnsi="宋体"/>
          <w:b/>
          <w:bCs/>
          <w:color w:val="auto"/>
          <w:kern w:val="0"/>
          <w:sz w:val="24"/>
          <w:highlight w:val="none"/>
        </w:rPr>
        <w:t>24.</w:t>
      </w:r>
      <w:r>
        <w:rPr>
          <w:rFonts w:hint="eastAsia" w:ascii="宋体" w:hAnsi="宋体"/>
          <w:b/>
          <w:bCs/>
          <w:color w:val="auto"/>
          <w:kern w:val="0"/>
          <w:sz w:val="24"/>
          <w:highlight w:val="none"/>
          <w:lang w:val="en-US" w:eastAsia="zh-CN"/>
        </w:rPr>
        <w:t>响应文件</w:t>
      </w:r>
      <w:r>
        <w:rPr>
          <w:rFonts w:hint="eastAsia" w:ascii="宋体" w:hAnsi="宋体"/>
          <w:b/>
          <w:bCs/>
          <w:color w:val="auto"/>
          <w:kern w:val="0"/>
          <w:sz w:val="24"/>
          <w:highlight w:val="none"/>
        </w:rPr>
        <w:t>开启</w:t>
      </w:r>
    </w:p>
    <w:p w14:paraId="350A0FDD">
      <w:pPr>
        <w:keepNext w:val="0"/>
        <w:keepLines w:val="0"/>
        <w:topLinePunct w:val="0"/>
        <w:bidi w:val="0"/>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lang w:val="en-US" w:eastAsia="zh-CN"/>
        </w:rPr>
        <w:t>24.1</w:t>
      </w:r>
      <w:r>
        <w:rPr>
          <w:rFonts w:hint="eastAsia" w:ascii="宋体" w:hAnsi="宋体"/>
          <w:color w:val="auto"/>
          <w:sz w:val="24"/>
          <w:highlight w:val="none"/>
        </w:rPr>
        <w:t>采购人在规定的响应性文件截止时间（开标时间）和供应商须知前附表规定的地点开标。供应商的法定代表人或其委托代理人无需到达开标现场，仅需在任意地点通过驻马店不见面开标系统（https://ggzy.zhumadian.gov.cn:9190/BidOpening/bidopen</w:t>
      </w:r>
    </w:p>
    <w:p w14:paraId="6E071D99">
      <w:pPr>
        <w:keepNext w:val="0"/>
        <w:keepLines w:val="0"/>
        <w:topLinePunct w:val="0"/>
        <w:bidi w:val="0"/>
        <w:spacing w:line="360" w:lineRule="auto"/>
        <w:jc w:val="left"/>
        <w:rPr>
          <w:rFonts w:ascii="宋体" w:hAnsi="宋体"/>
          <w:color w:val="auto"/>
          <w:sz w:val="24"/>
          <w:highlight w:val="none"/>
        </w:rPr>
      </w:pPr>
      <w:r>
        <w:rPr>
          <w:rFonts w:hint="eastAsia" w:ascii="宋体" w:hAnsi="宋体"/>
          <w:color w:val="auto"/>
          <w:sz w:val="24"/>
          <w:highlight w:val="none"/>
        </w:rPr>
        <w:t>inghallaction/hall/login）及相应的配套硬件设备（摄像头、话筒、麦克风等），使用</w:t>
      </w:r>
      <w:r>
        <w:rPr>
          <w:rFonts w:hint="eastAsia"/>
          <w:color w:val="auto"/>
          <w:sz w:val="24"/>
          <w:highlight w:val="none"/>
        </w:rPr>
        <w:t>CA</w:t>
      </w:r>
      <w:r>
        <w:rPr>
          <w:rFonts w:hint="eastAsia" w:ascii="宋体" w:hAnsi="宋体"/>
          <w:color w:val="auto"/>
          <w:sz w:val="24"/>
          <w:highlight w:val="none"/>
        </w:rPr>
        <w:t>密钥完成远程解密、文件传输、提疑澄清、结果公布等交互环节。供应商必须使用能正确解密响应性文件的“CA锁”在规定的时间内完成远程解密，因供应商人原因未能解密、解密失败或解密超时，视为供应商撤销其响应性文件，系统内响应性文件将被退回；因采购人原因或网上招投标平台发生故障，导致无法按时完成响应性文件解密或开、评标工作无法进行的，可根据实际情况相应延迟解密时间或调整开、评标时间（友情提示：若供应商已领取副锁（含多把副锁）请注意正副锁的使用差别）。</w:t>
      </w:r>
    </w:p>
    <w:p w14:paraId="3A4F8C72">
      <w:pPr>
        <w:keepNext w:val="0"/>
        <w:keepLines w:val="0"/>
        <w:topLinePunct w:val="0"/>
        <w:bidi w:val="0"/>
        <w:spacing w:line="360" w:lineRule="auto"/>
        <w:ind w:firstLine="480" w:firstLineChars="200"/>
        <w:jc w:val="left"/>
        <w:rPr>
          <w:rFonts w:hint="eastAsia"/>
          <w:color w:val="auto"/>
          <w:sz w:val="24"/>
          <w:highlight w:val="none"/>
        </w:rPr>
      </w:pPr>
      <w:r>
        <w:rPr>
          <w:rFonts w:hint="eastAsia"/>
          <w:color w:val="auto"/>
          <w:sz w:val="24"/>
          <w:highlight w:val="none"/>
        </w:rPr>
        <w:t>（1）本</w:t>
      </w:r>
      <w:r>
        <w:rPr>
          <w:rFonts w:hint="eastAsia"/>
          <w:color w:val="auto"/>
          <w:sz w:val="24"/>
          <w:highlight w:val="none"/>
          <w:lang w:val="en-US" w:eastAsia="zh-CN"/>
        </w:rPr>
        <w:t>项目</w:t>
      </w:r>
      <w:r>
        <w:rPr>
          <w:rFonts w:hint="eastAsia"/>
          <w:color w:val="auto"/>
          <w:sz w:val="24"/>
          <w:highlight w:val="none"/>
        </w:rPr>
        <w:t>采用远程不见面电子开标。响应性文件递交截止时间到达后，各供应商按时对电子响应性文件进行解密。解密完成后各供应商的电子响应性文件的实质性内容将自动显示在网页中。供应商在投标截止时间前未上传电子响应性文件的将被视为放弃投标。</w:t>
      </w:r>
    </w:p>
    <w:p w14:paraId="206FC007">
      <w:pPr>
        <w:keepNext w:val="0"/>
        <w:keepLines w:val="0"/>
        <w:topLinePunct w:val="0"/>
        <w:bidi w:val="0"/>
        <w:spacing w:line="360" w:lineRule="auto"/>
        <w:ind w:firstLine="480" w:firstLineChars="200"/>
        <w:jc w:val="left"/>
        <w:rPr>
          <w:rFonts w:hint="eastAsia"/>
          <w:color w:val="auto"/>
          <w:sz w:val="24"/>
          <w:highlight w:val="none"/>
        </w:rPr>
      </w:pPr>
      <w:r>
        <w:rPr>
          <w:rFonts w:hint="eastAsia"/>
          <w:color w:val="auto"/>
          <w:sz w:val="24"/>
          <w:highlight w:val="none"/>
        </w:rPr>
        <w:t>（2）远程开标前，各供应商务必在驻马店市公共资源交易电子交易平台响应性文件上传模块中使用“模拟解密功能”，验证本机远程自助解密环境。</w:t>
      </w:r>
    </w:p>
    <w:p w14:paraId="7C6048C2">
      <w:pPr>
        <w:keepNext w:val="0"/>
        <w:keepLines w:val="0"/>
        <w:topLinePunct w:val="0"/>
        <w:bidi w:val="0"/>
        <w:spacing w:line="360" w:lineRule="auto"/>
        <w:ind w:firstLine="482" w:firstLineChars="200"/>
        <w:jc w:val="left"/>
        <w:rPr>
          <w:rFonts w:hint="eastAsia" w:ascii="宋体" w:hAnsi="宋体"/>
          <w:b/>
          <w:color w:val="auto"/>
          <w:kern w:val="0"/>
          <w:sz w:val="24"/>
          <w:highlight w:val="none"/>
        </w:rPr>
      </w:pPr>
      <w:r>
        <w:rPr>
          <w:rFonts w:hint="eastAsia" w:ascii="宋体" w:hAnsi="宋体"/>
          <w:b/>
          <w:color w:val="auto"/>
          <w:kern w:val="0"/>
          <w:sz w:val="24"/>
          <w:highlight w:val="none"/>
        </w:rPr>
        <w:t>2</w:t>
      </w:r>
      <w:r>
        <w:rPr>
          <w:rFonts w:hint="eastAsia" w:ascii="宋体" w:hAnsi="宋体"/>
          <w:b/>
          <w:color w:val="auto"/>
          <w:kern w:val="0"/>
          <w:sz w:val="24"/>
          <w:highlight w:val="none"/>
          <w:lang w:val="en-US" w:eastAsia="zh-CN"/>
        </w:rPr>
        <w:t>4.2</w:t>
      </w:r>
      <w:r>
        <w:rPr>
          <w:rFonts w:hint="eastAsia" w:ascii="宋体" w:hAnsi="宋体"/>
          <w:b/>
          <w:color w:val="auto"/>
          <w:kern w:val="0"/>
          <w:sz w:val="24"/>
          <w:highlight w:val="none"/>
        </w:rPr>
        <w:t>开标时出现下列情况的，采购人将拒绝其响应性文件。</w:t>
      </w:r>
    </w:p>
    <w:p w14:paraId="2FD4DBEA">
      <w:pPr>
        <w:keepNext w:val="0"/>
        <w:keepLines w:val="0"/>
        <w:topLinePunct w:val="0"/>
        <w:bidi w:val="0"/>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（1）经检查数字证书无效的响应性文件；</w:t>
      </w:r>
    </w:p>
    <w:p w14:paraId="558D2E1B">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lang w:eastAsia="zh-CN"/>
        </w:rPr>
        <w:t>）</w:t>
      </w:r>
      <w:r>
        <w:rPr>
          <w:rFonts w:hint="eastAsia" w:ascii="宋体" w:hAnsi="宋体"/>
          <w:color w:val="auto"/>
          <w:kern w:val="0"/>
          <w:sz w:val="24"/>
          <w:highlight w:val="none"/>
        </w:rPr>
        <w:t>在采购文件规定的响应文件提交截止时间之后上传、提交响应文件的。</w:t>
      </w:r>
    </w:p>
    <w:p w14:paraId="4E1D3C44">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lang w:eastAsia="zh-CN"/>
        </w:rPr>
        <w:t>）</w:t>
      </w:r>
      <w:r>
        <w:rPr>
          <w:rFonts w:hint="eastAsia" w:ascii="宋体" w:hAnsi="宋体"/>
          <w:color w:val="auto"/>
          <w:kern w:val="0"/>
          <w:sz w:val="24"/>
          <w:highlight w:val="none"/>
        </w:rPr>
        <w:t>响应文件未按采购文件规定加密的。</w:t>
      </w:r>
    </w:p>
    <w:p w14:paraId="4F4D39AE">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4</w:t>
      </w:r>
      <w:r>
        <w:rPr>
          <w:rFonts w:hint="eastAsia" w:ascii="宋体" w:hAnsi="宋体"/>
          <w:color w:val="auto"/>
          <w:kern w:val="0"/>
          <w:sz w:val="24"/>
          <w:highlight w:val="none"/>
          <w:lang w:eastAsia="zh-CN"/>
        </w:rPr>
        <w:t>）</w:t>
      </w:r>
      <w:r>
        <w:rPr>
          <w:rFonts w:hint="eastAsia" w:ascii="宋体" w:hAnsi="宋体"/>
          <w:color w:val="auto"/>
          <w:kern w:val="0"/>
          <w:sz w:val="24"/>
          <w:highlight w:val="none"/>
        </w:rPr>
        <w:t>未进行网上下载采购文件参加</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的。</w:t>
      </w:r>
    </w:p>
    <w:p w14:paraId="22341F87">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5</w:t>
      </w:r>
      <w:r>
        <w:rPr>
          <w:rFonts w:hint="eastAsia" w:ascii="宋体" w:hAnsi="宋体"/>
          <w:color w:val="auto"/>
          <w:kern w:val="0"/>
          <w:sz w:val="24"/>
          <w:highlight w:val="none"/>
          <w:lang w:eastAsia="zh-CN"/>
        </w:rPr>
        <w:t>）</w:t>
      </w:r>
      <w:r>
        <w:rPr>
          <w:rFonts w:hint="eastAsia" w:ascii="宋体" w:hAnsi="宋体"/>
          <w:color w:val="auto"/>
          <w:kern w:val="0"/>
          <w:sz w:val="24"/>
          <w:highlight w:val="none"/>
        </w:rPr>
        <w:t>未按要求提交</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保证金的（若收取）。</w:t>
      </w:r>
    </w:p>
    <w:p w14:paraId="6BCE65C2">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6</w:t>
      </w:r>
      <w:r>
        <w:rPr>
          <w:rFonts w:hint="eastAsia" w:ascii="宋体" w:hAnsi="宋体"/>
          <w:color w:val="auto"/>
          <w:kern w:val="0"/>
          <w:sz w:val="24"/>
          <w:highlight w:val="none"/>
          <w:lang w:eastAsia="zh-CN"/>
        </w:rPr>
        <w:t>）</w:t>
      </w:r>
      <w:r>
        <w:rPr>
          <w:rFonts w:hint="eastAsia" w:ascii="宋体" w:hAnsi="宋体"/>
          <w:color w:val="auto"/>
          <w:kern w:val="0"/>
          <w:sz w:val="24"/>
          <w:highlight w:val="none"/>
        </w:rPr>
        <w:t>一个供应商不只提交一套响应文件的。</w:t>
      </w:r>
    </w:p>
    <w:p w14:paraId="32E601D5">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7</w:t>
      </w:r>
      <w:r>
        <w:rPr>
          <w:rFonts w:hint="eastAsia" w:ascii="宋体" w:hAnsi="宋体"/>
          <w:color w:val="auto"/>
          <w:kern w:val="0"/>
          <w:sz w:val="24"/>
          <w:highlight w:val="none"/>
          <w:lang w:eastAsia="zh-CN"/>
        </w:rPr>
        <w:t>）</w:t>
      </w:r>
      <w:r>
        <w:rPr>
          <w:rFonts w:hint="eastAsia" w:ascii="宋体" w:hAnsi="宋体"/>
          <w:color w:val="auto"/>
          <w:kern w:val="0"/>
          <w:sz w:val="24"/>
          <w:highlight w:val="none"/>
        </w:rPr>
        <w:t>未在响应文件提交截止时间前签到的。</w:t>
      </w:r>
    </w:p>
    <w:p w14:paraId="5B53A54E">
      <w:pPr>
        <w:keepNext w:val="0"/>
        <w:keepLines w:val="0"/>
        <w:topLinePunct w:val="0"/>
        <w:bidi w:val="0"/>
        <w:spacing w:line="360" w:lineRule="auto"/>
        <w:ind w:firstLine="482" w:firstLineChars="200"/>
        <w:jc w:val="left"/>
        <w:rPr>
          <w:rFonts w:hint="eastAsia" w:ascii="宋体" w:hAnsi="宋体"/>
          <w:b/>
          <w:bCs/>
          <w:color w:val="auto"/>
          <w:kern w:val="0"/>
          <w:sz w:val="24"/>
          <w:highlight w:val="none"/>
        </w:rPr>
      </w:pPr>
      <w:r>
        <w:rPr>
          <w:rFonts w:hint="eastAsia" w:ascii="宋体" w:hAnsi="宋体"/>
          <w:b/>
          <w:bCs/>
          <w:color w:val="auto"/>
          <w:kern w:val="0"/>
          <w:sz w:val="24"/>
          <w:highlight w:val="none"/>
        </w:rPr>
        <w:t>2</w:t>
      </w:r>
      <w:r>
        <w:rPr>
          <w:rFonts w:hint="eastAsia" w:ascii="宋体" w:hAnsi="宋体"/>
          <w:b/>
          <w:bCs/>
          <w:color w:val="auto"/>
          <w:kern w:val="0"/>
          <w:sz w:val="24"/>
          <w:highlight w:val="none"/>
          <w:lang w:val="en-US" w:eastAsia="zh-CN"/>
        </w:rPr>
        <w:t>4.3</w:t>
      </w:r>
      <w:r>
        <w:rPr>
          <w:rFonts w:hint="eastAsia" w:ascii="宋体" w:hAnsi="宋体"/>
          <w:b/>
          <w:bCs/>
          <w:color w:val="auto"/>
          <w:kern w:val="0"/>
          <w:sz w:val="24"/>
          <w:highlight w:val="none"/>
        </w:rPr>
        <w:t>电子开标过程中当出现以下情况时，导致系统无法正常运行，根据实际情况延迟评标或调整磋商时间：</w:t>
      </w:r>
    </w:p>
    <w:p w14:paraId="1D69FB25">
      <w:pPr>
        <w:keepNext w:val="0"/>
        <w:keepLines w:val="0"/>
        <w:topLinePunct w:val="0"/>
        <w:bidi w:val="0"/>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（1）系统服务器发生故障，无法访问或无法使用系统；</w:t>
      </w:r>
    </w:p>
    <w:p w14:paraId="5A7B2155">
      <w:pPr>
        <w:keepNext w:val="0"/>
        <w:keepLines w:val="0"/>
        <w:topLinePunct w:val="0"/>
        <w:bidi w:val="0"/>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（2）系统的软件或数据库出现错误，不能进行正常操作；</w:t>
      </w:r>
    </w:p>
    <w:p w14:paraId="1647D0FE">
      <w:pPr>
        <w:keepNext w:val="0"/>
        <w:keepLines w:val="0"/>
        <w:topLinePunct w:val="0"/>
        <w:bidi w:val="0"/>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（3）系统发现有安全漏洞，有潜在的泄密危险；</w:t>
      </w:r>
    </w:p>
    <w:p w14:paraId="0A4C45E6">
      <w:pPr>
        <w:keepNext w:val="0"/>
        <w:keepLines w:val="0"/>
        <w:topLinePunct w:val="0"/>
        <w:bidi w:val="0"/>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（4）出现断电事故；</w:t>
      </w:r>
    </w:p>
    <w:p w14:paraId="5E90694C">
      <w:pPr>
        <w:keepNext w:val="0"/>
        <w:keepLines w:val="0"/>
        <w:topLinePunct w:val="0"/>
        <w:bidi w:val="0"/>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（5）其他无法保证采购过程正常进行的情形。</w:t>
      </w:r>
    </w:p>
    <w:p w14:paraId="47A209D8">
      <w:pPr>
        <w:keepNext w:val="0"/>
        <w:keepLines w:val="0"/>
        <w:topLinePunct w:val="0"/>
        <w:autoSpaceDE w:val="0"/>
        <w:autoSpaceDN w:val="0"/>
        <w:bidi w:val="0"/>
        <w:adjustRightInd w:val="0"/>
        <w:spacing w:line="360" w:lineRule="auto"/>
        <w:ind w:firstLine="602" w:firstLineChars="250"/>
        <w:jc w:val="left"/>
        <w:outlineLvl w:val="2"/>
        <w:rPr>
          <w:rFonts w:hint="eastAsia" w:ascii="宋体" w:hAnsi="宋体"/>
          <w:b/>
          <w:color w:val="auto"/>
          <w:kern w:val="0"/>
          <w:sz w:val="24"/>
          <w:highlight w:val="none"/>
        </w:rPr>
      </w:pPr>
      <w:bookmarkStart w:id="4" w:name="_Toc47455062"/>
      <w:bookmarkStart w:id="5" w:name="_Toc17123"/>
      <w:r>
        <w:rPr>
          <w:rFonts w:hint="eastAsia" w:ascii="宋体" w:hAnsi="宋体"/>
          <w:b/>
          <w:color w:val="auto"/>
          <w:kern w:val="0"/>
          <w:sz w:val="24"/>
          <w:highlight w:val="none"/>
        </w:rPr>
        <w:t>2</w:t>
      </w:r>
      <w:r>
        <w:rPr>
          <w:rFonts w:hint="eastAsia" w:ascii="宋体" w:hAnsi="宋体"/>
          <w:b/>
          <w:color w:val="auto"/>
          <w:kern w:val="0"/>
          <w:sz w:val="24"/>
          <w:highlight w:val="none"/>
          <w:lang w:val="en-US" w:eastAsia="zh-CN"/>
        </w:rPr>
        <w:t>4.4</w:t>
      </w:r>
      <w:r>
        <w:rPr>
          <w:rFonts w:hint="eastAsia" w:ascii="宋体" w:hAnsi="宋体"/>
          <w:b/>
          <w:color w:val="auto"/>
          <w:kern w:val="0"/>
          <w:sz w:val="24"/>
          <w:highlight w:val="none"/>
        </w:rPr>
        <w:t xml:space="preserve"> 开标异议</w:t>
      </w:r>
      <w:bookmarkEnd w:id="4"/>
      <w:bookmarkEnd w:id="5"/>
    </w:p>
    <w:p w14:paraId="766B2C40">
      <w:pPr>
        <w:keepNext w:val="0"/>
        <w:keepLines w:val="0"/>
        <w:topLinePunct w:val="0"/>
        <w:autoSpaceDE w:val="0"/>
        <w:autoSpaceDN w:val="0"/>
        <w:bidi w:val="0"/>
        <w:adjustRightInd w:val="0"/>
        <w:spacing w:line="360" w:lineRule="auto"/>
        <w:ind w:firstLine="360" w:firstLineChars="150"/>
        <w:jc w:val="left"/>
        <w:outlineLvl w:val="2"/>
        <w:rPr>
          <w:rFonts w:hint="eastAsia" w:ascii="宋体" w:hAnsi="宋体" w:cs="宋体"/>
          <w:b/>
          <w:bCs/>
          <w:color w:val="auto"/>
          <w:kern w:val="0"/>
          <w:sz w:val="24"/>
          <w:highlight w:val="none"/>
        </w:rPr>
      </w:pPr>
      <w:bookmarkStart w:id="6" w:name="_Toc557"/>
      <w:bookmarkStart w:id="7" w:name="_Toc47455063"/>
      <w:r>
        <w:rPr>
          <w:rFonts w:hint="eastAsia"/>
          <w:color w:val="auto"/>
          <w:sz w:val="24"/>
          <w:highlight w:val="none"/>
        </w:rPr>
        <w:t>供应商对开标有异议的，应当通过驻马店市公共资源电子平台不见面系统提出，采购人当场做出答复，并制作记录。</w:t>
      </w:r>
      <w:bookmarkEnd w:id="6"/>
      <w:bookmarkEnd w:id="7"/>
    </w:p>
    <w:p w14:paraId="0C56E2A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highlight w:val="none"/>
          <w:lang w:val="zh-CN"/>
        </w:rPr>
      </w:pPr>
      <w:r>
        <w:rPr>
          <w:rFonts w:hint="eastAsia" w:ascii="宋体" w:hAnsi="宋体" w:cs="宋体"/>
          <w:b/>
          <w:color w:val="auto"/>
          <w:sz w:val="24"/>
          <w:highlight w:val="none"/>
          <w:lang w:val="en-US" w:eastAsia="zh-CN"/>
        </w:rPr>
        <w:t>25</w:t>
      </w:r>
      <w:r>
        <w:rPr>
          <w:rFonts w:hint="eastAsia" w:ascii="宋体" w:hAnsi="宋体" w:cs="宋体"/>
          <w:b/>
          <w:color w:val="auto"/>
          <w:sz w:val="24"/>
          <w:highlight w:val="none"/>
        </w:rPr>
        <w:t>.组建</w:t>
      </w:r>
      <w:r>
        <w:rPr>
          <w:rFonts w:hint="eastAsia" w:ascii="宋体" w:hAnsi="宋体" w:cs="宋体"/>
          <w:b/>
          <w:color w:val="auto"/>
          <w:sz w:val="24"/>
          <w:highlight w:val="none"/>
          <w:lang w:val="zh-CN"/>
        </w:rPr>
        <w:t>竞争性磋商小组</w:t>
      </w:r>
    </w:p>
    <w:p w14:paraId="130B8AAF">
      <w:pPr>
        <w:keepNext w:val="0"/>
        <w:keepLines w:val="0"/>
        <w:widowControl/>
        <w:shd w:val="clear" w:color="auto" w:fill="FFFFFF"/>
        <w:topLinePunct w:val="0"/>
        <w:bidi w:val="0"/>
        <w:spacing w:line="360" w:lineRule="auto"/>
        <w:ind w:firstLine="480" w:firstLineChars="200"/>
        <w:rPr>
          <w:color w:val="auto"/>
          <w:kern w:val="0"/>
          <w:sz w:val="28"/>
          <w:szCs w:val="28"/>
          <w:highlight w:val="none"/>
        </w:rPr>
      </w:pPr>
      <w:r>
        <w:rPr>
          <w:rFonts w:hint="eastAsia" w:ascii="宋体" w:hAnsi="宋体" w:cs="宋体"/>
          <w:color w:val="auto"/>
          <w:kern w:val="0"/>
          <w:sz w:val="24"/>
          <w:highlight w:val="none"/>
          <w:lang w:val="en-US" w:eastAsia="zh-CN"/>
        </w:rPr>
        <w:t>25</w:t>
      </w:r>
      <w:r>
        <w:rPr>
          <w:rFonts w:hint="eastAsia" w:ascii="宋体" w:hAnsi="宋体" w:cs="宋体"/>
          <w:color w:val="auto"/>
          <w:kern w:val="0"/>
          <w:sz w:val="24"/>
          <w:highlight w:val="none"/>
        </w:rPr>
        <w:t>.1采购人根据采购项目的特点依法组建竞争性磋商小组</w:t>
      </w:r>
      <w:r>
        <w:rPr>
          <w:rFonts w:hint="eastAsia" w:ascii="宋体" w:hAnsi="宋体" w:cs="宋体"/>
          <w:color w:val="auto"/>
          <w:kern w:val="0"/>
          <w:sz w:val="24"/>
          <w:highlight w:val="none"/>
          <w:lang w:eastAsia="zh-CN"/>
        </w:rPr>
        <w:t>，</w:t>
      </w:r>
      <w:r>
        <w:rPr>
          <w:rFonts w:hint="eastAsia" w:ascii="宋体" w:hAnsi="宋体"/>
          <w:color w:val="auto"/>
          <w:kern w:val="0"/>
          <w:sz w:val="24"/>
          <w:highlight w:val="none"/>
        </w:rPr>
        <w:t>磋商小组由评审专家、采购人组成，成员为</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3</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人(采购人代表1名，评审专家2名。采购人代表不得担任磋商小组组长)。</w:t>
      </w:r>
    </w:p>
    <w:p w14:paraId="326902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25</w:t>
      </w:r>
      <w:r>
        <w:rPr>
          <w:rFonts w:hint="eastAsia" w:ascii="宋体" w:hAnsi="宋体" w:cs="宋体"/>
          <w:color w:val="auto"/>
          <w:kern w:val="0"/>
          <w:sz w:val="24"/>
          <w:highlight w:val="none"/>
        </w:rPr>
        <w:t>.2竞争性磋商小组</w:t>
      </w:r>
      <w:r>
        <w:rPr>
          <w:rFonts w:hint="eastAsia" w:ascii="宋体" w:hAnsi="宋体" w:cs="宋体"/>
          <w:bCs/>
          <w:color w:val="auto"/>
          <w:kern w:val="0"/>
          <w:sz w:val="24"/>
          <w:highlight w:val="none"/>
        </w:rPr>
        <w:t>确认竞争性磋商文件，并</w:t>
      </w:r>
      <w:r>
        <w:rPr>
          <w:rFonts w:hint="eastAsia" w:ascii="宋体" w:hAnsi="宋体" w:cs="宋体"/>
          <w:color w:val="auto"/>
          <w:kern w:val="0"/>
          <w:sz w:val="24"/>
          <w:highlight w:val="none"/>
        </w:rPr>
        <w:t>负责具体评审事务，根据有关法律法规和竞争性磋商文件规定的评审程序，按照评审方法及评审标准独立履行竞争性磋商小组职责。</w:t>
      </w:r>
    </w:p>
    <w:p w14:paraId="6F1735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25</w:t>
      </w:r>
      <w:r>
        <w:rPr>
          <w:rFonts w:hint="eastAsia" w:ascii="宋体" w:hAnsi="宋体" w:cs="宋体"/>
          <w:color w:val="auto"/>
          <w:kern w:val="0"/>
          <w:sz w:val="24"/>
          <w:highlight w:val="none"/>
        </w:rPr>
        <w:t>.3</w:t>
      </w:r>
      <w:r>
        <w:rPr>
          <w:rFonts w:hint="eastAsia" w:ascii="宋体" w:hAnsi="宋体" w:cs="宋体"/>
          <w:color w:val="auto"/>
          <w:kern w:val="0"/>
          <w:sz w:val="24"/>
          <w:highlight w:val="none"/>
          <w:lang w:val="en-US" w:eastAsia="zh-CN"/>
        </w:rPr>
        <w:t>供应商</w:t>
      </w:r>
      <w:r>
        <w:rPr>
          <w:rFonts w:hint="eastAsia" w:ascii="宋体" w:hAnsi="宋体" w:cs="宋体"/>
          <w:color w:val="auto"/>
          <w:kern w:val="0"/>
          <w:sz w:val="24"/>
          <w:highlight w:val="none"/>
        </w:rPr>
        <w:t>不得以任何方式干扰、影响评标工作。</w:t>
      </w:r>
    </w:p>
    <w:p w14:paraId="05C80F8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26</w:t>
      </w:r>
      <w:r>
        <w:rPr>
          <w:rFonts w:hint="eastAsia" w:ascii="宋体" w:hAnsi="宋体" w:eastAsia="宋体" w:cs="宋体"/>
          <w:b/>
          <w:color w:val="auto"/>
          <w:sz w:val="24"/>
          <w:highlight w:val="none"/>
          <w:lang w:val="en-US" w:eastAsia="zh-CN"/>
        </w:rPr>
        <w:t>.响应文件的初审</w:t>
      </w:r>
    </w:p>
    <w:p w14:paraId="4BD9D70F">
      <w:pPr>
        <w:keepNext w:val="0"/>
        <w:keepLines w:val="0"/>
        <w:widowControl/>
        <w:shd w:val="clear" w:color="auto" w:fill="FFFFFF"/>
        <w:topLinePunct w:val="0"/>
        <w:bidi w:val="0"/>
        <w:spacing w:line="360" w:lineRule="auto"/>
        <w:ind w:firstLine="480"/>
        <w:jc w:val="left"/>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26.1</w:t>
      </w:r>
      <w:r>
        <w:rPr>
          <w:rFonts w:hint="eastAsia" w:ascii="宋体" w:hAnsi="宋体" w:cs="宋体"/>
          <w:color w:val="auto"/>
          <w:kern w:val="0"/>
          <w:sz w:val="24"/>
          <w:highlight w:val="none"/>
        </w:rPr>
        <w:t>磋商小组会将对响应文件进行检查，以确定响应文件是否完整、有无计算上的错误、是否已正确签署等。响应文件如果出现计算或表达上的错误，修正错误的原则如下：</w:t>
      </w:r>
    </w:p>
    <w:p w14:paraId="5B2E7C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kern w:val="0"/>
          <w:sz w:val="24"/>
          <w:highlight w:val="none"/>
          <w:lang w:eastAsia="zh-CN"/>
        </w:rPr>
      </w:pPr>
      <w:r>
        <w:rPr>
          <w:rFonts w:hint="eastAsia" w:ascii="宋体" w:hAnsi="宋体"/>
          <w:color w:val="auto"/>
          <w:kern w:val="0"/>
          <w:sz w:val="24"/>
          <w:highlight w:val="none"/>
        </w:rPr>
        <w:t>报价一览表的内容与报价明细表的内容不一致的，以报价一览表为准；大写金额与小写金额不一致的，以大写金额为准；总价金额与按单价汇总金额不一致的，以单价金额计算结果为准，除非磋商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文件将被作为无效响应</w:t>
      </w:r>
      <w:r>
        <w:rPr>
          <w:rFonts w:hint="eastAsia" w:ascii="宋体" w:hAnsi="宋体"/>
          <w:color w:val="auto"/>
          <w:kern w:val="0"/>
          <w:sz w:val="24"/>
          <w:highlight w:val="none"/>
          <w:lang w:eastAsia="zh-CN"/>
        </w:rPr>
        <w:t>。</w:t>
      </w:r>
    </w:p>
    <w:p w14:paraId="7D005FAA">
      <w:pPr>
        <w:keepNext w:val="0"/>
        <w:keepLines w:val="0"/>
        <w:widowControl/>
        <w:shd w:val="clear" w:color="auto" w:fill="FFFFFF"/>
        <w:topLinePunct w:val="0"/>
        <w:bidi w:val="0"/>
        <w:spacing w:line="360" w:lineRule="auto"/>
        <w:ind w:firstLine="480"/>
        <w:jc w:val="left"/>
        <w:rPr>
          <w:rFonts w:hint="eastAsia"/>
          <w:color w:val="auto"/>
          <w:highlight w:val="none"/>
          <w:lang w:eastAsia="zh-CN"/>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 xml:space="preserve"> 资格性检查和符合性检查。</w:t>
      </w:r>
    </w:p>
    <w:p w14:paraId="45E4E3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26.</w:t>
      </w:r>
      <w:r>
        <w:rPr>
          <w:rFonts w:hint="eastAsia" w:ascii="宋体" w:hAnsi="宋体" w:cs="宋体"/>
          <w:color w:val="auto"/>
          <w:kern w:val="0"/>
          <w:sz w:val="24"/>
          <w:highlight w:val="none"/>
          <w:lang w:val="en-US" w:eastAsia="zh-CN"/>
        </w:rPr>
        <w:t>2.1</w:t>
      </w:r>
      <w:r>
        <w:rPr>
          <w:rFonts w:hint="eastAsia" w:ascii="宋体" w:hAnsi="宋体" w:eastAsia="宋体" w:cs="宋体"/>
          <w:color w:val="auto"/>
          <w:kern w:val="0"/>
          <w:sz w:val="24"/>
          <w:highlight w:val="none"/>
        </w:rPr>
        <w:t>资格性检查。</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小组将依据响应性文件按竞争性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公告第二项、</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文件第三章供应商须知4.供应商应提交的证明文件所述的资格标准对供应商进行资格审查,以确定其是否具备</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资格。如果供应商不具备资格、不满足竞争性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文件所规定的资格标准或提供资格证明文件不全, 将被视为未实质性响应竞争性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w:t>
      </w:r>
    </w:p>
    <w:p w14:paraId="3E6E57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26.</w:t>
      </w: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rPr>
        <w:t>2符合性检查。</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小组将从响应文件的有效性、完整性和对采购文件的响应程度进行审查，以确定是否符合对采购文件的实质性要求作出响应（采购人可根据具体项目的情况对实质性要求作特别的具体规定）。实质性偏离是指：（1）实质性影响合同的范围、质量和履行。（2）实质性违背采购文件，限制了采购人的权利。（3）不公正地影响了其它作出实质性响应的供应商的竞争地位。对没有实质性响应采购文件的供应商，将不进入下一阶段</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。凡有下列情况之一者，其响应文件也将被视为未实质性响应采购文件：</w:t>
      </w:r>
    </w:p>
    <w:p w14:paraId="6D1DC5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(1)响应性文件未按规定签字、盖章的。</w:t>
      </w:r>
    </w:p>
    <w:p w14:paraId="142141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(2)供应商代表未能出具有效身份证明，或与身份不符的。</w:t>
      </w:r>
    </w:p>
    <w:p w14:paraId="38EB3A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(3)资格证明文件不全的，或不符合竞争性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文件标明的资格要求的。</w:t>
      </w:r>
    </w:p>
    <w:p w14:paraId="2ECBCE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(4)响应性文件有效期、服务期限</w:t>
      </w:r>
      <w:r>
        <w:rPr>
          <w:rFonts w:hint="eastAsia" w:ascii="宋体" w:hAnsi="宋体" w:cs="宋体"/>
          <w:color w:val="auto"/>
          <w:kern w:val="0"/>
          <w:sz w:val="24"/>
          <w:highlight w:val="none"/>
          <w:lang w:val="en-US" w:eastAsia="zh-CN"/>
        </w:rPr>
        <w:t>等实质性内容</w:t>
      </w:r>
      <w:r>
        <w:rPr>
          <w:rFonts w:hint="eastAsia" w:ascii="宋体" w:hAnsi="宋体" w:eastAsia="宋体" w:cs="宋体"/>
          <w:color w:val="auto"/>
          <w:kern w:val="0"/>
          <w:sz w:val="24"/>
          <w:highlight w:val="none"/>
        </w:rPr>
        <w:t>不满足竞争性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文件要求的。</w:t>
      </w:r>
    </w:p>
    <w:p w14:paraId="3E813A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kern w:val="0"/>
          <w:sz w:val="24"/>
          <w:highlight w:val="none"/>
          <w:lang w:val="en-US" w:eastAsia="zh-CN"/>
        </w:rPr>
      </w:pPr>
      <w:r>
        <w:rPr>
          <w:rFonts w:hint="eastAsia" w:ascii="宋体" w:hAnsi="宋体" w:eastAsia="宋体" w:cs="宋体"/>
          <w:color w:val="auto"/>
          <w:kern w:val="0"/>
          <w:sz w:val="24"/>
          <w:highlight w:val="none"/>
        </w:rPr>
        <w:t>(5)</w:t>
      </w:r>
      <w:r>
        <w:rPr>
          <w:rFonts w:hint="eastAsia" w:ascii="宋体" w:hAnsi="宋体" w:eastAsia="宋体" w:cs="宋体"/>
          <w:color w:val="auto"/>
          <w:kern w:val="0"/>
          <w:sz w:val="24"/>
          <w:highlight w:val="none"/>
          <w:lang w:val="en-US" w:eastAsia="zh-CN"/>
        </w:rPr>
        <w:t>服务方案不完整或没有针对性</w:t>
      </w:r>
      <w:r>
        <w:rPr>
          <w:rFonts w:hint="eastAsia" w:ascii="宋体" w:hAnsi="宋体" w:cs="宋体"/>
          <w:color w:val="auto"/>
          <w:kern w:val="0"/>
          <w:sz w:val="24"/>
          <w:highlight w:val="none"/>
          <w:lang w:val="en-US" w:eastAsia="zh-CN"/>
        </w:rPr>
        <w:t>或不适合本项目特性及缺少关键节点的。</w:t>
      </w:r>
    </w:p>
    <w:p w14:paraId="253A0F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(6)任何1项技术指标低于采购需求的。</w:t>
      </w:r>
    </w:p>
    <w:p w14:paraId="60248E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(7)未按竞争性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文件提供的格式填列、项目不齐全且内容无虚假、未按照竞争性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文件要求提供相关材料的。</w:t>
      </w:r>
    </w:p>
    <w:p w14:paraId="29799F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(8)响应性文件的实质性内容未使用中文表述，或意思表述不明确，或前后矛盾，或使用计量单位不符合竞争性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文件要求的。</w:t>
      </w:r>
    </w:p>
    <w:p w14:paraId="34E4DE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（9）响应性文件的关键内容字迹模糊、无法辨认,或响应性文件中经修正的内容字迹模糊无法辩认，或修改处未按规定签名盖章的。</w:t>
      </w:r>
    </w:p>
    <w:p w14:paraId="21D96C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0</w:t>
      </w:r>
      <w:r>
        <w:rPr>
          <w:rFonts w:hint="eastAsia" w:ascii="宋体" w:hAnsi="宋体" w:eastAsia="宋体" w:cs="宋体"/>
          <w:color w:val="auto"/>
          <w:kern w:val="0"/>
          <w:sz w:val="24"/>
          <w:highlight w:val="none"/>
        </w:rPr>
        <w:t>）不符合竞争性</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文件中规定的其它实质性条款。</w:t>
      </w:r>
    </w:p>
    <w:p w14:paraId="309171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小组将拒绝被确定为没有实质性响应采购文件的响应文件。</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小组决定供应商是否实质性响应采购文件只根据响应文件本身的内容，而不寻求其他的外部证据。</w:t>
      </w:r>
    </w:p>
    <w:p w14:paraId="3852D2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26.3在评审过程中，</w:t>
      </w:r>
      <w:r>
        <w:rPr>
          <w:rFonts w:hint="eastAsia" w:ascii="宋体" w:hAnsi="宋体" w:eastAsia="宋体" w:cs="宋体"/>
          <w:color w:val="auto"/>
          <w:kern w:val="0"/>
          <w:sz w:val="24"/>
          <w:highlight w:val="none"/>
          <w:lang w:eastAsia="zh-CN"/>
        </w:rPr>
        <w:t>磋商</w:t>
      </w:r>
      <w:r>
        <w:rPr>
          <w:rFonts w:hint="eastAsia" w:ascii="宋体" w:hAnsi="宋体" w:eastAsia="宋体" w:cs="宋体"/>
          <w:color w:val="auto"/>
          <w:kern w:val="0"/>
          <w:sz w:val="24"/>
          <w:highlight w:val="none"/>
        </w:rPr>
        <w:t>小组发现供应商有下列情形之一的，可以认定属于恶意串通的行为。具体表现形式如下：</w:t>
      </w:r>
    </w:p>
    <w:p w14:paraId="2310985C">
      <w:pPr>
        <w:widowControl/>
        <w:shd w:val="clear" w:color="auto" w:fill="FFFFFF"/>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.3.1不同供应商的响应性文件异常一致的。</w:t>
      </w:r>
    </w:p>
    <w:p w14:paraId="367580E8">
      <w:pPr>
        <w:widowControl/>
        <w:shd w:val="clear" w:color="auto" w:fill="FFFFFF"/>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.3.2不同供应商的响应性文件由同一单位或个人编制的。</w:t>
      </w:r>
    </w:p>
    <w:p w14:paraId="710728A2">
      <w:pPr>
        <w:widowControl/>
        <w:shd w:val="clear" w:color="auto" w:fill="FFFFFF"/>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.3.4不同供应商的响应性文件载明的项目管理成员为同一人的。</w:t>
      </w:r>
    </w:p>
    <w:p w14:paraId="06A88762">
      <w:pPr>
        <w:widowControl/>
        <w:shd w:val="clear" w:color="auto" w:fill="FFFFFF"/>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.3.5不同供应商的响应性文件相互混装的。</w:t>
      </w:r>
    </w:p>
    <w:p w14:paraId="348CB950">
      <w:pPr>
        <w:widowControl/>
        <w:shd w:val="clear" w:color="auto" w:fill="FFFFFF"/>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.3.6不同供应商授权同一人作为供应商代表的。</w:t>
      </w:r>
    </w:p>
    <w:p w14:paraId="77879F69">
      <w:pPr>
        <w:widowControl/>
        <w:shd w:val="clear" w:color="auto" w:fill="FFFFFF"/>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.3.7不同供应商的</w:t>
      </w:r>
      <w:r>
        <w:rPr>
          <w:rFonts w:hint="eastAsia" w:ascii="宋体" w:hAnsi="宋体" w:cs="宋体"/>
          <w:color w:val="auto"/>
          <w:kern w:val="0"/>
          <w:sz w:val="24"/>
          <w:highlight w:val="none"/>
          <w:lang w:val="en-US" w:eastAsia="zh-CN"/>
        </w:rPr>
        <w:t>磋商</w:t>
      </w:r>
      <w:r>
        <w:rPr>
          <w:rFonts w:hint="eastAsia" w:ascii="宋体" w:hAnsi="宋体" w:eastAsia="宋体" w:cs="宋体"/>
          <w:color w:val="auto"/>
          <w:kern w:val="0"/>
          <w:sz w:val="24"/>
          <w:highlight w:val="none"/>
        </w:rPr>
        <w:t>保证金由同一单位或者个人支付的（若收取）。</w:t>
      </w:r>
    </w:p>
    <w:p w14:paraId="7C0AA2AA">
      <w:pPr>
        <w:widowControl/>
        <w:shd w:val="clear" w:color="auto" w:fill="FFFFFF"/>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.3.8有证据证明供应商与采购人、采购代理机构或其他供应商串通的其他情形的。</w:t>
      </w:r>
    </w:p>
    <w:p w14:paraId="260706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.3.9</w:t>
      </w:r>
      <w:r>
        <w:rPr>
          <w:rFonts w:hint="eastAsia" w:ascii="宋体" w:hAnsi="宋体" w:cs="宋体"/>
          <w:color w:val="auto"/>
          <w:kern w:val="0"/>
          <w:sz w:val="24"/>
          <w:highlight w:val="none"/>
          <w:lang w:val="en-US" w:eastAsia="zh-CN"/>
        </w:rPr>
        <w:t>磋商</w:t>
      </w:r>
      <w:r>
        <w:rPr>
          <w:rFonts w:hint="eastAsia" w:ascii="宋体" w:hAnsi="宋体" w:eastAsia="宋体" w:cs="宋体"/>
          <w:color w:val="auto"/>
          <w:kern w:val="0"/>
          <w:sz w:val="24"/>
          <w:highlight w:val="none"/>
        </w:rPr>
        <w:t>小组认定的其他串通情形。</w:t>
      </w:r>
    </w:p>
    <w:p w14:paraId="3D7421A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val="en-US" w:eastAsia="zh-CN"/>
        </w:rPr>
        <w:t>7</w:t>
      </w:r>
      <w:r>
        <w:rPr>
          <w:rFonts w:hint="eastAsia" w:ascii="宋体" w:hAnsi="宋体" w:cs="宋体"/>
          <w:b/>
          <w:color w:val="auto"/>
          <w:sz w:val="24"/>
          <w:highlight w:val="none"/>
        </w:rPr>
        <w:t>.响应性文件的澄清</w:t>
      </w:r>
    </w:p>
    <w:p w14:paraId="311ED7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kern w:val="0"/>
          <w:sz w:val="24"/>
          <w:highlight w:val="none"/>
        </w:rPr>
      </w:pPr>
      <w:r>
        <w:rPr>
          <w:rFonts w:hint="eastAsia" w:ascii="宋体" w:hAnsi="宋体" w:eastAsia="宋体" w:cs="宋体"/>
          <w:color w:val="auto"/>
          <w:kern w:val="0"/>
          <w:sz w:val="24"/>
          <w:highlight w:val="none"/>
          <w:lang w:eastAsia="zh-CN"/>
        </w:rPr>
        <w:t>对响应文件中含义不明确、同类问题表述不一致或者有明显文字和计算错误的内容，磋商小组可以书面形式通过驻马店市公共资源交易中心电子交易平台远程要求供应商作出必要的澄清。供应商的澄清应当在磋商小组规定的时间内通过驻马店市公共资源交易中心电子交易平台以书面形式作出，由其磋商代表签字。但澄清事项不得超出响应文件的范围，不得实质性改变响应文件的内容，不得通过澄清等方式对供应商实行差别对待。磋商小组不得接受供应商主动提出的澄清和解释。</w:t>
      </w:r>
    </w:p>
    <w:p w14:paraId="0911DB2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.竞争性磋商</w:t>
      </w:r>
    </w:p>
    <w:p w14:paraId="00C4E53A">
      <w:pPr>
        <w:keepNext w:val="0"/>
        <w:keepLines w:val="0"/>
        <w:widowControl/>
        <w:shd w:val="clear" w:color="auto" w:fill="FFFFFF"/>
        <w:topLinePunct w:val="0"/>
        <w:bidi w:val="0"/>
        <w:spacing w:line="360" w:lineRule="auto"/>
        <w:ind w:right="150" w:firstLine="480"/>
        <w:jc w:val="left"/>
        <w:rPr>
          <w:color w:val="auto"/>
          <w:kern w:val="0"/>
          <w:sz w:val="28"/>
          <w:szCs w:val="28"/>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.1对资格性检查和符合性检查合格的供应商，进入本次磋商程序。</w:t>
      </w:r>
    </w:p>
    <w:p w14:paraId="689AD531">
      <w:pPr>
        <w:keepNext w:val="0"/>
        <w:keepLines w:val="0"/>
        <w:widowControl/>
        <w:shd w:val="clear" w:color="auto" w:fill="FFFFFF"/>
        <w:topLinePunct w:val="0"/>
        <w:bidi w:val="0"/>
        <w:spacing w:line="360" w:lineRule="auto"/>
        <w:ind w:firstLine="480"/>
        <w:jc w:val="left"/>
        <w:rPr>
          <w:color w:val="auto"/>
          <w:kern w:val="0"/>
          <w:sz w:val="28"/>
          <w:szCs w:val="28"/>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.2</w:t>
      </w:r>
      <w:r>
        <w:rPr>
          <w:rFonts w:hint="eastAsia" w:ascii="宋体" w:hAnsi="宋体" w:cs="宋体"/>
          <w:color w:val="auto"/>
          <w:kern w:val="0"/>
          <w:sz w:val="24"/>
          <w:highlight w:val="none"/>
          <w:shd w:val="clear" w:color="auto" w:fill="FFFFFF"/>
        </w:rPr>
        <w:t>磋商小组所有成员集中与单一供应商分别进行磋商。</w:t>
      </w:r>
      <w:r>
        <w:rPr>
          <w:rFonts w:hint="eastAsia" w:ascii="宋体" w:hAnsi="宋体" w:cs="宋体"/>
          <w:color w:val="auto"/>
          <w:kern w:val="0"/>
          <w:sz w:val="24"/>
          <w:highlight w:val="none"/>
        </w:rPr>
        <w:t>在磋商中，磋商的任何一方不得透露与磋商有关的其他供应商的价格和其他信息。在磋商过程中，磋商小组可以根据磋商文件和磋商情况实质性变动采购需求中的技术、服务要求及合同条款，但不得变动磋商文件的其他内容。实质性变动的内容须经采购人代表确认。磋商文件有实质性变动的，磋商小组应当以书面形式</w:t>
      </w:r>
      <w:r>
        <w:rPr>
          <w:rFonts w:hint="eastAsia" w:ascii="宋体" w:hAnsi="宋体" w:cs="宋体"/>
          <w:color w:val="auto"/>
          <w:kern w:val="0"/>
          <w:sz w:val="24"/>
          <w:highlight w:val="none"/>
          <w:shd w:val="clear" w:color="auto" w:fill="FFFFFF"/>
        </w:rPr>
        <w:t>通过驻马店市公共资源电子平台不见面系统</w:t>
      </w:r>
      <w:r>
        <w:rPr>
          <w:rFonts w:hint="eastAsia" w:ascii="宋体" w:hAnsi="宋体" w:cs="宋体"/>
          <w:color w:val="auto"/>
          <w:kern w:val="0"/>
          <w:sz w:val="24"/>
          <w:highlight w:val="none"/>
        </w:rPr>
        <w:t>通知所有参加磋商供应商。</w:t>
      </w:r>
    </w:p>
    <w:p w14:paraId="76F0C129">
      <w:pPr>
        <w:keepNext w:val="0"/>
        <w:keepLines w:val="0"/>
        <w:widowControl/>
        <w:shd w:val="clear" w:color="auto" w:fill="FFFFFF"/>
        <w:topLinePunct w:val="0"/>
        <w:bidi w:val="0"/>
        <w:spacing w:line="360" w:lineRule="auto"/>
        <w:ind w:firstLine="48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3本次磋商进行二轮次报价，并给予每个供应商相同的机会。响应文件报价为第一轮报价，以后轮次报价不得高于上一轮次报价（除磋商文件有实质性变动外），否则将被视为未实质性响应竞争性磋商文件。供应商应当</w:t>
      </w:r>
      <w:r>
        <w:rPr>
          <w:rFonts w:hint="eastAsia" w:ascii="宋体" w:hAnsi="宋体" w:cs="宋体"/>
          <w:color w:val="auto"/>
          <w:kern w:val="0"/>
          <w:sz w:val="24"/>
          <w:highlight w:val="none"/>
          <w:shd w:val="clear" w:color="auto" w:fill="FFFFFF"/>
        </w:rPr>
        <w:t>通过驻马店市公共资源电子平台不见面系统进行网上二轮报价</w:t>
      </w:r>
      <w:r>
        <w:rPr>
          <w:rFonts w:hint="eastAsia" w:ascii="宋体" w:hAnsi="宋体" w:cs="宋体"/>
          <w:color w:val="auto"/>
          <w:kern w:val="0"/>
          <w:sz w:val="24"/>
          <w:highlight w:val="none"/>
        </w:rPr>
        <w:t>，在驻马店公共资源交易中心不见面系统规定的时限内提交给磋商小组，磋商报价以供应商的后一轮次报价为准。</w:t>
      </w:r>
    </w:p>
    <w:p w14:paraId="6078002A">
      <w:pPr>
        <w:pStyle w:val="83"/>
        <w:keepNext w:val="0"/>
        <w:keepLines w:val="0"/>
        <w:topLinePunct w:val="0"/>
        <w:bidi w:val="0"/>
        <w:spacing w:line="360" w:lineRule="auto"/>
        <w:ind w:firstLine="482"/>
        <w:rPr>
          <w:rFonts w:hint="eastAsia"/>
          <w:color w:val="auto"/>
          <w:highlight w:val="none"/>
        </w:rPr>
      </w:pPr>
      <w:r>
        <w:rPr>
          <w:rFonts w:hint="eastAsia" w:ascii="宋体" w:hAnsi="宋体"/>
          <w:b/>
          <w:color w:val="auto"/>
          <w:spacing w:val="0"/>
          <w:kern w:val="2"/>
          <w:szCs w:val="22"/>
          <w:highlight w:val="none"/>
          <w:lang w:val="zh-CN"/>
        </w:rPr>
        <w:t>注：</w:t>
      </w:r>
      <w:r>
        <w:rPr>
          <w:rFonts w:hint="eastAsia" w:ascii="宋体" w:hAnsi="宋体"/>
          <w:b/>
          <w:color w:val="auto"/>
          <w:spacing w:val="0"/>
          <w:kern w:val="2"/>
          <w:szCs w:val="22"/>
          <w:highlight w:val="none"/>
        </w:rPr>
        <w:t>磋商</w:t>
      </w:r>
      <w:r>
        <w:rPr>
          <w:rFonts w:hint="eastAsia" w:ascii="宋体" w:hAnsi="宋体"/>
          <w:b/>
          <w:color w:val="auto"/>
          <w:spacing w:val="0"/>
          <w:kern w:val="2"/>
          <w:szCs w:val="22"/>
          <w:highlight w:val="none"/>
          <w:lang w:val="zh-CN"/>
        </w:rPr>
        <w:t>小组在完成资格性审查和符合性审查后，通过驻马店市公共资源交易中心不见面开评标交易平台向通过资格性审查和符合性审查的投标供应商推送二次报价信息，请各投标供应商密切关注驻马店市公共资源交易中心不见面开评标交易平台信息推送提示，若因投标供应商操作不当，造成二次报价错误或错过报价时间或投标供应商长时间未进行二次报价等一切后果由投标供应商自行承担。</w:t>
      </w:r>
    </w:p>
    <w:p w14:paraId="1A4E4460">
      <w:pPr>
        <w:pStyle w:val="83"/>
        <w:keepNext w:val="0"/>
        <w:keepLines w:val="0"/>
        <w:topLinePunct w:val="0"/>
        <w:bidi w:val="0"/>
        <w:spacing w:line="360" w:lineRule="auto"/>
        <w:ind w:firstLine="482"/>
        <w:rPr>
          <w:rFonts w:hint="eastAsia"/>
          <w:color w:val="auto"/>
          <w:highlight w:val="none"/>
        </w:rPr>
      </w:pPr>
      <w:r>
        <w:rPr>
          <w:rFonts w:hint="eastAsia" w:ascii="宋体" w:hAnsi="宋体"/>
          <w:b/>
          <w:color w:val="auto"/>
          <w:spacing w:val="0"/>
          <w:kern w:val="2"/>
          <w:szCs w:val="22"/>
          <w:highlight w:val="none"/>
          <w:lang w:val="zh-CN"/>
        </w:rPr>
        <w:t>进行二次报价等一切后果由投标供应商自行承担。</w:t>
      </w:r>
    </w:p>
    <w:p w14:paraId="79D870CE">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2</w:t>
      </w:r>
      <w:r>
        <w:rPr>
          <w:rFonts w:hint="eastAsia" w:ascii="宋体" w:hAnsi="宋体" w:cs="宋体"/>
          <w:color w:val="auto"/>
          <w:kern w:val="0"/>
          <w:sz w:val="24"/>
          <w:highlight w:val="none"/>
          <w:lang w:val="en-US" w:eastAsia="zh-CN"/>
        </w:rPr>
        <w:t>8</w:t>
      </w: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4</w:t>
      </w:r>
      <w:r>
        <w:rPr>
          <w:rFonts w:hint="eastAsia" w:ascii="宋体" w:hAnsi="宋体" w:eastAsia="宋体" w:cs="宋体"/>
          <w:color w:val="auto"/>
          <w:kern w:val="0"/>
          <w:sz w:val="24"/>
          <w:highlight w:val="none"/>
          <w:lang w:val="en-US" w:eastAsia="zh-CN"/>
        </w:rPr>
        <w:t>本项目严格落实《财政部关于推动解决政府采购异常低价问题的通知》（财库〔2026〕2号）政策要求，在政府采购评审中出现下列情形之一的，评审委员会应当启动异常低价投标（响应）审查程序： </w:t>
      </w:r>
    </w:p>
    <w:p w14:paraId="41861A43">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1.投标（响应）报价低于全部通过符合性审查供应商投标（响应）报价平均值50%的，即投标（响应）报价&lt;全部通过符合性审查供应商投标（响应）报价平均值×50%； </w:t>
      </w:r>
    </w:p>
    <w:p w14:paraId="3A245FBB">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2.投标（响应）报价低于通过符合性审查的次低报价供应商投标（响应）报价50%的，即投标（响应）报价&lt;通过符合性审查的次低报价供应商投标（响应）报价×50%； </w:t>
      </w:r>
    </w:p>
    <w:p w14:paraId="2D2738EB">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3.投标（响应）报价低于采购项目最高限价45%的，即投标（响应）报价&lt;采购项目最高限价×45%； </w:t>
      </w:r>
    </w:p>
    <w:p w14:paraId="441614F9">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4.评审委员会基于专业判断，认为供应商报价过低，有可能影响产品质量或者不能诚信履约的其他情形。 </w:t>
      </w:r>
    </w:p>
    <w:p w14:paraId="3C54DD69">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相关法律法规对供应商报价有其他规定的，从其规定。</w:t>
      </w:r>
    </w:p>
    <w:p w14:paraId="461729FA">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w:t>
      </w:r>
      <w:r>
        <w:rPr>
          <w:rFonts w:hint="eastAsia" w:ascii="宋体" w:hAnsi="宋体" w:cs="宋体"/>
          <w:color w:val="auto"/>
          <w:kern w:val="0"/>
          <w:sz w:val="24"/>
          <w:highlight w:val="none"/>
          <w:lang w:val="en-US" w:eastAsia="zh-CN"/>
        </w:rPr>
        <w:t>8</w:t>
      </w:r>
      <w:r>
        <w:rPr>
          <w:rFonts w:hint="eastAsia" w:ascii="宋体" w:hAnsi="宋体" w:eastAsia="宋体" w:cs="宋体"/>
          <w:color w:val="auto"/>
          <w:kern w:val="0"/>
          <w:sz w:val="24"/>
          <w:highlight w:val="none"/>
          <w:lang w:val="en-US" w:eastAsia="zh-CN"/>
        </w:rPr>
        <w:t>.</w:t>
      </w:r>
      <w:r>
        <w:rPr>
          <w:rFonts w:hint="eastAsia" w:ascii="宋体" w:hAnsi="宋体" w:cs="宋体"/>
          <w:color w:val="auto"/>
          <w:kern w:val="0"/>
          <w:sz w:val="24"/>
          <w:highlight w:val="none"/>
          <w:lang w:val="en-US" w:eastAsia="zh-CN"/>
        </w:rPr>
        <w:t>5</w:t>
      </w:r>
      <w:r>
        <w:rPr>
          <w:rFonts w:hint="eastAsia" w:ascii="宋体" w:hAnsi="宋体" w:eastAsia="宋体" w:cs="宋体"/>
          <w:color w:val="auto"/>
          <w:kern w:val="0"/>
          <w:sz w:val="24"/>
          <w:highlight w:val="none"/>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02E875C">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2F681ED3">
      <w:pPr>
        <w:keepNext w:val="0"/>
        <w:keepLines w:val="0"/>
        <w:widowControl/>
        <w:shd w:val="clear" w:color="auto" w:fill="FFFFFF"/>
        <w:topLinePunct w:val="0"/>
        <w:bidi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69BC88A3">
      <w:pPr>
        <w:keepNext w:val="0"/>
        <w:keepLines w:val="0"/>
        <w:widowControl/>
        <w:shd w:val="clear" w:color="auto" w:fill="FFFFFF"/>
        <w:topLinePunct w:val="0"/>
        <w:bidi w:val="0"/>
        <w:spacing w:line="360" w:lineRule="auto"/>
        <w:ind w:firstLine="480"/>
        <w:jc w:val="left"/>
        <w:rPr>
          <w:rFonts w:hint="eastAsia"/>
          <w:color w:val="auto"/>
          <w:highlight w:val="none"/>
        </w:rPr>
      </w:pPr>
      <w:r>
        <w:rPr>
          <w:rFonts w:hint="eastAsia" w:ascii="宋体" w:hAnsi="宋体" w:eastAsia="宋体" w:cs="宋体"/>
          <w:color w:val="auto"/>
          <w:kern w:val="0"/>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auto"/>
          <w:kern w:val="0"/>
          <w:sz w:val="24"/>
          <w:highlight w:val="none"/>
          <w:lang w:val="en-US" w:eastAsia="zh-CN"/>
        </w:rPr>
        <w:t>。</w:t>
      </w:r>
    </w:p>
    <w:p w14:paraId="24E1E51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highlight w:val="none"/>
          <w:lang w:val="en-US" w:eastAsia="zh-CN"/>
        </w:rPr>
        <w:t>9</w:t>
      </w:r>
      <w:r>
        <w:rPr>
          <w:rFonts w:hint="eastAsia" w:ascii="宋体" w:hAnsi="宋体" w:cs="宋体"/>
          <w:b/>
          <w:color w:val="auto"/>
          <w:sz w:val="24"/>
          <w:highlight w:val="none"/>
        </w:rPr>
        <w:t>.竞争性磋商过程及保密原则</w:t>
      </w:r>
    </w:p>
    <w:p w14:paraId="77B98E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.1磋商小组采用综合评分法对有效供应商的响应文件和报价进行评审。磋商</w:t>
      </w:r>
      <w:r>
        <w:rPr>
          <w:rFonts w:hint="eastAsia" w:ascii="宋体" w:hAnsi="宋体" w:cs="宋体"/>
          <w:color w:val="auto"/>
          <w:sz w:val="24"/>
          <w:highlight w:val="none"/>
          <w:lang w:val="en-US" w:eastAsia="zh-CN"/>
        </w:rPr>
        <w:t>小组</w:t>
      </w:r>
      <w:r>
        <w:rPr>
          <w:rFonts w:hint="eastAsia" w:ascii="宋体" w:hAnsi="宋体" w:eastAsia="宋体" w:cs="宋体"/>
          <w:color w:val="auto"/>
          <w:sz w:val="24"/>
          <w:highlight w:val="none"/>
        </w:rPr>
        <w:t>按照</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综合得分由高到低推荐中标候选</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，采购人将从</w:t>
      </w:r>
      <w:r>
        <w:rPr>
          <w:rFonts w:hint="eastAsia" w:ascii="宋体" w:hAnsi="宋体" w:cs="宋体"/>
          <w:color w:val="auto"/>
          <w:sz w:val="24"/>
          <w:highlight w:val="none"/>
          <w:lang w:val="en-US" w:eastAsia="zh-CN"/>
        </w:rPr>
        <w:t>磋商小组</w:t>
      </w:r>
      <w:r>
        <w:rPr>
          <w:rFonts w:hint="eastAsia" w:ascii="宋体" w:hAnsi="宋体" w:eastAsia="宋体" w:cs="宋体"/>
          <w:color w:val="auto"/>
          <w:sz w:val="24"/>
          <w:highlight w:val="none"/>
        </w:rPr>
        <w:t>推荐的中标候选</w:t>
      </w:r>
      <w:r>
        <w:rPr>
          <w:rFonts w:hint="eastAsia" w:ascii="宋体" w:hAnsi="宋体" w:cs="宋体"/>
          <w:color w:val="auto"/>
          <w:sz w:val="24"/>
          <w:highlight w:val="none"/>
          <w:lang w:val="en-US" w:eastAsia="zh-CN"/>
        </w:rPr>
        <w:t>供应商</w:t>
      </w:r>
      <w:r>
        <w:rPr>
          <w:rFonts w:hint="eastAsia" w:ascii="宋体" w:hAnsi="宋体" w:eastAsia="宋体" w:cs="宋体"/>
          <w:color w:val="auto"/>
          <w:sz w:val="24"/>
          <w:highlight w:val="none"/>
        </w:rPr>
        <w:t>中选取成交供应商。供应商不得相互串通投标报价，不得妨碍其他供应商的公平竞争，不得损害采购人或其他供应商的合法权益，供应商不得以向采购人、</w:t>
      </w:r>
      <w:r>
        <w:rPr>
          <w:rFonts w:hint="eastAsia" w:ascii="宋体" w:hAnsi="宋体" w:cs="宋体"/>
          <w:color w:val="auto"/>
          <w:sz w:val="24"/>
          <w:highlight w:val="none"/>
          <w:lang w:val="en-US" w:eastAsia="zh-CN"/>
        </w:rPr>
        <w:t>磋商小组</w:t>
      </w:r>
      <w:r>
        <w:rPr>
          <w:rFonts w:hint="eastAsia" w:ascii="宋体" w:hAnsi="宋体" w:eastAsia="宋体" w:cs="宋体"/>
          <w:color w:val="auto"/>
          <w:sz w:val="24"/>
          <w:highlight w:val="none"/>
        </w:rPr>
        <w:t>行贿或采取其他不正当手段谋取中标。对上述作出保证并附在响应文件中，否则视为不响应竞争性磋商文件要求。</w:t>
      </w:r>
    </w:p>
    <w:p w14:paraId="078FDD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 在磋商期间，供应商试图影响或干预评审的任何行为，将导致其丧失参加磋商的资格，并承担相应的法律责任。</w:t>
      </w:r>
    </w:p>
    <w:p w14:paraId="5CEF51ED">
      <w:pPr>
        <w:keepNext w:val="0"/>
        <w:keepLines w:val="0"/>
        <w:widowControl/>
        <w:shd w:val="clear" w:color="auto" w:fill="FFFFFF"/>
        <w:topLinePunct w:val="0"/>
        <w:autoSpaceDE w:val="0"/>
        <w:bidi w:val="0"/>
        <w:spacing w:line="360" w:lineRule="auto"/>
        <w:ind w:firstLine="480" w:firstLineChars="200"/>
        <w:rPr>
          <w:rFonts w:hint="eastAsia"/>
          <w:color w:val="auto"/>
          <w:kern w:val="0"/>
          <w:sz w:val="28"/>
          <w:szCs w:val="28"/>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 xml:space="preserve"> 凡与本次磋商有关人员对属于审查、澄清、评价和磋商中的有关资料等，均不得向任何人透露。否则,将按有关规定追究相关人员的责任。</w:t>
      </w:r>
    </w:p>
    <w:p w14:paraId="482EDE5F">
      <w:pPr>
        <w:keepNext w:val="0"/>
        <w:keepLines w:val="0"/>
        <w:pageBreakBefore w:val="0"/>
        <w:widowControl w:val="0"/>
        <w:shd w:val="clear" w:color="auto" w:fill="FFFFFF"/>
        <w:kinsoku/>
        <w:wordWrap/>
        <w:overflowPunct/>
        <w:topLinePunct w:val="0"/>
        <w:autoSpaceDE/>
        <w:autoSpaceDN/>
        <w:bidi w:val="0"/>
        <w:adjustRightInd/>
        <w:snapToGrid/>
        <w:spacing w:line="460" w:lineRule="atLeast"/>
        <w:ind w:firstLine="0"/>
        <w:jc w:val="center"/>
        <w:textAlignment w:val="auto"/>
        <w:outlineLvl w:val="1"/>
        <w:rPr>
          <w:rFonts w:hint="eastAsia" w:ascii="宋体" w:hAnsi="宋体"/>
          <w:b/>
          <w:bCs/>
          <w:color w:val="auto"/>
          <w:kern w:val="0"/>
          <w:sz w:val="32"/>
          <w:szCs w:val="32"/>
          <w:highlight w:val="none"/>
          <w:lang w:val="en-US" w:eastAsia="zh-CN"/>
        </w:rPr>
      </w:pPr>
    </w:p>
    <w:p w14:paraId="20C8A9DD">
      <w:pPr>
        <w:keepNext w:val="0"/>
        <w:keepLines w:val="0"/>
        <w:pageBreakBefore w:val="0"/>
        <w:widowControl w:val="0"/>
        <w:shd w:val="clear" w:color="auto" w:fill="FFFFFF"/>
        <w:kinsoku/>
        <w:wordWrap/>
        <w:overflowPunct/>
        <w:topLinePunct w:val="0"/>
        <w:autoSpaceDE/>
        <w:autoSpaceDN/>
        <w:bidi w:val="0"/>
        <w:adjustRightInd/>
        <w:snapToGrid/>
        <w:spacing w:line="460" w:lineRule="atLeast"/>
        <w:ind w:firstLine="0"/>
        <w:jc w:val="center"/>
        <w:textAlignment w:val="auto"/>
        <w:outlineLvl w:val="1"/>
        <w:rPr>
          <w:rFonts w:ascii="宋体" w:hAnsi="宋体"/>
          <w:color w:val="auto"/>
          <w:kern w:val="0"/>
          <w:sz w:val="24"/>
          <w:highlight w:val="none"/>
        </w:rPr>
      </w:pPr>
      <w:r>
        <w:rPr>
          <w:rFonts w:hint="eastAsia" w:ascii="宋体" w:hAnsi="宋体"/>
          <w:b/>
          <w:bCs/>
          <w:color w:val="auto"/>
          <w:kern w:val="0"/>
          <w:sz w:val="32"/>
          <w:szCs w:val="32"/>
          <w:highlight w:val="none"/>
          <w:lang w:val="en-US" w:eastAsia="zh-CN"/>
        </w:rPr>
        <w:t>六</w:t>
      </w:r>
      <w:r>
        <w:rPr>
          <w:rFonts w:hint="eastAsia" w:ascii="宋体" w:hAnsi="宋体"/>
          <w:b/>
          <w:bCs/>
          <w:color w:val="auto"/>
          <w:kern w:val="0"/>
          <w:sz w:val="32"/>
          <w:szCs w:val="32"/>
          <w:highlight w:val="none"/>
          <w:lang w:eastAsia="zh-CN"/>
        </w:rPr>
        <w:t>、</w:t>
      </w:r>
      <w:r>
        <w:rPr>
          <w:rFonts w:hint="eastAsia" w:ascii="宋体" w:hAnsi="宋体"/>
          <w:b/>
          <w:bCs/>
          <w:color w:val="auto"/>
          <w:kern w:val="0"/>
          <w:sz w:val="32"/>
          <w:szCs w:val="32"/>
          <w:highlight w:val="none"/>
        </w:rPr>
        <w:t>确定成交供应商</w:t>
      </w:r>
    </w:p>
    <w:p w14:paraId="42E2BB0A">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236" w:firstLineChars="98"/>
        <w:jc w:val="left"/>
        <w:textAlignment w:val="auto"/>
        <w:rPr>
          <w:rFonts w:ascii="宋体" w:hAnsi="宋体"/>
          <w:color w:val="auto"/>
          <w:kern w:val="0"/>
          <w:sz w:val="24"/>
          <w:highlight w:val="none"/>
        </w:rPr>
      </w:pPr>
      <w:r>
        <w:rPr>
          <w:rFonts w:hint="eastAsia" w:ascii="宋体" w:hAnsi="宋体"/>
          <w:b/>
          <w:bCs/>
          <w:color w:val="auto"/>
          <w:kern w:val="0"/>
          <w:sz w:val="24"/>
          <w:highlight w:val="none"/>
        </w:rPr>
        <w:t>30.成交原则</w:t>
      </w:r>
    </w:p>
    <w:p w14:paraId="1623D15A">
      <w:pPr>
        <w:keepNext w:val="0"/>
        <w:keepLines w:val="0"/>
        <w:widowControl/>
        <w:shd w:val="clear" w:color="auto" w:fill="FFFFFF"/>
        <w:topLinePunct w:val="0"/>
        <w:bidi w:val="0"/>
        <w:spacing w:line="360" w:lineRule="auto"/>
        <w:ind w:firstLine="48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次磋商将按照综合评分法确定成交供应商，是指响应文件满足磋商文件全部实质性要求且按评审因素的量化指标评审得分最高的供应商为成交供应商的评审办法。价格分采用低价优先法计算，即满足磋商文件要求且最后报价最低的供应商的价格为磋商基准价，其价格分为满分。其他供应商的价格分按照下列公式计算：磋商报价得分＝（磋商基准价／最后磋商报价）×价格权值×100。</w:t>
      </w:r>
    </w:p>
    <w:p w14:paraId="2F6DDDF6">
      <w:pPr>
        <w:keepNext w:val="0"/>
        <w:keepLines w:val="0"/>
        <w:topLinePunct w:val="0"/>
        <w:autoSpaceDE w:val="0"/>
        <w:autoSpaceDN w:val="0"/>
        <w:bidi w:val="0"/>
        <w:adjustRightInd w:val="0"/>
        <w:spacing w:line="360" w:lineRule="auto"/>
        <w:ind w:firstLine="420"/>
        <w:jc w:val="left"/>
        <w:rPr>
          <w:rFonts w:ascii="宋体" w:hAnsi="宋体" w:cs="宋体"/>
          <w:bCs/>
          <w:color w:val="auto"/>
          <w:sz w:val="24"/>
          <w:highlight w:val="none"/>
        </w:rPr>
      </w:pPr>
      <w:r>
        <w:rPr>
          <w:rFonts w:hint="eastAsia" w:ascii="宋体" w:hAnsi="宋体" w:cs="宋体"/>
          <w:color w:val="auto"/>
          <w:sz w:val="24"/>
          <w:highlight w:val="none"/>
        </w:rPr>
        <w:t>磋商结果按评审后得分由高到低顺序排列，响应文件满足磋商文件全部实质性要求，且按照评审因素的量化指标评审得分最高的供应商为排名第一的成交</w:t>
      </w:r>
      <w:r>
        <w:rPr>
          <w:rFonts w:hint="eastAsia" w:ascii="宋体" w:hAnsi="宋体" w:cs="宋体"/>
          <w:color w:val="auto"/>
          <w:sz w:val="24"/>
          <w:highlight w:val="none"/>
          <w:lang w:val="en-US" w:eastAsia="zh-CN"/>
        </w:rPr>
        <w:t>候选</w:t>
      </w:r>
      <w:r>
        <w:rPr>
          <w:rFonts w:hint="eastAsia" w:ascii="宋体" w:hAnsi="宋体" w:cs="宋体"/>
          <w:color w:val="auto"/>
          <w:sz w:val="24"/>
          <w:highlight w:val="none"/>
        </w:rPr>
        <w:t>供应商。得分相同的，按磋商最后报价由低到高顺序排列。得分与磋商最后报价均相同的，</w:t>
      </w:r>
      <w:r>
        <w:rPr>
          <w:rFonts w:ascii="宋体" w:hAnsi="宋体" w:cs="宋体"/>
          <w:color w:val="auto"/>
          <w:kern w:val="0"/>
          <w:sz w:val="24"/>
          <w:highlight w:val="none"/>
        </w:rPr>
        <w:t>按服务优劣</w:t>
      </w:r>
      <w:r>
        <w:rPr>
          <w:rFonts w:hint="eastAsia" w:ascii="宋体" w:hAnsi="宋体" w:cs="宋体"/>
          <w:color w:val="auto"/>
          <w:kern w:val="0"/>
          <w:sz w:val="24"/>
          <w:highlight w:val="none"/>
        </w:rPr>
        <w:t>顺序</w:t>
      </w:r>
      <w:r>
        <w:rPr>
          <w:rFonts w:ascii="宋体" w:hAnsi="宋体" w:cs="宋体"/>
          <w:color w:val="auto"/>
          <w:kern w:val="0"/>
          <w:sz w:val="24"/>
          <w:highlight w:val="none"/>
        </w:rPr>
        <w:t>排列</w:t>
      </w:r>
      <w:r>
        <w:rPr>
          <w:rFonts w:hint="eastAsia" w:ascii="宋体" w:hAnsi="宋体"/>
          <w:color w:val="auto"/>
          <w:kern w:val="0"/>
          <w:sz w:val="24"/>
          <w:highlight w:val="none"/>
        </w:rPr>
        <w:t>。</w:t>
      </w:r>
      <w:r>
        <w:rPr>
          <w:rFonts w:hint="eastAsia" w:ascii="宋体" w:hAnsi="宋体" w:cs="宋体"/>
          <w:color w:val="auto"/>
          <w:sz w:val="24"/>
          <w:highlight w:val="none"/>
        </w:rPr>
        <w:t>以上全部相同的，通过随机抽取产生。</w:t>
      </w:r>
    </w:p>
    <w:p w14:paraId="71FB9F93">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2"/>
        <w:jc w:val="left"/>
        <w:textAlignment w:val="auto"/>
        <w:rPr>
          <w:rFonts w:ascii="宋体" w:hAnsi="宋体"/>
          <w:color w:val="auto"/>
          <w:kern w:val="0"/>
          <w:sz w:val="24"/>
          <w:highlight w:val="none"/>
        </w:rPr>
      </w:pPr>
      <w:r>
        <w:rPr>
          <w:rFonts w:hint="eastAsia" w:ascii="宋体" w:hAnsi="宋体"/>
          <w:b/>
          <w:bCs/>
          <w:color w:val="auto"/>
          <w:kern w:val="0"/>
          <w:sz w:val="24"/>
          <w:highlight w:val="none"/>
        </w:rPr>
        <w:t>3</w:t>
      </w:r>
      <w:r>
        <w:rPr>
          <w:rFonts w:hint="eastAsia" w:ascii="宋体" w:hAnsi="宋体"/>
          <w:b/>
          <w:bCs/>
          <w:color w:val="auto"/>
          <w:kern w:val="0"/>
          <w:sz w:val="24"/>
          <w:highlight w:val="none"/>
          <w:lang w:val="en-US" w:eastAsia="zh-CN"/>
        </w:rPr>
        <w:t>1</w:t>
      </w:r>
      <w:r>
        <w:rPr>
          <w:rFonts w:hint="eastAsia" w:ascii="宋体" w:hAnsi="宋体"/>
          <w:b/>
          <w:bCs/>
          <w:color w:val="auto"/>
          <w:kern w:val="0"/>
          <w:sz w:val="24"/>
          <w:highlight w:val="none"/>
        </w:rPr>
        <w:t>.确定成交</w:t>
      </w:r>
      <w:r>
        <w:rPr>
          <w:rFonts w:hint="eastAsia" w:ascii="宋体" w:hAnsi="宋体"/>
          <w:b/>
          <w:bCs/>
          <w:color w:val="auto"/>
          <w:kern w:val="0"/>
          <w:sz w:val="24"/>
          <w:highlight w:val="none"/>
          <w:lang w:val="en-US" w:eastAsia="zh-CN"/>
        </w:rPr>
        <w:t>候选</w:t>
      </w:r>
      <w:r>
        <w:rPr>
          <w:rFonts w:hint="eastAsia" w:ascii="宋体" w:hAnsi="宋体"/>
          <w:b/>
          <w:bCs/>
          <w:color w:val="auto"/>
          <w:kern w:val="0"/>
          <w:sz w:val="24"/>
          <w:highlight w:val="none"/>
        </w:rPr>
        <w:t>供应商和成交供应商</w:t>
      </w:r>
    </w:p>
    <w:p w14:paraId="43AD15DF">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lang w:val="en-US" w:eastAsia="zh-CN"/>
        </w:rPr>
        <w:t>磋商</w:t>
      </w:r>
      <w:r>
        <w:rPr>
          <w:rFonts w:hint="eastAsia" w:ascii="宋体" w:hAnsi="宋体"/>
          <w:color w:val="auto"/>
          <w:kern w:val="0"/>
          <w:sz w:val="24"/>
          <w:highlight w:val="none"/>
        </w:rPr>
        <w:t>小组根据全体评审成员签字的原始评审记录和评审结果编写评审报告并推荐三名成交候选供应商。采购代理机构在评审评标结束后2个工作日内将评审报告通过公共资源电子交易系统提交采购人，采购人应当在收到评审报告1个工作日内通过公共资源电子交易系统线上确定成交供应商。</w:t>
      </w:r>
    </w:p>
    <w:p w14:paraId="4A629470">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2"/>
        <w:jc w:val="left"/>
        <w:textAlignment w:val="auto"/>
        <w:rPr>
          <w:rFonts w:ascii="宋体" w:hAnsi="宋体"/>
          <w:color w:val="auto"/>
          <w:kern w:val="0"/>
          <w:sz w:val="24"/>
          <w:highlight w:val="none"/>
        </w:rPr>
      </w:pPr>
      <w:r>
        <w:rPr>
          <w:rFonts w:hint="eastAsia" w:ascii="宋体" w:hAnsi="宋体"/>
          <w:b/>
          <w:bCs/>
          <w:color w:val="auto"/>
          <w:kern w:val="0"/>
          <w:sz w:val="24"/>
          <w:highlight w:val="none"/>
        </w:rPr>
        <w:t>3</w:t>
      </w:r>
      <w:r>
        <w:rPr>
          <w:rFonts w:hint="eastAsia" w:ascii="宋体" w:hAnsi="宋体"/>
          <w:b/>
          <w:bCs/>
          <w:color w:val="auto"/>
          <w:kern w:val="0"/>
          <w:sz w:val="24"/>
          <w:highlight w:val="none"/>
          <w:lang w:val="en-US" w:eastAsia="zh-CN"/>
        </w:rPr>
        <w:t>2</w:t>
      </w:r>
      <w:r>
        <w:rPr>
          <w:rFonts w:hint="eastAsia" w:ascii="宋体" w:hAnsi="宋体"/>
          <w:b/>
          <w:bCs/>
          <w:color w:val="auto"/>
          <w:kern w:val="0"/>
          <w:sz w:val="24"/>
          <w:highlight w:val="none"/>
        </w:rPr>
        <w:t>.成交通知书及成交公告</w:t>
      </w:r>
    </w:p>
    <w:p w14:paraId="0CC3722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rPr>
        <w:t>.1</w:t>
      </w:r>
      <w:r>
        <w:rPr>
          <w:rFonts w:hint="eastAsia" w:ascii="宋体" w:hAnsi="宋体"/>
          <w:color w:val="auto"/>
          <w:kern w:val="0"/>
          <w:sz w:val="24"/>
          <w:highlight w:val="none"/>
          <w:lang w:eastAsia="zh-CN"/>
        </w:rPr>
        <w:t>、</w:t>
      </w:r>
      <w:r>
        <w:rPr>
          <w:rFonts w:hint="eastAsia" w:ascii="宋体" w:hAnsi="宋体"/>
          <w:color w:val="auto"/>
          <w:kern w:val="0"/>
          <w:sz w:val="24"/>
          <w:highlight w:val="none"/>
        </w:rPr>
        <w:t>确定成交供应商后，采购代理机构在河南省政府采购网、驻马店市公共资源交易网上发布成交公告，同时向成交供应商发出成交通知书。</w:t>
      </w:r>
    </w:p>
    <w:p w14:paraId="1218BFD9">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rPr>
        <w:t>.2</w:t>
      </w:r>
      <w:r>
        <w:rPr>
          <w:rFonts w:hint="eastAsia" w:ascii="宋体" w:hAnsi="宋体"/>
          <w:color w:val="auto"/>
          <w:kern w:val="0"/>
          <w:sz w:val="24"/>
          <w:highlight w:val="none"/>
          <w:lang w:eastAsia="zh-CN"/>
        </w:rPr>
        <w:t>、</w:t>
      </w:r>
      <w:r>
        <w:rPr>
          <w:rFonts w:hint="eastAsia" w:ascii="宋体" w:hAnsi="宋体"/>
          <w:color w:val="auto"/>
          <w:kern w:val="0"/>
          <w:sz w:val="24"/>
          <w:highlight w:val="none"/>
        </w:rPr>
        <w:t>成交供应商在有效的最后一轮报价中报价最低,非不可抗力放弃成交资格的，应认定属于恶意串通的行为。</w:t>
      </w:r>
    </w:p>
    <w:p w14:paraId="73E41EAC">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rPr>
        <w:t>.3</w:t>
      </w:r>
      <w:r>
        <w:rPr>
          <w:rFonts w:hint="eastAsia" w:ascii="宋体" w:hAnsi="宋体"/>
          <w:color w:val="auto"/>
          <w:kern w:val="0"/>
          <w:sz w:val="24"/>
          <w:highlight w:val="none"/>
          <w:lang w:eastAsia="zh-CN"/>
        </w:rPr>
        <w:t>、</w:t>
      </w:r>
      <w:r>
        <w:rPr>
          <w:rFonts w:hint="eastAsia" w:ascii="宋体" w:hAnsi="宋体"/>
          <w:color w:val="auto"/>
          <w:kern w:val="0"/>
          <w:sz w:val="24"/>
          <w:highlight w:val="none"/>
        </w:rPr>
        <w:t>成交通知书对采购人和成交供应商具有同等法律效力。成交通知书发出后，采购人改变成交结果，或者成交供应商放弃成交，应按相关法律、规章、规范性文件的要求承担相应的法律责任。</w:t>
      </w:r>
    </w:p>
    <w:p w14:paraId="2DBB59E0">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rPr>
        <w:t>.4</w:t>
      </w:r>
      <w:r>
        <w:rPr>
          <w:rFonts w:hint="eastAsia" w:ascii="宋体" w:hAnsi="宋体"/>
          <w:color w:val="auto"/>
          <w:kern w:val="0"/>
          <w:sz w:val="24"/>
          <w:highlight w:val="none"/>
          <w:lang w:eastAsia="zh-CN"/>
        </w:rPr>
        <w:t>、</w:t>
      </w:r>
      <w:r>
        <w:rPr>
          <w:rFonts w:hint="eastAsia" w:ascii="宋体" w:hAnsi="宋体"/>
          <w:color w:val="auto"/>
          <w:kern w:val="0"/>
          <w:sz w:val="24"/>
          <w:highlight w:val="none"/>
        </w:rPr>
        <w:t>成交通知书将作为签订合同的依据。合同签订后，成交通知书成为合同的一部分。</w:t>
      </w:r>
    </w:p>
    <w:p w14:paraId="7E14CE5D">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9"/>
        <w:jc w:val="left"/>
        <w:textAlignment w:val="auto"/>
        <w:rPr>
          <w:rFonts w:ascii="宋体" w:hAnsi="宋体"/>
          <w:color w:val="auto"/>
          <w:kern w:val="0"/>
          <w:sz w:val="24"/>
          <w:highlight w:val="none"/>
        </w:rPr>
      </w:pPr>
      <w:r>
        <w:rPr>
          <w:rFonts w:hint="eastAsia" w:ascii="宋体" w:hAnsi="宋体"/>
          <w:b/>
          <w:bCs/>
          <w:color w:val="auto"/>
          <w:kern w:val="0"/>
          <w:sz w:val="24"/>
          <w:highlight w:val="none"/>
        </w:rPr>
        <w:t>3</w:t>
      </w:r>
      <w:r>
        <w:rPr>
          <w:rFonts w:hint="eastAsia" w:ascii="宋体" w:hAnsi="宋体"/>
          <w:b/>
          <w:bCs/>
          <w:color w:val="auto"/>
          <w:kern w:val="0"/>
          <w:sz w:val="24"/>
          <w:highlight w:val="none"/>
          <w:lang w:val="en-US" w:eastAsia="zh-CN"/>
        </w:rPr>
        <w:t>3</w:t>
      </w:r>
      <w:r>
        <w:rPr>
          <w:rFonts w:hint="eastAsia" w:ascii="宋体" w:hAnsi="宋体"/>
          <w:b/>
          <w:bCs/>
          <w:color w:val="auto"/>
          <w:kern w:val="0"/>
          <w:sz w:val="24"/>
          <w:highlight w:val="none"/>
        </w:rPr>
        <w:t>.代理机构宣布</w:t>
      </w:r>
      <w:r>
        <w:rPr>
          <w:rFonts w:hint="eastAsia" w:ascii="宋体" w:hAnsi="宋体"/>
          <w:b/>
          <w:bCs/>
          <w:color w:val="auto"/>
          <w:kern w:val="0"/>
          <w:sz w:val="24"/>
          <w:highlight w:val="none"/>
          <w:lang w:eastAsia="zh-CN"/>
        </w:rPr>
        <w:t>磋商</w:t>
      </w:r>
      <w:r>
        <w:rPr>
          <w:rFonts w:hint="eastAsia" w:ascii="宋体" w:hAnsi="宋体"/>
          <w:b/>
          <w:bCs/>
          <w:color w:val="auto"/>
          <w:kern w:val="0"/>
          <w:sz w:val="24"/>
          <w:highlight w:val="none"/>
        </w:rPr>
        <w:t>废止的权利</w:t>
      </w:r>
    </w:p>
    <w:p w14:paraId="207F46A0">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rPr>
        <w:t>.1出现下列情况之一时，代理机构有权宣布</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废止，并将理由通知所有供应商：</w:t>
      </w:r>
    </w:p>
    <w:p w14:paraId="7EA71827">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rPr>
        <w:t>.1.1出现影响采购公正的违法、违规行为的。</w:t>
      </w:r>
    </w:p>
    <w:p w14:paraId="6F70B6E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rPr>
        <w:t>.1.2供应商的最后一轮报价均超过了采购控制价，采购人不能支付的。</w:t>
      </w:r>
    </w:p>
    <w:p w14:paraId="70CE60B5">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rPr>
        <w:t>.1.3因重大变故，采购任务取消的。</w:t>
      </w:r>
    </w:p>
    <w:p w14:paraId="5539AE63">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b/>
          <w:bCs/>
          <w:color w:val="auto"/>
          <w:kern w:val="0"/>
          <w:sz w:val="32"/>
          <w:szCs w:val="32"/>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rPr>
        <w:t>.2</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截止时间结束后参加供应商不足3家的，评审期间符合条件的供应商或者对</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文件作出实质响应的供应商不足3家的，代理机构将报请同级财政部门依法处理。</w:t>
      </w:r>
    </w:p>
    <w:p w14:paraId="0B624CB0">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2"/>
        <w:textAlignment w:val="auto"/>
        <w:rPr>
          <w:rFonts w:hint="eastAsia" w:ascii="宋体" w:hAnsi="宋体"/>
          <w:b/>
          <w:bCs/>
          <w:color w:val="auto"/>
          <w:kern w:val="0"/>
          <w:sz w:val="24"/>
          <w:highlight w:val="none"/>
        </w:rPr>
      </w:pPr>
    </w:p>
    <w:p w14:paraId="33AE2C08">
      <w:pPr>
        <w:keepNext w:val="0"/>
        <w:keepLines w:val="0"/>
        <w:topLinePunct w:val="0"/>
        <w:bidi w:val="0"/>
        <w:spacing w:line="360" w:lineRule="auto"/>
        <w:ind w:firstLine="2731" w:firstLineChars="85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  </w:t>
      </w:r>
      <w:bookmarkStart w:id="8" w:name="_Hlk53737771"/>
      <w:r>
        <w:rPr>
          <w:rFonts w:hint="eastAsia" w:ascii="宋体" w:hAnsi="宋体" w:eastAsia="宋体" w:cs="宋体"/>
          <w:b/>
          <w:color w:val="auto"/>
          <w:sz w:val="32"/>
          <w:szCs w:val="32"/>
          <w:highlight w:val="none"/>
        </w:rPr>
        <w:t>磋商办法及评分标准</w:t>
      </w:r>
      <w:bookmarkEnd w:id="8"/>
    </w:p>
    <w:p w14:paraId="1C5F2896">
      <w:pPr>
        <w:keepNext w:val="0"/>
        <w:keepLines w:val="0"/>
        <w:widowControl/>
        <w:wordWrap w:val="0"/>
        <w:topLinePunct w:val="0"/>
        <w:bidi w:val="0"/>
        <w:spacing w:line="360" w:lineRule="auto"/>
        <w:ind w:firstLine="482" w:firstLineChars="200"/>
        <w:jc w:val="left"/>
        <w:rPr>
          <w:rFonts w:ascii="宋体" w:hAnsi="宋体" w:cs="宋体"/>
          <w:color w:val="auto"/>
          <w:kern w:val="0"/>
          <w:sz w:val="24"/>
          <w:highlight w:val="none"/>
        </w:rPr>
      </w:pPr>
      <w:r>
        <w:rPr>
          <w:rFonts w:hint="eastAsia" w:ascii="宋体" w:hAnsi="宋体" w:cs="宋体"/>
          <w:b/>
          <w:color w:val="auto"/>
          <w:kern w:val="0"/>
          <w:sz w:val="24"/>
          <w:highlight w:val="none"/>
        </w:rPr>
        <w:t>磋商办法及评分标准</w:t>
      </w:r>
    </w:p>
    <w:p w14:paraId="07FD61B9">
      <w:pPr>
        <w:keepNext w:val="0"/>
        <w:keepLines w:val="0"/>
        <w:widowControl/>
        <w:wordWrap w:val="0"/>
        <w:topLinePunct w:val="0"/>
        <w:bidi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为公正、公平、科学地选择成交供应商，根据《中华人民共和国政府采购法》、《政府采购竞争性磋商采购方式管理暂行规定》等有关法律法规的规定，并结合本项目的实际，制定本办法。</w:t>
      </w:r>
    </w:p>
    <w:p w14:paraId="34605239">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2"/>
        <w:textAlignment w:val="auto"/>
        <w:rPr>
          <w:rFonts w:hint="eastAsia" w:ascii="宋体" w:hAnsi="宋体"/>
          <w:b/>
          <w:bCs/>
          <w:color w:val="auto"/>
          <w:kern w:val="0"/>
          <w:sz w:val="24"/>
          <w:highlight w:val="none"/>
        </w:rPr>
      </w:pPr>
    </w:p>
    <w:p w14:paraId="7C86FE2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2"/>
        <w:textAlignment w:val="auto"/>
        <w:rPr>
          <w:rFonts w:ascii="宋体" w:hAnsi="宋体"/>
          <w:color w:val="auto"/>
          <w:kern w:val="0"/>
          <w:sz w:val="28"/>
          <w:szCs w:val="28"/>
          <w:highlight w:val="none"/>
        </w:rPr>
      </w:pPr>
      <w:r>
        <w:rPr>
          <w:rFonts w:hint="eastAsia" w:ascii="宋体" w:hAnsi="宋体"/>
          <w:b/>
          <w:bCs/>
          <w:color w:val="auto"/>
          <w:kern w:val="0"/>
          <w:sz w:val="24"/>
          <w:highlight w:val="none"/>
        </w:rPr>
        <w:t>3</w:t>
      </w:r>
      <w:r>
        <w:rPr>
          <w:rFonts w:hint="eastAsia" w:ascii="宋体" w:hAnsi="宋体"/>
          <w:b/>
          <w:bCs/>
          <w:color w:val="auto"/>
          <w:kern w:val="0"/>
          <w:sz w:val="24"/>
          <w:highlight w:val="none"/>
          <w:lang w:val="en-US" w:eastAsia="zh-CN"/>
        </w:rPr>
        <w:t>4</w:t>
      </w:r>
      <w:r>
        <w:rPr>
          <w:rFonts w:hint="eastAsia" w:ascii="宋体" w:hAnsi="宋体"/>
          <w:b/>
          <w:bCs/>
          <w:color w:val="auto"/>
          <w:kern w:val="0"/>
          <w:sz w:val="24"/>
          <w:highlight w:val="none"/>
        </w:rPr>
        <w:t>.</w:t>
      </w:r>
      <w:r>
        <w:rPr>
          <w:rFonts w:hint="eastAsia" w:ascii="宋体" w:hAnsi="宋体"/>
          <w:color w:val="auto"/>
          <w:kern w:val="0"/>
          <w:sz w:val="24"/>
          <w:highlight w:val="none"/>
        </w:rPr>
        <w:t> </w:t>
      </w:r>
      <w:r>
        <w:rPr>
          <w:rFonts w:hint="eastAsia" w:ascii="宋体" w:hAnsi="宋体" w:cs="宋体"/>
          <w:b/>
          <w:color w:val="auto"/>
          <w:kern w:val="0"/>
          <w:sz w:val="24"/>
          <w:highlight w:val="none"/>
        </w:rPr>
        <w:t>磋商内容及标准</w:t>
      </w:r>
    </w:p>
    <w:p w14:paraId="59F89047">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4</w:t>
      </w:r>
      <w:r>
        <w:rPr>
          <w:rFonts w:hint="eastAsia" w:ascii="宋体" w:hAnsi="宋体"/>
          <w:color w:val="auto"/>
          <w:kern w:val="0"/>
          <w:sz w:val="24"/>
          <w:highlight w:val="none"/>
        </w:rPr>
        <w:t>.1</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小组根据政府采购相关规定，对供应商提供的</w:t>
      </w:r>
      <w:r>
        <w:rPr>
          <w:rFonts w:hint="eastAsia" w:ascii="宋体" w:hAnsi="宋体"/>
          <w:color w:val="auto"/>
          <w:kern w:val="0"/>
          <w:sz w:val="24"/>
          <w:highlight w:val="none"/>
          <w:lang w:val="en-US" w:eastAsia="zh-CN"/>
        </w:rPr>
        <w:t>服务</w:t>
      </w:r>
      <w:r>
        <w:rPr>
          <w:rFonts w:hint="eastAsia" w:ascii="宋体" w:hAnsi="宋体"/>
          <w:color w:val="auto"/>
          <w:kern w:val="0"/>
          <w:sz w:val="24"/>
          <w:highlight w:val="none"/>
        </w:rPr>
        <w:t>符合价格折扣条件的，按照“价格调整要素及价格折扣幅度列表”对供应商报价进行调整。</w:t>
      </w:r>
    </w:p>
    <w:p w14:paraId="120CD8D7">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4</w:t>
      </w:r>
      <w:r>
        <w:rPr>
          <w:rFonts w:hint="eastAsia" w:ascii="宋体" w:hAnsi="宋体"/>
          <w:color w:val="auto"/>
          <w:kern w:val="0"/>
          <w:sz w:val="24"/>
          <w:highlight w:val="none"/>
        </w:rPr>
        <w:t>.2价格调整要素及价格折扣幅度列表：</w:t>
      </w:r>
    </w:p>
    <w:tbl>
      <w:tblPr>
        <w:tblStyle w:val="26"/>
        <w:tblW w:w="88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2"/>
        <w:gridCol w:w="4577"/>
      </w:tblGrid>
      <w:tr w14:paraId="3C80F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4242" w:type="dxa"/>
            <w:tcBorders>
              <w:top w:val="single" w:color="auto" w:sz="4" w:space="0"/>
              <w:left w:val="single" w:color="auto" w:sz="4" w:space="0"/>
              <w:bottom w:val="single" w:color="auto" w:sz="4" w:space="0"/>
              <w:right w:val="single" w:color="auto" w:sz="4" w:space="0"/>
            </w:tcBorders>
            <w:noWrap/>
          </w:tcPr>
          <w:p w14:paraId="48B140EF">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价格要素</w:t>
            </w:r>
          </w:p>
        </w:tc>
        <w:tc>
          <w:tcPr>
            <w:tcW w:w="4577" w:type="dxa"/>
            <w:tcBorders>
              <w:top w:val="single" w:color="auto" w:sz="4" w:space="0"/>
              <w:left w:val="single" w:color="auto" w:sz="4" w:space="0"/>
              <w:bottom w:val="single" w:color="auto" w:sz="4" w:space="0"/>
              <w:right w:val="single" w:color="auto" w:sz="4" w:space="0"/>
            </w:tcBorders>
            <w:noWrap/>
          </w:tcPr>
          <w:p w14:paraId="25D76A2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价格折扣幅度</w:t>
            </w:r>
          </w:p>
        </w:tc>
      </w:tr>
      <w:tr w14:paraId="2556F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4" w:hRule="atLeast"/>
        </w:trPr>
        <w:tc>
          <w:tcPr>
            <w:tcW w:w="4242" w:type="dxa"/>
            <w:tcBorders>
              <w:top w:val="single" w:color="auto" w:sz="4" w:space="0"/>
              <w:left w:val="single" w:color="auto" w:sz="4" w:space="0"/>
              <w:bottom w:val="single" w:color="auto" w:sz="4" w:space="0"/>
              <w:right w:val="single" w:color="auto" w:sz="4" w:space="0"/>
            </w:tcBorders>
            <w:noWrap/>
          </w:tcPr>
          <w:p w14:paraId="1DE3344D">
            <w:pPr>
              <w:keepNext w:val="0"/>
              <w:keepLines w:val="0"/>
              <w:pageBreakBefore w:val="0"/>
              <w:widowControl w:val="0"/>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服务由小型或微型企业承接的。监狱企业、残疾人福利性单位视同小型、微型企业。</w:t>
            </w:r>
          </w:p>
        </w:tc>
        <w:tc>
          <w:tcPr>
            <w:tcW w:w="4577" w:type="dxa"/>
            <w:tcBorders>
              <w:top w:val="single" w:color="auto" w:sz="4" w:space="0"/>
              <w:left w:val="single" w:color="auto" w:sz="4" w:space="0"/>
              <w:bottom w:val="single" w:color="auto" w:sz="4" w:space="0"/>
              <w:right w:val="single" w:color="auto" w:sz="4" w:space="0"/>
            </w:tcBorders>
            <w:noWrap/>
          </w:tcPr>
          <w:p w14:paraId="37679D1A">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20%；</w:t>
            </w:r>
          </w:p>
          <w:p w14:paraId="2039D112">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p>
        </w:tc>
      </w:tr>
      <w:tr w14:paraId="44222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0" w:hRule="atLeast"/>
        </w:trPr>
        <w:tc>
          <w:tcPr>
            <w:tcW w:w="4242" w:type="dxa"/>
            <w:tcBorders>
              <w:top w:val="single" w:color="auto" w:sz="4" w:space="0"/>
              <w:left w:val="single" w:color="auto" w:sz="4" w:space="0"/>
              <w:bottom w:val="single" w:color="auto" w:sz="4" w:space="0"/>
              <w:right w:val="single" w:color="auto" w:sz="4" w:space="0"/>
            </w:tcBorders>
            <w:noWrap/>
          </w:tcPr>
          <w:p w14:paraId="3C27092D">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w:t>
            </w:r>
          </w:p>
        </w:tc>
        <w:tc>
          <w:tcPr>
            <w:tcW w:w="4577" w:type="dxa"/>
            <w:tcBorders>
              <w:top w:val="single" w:color="auto" w:sz="4" w:space="0"/>
              <w:left w:val="single" w:color="auto" w:sz="4" w:space="0"/>
              <w:bottom w:val="single" w:color="auto" w:sz="4" w:space="0"/>
              <w:right w:val="single" w:color="auto" w:sz="4" w:space="0"/>
            </w:tcBorders>
            <w:noWrap/>
          </w:tcPr>
          <w:p w14:paraId="0809812B">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供应商或所提供产品按规定享受其他国家政策支持、扶持的，由供应商提供相关法律法规政策依据，每项按0.5%折扣。</w:t>
            </w:r>
          </w:p>
        </w:tc>
      </w:tr>
    </w:tbl>
    <w:p w14:paraId="04A759CD">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注：(1)根据《政府采购促进中小企业发展管理办法》(财库〔2020〕46号)的规定，参加政府采购活动的中小企业应当提供《中小企业声明函》。（格式见第五章附件）</w:t>
      </w:r>
    </w:p>
    <w:p w14:paraId="4335126D">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rPr>
        <w:t>）根据《财政部 司法部关于政府采购支持监狱企业发展有关问题的通知》(财库〔2014〕68号)的规定，监狱企业参加政府采购活动时，应当提供由省级以上监狱管理局、戒毒管理局（含新疆生产建设兵团）出具的属于监狱企业的证明文件。</w:t>
      </w:r>
    </w:p>
    <w:p w14:paraId="23097FAA">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rPr>
        <w:t>）根据《财政部 民政部 中国残疾人联合会关于促进残疾人就业政府采购政策的通知》（财库〔2017〕 141号）的规定，享受政府采购支持政策的残疾人福利性单位应当提供《残疾人福利性单位声明函》。（格式见第五章附件）</w:t>
      </w:r>
    </w:p>
    <w:p w14:paraId="46F8B1A5">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4</w:t>
      </w: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 xml:space="preserve"> </w:t>
      </w:r>
      <w:r>
        <w:rPr>
          <w:rFonts w:hint="eastAsia" w:ascii="宋体" w:hAnsi="宋体"/>
          <w:color w:val="auto"/>
          <w:kern w:val="0"/>
          <w:sz w:val="24"/>
          <w:highlight w:val="none"/>
        </w:rPr>
        <w:t>对最后一轮报价进行调整，调整后的报价作为最终评定价。</w:t>
      </w:r>
    </w:p>
    <w:p w14:paraId="2F2B2A35">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78"/>
        <w:jc w:val="left"/>
        <w:textAlignment w:val="auto"/>
        <w:rPr>
          <w:rFonts w:hint="eastAsia" w:ascii="宋体" w:hAnsi="宋体"/>
          <w:color w:val="auto"/>
          <w:kern w:val="0"/>
          <w:sz w:val="24"/>
          <w:highlight w:val="none"/>
        </w:rPr>
      </w:pPr>
      <w:r>
        <w:rPr>
          <w:rFonts w:hint="eastAsia" w:ascii="宋体" w:hAnsi="宋体"/>
          <w:color w:val="auto"/>
          <w:kern w:val="0"/>
          <w:sz w:val="24"/>
          <w:highlight w:val="none"/>
        </w:rPr>
        <w:t>最终评定价=最后一轮报价×（1-∑价格折扣幅度）</w:t>
      </w:r>
    </w:p>
    <w:p w14:paraId="3CBE0025">
      <w:pPr>
        <w:pStyle w:val="3"/>
        <w:keepNext w:val="0"/>
        <w:keepLines w:val="0"/>
        <w:topLinePunct w:val="0"/>
        <w:bidi w:val="0"/>
        <w:spacing w:line="360" w:lineRule="auto"/>
        <w:ind w:left="100" w:right="219" w:firstLine="554"/>
        <w:rPr>
          <w:rFonts w:hint="eastAsia" w:ascii="宋体" w:hAnsi="宋体" w:eastAsia="宋体" w:cs="宋体"/>
          <w:color w:val="auto"/>
          <w:highlight w:val="none"/>
        </w:rPr>
      </w:pPr>
      <w:r>
        <w:rPr>
          <w:rFonts w:hint="eastAsia" w:ascii="宋体" w:hAnsi="宋体" w:eastAsia="宋体" w:cs="宋体"/>
          <w:b/>
          <w:bCs/>
          <w:color w:val="auto"/>
          <w:szCs w:val="21"/>
          <w:highlight w:val="none"/>
        </w:rPr>
        <w:t>注：价格扣除，仅作为价格评审的依据，并不影响合同执行价格，合同执行价格为成交供应商的最后报价。</w:t>
      </w:r>
    </w:p>
    <w:p w14:paraId="4196D5FF">
      <w:pPr>
        <w:keepNext w:val="0"/>
        <w:keepLines w:val="0"/>
        <w:topLinePunct w:val="0"/>
        <w:bidi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价格分应当采用低价优先法计算，即满足磋商文件要求且磋商价格最低的报价为评审基准价，其价格分为满分。其他供应商的价格分统一按照下列公式计算：</w:t>
      </w:r>
    </w:p>
    <w:p w14:paraId="58B2EBEA">
      <w:pPr>
        <w:keepNext w:val="0"/>
        <w:keepLines w:val="0"/>
        <w:topLinePunct w:val="0"/>
        <w:bidi w:val="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磋商报价得分=(评审基准价／最后磋商报价)×价格权值×100</w:t>
      </w:r>
    </w:p>
    <w:p w14:paraId="4997EA2A">
      <w:pPr>
        <w:pStyle w:val="2"/>
        <w:rPr>
          <w:rFonts w:hint="eastAsia"/>
          <w:color w:val="auto"/>
          <w:highlight w:val="none"/>
        </w:rPr>
      </w:pPr>
    </w:p>
    <w:p w14:paraId="3AFE9A25">
      <w:pPr>
        <w:keepNext w:val="0"/>
        <w:keepLines w:val="0"/>
        <w:numPr>
          <w:ilvl w:val="0"/>
          <w:numId w:val="0"/>
        </w:numPr>
        <w:topLinePunct w:val="0"/>
        <w:bidi w:val="0"/>
        <w:spacing w:line="360" w:lineRule="auto"/>
        <w:ind w:leftChars="200" w:firstLine="3614" w:firstLineChars="1500"/>
        <w:jc w:val="left"/>
        <w:rPr>
          <w:rFonts w:hint="eastAsia" w:ascii="宋体" w:hAnsi="宋体" w:cs="宋体"/>
          <w:b/>
          <w:color w:val="auto"/>
          <w:kern w:val="0"/>
          <w:sz w:val="24"/>
          <w:highlight w:val="none"/>
        </w:rPr>
      </w:pPr>
      <w:r>
        <w:rPr>
          <w:rFonts w:hint="eastAsia" w:ascii="宋体" w:hAnsi="宋体" w:cs="宋体"/>
          <w:b/>
          <w:color w:val="auto"/>
          <w:kern w:val="0"/>
          <w:sz w:val="24"/>
          <w:highlight w:val="none"/>
        </w:rPr>
        <w:t>评分标准</w:t>
      </w:r>
    </w:p>
    <w:tbl>
      <w:tblPr>
        <w:tblStyle w:val="26"/>
        <w:tblW w:w="94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1165"/>
        <w:gridCol w:w="767"/>
        <w:gridCol w:w="6781"/>
      </w:tblGrid>
      <w:tr w14:paraId="728D6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2BECCB11">
            <w:pPr>
              <w:adjustRightInd w:val="0"/>
              <w:snapToGrid w:val="0"/>
              <w:spacing w:line="380" w:lineRule="atLeas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165" w:type="dxa"/>
            <w:tcBorders>
              <w:top w:val="single" w:color="auto" w:sz="4" w:space="0"/>
              <w:left w:val="nil"/>
              <w:bottom w:val="single" w:color="auto" w:sz="4" w:space="0"/>
              <w:right w:val="single" w:color="auto" w:sz="4" w:space="0"/>
            </w:tcBorders>
            <w:noWrap/>
            <w:vAlign w:val="center"/>
          </w:tcPr>
          <w:p w14:paraId="4B2D31CD">
            <w:pPr>
              <w:adjustRightInd w:val="0"/>
              <w:snapToGrid w:val="0"/>
              <w:spacing w:line="380" w:lineRule="atLeas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w:t>
            </w:r>
          </w:p>
          <w:p w14:paraId="336CF0ED">
            <w:pPr>
              <w:adjustRightInd w:val="0"/>
              <w:snapToGrid w:val="0"/>
              <w:spacing w:line="380" w:lineRule="atLeas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w:t>
            </w:r>
          </w:p>
        </w:tc>
        <w:tc>
          <w:tcPr>
            <w:tcW w:w="767" w:type="dxa"/>
            <w:tcBorders>
              <w:top w:val="single" w:color="auto" w:sz="4" w:space="0"/>
              <w:left w:val="nil"/>
              <w:bottom w:val="single" w:color="auto" w:sz="4" w:space="0"/>
              <w:right w:val="single" w:color="auto" w:sz="4" w:space="0"/>
            </w:tcBorders>
            <w:noWrap/>
            <w:vAlign w:val="center"/>
          </w:tcPr>
          <w:p w14:paraId="7D03DE9A">
            <w:pPr>
              <w:adjustRightInd w:val="0"/>
              <w:snapToGrid w:val="0"/>
              <w:spacing w:line="380" w:lineRule="atLeas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w:t>
            </w:r>
          </w:p>
          <w:p w14:paraId="0D351D87">
            <w:pPr>
              <w:adjustRightInd w:val="0"/>
              <w:snapToGrid w:val="0"/>
              <w:spacing w:line="380" w:lineRule="atLeas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权重</w:t>
            </w:r>
          </w:p>
        </w:tc>
        <w:tc>
          <w:tcPr>
            <w:tcW w:w="6781" w:type="dxa"/>
            <w:tcBorders>
              <w:top w:val="single" w:color="auto" w:sz="4" w:space="0"/>
              <w:left w:val="nil"/>
              <w:bottom w:val="single" w:color="auto" w:sz="4" w:space="0"/>
              <w:right w:val="single" w:color="auto" w:sz="4" w:space="0"/>
            </w:tcBorders>
            <w:noWrap/>
            <w:vAlign w:val="center"/>
          </w:tcPr>
          <w:p w14:paraId="34782D62">
            <w:pPr>
              <w:adjustRightInd w:val="0"/>
              <w:snapToGrid w:val="0"/>
              <w:spacing w:line="380" w:lineRule="atLeast"/>
              <w:jc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rPr>
              <w:t>评分标准</w:t>
            </w:r>
          </w:p>
        </w:tc>
      </w:tr>
      <w:tr w14:paraId="3D175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405" w:type="dxa"/>
            <w:gridSpan w:val="4"/>
            <w:tcBorders>
              <w:top w:val="single" w:color="auto" w:sz="4" w:space="0"/>
              <w:left w:val="single" w:color="auto" w:sz="4" w:space="0"/>
              <w:bottom w:val="single" w:color="auto" w:sz="4" w:space="0"/>
              <w:right w:val="single" w:color="auto" w:sz="4" w:space="0"/>
            </w:tcBorders>
            <w:noWrap/>
            <w:vAlign w:val="center"/>
          </w:tcPr>
          <w:p w14:paraId="1882CA6C">
            <w:pPr>
              <w:adjustRightInd w:val="0"/>
              <w:snapToGrid w:val="0"/>
              <w:spacing w:line="380" w:lineRule="atLeast"/>
              <w:jc w:val="left"/>
              <w:rPr>
                <w:rFonts w:hint="eastAsia" w:ascii="宋体" w:hAnsi="宋体" w:eastAsia="宋体" w:cs="宋体"/>
                <w:b/>
                <w:color w:val="auto"/>
                <w:sz w:val="24"/>
                <w:szCs w:val="24"/>
                <w:highlight w:val="none"/>
              </w:rPr>
            </w:pPr>
            <w:r>
              <w:rPr>
                <w:rFonts w:hint="eastAsia" w:ascii="宋体" w:hAnsi="宋体" w:eastAsia="宋体" w:cs="宋体"/>
                <w:color w:val="auto"/>
                <w:kern w:val="0"/>
                <w:sz w:val="24"/>
                <w:szCs w:val="24"/>
                <w:highlight w:val="none"/>
              </w:rPr>
              <w:t xml:space="preserve">一、价格分 </w:t>
            </w:r>
            <w:r>
              <w:rPr>
                <w:rFonts w:hint="eastAsia" w:ascii="宋体" w:hAnsi="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rPr>
              <w:t>分</w:t>
            </w:r>
          </w:p>
        </w:tc>
      </w:tr>
      <w:tr w14:paraId="4C264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2BE95508">
            <w:pPr>
              <w:adjustRightInd w:val="0"/>
              <w:snapToGrid w:val="0"/>
              <w:spacing w:before="120" w:line="38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165" w:type="dxa"/>
            <w:tcBorders>
              <w:top w:val="single" w:color="auto" w:sz="4" w:space="0"/>
              <w:left w:val="nil"/>
              <w:bottom w:val="single" w:color="auto" w:sz="4" w:space="0"/>
              <w:right w:val="single" w:color="auto" w:sz="4" w:space="0"/>
            </w:tcBorders>
            <w:noWrap/>
            <w:vAlign w:val="center"/>
          </w:tcPr>
          <w:p w14:paraId="029E00DF">
            <w:pPr>
              <w:adjustRightInd w:val="0"/>
              <w:snapToGrid w:val="0"/>
              <w:spacing w:line="38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价格分</w:t>
            </w:r>
          </w:p>
        </w:tc>
        <w:tc>
          <w:tcPr>
            <w:tcW w:w="767" w:type="dxa"/>
            <w:tcBorders>
              <w:top w:val="single" w:color="auto" w:sz="4" w:space="0"/>
              <w:left w:val="nil"/>
              <w:bottom w:val="single" w:color="auto" w:sz="4" w:space="0"/>
              <w:right w:val="single" w:color="auto" w:sz="4" w:space="0"/>
            </w:tcBorders>
            <w:noWrap/>
            <w:vAlign w:val="center"/>
          </w:tcPr>
          <w:p w14:paraId="2125EC88">
            <w:pPr>
              <w:adjustRightInd w:val="0"/>
              <w:snapToGrid w:val="0"/>
              <w:spacing w:before="120" w:line="380" w:lineRule="atLeast"/>
              <w:jc w:val="center"/>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20</w:t>
            </w:r>
            <w:r>
              <w:rPr>
                <w:rFonts w:hint="eastAsia" w:ascii="宋体" w:hAnsi="宋体" w:eastAsia="宋体" w:cs="宋体"/>
                <w:color w:val="auto"/>
                <w:kern w:val="0"/>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center"/>
          </w:tcPr>
          <w:p w14:paraId="7622F2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满足磋商文件要求且</w:t>
            </w:r>
            <w:r>
              <w:rPr>
                <w:rFonts w:hint="eastAsia" w:ascii="宋体" w:hAnsi="宋体" w:cs="宋体"/>
                <w:color w:val="auto"/>
                <w:sz w:val="24"/>
                <w:highlight w:val="none"/>
                <w:lang w:val="en-US" w:eastAsia="zh-CN"/>
              </w:rPr>
              <w:t>最终</w:t>
            </w:r>
            <w:r>
              <w:rPr>
                <w:rFonts w:hint="eastAsia" w:ascii="宋体" w:hAnsi="宋体" w:eastAsia="宋体" w:cs="宋体"/>
                <w:color w:val="auto"/>
                <w:sz w:val="24"/>
                <w:highlight w:val="none"/>
              </w:rPr>
              <w:t>报价最低的供应商的价格为磋商基准价，其价格分为满分。其他供应商的价格分统一按照下列公式计算：</w:t>
            </w:r>
          </w:p>
          <w:p w14:paraId="24AFE6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磋商报价得分=（磋商基准价/最后磋商报价）×</w:t>
            </w:r>
            <w:r>
              <w:rPr>
                <w:rFonts w:hint="eastAsia" w:ascii="宋体" w:hAnsi="宋体" w:cs="宋体"/>
                <w:color w:val="auto"/>
                <w:sz w:val="24"/>
                <w:highlight w:val="none"/>
                <w:lang w:val="en-US" w:eastAsia="zh-CN"/>
              </w:rPr>
              <w:t>20</w:t>
            </w:r>
          </w:p>
          <w:p w14:paraId="62D7F1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备注：价格分计算保留小数点后二位。</w:t>
            </w:r>
          </w:p>
          <w:p w14:paraId="0B3E0F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根据财政部、工信部关于印发《政府采购促进中小企业发展管理办法》的通知（财库〔2022〕19号 ）文件规定：</w:t>
            </w:r>
          </w:p>
          <w:p w14:paraId="52B3D4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（1）对小微企业报价给予20%扣除，请按照《政府采购促进中小企业发展管理办法》要求提供中小企业声明函。</w:t>
            </w:r>
          </w:p>
          <w:p w14:paraId="56669D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（2）关于监狱企业：视同小微企业。须提供由省级以上监狱管理局、戒毒管理局（含新疆生产建设兵团）出具的属于监狱企业的证明文件，否则不考虑价格扣除。</w:t>
            </w:r>
          </w:p>
          <w:p w14:paraId="3077E4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（3）关于残疾人福利性单位：视同小微企业。须提供完整的“残疾人福利性单位声明函”，否则在价格评审时不予考虑价格扣除。残疾人福利性单位属于小型、微型企业的，不重复享受政策。</w:t>
            </w:r>
          </w:p>
          <w:p w14:paraId="514ECC4A">
            <w:pPr>
              <w:adjustRightInd w:val="0"/>
              <w:snapToGrid w:val="0"/>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sz w:val="24"/>
                <w:highlight w:val="none"/>
              </w:rPr>
              <w:t>（4）没有提供有效证明材料的供应商将被视为不接受投标总价的扣除，用原投标总价参与评审。</w:t>
            </w:r>
          </w:p>
        </w:tc>
      </w:tr>
      <w:tr w14:paraId="1A6C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405" w:type="dxa"/>
            <w:gridSpan w:val="4"/>
            <w:tcBorders>
              <w:top w:val="single" w:color="auto" w:sz="4" w:space="0"/>
              <w:left w:val="single" w:color="auto" w:sz="4" w:space="0"/>
              <w:bottom w:val="single" w:color="auto" w:sz="4" w:space="0"/>
              <w:right w:val="single" w:color="auto" w:sz="4" w:space="0"/>
            </w:tcBorders>
            <w:noWrap/>
            <w:vAlign w:val="center"/>
          </w:tcPr>
          <w:p w14:paraId="72B6F0AB">
            <w:pPr>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二、技术分</w:t>
            </w:r>
            <w:r>
              <w:rPr>
                <w:rFonts w:hint="eastAsia" w:ascii="宋体" w:hAnsi="宋体" w:cs="宋体"/>
                <w:color w:val="auto"/>
                <w:kern w:val="0"/>
                <w:sz w:val="24"/>
                <w:szCs w:val="24"/>
                <w:highlight w:val="none"/>
                <w:lang w:val="en-US" w:eastAsia="zh-CN"/>
              </w:rPr>
              <w:t>74</w:t>
            </w:r>
            <w:r>
              <w:rPr>
                <w:rFonts w:hint="eastAsia" w:ascii="宋体" w:hAnsi="宋体" w:eastAsia="宋体" w:cs="宋体"/>
                <w:color w:val="auto"/>
                <w:kern w:val="0"/>
                <w:sz w:val="24"/>
                <w:szCs w:val="24"/>
                <w:highlight w:val="none"/>
              </w:rPr>
              <w:t>分</w:t>
            </w:r>
          </w:p>
        </w:tc>
      </w:tr>
      <w:tr w14:paraId="62229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46D46380">
            <w:pPr>
              <w:widowControl/>
              <w:shd w:val="clear" w:color="auto" w:fill="FFFFFF"/>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165" w:type="dxa"/>
            <w:tcBorders>
              <w:top w:val="single" w:color="auto" w:sz="4" w:space="0"/>
              <w:left w:val="nil"/>
              <w:bottom w:val="single" w:color="auto" w:sz="4" w:space="0"/>
              <w:right w:val="single" w:color="auto" w:sz="4" w:space="0"/>
            </w:tcBorders>
            <w:noWrap/>
            <w:vAlign w:val="center"/>
          </w:tcPr>
          <w:p w14:paraId="2B567714">
            <w:pPr>
              <w:widowControl/>
              <w:shd w:val="clear" w:color="auto" w:fill="FFFFFF"/>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w:t>
            </w:r>
          </w:p>
          <w:p w14:paraId="4B5CDD6A">
            <w:pPr>
              <w:widowControl/>
              <w:shd w:val="clear" w:color="auto" w:fill="FFFFFF"/>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认知</w:t>
            </w:r>
          </w:p>
        </w:tc>
        <w:tc>
          <w:tcPr>
            <w:tcW w:w="767" w:type="dxa"/>
            <w:tcBorders>
              <w:top w:val="single" w:color="auto" w:sz="4" w:space="0"/>
              <w:left w:val="nil"/>
              <w:bottom w:val="single" w:color="auto" w:sz="4" w:space="0"/>
              <w:right w:val="single" w:color="auto" w:sz="4" w:space="0"/>
            </w:tcBorders>
            <w:noWrap/>
            <w:vAlign w:val="center"/>
          </w:tcPr>
          <w:p w14:paraId="71BCC7CC">
            <w:pPr>
              <w:widowControl/>
              <w:shd w:val="clear" w:color="auto" w:fill="FFFFFF"/>
              <w:spacing w:line="360" w:lineRule="auto"/>
              <w:rPr>
                <w:rFonts w:hint="default"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center"/>
          </w:tcPr>
          <w:p w14:paraId="1A2BA2FA">
            <w:pPr>
              <w:widowControl/>
              <w:shd w:val="clear" w:color="auto" w:fill="FFFFFF"/>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提供的项目认知包含但不限于</w:t>
            </w:r>
            <w:r>
              <w:rPr>
                <w:rFonts w:hint="eastAsia" w:ascii="宋体" w:hAnsi="宋体" w:eastAsia="宋体" w:cs="宋体"/>
                <w:color w:val="auto"/>
                <w:kern w:val="0"/>
                <w:sz w:val="24"/>
                <w:szCs w:val="24"/>
                <w:highlight w:val="none"/>
              </w:rPr>
              <w:t>项目背景、现状调研、资料收集、项目重点</w:t>
            </w:r>
            <w:r>
              <w:rPr>
                <w:rFonts w:hint="eastAsia" w:ascii="宋体" w:hAnsi="宋体" w:eastAsia="宋体" w:cs="宋体"/>
                <w:color w:val="auto"/>
                <w:kern w:val="0"/>
                <w:sz w:val="24"/>
                <w:szCs w:val="24"/>
                <w:highlight w:val="none"/>
                <w:lang w:val="en-US" w:eastAsia="zh-CN"/>
              </w:rPr>
              <w:t>等内容</w:t>
            </w:r>
            <w:r>
              <w:rPr>
                <w:rFonts w:hint="eastAsia" w:ascii="宋体" w:hAnsi="宋体" w:eastAsia="宋体" w:cs="宋体"/>
                <w:color w:val="auto"/>
                <w:kern w:val="0"/>
                <w:sz w:val="24"/>
                <w:szCs w:val="24"/>
                <w:highlight w:val="none"/>
              </w:rPr>
              <w:t>；以上内容在本项目认知方案中具备一项得</w:t>
            </w:r>
            <w:r>
              <w:rPr>
                <w:rFonts w:hint="eastAsia" w:ascii="宋体" w:hAnsi="宋体" w:cs="宋体"/>
                <w:color w:val="auto"/>
                <w:kern w:val="0"/>
                <w:sz w:val="24"/>
                <w:szCs w:val="24"/>
                <w:highlight w:val="none"/>
                <w:lang w:val="en-US" w:eastAsia="zh-CN"/>
              </w:rPr>
              <w:t>2.5</w:t>
            </w:r>
            <w:r>
              <w:rPr>
                <w:rFonts w:hint="eastAsia" w:ascii="宋体" w:hAnsi="宋体" w:eastAsia="宋体" w:cs="宋体"/>
                <w:color w:val="auto"/>
                <w:kern w:val="0"/>
                <w:sz w:val="24"/>
                <w:szCs w:val="24"/>
                <w:highlight w:val="none"/>
              </w:rPr>
              <w:t>分，全部具备的得满分</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分。方案具体内容应当满足采购人采购需求，专门针对本项目或适用于本项目特性的情形，方案具体内容分项描述完整，不缺少关键节点，方案具体内容不得套用其他项目方案，方案具体内容前后一致、涉及的规范及标准应当符合相关规定及要求。</w:t>
            </w:r>
          </w:p>
        </w:tc>
      </w:tr>
      <w:tr w14:paraId="4D1D3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65E0F548">
            <w:pPr>
              <w:widowControl/>
              <w:shd w:val="clear" w:color="auto" w:fill="FFFFFF"/>
              <w:spacing w:line="360" w:lineRule="auto"/>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w:t>
            </w:r>
          </w:p>
        </w:tc>
        <w:tc>
          <w:tcPr>
            <w:tcW w:w="1165" w:type="dxa"/>
            <w:tcBorders>
              <w:top w:val="single" w:color="auto" w:sz="4" w:space="0"/>
              <w:left w:val="nil"/>
              <w:bottom w:val="single" w:color="auto" w:sz="4" w:space="0"/>
              <w:right w:val="single" w:color="auto" w:sz="4" w:space="0"/>
            </w:tcBorders>
            <w:noWrap/>
            <w:vAlign w:val="center"/>
          </w:tcPr>
          <w:p w14:paraId="583FE35B">
            <w:pPr>
              <w:widowControl/>
              <w:shd w:val="clear" w:color="auto" w:fill="FFFFFF"/>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整体</w:t>
            </w:r>
            <w:r>
              <w:rPr>
                <w:rFonts w:hint="eastAsia" w:ascii="宋体" w:hAnsi="宋体" w:eastAsia="宋体" w:cs="宋体"/>
                <w:color w:val="auto"/>
                <w:kern w:val="0"/>
                <w:sz w:val="24"/>
                <w:szCs w:val="24"/>
                <w:highlight w:val="none"/>
                <w:lang w:val="en-US" w:eastAsia="zh-CN"/>
              </w:rPr>
              <w:t>技术</w:t>
            </w:r>
            <w:r>
              <w:rPr>
                <w:rFonts w:hint="eastAsia" w:ascii="宋体" w:hAnsi="宋体" w:eastAsia="宋体" w:cs="宋体"/>
                <w:color w:val="auto"/>
                <w:kern w:val="0"/>
                <w:sz w:val="24"/>
                <w:szCs w:val="24"/>
                <w:highlight w:val="none"/>
              </w:rPr>
              <w:t>服务方案</w:t>
            </w:r>
          </w:p>
        </w:tc>
        <w:tc>
          <w:tcPr>
            <w:tcW w:w="767" w:type="dxa"/>
            <w:tcBorders>
              <w:top w:val="single" w:color="auto" w:sz="4" w:space="0"/>
              <w:left w:val="nil"/>
              <w:bottom w:val="single" w:color="auto" w:sz="4" w:space="0"/>
              <w:right w:val="single" w:color="auto" w:sz="4" w:space="0"/>
            </w:tcBorders>
            <w:noWrap/>
            <w:vAlign w:val="center"/>
          </w:tcPr>
          <w:p w14:paraId="779447D0">
            <w:pPr>
              <w:widowControl/>
              <w:shd w:val="clear" w:color="auto" w:fill="FFFFFF"/>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12分</w:t>
            </w:r>
          </w:p>
        </w:tc>
        <w:tc>
          <w:tcPr>
            <w:tcW w:w="6781" w:type="dxa"/>
            <w:tcBorders>
              <w:top w:val="single" w:color="auto" w:sz="4" w:space="0"/>
              <w:left w:val="nil"/>
              <w:bottom w:val="single" w:color="auto" w:sz="4" w:space="0"/>
              <w:right w:val="single" w:color="auto" w:sz="4" w:space="0"/>
            </w:tcBorders>
            <w:noWrap/>
            <w:vAlign w:val="center"/>
          </w:tcPr>
          <w:p w14:paraId="41E6275F">
            <w:pPr>
              <w:pStyle w:val="85"/>
              <w:spacing w:before="147" w:line="360" w:lineRule="auto"/>
              <w:ind w:left="114" w:leftChars="0" w:right="233" w:rightChars="0" w:hanging="3" w:firstLineChars="0"/>
              <w:rPr>
                <w:rFonts w:hint="eastAsia" w:ascii="宋体" w:hAnsi="宋体" w:eastAsia="宋体" w:cs="宋体"/>
                <w:color w:val="auto"/>
                <w:kern w:val="0"/>
                <w:sz w:val="24"/>
                <w:szCs w:val="24"/>
                <w:highlight w:val="none"/>
                <w:lang w:val="en-US" w:eastAsia="en-US" w:bidi="ar-SA"/>
              </w:rPr>
            </w:pPr>
            <w:r>
              <w:rPr>
                <w:rFonts w:hint="eastAsia"/>
                <w:color w:val="auto"/>
                <w:spacing w:val="-1"/>
                <w:highlight w:val="none"/>
                <w:lang w:val="en-US" w:eastAsia="zh-CN"/>
              </w:rPr>
              <w:t>供应商</w:t>
            </w:r>
            <w:r>
              <w:rPr>
                <w:color w:val="auto"/>
                <w:spacing w:val="-1"/>
                <w:highlight w:val="none"/>
              </w:rPr>
              <w:t>提供的整体</w:t>
            </w:r>
            <w:r>
              <w:rPr>
                <w:rFonts w:hint="eastAsia"/>
                <w:color w:val="auto"/>
                <w:spacing w:val="-1"/>
                <w:highlight w:val="none"/>
                <w:lang w:val="en-US" w:eastAsia="zh-CN"/>
              </w:rPr>
              <w:t>技术</w:t>
            </w:r>
            <w:r>
              <w:rPr>
                <w:color w:val="auto"/>
                <w:spacing w:val="-1"/>
                <w:highlight w:val="none"/>
              </w:rPr>
              <w:t>服务方案包含但</w:t>
            </w:r>
            <w:r>
              <w:rPr>
                <w:color w:val="auto"/>
                <w:spacing w:val="-7"/>
                <w:highlight w:val="none"/>
              </w:rPr>
              <w:t>不限于以下内容：</w:t>
            </w:r>
            <w:r>
              <w:rPr>
                <w:color w:val="auto"/>
                <w:spacing w:val="-6"/>
                <w:highlight w:val="none"/>
              </w:rPr>
              <w:t>项目整体实施计划</w:t>
            </w:r>
            <w:r>
              <w:rPr>
                <w:rFonts w:hint="eastAsia"/>
                <w:color w:val="auto"/>
                <w:spacing w:val="-6"/>
                <w:highlight w:val="none"/>
                <w:lang w:eastAsia="zh-CN"/>
              </w:rPr>
              <w:t>、</w:t>
            </w:r>
            <w:r>
              <w:rPr>
                <w:color w:val="auto"/>
                <w:spacing w:val="-9"/>
                <w:highlight w:val="none"/>
              </w:rPr>
              <w:t>技术难点</w:t>
            </w:r>
            <w:r>
              <w:rPr>
                <w:rFonts w:hint="eastAsia"/>
                <w:color w:val="auto"/>
                <w:spacing w:val="-9"/>
                <w:highlight w:val="none"/>
                <w:lang w:eastAsia="zh-CN"/>
              </w:rPr>
              <w:t>、</w:t>
            </w:r>
            <w:r>
              <w:rPr>
                <w:color w:val="auto"/>
                <w:spacing w:val="-9"/>
                <w:highlight w:val="none"/>
              </w:rPr>
              <w:t>服务方案</w:t>
            </w:r>
            <w:r>
              <w:rPr>
                <w:rFonts w:hint="eastAsia"/>
                <w:color w:val="auto"/>
                <w:spacing w:val="-9"/>
                <w:highlight w:val="none"/>
                <w:lang w:eastAsia="zh-CN"/>
              </w:rPr>
              <w:t>、</w:t>
            </w:r>
            <w:r>
              <w:rPr>
                <w:color w:val="auto"/>
                <w:spacing w:val="-5"/>
                <w:highlight w:val="none"/>
              </w:rPr>
              <w:t>工作进度安排等</w:t>
            </w:r>
            <w:r>
              <w:rPr>
                <w:rFonts w:hint="eastAsia"/>
                <w:color w:val="auto"/>
                <w:spacing w:val="-5"/>
                <w:highlight w:val="none"/>
                <w:lang w:eastAsia="zh-CN"/>
              </w:rPr>
              <w:t>；以上内容在本项目</w:t>
            </w:r>
            <w:r>
              <w:rPr>
                <w:rFonts w:hint="eastAsia"/>
                <w:color w:val="auto"/>
                <w:spacing w:val="-5"/>
                <w:highlight w:val="none"/>
                <w:lang w:val="en-US" w:eastAsia="zh-CN"/>
              </w:rPr>
              <w:t>服务</w:t>
            </w:r>
            <w:r>
              <w:rPr>
                <w:rFonts w:hint="eastAsia"/>
                <w:color w:val="auto"/>
                <w:spacing w:val="-5"/>
                <w:highlight w:val="none"/>
                <w:lang w:eastAsia="zh-CN"/>
              </w:rPr>
              <w:t>方案中具备一项得</w:t>
            </w:r>
            <w:r>
              <w:rPr>
                <w:rFonts w:hint="eastAsia"/>
                <w:color w:val="auto"/>
                <w:spacing w:val="-5"/>
                <w:highlight w:val="none"/>
                <w:lang w:val="en-US" w:eastAsia="zh-CN"/>
              </w:rPr>
              <w:t>3</w:t>
            </w:r>
            <w:r>
              <w:rPr>
                <w:rFonts w:hint="eastAsia"/>
                <w:color w:val="auto"/>
                <w:spacing w:val="-5"/>
                <w:highlight w:val="none"/>
                <w:lang w:eastAsia="zh-CN"/>
              </w:rPr>
              <w:t>分，全部具备的得满分</w:t>
            </w:r>
            <w:r>
              <w:rPr>
                <w:rFonts w:hint="eastAsia"/>
                <w:color w:val="auto"/>
                <w:spacing w:val="-5"/>
                <w:highlight w:val="none"/>
                <w:lang w:val="en-US" w:eastAsia="zh-CN"/>
              </w:rPr>
              <w:t>12</w:t>
            </w:r>
            <w:r>
              <w:rPr>
                <w:rFonts w:hint="eastAsia"/>
                <w:color w:val="auto"/>
                <w:spacing w:val="-5"/>
                <w:highlight w:val="none"/>
                <w:lang w:eastAsia="zh-CN"/>
              </w:rPr>
              <w:t>分。方案具体内容应当满足采购人采购需求，专门针对本项目或适用于本项目特性的情形，方案具体内容分项描述完整，不缺少关键节点，方案具体内容不得套用其他项目方案，方案具体内容前后一致、涉及的规范及标准应当符合相关规定及要求。</w:t>
            </w:r>
          </w:p>
        </w:tc>
      </w:tr>
      <w:tr w14:paraId="13596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495EE97E">
            <w:pPr>
              <w:widowControl/>
              <w:shd w:val="clear" w:color="auto" w:fill="FFFFFF"/>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165" w:type="dxa"/>
            <w:tcBorders>
              <w:top w:val="single" w:color="auto" w:sz="4" w:space="0"/>
              <w:left w:val="nil"/>
              <w:bottom w:val="single" w:color="auto" w:sz="4" w:space="0"/>
              <w:right w:val="single" w:color="auto" w:sz="4" w:space="0"/>
            </w:tcBorders>
            <w:noWrap/>
            <w:vAlign w:val="center"/>
          </w:tcPr>
          <w:p w14:paraId="6C3E1650">
            <w:pPr>
              <w:spacing w:line="44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项目组织管理方案</w:t>
            </w:r>
          </w:p>
          <w:p w14:paraId="433247B2">
            <w:pPr>
              <w:widowControl/>
              <w:shd w:val="clear" w:color="auto" w:fill="FFFFFF"/>
              <w:spacing w:line="360" w:lineRule="auto"/>
              <w:rPr>
                <w:rFonts w:hint="eastAsia" w:ascii="宋体" w:hAnsi="宋体" w:eastAsia="宋体" w:cs="宋体"/>
                <w:color w:val="auto"/>
                <w:kern w:val="0"/>
                <w:sz w:val="24"/>
                <w:szCs w:val="24"/>
                <w:highlight w:val="none"/>
                <w:lang w:val="en-US" w:eastAsia="zh-CN" w:bidi="ar-SA"/>
              </w:rPr>
            </w:pPr>
          </w:p>
        </w:tc>
        <w:tc>
          <w:tcPr>
            <w:tcW w:w="767" w:type="dxa"/>
            <w:tcBorders>
              <w:top w:val="single" w:color="auto" w:sz="4" w:space="0"/>
              <w:left w:val="nil"/>
              <w:bottom w:val="single" w:color="auto" w:sz="4" w:space="0"/>
              <w:right w:val="single" w:color="auto" w:sz="4" w:space="0"/>
            </w:tcBorders>
            <w:noWrap/>
            <w:vAlign w:val="center"/>
          </w:tcPr>
          <w:p w14:paraId="3555EA5F">
            <w:pPr>
              <w:widowControl/>
              <w:shd w:val="clear" w:color="auto" w:fill="FFFFFF"/>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center"/>
          </w:tcPr>
          <w:p w14:paraId="56315462">
            <w:pPr>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提供的项目组织管理方案包括</w:t>
            </w:r>
            <w:r>
              <w:rPr>
                <w:rFonts w:hint="eastAsia" w:ascii="宋体" w:hAnsi="宋体" w:eastAsia="宋体" w:cs="宋体"/>
                <w:color w:val="auto"/>
                <w:kern w:val="0"/>
                <w:sz w:val="24"/>
                <w:szCs w:val="24"/>
                <w:highlight w:val="none"/>
                <w:lang w:val="en-US" w:eastAsia="zh-CN"/>
              </w:rPr>
              <w:t>但不限于</w:t>
            </w:r>
            <w:r>
              <w:rPr>
                <w:rFonts w:hint="eastAsia" w:ascii="宋体" w:hAnsi="宋体" w:eastAsia="宋体" w:cs="宋体"/>
                <w:color w:val="auto"/>
                <w:kern w:val="0"/>
                <w:sz w:val="24"/>
                <w:szCs w:val="24"/>
                <w:highlight w:val="none"/>
              </w:rPr>
              <w:t>项目组织架构设计</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人员配备及分工安排</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各岗位职责明确划分等内容</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以上内容在本项目</w:t>
            </w:r>
            <w:r>
              <w:rPr>
                <w:rFonts w:hint="eastAsia" w:ascii="宋体" w:hAnsi="宋体" w:eastAsia="宋体" w:cs="宋体"/>
                <w:color w:val="auto"/>
                <w:kern w:val="0"/>
                <w:sz w:val="24"/>
                <w:szCs w:val="24"/>
                <w:highlight w:val="none"/>
                <w:lang w:val="en-US" w:eastAsia="zh-CN"/>
              </w:rPr>
              <w:t>管理</w:t>
            </w:r>
            <w:r>
              <w:rPr>
                <w:rFonts w:hint="eastAsia" w:ascii="宋体" w:hAnsi="宋体" w:eastAsia="宋体" w:cs="宋体"/>
                <w:color w:val="auto"/>
                <w:kern w:val="0"/>
                <w:sz w:val="24"/>
                <w:szCs w:val="24"/>
                <w:highlight w:val="none"/>
              </w:rPr>
              <w:t>方案中具备一项得</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分，全部具备的得满分</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分。方案具体内容应当满足采购人采购需求，专门针对本项目或适用于本项目特性的情形，方案具体内容分项描述完整，不缺少关键节点，方案具体内容不得套用其他项目方案，方案具体内容前后一致、涉及的规范及标准应当符合相关规定及要求。</w:t>
            </w:r>
          </w:p>
        </w:tc>
      </w:tr>
      <w:tr w14:paraId="6EF8E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1121C9E9">
            <w:pPr>
              <w:widowControl/>
              <w:shd w:val="clear" w:color="auto" w:fill="FFFFFF"/>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165" w:type="dxa"/>
            <w:tcBorders>
              <w:top w:val="single" w:color="auto" w:sz="4" w:space="0"/>
              <w:left w:val="nil"/>
              <w:bottom w:val="single" w:color="auto" w:sz="4" w:space="0"/>
              <w:right w:val="single" w:color="auto" w:sz="4" w:space="0"/>
            </w:tcBorders>
            <w:noWrap/>
            <w:vAlign w:val="center"/>
          </w:tcPr>
          <w:p w14:paraId="7F3436A9">
            <w:pPr>
              <w:widowControl/>
              <w:shd w:val="clear" w:color="auto" w:fill="FFFFFF"/>
              <w:autoSpaceDE w:val="0"/>
              <w:autoSpaceDN w:val="0"/>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质量和安全保证措施</w:t>
            </w:r>
          </w:p>
        </w:tc>
        <w:tc>
          <w:tcPr>
            <w:tcW w:w="767" w:type="dxa"/>
            <w:tcBorders>
              <w:top w:val="single" w:color="auto" w:sz="4" w:space="0"/>
              <w:left w:val="nil"/>
              <w:bottom w:val="single" w:color="auto" w:sz="4" w:space="0"/>
              <w:right w:val="single" w:color="auto" w:sz="4" w:space="0"/>
            </w:tcBorders>
            <w:noWrap/>
            <w:vAlign w:val="center"/>
          </w:tcPr>
          <w:p w14:paraId="4E351AAF">
            <w:pPr>
              <w:widowControl/>
              <w:shd w:val="clear" w:color="auto" w:fill="FFFFFF"/>
              <w:autoSpaceDE w:val="0"/>
              <w:autoSpaceDN w:val="0"/>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15</w:t>
            </w:r>
            <w:r>
              <w:rPr>
                <w:rFonts w:hint="eastAsia" w:ascii="宋体" w:hAnsi="宋体" w:eastAsia="宋体" w:cs="宋体"/>
                <w:color w:val="auto"/>
                <w:kern w:val="0"/>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top"/>
          </w:tcPr>
          <w:p w14:paraId="7D38FABD">
            <w:pPr>
              <w:widowControl/>
              <w:shd w:val="clear" w:color="auto" w:fill="FFFFFF"/>
              <w:spacing w:line="360" w:lineRule="auto"/>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提供的质量和安全保证措施包括</w:t>
            </w:r>
            <w:r>
              <w:rPr>
                <w:rFonts w:hint="eastAsia" w:ascii="宋体" w:hAnsi="宋体" w:eastAsia="宋体" w:cs="宋体"/>
                <w:color w:val="auto"/>
                <w:kern w:val="0"/>
                <w:sz w:val="24"/>
                <w:szCs w:val="24"/>
                <w:highlight w:val="none"/>
                <w:lang w:val="en-US" w:eastAsia="zh-CN"/>
              </w:rPr>
              <w:t>但不限于</w:t>
            </w:r>
            <w:r>
              <w:rPr>
                <w:rFonts w:hint="eastAsia" w:ascii="宋体" w:hAnsi="宋体" w:eastAsia="宋体" w:cs="宋体"/>
                <w:color w:val="auto"/>
                <w:kern w:val="0"/>
                <w:sz w:val="24"/>
                <w:szCs w:val="24"/>
                <w:highlight w:val="none"/>
              </w:rPr>
              <w:t>质量管理组织机构、质量管理制度、安全生产制度、保密管理方案、信息安全管理制度等内容</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以上内容在本项目服务方案中具备一项得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分，全部具备的得满分</w:t>
            </w:r>
            <w:r>
              <w:rPr>
                <w:rFonts w:hint="eastAsia" w:ascii="宋体" w:hAnsi="宋体" w:eastAsia="宋体" w:cs="宋体"/>
                <w:color w:val="auto"/>
                <w:kern w:val="0"/>
                <w:sz w:val="24"/>
                <w:szCs w:val="24"/>
                <w:highlight w:val="none"/>
                <w:lang w:val="en-US" w:eastAsia="zh-CN"/>
              </w:rPr>
              <w:t>15</w:t>
            </w:r>
            <w:r>
              <w:rPr>
                <w:rFonts w:hint="eastAsia" w:ascii="宋体" w:hAnsi="宋体" w:eastAsia="宋体" w:cs="宋体"/>
                <w:color w:val="auto"/>
                <w:kern w:val="0"/>
                <w:sz w:val="24"/>
                <w:szCs w:val="24"/>
                <w:highlight w:val="none"/>
              </w:rPr>
              <w:t>分。方案具体内容应当满足采购人采购需求，专门针对本项目或适用于本项目特性的情形，方案具体内容分项描述完整，不缺少关键节点，方案具体内容不得套用其他项目方案，方案具体内容前后一致、涉及的规范及标准应当符合相关规定及要求。</w:t>
            </w:r>
          </w:p>
        </w:tc>
      </w:tr>
      <w:tr w14:paraId="0BA94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5"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462F4970">
            <w:pPr>
              <w:widowControl/>
              <w:shd w:val="clear" w:color="auto" w:fill="FFFFFF"/>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w:t>
            </w:r>
          </w:p>
        </w:tc>
        <w:tc>
          <w:tcPr>
            <w:tcW w:w="1165" w:type="dxa"/>
            <w:tcBorders>
              <w:top w:val="single" w:color="auto" w:sz="4" w:space="0"/>
              <w:left w:val="nil"/>
              <w:bottom w:val="single" w:color="auto" w:sz="4" w:space="0"/>
              <w:right w:val="single" w:color="auto" w:sz="4" w:space="0"/>
            </w:tcBorders>
            <w:noWrap/>
            <w:vAlign w:val="center"/>
          </w:tcPr>
          <w:p w14:paraId="4ED6F8DA">
            <w:pPr>
              <w:adjustRightInd w:val="0"/>
              <w:snapToGrid w:val="0"/>
              <w:spacing w:line="380" w:lineRule="atLeas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项目进度控制</w:t>
            </w:r>
          </w:p>
        </w:tc>
        <w:tc>
          <w:tcPr>
            <w:tcW w:w="767" w:type="dxa"/>
            <w:tcBorders>
              <w:top w:val="single" w:color="auto" w:sz="4" w:space="0"/>
              <w:left w:val="nil"/>
              <w:bottom w:val="single" w:color="auto" w:sz="4" w:space="0"/>
              <w:right w:val="single" w:color="auto" w:sz="4" w:space="0"/>
            </w:tcBorders>
            <w:noWrap/>
            <w:vAlign w:val="center"/>
          </w:tcPr>
          <w:p w14:paraId="10470019">
            <w:pPr>
              <w:adjustRightInd w:val="0"/>
              <w:snapToGrid w:val="0"/>
              <w:spacing w:line="380" w:lineRule="atLeas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center"/>
          </w:tcPr>
          <w:p w14:paraId="1D564D68">
            <w:pPr>
              <w:numPr>
                <w:ilvl w:val="0"/>
                <w:numId w:val="0"/>
              </w:numPr>
              <w:spacing w:line="360" w:lineRule="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项目进度控制包含但不限于从组织措施、主要工作环节、管理措施、保障措施等内容；以上内容在本项目管理方案中具备一项得3分，全部具备的得满分12分。方案具体内容应当满足采购人采购需求，专门针对本项目或适用于本项目特性的情形，方案具体内容分项描述完整，不缺少关键节点，方案具体内容不得套用其他项目方案，方案具体内容前后一致、涉及的规范及标准应当符合相关规定及要求。</w:t>
            </w:r>
          </w:p>
        </w:tc>
      </w:tr>
      <w:tr w14:paraId="15A14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72A43ABC">
            <w:pPr>
              <w:widowControl/>
              <w:shd w:val="clear" w:color="auto" w:fill="FFFFFF"/>
              <w:spacing w:line="360" w:lineRule="auto"/>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6</w:t>
            </w:r>
          </w:p>
        </w:tc>
        <w:tc>
          <w:tcPr>
            <w:tcW w:w="1165" w:type="dxa"/>
            <w:tcBorders>
              <w:top w:val="single" w:color="auto" w:sz="4" w:space="0"/>
              <w:left w:val="nil"/>
              <w:bottom w:val="single" w:color="auto" w:sz="4" w:space="0"/>
              <w:right w:val="single" w:color="auto" w:sz="4" w:space="0"/>
            </w:tcBorders>
            <w:noWrap/>
            <w:vAlign w:val="center"/>
          </w:tcPr>
          <w:p w14:paraId="65E494A9">
            <w:pPr>
              <w:widowControl/>
              <w:shd w:val="clear" w:color="auto" w:fill="FFFFFF"/>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项目服务团队</w:t>
            </w:r>
          </w:p>
        </w:tc>
        <w:tc>
          <w:tcPr>
            <w:tcW w:w="767" w:type="dxa"/>
            <w:tcBorders>
              <w:top w:val="single" w:color="auto" w:sz="4" w:space="0"/>
              <w:left w:val="nil"/>
              <w:bottom w:val="single" w:color="auto" w:sz="4" w:space="0"/>
              <w:right w:val="single" w:color="auto" w:sz="4" w:space="0"/>
            </w:tcBorders>
            <w:noWrap/>
            <w:vAlign w:val="center"/>
          </w:tcPr>
          <w:p w14:paraId="2E68A9AE">
            <w:pPr>
              <w:widowControl/>
              <w:shd w:val="clear" w:color="auto" w:fill="FFFFFF"/>
              <w:spacing w:line="360" w:lineRule="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center"/>
          </w:tcPr>
          <w:p w14:paraId="1003438D">
            <w:pPr>
              <w:widowControl/>
              <w:shd w:val="clear" w:color="auto" w:fill="FFFFFF"/>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项目组成员</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不含项目负责人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具有</w:t>
            </w:r>
            <w:r>
              <w:rPr>
                <w:rFonts w:hint="eastAsia" w:ascii="宋体" w:hAnsi="宋体" w:eastAsia="宋体" w:cs="宋体"/>
                <w:color w:val="auto"/>
                <w:kern w:val="0"/>
                <w:sz w:val="24"/>
                <w:szCs w:val="24"/>
                <w:highlight w:val="none"/>
                <w:lang w:val="en-US" w:eastAsia="zh-CN"/>
              </w:rPr>
              <w:t>测绘类中级</w:t>
            </w:r>
            <w:r>
              <w:rPr>
                <w:rFonts w:hint="eastAsia" w:ascii="宋体" w:hAnsi="宋体" w:eastAsia="宋体" w:cs="宋体"/>
                <w:color w:val="auto"/>
                <w:kern w:val="0"/>
                <w:sz w:val="24"/>
                <w:szCs w:val="24"/>
                <w:highlight w:val="none"/>
              </w:rPr>
              <w:t>及以上职称的</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每一人得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最多得</w:t>
            </w: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分。（以上提供人员证明材料</w:t>
            </w:r>
            <w:r>
              <w:rPr>
                <w:rFonts w:hint="eastAsia" w:ascii="宋体" w:hAnsi="宋体" w:eastAsia="宋体" w:cs="宋体"/>
                <w:color w:val="auto"/>
                <w:kern w:val="0"/>
                <w:sz w:val="24"/>
                <w:szCs w:val="24"/>
                <w:highlight w:val="none"/>
                <w:lang w:val="en-US" w:eastAsia="zh-CN"/>
              </w:rPr>
              <w:t>原件</w:t>
            </w:r>
            <w:r>
              <w:rPr>
                <w:rFonts w:hint="eastAsia" w:ascii="宋体" w:hAnsi="宋体" w:eastAsia="宋体" w:cs="宋体"/>
                <w:color w:val="auto"/>
                <w:kern w:val="0"/>
                <w:sz w:val="24"/>
                <w:szCs w:val="24"/>
                <w:highlight w:val="none"/>
              </w:rPr>
              <w:t>扫描件及本单位为其缴纳</w:t>
            </w:r>
            <w:r>
              <w:rPr>
                <w:rFonts w:hint="eastAsia" w:ascii="宋体" w:hAnsi="宋体" w:eastAsia="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rPr>
              <w:t>社保证明材料扫描件，项目团队人员不重复计分。）</w:t>
            </w:r>
          </w:p>
        </w:tc>
      </w:tr>
      <w:tr w14:paraId="0622A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308ED514">
            <w:pPr>
              <w:widowControl/>
              <w:shd w:val="clear" w:color="auto" w:fill="FFFFFF"/>
              <w:spacing w:line="360"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w:t>
            </w:r>
          </w:p>
        </w:tc>
        <w:tc>
          <w:tcPr>
            <w:tcW w:w="1165" w:type="dxa"/>
            <w:tcBorders>
              <w:top w:val="single" w:color="auto" w:sz="4" w:space="0"/>
              <w:left w:val="nil"/>
              <w:bottom w:val="single" w:color="auto" w:sz="4" w:space="0"/>
              <w:right w:val="single" w:color="auto" w:sz="4" w:space="0"/>
            </w:tcBorders>
            <w:noWrap/>
            <w:vAlign w:val="center"/>
          </w:tcPr>
          <w:p w14:paraId="79A292B5">
            <w:pPr>
              <w:pStyle w:val="86"/>
              <w:spacing w:line="319"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服务承诺</w:t>
            </w:r>
          </w:p>
          <w:p w14:paraId="2EF8415F">
            <w:pPr>
              <w:adjustRightInd w:val="0"/>
              <w:snapToGrid w:val="0"/>
              <w:spacing w:line="380" w:lineRule="atLeast"/>
              <w:jc w:val="center"/>
              <w:rPr>
                <w:rFonts w:hint="eastAsia" w:ascii="宋体" w:hAnsi="宋体" w:eastAsia="宋体" w:cs="宋体"/>
                <w:color w:val="auto"/>
                <w:kern w:val="0"/>
                <w:sz w:val="24"/>
                <w:szCs w:val="24"/>
                <w:highlight w:val="none"/>
              </w:rPr>
            </w:pPr>
          </w:p>
        </w:tc>
        <w:tc>
          <w:tcPr>
            <w:tcW w:w="767" w:type="dxa"/>
            <w:tcBorders>
              <w:top w:val="single" w:color="auto" w:sz="4" w:space="0"/>
              <w:left w:val="nil"/>
              <w:bottom w:val="single" w:color="auto" w:sz="4" w:space="0"/>
              <w:right w:val="single" w:color="auto" w:sz="4" w:space="0"/>
            </w:tcBorders>
            <w:noWrap/>
            <w:vAlign w:val="center"/>
          </w:tcPr>
          <w:p w14:paraId="277B6FD3">
            <w:pPr>
              <w:pStyle w:val="86"/>
              <w:spacing w:line="319"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top"/>
          </w:tcPr>
          <w:p w14:paraId="4EE9CBAC">
            <w:pPr>
              <w:widowControl/>
              <w:shd w:val="clear" w:color="auto" w:fill="FFFFFF"/>
              <w:spacing w:line="360" w:lineRule="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在服务期限内按照采购人要求完成项目任务</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提供相关技术咨询</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合理化建议、</w:t>
            </w:r>
            <w:r>
              <w:rPr>
                <w:rFonts w:hint="eastAsia" w:ascii="宋体" w:hAnsi="宋体" w:eastAsia="宋体" w:cs="宋体"/>
                <w:color w:val="auto"/>
                <w:kern w:val="0"/>
                <w:sz w:val="24"/>
                <w:szCs w:val="24"/>
                <w:highlight w:val="none"/>
                <w:lang w:val="en-US" w:eastAsia="zh-CN"/>
              </w:rPr>
              <w:t>工作</w:t>
            </w:r>
            <w:r>
              <w:rPr>
                <w:rFonts w:hint="eastAsia" w:ascii="宋体" w:hAnsi="宋体" w:eastAsia="宋体" w:cs="宋体"/>
                <w:color w:val="auto"/>
                <w:kern w:val="0"/>
                <w:sz w:val="24"/>
                <w:szCs w:val="24"/>
                <w:highlight w:val="none"/>
              </w:rPr>
              <w:t>人员执业道德</w:t>
            </w:r>
            <w:r>
              <w:rPr>
                <w:rFonts w:hint="eastAsia" w:ascii="宋体" w:hAnsi="宋体" w:eastAsia="宋体" w:cs="宋体"/>
                <w:color w:val="auto"/>
                <w:kern w:val="0"/>
                <w:sz w:val="24"/>
                <w:szCs w:val="24"/>
                <w:highlight w:val="none"/>
                <w:lang w:val="en-US" w:eastAsia="zh-CN"/>
              </w:rPr>
              <w:t>四个方面</w:t>
            </w:r>
            <w:r>
              <w:rPr>
                <w:rFonts w:hint="eastAsia" w:ascii="宋体" w:hAnsi="宋体" w:eastAsia="宋体" w:cs="宋体"/>
                <w:color w:val="auto"/>
                <w:kern w:val="0"/>
                <w:sz w:val="24"/>
                <w:szCs w:val="24"/>
                <w:highlight w:val="none"/>
              </w:rPr>
              <w:t>做出</w:t>
            </w:r>
            <w:r>
              <w:rPr>
                <w:rFonts w:hint="eastAsia" w:ascii="宋体" w:hAnsi="宋体" w:eastAsia="宋体" w:cs="宋体"/>
                <w:color w:val="auto"/>
                <w:kern w:val="0"/>
                <w:sz w:val="24"/>
                <w:szCs w:val="24"/>
                <w:highlight w:val="none"/>
                <w:lang w:val="en-US" w:eastAsia="zh-CN"/>
              </w:rPr>
              <w:t>针对本项目</w:t>
            </w:r>
            <w:r>
              <w:rPr>
                <w:rFonts w:hint="eastAsia" w:ascii="宋体" w:hAnsi="宋体" w:eastAsia="宋体" w:cs="宋体"/>
                <w:color w:val="auto"/>
                <w:kern w:val="0"/>
                <w:sz w:val="24"/>
                <w:szCs w:val="24"/>
                <w:highlight w:val="none"/>
              </w:rPr>
              <w:t>实质性的服务承诺；</w:t>
            </w:r>
            <w:r>
              <w:rPr>
                <w:rFonts w:hint="eastAsia" w:ascii="宋体" w:hAnsi="宋体" w:eastAsia="宋体" w:cs="宋体"/>
                <w:color w:val="auto"/>
                <w:kern w:val="0"/>
                <w:sz w:val="24"/>
                <w:szCs w:val="24"/>
                <w:highlight w:val="none"/>
                <w:lang w:val="en-US" w:eastAsia="zh-CN"/>
              </w:rPr>
              <w:t>以上内容在本项目具备一项得2分，全部具备的得满分8分。</w:t>
            </w:r>
            <w:r>
              <w:rPr>
                <w:rFonts w:hint="eastAsia" w:ascii="宋体" w:hAnsi="宋体" w:cs="宋体"/>
                <w:color w:val="auto"/>
                <w:kern w:val="0"/>
                <w:sz w:val="24"/>
                <w:szCs w:val="24"/>
                <w:highlight w:val="none"/>
                <w:lang w:val="en-US" w:eastAsia="zh-CN"/>
              </w:rPr>
              <w:t>服务承诺</w:t>
            </w:r>
            <w:r>
              <w:rPr>
                <w:rFonts w:hint="eastAsia" w:ascii="宋体" w:hAnsi="宋体" w:eastAsia="宋体" w:cs="宋体"/>
                <w:color w:val="auto"/>
                <w:kern w:val="0"/>
                <w:sz w:val="24"/>
                <w:szCs w:val="24"/>
                <w:highlight w:val="none"/>
                <w:lang w:val="en-US" w:eastAsia="zh-CN"/>
              </w:rPr>
              <w:t>具体内容应当满足采购人采购需求，专门针对本项目或适用于本项目特性的情形，</w:t>
            </w:r>
            <w:r>
              <w:rPr>
                <w:rFonts w:hint="eastAsia" w:ascii="宋体" w:hAnsi="宋体" w:cs="宋体"/>
                <w:color w:val="auto"/>
                <w:kern w:val="0"/>
                <w:sz w:val="24"/>
                <w:szCs w:val="24"/>
                <w:highlight w:val="none"/>
                <w:lang w:val="en-US" w:eastAsia="zh-CN"/>
              </w:rPr>
              <w:t>服务承诺</w:t>
            </w:r>
            <w:r>
              <w:rPr>
                <w:rFonts w:hint="eastAsia" w:ascii="宋体" w:hAnsi="宋体" w:eastAsia="宋体" w:cs="宋体"/>
                <w:color w:val="auto"/>
                <w:kern w:val="0"/>
                <w:sz w:val="24"/>
                <w:szCs w:val="24"/>
                <w:highlight w:val="none"/>
                <w:lang w:val="en-US" w:eastAsia="zh-CN"/>
              </w:rPr>
              <w:t>具体内容分项描述完整，不缺少关键节点，</w:t>
            </w:r>
            <w:r>
              <w:rPr>
                <w:rFonts w:hint="eastAsia" w:ascii="宋体" w:hAnsi="宋体" w:cs="宋体"/>
                <w:color w:val="auto"/>
                <w:kern w:val="0"/>
                <w:sz w:val="24"/>
                <w:szCs w:val="24"/>
                <w:highlight w:val="none"/>
                <w:lang w:val="en-US" w:eastAsia="zh-CN"/>
              </w:rPr>
              <w:t>服务承诺</w:t>
            </w:r>
            <w:r>
              <w:rPr>
                <w:rFonts w:hint="eastAsia" w:ascii="宋体" w:hAnsi="宋体" w:eastAsia="宋体" w:cs="宋体"/>
                <w:color w:val="auto"/>
                <w:kern w:val="0"/>
                <w:sz w:val="24"/>
                <w:szCs w:val="24"/>
                <w:highlight w:val="none"/>
                <w:lang w:val="en-US" w:eastAsia="zh-CN"/>
              </w:rPr>
              <w:t>具体内容不得套用其他项目</w:t>
            </w:r>
            <w:r>
              <w:rPr>
                <w:rFonts w:hint="eastAsia" w:ascii="宋体" w:hAnsi="宋体" w:cs="宋体"/>
                <w:color w:val="auto"/>
                <w:kern w:val="0"/>
                <w:sz w:val="24"/>
                <w:szCs w:val="24"/>
                <w:highlight w:val="none"/>
                <w:lang w:val="en-US" w:eastAsia="zh-CN"/>
              </w:rPr>
              <w:t>服务承诺</w:t>
            </w:r>
            <w:r>
              <w:rPr>
                <w:rFonts w:hint="eastAsia" w:ascii="宋体" w:hAnsi="宋体" w:eastAsia="宋体" w:cs="宋体"/>
                <w:color w:val="auto"/>
                <w:kern w:val="0"/>
                <w:sz w:val="24"/>
                <w:szCs w:val="24"/>
                <w:highlight w:val="none"/>
                <w:lang w:val="en-US" w:eastAsia="zh-CN"/>
              </w:rPr>
              <w:t>，</w:t>
            </w:r>
            <w:r>
              <w:rPr>
                <w:rFonts w:hint="eastAsia" w:ascii="宋体" w:hAnsi="宋体" w:cs="宋体"/>
                <w:color w:val="auto"/>
                <w:kern w:val="0"/>
                <w:sz w:val="24"/>
                <w:szCs w:val="24"/>
                <w:highlight w:val="none"/>
                <w:lang w:val="en-US" w:eastAsia="zh-CN"/>
              </w:rPr>
              <w:t>服务承诺</w:t>
            </w:r>
            <w:r>
              <w:rPr>
                <w:rFonts w:hint="eastAsia" w:ascii="宋体" w:hAnsi="宋体" w:eastAsia="宋体" w:cs="宋体"/>
                <w:color w:val="auto"/>
                <w:kern w:val="0"/>
                <w:sz w:val="24"/>
                <w:szCs w:val="24"/>
                <w:highlight w:val="none"/>
                <w:lang w:val="en-US" w:eastAsia="zh-CN"/>
              </w:rPr>
              <w:t>具体内容前后一致、涉及的规范及标准应当符合相关规定及要求。</w:t>
            </w:r>
          </w:p>
        </w:tc>
      </w:tr>
      <w:tr w14:paraId="6808C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9405" w:type="dxa"/>
            <w:gridSpan w:val="4"/>
            <w:tcBorders>
              <w:top w:val="single" w:color="auto" w:sz="4" w:space="0"/>
              <w:left w:val="single" w:color="auto" w:sz="4" w:space="0"/>
              <w:bottom w:val="single" w:color="auto" w:sz="4" w:space="0"/>
              <w:right w:val="single" w:color="auto" w:sz="4" w:space="0"/>
            </w:tcBorders>
            <w:noWrap/>
            <w:vAlign w:val="center"/>
          </w:tcPr>
          <w:p w14:paraId="370A5C56">
            <w:pPr>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w:t>
            </w:r>
            <w:r>
              <w:rPr>
                <w:rFonts w:hint="eastAsia" w:ascii="宋体" w:hAnsi="宋体" w:eastAsia="宋体" w:cs="宋体"/>
                <w:color w:val="auto"/>
                <w:kern w:val="0"/>
                <w:sz w:val="24"/>
                <w:szCs w:val="24"/>
                <w:highlight w:val="none"/>
                <w:lang w:val="en-US" w:eastAsia="zh-CN"/>
              </w:rPr>
              <w:t>商务部分</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tc>
      </w:tr>
      <w:tr w14:paraId="3FFEE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4" w:hRule="atLeast"/>
          <w:jc w:val="center"/>
        </w:trPr>
        <w:tc>
          <w:tcPr>
            <w:tcW w:w="692" w:type="dxa"/>
            <w:tcBorders>
              <w:top w:val="single" w:color="auto" w:sz="4" w:space="0"/>
              <w:left w:val="single" w:color="auto" w:sz="4" w:space="0"/>
              <w:bottom w:val="single" w:color="auto" w:sz="4" w:space="0"/>
              <w:right w:val="single" w:color="auto" w:sz="4" w:space="0"/>
            </w:tcBorders>
            <w:noWrap/>
            <w:vAlign w:val="center"/>
          </w:tcPr>
          <w:p w14:paraId="49417FDE">
            <w:pPr>
              <w:widowControl/>
              <w:shd w:val="clear" w:color="auto" w:fill="FFFFFF"/>
              <w:spacing w:line="360" w:lineRule="auto"/>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1</w:t>
            </w:r>
          </w:p>
        </w:tc>
        <w:tc>
          <w:tcPr>
            <w:tcW w:w="1165" w:type="dxa"/>
            <w:tcBorders>
              <w:top w:val="single" w:color="auto" w:sz="4" w:space="0"/>
              <w:left w:val="nil"/>
              <w:bottom w:val="single" w:color="auto" w:sz="4" w:space="0"/>
              <w:right w:val="single" w:color="auto" w:sz="4" w:space="0"/>
            </w:tcBorders>
            <w:noWrap/>
            <w:vAlign w:val="center"/>
          </w:tcPr>
          <w:p w14:paraId="0A45333B">
            <w:pPr>
              <w:widowControl/>
              <w:shd w:val="clear" w:color="auto" w:fill="FFFFFF"/>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类似</w:t>
            </w:r>
          </w:p>
          <w:p w14:paraId="1F87E846">
            <w:pPr>
              <w:widowControl/>
              <w:shd w:val="clear" w:color="auto" w:fill="FFFFFF"/>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业绩</w:t>
            </w:r>
          </w:p>
        </w:tc>
        <w:tc>
          <w:tcPr>
            <w:tcW w:w="767" w:type="dxa"/>
            <w:tcBorders>
              <w:top w:val="single" w:color="auto" w:sz="4" w:space="0"/>
              <w:left w:val="nil"/>
              <w:bottom w:val="single" w:color="auto" w:sz="4" w:space="0"/>
              <w:right w:val="single" w:color="auto" w:sz="4" w:space="0"/>
            </w:tcBorders>
            <w:noWrap/>
            <w:vAlign w:val="center"/>
          </w:tcPr>
          <w:p w14:paraId="7C8BFFDF">
            <w:pPr>
              <w:widowControl/>
              <w:shd w:val="clear" w:color="auto" w:fill="FFFFFF"/>
              <w:spacing w:line="360" w:lineRule="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tc>
        <w:tc>
          <w:tcPr>
            <w:tcW w:w="6781" w:type="dxa"/>
            <w:tcBorders>
              <w:top w:val="single" w:color="auto" w:sz="4" w:space="0"/>
              <w:left w:val="nil"/>
              <w:bottom w:val="single" w:color="auto" w:sz="4" w:space="0"/>
              <w:right w:val="single" w:color="auto" w:sz="4" w:space="0"/>
            </w:tcBorders>
            <w:noWrap/>
            <w:vAlign w:val="center"/>
          </w:tcPr>
          <w:p w14:paraId="3D604B7A">
            <w:pPr>
              <w:widowControl/>
              <w:shd w:val="clear" w:color="auto" w:fill="FFFFFF"/>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w:t>
            </w:r>
            <w:r>
              <w:rPr>
                <w:rFonts w:hint="eastAsia" w:ascii="宋体" w:hAnsi="宋体" w:cs="宋体"/>
                <w:color w:val="auto"/>
                <w:kern w:val="0"/>
                <w:sz w:val="24"/>
                <w:szCs w:val="24"/>
                <w:highlight w:val="none"/>
                <w:lang w:val="en-US" w:eastAsia="zh-CN"/>
              </w:rPr>
              <w:t>23</w:t>
            </w:r>
            <w:r>
              <w:rPr>
                <w:rFonts w:hint="eastAsia" w:ascii="宋体" w:hAnsi="宋体" w:eastAsia="宋体" w:cs="宋体"/>
                <w:color w:val="auto"/>
                <w:kern w:val="0"/>
                <w:sz w:val="24"/>
                <w:szCs w:val="24"/>
                <w:highlight w:val="none"/>
              </w:rPr>
              <w:t>年1月1日至今，</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承揽类似项目业绩</w:t>
            </w:r>
            <w:r>
              <w:rPr>
                <w:rFonts w:hint="eastAsia" w:ascii="宋体" w:hAnsi="宋体" w:eastAsia="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每提</w:t>
            </w:r>
            <w:r>
              <w:rPr>
                <w:rFonts w:hint="eastAsia" w:ascii="宋体" w:hAnsi="宋体" w:eastAsia="宋体" w:cs="宋体"/>
                <w:color w:val="auto"/>
                <w:kern w:val="0"/>
                <w:sz w:val="24"/>
                <w:szCs w:val="24"/>
                <w:highlight w:val="none"/>
              </w:rPr>
              <w:t>供</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个得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分，最高得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r>
              <w:rPr>
                <w:rFonts w:hint="eastAsia" w:ascii="宋体" w:hAnsi="宋体" w:eastAsia="宋体" w:cs="宋体"/>
                <w:color w:val="auto"/>
                <w:sz w:val="24"/>
                <w:highlight w:val="none"/>
              </w:rPr>
              <w:t>提供项目中标通知书和完整合同扫描件，没有不得分</w:t>
            </w:r>
            <w:r>
              <w:rPr>
                <w:rFonts w:hint="eastAsia" w:ascii="宋体" w:hAnsi="宋体" w:eastAsia="宋体" w:cs="宋体"/>
                <w:color w:val="auto"/>
                <w:kern w:val="0"/>
                <w:sz w:val="24"/>
                <w:szCs w:val="24"/>
                <w:highlight w:val="none"/>
              </w:rPr>
              <w:t>，日期以签订日期为准）。</w:t>
            </w:r>
          </w:p>
        </w:tc>
      </w:tr>
      <w:tr w14:paraId="58691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4" w:hRule="atLeast"/>
          <w:jc w:val="center"/>
        </w:trPr>
        <w:tc>
          <w:tcPr>
            <w:tcW w:w="9405" w:type="dxa"/>
            <w:gridSpan w:val="4"/>
            <w:tcBorders>
              <w:top w:val="single" w:color="auto" w:sz="4" w:space="0"/>
              <w:left w:val="single" w:color="auto" w:sz="4" w:space="0"/>
              <w:bottom w:val="single" w:color="auto" w:sz="4" w:space="0"/>
              <w:right w:val="single" w:color="auto" w:sz="4" w:space="0"/>
            </w:tcBorders>
            <w:noWrap/>
            <w:vAlign w:val="center"/>
          </w:tcPr>
          <w:p w14:paraId="7C853E4A">
            <w:pPr>
              <w:widowControl/>
              <w:spacing w:line="360" w:lineRule="auto"/>
              <w:jc w:val="left"/>
              <w:rPr>
                <w:rFonts w:hint="eastAsia" w:ascii="宋体" w:hAnsi="宋体" w:eastAsia="宋体" w:cs="宋体"/>
                <w:color w:val="auto"/>
                <w:kern w:val="1"/>
                <w:sz w:val="24"/>
                <w:highlight w:val="none"/>
              </w:rPr>
            </w:pPr>
            <w:r>
              <w:rPr>
                <w:rFonts w:hint="eastAsia" w:ascii="宋体" w:hAnsi="宋体" w:eastAsia="宋体" w:cs="宋体"/>
                <w:color w:val="auto"/>
                <w:kern w:val="1"/>
                <w:sz w:val="24"/>
                <w:highlight w:val="none"/>
              </w:rPr>
              <w:t>注：1、在</w:t>
            </w:r>
            <w:r>
              <w:rPr>
                <w:rFonts w:hint="eastAsia" w:ascii="宋体" w:hAnsi="宋体" w:eastAsia="宋体" w:cs="宋体"/>
                <w:color w:val="auto"/>
                <w:kern w:val="1"/>
                <w:sz w:val="24"/>
                <w:highlight w:val="none"/>
                <w:lang w:val="en-US" w:eastAsia="zh-CN"/>
              </w:rPr>
              <w:t>磋商</w:t>
            </w:r>
            <w:r>
              <w:rPr>
                <w:rFonts w:hint="eastAsia" w:ascii="宋体" w:hAnsi="宋体" w:eastAsia="宋体" w:cs="宋体"/>
                <w:color w:val="auto"/>
                <w:kern w:val="1"/>
                <w:sz w:val="24"/>
                <w:highlight w:val="none"/>
              </w:rPr>
              <w:t>文件内须提供以上评分项要求提供的各类证书或证明等材料，并上传至驻马店市公共资源中心电子交易平台主体诚信库，同时在“资格审查及评审材料”菜单下按分包挑选该包投标所使用评审材料，以供评标过程中</w:t>
            </w:r>
            <w:r>
              <w:rPr>
                <w:rFonts w:hint="eastAsia" w:ascii="宋体" w:hAnsi="宋体" w:eastAsia="宋体" w:cs="宋体"/>
                <w:color w:val="auto"/>
                <w:kern w:val="1"/>
                <w:sz w:val="24"/>
                <w:highlight w:val="none"/>
                <w:lang w:eastAsia="zh-CN"/>
              </w:rPr>
              <w:t>评审委员会</w:t>
            </w:r>
            <w:r>
              <w:rPr>
                <w:rFonts w:hint="eastAsia" w:ascii="宋体" w:hAnsi="宋体" w:eastAsia="宋体" w:cs="宋体"/>
                <w:color w:val="auto"/>
                <w:kern w:val="1"/>
                <w:sz w:val="24"/>
                <w:highlight w:val="none"/>
              </w:rPr>
              <w:t>查阅。评标时以电子投标文件及“资格审查及评审材料”菜单中选取的企业信息为准。否则不得分。</w:t>
            </w:r>
          </w:p>
          <w:p w14:paraId="6A48A860">
            <w:pPr>
              <w:widowControl/>
              <w:spacing w:line="360" w:lineRule="auto"/>
              <w:ind w:firstLine="480" w:firstLineChars="200"/>
              <w:jc w:val="left"/>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磋商小组</w:t>
            </w:r>
            <w:r>
              <w:rPr>
                <w:rFonts w:hint="eastAsia" w:ascii="宋体" w:hAnsi="宋体" w:eastAsia="宋体" w:cs="宋体"/>
                <w:color w:val="auto"/>
                <w:kern w:val="0"/>
                <w:sz w:val="24"/>
                <w:highlight w:val="none"/>
              </w:rPr>
              <w:t>成员评分=价格分+技术分+商务分</w:t>
            </w:r>
          </w:p>
          <w:p w14:paraId="48D9764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评标总得分=</w:t>
            </w:r>
            <w:r>
              <w:rPr>
                <w:rFonts w:hint="eastAsia" w:ascii="宋体" w:hAnsi="宋体" w:eastAsia="宋体" w:cs="宋体"/>
                <w:color w:val="auto"/>
                <w:kern w:val="0"/>
                <w:sz w:val="24"/>
                <w:highlight w:val="none"/>
                <w:lang w:val="en-US" w:eastAsia="zh-CN"/>
              </w:rPr>
              <w:t>磋商小组</w:t>
            </w:r>
            <w:r>
              <w:rPr>
                <w:rFonts w:hint="eastAsia" w:ascii="宋体" w:hAnsi="宋体" w:eastAsia="宋体" w:cs="宋体"/>
                <w:color w:val="auto"/>
                <w:kern w:val="0"/>
                <w:sz w:val="24"/>
                <w:highlight w:val="none"/>
              </w:rPr>
              <w:t>所有成员合计总分/</w:t>
            </w:r>
            <w:r>
              <w:rPr>
                <w:rFonts w:hint="eastAsia" w:ascii="宋体" w:hAnsi="宋体" w:eastAsia="宋体" w:cs="宋体"/>
                <w:color w:val="auto"/>
                <w:kern w:val="0"/>
                <w:sz w:val="24"/>
                <w:highlight w:val="none"/>
                <w:lang w:val="en-US" w:eastAsia="zh-CN"/>
              </w:rPr>
              <w:t>磋商小组</w:t>
            </w:r>
            <w:r>
              <w:rPr>
                <w:rFonts w:hint="eastAsia" w:ascii="宋体" w:hAnsi="宋体" w:eastAsia="宋体" w:cs="宋体"/>
                <w:color w:val="auto"/>
                <w:kern w:val="0"/>
                <w:sz w:val="24"/>
                <w:highlight w:val="none"/>
              </w:rPr>
              <w:t xml:space="preserve">成人员数 </w:t>
            </w:r>
            <w:r>
              <w:rPr>
                <w:rFonts w:hint="eastAsia" w:ascii="宋体" w:hAnsi="宋体" w:eastAsia="宋体" w:cs="宋体"/>
                <w:color w:val="auto"/>
                <w:kern w:val="0"/>
                <w:sz w:val="24"/>
                <w:highlight w:val="none"/>
                <w:lang w:eastAsia="zh-CN"/>
              </w:rPr>
              <w:t>。</w:t>
            </w:r>
          </w:p>
          <w:p w14:paraId="1473F9EB">
            <w:pPr>
              <w:widowControl/>
              <w:shd w:val="clear" w:color="auto" w:fill="FFFFFF"/>
              <w:spacing w:line="360" w:lineRule="auto"/>
              <w:ind w:firstLine="420" w:firstLineChars="200"/>
              <w:rPr>
                <w:rFonts w:hint="eastAsia" w:ascii="宋体" w:hAnsi="宋体" w:eastAsia="宋体" w:cs="宋体"/>
                <w:color w:val="auto"/>
                <w:kern w:val="0"/>
                <w:sz w:val="24"/>
                <w:szCs w:val="24"/>
                <w:highlight w:val="none"/>
              </w:rPr>
            </w:pPr>
            <w:r>
              <w:rPr>
                <w:rFonts w:hint="eastAsia" w:ascii="新宋体" w:hAnsi="新宋体" w:eastAsia="新宋体" w:cs="新宋体"/>
                <w:color w:val="auto"/>
                <w:highlight w:val="none"/>
                <w:lang w:eastAsia="zh-CN"/>
              </w:rPr>
              <w:t xml:space="preserve"> </w:t>
            </w:r>
            <w:r>
              <w:rPr>
                <w:rFonts w:hint="eastAsia" w:ascii="宋体" w:hAnsi="宋体" w:eastAsia="宋体" w:cs="宋体"/>
                <w:b w:val="0"/>
                <w:bCs w:val="0"/>
                <w:color w:val="auto"/>
                <w:kern w:val="1"/>
                <w:sz w:val="24"/>
                <w:szCs w:val="24"/>
                <w:highlight w:val="none"/>
                <w:lang w:val="en-US" w:eastAsia="zh-CN" w:bidi="ar-SA"/>
              </w:rPr>
              <w:t>最终得分为磋商小组所有成员计分的算术平均值，计算保留小数点两位，小数点后第三位四舍五入。</w:t>
            </w:r>
          </w:p>
        </w:tc>
      </w:tr>
    </w:tbl>
    <w:p w14:paraId="08A06936">
      <w:pPr>
        <w:keepNext w:val="0"/>
        <w:keepLines w:val="0"/>
        <w:pageBreakBefore w:val="0"/>
        <w:widowControl w:val="0"/>
        <w:shd w:val="clear" w:color="auto" w:fill="FFFFFF"/>
        <w:kinsoku/>
        <w:wordWrap/>
        <w:overflowPunct/>
        <w:topLinePunct w:val="0"/>
        <w:autoSpaceDE/>
        <w:autoSpaceDN/>
        <w:bidi w:val="0"/>
        <w:adjustRightInd/>
        <w:snapToGrid/>
        <w:spacing w:line="360" w:lineRule="auto"/>
        <w:jc w:val="left"/>
        <w:textAlignment w:val="auto"/>
        <w:rPr>
          <w:rFonts w:ascii="宋体" w:hAnsi="宋体"/>
          <w:b/>
          <w:bCs/>
          <w:color w:val="auto"/>
          <w:kern w:val="0"/>
          <w:sz w:val="32"/>
          <w:szCs w:val="32"/>
          <w:highlight w:val="none"/>
        </w:rPr>
      </w:pPr>
    </w:p>
    <w:p w14:paraId="720E80AB">
      <w:pPr>
        <w:shd w:val="clear" w:color="auto" w:fill="FFFFFF"/>
        <w:spacing w:line="460" w:lineRule="atLeast"/>
        <w:ind w:firstLine="643"/>
        <w:jc w:val="center"/>
        <w:outlineLvl w:val="1"/>
        <w:rPr>
          <w:rFonts w:ascii="宋体" w:hAnsi="宋体"/>
          <w:color w:val="auto"/>
          <w:kern w:val="0"/>
          <w:sz w:val="24"/>
          <w:highlight w:val="none"/>
        </w:rPr>
      </w:pPr>
      <w:r>
        <w:rPr>
          <w:rFonts w:hint="eastAsia" w:ascii="宋体" w:hAnsi="宋体"/>
          <w:b/>
          <w:bCs/>
          <w:color w:val="auto"/>
          <w:kern w:val="0"/>
          <w:sz w:val="32"/>
          <w:szCs w:val="32"/>
          <w:highlight w:val="none"/>
        </w:rPr>
        <w:t>八</w:t>
      </w:r>
      <w:r>
        <w:rPr>
          <w:rFonts w:hint="eastAsia" w:ascii="宋体" w:hAnsi="宋体"/>
          <w:b/>
          <w:bCs/>
          <w:color w:val="auto"/>
          <w:kern w:val="0"/>
          <w:sz w:val="32"/>
          <w:szCs w:val="32"/>
          <w:highlight w:val="none"/>
          <w:lang w:eastAsia="zh-CN"/>
        </w:rPr>
        <w:t>、</w:t>
      </w:r>
      <w:r>
        <w:rPr>
          <w:rFonts w:hint="eastAsia" w:ascii="宋体" w:hAnsi="宋体"/>
          <w:b/>
          <w:bCs/>
          <w:color w:val="auto"/>
          <w:kern w:val="0"/>
          <w:sz w:val="32"/>
          <w:szCs w:val="32"/>
          <w:highlight w:val="none"/>
        </w:rPr>
        <w:t>合同授予</w:t>
      </w:r>
    </w:p>
    <w:p w14:paraId="7F3D6280">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354" w:firstLineChars="147"/>
        <w:jc w:val="left"/>
        <w:textAlignment w:val="auto"/>
        <w:rPr>
          <w:rFonts w:ascii="宋体" w:hAnsi="宋体"/>
          <w:color w:val="auto"/>
          <w:kern w:val="0"/>
          <w:sz w:val="24"/>
          <w:highlight w:val="none"/>
        </w:rPr>
      </w:pPr>
      <w:r>
        <w:rPr>
          <w:rFonts w:hint="eastAsia" w:ascii="宋体" w:hAnsi="宋体"/>
          <w:b/>
          <w:bCs/>
          <w:color w:val="auto"/>
          <w:kern w:val="0"/>
          <w:sz w:val="24"/>
          <w:highlight w:val="none"/>
        </w:rPr>
        <w:t>35.签订合同</w:t>
      </w:r>
    </w:p>
    <w:p w14:paraId="44C1DFD9">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olor w:val="auto"/>
          <w:kern w:val="0"/>
          <w:sz w:val="24"/>
          <w:highlight w:val="none"/>
        </w:rPr>
      </w:pPr>
      <w:r>
        <w:rPr>
          <w:rFonts w:hint="eastAsia" w:ascii="宋体" w:hAnsi="宋体"/>
          <w:color w:val="auto"/>
          <w:kern w:val="0"/>
          <w:sz w:val="24"/>
          <w:highlight w:val="none"/>
        </w:rPr>
        <w:t>35.1 采购人、成交供应商在成交通知书发出之日起</w:t>
      </w:r>
      <w:r>
        <w:rPr>
          <w:rFonts w:hint="eastAsia" w:ascii="宋体" w:hAnsi="宋体"/>
          <w:color w:val="auto"/>
          <w:kern w:val="0"/>
          <w:sz w:val="24"/>
          <w:szCs w:val="36"/>
          <w:highlight w:val="none"/>
          <w:u w:val="none"/>
          <w:lang w:val="en-US" w:eastAsia="zh-CN"/>
        </w:rPr>
        <w:t>1</w:t>
      </w:r>
      <w:r>
        <w:rPr>
          <w:rFonts w:hint="eastAsia" w:ascii="宋体" w:hAnsi="宋体"/>
          <w:color w:val="auto"/>
          <w:kern w:val="0"/>
          <w:sz w:val="24"/>
          <w:szCs w:val="36"/>
          <w:highlight w:val="none"/>
        </w:rPr>
        <w:t>个工作日</w:t>
      </w:r>
      <w:r>
        <w:rPr>
          <w:rFonts w:hint="eastAsia" w:ascii="宋体" w:hAnsi="宋体"/>
          <w:color w:val="auto"/>
          <w:kern w:val="0"/>
          <w:sz w:val="24"/>
          <w:highlight w:val="none"/>
        </w:rPr>
        <w:t>内，根据竞争性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文件确定的事项和成交供应商响应性文件签订合同。双方所签订的合同不得对竞争性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和成交供应商响应性文件作实质性修改。成交供应商逾期未签订合同，视为成交后无正当理由不与采购人签订合同，按照有关法律规定承担相应的法律责任。采购人逾期不与成交供应商签订合同的，按政府采购的有关规定处理。</w:t>
      </w:r>
    </w:p>
    <w:p w14:paraId="26127739">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5</w:t>
      </w:r>
      <w:r>
        <w:rPr>
          <w:rFonts w:hint="eastAsia" w:ascii="宋体" w:hAnsi="宋体"/>
          <w:color w:val="auto"/>
          <w:kern w:val="0"/>
          <w:sz w:val="24"/>
          <w:highlight w:val="none"/>
        </w:rPr>
        <w:t>.2 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文件的修改文件、成交供应商的响应性文件、补充或修改的文件及澄清或承诺文件等，均为双方签订合同的组成部分，并与合同一并作为本竞争性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文件所列采购项目的互补性法律文件，与合同具有同等法律效力。</w:t>
      </w:r>
    </w:p>
    <w:p w14:paraId="0DE3A5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5</w:t>
      </w:r>
      <w:r>
        <w:rPr>
          <w:rFonts w:hint="eastAsia" w:ascii="宋体" w:hAnsi="宋体"/>
          <w:color w:val="auto"/>
          <w:kern w:val="0"/>
          <w:sz w:val="24"/>
          <w:highlight w:val="none"/>
        </w:rPr>
        <w:t>.3 成交供应商放弃成交、因不可抗力不能履行合同或者被查实存在影响成交结果的违法行为等情形，不符合成交条件的，采购人可以按照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小组提出的成交候选供应商名单排序依次确定其他成交候选供应商为成交供应商，也可以重新组织采购。</w:t>
      </w:r>
      <w:r>
        <w:rPr>
          <w:rFonts w:hint="eastAsia" w:ascii="宋体" w:hAnsi="宋体"/>
          <w:color w:val="auto"/>
          <w:kern w:val="0"/>
          <w:sz w:val="24"/>
          <w:highlight w:val="none"/>
        </w:rPr>
        <w:br w:type="textWrapping"/>
      </w:r>
      <w:r>
        <w:rPr>
          <w:rFonts w:hint="eastAsia" w:ascii="宋体" w:hAnsi="宋体"/>
          <w:color w:val="auto"/>
          <w:kern w:val="0"/>
          <w:sz w:val="24"/>
          <w:highlight w:val="none"/>
          <w:lang w:val="en-US" w:eastAsia="zh-CN"/>
        </w:rPr>
        <w:t xml:space="preserve">    35.4   </w:t>
      </w:r>
      <w:r>
        <w:rPr>
          <w:rFonts w:hint="eastAsia" w:ascii="宋体" w:hAnsi="宋体" w:eastAsia="宋体"/>
          <w:color w:val="auto"/>
          <w:kern w:val="0"/>
          <w:sz w:val="24"/>
          <w:highlight w:val="none"/>
        </w:rPr>
        <w:t>合同未约定或者未经采购人同意，供应商需</w:t>
      </w:r>
      <w:r>
        <w:rPr>
          <w:rFonts w:hint="eastAsia" w:ascii="宋体" w:hAnsi="宋体"/>
          <w:color w:val="auto"/>
          <w:kern w:val="0"/>
          <w:sz w:val="24"/>
          <w:highlight w:val="none"/>
          <w:lang w:val="en-US" w:eastAsia="zh-CN"/>
        </w:rPr>
        <w:t>在响应文件中</w:t>
      </w:r>
      <w:r>
        <w:rPr>
          <w:rFonts w:hint="eastAsia" w:ascii="宋体" w:hAnsi="宋体" w:eastAsia="宋体"/>
          <w:color w:val="auto"/>
          <w:kern w:val="0"/>
          <w:sz w:val="24"/>
          <w:highlight w:val="none"/>
        </w:rPr>
        <w:t>保证不得向他人转让中标项目，也不得将中标项目</w:t>
      </w:r>
      <w:r>
        <w:rPr>
          <w:rFonts w:hint="eastAsia" w:ascii="宋体" w:hAnsi="宋体" w:eastAsia="宋体"/>
          <w:color w:val="auto"/>
          <w:kern w:val="0"/>
          <w:sz w:val="24"/>
          <w:highlight w:val="none"/>
          <w:lang w:val="en-US" w:eastAsia="zh-CN"/>
        </w:rPr>
        <w:t>肢解</w:t>
      </w:r>
      <w:r>
        <w:rPr>
          <w:rFonts w:hint="eastAsia" w:ascii="宋体" w:hAnsi="宋体" w:eastAsia="宋体"/>
          <w:color w:val="auto"/>
          <w:kern w:val="0"/>
          <w:sz w:val="24"/>
          <w:highlight w:val="none"/>
        </w:rPr>
        <w:t xml:space="preserve">后分别向他人转让。  </w:t>
      </w:r>
    </w:p>
    <w:p w14:paraId="714929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kern w:val="0"/>
          <w:sz w:val="24"/>
          <w:highlight w:val="none"/>
        </w:rPr>
      </w:pPr>
      <w:r>
        <w:rPr>
          <w:rFonts w:hint="eastAsia" w:ascii="宋体" w:hAnsi="宋体" w:eastAsia="宋体"/>
          <w:color w:val="auto"/>
          <w:kern w:val="0"/>
          <w:sz w:val="24"/>
          <w:highlight w:val="none"/>
          <w:lang w:val="en-US" w:eastAsia="zh-CN"/>
        </w:rPr>
        <w:t>3</w:t>
      </w:r>
      <w:r>
        <w:rPr>
          <w:rFonts w:hint="eastAsia" w:ascii="宋体" w:hAnsi="宋体"/>
          <w:color w:val="auto"/>
          <w:kern w:val="0"/>
          <w:sz w:val="24"/>
          <w:highlight w:val="none"/>
          <w:lang w:val="en-US" w:eastAsia="zh-CN"/>
        </w:rPr>
        <w:t>5</w:t>
      </w:r>
      <w:r>
        <w:rPr>
          <w:rFonts w:hint="eastAsia" w:ascii="宋体" w:hAnsi="宋体" w:eastAsia="宋体"/>
          <w:color w:val="auto"/>
          <w:kern w:val="0"/>
          <w:sz w:val="24"/>
          <w:highlight w:val="none"/>
        </w:rPr>
        <w:t>.5</w:t>
      </w:r>
      <w:r>
        <w:rPr>
          <w:rFonts w:hint="eastAsia" w:ascii="宋体" w:hAnsi="宋体" w:eastAsia="宋体"/>
          <w:color w:val="auto"/>
          <w:kern w:val="0"/>
          <w:sz w:val="24"/>
          <w:highlight w:val="none"/>
          <w:lang w:val="en-US" w:eastAsia="zh-CN"/>
        </w:rPr>
        <w:t xml:space="preserve">   </w:t>
      </w:r>
      <w:r>
        <w:rPr>
          <w:rFonts w:hint="eastAsia" w:ascii="宋体" w:hAnsi="宋体" w:eastAsia="宋体"/>
          <w:color w:val="auto"/>
          <w:kern w:val="0"/>
          <w:sz w:val="24"/>
          <w:highlight w:val="none"/>
        </w:rPr>
        <w:t>供应商需在响应文件中出具保证书，保证本项目不挂靠、不违法分包，一旦发现挂靠、违法分包等情形，甲方有权解除合同，且供应商承诺自愿接受甲方的经济处罚及其他处罚。</w:t>
      </w:r>
    </w:p>
    <w:p w14:paraId="511C655C">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kern w:val="0"/>
          <w:sz w:val="24"/>
          <w:highlight w:val="none"/>
          <w:lang w:val="en-US" w:eastAsia="zh-CN"/>
        </w:rPr>
        <w:t>5</w:t>
      </w:r>
      <w:r>
        <w:rPr>
          <w:rFonts w:hint="eastAsia" w:ascii="宋体" w:hAnsi="宋体"/>
          <w:color w:val="auto"/>
          <w:kern w:val="0"/>
          <w:sz w:val="24"/>
          <w:highlight w:val="none"/>
        </w:rPr>
        <w:t>.</w:t>
      </w:r>
      <w:r>
        <w:rPr>
          <w:rFonts w:hint="eastAsia" w:ascii="宋体" w:hAnsi="宋体"/>
          <w:color w:val="auto"/>
          <w:kern w:val="0"/>
          <w:sz w:val="24"/>
          <w:highlight w:val="none"/>
          <w:lang w:val="en-US" w:eastAsia="zh-CN"/>
        </w:rPr>
        <w:t>6</w:t>
      </w:r>
      <w:r>
        <w:rPr>
          <w:rFonts w:hint="eastAsia" w:ascii="宋体" w:hAnsi="宋体"/>
          <w:color w:val="auto"/>
          <w:kern w:val="0"/>
          <w:sz w:val="24"/>
          <w:highlight w:val="none"/>
        </w:rPr>
        <w:t> 采购人应在采购合同签订之日起1个工作日内将合同副本报同级财政部门备案。</w:t>
      </w:r>
    </w:p>
    <w:p w14:paraId="170FD726">
      <w:pPr>
        <w:keepNext w:val="0"/>
        <w:keepLines w:val="0"/>
        <w:pageBreakBefore w:val="0"/>
        <w:widowControl w:val="0"/>
        <w:shd w:val="clear" w:color="auto" w:fill="FFFFFF"/>
        <w:kinsoku/>
        <w:wordWrap/>
        <w:overflowPunct/>
        <w:topLinePunct w:val="0"/>
        <w:autoSpaceDE/>
        <w:autoSpaceDN/>
        <w:bidi w:val="0"/>
        <w:adjustRightInd/>
        <w:snapToGrid/>
        <w:spacing w:line="360" w:lineRule="auto"/>
        <w:ind w:firstLine="480"/>
        <w:jc w:val="left"/>
        <w:textAlignment w:val="auto"/>
        <w:rPr>
          <w:rFonts w:ascii="宋体" w:hAnsi="宋体"/>
          <w:b/>
          <w:bCs/>
          <w:color w:val="auto"/>
          <w:sz w:val="24"/>
          <w:highlight w:val="none"/>
        </w:rPr>
      </w:pPr>
      <w:r>
        <w:rPr>
          <w:rFonts w:hint="eastAsia" w:ascii="宋体" w:hAnsi="宋体"/>
          <w:b/>
          <w:bCs/>
          <w:color w:val="auto"/>
          <w:kern w:val="0"/>
          <w:sz w:val="24"/>
          <w:highlight w:val="none"/>
        </w:rPr>
        <w:t>3</w:t>
      </w:r>
      <w:r>
        <w:rPr>
          <w:rFonts w:hint="eastAsia" w:ascii="宋体" w:hAnsi="宋体"/>
          <w:b/>
          <w:bCs/>
          <w:color w:val="auto"/>
          <w:kern w:val="0"/>
          <w:sz w:val="24"/>
          <w:highlight w:val="none"/>
          <w:lang w:val="en-US" w:eastAsia="zh-CN"/>
        </w:rPr>
        <w:t>5</w:t>
      </w:r>
      <w:r>
        <w:rPr>
          <w:rFonts w:hint="eastAsia" w:ascii="宋体" w:hAnsi="宋体"/>
          <w:b/>
          <w:bCs/>
          <w:color w:val="auto"/>
          <w:kern w:val="0"/>
          <w:sz w:val="24"/>
          <w:highlight w:val="none"/>
        </w:rPr>
        <w:t>.</w:t>
      </w:r>
      <w:r>
        <w:rPr>
          <w:rFonts w:hint="eastAsia" w:ascii="宋体" w:hAnsi="宋体"/>
          <w:b/>
          <w:bCs/>
          <w:color w:val="auto"/>
          <w:kern w:val="0"/>
          <w:sz w:val="24"/>
          <w:highlight w:val="none"/>
          <w:lang w:val="en-US" w:eastAsia="zh-CN"/>
        </w:rPr>
        <w:t>7</w:t>
      </w:r>
      <w:r>
        <w:rPr>
          <w:rFonts w:hint="eastAsia" w:ascii="宋体" w:hAnsi="宋体"/>
          <w:b/>
          <w:bCs/>
          <w:color w:val="auto"/>
          <w:kern w:val="0"/>
          <w:sz w:val="24"/>
          <w:highlight w:val="none"/>
        </w:rPr>
        <w:t>河南省政府采购合同融资政策告知函</w:t>
      </w:r>
    </w:p>
    <w:p w14:paraId="38FEB05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b/>
          <w:bCs/>
          <w:color w:val="auto"/>
          <w:sz w:val="24"/>
          <w:highlight w:val="none"/>
        </w:rPr>
      </w:pPr>
      <w:r>
        <w:rPr>
          <w:rFonts w:hint="eastAsia" w:ascii="宋体" w:hAnsi="宋体"/>
          <w:b/>
          <w:bCs/>
          <w:color w:val="auto"/>
          <w:kern w:val="0"/>
          <w:sz w:val="24"/>
          <w:highlight w:val="none"/>
        </w:rPr>
        <w:t> </w:t>
      </w:r>
    </w:p>
    <w:p w14:paraId="6DB963F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b w:val="0"/>
          <w:bCs w:val="0"/>
          <w:color w:val="auto"/>
          <w:sz w:val="24"/>
          <w:highlight w:val="none"/>
        </w:rPr>
      </w:pPr>
      <w:r>
        <w:rPr>
          <w:rFonts w:hint="eastAsia" w:ascii="宋体" w:hAnsi="宋体"/>
          <w:b w:val="0"/>
          <w:bCs w:val="0"/>
          <w:color w:val="auto"/>
          <w:kern w:val="0"/>
          <w:sz w:val="24"/>
          <w:highlight w:val="none"/>
        </w:rPr>
        <w:t>各供应商：</w:t>
      </w:r>
    </w:p>
    <w:p w14:paraId="0A63E8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kern w:val="0"/>
          <w:sz w:val="24"/>
          <w:highlight w:val="none"/>
        </w:rPr>
        <w:t>欢迎贵公司参与河南省政府采购活动！</w:t>
      </w:r>
    </w:p>
    <w:p w14:paraId="3C867A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kern w:val="0"/>
          <w:sz w:val="24"/>
          <w:highlight w:val="none"/>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14:paraId="795F911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b w:val="0"/>
          <w:bCs w:val="0"/>
          <w:color w:val="auto"/>
          <w:sz w:val="24"/>
          <w:highlight w:val="none"/>
        </w:rPr>
      </w:pPr>
      <w:r>
        <w:rPr>
          <w:rFonts w:hint="eastAsia" w:ascii="宋体" w:hAnsi="宋体"/>
          <w:b w:val="0"/>
          <w:bCs w:val="0"/>
          <w:color w:val="auto"/>
          <w:kern w:val="0"/>
          <w:sz w:val="24"/>
          <w:highlight w:val="none"/>
        </w:rPr>
        <w:t>贷款渠道和提供贷款的金融机构，可在河南省政府采购网“河南省政府采购合同融资平台”查询联系。</w:t>
      </w:r>
    </w:p>
    <w:p w14:paraId="3E3DF2F7">
      <w:pPr>
        <w:pStyle w:val="2"/>
        <w:keepNext w:val="0"/>
        <w:keepLines w:val="0"/>
        <w:pageBreakBefore w:val="0"/>
        <w:widowControl w:val="0"/>
        <w:kinsoku/>
        <w:wordWrap/>
        <w:overflowPunct/>
        <w:topLinePunct w:val="0"/>
        <w:autoSpaceDE/>
        <w:autoSpaceDN/>
        <w:bidi w:val="0"/>
        <w:adjustRightInd/>
        <w:snapToGrid/>
        <w:spacing w:after="0" w:line="360" w:lineRule="auto"/>
        <w:ind w:firstLine="200"/>
        <w:textAlignment w:val="auto"/>
        <w:rPr>
          <w:rFonts w:ascii="宋体" w:hAnsi="宋体" w:cs="宋体"/>
          <w:b w:val="0"/>
          <w:bCs w:val="0"/>
          <w:color w:val="auto"/>
          <w:highlight w:val="none"/>
        </w:rPr>
      </w:pPr>
    </w:p>
    <w:p w14:paraId="74AC2F77">
      <w:pPr>
        <w:pStyle w:val="5"/>
        <w:ind w:firstLine="480"/>
        <w:rPr>
          <w:rFonts w:ascii="宋体" w:hAnsi="宋体" w:cs="宋体"/>
          <w:color w:val="auto"/>
          <w:highlight w:val="none"/>
        </w:rPr>
      </w:pPr>
    </w:p>
    <w:p w14:paraId="10D83F6A">
      <w:pPr>
        <w:rPr>
          <w:rFonts w:hint="eastAsia" w:ascii="宋体" w:hAnsi="宋体"/>
          <w:b/>
          <w:color w:val="auto"/>
          <w:kern w:val="0"/>
          <w:sz w:val="36"/>
          <w:szCs w:val="36"/>
          <w:highlight w:val="none"/>
        </w:rPr>
      </w:pPr>
      <w:r>
        <w:rPr>
          <w:rFonts w:hint="eastAsia" w:ascii="宋体" w:hAnsi="宋体"/>
          <w:b/>
          <w:color w:val="auto"/>
          <w:kern w:val="0"/>
          <w:sz w:val="36"/>
          <w:szCs w:val="36"/>
          <w:highlight w:val="none"/>
        </w:rPr>
        <w:br w:type="page"/>
      </w:r>
    </w:p>
    <w:p w14:paraId="0E9C40C3">
      <w:pPr>
        <w:shd w:val="clear" w:color="auto" w:fill="FFFFFF"/>
        <w:spacing w:line="460" w:lineRule="atLeast"/>
        <w:ind w:firstLine="480"/>
        <w:jc w:val="center"/>
        <w:outlineLvl w:val="0"/>
        <w:rPr>
          <w:rFonts w:ascii="宋体" w:hAnsi="宋体"/>
          <w:b/>
          <w:color w:val="auto"/>
          <w:kern w:val="0"/>
          <w:sz w:val="36"/>
          <w:szCs w:val="36"/>
          <w:highlight w:val="none"/>
        </w:rPr>
      </w:pPr>
      <w:r>
        <w:rPr>
          <w:rFonts w:hint="eastAsia" w:ascii="宋体" w:hAnsi="宋体"/>
          <w:b/>
          <w:color w:val="auto"/>
          <w:kern w:val="0"/>
          <w:sz w:val="36"/>
          <w:szCs w:val="36"/>
          <w:highlight w:val="none"/>
        </w:rPr>
        <w:t>第四章 政府采购合同（主要条款）</w:t>
      </w:r>
    </w:p>
    <w:p w14:paraId="7AF2CB74">
      <w:pPr>
        <w:shd w:val="clear" w:color="auto" w:fill="FFFFFF"/>
        <w:spacing w:line="460" w:lineRule="atLeast"/>
        <w:ind w:firstLine="1680" w:firstLineChars="700"/>
        <w:rPr>
          <w:rFonts w:ascii="宋体" w:hAnsi="宋体"/>
          <w:color w:val="auto"/>
          <w:kern w:val="0"/>
          <w:sz w:val="24"/>
          <w:highlight w:val="none"/>
        </w:rPr>
      </w:pPr>
      <w:r>
        <w:rPr>
          <w:rFonts w:hint="eastAsia" w:ascii="宋体" w:hAnsi="宋体"/>
          <w:color w:val="auto"/>
          <w:kern w:val="0"/>
          <w:sz w:val="24"/>
          <w:highlight w:val="none"/>
        </w:rPr>
        <w:t>（采购人可根据采购项目的实际情况增减条款和内容）</w:t>
      </w:r>
    </w:p>
    <w:p w14:paraId="2B9727C9">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项目名称：                  项目编号：</w:t>
      </w:r>
    </w:p>
    <w:p w14:paraId="246BB4DE">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甲方：（采购人）            乙方：（成交供应商）</w:t>
      </w:r>
    </w:p>
    <w:p w14:paraId="43CC5D4A">
      <w:pPr>
        <w:shd w:val="clear" w:color="auto" w:fill="FFFFFF"/>
        <w:spacing w:line="460" w:lineRule="atLeast"/>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甲、乙双方根据《中华人民共和国政府采购法》、《中华人民共和国民法典》等法律法规的规定，按照</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（项目编号）的成交结果签订本合同。</w:t>
      </w:r>
    </w:p>
    <w:p w14:paraId="2C4FCF80">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1.服务内容：</w:t>
      </w:r>
    </w:p>
    <w:p w14:paraId="42F53430">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2.合同金额</w:t>
      </w:r>
    </w:p>
    <w:p w14:paraId="657633B0">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本合同金额为人民币（大写）：_____元（￥______元）。</w:t>
      </w:r>
    </w:p>
    <w:p w14:paraId="3B2613BD">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3.服务期限和服务地点</w:t>
      </w:r>
    </w:p>
    <w:p w14:paraId="079B5E88">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3.1服务期限：</w:t>
      </w:r>
    </w:p>
    <w:p w14:paraId="7F129224">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3.2服务地点：</w:t>
      </w:r>
    </w:p>
    <w:p w14:paraId="0B750701">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4.付款方式</w:t>
      </w:r>
    </w:p>
    <w:p w14:paraId="3E735283">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付款方式：</w:t>
      </w:r>
    </w:p>
    <w:p w14:paraId="08FBBC2F">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5.税费</w:t>
      </w:r>
    </w:p>
    <w:p w14:paraId="2A067FF2">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本合同执行中相关的一切税费均由乙方负担。</w:t>
      </w:r>
    </w:p>
    <w:p w14:paraId="3DF1F347">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6.技术资料</w:t>
      </w:r>
    </w:p>
    <w:p w14:paraId="4CEDE100">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没有甲方事先书面同意，乙方不得将由甲方提供的有关合同或任何合同条文、规格、计划、图纸等资料提供给与履行本合同无关的任何其他人。</w:t>
      </w:r>
    </w:p>
    <w:p w14:paraId="2D2AB84B">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7.知识产权</w:t>
      </w:r>
    </w:p>
    <w:p w14:paraId="3469596B">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乙方保证所提供的</w:t>
      </w:r>
      <w:r>
        <w:rPr>
          <w:rFonts w:hint="eastAsia" w:ascii="宋体" w:hAnsi="宋体"/>
          <w:color w:val="auto"/>
          <w:kern w:val="0"/>
          <w:sz w:val="24"/>
          <w:highlight w:val="none"/>
          <w:lang w:val="en-US" w:eastAsia="zh-CN"/>
        </w:rPr>
        <w:t>服务</w:t>
      </w:r>
      <w:r>
        <w:rPr>
          <w:rFonts w:hint="eastAsia" w:ascii="宋体" w:hAnsi="宋体"/>
          <w:color w:val="auto"/>
          <w:kern w:val="0"/>
          <w:sz w:val="24"/>
          <w:highlight w:val="none"/>
        </w:rPr>
        <w:t>或其任何一部分均不会侵犯任何第三方的知识产权。</w:t>
      </w:r>
    </w:p>
    <w:p w14:paraId="0259431F">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8.无产权瑕疵条款</w:t>
      </w:r>
    </w:p>
    <w:p w14:paraId="3F13B478">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乙方保证所提供的服务的所有权完全属于乙方且无任何抵押、查封等产权瑕疵。如有产权瑕疵的，视为乙方违约。乙方应负担由此而产生的一切损失。</w:t>
      </w:r>
    </w:p>
    <w:p w14:paraId="10D9B924">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9.履约保证金的收取及退还</w:t>
      </w:r>
    </w:p>
    <w:p w14:paraId="5FEA1310">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本项目不收取履约保证金</w:t>
      </w:r>
    </w:p>
    <w:p w14:paraId="6E21BE48">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10.转包或分包</w:t>
      </w:r>
    </w:p>
    <w:p w14:paraId="289485ED">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10.1本合同范围的服务乙方不得以任何方式和形式进行转包和分包。</w:t>
      </w:r>
    </w:p>
    <w:p w14:paraId="2676DD49">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10.2乙方如有转包和分包的行为，甲方有权给予终止合同。</w:t>
      </w:r>
    </w:p>
    <w:p w14:paraId="5D9F2372">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11.质量保证</w:t>
      </w:r>
    </w:p>
    <w:p w14:paraId="0FA08779">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乙方应提供优质服务，保证服务质量，且不能低于合同规定的范围和种类。</w:t>
      </w:r>
    </w:p>
    <w:p w14:paraId="5ED41DBD">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12.验收</w:t>
      </w:r>
    </w:p>
    <w:p w14:paraId="4B176527">
      <w:pPr>
        <w:shd w:val="clear" w:color="auto" w:fill="FFFFFF"/>
        <w:spacing w:line="460" w:lineRule="atLeast"/>
        <w:ind w:firstLine="480" w:firstLineChars="200"/>
        <w:rPr>
          <w:rFonts w:hint="eastAsia" w:ascii="宋体" w:hAnsi="宋体" w:eastAsia="宋体"/>
          <w:color w:val="auto"/>
          <w:kern w:val="0"/>
          <w:sz w:val="24"/>
          <w:highlight w:val="none"/>
          <w:lang w:eastAsia="zh-CN"/>
        </w:rPr>
      </w:pPr>
      <w:r>
        <w:rPr>
          <w:rFonts w:hint="eastAsia" w:ascii="宋体" w:hAnsi="宋体"/>
          <w:color w:val="auto"/>
          <w:kern w:val="0"/>
          <w:sz w:val="24"/>
          <w:highlight w:val="none"/>
        </w:rPr>
        <w:t>验收严格按照</w:t>
      </w:r>
      <w:r>
        <w:rPr>
          <w:rFonts w:hint="eastAsia" w:ascii="宋体" w:hAnsi="宋体"/>
          <w:color w:val="auto"/>
          <w:kern w:val="0"/>
          <w:sz w:val="24"/>
          <w:highlight w:val="none"/>
          <w:lang w:val="en-US" w:eastAsia="zh-CN"/>
        </w:rPr>
        <w:t>竞争性磋商</w:t>
      </w:r>
      <w:r>
        <w:rPr>
          <w:rFonts w:hint="eastAsia" w:ascii="宋体" w:hAnsi="宋体"/>
          <w:color w:val="auto"/>
          <w:kern w:val="0"/>
          <w:sz w:val="24"/>
          <w:highlight w:val="none"/>
        </w:rPr>
        <w:t>文件和</w:t>
      </w:r>
      <w:r>
        <w:rPr>
          <w:rFonts w:hint="eastAsia" w:ascii="宋体" w:hAnsi="宋体"/>
          <w:color w:val="auto"/>
          <w:kern w:val="0"/>
          <w:sz w:val="24"/>
          <w:highlight w:val="none"/>
          <w:lang w:val="en-US" w:eastAsia="zh-CN"/>
        </w:rPr>
        <w:t>响应性</w:t>
      </w:r>
      <w:r>
        <w:rPr>
          <w:rFonts w:hint="eastAsia" w:ascii="宋体" w:hAnsi="宋体"/>
          <w:color w:val="auto"/>
          <w:kern w:val="0"/>
          <w:sz w:val="24"/>
          <w:highlight w:val="none"/>
        </w:rPr>
        <w:t>文件规定的标准进行验收。</w:t>
      </w:r>
    </w:p>
    <w:p w14:paraId="190BB0F0">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13.甲方的权利和义务</w:t>
      </w:r>
    </w:p>
    <w:p w14:paraId="020611A5">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13.1甲方有权对合同规定范围内乙方的服务行为进行监督和检查，拥有监管权。有权定期核对乙方提供服务所配备的人员数量等。对乙方未按照合同履行的部分有权下达整改通知书，并要求乙方限期整改。</w:t>
      </w:r>
    </w:p>
    <w:p w14:paraId="5EFF5327">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13.2甲方有权依据双方签订的考评办法对乙方提供的服务进行定期考评。当考评结果未达到标准时，有权依据考评办法约定的数额扣除履约保证金。</w:t>
      </w:r>
    </w:p>
    <w:p w14:paraId="41356366">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13.3负责检查监督乙方管理工作的实施及制度的执行情况。</w:t>
      </w:r>
    </w:p>
    <w:p w14:paraId="50C0041D">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13.4国家法律、法规所规定由甲方承担的其它责任。</w:t>
      </w:r>
    </w:p>
    <w:p w14:paraId="508BD9DE">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14.乙方的权利和义务</w:t>
      </w:r>
    </w:p>
    <w:p w14:paraId="76961BB2">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14.1对本合同规定的委托服务范围内的项目享有管理权及服务义务。</w:t>
      </w:r>
    </w:p>
    <w:p w14:paraId="1ED9FF5F">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14.2对甲方下达整改通知书及时配合处理。</w:t>
      </w:r>
    </w:p>
    <w:p w14:paraId="0BB46F5C">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14.3接受项目行业管理部门及政府有关部门的指导，接受甲方的监督。</w:t>
      </w:r>
    </w:p>
    <w:p w14:paraId="0E143912">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14.4国家法律、法规所规定由乙方承担的其它责任。</w:t>
      </w:r>
    </w:p>
    <w:p w14:paraId="1A2C4D7D">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15. 违约责任</w:t>
      </w:r>
    </w:p>
    <w:p w14:paraId="587ADF51">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15.1甲乙双方必须遵守本合同并执行合同中的各项规定，保证本合同的正常履行。</w:t>
      </w:r>
    </w:p>
    <w:p w14:paraId="1820E75B">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15.2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6B1C468D">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16.不可抗力事件处理</w:t>
      </w:r>
    </w:p>
    <w:p w14:paraId="781145E9">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16.1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w:t>
      </w:r>
    </w:p>
    <w:p w14:paraId="7AC8E487">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16.2 本合同中的不可抗力指不能预见、不能避免并不能克服的客观情况。包括但不限于：自然灾害如地震、台风、洪水、火灾；政府行为、法律规定或其适用的变化或者其他任何无法预见、避免或者控制的事件。</w:t>
      </w:r>
    </w:p>
    <w:p w14:paraId="5EB171B9">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17.合同纠纷处理</w:t>
      </w:r>
    </w:p>
    <w:p w14:paraId="6D9A2469">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因本合同或与本合同有关的一切事项发生争议，由双方友好协商解决。协商不成的，任何一方均可选择以下方式解决：</w:t>
      </w:r>
    </w:p>
    <w:p w14:paraId="1E7C1833">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17.1 向甲方所在地仲裁委员会申请仲裁。</w:t>
      </w:r>
    </w:p>
    <w:p w14:paraId="24DB5C35">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17.2 向合同签订地人民法院提起诉讼。</w:t>
      </w:r>
    </w:p>
    <w:p w14:paraId="58E8EFF2">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18.违约解除合同</w:t>
      </w:r>
    </w:p>
    <w:p w14:paraId="3026FD33">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18.1违反本合同第10条的规定的。</w:t>
      </w:r>
    </w:p>
    <w:p w14:paraId="2ED8828E">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18.2 乙方未能履行合同规定的其它主要义务的。</w:t>
      </w:r>
    </w:p>
    <w:p w14:paraId="704BC2AD">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18.3 在本合同履行过程中有腐败和欺诈行为的。</w:t>
      </w:r>
    </w:p>
    <w:p w14:paraId="7FFCCF2C">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19.其他约定</w:t>
      </w:r>
    </w:p>
    <w:p w14:paraId="19F1409E">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19.1 本采购项目的招标文件、中标供应商的投标文件以及相关的澄清确认函（如果有的话）均为本合同不可分割的一部分，与本合同具有同等法律效力。</w:t>
      </w:r>
    </w:p>
    <w:p w14:paraId="471FF588">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19.2 本合同未尽事宜，双方另行补充。</w:t>
      </w:r>
    </w:p>
    <w:p w14:paraId="31921132">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19.3本合同正本一式</w:t>
      </w:r>
      <w:r>
        <w:rPr>
          <w:rFonts w:hint="eastAsia" w:ascii="宋体" w:hAnsi="宋体"/>
          <w:color w:val="auto"/>
          <w:kern w:val="0"/>
          <w:sz w:val="24"/>
          <w:highlight w:val="none"/>
          <w:lang w:val="en-US" w:eastAsia="zh-CN"/>
        </w:rPr>
        <w:t>两</w:t>
      </w:r>
      <w:r>
        <w:rPr>
          <w:rFonts w:hint="eastAsia" w:ascii="宋体" w:hAnsi="宋体"/>
          <w:color w:val="auto"/>
          <w:kern w:val="0"/>
          <w:sz w:val="24"/>
          <w:highlight w:val="none"/>
        </w:rPr>
        <w:t>份，具有同等法律效力，甲、乙双方各执一份。自采购合同签订之日起1个工作日内，甲方按照有关规定将合同副本报同级财政部门备案。</w:t>
      </w:r>
    </w:p>
    <w:p w14:paraId="51061E6C">
      <w:pPr>
        <w:shd w:val="clear" w:color="auto" w:fill="FFFFFF"/>
        <w:spacing w:line="460" w:lineRule="atLeast"/>
        <w:ind w:firstLine="482" w:firstLineChars="200"/>
        <w:rPr>
          <w:rFonts w:ascii="宋体" w:hAnsi="宋体"/>
          <w:b/>
          <w:color w:val="auto"/>
          <w:kern w:val="0"/>
          <w:sz w:val="24"/>
          <w:highlight w:val="none"/>
        </w:rPr>
      </w:pPr>
      <w:r>
        <w:rPr>
          <w:rFonts w:hint="eastAsia" w:ascii="宋体" w:hAnsi="宋体"/>
          <w:b/>
          <w:color w:val="auto"/>
          <w:kern w:val="0"/>
          <w:sz w:val="24"/>
          <w:highlight w:val="none"/>
        </w:rPr>
        <w:t>20.附件</w:t>
      </w:r>
    </w:p>
    <w:p w14:paraId="77267492">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甲    方：                            乙    方：</w:t>
      </w:r>
    </w:p>
    <w:p w14:paraId="1EFA8BF2">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单位地址：                            单位地址：</w:t>
      </w:r>
    </w:p>
    <w:p w14:paraId="0482035A">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法定代表人：                          法定代表人：</w:t>
      </w:r>
    </w:p>
    <w:p w14:paraId="499D833A">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委托代理人：                          委托代理人：</w:t>
      </w:r>
    </w:p>
    <w:p w14:paraId="2E2647F0">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电    话：                            电    话：</w:t>
      </w:r>
    </w:p>
    <w:p w14:paraId="27C8D22B">
      <w:pPr>
        <w:shd w:val="clear" w:color="auto" w:fill="FFFFFF"/>
        <w:spacing w:line="460" w:lineRule="atLeast"/>
        <w:ind w:firstLine="480" w:firstLineChars="200"/>
        <w:rPr>
          <w:rFonts w:ascii="宋体" w:hAnsi="宋体"/>
          <w:color w:val="auto"/>
          <w:kern w:val="0"/>
          <w:sz w:val="24"/>
          <w:highlight w:val="none"/>
        </w:rPr>
      </w:pPr>
    </w:p>
    <w:p w14:paraId="70601BB5">
      <w:pPr>
        <w:shd w:val="clear" w:color="auto" w:fill="FFFFFF"/>
        <w:spacing w:line="460" w:lineRule="atLeast"/>
        <w:ind w:firstLine="480" w:firstLineChars="200"/>
        <w:rPr>
          <w:rFonts w:ascii="宋体" w:hAnsi="宋体"/>
          <w:color w:val="auto"/>
          <w:kern w:val="0"/>
          <w:sz w:val="24"/>
          <w:highlight w:val="none"/>
        </w:rPr>
      </w:pPr>
      <w:r>
        <w:rPr>
          <w:rFonts w:hint="eastAsia" w:ascii="宋体" w:hAnsi="宋体"/>
          <w:color w:val="auto"/>
          <w:kern w:val="0"/>
          <w:sz w:val="24"/>
          <w:highlight w:val="none"/>
        </w:rPr>
        <w:t xml:space="preserve">                 签订日期：   年  月  日</w:t>
      </w:r>
    </w:p>
    <w:p w14:paraId="386A40D5">
      <w:pPr>
        <w:keepNext w:val="0"/>
        <w:keepLines w:val="0"/>
        <w:pageBreakBefore w:val="0"/>
        <w:widowControl/>
        <w:shd w:val="clear" w:color="auto" w:fill="FFFFFF"/>
        <w:kinsoku/>
        <w:overflowPunct/>
        <w:topLinePunct w:val="0"/>
        <w:autoSpaceDE/>
        <w:autoSpaceDN/>
        <w:bidi w:val="0"/>
        <w:adjustRightInd/>
        <w:spacing w:line="360" w:lineRule="auto"/>
        <w:ind w:firstLine="1054" w:firstLineChars="500"/>
        <w:textAlignment w:val="auto"/>
        <w:rPr>
          <w:rFonts w:hint="eastAsia" w:ascii="宋体" w:hAnsi="宋体" w:cs="宋体"/>
          <w:b/>
          <w:bCs/>
          <w:color w:val="auto"/>
          <w:kern w:val="0"/>
          <w:sz w:val="21"/>
          <w:szCs w:val="21"/>
          <w:highlight w:val="none"/>
          <w:shd w:val="clear" w:color="auto" w:fill="auto"/>
        </w:rPr>
      </w:pPr>
    </w:p>
    <w:p w14:paraId="61E7E643">
      <w:pPr>
        <w:keepNext w:val="0"/>
        <w:keepLines w:val="0"/>
        <w:pageBreakBefore w:val="0"/>
        <w:widowControl/>
        <w:shd w:val="clear" w:color="auto" w:fill="FFFFFF"/>
        <w:kinsoku/>
        <w:topLinePunct w:val="0"/>
        <w:bidi w:val="0"/>
        <w:spacing w:line="360" w:lineRule="auto"/>
        <w:ind w:firstLine="1606" w:firstLineChars="500"/>
        <w:rPr>
          <w:rFonts w:hint="eastAsia" w:ascii="宋体" w:hAnsi="宋体" w:cs="宋体"/>
          <w:b/>
          <w:bCs/>
          <w:color w:val="auto"/>
          <w:kern w:val="0"/>
          <w:sz w:val="32"/>
          <w:szCs w:val="32"/>
          <w:highlight w:val="none"/>
          <w:shd w:val="clear" w:color="auto" w:fill="auto"/>
        </w:rPr>
      </w:pPr>
    </w:p>
    <w:p w14:paraId="4A08B9FE">
      <w:pPr>
        <w:pStyle w:val="3"/>
        <w:keepNext w:val="0"/>
        <w:keepLines w:val="0"/>
        <w:pageBreakBefore w:val="0"/>
        <w:kinsoku/>
        <w:topLinePunct w:val="0"/>
        <w:bidi w:val="0"/>
        <w:spacing w:line="360" w:lineRule="auto"/>
        <w:rPr>
          <w:rFonts w:hint="eastAsia" w:ascii="宋体" w:hAnsi="宋体" w:cs="宋体"/>
          <w:b/>
          <w:bCs/>
          <w:color w:val="auto"/>
          <w:kern w:val="0"/>
          <w:sz w:val="32"/>
          <w:szCs w:val="32"/>
          <w:highlight w:val="none"/>
          <w:shd w:val="clear" w:color="auto" w:fill="auto"/>
        </w:rPr>
      </w:pPr>
    </w:p>
    <w:p w14:paraId="3F4BE7D4">
      <w:pPr>
        <w:keepNext w:val="0"/>
        <w:keepLines w:val="0"/>
        <w:pageBreakBefore w:val="0"/>
        <w:widowControl/>
        <w:shd w:val="clear" w:color="auto" w:fill="FFFFFF"/>
        <w:kinsoku/>
        <w:topLinePunct w:val="0"/>
        <w:bidi w:val="0"/>
        <w:spacing w:line="360" w:lineRule="auto"/>
        <w:rPr>
          <w:rFonts w:hint="eastAsia" w:ascii="宋体" w:hAnsi="宋体" w:cs="宋体"/>
          <w:b/>
          <w:bCs/>
          <w:color w:val="auto"/>
          <w:kern w:val="0"/>
          <w:sz w:val="32"/>
          <w:szCs w:val="32"/>
          <w:highlight w:val="none"/>
          <w:shd w:val="clear" w:color="auto" w:fill="auto"/>
        </w:rPr>
      </w:pPr>
    </w:p>
    <w:p w14:paraId="43F26372">
      <w:pPr>
        <w:keepNext w:val="0"/>
        <w:keepLines w:val="0"/>
        <w:pageBreakBefore w:val="0"/>
        <w:kinsoku/>
        <w:topLinePunct w:val="0"/>
        <w:bidi w:val="0"/>
        <w:spacing w:line="360" w:lineRule="auto"/>
        <w:rPr>
          <w:rFonts w:hint="eastAsia" w:ascii="黑体" w:hAnsi="黑体" w:eastAsia="黑体"/>
          <w:color w:val="auto"/>
          <w:sz w:val="32"/>
          <w:szCs w:val="32"/>
          <w:highlight w:val="none"/>
        </w:rPr>
      </w:pPr>
    </w:p>
    <w:p w14:paraId="4759DC43">
      <w:pPr>
        <w:keepNext w:val="0"/>
        <w:keepLines w:val="0"/>
        <w:pageBreakBefore w:val="0"/>
        <w:kinsoku/>
        <w:topLinePunct w:val="0"/>
        <w:bidi w:val="0"/>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附件1</w:t>
      </w:r>
    </w:p>
    <w:p w14:paraId="71306569">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政府采购验收通知单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履约验收指引</w:t>
      </w:r>
      <w:r>
        <w:rPr>
          <w:rFonts w:hint="eastAsia" w:ascii="宋体" w:hAnsi="宋体" w:eastAsia="宋体" w:cs="宋体"/>
          <w:color w:val="auto"/>
          <w:sz w:val="24"/>
          <w:szCs w:val="24"/>
          <w:highlight w:val="none"/>
          <w:lang w:eastAsia="zh-CN"/>
        </w:rPr>
        <w:t>）</w:t>
      </w:r>
    </w:p>
    <w:p w14:paraId="4A221C94">
      <w:pPr>
        <w:keepNext w:val="0"/>
        <w:keepLines w:val="0"/>
        <w:pageBreakBefore w:val="0"/>
        <w:kinsoku/>
        <w:topLinePunct w:val="0"/>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   </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1980"/>
        <w:gridCol w:w="2160"/>
        <w:gridCol w:w="2340"/>
      </w:tblGrid>
      <w:tr w14:paraId="57EB1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1EDCFE01">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w:t>
            </w:r>
          </w:p>
        </w:tc>
        <w:tc>
          <w:tcPr>
            <w:tcW w:w="6480" w:type="dxa"/>
            <w:gridSpan w:val="3"/>
            <w:noWrap w:val="0"/>
            <w:vAlign w:val="top"/>
          </w:tcPr>
          <w:p w14:paraId="26499AF9">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r>
      <w:tr w14:paraId="0E875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63CA69DA">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480" w:type="dxa"/>
            <w:gridSpan w:val="3"/>
            <w:noWrap w:val="0"/>
            <w:vAlign w:val="top"/>
          </w:tcPr>
          <w:p w14:paraId="3E1F95D9">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r>
      <w:tr w14:paraId="507FE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76030ED7">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合同名称</w:t>
            </w:r>
          </w:p>
        </w:tc>
        <w:tc>
          <w:tcPr>
            <w:tcW w:w="6480" w:type="dxa"/>
            <w:gridSpan w:val="3"/>
            <w:noWrap w:val="0"/>
            <w:vAlign w:val="top"/>
          </w:tcPr>
          <w:p w14:paraId="16DC3B2E">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r>
      <w:tr w14:paraId="0F6BA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1E598AFC">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p>
        </w:tc>
        <w:tc>
          <w:tcPr>
            <w:tcW w:w="1980" w:type="dxa"/>
            <w:noWrap w:val="0"/>
            <w:vAlign w:val="top"/>
          </w:tcPr>
          <w:p w14:paraId="1ABDE97C">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c>
          <w:tcPr>
            <w:tcW w:w="2160" w:type="dxa"/>
            <w:noWrap w:val="0"/>
            <w:vAlign w:val="top"/>
          </w:tcPr>
          <w:p w14:paraId="232C4049">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w:t>
            </w:r>
          </w:p>
        </w:tc>
        <w:tc>
          <w:tcPr>
            <w:tcW w:w="2340" w:type="dxa"/>
            <w:noWrap w:val="0"/>
            <w:vAlign w:val="top"/>
          </w:tcPr>
          <w:p w14:paraId="658C59D6">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r>
      <w:tr w14:paraId="47E0C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6A7BF217">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验收时间</w:t>
            </w:r>
          </w:p>
        </w:tc>
        <w:tc>
          <w:tcPr>
            <w:tcW w:w="1980" w:type="dxa"/>
            <w:noWrap w:val="0"/>
            <w:vAlign w:val="top"/>
          </w:tcPr>
          <w:p w14:paraId="750328A5">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c>
          <w:tcPr>
            <w:tcW w:w="2160" w:type="dxa"/>
            <w:noWrap w:val="0"/>
            <w:vAlign w:val="top"/>
          </w:tcPr>
          <w:p w14:paraId="5D721F45">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验收地点</w:t>
            </w:r>
          </w:p>
        </w:tc>
        <w:tc>
          <w:tcPr>
            <w:tcW w:w="2340" w:type="dxa"/>
            <w:noWrap w:val="0"/>
            <w:vAlign w:val="top"/>
          </w:tcPr>
          <w:p w14:paraId="619E71E5">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r>
      <w:tr w14:paraId="4CA32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472BB885">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1980" w:type="dxa"/>
            <w:noWrap w:val="0"/>
            <w:vAlign w:val="top"/>
          </w:tcPr>
          <w:p w14:paraId="5BED79BE">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c>
          <w:tcPr>
            <w:tcW w:w="2160" w:type="dxa"/>
            <w:noWrap w:val="0"/>
            <w:vAlign w:val="top"/>
          </w:tcPr>
          <w:p w14:paraId="7114F670">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340" w:type="dxa"/>
            <w:noWrap w:val="0"/>
            <w:vAlign w:val="top"/>
          </w:tcPr>
          <w:p w14:paraId="680F166D">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tc>
      </w:tr>
      <w:tr w14:paraId="50106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9108" w:type="dxa"/>
            <w:gridSpan w:val="4"/>
            <w:noWrap w:val="0"/>
            <w:vAlign w:val="top"/>
          </w:tcPr>
          <w:p w14:paraId="44304E92">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验收方案及工作要求</w:t>
            </w:r>
          </w:p>
        </w:tc>
      </w:tr>
      <w:tr w14:paraId="6684C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0" w:hRule="atLeast"/>
        </w:trPr>
        <w:tc>
          <w:tcPr>
            <w:tcW w:w="9108" w:type="dxa"/>
            <w:gridSpan w:val="4"/>
            <w:noWrap w:val="0"/>
            <w:vAlign w:val="top"/>
          </w:tcPr>
          <w:p w14:paraId="0C7260A2">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p w14:paraId="71042347">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p w14:paraId="2A0C32AE">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p w14:paraId="1D590BDC">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p w14:paraId="54B2A0FA">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p w14:paraId="79C691DF">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p>
          <w:p w14:paraId="41EDAF29">
            <w:pPr>
              <w:keepNext w:val="0"/>
              <w:keepLines w:val="0"/>
              <w:pageBreakBefore w:val="0"/>
              <w:kinsoku/>
              <w:topLinePunct w:val="0"/>
              <w:bidi w:val="0"/>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3C2EECC">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4AAEF55">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组织实施单位公章</w:t>
            </w:r>
          </w:p>
          <w:p w14:paraId="3266D12F">
            <w:pPr>
              <w:keepNext w:val="0"/>
              <w:keepLines w:val="0"/>
              <w:pageBreakBefore w:val="0"/>
              <w:kinsoku/>
              <w:topLinePunct w:val="0"/>
              <w:bidi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p w14:paraId="430F2582">
            <w:pPr>
              <w:keepNext w:val="0"/>
              <w:keepLines w:val="0"/>
              <w:pageBreakBefore w:val="0"/>
              <w:kinsoku/>
              <w:topLinePunct w:val="0"/>
              <w:bidi w:val="0"/>
              <w:spacing w:line="360" w:lineRule="auto"/>
              <w:rPr>
                <w:rFonts w:hint="eastAsia" w:ascii="宋体" w:hAnsi="宋体" w:eastAsia="宋体" w:cs="宋体"/>
                <w:color w:val="auto"/>
                <w:sz w:val="24"/>
                <w:szCs w:val="24"/>
                <w:highlight w:val="none"/>
              </w:rPr>
            </w:pPr>
          </w:p>
          <w:p w14:paraId="58D2576D">
            <w:pPr>
              <w:keepNext w:val="0"/>
              <w:keepLines w:val="0"/>
              <w:pageBreakBefore w:val="0"/>
              <w:kinsoku/>
              <w:topLinePunct w:val="0"/>
              <w:bidi w:val="0"/>
              <w:spacing w:line="360" w:lineRule="auto"/>
              <w:rPr>
                <w:rFonts w:hint="eastAsia" w:ascii="宋体" w:hAnsi="宋体" w:eastAsia="宋体" w:cs="宋体"/>
                <w:color w:val="auto"/>
                <w:sz w:val="24"/>
                <w:szCs w:val="24"/>
                <w:highlight w:val="none"/>
              </w:rPr>
            </w:pPr>
          </w:p>
        </w:tc>
      </w:tr>
    </w:tbl>
    <w:p w14:paraId="6B521E03">
      <w:pPr>
        <w:keepNext w:val="0"/>
        <w:keepLines w:val="0"/>
        <w:pageBreakBefore w:val="0"/>
        <w:widowControl/>
        <w:shd w:val="clear" w:color="auto" w:fill="FFFFFF"/>
        <w:kinsoku/>
        <w:topLinePunct w:val="0"/>
        <w:bidi w:val="0"/>
        <w:spacing w:line="360" w:lineRule="auto"/>
        <w:rPr>
          <w:rFonts w:hint="eastAsia" w:ascii="宋体" w:hAnsi="宋体" w:cs="宋体"/>
          <w:b/>
          <w:bCs/>
          <w:color w:val="auto"/>
          <w:kern w:val="0"/>
          <w:sz w:val="32"/>
          <w:szCs w:val="32"/>
          <w:highlight w:val="none"/>
          <w:shd w:val="clear" w:color="auto" w:fill="auto"/>
        </w:rPr>
      </w:pPr>
      <w:r>
        <w:rPr>
          <w:rFonts w:hint="eastAsia" w:ascii="宋体" w:hAnsi="宋体" w:cs="宋体"/>
          <w:b/>
          <w:bCs/>
          <w:color w:val="auto"/>
          <w:kern w:val="0"/>
          <w:sz w:val="32"/>
          <w:szCs w:val="32"/>
          <w:highlight w:val="none"/>
          <w:shd w:val="clear" w:color="auto" w:fill="auto"/>
        </w:rPr>
        <w:br w:type="page"/>
      </w:r>
    </w:p>
    <w:p w14:paraId="048B5D23">
      <w:pPr>
        <w:keepNext w:val="0"/>
        <w:keepLines w:val="0"/>
        <w:pageBreakBefore w:val="0"/>
        <w:widowControl/>
        <w:shd w:val="clear" w:color="auto" w:fill="FFFFFF"/>
        <w:kinsoku/>
        <w:topLinePunct w:val="0"/>
        <w:bidi w:val="0"/>
        <w:spacing w:line="360" w:lineRule="auto"/>
        <w:rPr>
          <w:rFonts w:hint="eastAsia" w:ascii="宋体" w:hAnsi="宋体" w:cs="宋体"/>
          <w:b/>
          <w:bCs/>
          <w:color w:val="auto"/>
          <w:kern w:val="0"/>
          <w:sz w:val="32"/>
          <w:szCs w:val="32"/>
          <w:highlight w:val="none"/>
          <w:shd w:val="clear" w:color="auto" w:fill="auto"/>
        </w:rPr>
        <w:sectPr>
          <w:headerReference r:id="rId3" w:type="default"/>
          <w:footerReference r:id="rId4" w:type="default"/>
          <w:footerReference r:id="rId5" w:type="even"/>
          <w:pgSz w:w="11906" w:h="16838"/>
          <w:pgMar w:top="1451" w:right="1293" w:bottom="1451" w:left="1293" w:header="851" w:footer="992" w:gutter="0"/>
          <w:pgNumType w:fmt="decimal"/>
          <w:cols w:space="720" w:num="1"/>
          <w:titlePg/>
          <w:docGrid w:type="lines" w:linePitch="312" w:charSpace="0"/>
        </w:sectPr>
      </w:pPr>
    </w:p>
    <w:p w14:paraId="4E274000">
      <w:pPr>
        <w:spacing w:line="420" w:lineRule="exact"/>
        <w:rPr>
          <w:rFonts w:ascii="黑体" w:eastAsia="黑体"/>
          <w:color w:val="auto"/>
          <w:sz w:val="32"/>
          <w:highlight w:val="none"/>
        </w:rPr>
      </w:pPr>
      <w:r>
        <w:rPr>
          <w:rFonts w:hint="eastAsia" w:ascii="黑体" w:eastAsia="黑体"/>
          <w:color w:val="auto"/>
          <w:sz w:val="32"/>
          <w:highlight w:val="none"/>
        </w:rPr>
        <w:t>附件2</w:t>
      </w:r>
    </w:p>
    <w:p w14:paraId="107EAE77">
      <w:pPr>
        <w:spacing w:before="120" w:beforeLines="50" w:after="120" w:afterLines="50" w:line="460" w:lineRule="exact"/>
        <w:jc w:val="center"/>
        <w:rPr>
          <w:rFonts w:ascii="宋体" w:hAnsi="宋体"/>
          <w:b/>
          <w:color w:val="auto"/>
          <w:sz w:val="44"/>
          <w:szCs w:val="44"/>
          <w:highlight w:val="none"/>
        </w:rPr>
      </w:pPr>
      <w:r>
        <w:rPr>
          <w:rFonts w:hint="eastAsia"/>
          <w:b/>
          <w:color w:val="auto"/>
          <w:sz w:val="44"/>
          <w:szCs w:val="44"/>
          <w:highlight w:val="none"/>
        </w:rPr>
        <w:t>政府采购</w:t>
      </w:r>
      <w:r>
        <w:rPr>
          <w:rFonts w:hint="eastAsia" w:ascii="宋体" w:hAnsi="宋体"/>
          <w:b/>
          <w:color w:val="auto"/>
          <w:sz w:val="44"/>
          <w:szCs w:val="44"/>
          <w:highlight w:val="none"/>
        </w:rPr>
        <w:t>履约验收指引</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3"/>
        <w:gridCol w:w="2092"/>
        <w:gridCol w:w="141"/>
        <w:gridCol w:w="1843"/>
        <w:gridCol w:w="142"/>
        <w:gridCol w:w="1843"/>
        <w:gridCol w:w="425"/>
        <w:gridCol w:w="1559"/>
        <w:gridCol w:w="1134"/>
        <w:gridCol w:w="851"/>
        <w:gridCol w:w="2191"/>
      </w:tblGrid>
      <w:tr w14:paraId="003DA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713" w:type="dxa"/>
            <w:noWrap w:val="0"/>
            <w:vAlign w:val="center"/>
          </w:tcPr>
          <w:p w14:paraId="0C83832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w:t>
            </w:r>
          </w:p>
        </w:tc>
        <w:tc>
          <w:tcPr>
            <w:tcW w:w="2233" w:type="dxa"/>
            <w:gridSpan w:val="2"/>
            <w:noWrap w:val="0"/>
            <w:vAlign w:val="center"/>
          </w:tcPr>
          <w:p w14:paraId="3973FF26">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1985" w:type="dxa"/>
            <w:gridSpan w:val="2"/>
            <w:noWrap w:val="0"/>
            <w:vAlign w:val="center"/>
          </w:tcPr>
          <w:p w14:paraId="6F7CDFF5">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268" w:type="dxa"/>
            <w:gridSpan w:val="2"/>
            <w:noWrap w:val="0"/>
            <w:vAlign w:val="center"/>
          </w:tcPr>
          <w:p w14:paraId="305A495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2693" w:type="dxa"/>
            <w:gridSpan w:val="2"/>
            <w:noWrap w:val="0"/>
            <w:vAlign w:val="center"/>
          </w:tcPr>
          <w:p w14:paraId="210B272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合同名称</w:t>
            </w:r>
          </w:p>
        </w:tc>
        <w:tc>
          <w:tcPr>
            <w:tcW w:w="3042" w:type="dxa"/>
            <w:gridSpan w:val="2"/>
            <w:noWrap w:val="0"/>
            <w:vAlign w:val="center"/>
          </w:tcPr>
          <w:p w14:paraId="128EB60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r>
      <w:tr w14:paraId="6710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713" w:type="dxa"/>
            <w:noWrap w:val="0"/>
            <w:vAlign w:val="center"/>
          </w:tcPr>
          <w:p w14:paraId="1822259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p>
        </w:tc>
        <w:tc>
          <w:tcPr>
            <w:tcW w:w="2233" w:type="dxa"/>
            <w:gridSpan w:val="2"/>
            <w:noWrap w:val="0"/>
            <w:vAlign w:val="center"/>
          </w:tcPr>
          <w:p w14:paraId="1DDDAEB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1985" w:type="dxa"/>
            <w:gridSpan w:val="2"/>
            <w:noWrap w:val="0"/>
            <w:vAlign w:val="center"/>
          </w:tcPr>
          <w:p w14:paraId="6A3D42B1">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项目及合同</w:t>
            </w:r>
          </w:p>
          <w:p w14:paraId="4FCDA8D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tc>
        <w:tc>
          <w:tcPr>
            <w:tcW w:w="2268" w:type="dxa"/>
            <w:gridSpan w:val="2"/>
            <w:noWrap w:val="0"/>
            <w:vAlign w:val="center"/>
          </w:tcPr>
          <w:p w14:paraId="0BA5DCB4">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2693" w:type="dxa"/>
            <w:gridSpan w:val="2"/>
            <w:noWrap w:val="0"/>
            <w:vAlign w:val="center"/>
          </w:tcPr>
          <w:p w14:paraId="285D333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w:t>
            </w:r>
          </w:p>
        </w:tc>
        <w:tc>
          <w:tcPr>
            <w:tcW w:w="3042" w:type="dxa"/>
            <w:gridSpan w:val="2"/>
            <w:noWrap w:val="0"/>
            <w:vAlign w:val="center"/>
          </w:tcPr>
          <w:p w14:paraId="4612E152">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r>
      <w:tr w14:paraId="28946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713" w:type="dxa"/>
            <w:noWrap w:val="0"/>
            <w:vAlign w:val="center"/>
          </w:tcPr>
          <w:p w14:paraId="0281827E">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分期验收</w:t>
            </w:r>
          </w:p>
        </w:tc>
        <w:tc>
          <w:tcPr>
            <w:tcW w:w="2233" w:type="dxa"/>
            <w:gridSpan w:val="2"/>
            <w:noWrap w:val="0"/>
            <w:vAlign w:val="center"/>
          </w:tcPr>
          <w:p w14:paraId="4C07E0F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   否□</w:t>
            </w:r>
          </w:p>
        </w:tc>
        <w:tc>
          <w:tcPr>
            <w:tcW w:w="1985" w:type="dxa"/>
            <w:gridSpan w:val="2"/>
            <w:noWrap w:val="0"/>
            <w:vAlign w:val="center"/>
          </w:tcPr>
          <w:p w14:paraId="35CB683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分期情况</w:t>
            </w:r>
          </w:p>
        </w:tc>
        <w:tc>
          <w:tcPr>
            <w:tcW w:w="8003" w:type="dxa"/>
            <w:gridSpan w:val="6"/>
            <w:noWrap w:val="0"/>
            <w:vAlign w:val="center"/>
          </w:tcPr>
          <w:p w14:paraId="742F73E4">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共分   期，此为第   期验收</w:t>
            </w:r>
          </w:p>
        </w:tc>
      </w:tr>
      <w:tr w14:paraId="09BDE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713" w:type="dxa"/>
            <w:noWrap w:val="0"/>
            <w:vAlign w:val="center"/>
          </w:tcPr>
          <w:p w14:paraId="683872C5">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验收时间</w:t>
            </w:r>
          </w:p>
        </w:tc>
        <w:tc>
          <w:tcPr>
            <w:tcW w:w="2233" w:type="dxa"/>
            <w:gridSpan w:val="2"/>
            <w:noWrap w:val="0"/>
            <w:vAlign w:val="center"/>
          </w:tcPr>
          <w:p w14:paraId="04AC0B3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1985" w:type="dxa"/>
            <w:gridSpan w:val="2"/>
            <w:noWrap w:val="0"/>
            <w:vAlign w:val="center"/>
          </w:tcPr>
          <w:p w14:paraId="1983627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验收地点</w:t>
            </w:r>
          </w:p>
        </w:tc>
        <w:tc>
          <w:tcPr>
            <w:tcW w:w="2268" w:type="dxa"/>
            <w:gridSpan w:val="2"/>
            <w:noWrap w:val="0"/>
            <w:vAlign w:val="center"/>
          </w:tcPr>
          <w:p w14:paraId="76A02D8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2693" w:type="dxa"/>
            <w:gridSpan w:val="2"/>
            <w:noWrap w:val="0"/>
            <w:vAlign w:val="center"/>
          </w:tcPr>
          <w:p w14:paraId="110906ED">
            <w:pPr>
              <w:keepNext w:val="0"/>
              <w:keepLines w:val="0"/>
              <w:suppressLineNumbers w:val="0"/>
              <w:spacing w:before="0" w:beforeAutospacing="0" w:after="0" w:afterAutospacing="0" w:line="280" w:lineRule="exact"/>
              <w:ind w:left="432" w:right="0" w:hanging="432" w:hangingChars="1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验收组织形式</w:t>
            </w:r>
          </w:p>
        </w:tc>
        <w:tc>
          <w:tcPr>
            <w:tcW w:w="3042" w:type="dxa"/>
            <w:gridSpan w:val="2"/>
            <w:noWrap w:val="0"/>
            <w:vAlign w:val="center"/>
          </w:tcPr>
          <w:p w14:paraId="71231C47">
            <w:pPr>
              <w:keepNext w:val="0"/>
              <w:keepLines w:val="0"/>
              <w:suppressLineNumbers w:val="0"/>
              <w:spacing w:before="0" w:beforeAutospacing="0" w:after="0" w:afterAutospacing="0"/>
              <w:ind w:left="960" w:right="0" w:hanging="960" w:hangingChars="4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□自行简易验收</w:t>
            </w:r>
          </w:p>
          <w:p w14:paraId="60D9C47E">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□验收小组验收</w:t>
            </w:r>
          </w:p>
        </w:tc>
      </w:tr>
      <w:tr w14:paraId="6BA4A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13" w:type="dxa"/>
            <w:vMerge w:val="restart"/>
            <w:noWrap w:val="0"/>
            <w:vAlign w:val="center"/>
          </w:tcPr>
          <w:p w14:paraId="21792394">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验收内容</w:t>
            </w:r>
          </w:p>
        </w:tc>
        <w:tc>
          <w:tcPr>
            <w:tcW w:w="2092" w:type="dxa"/>
            <w:noWrap w:val="0"/>
            <w:vAlign w:val="center"/>
          </w:tcPr>
          <w:p w14:paraId="53802A7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服务质量</w:t>
            </w:r>
          </w:p>
        </w:tc>
        <w:tc>
          <w:tcPr>
            <w:tcW w:w="1984" w:type="dxa"/>
            <w:gridSpan w:val="2"/>
            <w:noWrap w:val="0"/>
            <w:vAlign w:val="center"/>
          </w:tcPr>
          <w:p w14:paraId="080D920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服务进度</w:t>
            </w:r>
          </w:p>
        </w:tc>
        <w:tc>
          <w:tcPr>
            <w:tcW w:w="1985" w:type="dxa"/>
            <w:gridSpan w:val="2"/>
            <w:noWrap w:val="0"/>
            <w:vAlign w:val="center"/>
          </w:tcPr>
          <w:p w14:paraId="125BCA80">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人员、设备</w:t>
            </w:r>
          </w:p>
          <w:p w14:paraId="301D94D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配备情况</w:t>
            </w:r>
          </w:p>
        </w:tc>
        <w:tc>
          <w:tcPr>
            <w:tcW w:w="1984" w:type="dxa"/>
            <w:gridSpan w:val="2"/>
            <w:noWrap w:val="0"/>
            <w:vAlign w:val="center"/>
          </w:tcPr>
          <w:p w14:paraId="62DA38BA">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安全标准</w:t>
            </w:r>
          </w:p>
        </w:tc>
        <w:tc>
          <w:tcPr>
            <w:tcW w:w="1985" w:type="dxa"/>
            <w:gridSpan w:val="2"/>
            <w:noWrap w:val="0"/>
            <w:vAlign w:val="center"/>
          </w:tcPr>
          <w:p w14:paraId="68B3629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服务承诺实现</w:t>
            </w:r>
          </w:p>
        </w:tc>
        <w:tc>
          <w:tcPr>
            <w:tcW w:w="2191" w:type="dxa"/>
            <w:noWrap w:val="0"/>
            <w:vAlign w:val="center"/>
          </w:tcPr>
          <w:p w14:paraId="02E33B2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合同履约时间、</w:t>
            </w:r>
          </w:p>
          <w:p w14:paraId="43BDBFE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地点、方式</w:t>
            </w:r>
          </w:p>
        </w:tc>
      </w:tr>
      <w:tr w14:paraId="0DB7C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713" w:type="dxa"/>
            <w:vMerge w:val="continue"/>
            <w:noWrap w:val="0"/>
            <w:vAlign w:val="center"/>
          </w:tcPr>
          <w:p w14:paraId="413FA3F1">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c>
          <w:tcPr>
            <w:tcW w:w="2092" w:type="dxa"/>
            <w:noWrap w:val="0"/>
            <w:vAlign w:val="center"/>
          </w:tcPr>
          <w:p w14:paraId="30BF3953">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格□</w:t>
            </w:r>
          </w:p>
          <w:p w14:paraId="6C35369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不合格□</w:t>
            </w:r>
          </w:p>
        </w:tc>
        <w:tc>
          <w:tcPr>
            <w:tcW w:w="1984" w:type="dxa"/>
            <w:gridSpan w:val="2"/>
            <w:noWrap w:val="0"/>
            <w:vAlign w:val="center"/>
          </w:tcPr>
          <w:p w14:paraId="77D83BCB">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  时□</w:t>
            </w:r>
          </w:p>
          <w:p w14:paraId="46F73B4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不按时□</w:t>
            </w:r>
          </w:p>
        </w:tc>
        <w:tc>
          <w:tcPr>
            <w:tcW w:w="1985" w:type="dxa"/>
            <w:gridSpan w:val="2"/>
            <w:noWrap w:val="0"/>
            <w:vAlign w:val="center"/>
          </w:tcPr>
          <w:p w14:paraId="1514D9C3">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格□</w:t>
            </w:r>
          </w:p>
          <w:p w14:paraId="13209A4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不合格□</w:t>
            </w:r>
          </w:p>
        </w:tc>
        <w:tc>
          <w:tcPr>
            <w:tcW w:w="1984" w:type="dxa"/>
            <w:gridSpan w:val="2"/>
            <w:noWrap w:val="0"/>
            <w:vAlign w:val="center"/>
          </w:tcPr>
          <w:p w14:paraId="6F908C4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格□</w:t>
            </w:r>
          </w:p>
          <w:p w14:paraId="09381D9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不合格□</w:t>
            </w:r>
          </w:p>
        </w:tc>
        <w:tc>
          <w:tcPr>
            <w:tcW w:w="1985" w:type="dxa"/>
            <w:gridSpan w:val="2"/>
            <w:noWrap w:val="0"/>
            <w:vAlign w:val="center"/>
          </w:tcPr>
          <w:p w14:paraId="3989815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格□</w:t>
            </w:r>
          </w:p>
          <w:p w14:paraId="02128E1A">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不合格□</w:t>
            </w:r>
          </w:p>
        </w:tc>
        <w:tc>
          <w:tcPr>
            <w:tcW w:w="2191" w:type="dxa"/>
            <w:noWrap w:val="0"/>
            <w:vAlign w:val="center"/>
          </w:tcPr>
          <w:p w14:paraId="27EA142B">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格□</w:t>
            </w:r>
          </w:p>
          <w:p w14:paraId="12B5442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不合格□</w:t>
            </w:r>
          </w:p>
        </w:tc>
      </w:tr>
      <w:tr w14:paraId="2E4F2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713" w:type="dxa"/>
            <w:noWrap w:val="0"/>
            <w:vAlign w:val="center"/>
          </w:tcPr>
          <w:p w14:paraId="5EB34B2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专业检测机构</w:t>
            </w:r>
          </w:p>
          <w:p w14:paraId="6B755F3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情况说明</w:t>
            </w:r>
          </w:p>
        </w:tc>
        <w:tc>
          <w:tcPr>
            <w:tcW w:w="12221" w:type="dxa"/>
            <w:gridSpan w:val="10"/>
            <w:noWrap w:val="0"/>
            <w:vAlign w:val="center"/>
          </w:tcPr>
          <w:p w14:paraId="55DE59A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r>
      <w:tr w14:paraId="0C30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3" w:type="dxa"/>
            <w:noWrap w:val="0"/>
            <w:vAlign w:val="center"/>
          </w:tcPr>
          <w:p w14:paraId="02BD114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存在问题</w:t>
            </w:r>
          </w:p>
          <w:p w14:paraId="2DE119C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和改进意见</w:t>
            </w:r>
          </w:p>
        </w:tc>
        <w:tc>
          <w:tcPr>
            <w:tcW w:w="12221" w:type="dxa"/>
            <w:gridSpan w:val="10"/>
            <w:noWrap w:val="0"/>
            <w:vAlign w:val="center"/>
          </w:tcPr>
          <w:p w14:paraId="7222EF6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r>
      <w:tr w14:paraId="3A642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713" w:type="dxa"/>
            <w:noWrap w:val="0"/>
            <w:vAlign w:val="center"/>
          </w:tcPr>
          <w:p w14:paraId="336F7A5E">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最终结论</w:t>
            </w:r>
          </w:p>
        </w:tc>
        <w:tc>
          <w:tcPr>
            <w:tcW w:w="12221" w:type="dxa"/>
            <w:gridSpan w:val="10"/>
            <w:noWrap w:val="0"/>
            <w:vAlign w:val="center"/>
          </w:tcPr>
          <w:p w14:paraId="077A7E7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格□                              不合格□</w:t>
            </w:r>
          </w:p>
        </w:tc>
      </w:tr>
      <w:tr w14:paraId="43F07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3" w:type="dxa"/>
            <w:noWrap w:val="0"/>
            <w:vAlign w:val="center"/>
          </w:tcPr>
          <w:p w14:paraId="3098A3A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验收小组</w:t>
            </w:r>
          </w:p>
          <w:p w14:paraId="7F258DD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成员签字</w:t>
            </w:r>
          </w:p>
        </w:tc>
        <w:tc>
          <w:tcPr>
            <w:tcW w:w="12221" w:type="dxa"/>
            <w:gridSpan w:val="10"/>
            <w:noWrap w:val="0"/>
            <w:vAlign w:val="center"/>
          </w:tcPr>
          <w:p w14:paraId="33F08DA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highlight w:val="none"/>
              </w:rPr>
            </w:pPr>
          </w:p>
        </w:tc>
      </w:tr>
      <w:tr w14:paraId="0D561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3934" w:type="dxa"/>
            <w:gridSpan w:val="11"/>
            <w:noWrap w:val="0"/>
            <w:vAlign w:val="center"/>
          </w:tcPr>
          <w:p w14:paraId="2C43C72A">
            <w:pPr>
              <w:keepNext w:val="0"/>
              <w:keepLines w:val="0"/>
              <w:suppressLineNumbers w:val="0"/>
              <w:spacing w:before="0" w:beforeAutospacing="0" w:after="0" w:afterAutospacing="0" w:line="280" w:lineRule="exact"/>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采购单位意见</w:t>
            </w:r>
          </w:p>
        </w:tc>
      </w:tr>
      <w:tr w14:paraId="752BE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3934" w:type="dxa"/>
            <w:gridSpan w:val="11"/>
            <w:noWrap w:val="0"/>
            <w:vAlign w:val="top"/>
          </w:tcPr>
          <w:p w14:paraId="4F7E9905">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5FD6A6F">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经办人：                               负责人：                 （采购单位公章）</w:t>
            </w:r>
          </w:p>
        </w:tc>
      </w:tr>
      <w:tr w14:paraId="43CD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13934" w:type="dxa"/>
            <w:gridSpan w:val="11"/>
            <w:noWrap w:val="0"/>
            <w:vAlign w:val="top"/>
          </w:tcPr>
          <w:p w14:paraId="0EA1BC36">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供应商确认：</w:t>
            </w:r>
          </w:p>
          <w:p w14:paraId="7CA01403">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highlight w:val="none"/>
              </w:rPr>
            </w:pPr>
          </w:p>
          <w:p w14:paraId="6B5DE419">
            <w:pPr>
              <w:keepNext w:val="0"/>
              <w:keepLines w:val="0"/>
              <w:suppressLineNumbers w:val="0"/>
              <w:spacing w:before="0" w:beforeAutospacing="0" w:after="0" w:afterAutospacing="0" w:line="280" w:lineRule="exact"/>
              <w:ind w:left="0" w:right="0"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（单位公章或授权代表签字）</w:t>
            </w:r>
          </w:p>
        </w:tc>
      </w:tr>
    </w:tbl>
    <w:p w14:paraId="7C4C7CD1">
      <w:pPr>
        <w:spacing w:line="280" w:lineRule="exact"/>
        <w:rPr>
          <w:rFonts w:ascii="仿宋" w:hAnsi="仿宋" w:eastAsia="仿宋" w:cs="仿宋"/>
          <w:color w:val="auto"/>
          <w:highlight w:val="none"/>
        </w:rPr>
      </w:pPr>
      <w:r>
        <w:rPr>
          <w:rFonts w:hint="eastAsia" w:ascii="仿宋" w:hAnsi="仿宋" w:eastAsia="仿宋" w:cs="仿宋"/>
          <w:color w:val="auto"/>
          <w:highlight w:val="none"/>
        </w:rPr>
        <w:t>说明：1.该表为服务类项目履约验收的参考样表，采购人可以根据工作实际进行调整。</w:t>
      </w:r>
    </w:p>
    <w:p w14:paraId="29F5C664">
      <w:pPr>
        <w:spacing w:line="280" w:lineRule="exact"/>
        <w:rPr>
          <w:rFonts w:ascii="仿宋" w:hAnsi="仿宋" w:eastAsia="仿宋" w:cs="仿宋"/>
          <w:color w:val="auto"/>
          <w:highlight w:val="none"/>
        </w:rPr>
      </w:pPr>
      <w:r>
        <w:rPr>
          <w:rFonts w:hint="eastAsia" w:ascii="仿宋" w:hAnsi="仿宋" w:eastAsia="仿宋" w:cs="仿宋"/>
          <w:color w:val="auto"/>
          <w:highlight w:val="none"/>
        </w:rPr>
        <w:t xml:space="preserve">   </w:t>
      </w:r>
    </w:p>
    <w:p w14:paraId="2439E99A">
      <w:pPr>
        <w:overflowPunct w:val="0"/>
        <w:spacing w:line="580" w:lineRule="exact"/>
        <w:rPr>
          <w:rFonts w:ascii="黑体" w:eastAsia="黑体"/>
          <w:color w:val="auto"/>
          <w:sz w:val="28"/>
          <w:szCs w:val="28"/>
          <w:highlight w:val="none"/>
        </w:rPr>
        <w:sectPr>
          <w:pgSz w:w="16838" w:h="11906" w:orient="landscape"/>
          <w:pgMar w:top="851" w:right="1440" w:bottom="397" w:left="1418" w:header="851" w:footer="567" w:gutter="0"/>
          <w:pgNumType w:fmt="numberInDash"/>
          <w:cols w:space="720" w:num="1"/>
          <w:docGrid w:linePitch="312" w:charSpace="0"/>
        </w:sectPr>
      </w:pPr>
    </w:p>
    <w:p w14:paraId="01BC6307">
      <w:pPr>
        <w:keepNext w:val="0"/>
        <w:keepLines w:val="0"/>
        <w:pageBreakBefore w:val="0"/>
        <w:widowControl/>
        <w:shd w:val="clear" w:color="auto" w:fill="FFFFFF"/>
        <w:kinsoku/>
        <w:topLinePunct w:val="0"/>
        <w:bidi w:val="0"/>
        <w:spacing w:line="360" w:lineRule="auto"/>
        <w:jc w:val="center"/>
        <w:outlineLvl w:val="0"/>
        <w:rPr>
          <w:rFonts w:hint="eastAsia" w:ascii="宋体" w:hAnsi="宋体" w:eastAsia="宋体" w:cs="宋体"/>
          <w:color w:val="auto"/>
          <w:kern w:val="0"/>
          <w:sz w:val="32"/>
          <w:szCs w:val="32"/>
          <w:highlight w:val="none"/>
        </w:rPr>
      </w:pPr>
      <w:r>
        <w:rPr>
          <w:rFonts w:hint="eastAsia" w:ascii="宋体" w:hAnsi="宋体" w:eastAsia="宋体" w:cs="宋体"/>
          <w:b/>
          <w:bCs/>
          <w:color w:val="auto"/>
          <w:kern w:val="0"/>
          <w:sz w:val="32"/>
          <w:szCs w:val="32"/>
          <w:highlight w:val="none"/>
        </w:rPr>
        <w:t>第五章 附件--响应文件格式</w:t>
      </w:r>
    </w:p>
    <w:tbl>
      <w:tblPr>
        <w:tblStyle w:val="26"/>
        <w:tblpPr w:leftFromText="180" w:rightFromText="180" w:vertAnchor="text"/>
        <w:tblW w:w="0" w:type="auto"/>
        <w:tblInd w:w="0" w:type="dxa"/>
        <w:shd w:val="clear" w:color="auto" w:fill="FFFFFF"/>
        <w:tblLayout w:type="fixed"/>
        <w:tblCellMar>
          <w:top w:w="0" w:type="dxa"/>
          <w:left w:w="0" w:type="dxa"/>
          <w:bottom w:w="0" w:type="dxa"/>
          <w:right w:w="0" w:type="dxa"/>
        </w:tblCellMar>
      </w:tblPr>
      <w:tblGrid>
        <w:gridCol w:w="9480"/>
      </w:tblGrid>
      <w:tr w14:paraId="0505A50C">
        <w:tblPrEx>
          <w:shd w:val="clear" w:color="auto" w:fill="FFFFFF"/>
          <w:tblCellMar>
            <w:top w:w="0" w:type="dxa"/>
            <w:left w:w="0" w:type="dxa"/>
            <w:bottom w:w="0" w:type="dxa"/>
            <w:right w:w="0" w:type="dxa"/>
          </w:tblCellMar>
        </w:tblPrEx>
        <w:trPr>
          <w:trHeight w:val="1963" w:hRule="atLeast"/>
        </w:trPr>
        <w:tc>
          <w:tcPr>
            <w:tcW w:w="948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top"/>
          </w:tcPr>
          <w:p w14:paraId="6A3C9B56">
            <w:pPr>
              <w:keepNext w:val="0"/>
              <w:keepLines w:val="0"/>
              <w:pageBreakBefore w:val="0"/>
              <w:widowControl/>
              <w:kinsoku/>
              <w:topLinePunct w:val="0"/>
              <w:bidi w:val="0"/>
              <w:spacing w:line="360" w:lineRule="auto"/>
              <w:ind w:firstLine="48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注释：</w:t>
            </w:r>
          </w:p>
          <w:p w14:paraId="4C7B230E">
            <w:pPr>
              <w:keepNext w:val="0"/>
              <w:keepLines w:val="0"/>
              <w:pageBreakBefore w:val="0"/>
              <w:widowControl/>
              <w:kinsoku/>
              <w:topLinePunct w:val="0"/>
              <w:bidi w:val="0"/>
              <w:spacing w:line="360" w:lineRule="auto"/>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8"/>
                <w:szCs w:val="28"/>
                <w:highlight w:val="none"/>
              </w:rPr>
              <w:t>《响应文件格式》是供应商的部分响应文件格式和签订合同时所需文件的格式。供应商应按照这些格式文件制作响应文件。</w:t>
            </w:r>
          </w:p>
        </w:tc>
      </w:tr>
    </w:tbl>
    <w:p w14:paraId="7C9C948B">
      <w:pPr>
        <w:keepNext w:val="0"/>
        <w:keepLines w:val="0"/>
        <w:pageBreakBefore w:val="0"/>
        <w:widowControl/>
        <w:shd w:val="clear" w:color="auto" w:fill="FFFFFF"/>
        <w:kinsoku/>
        <w:topLinePunct w:val="0"/>
        <w:bidi w:val="0"/>
        <w:spacing w:line="360" w:lineRule="auto"/>
        <w:ind w:firstLine="48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4"/>
          <w:highlight w:val="none"/>
        </w:rPr>
        <w:t> </w:t>
      </w:r>
    </w:p>
    <w:p w14:paraId="1C99043D">
      <w:pPr>
        <w:keepNext w:val="0"/>
        <w:keepLines w:val="0"/>
        <w:pageBreakBefore w:val="0"/>
        <w:widowControl/>
        <w:shd w:val="clear" w:color="auto" w:fill="FFFFFF"/>
        <w:kinsoku/>
        <w:topLinePunct w:val="0"/>
        <w:bidi w:val="0"/>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目   录</w:t>
      </w:r>
    </w:p>
    <w:p w14:paraId="44DB6EB9">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附件1竞争性</w:t>
      </w:r>
      <w:r>
        <w:rPr>
          <w:rFonts w:hint="eastAsia" w:ascii="宋体" w:hAnsi="宋体" w:cs="宋体"/>
          <w:color w:val="auto"/>
          <w:spacing w:val="10"/>
          <w:kern w:val="0"/>
          <w:sz w:val="28"/>
          <w:szCs w:val="28"/>
          <w:highlight w:val="none"/>
          <w:lang w:val="en-US" w:eastAsia="zh-CN"/>
        </w:rPr>
        <w:t>磋商</w:t>
      </w:r>
      <w:r>
        <w:rPr>
          <w:rFonts w:hint="eastAsia" w:ascii="宋体" w:hAnsi="宋体" w:cs="宋体"/>
          <w:color w:val="auto"/>
          <w:spacing w:val="10"/>
          <w:kern w:val="0"/>
          <w:sz w:val="28"/>
          <w:szCs w:val="28"/>
          <w:highlight w:val="none"/>
        </w:rPr>
        <w:t>响应文件封面（格式）</w:t>
      </w:r>
    </w:p>
    <w:p w14:paraId="0E6CB8F7">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附件2竞争性</w:t>
      </w:r>
      <w:r>
        <w:rPr>
          <w:rFonts w:hint="eastAsia" w:ascii="宋体" w:hAnsi="宋体" w:cs="宋体"/>
          <w:color w:val="auto"/>
          <w:spacing w:val="10"/>
          <w:kern w:val="0"/>
          <w:sz w:val="28"/>
          <w:szCs w:val="28"/>
          <w:highlight w:val="none"/>
          <w:lang w:val="en-US" w:eastAsia="zh-CN"/>
        </w:rPr>
        <w:t>磋商</w:t>
      </w:r>
      <w:r>
        <w:rPr>
          <w:rFonts w:hint="eastAsia" w:ascii="宋体" w:hAnsi="宋体" w:cs="宋体"/>
          <w:color w:val="auto"/>
          <w:spacing w:val="10"/>
          <w:kern w:val="0"/>
          <w:sz w:val="28"/>
          <w:szCs w:val="28"/>
          <w:highlight w:val="none"/>
        </w:rPr>
        <w:t>响应书（格式）</w:t>
      </w:r>
    </w:p>
    <w:p w14:paraId="5B8CD3E3">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附件3初次报价一览表（格式）</w:t>
      </w:r>
    </w:p>
    <w:p w14:paraId="529133D8">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附件4服务技术响应表（格式）</w:t>
      </w:r>
    </w:p>
    <w:p w14:paraId="19EC0CCE">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附件5商务响应表（格式）</w:t>
      </w:r>
    </w:p>
    <w:p w14:paraId="2A808DE0">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附件6法定代表人身份证明（格式）</w:t>
      </w:r>
    </w:p>
    <w:p w14:paraId="43717288">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附件7法定代表人授权书（格式）</w:t>
      </w:r>
    </w:p>
    <w:p w14:paraId="3E4533BC">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附件8证明文件</w:t>
      </w:r>
    </w:p>
    <w:p w14:paraId="009BBAC1">
      <w:pPr>
        <w:widowControl/>
        <w:shd w:val="clear" w:color="auto" w:fill="FFFFFF"/>
        <w:spacing w:line="360" w:lineRule="auto"/>
        <w:jc w:val="left"/>
        <w:rPr>
          <w:rFonts w:hint="eastAsia" w:ascii="宋体" w:hAnsi="宋体" w:eastAsia="宋体" w:cs="宋体"/>
          <w:color w:val="auto"/>
          <w:spacing w:val="10"/>
          <w:kern w:val="0"/>
          <w:sz w:val="28"/>
          <w:szCs w:val="28"/>
          <w:highlight w:val="none"/>
          <w:lang w:eastAsia="zh-CN"/>
        </w:rPr>
      </w:pPr>
      <w:r>
        <w:rPr>
          <w:rFonts w:hint="eastAsia" w:ascii="宋体" w:hAnsi="宋体" w:cs="宋体"/>
          <w:color w:val="auto"/>
          <w:spacing w:val="10"/>
          <w:kern w:val="0"/>
          <w:sz w:val="28"/>
          <w:szCs w:val="28"/>
          <w:highlight w:val="none"/>
        </w:rPr>
        <w:t>附件</w:t>
      </w:r>
      <w:r>
        <w:rPr>
          <w:rFonts w:hint="eastAsia" w:ascii="宋体" w:hAnsi="宋体" w:cs="宋体"/>
          <w:color w:val="auto"/>
          <w:spacing w:val="10"/>
          <w:kern w:val="0"/>
          <w:sz w:val="28"/>
          <w:szCs w:val="28"/>
          <w:highlight w:val="none"/>
          <w:lang w:val="en-US" w:eastAsia="zh-CN"/>
        </w:rPr>
        <w:t>9</w:t>
      </w:r>
      <w:r>
        <w:rPr>
          <w:rFonts w:hint="eastAsia" w:ascii="宋体" w:hAnsi="宋体" w:cs="宋体"/>
          <w:color w:val="auto"/>
          <w:spacing w:val="10"/>
          <w:kern w:val="0"/>
          <w:sz w:val="28"/>
          <w:szCs w:val="28"/>
          <w:highlight w:val="none"/>
          <w:lang w:eastAsia="zh-CN"/>
        </w:rPr>
        <w:t>技术服务方案</w:t>
      </w:r>
    </w:p>
    <w:p w14:paraId="0435E80E">
      <w:pPr>
        <w:widowControl/>
        <w:shd w:val="clear" w:color="auto" w:fill="FFFFFF"/>
        <w:spacing w:line="360" w:lineRule="auto"/>
        <w:jc w:val="left"/>
        <w:rPr>
          <w:rFonts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w:t>
      </w:r>
      <w:r>
        <w:rPr>
          <w:rFonts w:hint="eastAsia" w:ascii="宋体" w:hAnsi="宋体" w:cs="宋体"/>
          <w:color w:val="auto"/>
          <w:spacing w:val="10"/>
          <w:kern w:val="0"/>
          <w:sz w:val="28"/>
          <w:szCs w:val="28"/>
          <w:highlight w:val="none"/>
          <w:lang w:val="en-US" w:eastAsia="zh-CN"/>
        </w:rPr>
        <w:t>10</w:t>
      </w:r>
      <w:r>
        <w:rPr>
          <w:rFonts w:hint="eastAsia" w:ascii="宋体" w:hAnsi="宋体" w:cs="宋体"/>
          <w:color w:val="auto"/>
          <w:spacing w:val="10"/>
          <w:kern w:val="0"/>
          <w:sz w:val="28"/>
          <w:szCs w:val="28"/>
          <w:highlight w:val="none"/>
        </w:rPr>
        <w:t>中小企业声明函（格式）</w:t>
      </w:r>
    </w:p>
    <w:p w14:paraId="3923F04A">
      <w:pPr>
        <w:widowControl/>
        <w:shd w:val="clear" w:color="auto" w:fill="FFFFFF"/>
        <w:spacing w:line="360" w:lineRule="auto"/>
        <w:jc w:val="left"/>
        <w:rPr>
          <w:rFonts w:hint="eastAsia"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w:t>
      </w:r>
      <w:r>
        <w:rPr>
          <w:rFonts w:hint="eastAsia" w:ascii="宋体" w:hAnsi="宋体" w:cs="宋体"/>
          <w:color w:val="auto"/>
          <w:spacing w:val="10"/>
          <w:kern w:val="0"/>
          <w:sz w:val="28"/>
          <w:szCs w:val="28"/>
          <w:highlight w:val="none"/>
          <w:lang w:val="en-US" w:eastAsia="zh-CN"/>
        </w:rPr>
        <w:t>11</w:t>
      </w:r>
      <w:r>
        <w:rPr>
          <w:rFonts w:hint="eastAsia" w:ascii="宋体" w:hAnsi="宋体" w:cs="宋体"/>
          <w:color w:val="auto"/>
          <w:spacing w:val="10"/>
          <w:kern w:val="0"/>
          <w:sz w:val="28"/>
          <w:szCs w:val="28"/>
          <w:highlight w:val="none"/>
        </w:rPr>
        <w:t>供应商自觉抵制政府采购领域商业贿赂行为承诺（格式）</w:t>
      </w:r>
    </w:p>
    <w:p w14:paraId="08F3B533">
      <w:pPr>
        <w:widowControl/>
        <w:shd w:val="clear" w:color="auto" w:fill="FFFFFF"/>
        <w:spacing w:line="360" w:lineRule="auto"/>
        <w:jc w:val="left"/>
        <w:rPr>
          <w:rFonts w:hint="eastAsia"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w:t>
      </w:r>
      <w:r>
        <w:rPr>
          <w:rFonts w:hint="eastAsia" w:ascii="宋体" w:hAnsi="宋体" w:cs="宋体"/>
          <w:color w:val="auto"/>
          <w:spacing w:val="10"/>
          <w:kern w:val="0"/>
          <w:sz w:val="28"/>
          <w:szCs w:val="28"/>
          <w:highlight w:val="none"/>
          <w:lang w:val="en-US" w:eastAsia="zh-CN"/>
        </w:rPr>
        <w:t>12</w:t>
      </w:r>
      <w:r>
        <w:rPr>
          <w:rFonts w:hint="eastAsia" w:ascii="宋体" w:hAnsi="宋体" w:cs="宋体"/>
          <w:color w:val="auto"/>
          <w:spacing w:val="10"/>
          <w:kern w:val="0"/>
          <w:sz w:val="28"/>
          <w:szCs w:val="28"/>
          <w:highlight w:val="none"/>
        </w:rPr>
        <w:t>汝南县政府采购供应商信用承诺函（格式）</w:t>
      </w:r>
    </w:p>
    <w:p w14:paraId="3D12D565">
      <w:pPr>
        <w:widowControl/>
        <w:shd w:val="clear" w:color="auto" w:fill="FFFFFF"/>
        <w:spacing w:line="360" w:lineRule="auto"/>
        <w:jc w:val="left"/>
        <w:rPr>
          <w:rFonts w:hint="eastAsia" w:ascii="宋体" w:hAnsi="宋体" w:cs="宋体"/>
          <w:color w:val="auto"/>
          <w:spacing w:val="10"/>
          <w:kern w:val="0"/>
          <w:sz w:val="28"/>
          <w:szCs w:val="28"/>
          <w:highlight w:val="none"/>
        </w:rPr>
      </w:pPr>
      <w:r>
        <w:rPr>
          <w:rFonts w:hint="eastAsia" w:ascii="宋体" w:hAnsi="宋体" w:cs="宋体"/>
          <w:color w:val="auto"/>
          <w:spacing w:val="10"/>
          <w:kern w:val="0"/>
          <w:sz w:val="28"/>
          <w:szCs w:val="28"/>
          <w:highlight w:val="none"/>
        </w:rPr>
        <w:t>附件</w:t>
      </w:r>
      <w:r>
        <w:rPr>
          <w:rFonts w:hint="eastAsia" w:ascii="宋体" w:hAnsi="宋体" w:cs="宋体"/>
          <w:color w:val="auto"/>
          <w:spacing w:val="10"/>
          <w:kern w:val="0"/>
          <w:sz w:val="28"/>
          <w:szCs w:val="28"/>
          <w:highlight w:val="none"/>
          <w:lang w:val="en-US" w:eastAsia="zh-CN"/>
        </w:rPr>
        <w:t>13</w:t>
      </w:r>
      <w:r>
        <w:rPr>
          <w:rFonts w:hint="eastAsia" w:ascii="宋体" w:hAnsi="宋体" w:cs="宋体"/>
          <w:color w:val="auto"/>
          <w:spacing w:val="10"/>
          <w:kern w:val="0"/>
          <w:sz w:val="28"/>
          <w:szCs w:val="28"/>
          <w:highlight w:val="none"/>
        </w:rPr>
        <w:t>供应商认为需要说明的其它事项</w:t>
      </w:r>
    </w:p>
    <w:p w14:paraId="5777A499">
      <w:pPr>
        <w:keepNext w:val="0"/>
        <w:keepLines w:val="0"/>
        <w:pageBreakBefore w:val="0"/>
        <w:widowControl/>
        <w:shd w:val="clear" w:color="auto" w:fill="FFFFFF"/>
        <w:kinsoku/>
        <w:wordWrap/>
        <w:overflowPunct/>
        <w:topLinePunct w:val="0"/>
        <w:autoSpaceDE/>
        <w:autoSpaceDN/>
        <w:bidi w:val="0"/>
        <w:adjustRightInd/>
        <w:snapToGrid/>
        <w:spacing w:after="313" w:afterLines="100" w:line="360" w:lineRule="auto"/>
        <w:ind w:firstLine="482"/>
        <w:textAlignment w:val="auto"/>
        <w:rPr>
          <w:rFonts w:hint="eastAsia" w:ascii="宋体" w:hAnsi="宋体" w:eastAsia="宋体" w:cs="宋体"/>
          <w:color w:val="auto"/>
          <w:spacing w:val="10"/>
          <w:kern w:val="0"/>
          <w:sz w:val="24"/>
          <w:szCs w:val="24"/>
          <w:highlight w:val="none"/>
          <w:shd w:val="clear" w:color="auto" w:fill="auto"/>
        </w:rPr>
      </w:pPr>
    </w:p>
    <w:p w14:paraId="1501CFD1">
      <w:pPr>
        <w:keepNext w:val="0"/>
        <w:keepLines w:val="0"/>
        <w:pageBreakBefore w:val="0"/>
        <w:widowControl/>
        <w:shd w:val="clear" w:color="auto" w:fill="FFFFFF"/>
        <w:kinsoku/>
        <w:topLinePunct w:val="0"/>
        <w:bidi w:val="0"/>
        <w:spacing w:line="360" w:lineRule="auto"/>
        <w:ind w:firstLine="4320"/>
        <w:jc w:val="center"/>
        <w:rPr>
          <w:rFonts w:hint="eastAsia" w:ascii="宋体" w:hAnsi="宋体" w:eastAsia="宋体" w:cs="宋体"/>
          <w:color w:val="auto"/>
          <w:sz w:val="28"/>
          <w:szCs w:val="28"/>
          <w:highlight w:val="none"/>
          <w:shd w:val="clear" w:color="auto" w:fill="auto"/>
        </w:rPr>
      </w:pPr>
    </w:p>
    <w:p w14:paraId="32AC1B02">
      <w:pPr>
        <w:pStyle w:val="2"/>
        <w:keepNext w:val="0"/>
        <w:keepLines w:val="0"/>
        <w:pageBreakBefore w:val="0"/>
        <w:kinsoku/>
        <w:topLinePunct w:val="0"/>
        <w:bidi w:val="0"/>
        <w:spacing w:line="360" w:lineRule="auto"/>
        <w:ind w:firstLine="210"/>
        <w:rPr>
          <w:rFonts w:hint="eastAsia" w:ascii="宋体" w:hAnsi="宋体" w:eastAsia="宋体" w:cs="宋体"/>
          <w:color w:val="auto"/>
          <w:highlight w:val="none"/>
          <w:shd w:val="clear" w:color="auto" w:fill="auto"/>
        </w:rPr>
      </w:pPr>
    </w:p>
    <w:p w14:paraId="2402E552">
      <w:pPr>
        <w:pStyle w:val="5"/>
        <w:keepNext w:val="0"/>
        <w:keepLines w:val="0"/>
        <w:pageBreakBefore w:val="0"/>
        <w:kinsoku/>
        <w:topLinePunct w:val="0"/>
        <w:bidi w:val="0"/>
        <w:spacing w:line="360" w:lineRule="auto"/>
        <w:ind w:firstLine="480"/>
        <w:rPr>
          <w:rFonts w:hint="eastAsia" w:ascii="宋体" w:hAnsi="宋体" w:eastAsia="宋体" w:cs="宋体"/>
          <w:color w:val="auto"/>
          <w:highlight w:val="none"/>
          <w:shd w:val="clear" w:color="auto" w:fill="auto"/>
        </w:rPr>
      </w:pPr>
    </w:p>
    <w:p w14:paraId="0645008C">
      <w:pPr>
        <w:keepNext w:val="0"/>
        <w:keepLines w:val="0"/>
        <w:pageBreakBefore w:val="0"/>
        <w:widowControl/>
        <w:shd w:val="clear" w:color="auto" w:fill="FFFFFF"/>
        <w:kinsoku/>
        <w:topLinePunct w:val="0"/>
        <w:bidi w:val="0"/>
        <w:spacing w:line="360" w:lineRule="auto"/>
        <w:jc w:val="center"/>
        <w:rPr>
          <w:rFonts w:hint="eastAsia" w:ascii="宋体" w:hAnsi="宋体" w:eastAsia="宋体" w:cs="宋体"/>
          <w:color w:val="auto"/>
          <w:kern w:val="0"/>
          <w:sz w:val="32"/>
          <w:szCs w:val="32"/>
          <w:highlight w:val="none"/>
        </w:rPr>
      </w:pPr>
      <w:bookmarkStart w:id="9" w:name="_Toc1324"/>
      <w:bookmarkStart w:id="10" w:name="_Toc4035"/>
      <w:bookmarkStart w:id="11" w:name="_Toc19290"/>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 xml:space="preserve">1   </w:t>
      </w:r>
      <w:r>
        <w:rPr>
          <w:rFonts w:hint="eastAsia" w:ascii="宋体" w:hAnsi="宋体" w:eastAsia="宋体" w:cs="宋体"/>
          <w:b/>
          <w:bCs/>
          <w:color w:val="auto"/>
          <w:kern w:val="0"/>
          <w:sz w:val="28"/>
          <w:szCs w:val="28"/>
          <w:highlight w:val="none"/>
        </w:rPr>
        <w:t>竞争性</w:t>
      </w:r>
      <w:r>
        <w:rPr>
          <w:rFonts w:hint="eastAsia" w:ascii="宋体" w:hAnsi="宋体" w:cs="宋体"/>
          <w:b/>
          <w:bCs/>
          <w:color w:val="auto"/>
          <w:kern w:val="0"/>
          <w:sz w:val="28"/>
          <w:szCs w:val="28"/>
          <w:highlight w:val="none"/>
          <w:lang w:eastAsia="zh-CN"/>
        </w:rPr>
        <w:t>磋商</w:t>
      </w:r>
      <w:r>
        <w:rPr>
          <w:rFonts w:hint="eastAsia" w:ascii="宋体" w:hAnsi="宋体" w:eastAsia="宋体" w:cs="宋体"/>
          <w:b/>
          <w:bCs/>
          <w:color w:val="auto"/>
          <w:kern w:val="0"/>
          <w:sz w:val="28"/>
          <w:szCs w:val="28"/>
          <w:highlight w:val="none"/>
        </w:rPr>
        <w:t>响应文件封面</w:t>
      </w:r>
      <w:r>
        <w:rPr>
          <w:rFonts w:hint="eastAsia" w:ascii="宋体" w:hAnsi="宋体" w:eastAsia="宋体" w:cs="宋体"/>
          <w:color w:val="auto"/>
          <w:kern w:val="0"/>
          <w:sz w:val="28"/>
          <w:szCs w:val="28"/>
          <w:highlight w:val="none"/>
        </w:rPr>
        <w:t>（格式）</w:t>
      </w:r>
    </w:p>
    <w:p w14:paraId="09D94E3B">
      <w:pPr>
        <w:keepNext w:val="0"/>
        <w:keepLines w:val="0"/>
        <w:pageBreakBefore w:val="0"/>
        <w:widowControl/>
        <w:shd w:val="clear" w:color="auto" w:fill="FFFFFF"/>
        <w:kinsoku/>
        <w:topLinePunct w:val="0"/>
        <w:bidi w:val="0"/>
        <w:spacing w:line="360" w:lineRule="auto"/>
        <w:ind w:firstLine="482"/>
        <w:jc w:val="center"/>
        <w:rPr>
          <w:rFonts w:hint="eastAsia" w:ascii="宋体" w:hAnsi="宋体" w:eastAsia="宋体" w:cs="宋体"/>
          <w:b/>
          <w:bCs/>
          <w:color w:val="auto"/>
          <w:kern w:val="0"/>
          <w:sz w:val="24"/>
          <w:highlight w:val="none"/>
        </w:rPr>
      </w:pPr>
    </w:p>
    <w:p w14:paraId="2268125D">
      <w:pPr>
        <w:keepNext w:val="0"/>
        <w:keepLines w:val="0"/>
        <w:pageBreakBefore w:val="0"/>
        <w:widowControl/>
        <w:shd w:val="clear" w:color="auto" w:fill="FFFFFF"/>
        <w:kinsoku/>
        <w:topLinePunct w:val="0"/>
        <w:bidi w:val="0"/>
        <w:spacing w:line="360" w:lineRule="auto"/>
        <w:ind w:firstLine="482"/>
        <w:jc w:val="center"/>
        <w:rPr>
          <w:rFonts w:hint="eastAsia"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政府采购项目</w:t>
      </w:r>
    </w:p>
    <w:p w14:paraId="761498C5">
      <w:pPr>
        <w:keepNext w:val="0"/>
        <w:keepLines w:val="0"/>
        <w:pageBreakBefore w:val="0"/>
        <w:widowControl/>
        <w:shd w:val="clear" w:color="auto" w:fill="FFFFFF"/>
        <w:kinsoku/>
        <w:topLinePunct w:val="0"/>
        <w:bidi w:val="0"/>
        <w:spacing w:line="360" w:lineRule="auto"/>
        <w:ind w:firstLine="482"/>
        <w:jc w:val="center"/>
        <w:rPr>
          <w:rFonts w:hint="eastAsia" w:ascii="宋体" w:hAnsi="宋体" w:eastAsia="宋体" w:cs="宋体"/>
          <w:b/>
          <w:bCs/>
          <w:color w:val="auto"/>
          <w:kern w:val="0"/>
          <w:sz w:val="28"/>
          <w:szCs w:val="28"/>
          <w:highlight w:val="none"/>
        </w:rPr>
      </w:pPr>
    </w:p>
    <w:p w14:paraId="11376560">
      <w:pPr>
        <w:keepNext w:val="0"/>
        <w:keepLines w:val="0"/>
        <w:pageBreakBefore w:val="0"/>
        <w:widowControl/>
        <w:shd w:val="clear" w:color="auto" w:fill="FFFFFF"/>
        <w:kinsoku/>
        <w:topLinePunct w:val="0"/>
        <w:bidi w:val="0"/>
        <w:spacing w:line="360" w:lineRule="auto"/>
        <w:ind w:firstLine="482"/>
        <w:jc w:val="center"/>
        <w:rPr>
          <w:rFonts w:hint="eastAsia" w:ascii="宋体" w:hAnsi="宋体" w:eastAsia="宋体" w:cs="宋体"/>
          <w:b/>
          <w:bCs/>
          <w:color w:val="auto"/>
          <w:kern w:val="0"/>
          <w:sz w:val="28"/>
          <w:szCs w:val="28"/>
          <w:highlight w:val="none"/>
        </w:rPr>
      </w:pPr>
    </w:p>
    <w:p w14:paraId="61866C9A">
      <w:pPr>
        <w:keepNext w:val="0"/>
        <w:keepLines w:val="0"/>
        <w:pageBreakBefore w:val="0"/>
        <w:widowControl/>
        <w:shd w:val="clear" w:color="auto" w:fill="FFFFFF"/>
        <w:kinsoku/>
        <w:topLinePunct w:val="0"/>
        <w:bidi w:val="0"/>
        <w:spacing w:line="360" w:lineRule="auto"/>
        <w:ind w:firstLine="482"/>
        <w:jc w:val="center"/>
        <w:rPr>
          <w:rFonts w:hint="eastAsia"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竞争性</w:t>
      </w:r>
      <w:r>
        <w:rPr>
          <w:rFonts w:hint="eastAsia" w:ascii="宋体" w:hAnsi="宋体" w:cs="宋体"/>
          <w:b/>
          <w:bCs/>
          <w:color w:val="auto"/>
          <w:kern w:val="0"/>
          <w:sz w:val="28"/>
          <w:szCs w:val="28"/>
          <w:highlight w:val="none"/>
          <w:lang w:eastAsia="zh-CN"/>
        </w:rPr>
        <w:t>磋商</w:t>
      </w:r>
      <w:r>
        <w:rPr>
          <w:rFonts w:hint="eastAsia" w:ascii="宋体" w:hAnsi="宋体" w:eastAsia="宋体" w:cs="宋体"/>
          <w:b/>
          <w:bCs/>
          <w:color w:val="auto"/>
          <w:kern w:val="0"/>
          <w:sz w:val="28"/>
          <w:szCs w:val="28"/>
          <w:highlight w:val="none"/>
        </w:rPr>
        <w:t>响应文件</w:t>
      </w:r>
    </w:p>
    <w:p w14:paraId="4252F292">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3407B483">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0EABB9C4">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2A8C5DC7">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7DDF43B6">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050F7F31">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21A337FA">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4AF3D5D5">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p>
    <w:p w14:paraId="33EFA998">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项 目 名 称：</w:t>
      </w:r>
      <w:r>
        <w:rPr>
          <w:rFonts w:hint="eastAsia" w:ascii="宋体" w:hAnsi="宋体" w:eastAsia="宋体" w:cs="宋体"/>
          <w:b/>
          <w:bCs/>
          <w:color w:val="auto"/>
          <w:kern w:val="0"/>
          <w:sz w:val="28"/>
          <w:szCs w:val="28"/>
          <w:highlight w:val="none"/>
          <w:u w:val="single"/>
        </w:rPr>
        <w:t>          </w:t>
      </w:r>
    </w:p>
    <w:p w14:paraId="435A13BF">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项 目 编 号：</w:t>
      </w:r>
      <w:r>
        <w:rPr>
          <w:rFonts w:hint="eastAsia" w:ascii="宋体" w:hAnsi="宋体" w:eastAsia="宋体" w:cs="宋体"/>
          <w:b/>
          <w:bCs/>
          <w:color w:val="auto"/>
          <w:kern w:val="0"/>
          <w:sz w:val="28"/>
          <w:szCs w:val="28"/>
          <w:highlight w:val="none"/>
          <w:u w:val="single"/>
        </w:rPr>
        <w:t>          </w:t>
      </w:r>
    </w:p>
    <w:p w14:paraId="4F28E904">
      <w:pPr>
        <w:keepNext w:val="0"/>
        <w:keepLines w:val="0"/>
        <w:pageBreakBefore w:val="0"/>
        <w:widowControl/>
        <w:shd w:val="clear" w:color="auto" w:fill="FFFFFF"/>
        <w:kinsoku/>
        <w:topLinePunct w:val="0"/>
        <w:bidi w:val="0"/>
        <w:spacing w:line="360" w:lineRule="auto"/>
        <w:ind w:firstLine="1190"/>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供应商名称 ：</w:t>
      </w:r>
      <w:r>
        <w:rPr>
          <w:rFonts w:hint="eastAsia" w:ascii="宋体" w:hAnsi="宋体" w:eastAsia="宋体" w:cs="宋体"/>
          <w:b/>
          <w:bCs/>
          <w:color w:val="auto"/>
          <w:kern w:val="0"/>
          <w:sz w:val="28"/>
          <w:szCs w:val="28"/>
          <w:highlight w:val="none"/>
          <w:u w:val="single"/>
        </w:rPr>
        <w:t>          </w:t>
      </w:r>
      <w:r>
        <w:rPr>
          <w:rFonts w:hint="eastAsia" w:ascii="宋体" w:hAnsi="宋体" w:eastAsia="宋体" w:cs="宋体"/>
          <w:b/>
          <w:bCs/>
          <w:color w:val="auto"/>
          <w:kern w:val="0"/>
          <w:sz w:val="28"/>
          <w:szCs w:val="28"/>
          <w:highlight w:val="none"/>
        </w:rPr>
        <w:t> （全称并加盖公章）</w:t>
      </w:r>
    </w:p>
    <w:p w14:paraId="1787748E">
      <w:pPr>
        <w:keepNext w:val="0"/>
        <w:keepLines w:val="0"/>
        <w:pageBreakBefore w:val="0"/>
        <w:widowControl/>
        <w:shd w:val="clear" w:color="auto" w:fill="FFFFFF"/>
        <w:kinsoku/>
        <w:topLinePunct w:val="0"/>
        <w:bidi w:val="0"/>
        <w:spacing w:line="360" w:lineRule="auto"/>
        <w:ind w:firstLine="1124" w:firstLineChars="400"/>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日 </w:t>
      </w:r>
      <w:r>
        <w:rPr>
          <w:rFonts w:hint="eastAsia" w:ascii="宋体" w:hAnsi="宋体" w:cs="宋体"/>
          <w:b/>
          <w:bCs/>
          <w:color w:val="auto"/>
          <w:kern w:val="0"/>
          <w:sz w:val="28"/>
          <w:szCs w:val="28"/>
          <w:highlight w:val="none"/>
          <w:lang w:val="en-US" w:eastAsia="zh-CN"/>
        </w:rPr>
        <w:t xml:space="preserve">    </w:t>
      </w:r>
      <w:r>
        <w:rPr>
          <w:rFonts w:hint="eastAsia" w:ascii="宋体" w:hAnsi="宋体" w:eastAsia="宋体" w:cs="宋体"/>
          <w:b/>
          <w:bCs/>
          <w:color w:val="auto"/>
          <w:kern w:val="0"/>
          <w:sz w:val="28"/>
          <w:szCs w:val="28"/>
          <w:highlight w:val="none"/>
        </w:rPr>
        <w:t xml:space="preserve"> 期 ：</w:t>
      </w:r>
      <w:r>
        <w:rPr>
          <w:rFonts w:hint="eastAsia" w:ascii="宋体" w:hAnsi="宋体" w:eastAsia="宋体" w:cs="宋体"/>
          <w:b/>
          <w:bCs/>
          <w:color w:val="auto"/>
          <w:kern w:val="0"/>
          <w:sz w:val="28"/>
          <w:szCs w:val="28"/>
          <w:highlight w:val="none"/>
          <w:u w:val="single"/>
        </w:rPr>
        <w:t>          </w:t>
      </w:r>
    </w:p>
    <w:p w14:paraId="2A68081E">
      <w:pPr>
        <w:keepNext w:val="0"/>
        <w:keepLines w:val="0"/>
        <w:pageBreakBefore w:val="0"/>
        <w:widowControl/>
        <w:shd w:val="clear" w:color="auto" w:fill="FFFFFF"/>
        <w:kinsoku/>
        <w:topLinePunct w:val="0"/>
        <w:bidi w:val="0"/>
        <w:spacing w:line="360" w:lineRule="auto"/>
        <w:rPr>
          <w:rFonts w:hint="eastAsia" w:ascii="宋体" w:hAnsi="宋体" w:eastAsia="宋体" w:cs="宋体"/>
          <w:b/>
          <w:bCs/>
          <w:color w:val="auto"/>
          <w:kern w:val="0"/>
          <w:sz w:val="24"/>
          <w:highlight w:val="none"/>
        </w:rPr>
      </w:pPr>
    </w:p>
    <w:p w14:paraId="4DC8E3B2">
      <w:pPr>
        <w:keepNext w:val="0"/>
        <w:keepLines w:val="0"/>
        <w:pageBreakBefore w:val="0"/>
        <w:widowControl/>
        <w:shd w:val="clear" w:color="auto" w:fill="FFFFFF"/>
        <w:kinsoku/>
        <w:topLinePunct w:val="0"/>
        <w:bidi w:val="0"/>
        <w:spacing w:line="360" w:lineRule="auto"/>
        <w:jc w:val="center"/>
        <w:rPr>
          <w:rFonts w:hint="eastAsia" w:ascii="宋体" w:hAnsi="宋体" w:eastAsia="宋体" w:cs="宋体"/>
          <w:b/>
          <w:bCs/>
          <w:color w:val="auto"/>
          <w:kern w:val="0"/>
          <w:sz w:val="24"/>
          <w:highlight w:val="none"/>
          <w:shd w:val="clear" w:color="auto" w:fill="auto"/>
        </w:rPr>
      </w:pPr>
    </w:p>
    <w:p w14:paraId="1AE99B86">
      <w:pPr>
        <w:pStyle w:val="2"/>
        <w:rPr>
          <w:rFonts w:hint="eastAsia"/>
          <w:color w:val="auto"/>
          <w:highlight w:val="none"/>
        </w:rPr>
      </w:pPr>
    </w:p>
    <w:p w14:paraId="56D3F71F">
      <w:pPr>
        <w:pStyle w:val="2"/>
        <w:keepNext w:val="0"/>
        <w:keepLines w:val="0"/>
        <w:pageBreakBefore w:val="0"/>
        <w:kinsoku/>
        <w:topLinePunct w:val="0"/>
        <w:bidi w:val="0"/>
        <w:spacing w:line="360" w:lineRule="auto"/>
        <w:rPr>
          <w:rFonts w:hint="eastAsia" w:ascii="宋体" w:hAnsi="宋体" w:eastAsia="宋体" w:cs="宋体"/>
          <w:color w:val="auto"/>
          <w:highlight w:val="none"/>
        </w:rPr>
      </w:pPr>
    </w:p>
    <w:p w14:paraId="3E83BEBB">
      <w:pPr>
        <w:keepNext w:val="0"/>
        <w:keepLines w:val="0"/>
        <w:pageBreakBefore w:val="0"/>
        <w:widowControl/>
        <w:shd w:val="clear" w:color="auto" w:fill="FFFFFF"/>
        <w:kinsoku/>
        <w:topLinePunct w:val="0"/>
        <w:bidi w:val="0"/>
        <w:spacing w:line="360" w:lineRule="auto"/>
        <w:jc w:val="center"/>
        <w:rPr>
          <w:rFonts w:hint="eastAsia" w:ascii="宋体" w:hAnsi="宋体" w:eastAsia="宋体" w:cs="宋体"/>
          <w:b/>
          <w:bCs/>
          <w:color w:val="auto"/>
          <w:kern w:val="0"/>
          <w:sz w:val="24"/>
          <w:highlight w:val="none"/>
          <w:shd w:val="clear" w:color="auto" w:fill="auto"/>
          <w:lang w:eastAsia="zh-CN"/>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 xml:space="preserve">2   </w:t>
      </w:r>
      <w:bookmarkEnd w:id="9"/>
      <w:bookmarkEnd w:id="10"/>
      <w:bookmarkEnd w:id="11"/>
      <w:r>
        <w:rPr>
          <w:rFonts w:hint="eastAsia" w:ascii="宋体" w:hAnsi="宋体" w:eastAsia="宋体" w:cs="宋体"/>
          <w:b/>
          <w:color w:val="auto"/>
          <w:sz w:val="28"/>
          <w:szCs w:val="28"/>
          <w:highlight w:val="none"/>
          <w:shd w:val="clear" w:color="auto" w:fill="auto"/>
        </w:rPr>
        <w:t>竞争性</w:t>
      </w:r>
      <w:r>
        <w:rPr>
          <w:rFonts w:hint="eastAsia" w:ascii="宋体" w:hAnsi="宋体" w:cs="宋体"/>
          <w:b/>
          <w:color w:val="auto"/>
          <w:sz w:val="28"/>
          <w:szCs w:val="28"/>
          <w:highlight w:val="none"/>
          <w:shd w:val="clear" w:color="auto" w:fill="auto"/>
          <w:lang w:eastAsia="zh-CN"/>
        </w:rPr>
        <w:t>磋商</w:t>
      </w:r>
      <w:r>
        <w:rPr>
          <w:rFonts w:hint="eastAsia" w:ascii="宋体" w:hAnsi="宋体" w:eastAsia="宋体" w:cs="宋体"/>
          <w:b/>
          <w:color w:val="auto"/>
          <w:sz w:val="28"/>
          <w:szCs w:val="28"/>
          <w:highlight w:val="none"/>
          <w:shd w:val="clear" w:color="auto" w:fill="auto"/>
        </w:rPr>
        <w:t>响应书</w:t>
      </w:r>
      <w:r>
        <w:rPr>
          <w:rFonts w:hint="eastAsia" w:ascii="宋体" w:hAnsi="宋体" w:cs="宋体"/>
          <w:b/>
          <w:color w:val="auto"/>
          <w:sz w:val="28"/>
          <w:szCs w:val="28"/>
          <w:highlight w:val="none"/>
          <w:shd w:val="clear" w:color="auto" w:fill="auto"/>
          <w:lang w:eastAsia="zh-CN"/>
        </w:rPr>
        <w:t>（</w:t>
      </w:r>
      <w:r>
        <w:rPr>
          <w:rFonts w:hint="eastAsia" w:ascii="宋体" w:hAnsi="宋体" w:cs="宋体"/>
          <w:b/>
          <w:color w:val="auto"/>
          <w:sz w:val="28"/>
          <w:szCs w:val="28"/>
          <w:highlight w:val="none"/>
          <w:shd w:val="clear" w:color="auto" w:fill="auto"/>
          <w:lang w:val="en-US" w:eastAsia="zh-CN"/>
        </w:rPr>
        <w:t>格式</w:t>
      </w:r>
      <w:r>
        <w:rPr>
          <w:rFonts w:hint="eastAsia" w:ascii="宋体" w:hAnsi="宋体" w:cs="宋体"/>
          <w:b/>
          <w:color w:val="auto"/>
          <w:sz w:val="28"/>
          <w:szCs w:val="28"/>
          <w:highlight w:val="none"/>
          <w:shd w:val="clear" w:color="auto" w:fill="auto"/>
          <w:lang w:eastAsia="zh-CN"/>
        </w:rPr>
        <w:t>）</w:t>
      </w:r>
    </w:p>
    <w:p w14:paraId="224A9926">
      <w:pPr>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4"/>
          <w:highlight w:val="none"/>
        </w:rPr>
        <w:t>致：</w:t>
      </w:r>
      <w:r>
        <w:rPr>
          <w:rFonts w:hint="eastAsia" w:ascii="宋体" w:hAnsi="宋体"/>
          <w:color w:val="auto"/>
          <w:kern w:val="0"/>
          <w:sz w:val="24"/>
          <w:highlight w:val="none"/>
          <w:u w:val="single"/>
        </w:rPr>
        <w:t>         </w:t>
      </w:r>
      <w:r>
        <w:rPr>
          <w:rFonts w:hint="eastAsia" w:ascii="宋体" w:hAnsi="宋体"/>
          <w:color w:val="auto"/>
          <w:kern w:val="0"/>
          <w:sz w:val="24"/>
          <w:highlight w:val="none"/>
          <w:u w:val="none"/>
          <w:lang w:eastAsia="zh-CN"/>
        </w:rPr>
        <w:t>（</w:t>
      </w:r>
      <w:r>
        <w:rPr>
          <w:rFonts w:hint="eastAsia" w:ascii="宋体" w:hAnsi="宋体"/>
          <w:color w:val="auto"/>
          <w:kern w:val="0"/>
          <w:sz w:val="24"/>
          <w:highlight w:val="none"/>
          <w:u w:val="none"/>
          <w:lang w:val="en-US" w:eastAsia="zh-CN"/>
        </w:rPr>
        <w:t>采购人</w:t>
      </w:r>
      <w:r>
        <w:rPr>
          <w:rFonts w:hint="eastAsia" w:ascii="宋体" w:hAnsi="宋体"/>
          <w:color w:val="auto"/>
          <w:kern w:val="0"/>
          <w:sz w:val="24"/>
          <w:highlight w:val="none"/>
          <w:u w:val="none"/>
          <w:lang w:eastAsia="zh-CN"/>
        </w:rPr>
        <w:t>）</w:t>
      </w:r>
      <w:r>
        <w:rPr>
          <w:rFonts w:hint="eastAsia" w:ascii="宋体" w:hAnsi="宋体"/>
          <w:color w:val="auto"/>
          <w:kern w:val="0"/>
          <w:sz w:val="24"/>
          <w:highlight w:val="none"/>
        </w:rPr>
        <w:t>：</w:t>
      </w:r>
    </w:p>
    <w:p w14:paraId="122F599D">
      <w:pPr>
        <w:shd w:val="clear" w:color="auto" w:fill="FFFFFF"/>
        <w:spacing w:line="460" w:lineRule="atLeast"/>
        <w:ind w:firstLine="600"/>
        <w:rPr>
          <w:rFonts w:ascii="宋体" w:hAnsi="宋体"/>
          <w:color w:val="auto"/>
          <w:kern w:val="0"/>
          <w:sz w:val="28"/>
          <w:szCs w:val="28"/>
          <w:highlight w:val="none"/>
        </w:rPr>
      </w:pPr>
      <w:r>
        <w:rPr>
          <w:rFonts w:hint="eastAsia" w:ascii="宋体" w:hAnsi="宋体"/>
          <w:color w:val="auto"/>
          <w:kern w:val="0"/>
          <w:sz w:val="24"/>
          <w:highlight w:val="none"/>
          <w:u w:val="single"/>
        </w:rPr>
        <w:t>         </w:t>
      </w:r>
      <w:r>
        <w:rPr>
          <w:rFonts w:hint="eastAsia" w:ascii="宋体" w:hAnsi="宋体"/>
          <w:color w:val="auto"/>
          <w:kern w:val="0"/>
          <w:sz w:val="24"/>
          <w:highlight w:val="none"/>
        </w:rPr>
        <w:t>（供应商名称）现委托 </w:t>
      </w:r>
      <w:r>
        <w:rPr>
          <w:rFonts w:hint="eastAsia" w:ascii="宋体" w:hAnsi="宋体"/>
          <w:color w:val="auto"/>
          <w:kern w:val="0"/>
          <w:sz w:val="24"/>
          <w:highlight w:val="none"/>
          <w:u w:val="single"/>
        </w:rPr>
        <w:t>         </w:t>
      </w:r>
      <w:r>
        <w:rPr>
          <w:rFonts w:hint="eastAsia" w:ascii="宋体" w:hAnsi="宋体"/>
          <w:color w:val="auto"/>
          <w:kern w:val="0"/>
          <w:sz w:val="24"/>
          <w:highlight w:val="none"/>
        </w:rPr>
        <w:t>（姓名）为我方代理人，参加贵方组织的____</w:t>
      </w:r>
      <w:r>
        <w:rPr>
          <w:rFonts w:hint="eastAsia" w:ascii="宋体" w:hAnsi="宋体"/>
          <w:color w:val="auto"/>
          <w:kern w:val="0"/>
          <w:sz w:val="24"/>
          <w:highlight w:val="none"/>
          <w:u w:val="single"/>
        </w:rPr>
        <w:t>        </w:t>
      </w:r>
      <w:r>
        <w:rPr>
          <w:rFonts w:hint="eastAsia" w:ascii="宋体" w:hAnsi="宋体"/>
          <w:color w:val="auto"/>
          <w:kern w:val="0"/>
          <w:sz w:val="24"/>
          <w:highlight w:val="none"/>
        </w:rPr>
        <w:t>项目（项目编号：</w:t>
      </w:r>
      <w:r>
        <w:rPr>
          <w:rFonts w:hint="eastAsia" w:ascii="宋体" w:hAnsi="宋体"/>
          <w:color w:val="auto"/>
          <w:kern w:val="0"/>
          <w:sz w:val="24"/>
          <w:highlight w:val="none"/>
          <w:u w:val="single"/>
        </w:rPr>
        <w:t>      </w:t>
      </w:r>
      <w:r>
        <w:rPr>
          <w:rFonts w:hint="eastAsia" w:ascii="宋体" w:hAnsi="宋体"/>
          <w:color w:val="auto"/>
          <w:kern w:val="0"/>
          <w:sz w:val="24"/>
          <w:highlight w:val="none"/>
        </w:rPr>
        <w:t>）的竞争性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。现正式提交下述文件1份：</w:t>
      </w:r>
    </w:p>
    <w:p w14:paraId="60DD762B">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1、初次报价一览表。</w:t>
      </w:r>
    </w:p>
    <w:p w14:paraId="4EC5D758">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2、服务技术响应表。</w:t>
      </w:r>
    </w:p>
    <w:p w14:paraId="289B2970">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3、商务响应表。</w:t>
      </w:r>
    </w:p>
    <w:p w14:paraId="1E141D3C">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4、法定代表人身份证明。</w:t>
      </w:r>
    </w:p>
    <w:p w14:paraId="0822DD3B">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5、法定代表人授权书</w:t>
      </w:r>
    </w:p>
    <w:p w14:paraId="39E49263">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6、证明文件。</w:t>
      </w:r>
    </w:p>
    <w:p w14:paraId="2DB06672">
      <w:pPr>
        <w:shd w:val="clear" w:color="auto" w:fill="FFFFFF"/>
        <w:spacing w:line="460" w:lineRule="atLeast"/>
        <w:ind w:firstLine="480"/>
        <w:rPr>
          <w:rFonts w:ascii="宋体" w:hAnsi="宋体"/>
          <w:color w:val="auto"/>
          <w:kern w:val="0"/>
          <w:sz w:val="24"/>
          <w:highlight w:val="none"/>
        </w:rPr>
      </w:pPr>
      <w:r>
        <w:rPr>
          <w:rFonts w:hint="eastAsia" w:ascii="宋体" w:hAnsi="宋体"/>
          <w:color w:val="auto"/>
          <w:kern w:val="0"/>
          <w:sz w:val="24"/>
          <w:highlight w:val="none"/>
        </w:rPr>
        <w:t>7、抵制商业贿赂承诺。</w:t>
      </w:r>
    </w:p>
    <w:p w14:paraId="78FA0EEB">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为便于贵方公正、择优地确定成交供应商及其提供产品和服务，我方就本次竞争性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有关事项郑重声明并宣布同意如下：</w:t>
      </w:r>
    </w:p>
    <w:p w14:paraId="611AEE01">
      <w:pPr>
        <w:shd w:val="clear" w:color="auto" w:fill="FFFFFF"/>
        <w:spacing w:line="42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1、我方承诺已经具备竞争性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文件中规定的参加政府采购活动的供应商应当具备的条件。我方愿意向贵方提供任何与本竞争性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项目有关的数据、情况和技术资料，并根据需要提供一切承诺的证明材料，并保证其真实、合法、有效。</w:t>
      </w:r>
    </w:p>
    <w:p w14:paraId="1D8E4F40">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2、我方承诺在竞争性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活动中提供的各种材料真实有效。</w:t>
      </w:r>
    </w:p>
    <w:p w14:paraId="7C479502">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3、我方同意在响应性文件有效期内遵守本响应性文件中的承诺且在此期限期满之前均具有约束力。如果我方成交，响应性文件有效期与合同履行期相同。</w:t>
      </w:r>
    </w:p>
    <w:p w14:paraId="16FA546D">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4、我方已详细审查全部竞争性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文件，包括修改文件（如有的话）和有关附件，将自行承担因对全部竞争性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文件理解不正确或误解而产生的相应后果。</w:t>
      </w:r>
    </w:p>
    <w:p w14:paraId="590E76A1">
      <w:pPr>
        <w:shd w:val="clear" w:color="auto" w:fill="FFFFFF"/>
        <w:spacing w:line="42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5、我方保证尊重</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小组的评审结果，完全理解本采购项目最低报价不作为成交的保证。</w:t>
      </w:r>
    </w:p>
    <w:p w14:paraId="2EE99739">
      <w:pPr>
        <w:shd w:val="clear" w:color="auto" w:fill="FFFFFF"/>
        <w:spacing w:line="42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6、我方理解并遵守竞争性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文件的全部规定，接受竞争性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文件中政府采购合同的全部条款且无任何异议。</w:t>
      </w:r>
    </w:p>
    <w:p w14:paraId="6EF3E704">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7、如果发生供应商人须知第26.2.1、26.2.2项所述情况，同意我方被认定为未实质性响应竞争性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w:t>
      </w:r>
    </w:p>
    <w:p w14:paraId="11996BCA">
      <w:pPr>
        <w:shd w:val="clear" w:color="auto" w:fill="FFFFFF"/>
        <w:spacing w:line="42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8、如果发生供应商人须知第26.3、33.2项所述情况，同意</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小组认定我方的行为属于恶意串通行为，并自愿接受监管部门的处罚。</w:t>
      </w:r>
    </w:p>
    <w:p w14:paraId="3C953573">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9、如果发生供应商人须知第29.2项所述情况，同意我方被认定为丧失参加</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的资格，并承担相应的法律责任。</w:t>
      </w:r>
    </w:p>
    <w:p w14:paraId="44154615">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10、如果被确定为成交供应商，我方同意按竞争性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文件的规定领取成交通知书。否则，视为我方成交后自动放弃成交资格，承担由此引起的一切后果。</w:t>
      </w:r>
    </w:p>
    <w:p w14:paraId="49F7387B">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11、如果被确定为成交供应商，我方同意在领取成交通知书之日起</w:t>
      </w:r>
      <w:r>
        <w:rPr>
          <w:rFonts w:hint="eastAsia" w:ascii="宋体" w:hAnsi="宋体"/>
          <w:color w:val="auto"/>
          <w:kern w:val="0"/>
          <w:sz w:val="24"/>
          <w:highlight w:val="none"/>
          <w:u w:val="single"/>
          <w:lang w:val="en-US" w:eastAsia="zh-CN"/>
        </w:rPr>
        <w:t xml:space="preserve"> </w:t>
      </w:r>
      <w:r>
        <w:rPr>
          <w:rFonts w:hint="eastAsia" w:ascii="宋体" w:hAnsi="宋体"/>
          <w:color w:val="auto"/>
          <w:kern w:val="0"/>
          <w:sz w:val="24"/>
          <w:highlight w:val="none"/>
        </w:rPr>
        <w:t>日内，按照竞争性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文件的规定与采购人签订采购合同。否则，视为我方成交后无正当理由不与采购人签订合同并承担相应法律责任。</w:t>
      </w:r>
    </w:p>
    <w:p w14:paraId="42B7E006">
      <w:pPr>
        <w:shd w:val="clear" w:color="auto" w:fill="FFFFFF"/>
        <w:spacing w:line="460" w:lineRule="atLeast"/>
        <w:ind w:firstLine="464"/>
        <w:rPr>
          <w:rFonts w:ascii="宋体" w:hAnsi="宋体"/>
          <w:color w:val="auto"/>
          <w:kern w:val="0"/>
          <w:sz w:val="28"/>
          <w:szCs w:val="28"/>
          <w:highlight w:val="none"/>
        </w:rPr>
      </w:pPr>
      <w:r>
        <w:rPr>
          <w:rFonts w:hint="eastAsia" w:ascii="宋体" w:hAnsi="宋体"/>
          <w:color w:val="auto"/>
          <w:kern w:val="0"/>
          <w:sz w:val="24"/>
          <w:highlight w:val="none"/>
        </w:rPr>
        <w:t>12、我方最近3年内的被公开披露或查处的违法违规行为</w:t>
      </w:r>
      <w:r>
        <w:rPr>
          <w:rFonts w:hint="eastAsia" w:ascii="宋体" w:hAnsi="宋体"/>
          <w:color w:val="auto"/>
          <w:kern w:val="0"/>
          <w:sz w:val="24"/>
          <w:highlight w:val="none"/>
          <w:lang w:val="en-US" w:eastAsia="zh-CN"/>
        </w:rPr>
        <w:t>有</w:t>
      </w:r>
      <w:r>
        <w:rPr>
          <w:rFonts w:hint="eastAsia" w:ascii="宋体" w:hAnsi="宋体"/>
          <w:color w:val="auto"/>
          <w:kern w:val="0"/>
          <w:sz w:val="24"/>
          <w:highlight w:val="none"/>
          <w:lang w:eastAsia="zh-CN"/>
        </w:rPr>
        <w:t>：</w:t>
      </w:r>
      <w:r>
        <w:rPr>
          <w:rFonts w:hint="eastAsia" w:ascii="宋体" w:hAnsi="宋体"/>
          <w:color w:val="auto"/>
          <w:kern w:val="0"/>
          <w:sz w:val="24"/>
          <w:highlight w:val="none"/>
          <w:u w:val="single"/>
          <w:lang w:val="en-US" w:eastAsia="zh-CN"/>
        </w:rPr>
        <w:t xml:space="preserve">     </w:t>
      </w:r>
      <w:r>
        <w:rPr>
          <w:rFonts w:hint="eastAsia" w:ascii="宋体" w:hAnsi="宋体"/>
          <w:color w:val="auto"/>
          <w:kern w:val="0"/>
          <w:sz w:val="24"/>
          <w:highlight w:val="none"/>
          <w:u w:val="none"/>
          <w:lang w:val="en-US" w:eastAsia="zh-CN"/>
        </w:rPr>
        <w:t>。</w:t>
      </w:r>
    </w:p>
    <w:p w14:paraId="7EB66AA9">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13、以上事项如有虚假或隐瞒，我方愿意承担一切后果和责任。</w:t>
      </w:r>
    </w:p>
    <w:p w14:paraId="73BB888E">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14、与本响应有关的一切正式往来通讯请寄：</w:t>
      </w:r>
    </w:p>
    <w:p w14:paraId="67117216">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   地址： </w:t>
      </w:r>
      <w:r>
        <w:rPr>
          <w:rFonts w:hint="eastAsia" w:ascii="宋体" w:hAnsi="宋体"/>
          <w:color w:val="auto"/>
          <w:kern w:val="0"/>
          <w:sz w:val="24"/>
          <w:highlight w:val="none"/>
          <w:u w:val="single"/>
        </w:rPr>
        <w:t>        </w:t>
      </w:r>
      <w:r>
        <w:rPr>
          <w:rFonts w:hint="eastAsia" w:ascii="宋体" w:hAnsi="宋体"/>
          <w:color w:val="auto"/>
          <w:kern w:val="0"/>
          <w:sz w:val="24"/>
          <w:highlight w:val="none"/>
        </w:rPr>
        <w:t> 邮编： </w:t>
      </w:r>
      <w:r>
        <w:rPr>
          <w:rFonts w:hint="eastAsia" w:ascii="宋体" w:hAnsi="宋体"/>
          <w:color w:val="auto"/>
          <w:kern w:val="0"/>
          <w:sz w:val="24"/>
          <w:highlight w:val="none"/>
          <w:u w:val="single"/>
        </w:rPr>
        <w:t>         </w:t>
      </w:r>
    </w:p>
    <w:p w14:paraId="558121F7">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   电话： </w:t>
      </w:r>
      <w:r>
        <w:rPr>
          <w:rFonts w:hint="eastAsia" w:ascii="宋体" w:hAnsi="宋体"/>
          <w:color w:val="auto"/>
          <w:kern w:val="0"/>
          <w:sz w:val="24"/>
          <w:highlight w:val="none"/>
          <w:u w:val="single"/>
        </w:rPr>
        <w:t>       </w:t>
      </w:r>
      <w:r>
        <w:rPr>
          <w:rFonts w:hint="eastAsia" w:ascii="宋体" w:hAnsi="宋体"/>
          <w:color w:val="auto"/>
          <w:kern w:val="0"/>
          <w:sz w:val="24"/>
          <w:highlight w:val="none"/>
        </w:rPr>
        <w:t> 传真： </w:t>
      </w:r>
      <w:r>
        <w:rPr>
          <w:rFonts w:hint="eastAsia" w:ascii="宋体" w:hAnsi="宋体"/>
          <w:color w:val="auto"/>
          <w:kern w:val="0"/>
          <w:sz w:val="24"/>
          <w:highlight w:val="none"/>
          <w:u w:val="single"/>
        </w:rPr>
        <w:t>          </w:t>
      </w:r>
    </w:p>
    <w:p w14:paraId="39B8DB57">
      <w:pPr>
        <w:shd w:val="clear" w:color="auto" w:fill="FFFFFF"/>
        <w:spacing w:line="460" w:lineRule="atLeast"/>
        <w:ind w:firstLine="1200" w:firstLineChars="500"/>
        <w:rPr>
          <w:rFonts w:ascii="宋体" w:hAnsi="宋体"/>
          <w:color w:val="auto"/>
          <w:kern w:val="0"/>
          <w:sz w:val="28"/>
          <w:szCs w:val="28"/>
          <w:highlight w:val="none"/>
        </w:rPr>
      </w:pPr>
      <w:r>
        <w:rPr>
          <w:rFonts w:hint="eastAsia" w:ascii="宋体" w:hAnsi="宋体"/>
          <w:color w:val="auto"/>
          <w:kern w:val="0"/>
          <w:sz w:val="24"/>
          <w:highlight w:val="none"/>
        </w:rPr>
        <w:t>供应商代表签字： </w:t>
      </w:r>
      <w:r>
        <w:rPr>
          <w:rFonts w:hint="eastAsia" w:ascii="宋体" w:hAnsi="宋体"/>
          <w:color w:val="auto"/>
          <w:kern w:val="0"/>
          <w:sz w:val="24"/>
          <w:highlight w:val="none"/>
          <w:u w:val="single"/>
        </w:rPr>
        <w:t>        </w:t>
      </w:r>
    </w:p>
    <w:p w14:paraId="56E0854E">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   供应商：</w:t>
      </w:r>
      <w:r>
        <w:rPr>
          <w:rFonts w:hint="eastAsia" w:ascii="宋体" w:hAnsi="宋体"/>
          <w:color w:val="auto"/>
          <w:kern w:val="0"/>
          <w:sz w:val="24"/>
          <w:highlight w:val="none"/>
          <w:u w:val="single"/>
        </w:rPr>
        <w:t>           </w:t>
      </w:r>
      <w:r>
        <w:rPr>
          <w:rFonts w:hint="eastAsia" w:ascii="宋体" w:hAnsi="宋体"/>
          <w:color w:val="auto"/>
          <w:kern w:val="0"/>
          <w:sz w:val="24"/>
          <w:highlight w:val="none"/>
        </w:rPr>
        <w:t>（全称并加盖公章）</w:t>
      </w:r>
    </w:p>
    <w:p w14:paraId="716ED784">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                                </w:t>
      </w:r>
    </w:p>
    <w:p w14:paraId="7DD43103">
      <w:pPr>
        <w:shd w:val="clear" w:color="auto" w:fill="FFFFFF"/>
        <w:spacing w:line="460" w:lineRule="atLeast"/>
        <w:ind w:firstLine="4320" w:firstLineChars="1800"/>
        <w:rPr>
          <w:rFonts w:ascii="宋体" w:hAnsi="宋体"/>
          <w:color w:val="auto"/>
          <w:kern w:val="0"/>
          <w:sz w:val="24"/>
          <w:highlight w:val="none"/>
          <w:u w:val="single"/>
        </w:rPr>
      </w:pPr>
      <w:r>
        <w:rPr>
          <w:rFonts w:hint="eastAsia" w:ascii="宋体" w:hAnsi="宋体"/>
          <w:color w:val="auto"/>
          <w:kern w:val="0"/>
          <w:sz w:val="24"/>
          <w:highlight w:val="none"/>
        </w:rPr>
        <w:t>年    月    日</w:t>
      </w:r>
    </w:p>
    <w:p w14:paraId="419E7988">
      <w:pPr>
        <w:keepNext w:val="0"/>
        <w:keepLines w:val="0"/>
        <w:pageBreakBefore w:val="0"/>
        <w:widowControl/>
        <w:shd w:val="clear" w:color="auto" w:fill="FFFFFF"/>
        <w:kinsoku/>
        <w:topLinePunct w:val="0"/>
        <w:bidi w:val="0"/>
        <w:spacing w:line="360" w:lineRule="auto"/>
        <w:ind w:firstLine="4800"/>
        <w:rPr>
          <w:rFonts w:hint="eastAsia" w:ascii="宋体" w:hAnsi="宋体" w:eastAsia="宋体" w:cs="宋体"/>
          <w:color w:val="auto"/>
          <w:kern w:val="0"/>
          <w:sz w:val="28"/>
          <w:szCs w:val="28"/>
          <w:highlight w:val="none"/>
          <w:shd w:val="clear" w:color="auto" w:fill="auto"/>
        </w:rPr>
      </w:pPr>
    </w:p>
    <w:p w14:paraId="17802A62">
      <w:pPr>
        <w:shd w:val="clear" w:color="auto" w:fill="FFFFFF"/>
        <w:spacing w:line="460" w:lineRule="atLeast"/>
        <w:ind w:firstLine="4320" w:firstLineChars="1800"/>
        <w:rPr>
          <w:rFonts w:ascii="宋体" w:hAnsi="宋体"/>
          <w:color w:val="auto"/>
          <w:kern w:val="0"/>
          <w:sz w:val="24"/>
          <w:highlight w:val="none"/>
          <w:u w:val="single"/>
        </w:rPr>
      </w:pPr>
      <w:r>
        <w:rPr>
          <w:rFonts w:hint="eastAsia" w:ascii="宋体" w:hAnsi="宋体"/>
          <w:color w:val="auto"/>
          <w:kern w:val="0"/>
          <w:sz w:val="24"/>
          <w:highlight w:val="none"/>
        </w:rPr>
        <w:t> </w:t>
      </w:r>
    </w:p>
    <w:p w14:paraId="5E5E1957">
      <w:pPr>
        <w:keepNext w:val="0"/>
        <w:keepLines w:val="0"/>
        <w:pageBreakBefore w:val="0"/>
        <w:widowControl/>
        <w:shd w:val="clear" w:color="auto" w:fill="FFFFFF"/>
        <w:kinsoku/>
        <w:topLinePunct w:val="0"/>
        <w:bidi w:val="0"/>
        <w:spacing w:line="360" w:lineRule="auto"/>
        <w:ind w:firstLine="4800"/>
        <w:rPr>
          <w:rFonts w:hint="eastAsia" w:ascii="宋体" w:hAnsi="宋体" w:eastAsia="宋体" w:cs="宋体"/>
          <w:color w:val="auto"/>
          <w:kern w:val="0"/>
          <w:sz w:val="28"/>
          <w:szCs w:val="28"/>
          <w:highlight w:val="none"/>
          <w:shd w:val="clear" w:color="auto" w:fill="auto"/>
        </w:rPr>
      </w:pPr>
    </w:p>
    <w:p w14:paraId="039858B6">
      <w:pPr>
        <w:keepNext w:val="0"/>
        <w:keepLines w:val="0"/>
        <w:pageBreakBefore w:val="0"/>
        <w:kinsoku/>
        <w:topLinePunct w:val="0"/>
        <w:bidi w:val="0"/>
        <w:spacing w:line="360" w:lineRule="auto"/>
        <w:jc w:val="center"/>
        <w:rPr>
          <w:rFonts w:hint="eastAsia" w:ascii="宋体" w:hAnsi="宋体" w:eastAsia="宋体" w:cs="宋体"/>
          <w:b/>
          <w:color w:val="auto"/>
          <w:kern w:val="0"/>
          <w:sz w:val="32"/>
          <w:szCs w:val="32"/>
          <w:highlight w:val="none"/>
          <w:shd w:val="clear" w:color="auto" w:fill="auto"/>
        </w:rPr>
      </w:pPr>
    </w:p>
    <w:p w14:paraId="63E5C585">
      <w:pPr>
        <w:keepNext w:val="0"/>
        <w:keepLines w:val="0"/>
        <w:pageBreakBefore w:val="0"/>
        <w:kinsoku/>
        <w:topLinePunct w:val="0"/>
        <w:bidi w:val="0"/>
        <w:spacing w:line="360" w:lineRule="auto"/>
        <w:jc w:val="center"/>
        <w:rPr>
          <w:rFonts w:hint="eastAsia" w:ascii="宋体" w:hAnsi="宋体" w:eastAsia="宋体" w:cs="宋体"/>
          <w:b/>
          <w:color w:val="auto"/>
          <w:kern w:val="0"/>
          <w:sz w:val="32"/>
          <w:szCs w:val="32"/>
          <w:highlight w:val="none"/>
          <w:shd w:val="clear" w:color="auto" w:fill="auto"/>
        </w:rPr>
      </w:pPr>
    </w:p>
    <w:p w14:paraId="340D1FBB">
      <w:pPr>
        <w:keepNext w:val="0"/>
        <w:keepLines w:val="0"/>
        <w:pageBreakBefore w:val="0"/>
        <w:kinsoku/>
        <w:topLinePunct w:val="0"/>
        <w:bidi w:val="0"/>
        <w:spacing w:line="360" w:lineRule="auto"/>
        <w:jc w:val="center"/>
        <w:rPr>
          <w:rFonts w:hint="eastAsia" w:ascii="宋体" w:hAnsi="宋体" w:eastAsia="宋体" w:cs="宋体"/>
          <w:b/>
          <w:color w:val="auto"/>
          <w:kern w:val="0"/>
          <w:sz w:val="32"/>
          <w:szCs w:val="32"/>
          <w:highlight w:val="none"/>
          <w:shd w:val="clear" w:color="auto" w:fill="auto"/>
        </w:rPr>
      </w:pPr>
    </w:p>
    <w:p w14:paraId="65C95582">
      <w:pPr>
        <w:pStyle w:val="2"/>
        <w:rPr>
          <w:rFonts w:hint="eastAsia"/>
          <w:color w:val="auto"/>
          <w:highlight w:val="none"/>
        </w:rPr>
      </w:pPr>
    </w:p>
    <w:p w14:paraId="0FDF1B35">
      <w:pPr>
        <w:rPr>
          <w:rFonts w:hint="eastAsia"/>
          <w:color w:val="auto"/>
          <w:highlight w:val="none"/>
        </w:rPr>
      </w:pPr>
      <w:r>
        <w:rPr>
          <w:rFonts w:hint="eastAsia" w:ascii="宋体" w:hAnsi="宋体" w:eastAsia="宋体" w:cs="宋体"/>
          <w:b/>
          <w:bCs/>
          <w:color w:val="auto"/>
          <w:kern w:val="0"/>
          <w:sz w:val="28"/>
          <w:szCs w:val="28"/>
          <w:highlight w:val="none"/>
        </w:rPr>
        <w:br w:type="page"/>
      </w:r>
    </w:p>
    <w:p w14:paraId="0D029F7D">
      <w:pPr>
        <w:keepNext w:val="0"/>
        <w:keepLines w:val="0"/>
        <w:pageBreakBefore w:val="0"/>
        <w:kinsoku/>
        <w:topLinePunct w:val="0"/>
        <w:bidi w:val="0"/>
        <w:spacing w:line="360" w:lineRule="auto"/>
        <w:jc w:val="center"/>
        <w:rPr>
          <w:rFonts w:hint="eastAsia" w:ascii="宋体" w:hAnsi="宋体" w:eastAsia="宋体" w:cs="宋体"/>
          <w:b/>
          <w:color w:val="auto"/>
          <w:kern w:val="0"/>
          <w:sz w:val="28"/>
          <w:szCs w:val="28"/>
          <w:highlight w:val="none"/>
          <w:shd w:val="clear" w:color="auto" w:fill="auto"/>
          <w:lang w:eastAsia="zh-CN"/>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3</w:t>
      </w:r>
      <w:r>
        <w:rPr>
          <w:rFonts w:hint="eastAsia" w:ascii="宋体" w:hAnsi="宋体" w:eastAsia="宋体" w:cs="宋体"/>
          <w:b/>
          <w:color w:val="auto"/>
          <w:kern w:val="0"/>
          <w:sz w:val="28"/>
          <w:szCs w:val="28"/>
          <w:highlight w:val="none"/>
          <w:shd w:val="clear" w:color="auto" w:fill="auto"/>
        </w:rPr>
        <w:t>、报价一览表</w:t>
      </w:r>
      <w:r>
        <w:rPr>
          <w:rFonts w:hint="eastAsia" w:ascii="宋体" w:hAnsi="宋体" w:cs="宋体"/>
          <w:b/>
          <w:color w:val="auto"/>
          <w:kern w:val="0"/>
          <w:sz w:val="28"/>
          <w:szCs w:val="28"/>
          <w:highlight w:val="none"/>
          <w:shd w:val="clear" w:color="auto" w:fill="auto"/>
          <w:lang w:eastAsia="zh-CN"/>
        </w:rPr>
        <w:t>（</w:t>
      </w:r>
      <w:r>
        <w:rPr>
          <w:rFonts w:hint="eastAsia" w:ascii="宋体" w:hAnsi="宋体" w:cs="宋体"/>
          <w:b/>
          <w:color w:val="auto"/>
          <w:kern w:val="0"/>
          <w:sz w:val="28"/>
          <w:szCs w:val="28"/>
          <w:highlight w:val="none"/>
          <w:shd w:val="clear" w:color="auto" w:fill="auto"/>
          <w:lang w:val="en-US" w:eastAsia="zh-CN"/>
        </w:rPr>
        <w:t>格式</w:t>
      </w:r>
      <w:r>
        <w:rPr>
          <w:rFonts w:hint="eastAsia" w:ascii="宋体" w:hAnsi="宋体" w:cs="宋体"/>
          <w:b/>
          <w:color w:val="auto"/>
          <w:kern w:val="0"/>
          <w:sz w:val="28"/>
          <w:szCs w:val="28"/>
          <w:highlight w:val="none"/>
          <w:shd w:val="clear" w:color="auto" w:fill="auto"/>
          <w:lang w:eastAsia="zh-CN"/>
        </w:rPr>
        <w:t>）</w:t>
      </w:r>
    </w:p>
    <w:p w14:paraId="5F7412F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货币</w:t>
      </w:r>
      <w:r>
        <w:rPr>
          <w:rFonts w:hint="eastAsia" w:ascii="宋体" w:hAnsi="宋体" w:eastAsia="宋体" w:cs="宋体"/>
          <w:color w:val="auto"/>
          <w:sz w:val="24"/>
          <w:szCs w:val="24"/>
          <w:highlight w:val="none"/>
        </w:rPr>
        <w:t xml:space="preserve">单位：  </w:t>
      </w:r>
      <w:r>
        <w:rPr>
          <w:rFonts w:hint="eastAsia" w:ascii="宋体" w:hAnsi="宋体" w:cs="宋体"/>
          <w:color w:val="auto"/>
          <w:sz w:val="24"/>
          <w:szCs w:val="24"/>
          <w:highlight w:val="none"/>
          <w:lang w:val="en-US" w:eastAsia="zh-CN"/>
        </w:rPr>
        <w:t>元</w:t>
      </w:r>
    </w:p>
    <w:tbl>
      <w:tblPr>
        <w:tblStyle w:val="2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5"/>
        <w:gridCol w:w="2264"/>
        <w:gridCol w:w="2517"/>
        <w:gridCol w:w="2523"/>
        <w:gridCol w:w="1218"/>
      </w:tblGrid>
      <w:tr w14:paraId="7DDC09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94" w:hRule="atLeast"/>
          <w:jc w:val="center"/>
        </w:trPr>
        <w:tc>
          <w:tcPr>
            <w:tcW w:w="755" w:type="dxa"/>
            <w:tcBorders>
              <w:top w:val="single" w:color="auto" w:sz="4" w:space="0"/>
              <w:left w:val="single" w:color="auto" w:sz="4" w:space="0"/>
              <w:bottom w:val="single" w:color="auto" w:sz="4" w:space="0"/>
              <w:right w:val="single" w:color="auto" w:sz="4" w:space="0"/>
            </w:tcBorders>
            <w:noWrap w:val="0"/>
            <w:vAlign w:val="center"/>
          </w:tcPr>
          <w:p w14:paraId="75872116">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序号</w:t>
            </w:r>
          </w:p>
        </w:tc>
        <w:tc>
          <w:tcPr>
            <w:tcW w:w="2264" w:type="dxa"/>
            <w:tcBorders>
              <w:top w:val="single" w:color="auto" w:sz="4" w:space="0"/>
              <w:left w:val="single" w:color="auto" w:sz="4" w:space="0"/>
              <w:bottom w:val="single" w:color="auto" w:sz="4" w:space="0"/>
              <w:right w:val="single" w:color="auto" w:sz="4" w:space="0"/>
            </w:tcBorders>
            <w:noWrap w:val="0"/>
            <w:vAlign w:val="center"/>
          </w:tcPr>
          <w:p w14:paraId="0D783BB6">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项目名称</w:t>
            </w:r>
          </w:p>
        </w:tc>
        <w:tc>
          <w:tcPr>
            <w:tcW w:w="2517" w:type="dxa"/>
            <w:tcBorders>
              <w:top w:val="single" w:color="auto" w:sz="4" w:space="0"/>
              <w:left w:val="single" w:color="auto" w:sz="4" w:space="0"/>
              <w:bottom w:val="single" w:color="auto" w:sz="4" w:space="0"/>
              <w:right w:val="single" w:color="auto" w:sz="4" w:space="0"/>
            </w:tcBorders>
            <w:noWrap w:val="0"/>
            <w:vAlign w:val="center"/>
          </w:tcPr>
          <w:p w14:paraId="5E7C7819">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投标报价</w:t>
            </w:r>
          </w:p>
        </w:tc>
        <w:tc>
          <w:tcPr>
            <w:tcW w:w="2523" w:type="dxa"/>
            <w:tcBorders>
              <w:top w:val="single" w:color="auto" w:sz="4" w:space="0"/>
              <w:left w:val="single" w:color="auto" w:sz="4" w:space="0"/>
              <w:bottom w:val="single" w:color="auto" w:sz="4" w:space="0"/>
              <w:right w:val="single" w:color="auto" w:sz="4" w:space="0"/>
            </w:tcBorders>
            <w:noWrap w:val="0"/>
            <w:vAlign w:val="center"/>
          </w:tcPr>
          <w:p w14:paraId="02468C81">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服务期限</w:t>
            </w:r>
          </w:p>
        </w:tc>
        <w:tc>
          <w:tcPr>
            <w:tcW w:w="1218" w:type="dxa"/>
            <w:tcBorders>
              <w:top w:val="single" w:color="auto" w:sz="4" w:space="0"/>
              <w:left w:val="single" w:color="auto" w:sz="4" w:space="0"/>
              <w:bottom w:val="single" w:color="auto" w:sz="4" w:space="0"/>
              <w:right w:val="single" w:color="auto" w:sz="4" w:space="0"/>
            </w:tcBorders>
            <w:noWrap w:val="0"/>
            <w:vAlign w:val="center"/>
          </w:tcPr>
          <w:p w14:paraId="6D3A2628">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备注</w:t>
            </w:r>
          </w:p>
        </w:tc>
      </w:tr>
      <w:tr w14:paraId="544CBD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140" w:hRule="atLeast"/>
          <w:jc w:val="center"/>
        </w:trPr>
        <w:tc>
          <w:tcPr>
            <w:tcW w:w="755" w:type="dxa"/>
            <w:tcBorders>
              <w:top w:val="single" w:color="auto" w:sz="4" w:space="0"/>
              <w:left w:val="single" w:color="auto" w:sz="4" w:space="0"/>
              <w:bottom w:val="single" w:color="auto" w:sz="4" w:space="0"/>
              <w:right w:val="single" w:color="auto" w:sz="4" w:space="0"/>
            </w:tcBorders>
            <w:noWrap w:val="0"/>
            <w:vAlign w:val="center"/>
          </w:tcPr>
          <w:p w14:paraId="0F483DD6">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2264" w:type="dxa"/>
            <w:tcBorders>
              <w:top w:val="single" w:color="auto" w:sz="4" w:space="0"/>
              <w:left w:val="single" w:color="auto" w:sz="4" w:space="0"/>
              <w:bottom w:val="single" w:color="auto" w:sz="4" w:space="0"/>
              <w:right w:val="single" w:color="auto" w:sz="4" w:space="0"/>
            </w:tcBorders>
            <w:noWrap w:val="0"/>
            <w:vAlign w:val="center"/>
          </w:tcPr>
          <w:p w14:paraId="3643C26C">
            <w:pPr>
              <w:keepNext w:val="0"/>
              <w:keepLines w:val="0"/>
              <w:widowControl/>
              <w:suppressLineNumbers w:val="0"/>
              <w:snapToGrid w:val="0"/>
              <w:spacing w:before="0" w:beforeAutospacing="0" w:after="0" w:afterAutospacing="0"/>
              <w:ind w:left="0" w:right="0"/>
              <w:jc w:val="center"/>
              <w:rPr>
                <w:rFonts w:hint="eastAsia" w:ascii="宋体" w:hAnsi="宋体" w:eastAsia="宋体" w:cs="宋体"/>
                <w:color w:val="auto"/>
                <w:kern w:val="0"/>
                <w:sz w:val="24"/>
                <w:highlight w:val="none"/>
              </w:rPr>
            </w:pPr>
          </w:p>
        </w:tc>
        <w:tc>
          <w:tcPr>
            <w:tcW w:w="2517" w:type="dxa"/>
            <w:tcBorders>
              <w:top w:val="single" w:color="auto" w:sz="4" w:space="0"/>
              <w:left w:val="single" w:color="auto" w:sz="4" w:space="0"/>
              <w:bottom w:val="single" w:color="auto" w:sz="4" w:space="0"/>
              <w:right w:val="single" w:color="auto" w:sz="4" w:space="0"/>
            </w:tcBorders>
            <w:noWrap w:val="0"/>
            <w:vAlign w:val="center"/>
          </w:tcPr>
          <w:p w14:paraId="171620B0">
            <w:pPr>
              <w:keepNext w:val="0"/>
              <w:keepLines w:val="0"/>
              <w:widowControl/>
              <w:suppressLineNumbers w:val="0"/>
              <w:snapToGrid w:val="0"/>
              <w:spacing w:before="50" w:beforeAutospacing="0" w:after="50" w:afterAutospacing="0" w:line="360" w:lineRule="atLeast"/>
              <w:ind w:left="0" w:right="0"/>
              <w:jc w:val="center"/>
              <w:rPr>
                <w:rFonts w:hint="eastAsia" w:ascii="宋体" w:hAnsi="宋体" w:eastAsia="宋体" w:cs="宋体"/>
                <w:color w:val="auto"/>
                <w:kern w:val="0"/>
                <w:sz w:val="24"/>
                <w:highlight w:val="none"/>
              </w:rPr>
            </w:pPr>
          </w:p>
        </w:tc>
        <w:tc>
          <w:tcPr>
            <w:tcW w:w="2523" w:type="dxa"/>
            <w:tcBorders>
              <w:top w:val="single" w:color="auto" w:sz="4" w:space="0"/>
              <w:left w:val="single" w:color="auto" w:sz="4" w:space="0"/>
              <w:bottom w:val="single" w:color="auto" w:sz="4" w:space="0"/>
              <w:right w:val="single" w:color="auto" w:sz="4" w:space="0"/>
            </w:tcBorders>
            <w:noWrap w:val="0"/>
            <w:vAlign w:val="center"/>
          </w:tcPr>
          <w:p w14:paraId="7C991007">
            <w:pPr>
              <w:keepNext w:val="0"/>
              <w:keepLines w:val="0"/>
              <w:widowControl/>
              <w:suppressLineNumbers w:val="0"/>
              <w:snapToGrid w:val="0"/>
              <w:spacing w:before="0" w:beforeAutospacing="0" w:after="0" w:afterAutospacing="0"/>
              <w:ind w:left="0" w:right="0"/>
              <w:jc w:val="left"/>
              <w:rPr>
                <w:rFonts w:hint="eastAsia" w:ascii="宋体" w:hAnsi="宋体" w:eastAsia="宋体" w:cs="宋体"/>
                <w:color w:val="auto"/>
                <w:sz w:val="24"/>
                <w:highlight w:val="none"/>
                <w:u w:val="single"/>
              </w:rPr>
            </w:pPr>
          </w:p>
        </w:tc>
        <w:tc>
          <w:tcPr>
            <w:tcW w:w="1218" w:type="dxa"/>
            <w:tcBorders>
              <w:top w:val="single" w:color="auto" w:sz="4" w:space="0"/>
              <w:left w:val="single" w:color="auto" w:sz="4" w:space="0"/>
              <w:bottom w:val="single" w:color="auto" w:sz="4" w:space="0"/>
              <w:right w:val="single" w:color="auto" w:sz="4" w:space="0"/>
            </w:tcBorders>
            <w:noWrap w:val="0"/>
            <w:vAlign w:val="center"/>
          </w:tcPr>
          <w:p w14:paraId="18EF1F67">
            <w:pPr>
              <w:keepNext w:val="0"/>
              <w:keepLines w:val="0"/>
              <w:widowControl/>
              <w:suppressLineNumbers w:val="0"/>
              <w:snapToGrid w:val="0"/>
              <w:spacing w:before="50" w:beforeAutospacing="0" w:after="50" w:afterAutospacing="0" w:line="360" w:lineRule="atLeast"/>
              <w:ind w:left="0" w:right="0"/>
              <w:jc w:val="left"/>
              <w:rPr>
                <w:rFonts w:hint="eastAsia" w:ascii="宋体" w:hAnsi="宋体" w:eastAsia="宋体" w:cs="宋体"/>
                <w:color w:val="auto"/>
                <w:kern w:val="0"/>
                <w:sz w:val="32"/>
                <w:szCs w:val="21"/>
                <w:highlight w:val="none"/>
              </w:rPr>
            </w:pPr>
          </w:p>
        </w:tc>
      </w:tr>
      <w:tr w14:paraId="248A4C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4" w:hRule="atLeast"/>
          <w:jc w:val="center"/>
        </w:trPr>
        <w:tc>
          <w:tcPr>
            <w:tcW w:w="9277" w:type="dxa"/>
            <w:gridSpan w:val="5"/>
            <w:tcBorders>
              <w:top w:val="single" w:color="auto" w:sz="4" w:space="0"/>
              <w:left w:val="single" w:color="auto" w:sz="4" w:space="0"/>
              <w:bottom w:val="single" w:color="auto" w:sz="4" w:space="0"/>
              <w:right w:val="single" w:color="auto" w:sz="4" w:space="0"/>
            </w:tcBorders>
            <w:noWrap w:val="0"/>
            <w:vAlign w:val="center"/>
          </w:tcPr>
          <w:p w14:paraId="527738A1">
            <w:pPr>
              <w:keepNext w:val="0"/>
              <w:keepLines w:val="0"/>
              <w:widowControl/>
              <w:suppressLineNumbers w:val="0"/>
              <w:snapToGrid w:val="0"/>
              <w:spacing w:before="50" w:beforeAutospacing="0" w:after="50" w:afterAutospacing="0" w:line="360" w:lineRule="atLeast"/>
              <w:ind w:left="0" w:right="0"/>
              <w:jc w:val="left"/>
              <w:rPr>
                <w:rFonts w:hint="eastAsia" w:ascii="宋体" w:hAnsi="宋体" w:eastAsia="宋体" w:cs="宋体"/>
                <w:color w:val="auto"/>
                <w:kern w:val="0"/>
                <w:sz w:val="24"/>
                <w:szCs w:val="21"/>
                <w:highlight w:val="none"/>
                <w:u w:val="single"/>
              </w:rPr>
            </w:pPr>
            <w:r>
              <w:rPr>
                <w:rFonts w:hint="eastAsia" w:ascii="宋体" w:hAnsi="宋体" w:eastAsia="宋体" w:cs="宋体"/>
                <w:color w:val="auto"/>
                <w:kern w:val="0"/>
                <w:sz w:val="24"/>
                <w:szCs w:val="21"/>
                <w:highlight w:val="none"/>
              </w:rPr>
              <w:t>投标总价(大写)： 　　　　　　　　　　　　　　　　　　￥</w:t>
            </w:r>
            <w:r>
              <w:rPr>
                <w:rFonts w:hint="eastAsia" w:ascii="宋体" w:hAnsi="宋体" w:eastAsia="宋体" w:cs="宋体"/>
                <w:color w:val="auto"/>
                <w:kern w:val="0"/>
                <w:sz w:val="24"/>
                <w:szCs w:val="21"/>
                <w:highlight w:val="none"/>
                <w:u w:val="single"/>
              </w:rPr>
              <w:t xml:space="preserve">            </w:t>
            </w:r>
          </w:p>
        </w:tc>
      </w:tr>
    </w:tbl>
    <w:p w14:paraId="235C77E9">
      <w:pPr>
        <w:keepNext w:val="0"/>
        <w:keepLines w:val="0"/>
        <w:pageBreakBefore w:val="0"/>
        <w:widowControl/>
        <w:shd w:val="clear" w:color="auto" w:fill="FFFFFF"/>
        <w:kinsoku/>
        <w:wordWrap/>
        <w:overflowPunct/>
        <w:topLinePunct w:val="0"/>
        <w:autoSpaceDE/>
        <w:autoSpaceDN/>
        <w:bidi w:val="0"/>
        <w:adjustRightInd/>
        <w:snapToGrid/>
        <w:spacing w:before="50" w:after="50" w:line="360" w:lineRule="auto"/>
        <w:ind w:firstLine="480"/>
        <w:jc w:val="left"/>
        <w:textAlignment w:val="auto"/>
        <w:rPr>
          <w:rFonts w:hint="eastAsia" w:ascii="宋体" w:hAnsi="宋体" w:eastAsia="宋体" w:cs="宋体"/>
          <w:color w:val="auto"/>
          <w:kern w:val="0"/>
          <w:sz w:val="24"/>
          <w:szCs w:val="24"/>
          <w:highlight w:val="none"/>
        </w:rPr>
      </w:pPr>
    </w:p>
    <w:p w14:paraId="2C2EED80">
      <w:pPr>
        <w:keepNext w:val="0"/>
        <w:keepLines w:val="0"/>
        <w:pageBreakBefore w:val="0"/>
        <w:widowControl/>
        <w:shd w:val="clear" w:color="auto" w:fill="FFFFFF"/>
        <w:kinsoku/>
        <w:wordWrap/>
        <w:overflowPunct/>
        <w:topLinePunct w:val="0"/>
        <w:autoSpaceDE/>
        <w:autoSpaceDN/>
        <w:bidi w:val="0"/>
        <w:adjustRightInd/>
        <w:snapToGrid/>
        <w:spacing w:before="50" w:after="50" w:line="360" w:lineRule="auto"/>
        <w:ind w:firstLine="48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 1、报价一经涂改，应在涂改处加盖单位公章或供应商代表签字或盖章，否则其响应作无效响应处理。</w:t>
      </w:r>
    </w:p>
    <w:p w14:paraId="30A016AB">
      <w:pPr>
        <w:keepNext w:val="0"/>
        <w:keepLines w:val="0"/>
        <w:pageBreakBefore w:val="0"/>
        <w:widowControl/>
        <w:shd w:val="clear" w:color="auto" w:fill="FFFFFF"/>
        <w:kinsoku/>
        <w:wordWrap/>
        <w:overflowPunct/>
        <w:topLinePunct w:val="0"/>
        <w:autoSpaceDE/>
        <w:autoSpaceDN/>
        <w:bidi w:val="0"/>
        <w:adjustRightInd/>
        <w:snapToGrid/>
        <w:spacing w:before="50" w:after="50" w:line="360" w:lineRule="auto"/>
        <w:ind w:firstLine="48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olor w:val="auto"/>
          <w:kern w:val="0"/>
          <w:sz w:val="24"/>
          <w:highlight w:val="none"/>
        </w:rPr>
        <w:t>供应商的</w:t>
      </w:r>
      <w:r>
        <w:rPr>
          <w:rFonts w:hint="eastAsia" w:ascii="宋体" w:hAnsi="宋体" w:cs="宋体"/>
          <w:color w:val="auto"/>
          <w:sz w:val="24"/>
          <w:highlight w:val="none"/>
        </w:rPr>
        <w:t>报价包括所投服务、保险、税费、验收和交付后约定期限内免费维保等工作所发生的一切应有费用。</w:t>
      </w:r>
    </w:p>
    <w:p w14:paraId="2D8D26BD">
      <w:pPr>
        <w:keepNext w:val="0"/>
        <w:keepLines w:val="0"/>
        <w:pageBreakBefore w:val="0"/>
        <w:widowControl/>
        <w:shd w:val="clear" w:color="auto" w:fill="FFFFFF"/>
        <w:kinsoku/>
        <w:wordWrap/>
        <w:overflowPunct/>
        <w:topLinePunct w:val="0"/>
        <w:autoSpaceDE/>
        <w:autoSpaceDN/>
        <w:bidi w:val="0"/>
        <w:adjustRightInd/>
        <w:snapToGrid/>
        <w:spacing w:before="50" w:after="50" w:line="360" w:lineRule="auto"/>
        <w:ind w:firstLine="48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3、若认为符合价格折扣条件的，在“备注”栏内注明符合何种折扣条件，以方便</w:t>
      </w:r>
      <w:r>
        <w:rPr>
          <w:rFonts w:hint="eastAsia" w:ascii="宋体" w:hAnsi="宋体" w:cs="宋体"/>
          <w:color w:val="auto"/>
          <w:kern w:val="0"/>
          <w:sz w:val="24"/>
          <w:szCs w:val="24"/>
          <w:highlight w:val="none"/>
          <w:lang w:eastAsia="zh-CN"/>
        </w:rPr>
        <w:t>磋商</w:t>
      </w:r>
      <w:r>
        <w:rPr>
          <w:rFonts w:hint="eastAsia" w:ascii="宋体" w:hAnsi="宋体" w:eastAsia="宋体" w:cs="宋体"/>
          <w:color w:val="auto"/>
          <w:kern w:val="0"/>
          <w:sz w:val="24"/>
          <w:szCs w:val="24"/>
          <w:highlight w:val="none"/>
        </w:rPr>
        <w:t>小组评审。</w:t>
      </w:r>
    </w:p>
    <w:p w14:paraId="1E71E42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rPr>
        <w:t xml:space="preserve">4、供应商按格式填列，不得自行更改，否则引起的不利后果由供应商承担。     </w:t>
      </w:r>
    </w:p>
    <w:p w14:paraId="041AD834">
      <w:pPr>
        <w:keepNext w:val="0"/>
        <w:keepLines w:val="0"/>
        <w:pageBreakBefore w:val="0"/>
        <w:kinsoku/>
        <w:wordWrap/>
        <w:overflowPunct/>
        <w:topLinePunct w:val="0"/>
        <w:autoSpaceDE/>
        <w:autoSpaceDN/>
        <w:bidi w:val="0"/>
        <w:adjustRightInd/>
        <w:snapToGrid/>
        <w:spacing w:line="360" w:lineRule="auto"/>
        <w:ind w:firstLine="2160" w:firstLineChars="900"/>
        <w:textAlignment w:val="auto"/>
        <w:rPr>
          <w:rFonts w:hint="eastAsia" w:ascii="宋体" w:hAnsi="宋体" w:eastAsia="宋体" w:cs="宋体"/>
          <w:color w:val="auto"/>
          <w:sz w:val="24"/>
          <w:szCs w:val="24"/>
          <w:highlight w:val="none"/>
          <w:shd w:val="clear" w:color="auto" w:fill="auto"/>
        </w:rPr>
      </w:pPr>
    </w:p>
    <w:p w14:paraId="0B965799">
      <w:pPr>
        <w:keepNext w:val="0"/>
        <w:keepLines w:val="0"/>
        <w:pageBreakBefore w:val="0"/>
        <w:kinsoku/>
        <w:wordWrap/>
        <w:overflowPunct/>
        <w:topLinePunct w:val="0"/>
        <w:autoSpaceDE/>
        <w:autoSpaceDN/>
        <w:bidi w:val="0"/>
        <w:adjustRightInd/>
        <w:snapToGrid/>
        <w:spacing w:line="360" w:lineRule="auto"/>
        <w:ind w:firstLine="2280" w:firstLineChars="95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供应商代表签字：</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w:t>
      </w:r>
    </w:p>
    <w:p w14:paraId="241794E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供应商：</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（全称并加盖公章）</w:t>
      </w:r>
    </w:p>
    <w:p w14:paraId="37FE645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年    月    日</w:t>
      </w:r>
    </w:p>
    <w:p w14:paraId="26242E92">
      <w:pPr>
        <w:keepNext w:val="0"/>
        <w:keepLines w:val="0"/>
        <w:pageBreakBefore w:val="0"/>
        <w:kinsoku/>
        <w:topLinePunct w:val="0"/>
        <w:bidi w:val="0"/>
        <w:spacing w:line="360" w:lineRule="auto"/>
        <w:jc w:val="center"/>
        <w:rPr>
          <w:rFonts w:hint="eastAsia" w:ascii="宋体" w:hAnsi="宋体" w:eastAsia="宋体" w:cs="宋体"/>
          <w:b/>
          <w:color w:val="auto"/>
          <w:kern w:val="0"/>
          <w:sz w:val="32"/>
          <w:szCs w:val="32"/>
          <w:highlight w:val="none"/>
          <w:shd w:val="clear" w:color="auto" w:fill="auto"/>
        </w:rPr>
      </w:pPr>
    </w:p>
    <w:p w14:paraId="24F1EE62">
      <w:pPr>
        <w:keepNext w:val="0"/>
        <w:keepLines w:val="0"/>
        <w:pageBreakBefore w:val="0"/>
        <w:kinsoku/>
        <w:topLinePunct w:val="0"/>
        <w:bidi w:val="0"/>
        <w:spacing w:line="360" w:lineRule="auto"/>
        <w:jc w:val="center"/>
        <w:rPr>
          <w:rFonts w:hint="eastAsia" w:ascii="宋体" w:hAnsi="宋体" w:eastAsia="宋体" w:cs="宋体"/>
          <w:b/>
          <w:color w:val="auto"/>
          <w:kern w:val="0"/>
          <w:sz w:val="32"/>
          <w:szCs w:val="32"/>
          <w:highlight w:val="none"/>
          <w:shd w:val="clear" w:color="auto" w:fill="auto"/>
        </w:rPr>
      </w:pPr>
    </w:p>
    <w:p w14:paraId="2393F10C">
      <w:pPr>
        <w:keepNext w:val="0"/>
        <w:keepLines w:val="0"/>
        <w:pageBreakBefore w:val="0"/>
        <w:widowControl/>
        <w:kinsoku/>
        <w:topLinePunct w:val="0"/>
        <w:bidi w:val="0"/>
        <w:spacing w:line="360" w:lineRule="auto"/>
        <w:rPr>
          <w:rFonts w:hint="eastAsia" w:ascii="宋体" w:hAnsi="宋体" w:eastAsia="宋体" w:cs="宋体"/>
          <w:b/>
          <w:color w:val="auto"/>
          <w:kern w:val="0"/>
          <w:sz w:val="32"/>
          <w:szCs w:val="32"/>
          <w:highlight w:val="none"/>
          <w:shd w:val="clear" w:color="auto" w:fill="auto"/>
        </w:rPr>
      </w:pPr>
    </w:p>
    <w:p w14:paraId="7F47EC72">
      <w:pPr>
        <w:keepNext w:val="0"/>
        <w:keepLines w:val="0"/>
        <w:pageBreakBefore w:val="0"/>
        <w:widowControl/>
        <w:numPr>
          <w:ilvl w:val="0"/>
          <w:numId w:val="0"/>
        </w:numPr>
        <w:kinsoku/>
        <w:topLinePunct w:val="0"/>
        <w:bidi w:val="0"/>
        <w:spacing w:line="360" w:lineRule="auto"/>
        <w:jc w:val="both"/>
        <w:rPr>
          <w:rFonts w:hint="eastAsia" w:ascii="宋体" w:hAnsi="宋体" w:eastAsia="宋体" w:cs="宋体"/>
          <w:b/>
          <w:bCs/>
          <w:color w:val="auto"/>
          <w:kern w:val="0"/>
          <w:sz w:val="28"/>
          <w:szCs w:val="28"/>
          <w:highlight w:val="none"/>
        </w:rPr>
      </w:pPr>
    </w:p>
    <w:p w14:paraId="1111FCC7">
      <w:pP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br w:type="page"/>
      </w:r>
    </w:p>
    <w:p w14:paraId="019CEE5C">
      <w:pPr>
        <w:keepNext w:val="0"/>
        <w:keepLines w:val="0"/>
        <w:pageBreakBefore w:val="0"/>
        <w:widowControl/>
        <w:numPr>
          <w:ilvl w:val="0"/>
          <w:numId w:val="0"/>
        </w:numPr>
        <w:kinsoku/>
        <w:topLinePunct w:val="0"/>
        <w:bidi w:val="0"/>
        <w:spacing w:line="360" w:lineRule="auto"/>
        <w:ind w:leftChars="200"/>
        <w:jc w:val="center"/>
        <w:rPr>
          <w:rFonts w:hint="eastAsia" w:ascii="宋体" w:hAnsi="宋体" w:eastAsia="宋体" w:cs="宋体"/>
          <w:b/>
          <w:color w:val="auto"/>
          <w:kern w:val="0"/>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4</w:t>
      </w:r>
      <w:r>
        <w:rPr>
          <w:rFonts w:hint="eastAsia" w:ascii="宋体" w:hAnsi="宋体" w:eastAsia="宋体" w:cs="宋体"/>
          <w:b/>
          <w:color w:val="auto"/>
          <w:kern w:val="0"/>
          <w:sz w:val="28"/>
          <w:szCs w:val="28"/>
          <w:highlight w:val="none"/>
          <w:shd w:val="clear" w:color="auto" w:fill="auto"/>
          <w:lang w:val="en-US" w:eastAsia="zh-CN"/>
        </w:rPr>
        <w:t>、</w:t>
      </w:r>
      <w:r>
        <w:rPr>
          <w:rFonts w:hint="eastAsia" w:ascii="宋体" w:hAnsi="宋体" w:eastAsia="宋体" w:cs="宋体"/>
          <w:b/>
          <w:color w:val="auto"/>
          <w:kern w:val="0"/>
          <w:sz w:val="28"/>
          <w:szCs w:val="28"/>
          <w:highlight w:val="none"/>
          <w:shd w:val="clear" w:color="auto" w:fill="auto"/>
        </w:rPr>
        <w:t>服务技术响应表</w:t>
      </w:r>
      <w:r>
        <w:rPr>
          <w:rFonts w:hint="eastAsia" w:ascii="宋体" w:hAnsi="宋体" w:cs="宋体"/>
          <w:b/>
          <w:color w:val="auto"/>
          <w:kern w:val="0"/>
          <w:sz w:val="28"/>
          <w:szCs w:val="28"/>
          <w:highlight w:val="none"/>
          <w:shd w:val="clear" w:color="auto" w:fill="auto"/>
          <w:lang w:eastAsia="zh-CN"/>
        </w:rPr>
        <w:t>（</w:t>
      </w:r>
      <w:r>
        <w:rPr>
          <w:rFonts w:hint="eastAsia" w:ascii="宋体" w:hAnsi="宋体" w:cs="宋体"/>
          <w:b/>
          <w:color w:val="auto"/>
          <w:kern w:val="0"/>
          <w:sz w:val="28"/>
          <w:szCs w:val="28"/>
          <w:highlight w:val="none"/>
          <w:shd w:val="clear" w:color="auto" w:fill="auto"/>
          <w:lang w:val="en-US" w:eastAsia="zh-CN"/>
        </w:rPr>
        <w:t>格式</w:t>
      </w:r>
      <w:r>
        <w:rPr>
          <w:rFonts w:hint="eastAsia" w:ascii="宋体" w:hAnsi="宋体" w:cs="宋体"/>
          <w:b/>
          <w:color w:val="auto"/>
          <w:kern w:val="0"/>
          <w:sz w:val="28"/>
          <w:szCs w:val="28"/>
          <w:highlight w:val="none"/>
          <w:shd w:val="clear" w:color="auto" w:fill="auto"/>
          <w:lang w:eastAsia="zh-CN"/>
        </w:rPr>
        <w:t>）</w:t>
      </w:r>
    </w:p>
    <w:p w14:paraId="04DA82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tbl>
      <w:tblPr>
        <w:tblStyle w:val="26"/>
        <w:tblW w:w="9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408"/>
        <w:gridCol w:w="2409"/>
        <w:gridCol w:w="3927"/>
        <w:gridCol w:w="910"/>
      </w:tblGrid>
      <w:tr w14:paraId="1A3F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0CF4FB7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7C2A8E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服务名称</w:t>
            </w:r>
          </w:p>
        </w:tc>
        <w:tc>
          <w:tcPr>
            <w:tcW w:w="2409" w:type="dxa"/>
            <w:tcBorders>
              <w:top w:val="single" w:color="auto" w:sz="4" w:space="0"/>
              <w:left w:val="single" w:color="auto" w:sz="4" w:space="0"/>
              <w:bottom w:val="single" w:color="auto" w:sz="4" w:space="0"/>
              <w:right w:val="single" w:color="auto" w:sz="4" w:space="0"/>
            </w:tcBorders>
            <w:noWrap w:val="0"/>
            <w:vAlign w:val="top"/>
          </w:tcPr>
          <w:p w14:paraId="7ED8D3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rPr>
              <w:t>文件要求</w:t>
            </w:r>
          </w:p>
        </w:tc>
        <w:tc>
          <w:tcPr>
            <w:tcW w:w="3927" w:type="dxa"/>
            <w:tcBorders>
              <w:top w:val="single" w:color="auto" w:sz="4" w:space="0"/>
              <w:left w:val="single" w:color="auto" w:sz="4" w:space="0"/>
              <w:bottom w:val="single" w:color="auto" w:sz="4" w:space="0"/>
              <w:right w:val="single" w:color="auto" w:sz="4" w:space="0"/>
            </w:tcBorders>
            <w:noWrap w:val="0"/>
            <w:vAlign w:val="top"/>
          </w:tcPr>
          <w:p w14:paraId="7BFF7F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投标文件响应</w:t>
            </w:r>
          </w:p>
        </w:tc>
        <w:tc>
          <w:tcPr>
            <w:tcW w:w="910" w:type="dxa"/>
            <w:tcBorders>
              <w:top w:val="single" w:color="auto" w:sz="4" w:space="0"/>
              <w:left w:val="single" w:color="auto" w:sz="4" w:space="0"/>
              <w:bottom w:val="single" w:color="auto" w:sz="4" w:space="0"/>
              <w:right w:val="single" w:color="auto" w:sz="4" w:space="0"/>
            </w:tcBorders>
            <w:noWrap w:val="0"/>
            <w:vAlign w:val="top"/>
          </w:tcPr>
          <w:p w14:paraId="05356B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偏离情况</w:t>
            </w:r>
          </w:p>
        </w:tc>
      </w:tr>
      <w:tr w14:paraId="3FE5B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9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1F8CD7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016DAF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p>
        </w:tc>
        <w:tc>
          <w:tcPr>
            <w:tcW w:w="2409" w:type="dxa"/>
            <w:tcBorders>
              <w:top w:val="single" w:color="auto" w:sz="4" w:space="0"/>
              <w:left w:val="single" w:color="auto" w:sz="4" w:space="0"/>
              <w:right w:val="single" w:color="auto" w:sz="4" w:space="0"/>
            </w:tcBorders>
            <w:noWrap w:val="0"/>
            <w:vAlign w:val="top"/>
          </w:tcPr>
          <w:p w14:paraId="6D062FE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c>
          <w:tcPr>
            <w:tcW w:w="3927" w:type="dxa"/>
            <w:tcBorders>
              <w:top w:val="single" w:color="auto" w:sz="4" w:space="0"/>
              <w:left w:val="single" w:color="auto" w:sz="4" w:space="0"/>
              <w:right w:val="single" w:color="auto" w:sz="4" w:space="0"/>
            </w:tcBorders>
            <w:noWrap w:val="0"/>
            <w:vAlign w:val="top"/>
          </w:tcPr>
          <w:p w14:paraId="6BB115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c>
          <w:tcPr>
            <w:tcW w:w="910" w:type="dxa"/>
            <w:tcBorders>
              <w:top w:val="single" w:color="auto" w:sz="4" w:space="0"/>
              <w:left w:val="single" w:color="auto" w:sz="4" w:space="0"/>
              <w:right w:val="single" w:color="auto" w:sz="4" w:space="0"/>
            </w:tcBorders>
            <w:noWrap w:val="0"/>
            <w:vAlign w:val="top"/>
          </w:tcPr>
          <w:p w14:paraId="1DA496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r>
      <w:tr w14:paraId="7A7F1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20B826B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5D0517C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p>
        </w:tc>
        <w:tc>
          <w:tcPr>
            <w:tcW w:w="2409" w:type="dxa"/>
            <w:tcBorders>
              <w:top w:val="single" w:color="auto" w:sz="4" w:space="0"/>
              <w:left w:val="single" w:color="auto" w:sz="4" w:space="0"/>
              <w:right w:val="single" w:color="auto" w:sz="4" w:space="0"/>
            </w:tcBorders>
            <w:noWrap w:val="0"/>
            <w:vAlign w:val="top"/>
          </w:tcPr>
          <w:p w14:paraId="1E5A992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c>
          <w:tcPr>
            <w:tcW w:w="3927" w:type="dxa"/>
            <w:tcBorders>
              <w:top w:val="single" w:color="auto" w:sz="4" w:space="0"/>
              <w:left w:val="single" w:color="auto" w:sz="4" w:space="0"/>
              <w:right w:val="single" w:color="auto" w:sz="4" w:space="0"/>
            </w:tcBorders>
            <w:noWrap w:val="0"/>
            <w:vAlign w:val="top"/>
          </w:tcPr>
          <w:p w14:paraId="6A3B144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c>
          <w:tcPr>
            <w:tcW w:w="910" w:type="dxa"/>
            <w:tcBorders>
              <w:top w:val="single" w:color="auto" w:sz="4" w:space="0"/>
              <w:left w:val="single" w:color="auto" w:sz="4" w:space="0"/>
              <w:right w:val="single" w:color="auto" w:sz="4" w:space="0"/>
            </w:tcBorders>
            <w:noWrap w:val="0"/>
            <w:vAlign w:val="top"/>
          </w:tcPr>
          <w:p w14:paraId="3008542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r>
      <w:tr w14:paraId="6DF3C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09F206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p>
        </w:tc>
        <w:tc>
          <w:tcPr>
            <w:tcW w:w="1408" w:type="dxa"/>
            <w:tcBorders>
              <w:top w:val="single" w:color="auto" w:sz="4" w:space="0"/>
              <w:left w:val="single" w:color="auto" w:sz="4" w:space="0"/>
              <w:bottom w:val="single" w:color="auto" w:sz="4" w:space="0"/>
              <w:right w:val="single" w:color="auto" w:sz="4" w:space="0"/>
            </w:tcBorders>
            <w:noWrap w:val="0"/>
            <w:vAlign w:val="top"/>
          </w:tcPr>
          <w:p w14:paraId="10D02F3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p>
        </w:tc>
        <w:tc>
          <w:tcPr>
            <w:tcW w:w="2409" w:type="dxa"/>
            <w:tcBorders>
              <w:top w:val="single" w:color="auto" w:sz="4" w:space="0"/>
              <w:left w:val="single" w:color="auto" w:sz="4" w:space="0"/>
              <w:right w:val="single" w:color="auto" w:sz="4" w:space="0"/>
            </w:tcBorders>
            <w:noWrap w:val="0"/>
            <w:vAlign w:val="top"/>
          </w:tcPr>
          <w:p w14:paraId="50CC7ED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c>
          <w:tcPr>
            <w:tcW w:w="3927" w:type="dxa"/>
            <w:tcBorders>
              <w:top w:val="single" w:color="auto" w:sz="4" w:space="0"/>
              <w:left w:val="single" w:color="auto" w:sz="4" w:space="0"/>
              <w:right w:val="single" w:color="auto" w:sz="4" w:space="0"/>
            </w:tcBorders>
            <w:noWrap w:val="0"/>
            <w:vAlign w:val="top"/>
          </w:tcPr>
          <w:p w14:paraId="2EB88F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c>
          <w:tcPr>
            <w:tcW w:w="910" w:type="dxa"/>
            <w:tcBorders>
              <w:top w:val="single" w:color="auto" w:sz="4" w:space="0"/>
              <w:left w:val="single" w:color="auto" w:sz="4" w:space="0"/>
              <w:right w:val="single" w:color="auto" w:sz="4" w:space="0"/>
            </w:tcBorders>
            <w:noWrap w:val="0"/>
            <w:vAlign w:val="top"/>
          </w:tcPr>
          <w:p w14:paraId="01E8E0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highlight w:val="none"/>
              </w:rPr>
            </w:pPr>
          </w:p>
        </w:tc>
      </w:tr>
    </w:tbl>
    <w:p w14:paraId="5A1653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val="0"/>
          <w:bCs w:val="0"/>
          <w:color w:val="auto"/>
          <w:sz w:val="24"/>
          <w:szCs w:val="24"/>
          <w:highlight w:val="none"/>
        </w:rPr>
        <w:t>注：</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必须如实完整填写表格， “偏离情况”是指“正偏离”、“负偏离”或“无偏离”。</w:t>
      </w:r>
    </w:p>
    <w:p w14:paraId="2279A7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shd w:val="clear" w:color="auto" w:fill="auto"/>
        </w:rPr>
      </w:pPr>
    </w:p>
    <w:p w14:paraId="20CE56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shd w:val="clear" w:color="auto" w:fill="auto"/>
        </w:rPr>
      </w:pPr>
    </w:p>
    <w:p w14:paraId="22588ADC">
      <w:pPr>
        <w:pStyle w:val="2"/>
        <w:rPr>
          <w:rFonts w:hint="eastAsia" w:ascii="宋体" w:hAnsi="宋体" w:eastAsia="宋体" w:cs="宋体"/>
          <w:b/>
          <w:color w:val="auto"/>
          <w:sz w:val="24"/>
          <w:szCs w:val="24"/>
          <w:highlight w:val="none"/>
          <w:shd w:val="clear" w:color="auto" w:fill="auto"/>
        </w:rPr>
      </w:pPr>
    </w:p>
    <w:p w14:paraId="5A7F00FC">
      <w:pPr>
        <w:pStyle w:val="5"/>
        <w:rPr>
          <w:rFonts w:hint="eastAsia" w:ascii="宋体" w:hAnsi="宋体" w:eastAsia="宋体" w:cs="宋体"/>
          <w:b/>
          <w:color w:val="auto"/>
          <w:sz w:val="24"/>
          <w:szCs w:val="24"/>
          <w:highlight w:val="none"/>
          <w:shd w:val="clear" w:color="auto" w:fill="auto"/>
        </w:rPr>
      </w:pPr>
    </w:p>
    <w:p w14:paraId="3B4AF118">
      <w:pPr>
        <w:rPr>
          <w:rFonts w:hint="eastAsia" w:ascii="宋体" w:hAnsi="宋体" w:eastAsia="宋体" w:cs="宋体"/>
          <w:b/>
          <w:color w:val="auto"/>
          <w:sz w:val="24"/>
          <w:szCs w:val="24"/>
          <w:highlight w:val="none"/>
          <w:shd w:val="clear" w:color="auto" w:fill="auto"/>
        </w:rPr>
      </w:pPr>
    </w:p>
    <w:p w14:paraId="5C52B30E">
      <w:pPr>
        <w:pStyle w:val="2"/>
        <w:rPr>
          <w:rFonts w:hint="eastAsia"/>
          <w:color w:val="auto"/>
          <w:highlight w:val="none"/>
        </w:rPr>
      </w:pPr>
    </w:p>
    <w:p w14:paraId="2607920D">
      <w:pPr>
        <w:keepNext w:val="0"/>
        <w:keepLines w:val="0"/>
        <w:pageBreakBefore w:val="0"/>
        <w:kinsoku/>
        <w:wordWrap/>
        <w:overflowPunct/>
        <w:topLinePunct w:val="0"/>
        <w:autoSpaceDE/>
        <w:autoSpaceDN/>
        <w:bidi w:val="0"/>
        <w:adjustRightInd/>
        <w:snapToGrid/>
        <w:spacing w:line="360" w:lineRule="auto"/>
        <w:ind w:firstLine="2280" w:firstLineChars="95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供应商代表签字：</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w:t>
      </w:r>
    </w:p>
    <w:p w14:paraId="28F681B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供应商：</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（全称并加盖公章）</w:t>
      </w:r>
    </w:p>
    <w:p w14:paraId="30E053C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年    月    日</w:t>
      </w:r>
    </w:p>
    <w:p w14:paraId="2780F2C8">
      <w:pPr>
        <w:keepNext w:val="0"/>
        <w:keepLines w:val="0"/>
        <w:pageBreakBefore w:val="0"/>
        <w:kinsoku/>
        <w:topLinePunct w:val="0"/>
        <w:bidi w:val="0"/>
        <w:spacing w:line="360" w:lineRule="auto"/>
        <w:jc w:val="center"/>
        <w:rPr>
          <w:rFonts w:hint="eastAsia" w:ascii="宋体" w:hAnsi="宋体" w:eastAsia="宋体" w:cs="宋体"/>
          <w:b/>
          <w:color w:val="auto"/>
          <w:kern w:val="0"/>
          <w:sz w:val="24"/>
          <w:szCs w:val="24"/>
          <w:highlight w:val="none"/>
          <w:shd w:val="clear" w:color="auto" w:fill="auto"/>
        </w:rPr>
      </w:pPr>
    </w:p>
    <w:p w14:paraId="692E0350">
      <w:pPr>
        <w:pStyle w:val="18"/>
        <w:keepNext w:val="0"/>
        <w:keepLines w:val="0"/>
        <w:pageBreakBefore w:val="0"/>
        <w:kinsoku/>
        <w:topLinePunct w:val="0"/>
        <w:bidi w:val="0"/>
        <w:spacing w:line="360" w:lineRule="auto"/>
        <w:rPr>
          <w:rFonts w:hint="eastAsia" w:ascii="宋体" w:hAnsi="宋体" w:eastAsia="宋体" w:cs="宋体"/>
          <w:color w:val="auto"/>
          <w:highlight w:val="none"/>
          <w:shd w:val="clear" w:color="auto" w:fill="auto"/>
        </w:rPr>
      </w:pPr>
    </w:p>
    <w:p w14:paraId="606153BD">
      <w:pPr>
        <w:pStyle w:val="18"/>
        <w:keepNext w:val="0"/>
        <w:keepLines w:val="0"/>
        <w:pageBreakBefore w:val="0"/>
        <w:kinsoku/>
        <w:topLinePunct w:val="0"/>
        <w:bidi w:val="0"/>
        <w:spacing w:line="360" w:lineRule="auto"/>
        <w:rPr>
          <w:rFonts w:hint="eastAsia" w:ascii="宋体" w:hAnsi="宋体" w:eastAsia="宋体" w:cs="宋体"/>
          <w:color w:val="auto"/>
          <w:highlight w:val="none"/>
          <w:shd w:val="clear" w:color="auto" w:fill="auto"/>
        </w:rPr>
      </w:pPr>
    </w:p>
    <w:p w14:paraId="1935951F">
      <w:pPr>
        <w:keepNext w:val="0"/>
        <w:keepLines w:val="0"/>
        <w:pageBreakBefore w:val="0"/>
        <w:kinsoku/>
        <w:topLinePunct w:val="0"/>
        <w:bidi w:val="0"/>
        <w:spacing w:line="360" w:lineRule="auto"/>
        <w:jc w:val="center"/>
        <w:rPr>
          <w:rFonts w:hint="eastAsia" w:ascii="宋体" w:hAnsi="宋体" w:eastAsia="宋体" w:cs="宋体"/>
          <w:b/>
          <w:bCs/>
          <w:color w:val="auto"/>
          <w:kern w:val="0"/>
          <w:sz w:val="28"/>
          <w:szCs w:val="28"/>
          <w:highlight w:val="none"/>
        </w:rPr>
      </w:pPr>
    </w:p>
    <w:p w14:paraId="5DEA5FE8">
      <w:pP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br w:type="page"/>
      </w:r>
    </w:p>
    <w:p w14:paraId="01467BAF">
      <w:pPr>
        <w:keepNext w:val="0"/>
        <w:keepLines w:val="0"/>
        <w:pageBreakBefore w:val="0"/>
        <w:kinsoku/>
        <w:topLinePunct w:val="0"/>
        <w:bidi w:val="0"/>
        <w:spacing w:line="360" w:lineRule="auto"/>
        <w:jc w:val="center"/>
        <w:rPr>
          <w:rFonts w:hint="eastAsia" w:ascii="宋体" w:hAnsi="宋体" w:eastAsia="宋体" w:cs="宋体"/>
          <w:b/>
          <w:color w:val="auto"/>
          <w:kern w:val="0"/>
          <w:sz w:val="28"/>
          <w:szCs w:val="28"/>
          <w:highlight w:val="none"/>
          <w:shd w:val="clear" w:color="auto" w:fill="auto"/>
          <w:lang w:eastAsia="zh-CN"/>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5</w:t>
      </w:r>
      <w:r>
        <w:rPr>
          <w:rFonts w:hint="eastAsia" w:ascii="宋体" w:hAnsi="宋体" w:eastAsia="宋体" w:cs="宋体"/>
          <w:b/>
          <w:color w:val="auto"/>
          <w:kern w:val="0"/>
          <w:sz w:val="28"/>
          <w:szCs w:val="28"/>
          <w:highlight w:val="none"/>
          <w:shd w:val="clear" w:color="auto" w:fill="auto"/>
        </w:rPr>
        <w:t>、商务响应表</w:t>
      </w:r>
      <w:r>
        <w:rPr>
          <w:rFonts w:hint="eastAsia" w:ascii="宋体" w:hAnsi="宋体" w:cs="宋体"/>
          <w:b/>
          <w:color w:val="auto"/>
          <w:kern w:val="0"/>
          <w:sz w:val="28"/>
          <w:szCs w:val="28"/>
          <w:highlight w:val="none"/>
          <w:shd w:val="clear" w:color="auto" w:fill="auto"/>
          <w:lang w:eastAsia="zh-CN"/>
        </w:rPr>
        <w:t>（</w:t>
      </w:r>
      <w:r>
        <w:rPr>
          <w:rFonts w:hint="eastAsia" w:ascii="宋体" w:hAnsi="宋体" w:cs="宋体"/>
          <w:b/>
          <w:color w:val="auto"/>
          <w:kern w:val="0"/>
          <w:sz w:val="28"/>
          <w:szCs w:val="28"/>
          <w:highlight w:val="none"/>
          <w:shd w:val="clear" w:color="auto" w:fill="auto"/>
          <w:lang w:val="en-US" w:eastAsia="zh-CN"/>
        </w:rPr>
        <w:t>格式</w:t>
      </w:r>
      <w:r>
        <w:rPr>
          <w:rFonts w:hint="eastAsia" w:ascii="宋体" w:hAnsi="宋体" w:cs="宋体"/>
          <w:b/>
          <w:color w:val="auto"/>
          <w:kern w:val="0"/>
          <w:sz w:val="28"/>
          <w:szCs w:val="28"/>
          <w:highlight w:val="none"/>
          <w:shd w:val="clear" w:color="auto" w:fill="auto"/>
          <w:lang w:eastAsia="zh-CN"/>
        </w:rPr>
        <w:t>）</w:t>
      </w:r>
    </w:p>
    <w:p w14:paraId="61BDB3CC">
      <w:pPr>
        <w:pStyle w:val="3"/>
        <w:keepNext w:val="0"/>
        <w:keepLines w:val="0"/>
        <w:pageBreakBefore w:val="0"/>
        <w:kinsoku/>
        <w:topLinePunct w:val="0"/>
        <w:bidi w:val="0"/>
        <w:spacing w:line="360" w:lineRule="auto"/>
        <w:rPr>
          <w:rFonts w:hint="eastAsia" w:ascii="宋体" w:hAnsi="宋体" w:eastAsia="宋体" w:cs="宋体"/>
          <w:color w:val="auto"/>
          <w:sz w:val="21"/>
          <w:szCs w:val="21"/>
          <w:highlight w:val="none"/>
          <w:shd w:val="clear" w:color="auto" w:fill="auto"/>
        </w:rPr>
      </w:pPr>
    </w:p>
    <w:tbl>
      <w:tblPr>
        <w:tblStyle w:val="26"/>
        <w:tblW w:w="102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2"/>
        <w:gridCol w:w="4303"/>
        <w:gridCol w:w="1473"/>
        <w:gridCol w:w="3111"/>
      </w:tblGrid>
      <w:tr w14:paraId="32EF1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332" w:type="dxa"/>
            <w:vAlign w:val="center"/>
          </w:tcPr>
          <w:p w14:paraId="2576DCBD">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项目</w:t>
            </w:r>
          </w:p>
        </w:tc>
        <w:tc>
          <w:tcPr>
            <w:tcW w:w="4303" w:type="dxa"/>
            <w:vAlign w:val="center"/>
          </w:tcPr>
          <w:p w14:paraId="3330F4B1">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r>
              <w:rPr>
                <w:rFonts w:hint="eastAsia" w:ascii="宋体" w:hAnsi="宋体" w:cs="宋体"/>
                <w:b/>
                <w:bCs/>
                <w:color w:val="auto"/>
                <w:sz w:val="24"/>
                <w:szCs w:val="24"/>
                <w:highlight w:val="none"/>
                <w:shd w:val="clear" w:color="auto" w:fill="auto"/>
                <w:lang w:eastAsia="zh-CN"/>
              </w:rPr>
              <w:t>磋商</w:t>
            </w:r>
            <w:r>
              <w:rPr>
                <w:rFonts w:hint="eastAsia" w:ascii="宋体" w:hAnsi="宋体" w:eastAsia="宋体" w:cs="宋体"/>
                <w:b/>
                <w:bCs/>
                <w:color w:val="auto"/>
                <w:sz w:val="24"/>
                <w:szCs w:val="24"/>
                <w:highlight w:val="none"/>
                <w:shd w:val="clear" w:color="auto" w:fill="auto"/>
              </w:rPr>
              <w:t>文件要求</w:t>
            </w:r>
          </w:p>
        </w:tc>
        <w:tc>
          <w:tcPr>
            <w:tcW w:w="1473" w:type="dxa"/>
            <w:vAlign w:val="center"/>
          </w:tcPr>
          <w:p w14:paraId="378207F4">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是否响应</w:t>
            </w:r>
          </w:p>
        </w:tc>
        <w:tc>
          <w:tcPr>
            <w:tcW w:w="3111" w:type="dxa"/>
            <w:vAlign w:val="center"/>
          </w:tcPr>
          <w:p w14:paraId="1249CCCC">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供应商的承诺或说明</w:t>
            </w:r>
          </w:p>
        </w:tc>
      </w:tr>
      <w:tr w14:paraId="1BD27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1332" w:type="dxa"/>
            <w:vAlign w:val="center"/>
          </w:tcPr>
          <w:p w14:paraId="5A2FAAC8">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31A6C5CF">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172A268E">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49B8F5E3">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r w14:paraId="3CCF1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1332" w:type="dxa"/>
            <w:vAlign w:val="center"/>
          </w:tcPr>
          <w:p w14:paraId="69FA91B5">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77E24BFC">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7870C0F3">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6C27DBB5">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r w14:paraId="57CEF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trPr>
        <w:tc>
          <w:tcPr>
            <w:tcW w:w="1332" w:type="dxa"/>
            <w:vAlign w:val="center"/>
          </w:tcPr>
          <w:p w14:paraId="76AB529F">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47D97C03">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778C6525">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54736B64">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r w14:paraId="4BAAE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1332" w:type="dxa"/>
            <w:vAlign w:val="center"/>
          </w:tcPr>
          <w:p w14:paraId="2A812DCF">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7F639D8B">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19C3F10B">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53C027A6">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r w14:paraId="281D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1332" w:type="dxa"/>
            <w:vAlign w:val="center"/>
          </w:tcPr>
          <w:p w14:paraId="11BA0873">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38921DA1">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13A83DE2">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174C0C47">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r w14:paraId="75748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1332" w:type="dxa"/>
            <w:vAlign w:val="center"/>
          </w:tcPr>
          <w:p w14:paraId="0A63659B">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3CDD193A">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2E204569">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00AE81D3">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r w14:paraId="72A1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trPr>
        <w:tc>
          <w:tcPr>
            <w:tcW w:w="1332" w:type="dxa"/>
            <w:vAlign w:val="center"/>
          </w:tcPr>
          <w:p w14:paraId="6851D25F">
            <w:pPr>
              <w:keepNext w:val="0"/>
              <w:keepLines w:val="0"/>
              <w:pageBreakBefore w:val="0"/>
              <w:kinsoku/>
              <w:topLinePunct w:val="0"/>
              <w:bidi w:val="0"/>
              <w:spacing w:line="360" w:lineRule="auto"/>
              <w:jc w:val="center"/>
              <w:rPr>
                <w:rFonts w:hint="eastAsia" w:ascii="宋体" w:hAnsi="宋体" w:eastAsia="宋体" w:cs="宋体"/>
                <w:b/>
                <w:bCs/>
                <w:color w:val="auto"/>
                <w:sz w:val="24"/>
                <w:szCs w:val="24"/>
                <w:highlight w:val="none"/>
                <w:shd w:val="clear" w:color="auto" w:fill="auto"/>
              </w:rPr>
            </w:pPr>
          </w:p>
        </w:tc>
        <w:tc>
          <w:tcPr>
            <w:tcW w:w="4303" w:type="dxa"/>
            <w:vAlign w:val="center"/>
          </w:tcPr>
          <w:p w14:paraId="30346E9E">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1473" w:type="dxa"/>
            <w:vAlign w:val="center"/>
          </w:tcPr>
          <w:p w14:paraId="6587182A">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c>
          <w:tcPr>
            <w:tcW w:w="3111" w:type="dxa"/>
            <w:vAlign w:val="center"/>
          </w:tcPr>
          <w:p w14:paraId="5919DAD6">
            <w:pPr>
              <w:keepNext w:val="0"/>
              <w:keepLines w:val="0"/>
              <w:pageBreakBefore w:val="0"/>
              <w:kinsoku/>
              <w:topLinePunct w:val="0"/>
              <w:bidi w:val="0"/>
              <w:spacing w:line="360" w:lineRule="auto"/>
              <w:jc w:val="center"/>
              <w:rPr>
                <w:rFonts w:hint="eastAsia" w:ascii="宋体" w:hAnsi="宋体" w:eastAsia="宋体" w:cs="宋体"/>
                <w:bCs/>
                <w:color w:val="auto"/>
                <w:sz w:val="24"/>
                <w:szCs w:val="24"/>
                <w:highlight w:val="none"/>
                <w:shd w:val="clear" w:color="auto" w:fill="auto"/>
              </w:rPr>
            </w:pPr>
          </w:p>
        </w:tc>
      </w:tr>
    </w:tbl>
    <w:p w14:paraId="414052E8">
      <w:pPr>
        <w:keepNext w:val="0"/>
        <w:keepLines w:val="0"/>
        <w:pageBreakBefore w:val="0"/>
        <w:kinsoku/>
        <w:topLinePunct w:val="0"/>
        <w:bidi w:val="0"/>
        <w:spacing w:line="360" w:lineRule="auto"/>
        <w:rPr>
          <w:rFonts w:hint="eastAsia" w:ascii="宋体" w:hAnsi="宋体" w:eastAsia="宋体" w:cs="宋体"/>
          <w:b/>
          <w:color w:val="auto"/>
          <w:sz w:val="24"/>
          <w:szCs w:val="24"/>
          <w:highlight w:val="none"/>
          <w:shd w:val="clear" w:color="auto" w:fill="auto"/>
        </w:rPr>
      </w:pPr>
    </w:p>
    <w:p w14:paraId="7588DBBE">
      <w:pPr>
        <w:keepNext w:val="0"/>
        <w:keepLines w:val="0"/>
        <w:pageBreakBefore w:val="0"/>
        <w:kinsoku/>
        <w:topLinePunct w:val="0"/>
        <w:bidi w:val="0"/>
        <w:spacing w:line="360" w:lineRule="auto"/>
        <w:rPr>
          <w:rFonts w:hint="eastAsia" w:ascii="宋体" w:hAnsi="宋体" w:eastAsia="宋体" w:cs="宋体"/>
          <w:b/>
          <w:color w:val="auto"/>
          <w:sz w:val="24"/>
          <w:szCs w:val="24"/>
          <w:highlight w:val="none"/>
          <w:shd w:val="clear" w:color="auto" w:fill="auto"/>
        </w:rPr>
      </w:pPr>
    </w:p>
    <w:p w14:paraId="72F233BC">
      <w:pPr>
        <w:keepNext w:val="0"/>
        <w:keepLines w:val="0"/>
        <w:pageBreakBefore w:val="0"/>
        <w:kinsoku/>
        <w:topLinePunct w:val="0"/>
        <w:bidi w:val="0"/>
        <w:spacing w:line="360" w:lineRule="auto"/>
        <w:rPr>
          <w:rFonts w:hint="eastAsia" w:ascii="宋体" w:hAnsi="宋体" w:eastAsia="宋体" w:cs="宋体"/>
          <w:b/>
          <w:color w:val="auto"/>
          <w:sz w:val="24"/>
          <w:szCs w:val="24"/>
          <w:highlight w:val="none"/>
          <w:shd w:val="clear" w:color="auto" w:fill="auto"/>
        </w:rPr>
      </w:pPr>
    </w:p>
    <w:p w14:paraId="366E37FF">
      <w:pPr>
        <w:keepNext w:val="0"/>
        <w:keepLines w:val="0"/>
        <w:pageBreakBefore w:val="0"/>
        <w:kinsoku/>
        <w:topLinePunct w:val="0"/>
        <w:bidi w:val="0"/>
        <w:spacing w:line="360" w:lineRule="auto"/>
        <w:ind w:firstLine="5520" w:firstLineChars="230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供应商代表签字：</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 </w:t>
      </w:r>
    </w:p>
    <w:p w14:paraId="689786E7">
      <w:pPr>
        <w:keepNext w:val="0"/>
        <w:keepLines w:val="0"/>
        <w:pageBreakBefore w:val="0"/>
        <w:kinsoku/>
        <w:topLinePunct w:val="0"/>
        <w:bidi w:val="0"/>
        <w:spacing w:line="360" w:lineRule="auto"/>
        <w:ind w:firstLine="4560" w:firstLineChars="1900"/>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供应商</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全称并加盖公章）</w:t>
      </w:r>
    </w:p>
    <w:p w14:paraId="3E7A3CB6">
      <w:pPr>
        <w:keepNext w:val="0"/>
        <w:keepLines w:val="0"/>
        <w:pageBreakBefore w:val="0"/>
        <w:kinsoku/>
        <w:topLinePunct w:val="0"/>
        <w:bidi w:val="0"/>
        <w:spacing w:line="360" w:lineRule="auto"/>
        <w:rPr>
          <w:rFonts w:hint="eastAsia" w:ascii="宋体" w:hAnsi="宋体" w:eastAsia="宋体" w:cs="宋体"/>
          <w:b/>
          <w:color w:val="auto"/>
          <w:sz w:val="24"/>
          <w:szCs w:val="24"/>
          <w:highlight w:val="none"/>
          <w:shd w:val="clear" w:color="auto" w:fill="auto"/>
        </w:rPr>
      </w:pPr>
    </w:p>
    <w:p w14:paraId="4C87B334">
      <w:pPr>
        <w:keepNext w:val="0"/>
        <w:keepLines w:val="0"/>
        <w:pageBreakBefore w:val="0"/>
        <w:kinsoku/>
        <w:topLinePunct w:val="0"/>
        <w:bidi w:val="0"/>
        <w:spacing w:line="360" w:lineRule="auto"/>
        <w:rPr>
          <w:rFonts w:hint="eastAsia" w:ascii="宋体" w:hAnsi="宋体" w:eastAsia="宋体" w:cs="宋体"/>
          <w:b/>
          <w:color w:val="auto"/>
          <w:sz w:val="24"/>
          <w:szCs w:val="24"/>
          <w:highlight w:val="none"/>
          <w:shd w:val="clear" w:color="auto" w:fill="auto"/>
        </w:rPr>
      </w:pPr>
    </w:p>
    <w:p w14:paraId="16FEFD4D">
      <w:pPr>
        <w:keepNext w:val="0"/>
        <w:keepLines w:val="0"/>
        <w:pageBreakBefore w:val="0"/>
        <w:kinsoku/>
        <w:topLinePunct w:val="0"/>
        <w:bidi w:val="0"/>
        <w:spacing w:line="360" w:lineRule="auto"/>
        <w:rPr>
          <w:rFonts w:hint="eastAsia" w:ascii="宋体" w:hAnsi="宋体" w:eastAsia="宋体" w:cs="宋体"/>
          <w:b/>
          <w:color w:val="auto"/>
          <w:kern w:val="0"/>
          <w:sz w:val="32"/>
          <w:szCs w:val="32"/>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b w:val="0"/>
          <w:bCs/>
          <w:color w:val="auto"/>
          <w:sz w:val="24"/>
          <w:szCs w:val="24"/>
          <w:highlight w:val="none"/>
          <w:shd w:val="clear" w:color="auto" w:fill="auto"/>
        </w:rPr>
        <w:t xml:space="preserve">     年    月    日</w:t>
      </w:r>
    </w:p>
    <w:p w14:paraId="2247EEB7">
      <w:pP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br w:type="page"/>
      </w:r>
    </w:p>
    <w:p w14:paraId="0D15B5D8">
      <w:pPr>
        <w:keepNext w:val="0"/>
        <w:keepLines w:val="0"/>
        <w:pageBreakBefore w:val="0"/>
        <w:kinsoku/>
        <w:topLinePunct w:val="0"/>
        <w:bidi w:val="0"/>
        <w:spacing w:line="360" w:lineRule="auto"/>
        <w:jc w:val="center"/>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6</w:t>
      </w:r>
      <w:r>
        <w:rPr>
          <w:rFonts w:hint="eastAsia" w:ascii="宋体" w:hAnsi="宋体" w:eastAsia="宋体" w:cs="宋体"/>
          <w:b/>
          <w:color w:val="auto"/>
          <w:kern w:val="0"/>
          <w:sz w:val="28"/>
          <w:szCs w:val="28"/>
          <w:highlight w:val="none"/>
          <w:shd w:val="clear" w:color="auto" w:fill="auto"/>
        </w:rPr>
        <w:t>、法定代表人身份证明（格式）</w:t>
      </w:r>
    </w:p>
    <w:p w14:paraId="7813334D">
      <w:pPr>
        <w:keepNext w:val="0"/>
        <w:keepLines w:val="0"/>
        <w:pageBreakBefore w:val="0"/>
        <w:kinsoku/>
        <w:topLinePunct w:val="0"/>
        <w:bidi w:val="0"/>
        <w:spacing w:line="360" w:lineRule="auto"/>
        <w:rPr>
          <w:rFonts w:hint="eastAsia" w:ascii="宋体" w:hAnsi="宋体" w:eastAsia="宋体" w:cs="宋体"/>
          <w:bCs/>
          <w:color w:val="auto"/>
          <w:sz w:val="21"/>
          <w:szCs w:val="21"/>
          <w:highlight w:val="none"/>
          <w:shd w:val="clear" w:color="auto" w:fill="auto"/>
        </w:rPr>
      </w:pPr>
    </w:p>
    <w:p w14:paraId="5EC3809E">
      <w:pPr>
        <w:shd w:val="clear" w:color="auto" w:fill="FFFFFF"/>
        <w:spacing w:line="460" w:lineRule="atLeast"/>
        <w:ind w:firstLine="480"/>
        <w:rPr>
          <w:rFonts w:ascii="宋体" w:hAnsi="宋体"/>
          <w:color w:val="auto"/>
          <w:kern w:val="0"/>
          <w:szCs w:val="21"/>
          <w:highlight w:val="none"/>
        </w:rPr>
      </w:pPr>
      <w:r>
        <w:rPr>
          <w:rFonts w:hint="eastAsia" w:ascii="宋体" w:hAnsi="宋体"/>
          <w:color w:val="auto"/>
          <w:kern w:val="0"/>
          <w:sz w:val="24"/>
          <w:highlight w:val="none"/>
        </w:rPr>
        <w:t>供应商名称：</w:t>
      </w:r>
      <w:r>
        <w:rPr>
          <w:rFonts w:hint="eastAsia" w:ascii="宋体" w:hAnsi="宋体"/>
          <w:color w:val="auto"/>
          <w:kern w:val="0"/>
          <w:sz w:val="24"/>
          <w:highlight w:val="none"/>
          <w:u w:val="single"/>
        </w:rPr>
        <w:t>           </w:t>
      </w:r>
    </w:p>
    <w:p w14:paraId="241A6D3E">
      <w:pPr>
        <w:shd w:val="clear" w:color="auto" w:fill="FFFFFF"/>
        <w:spacing w:line="460" w:lineRule="atLeast"/>
        <w:ind w:firstLine="480"/>
        <w:rPr>
          <w:rFonts w:ascii="宋体" w:hAnsi="宋体"/>
          <w:color w:val="auto"/>
          <w:kern w:val="0"/>
          <w:szCs w:val="21"/>
          <w:highlight w:val="none"/>
        </w:rPr>
      </w:pPr>
      <w:r>
        <w:rPr>
          <w:rFonts w:hint="eastAsia" w:ascii="宋体" w:hAnsi="宋体"/>
          <w:color w:val="auto"/>
          <w:kern w:val="0"/>
          <w:sz w:val="24"/>
          <w:highlight w:val="none"/>
        </w:rPr>
        <w:t>地址：</w:t>
      </w:r>
      <w:r>
        <w:rPr>
          <w:rFonts w:hint="eastAsia" w:ascii="宋体" w:hAnsi="宋体"/>
          <w:color w:val="auto"/>
          <w:kern w:val="0"/>
          <w:sz w:val="24"/>
          <w:highlight w:val="none"/>
          <w:u w:val="single"/>
        </w:rPr>
        <w:t>            </w:t>
      </w:r>
    </w:p>
    <w:p w14:paraId="43BF2F87">
      <w:pPr>
        <w:shd w:val="clear" w:color="auto" w:fill="FFFFFF"/>
        <w:spacing w:line="460" w:lineRule="atLeast"/>
        <w:ind w:firstLine="480"/>
        <w:rPr>
          <w:rFonts w:ascii="宋体" w:hAnsi="宋体"/>
          <w:color w:val="auto"/>
          <w:kern w:val="0"/>
          <w:szCs w:val="21"/>
          <w:highlight w:val="none"/>
        </w:rPr>
      </w:pPr>
      <w:r>
        <w:rPr>
          <w:rFonts w:hint="eastAsia" w:ascii="宋体" w:hAnsi="宋体"/>
          <w:color w:val="auto"/>
          <w:kern w:val="0"/>
          <w:sz w:val="24"/>
          <w:highlight w:val="none"/>
        </w:rPr>
        <w:t>成立时间：</w:t>
      </w:r>
      <w:r>
        <w:rPr>
          <w:rFonts w:hint="eastAsia" w:ascii="宋体" w:hAnsi="宋体"/>
          <w:color w:val="auto"/>
          <w:kern w:val="0"/>
          <w:sz w:val="24"/>
          <w:highlight w:val="none"/>
          <w:u w:val="single"/>
        </w:rPr>
        <w:t>    </w:t>
      </w:r>
      <w:r>
        <w:rPr>
          <w:rFonts w:hint="eastAsia" w:ascii="宋体" w:hAnsi="宋体"/>
          <w:color w:val="auto"/>
          <w:kern w:val="0"/>
          <w:sz w:val="24"/>
          <w:highlight w:val="none"/>
        </w:rPr>
        <w:t>年</w:t>
      </w:r>
      <w:r>
        <w:rPr>
          <w:rFonts w:hint="eastAsia" w:ascii="宋体" w:hAnsi="宋体"/>
          <w:color w:val="auto"/>
          <w:kern w:val="0"/>
          <w:sz w:val="24"/>
          <w:highlight w:val="none"/>
          <w:u w:val="single"/>
        </w:rPr>
        <w:t>    </w:t>
      </w:r>
      <w:r>
        <w:rPr>
          <w:rFonts w:hint="eastAsia" w:ascii="宋体" w:hAnsi="宋体"/>
          <w:color w:val="auto"/>
          <w:kern w:val="0"/>
          <w:sz w:val="24"/>
          <w:highlight w:val="none"/>
        </w:rPr>
        <w:t>月</w:t>
      </w:r>
      <w:r>
        <w:rPr>
          <w:rFonts w:hint="eastAsia" w:ascii="宋体" w:hAnsi="宋体"/>
          <w:color w:val="auto"/>
          <w:kern w:val="0"/>
          <w:sz w:val="24"/>
          <w:highlight w:val="none"/>
          <w:u w:val="single"/>
        </w:rPr>
        <w:t>    </w:t>
      </w:r>
      <w:r>
        <w:rPr>
          <w:rFonts w:hint="eastAsia" w:ascii="宋体" w:hAnsi="宋体"/>
          <w:color w:val="auto"/>
          <w:kern w:val="0"/>
          <w:sz w:val="24"/>
          <w:highlight w:val="none"/>
        </w:rPr>
        <w:t>日</w:t>
      </w:r>
    </w:p>
    <w:p w14:paraId="5CFCA498">
      <w:pPr>
        <w:shd w:val="clear" w:color="auto" w:fill="FFFFFF"/>
        <w:spacing w:line="460" w:lineRule="atLeast"/>
        <w:ind w:firstLine="480"/>
        <w:rPr>
          <w:rFonts w:ascii="宋体" w:hAnsi="宋体"/>
          <w:color w:val="auto"/>
          <w:kern w:val="0"/>
          <w:szCs w:val="21"/>
          <w:highlight w:val="none"/>
        </w:rPr>
      </w:pPr>
      <w:r>
        <w:rPr>
          <w:rFonts w:hint="eastAsia" w:ascii="宋体" w:hAnsi="宋体"/>
          <w:color w:val="auto"/>
          <w:kern w:val="0"/>
          <w:sz w:val="24"/>
          <w:highlight w:val="none"/>
        </w:rPr>
        <w:t>经营期限：</w:t>
      </w:r>
      <w:r>
        <w:rPr>
          <w:rFonts w:hint="eastAsia" w:ascii="宋体" w:hAnsi="宋体"/>
          <w:color w:val="auto"/>
          <w:kern w:val="0"/>
          <w:sz w:val="24"/>
          <w:highlight w:val="none"/>
          <w:u w:val="single"/>
        </w:rPr>
        <w:t>      </w:t>
      </w:r>
    </w:p>
    <w:p w14:paraId="022878EF">
      <w:pPr>
        <w:shd w:val="clear" w:color="auto" w:fill="FFFFFF"/>
        <w:spacing w:line="460" w:lineRule="atLeast"/>
        <w:ind w:firstLine="480"/>
        <w:rPr>
          <w:rFonts w:ascii="宋体" w:hAnsi="宋体"/>
          <w:color w:val="auto"/>
          <w:kern w:val="0"/>
          <w:szCs w:val="21"/>
          <w:highlight w:val="none"/>
        </w:rPr>
      </w:pPr>
      <w:r>
        <w:rPr>
          <w:rFonts w:hint="eastAsia" w:ascii="宋体" w:hAnsi="宋体"/>
          <w:color w:val="auto"/>
          <w:kern w:val="0"/>
          <w:sz w:val="24"/>
          <w:highlight w:val="none"/>
        </w:rPr>
        <w:t>姓名：</w:t>
      </w:r>
      <w:r>
        <w:rPr>
          <w:rFonts w:hint="eastAsia" w:ascii="宋体" w:hAnsi="宋体"/>
          <w:color w:val="auto"/>
          <w:kern w:val="0"/>
          <w:sz w:val="24"/>
          <w:highlight w:val="none"/>
          <w:u w:val="single"/>
        </w:rPr>
        <w:t>     </w:t>
      </w:r>
      <w:r>
        <w:rPr>
          <w:rFonts w:hint="eastAsia" w:ascii="宋体" w:hAnsi="宋体"/>
          <w:color w:val="auto"/>
          <w:kern w:val="0"/>
          <w:sz w:val="24"/>
          <w:highlight w:val="none"/>
        </w:rPr>
        <w:t>，性别：</w:t>
      </w:r>
      <w:r>
        <w:rPr>
          <w:rFonts w:hint="eastAsia" w:ascii="宋体" w:hAnsi="宋体"/>
          <w:color w:val="auto"/>
          <w:kern w:val="0"/>
          <w:sz w:val="24"/>
          <w:highlight w:val="none"/>
          <w:u w:val="single"/>
        </w:rPr>
        <w:t>   </w:t>
      </w:r>
      <w:r>
        <w:rPr>
          <w:rFonts w:hint="eastAsia" w:ascii="宋体" w:hAnsi="宋体"/>
          <w:color w:val="auto"/>
          <w:kern w:val="0"/>
          <w:sz w:val="24"/>
          <w:highlight w:val="none"/>
        </w:rPr>
        <w:t>，年龄：</w:t>
      </w:r>
      <w:r>
        <w:rPr>
          <w:rFonts w:hint="eastAsia" w:ascii="宋体" w:hAnsi="宋体"/>
          <w:color w:val="auto"/>
          <w:kern w:val="0"/>
          <w:sz w:val="24"/>
          <w:highlight w:val="none"/>
          <w:u w:val="single"/>
        </w:rPr>
        <w:t>   </w:t>
      </w:r>
      <w:r>
        <w:rPr>
          <w:rFonts w:hint="eastAsia" w:ascii="宋体" w:hAnsi="宋体"/>
          <w:color w:val="auto"/>
          <w:kern w:val="0"/>
          <w:sz w:val="24"/>
          <w:highlight w:val="none"/>
        </w:rPr>
        <w:t>，职务：</w:t>
      </w:r>
      <w:r>
        <w:rPr>
          <w:rFonts w:hint="eastAsia" w:ascii="宋体" w:hAnsi="宋体"/>
          <w:color w:val="auto"/>
          <w:kern w:val="0"/>
          <w:sz w:val="24"/>
          <w:highlight w:val="none"/>
          <w:u w:val="single"/>
        </w:rPr>
        <w:t>   </w:t>
      </w:r>
      <w:r>
        <w:rPr>
          <w:rFonts w:hint="eastAsia" w:ascii="宋体" w:hAnsi="宋体"/>
          <w:color w:val="auto"/>
          <w:kern w:val="0"/>
          <w:sz w:val="24"/>
          <w:highlight w:val="none"/>
        </w:rPr>
        <w:t>系</w:t>
      </w:r>
      <w:r>
        <w:rPr>
          <w:rFonts w:hint="eastAsia" w:ascii="宋体" w:hAnsi="宋体"/>
          <w:color w:val="auto"/>
          <w:kern w:val="0"/>
          <w:sz w:val="24"/>
          <w:highlight w:val="none"/>
          <w:u w:val="single"/>
        </w:rPr>
        <w:t>      </w:t>
      </w:r>
      <w:r>
        <w:rPr>
          <w:rFonts w:hint="eastAsia" w:ascii="宋体" w:hAnsi="宋体"/>
          <w:color w:val="auto"/>
          <w:kern w:val="0"/>
          <w:sz w:val="24"/>
          <w:highlight w:val="none"/>
        </w:rPr>
        <w:t>（供应商名称）的法定代表人。</w:t>
      </w:r>
    </w:p>
    <w:p w14:paraId="76DC7E39">
      <w:pPr>
        <w:shd w:val="clear" w:color="auto" w:fill="FFFFFF"/>
        <w:spacing w:line="460" w:lineRule="atLeast"/>
        <w:ind w:firstLine="480"/>
        <w:rPr>
          <w:rFonts w:ascii="宋体" w:hAnsi="宋体"/>
          <w:color w:val="auto"/>
          <w:kern w:val="0"/>
          <w:szCs w:val="21"/>
          <w:highlight w:val="none"/>
        </w:rPr>
      </w:pPr>
      <w:r>
        <w:rPr>
          <w:rFonts w:hint="eastAsia" w:ascii="宋体" w:hAnsi="宋体"/>
          <w:color w:val="auto"/>
          <w:kern w:val="0"/>
          <w:sz w:val="24"/>
          <w:highlight w:val="none"/>
        </w:rPr>
        <w:t>特此证明。</w:t>
      </w:r>
    </w:p>
    <w:p w14:paraId="134B3B7A">
      <w:pPr>
        <w:shd w:val="clear" w:color="auto" w:fill="FFFFFF"/>
        <w:spacing w:line="460" w:lineRule="atLeast"/>
        <w:ind w:firstLine="3840" w:firstLineChars="1600"/>
        <w:rPr>
          <w:rFonts w:hint="eastAsia" w:ascii="宋体" w:hAnsi="宋体"/>
          <w:color w:val="auto"/>
          <w:kern w:val="0"/>
          <w:sz w:val="24"/>
          <w:highlight w:val="none"/>
        </w:rPr>
      </w:pPr>
    </w:p>
    <w:p w14:paraId="400A41BD">
      <w:pPr>
        <w:shd w:val="clear" w:color="auto" w:fill="FFFFFF"/>
        <w:spacing w:line="460" w:lineRule="atLeast"/>
        <w:ind w:firstLine="3840" w:firstLineChars="1600"/>
        <w:rPr>
          <w:rFonts w:hint="eastAsia" w:ascii="宋体" w:hAnsi="宋体"/>
          <w:color w:val="auto"/>
          <w:kern w:val="0"/>
          <w:sz w:val="24"/>
          <w:highlight w:val="none"/>
        </w:rPr>
      </w:pPr>
    </w:p>
    <w:tbl>
      <w:tblPr>
        <w:tblStyle w:val="26"/>
        <w:tblpPr w:leftFromText="180" w:rightFromText="180" w:vertAnchor="text" w:horzAnchor="page" w:tblpX="2405" w:tblpY="72"/>
        <w:tblW w:w="7360" w:type="dxa"/>
        <w:tblInd w:w="0" w:type="dxa"/>
        <w:shd w:val="clear" w:color="auto" w:fill="FFFFFF"/>
        <w:tblLayout w:type="fixed"/>
        <w:tblCellMar>
          <w:top w:w="0" w:type="dxa"/>
          <w:left w:w="0" w:type="dxa"/>
          <w:bottom w:w="0" w:type="dxa"/>
          <w:right w:w="0" w:type="dxa"/>
        </w:tblCellMar>
      </w:tblPr>
      <w:tblGrid>
        <w:gridCol w:w="7360"/>
      </w:tblGrid>
      <w:tr w14:paraId="435EBD7C">
        <w:tblPrEx>
          <w:tblCellMar>
            <w:top w:w="0" w:type="dxa"/>
            <w:left w:w="0" w:type="dxa"/>
            <w:bottom w:w="0" w:type="dxa"/>
            <w:right w:w="0" w:type="dxa"/>
          </w:tblCellMar>
        </w:tblPrEx>
        <w:trPr>
          <w:trHeight w:val="2277" w:hRule="atLeast"/>
        </w:trPr>
        <w:tc>
          <w:tcPr>
            <w:tcW w:w="7360" w:type="dxa"/>
            <w:tcBorders>
              <w:top w:val="single" w:color="auto" w:sz="8" w:space="0"/>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tcPr>
          <w:p w14:paraId="4021D51B">
            <w:pPr>
              <w:spacing w:line="480" w:lineRule="atLeast"/>
              <w:rPr>
                <w:rFonts w:hint="default" w:ascii="宋体" w:hAnsi="宋体" w:eastAsia="宋体"/>
                <w:color w:val="auto"/>
                <w:kern w:val="0"/>
                <w:sz w:val="28"/>
                <w:szCs w:val="28"/>
                <w:highlight w:val="none"/>
                <w:lang w:val="en-US" w:eastAsia="zh-CN"/>
              </w:rPr>
            </w:pPr>
            <w:r>
              <w:rPr>
                <w:rFonts w:hint="eastAsia" w:ascii="宋体" w:hAnsi="宋体"/>
                <w:color w:val="auto"/>
                <w:kern w:val="0"/>
                <w:sz w:val="24"/>
                <w:highlight w:val="none"/>
              </w:rPr>
              <w:t>此处请粘贴</w:t>
            </w:r>
            <w:r>
              <w:rPr>
                <w:rFonts w:hint="eastAsia" w:ascii="宋体" w:hAnsi="宋体"/>
                <w:color w:val="auto"/>
                <w:kern w:val="0"/>
                <w:sz w:val="24"/>
                <w:highlight w:val="none"/>
                <w:lang w:val="en-US" w:eastAsia="zh-CN"/>
              </w:rPr>
              <w:t>法定代表人</w:t>
            </w:r>
            <w:r>
              <w:rPr>
                <w:rFonts w:hint="eastAsia" w:ascii="宋体" w:hAnsi="宋体"/>
                <w:color w:val="auto"/>
                <w:kern w:val="0"/>
                <w:sz w:val="24"/>
                <w:highlight w:val="none"/>
              </w:rPr>
              <w:t>身份证</w:t>
            </w:r>
            <w:r>
              <w:rPr>
                <w:rFonts w:hint="eastAsia" w:ascii="宋体" w:hAnsi="宋体"/>
                <w:color w:val="auto"/>
                <w:kern w:val="0"/>
                <w:sz w:val="24"/>
                <w:highlight w:val="none"/>
                <w:lang w:val="en-US" w:eastAsia="zh-CN"/>
              </w:rPr>
              <w:t>原件扫描件</w:t>
            </w:r>
          </w:p>
        </w:tc>
      </w:tr>
    </w:tbl>
    <w:p w14:paraId="44AD8D0B">
      <w:pPr>
        <w:shd w:val="clear" w:color="auto" w:fill="FFFFFF"/>
        <w:spacing w:line="460" w:lineRule="atLeast"/>
        <w:ind w:firstLine="3840" w:firstLineChars="1600"/>
        <w:rPr>
          <w:rFonts w:hint="eastAsia" w:ascii="宋体" w:hAnsi="宋体"/>
          <w:color w:val="auto"/>
          <w:kern w:val="0"/>
          <w:sz w:val="24"/>
          <w:highlight w:val="none"/>
        </w:rPr>
      </w:pPr>
    </w:p>
    <w:p w14:paraId="70636BEA">
      <w:pPr>
        <w:shd w:val="clear" w:color="auto" w:fill="FFFFFF"/>
        <w:spacing w:line="460" w:lineRule="atLeast"/>
        <w:ind w:firstLine="3840" w:firstLineChars="1600"/>
        <w:rPr>
          <w:rFonts w:hint="eastAsia" w:ascii="宋体" w:hAnsi="宋体"/>
          <w:color w:val="auto"/>
          <w:kern w:val="0"/>
          <w:sz w:val="24"/>
          <w:highlight w:val="none"/>
        </w:rPr>
      </w:pPr>
    </w:p>
    <w:p w14:paraId="434BC0F8">
      <w:pPr>
        <w:shd w:val="clear" w:color="auto" w:fill="FFFFFF"/>
        <w:spacing w:line="460" w:lineRule="atLeast"/>
        <w:ind w:firstLine="3840" w:firstLineChars="1600"/>
        <w:rPr>
          <w:rFonts w:hint="eastAsia" w:ascii="宋体" w:hAnsi="宋体"/>
          <w:color w:val="auto"/>
          <w:kern w:val="0"/>
          <w:sz w:val="24"/>
          <w:highlight w:val="none"/>
        </w:rPr>
      </w:pPr>
    </w:p>
    <w:p w14:paraId="25FBFDFF">
      <w:pPr>
        <w:shd w:val="clear" w:color="auto" w:fill="FFFFFF"/>
        <w:spacing w:line="460" w:lineRule="atLeast"/>
        <w:ind w:firstLine="3840" w:firstLineChars="1600"/>
        <w:rPr>
          <w:rFonts w:hint="eastAsia" w:ascii="宋体" w:hAnsi="宋体"/>
          <w:color w:val="auto"/>
          <w:kern w:val="0"/>
          <w:sz w:val="24"/>
          <w:highlight w:val="none"/>
        </w:rPr>
      </w:pPr>
    </w:p>
    <w:p w14:paraId="771615C7">
      <w:pPr>
        <w:shd w:val="clear" w:color="auto" w:fill="FFFFFF"/>
        <w:spacing w:line="460" w:lineRule="atLeast"/>
        <w:ind w:firstLine="3840" w:firstLineChars="1600"/>
        <w:rPr>
          <w:rFonts w:hint="eastAsia" w:ascii="宋体" w:hAnsi="宋体"/>
          <w:color w:val="auto"/>
          <w:kern w:val="0"/>
          <w:sz w:val="24"/>
          <w:highlight w:val="none"/>
        </w:rPr>
      </w:pPr>
    </w:p>
    <w:p w14:paraId="525280F9">
      <w:pPr>
        <w:shd w:val="clear" w:color="auto" w:fill="FFFFFF"/>
        <w:spacing w:line="460" w:lineRule="atLeast"/>
        <w:ind w:firstLine="3840" w:firstLineChars="1600"/>
        <w:rPr>
          <w:rFonts w:hint="eastAsia" w:ascii="宋体" w:hAnsi="宋体"/>
          <w:color w:val="auto"/>
          <w:kern w:val="0"/>
          <w:sz w:val="24"/>
          <w:highlight w:val="none"/>
        </w:rPr>
      </w:pPr>
    </w:p>
    <w:p w14:paraId="6C6D8C40">
      <w:pPr>
        <w:shd w:val="clear" w:color="auto" w:fill="FFFFFF"/>
        <w:spacing w:line="460" w:lineRule="atLeast"/>
        <w:ind w:firstLine="3840" w:firstLineChars="1600"/>
        <w:rPr>
          <w:rFonts w:hint="eastAsia" w:ascii="宋体" w:hAnsi="宋体"/>
          <w:color w:val="auto"/>
          <w:kern w:val="0"/>
          <w:sz w:val="24"/>
          <w:highlight w:val="none"/>
        </w:rPr>
      </w:pPr>
    </w:p>
    <w:p w14:paraId="21EE7D76">
      <w:pPr>
        <w:shd w:val="clear" w:color="auto" w:fill="FFFFFF"/>
        <w:spacing w:line="460" w:lineRule="atLeast"/>
        <w:ind w:firstLine="3840" w:firstLineChars="1600"/>
        <w:rPr>
          <w:rFonts w:hint="eastAsia" w:ascii="宋体" w:hAnsi="宋体"/>
          <w:color w:val="auto"/>
          <w:kern w:val="0"/>
          <w:sz w:val="24"/>
          <w:highlight w:val="none"/>
        </w:rPr>
      </w:pPr>
    </w:p>
    <w:p w14:paraId="0C8E965F">
      <w:pPr>
        <w:shd w:val="clear" w:color="auto" w:fill="FFFFFF"/>
        <w:spacing w:line="460" w:lineRule="atLeast"/>
        <w:ind w:firstLine="3840" w:firstLineChars="1600"/>
        <w:rPr>
          <w:rFonts w:hint="eastAsia" w:ascii="宋体" w:hAnsi="宋体"/>
          <w:color w:val="auto"/>
          <w:kern w:val="0"/>
          <w:sz w:val="24"/>
          <w:highlight w:val="none"/>
        </w:rPr>
      </w:pPr>
    </w:p>
    <w:p w14:paraId="2C243281">
      <w:pPr>
        <w:shd w:val="clear" w:color="auto" w:fill="FFFFFF"/>
        <w:spacing w:line="460" w:lineRule="atLeast"/>
        <w:ind w:firstLine="3840" w:firstLineChars="1600"/>
        <w:rPr>
          <w:rFonts w:hint="eastAsia" w:ascii="宋体" w:hAnsi="宋体"/>
          <w:color w:val="auto"/>
          <w:kern w:val="0"/>
          <w:sz w:val="24"/>
          <w:highlight w:val="none"/>
        </w:rPr>
      </w:pPr>
    </w:p>
    <w:p w14:paraId="48679AF4">
      <w:pPr>
        <w:shd w:val="clear" w:color="auto" w:fill="FFFFFF"/>
        <w:spacing w:line="460" w:lineRule="atLeast"/>
        <w:ind w:firstLine="3840" w:firstLineChars="1600"/>
        <w:rPr>
          <w:rFonts w:ascii="宋体" w:hAnsi="宋体"/>
          <w:color w:val="auto"/>
          <w:kern w:val="0"/>
          <w:sz w:val="28"/>
          <w:szCs w:val="28"/>
          <w:highlight w:val="none"/>
        </w:rPr>
      </w:pPr>
      <w:r>
        <w:rPr>
          <w:rFonts w:hint="eastAsia" w:ascii="宋体" w:hAnsi="宋体"/>
          <w:color w:val="auto"/>
          <w:kern w:val="0"/>
          <w:sz w:val="24"/>
          <w:highlight w:val="none"/>
        </w:rPr>
        <w:t>供应商：</w:t>
      </w:r>
      <w:r>
        <w:rPr>
          <w:rFonts w:hint="eastAsia" w:ascii="宋体" w:hAnsi="宋体"/>
          <w:color w:val="auto"/>
          <w:kern w:val="0"/>
          <w:sz w:val="24"/>
          <w:highlight w:val="none"/>
          <w:u w:val="single"/>
        </w:rPr>
        <w:t>    </w:t>
      </w:r>
      <w:r>
        <w:rPr>
          <w:rFonts w:hint="eastAsia" w:ascii="宋体" w:hAnsi="宋体"/>
          <w:color w:val="auto"/>
          <w:kern w:val="0"/>
          <w:sz w:val="24"/>
          <w:highlight w:val="none"/>
        </w:rPr>
        <w:t>（全称并加盖公章）</w:t>
      </w:r>
    </w:p>
    <w:p w14:paraId="4AB95588">
      <w:pPr>
        <w:keepNext w:val="0"/>
        <w:keepLines w:val="0"/>
        <w:pageBreakBefore w:val="0"/>
        <w:kinsoku/>
        <w:topLinePunct w:val="0"/>
        <w:bidi w:val="0"/>
        <w:spacing w:line="360" w:lineRule="auto"/>
        <w:ind w:firstLine="4337" w:firstLineChars="1800"/>
        <w:rPr>
          <w:rFonts w:hint="eastAsia" w:ascii="宋体" w:hAnsi="宋体" w:eastAsia="宋体" w:cs="宋体"/>
          <w:b/>
          <w:color w:val="auto"/>
          <w:sz w:val="24"/>
          <w:szCs w:val="24"/>
          <w:highlight w:val="none"/>
          <w:shd w:val="clear" w:color="auto" w:fill="auto"/>
        </w:rPr>
      </w:pPr>
    </w:p>
    <w:p w14:paraId="38FE3F40">
      <w:pPr>
        <w:keepNext w:val="0"/>
        <w:keepLines w:val="0"/>
        <w:pageBreakBefore w:val="0"/>
        <w:kinsoku/>
        <w:topLinePunct w:val="0"/>
        <w:bidi w:val="0"/>
        <w:spacing w:line="360" w:lineRule="auto"/>
        <w:ind w:firstLine="4337" w:firstLineChars="1800"/>
        <w:rPr>
          <w:rFonts w:hint="eastAsia" w:ascii="宋体" w:hAnsi="宋体" w:eastAsia="宋体" w:cs="宋体"/>
          <w:b w:val="0"/>
          <w:bCs/>
          <w:color w:val="auto"/>
          <w:kern w:val="0"/>
          <w:sz w:val="32"/>
          <w:szCs w:val="32"/>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b w:val="0"/>
          <w:bCs/>
          <w:color w:val="auto"/>
          <w:sz w:val="24"/>
          <w:szCs w:val="24"/>
          <w:highlight w:val="none"/>
          <w:shd w:val="clear" w:color="auto" w:fill="auto"/>
        </w:rPr>
        <w:t>年    月    日</w:t>
      </w:r>
    </w:p>
    <w:p w14:paraId="3BC5D374">
      <w:pPr>
        <w:keepNext w:val="0"/>
        <w:keepLines w:val="0"/>
        <w:pageBreakBefore w:val="0"/>
        <w:kinsoku/>
        <w:topLinePunct w:val="0"/>
        <w:bidi w:val="0"/>
        <w:spacing w:line="360" w:lineRule="auto"/>
        <w:rPr>
          <w:rFonts w:hint="eastAsia" w:ascii="宋体" w:hAnsi="宋体" w:eastAsia="宋体" w:cs="宋体"/>
          <w:bCs/>
          <w:color w:val="auto"/>
          <w:sz w:val="28"/>
          <w:szCs w:val="28"/>
          <w:highlight w:val="none"/>
          <w:shd w:val="clear" w:color="auto" w:fill="auto"/>
        </w:rPr>
      </w:pPr>
    </w:p>
    <w:p w14:paraId="6AC82B92">
      <w:pPr>
        <w:pStyle w:val="2"/>
        <w:rPr>
          <w:rFonts w:hint="eastAsia"/>
          <w:color w:val="auto"/>
          <w:highlight w:val="none"/>
        </w:rPr>
      </w:pPr>
    </w:p>
    <w:p w14:paraId="2D864D0B">
      <w:pPr>
        <w:keepNext w:val="0"/>
        <w:keepLines w:val="0"/>
        <w:pageBreakBefore w:val="0"/>
        <w:kinsoku/>
        <w:topLinePunct w:val="0"/>
        <w:bidi w:val="0"/>
        <w:spacing w:line="360" w:lineRule="auto"/>
        <w:rPr>
          <w:rFonts w:hint="eastAsia" w:ascii="宋体" w:hAnsi="宋体" w:eastAsia="宋体" w:cs="宋体"/>
          <w:bCs/>
          <w:color w:val="auto"/>
          <w:sz w:val="28"/>
          <w:szCs w:val="28"/>
          <w:highlight w:val="none"/>
          <w:shd w:val="clear" w:color="auto" w:fill="auto"/>
        </w:rPr>
      </w:pPr>
    </w:p>
    <w:p w14:paraId="153689FB">
      <w:pP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br w:type="page"/>
      </w:r>
    </w:p>
    <w:p w14:paraId="28B85211">
      <w:pPr>
        <w:keepNext w:val="0"/>
        <w:keepLines w:val="0"/>
        <w:pageBreakBefore w:val="0"/>
        <w:kinsoku/>
        <w:topLinePunct w:val="0"/>
        <w:bidi w:val="0"/>
        <w:spacing w:line="360" w:lineRule="auto"/>
        <w:jc w:val="center"/>
        <w:rPr>
          <w:rFonts w:hint="eastAsia" w:ascii="宋体" w:hAnsi="宋体" w:eastAsia="宋体" w:cs="宋体"/>
          <w:bCs/>
          <w:color w:val="auto"/>
          <w:sz w:val="21"/>
          <w:szCs w:val="21"/>
          <w:highlight w:val="none"/>
          <w:shd w:val="clear" w:color="auto" w:fill="auto"/>
          <w:lang w:eastAsia="zh-CN"/>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7</w:t>
      </w:r>
      <w:r>
        <w:rPr>
          <w:rFonts w:hint="eastAsia" w:ascii="宋体" w:hAnsi="宋体" w:eastAsia="宋体" w:cs="宋体"/>
          <w:b/>
          <w:color w:val="auto"/>
          <w:kern w:val="0"/>
          <w:sz w:val="28"/>
          <w:szCs w:val="28"/>
          <w:highlight w:val="none"/>
          <w:shd w:val="clear" w:color="auto" w:fill="auto"/>
        </w:rPr>
        <w:t>、法定代表人授权书</w:t>
      </w:r>
      <w:r>
        <w:rPr>
          <w:rFonts w:hint="eastAsia" w:ascii="宋体" w:hAnsi="宋体" w:cs="宋体"/>
          <w:b/>
          <w:color w:val="auto"/>
          <w:kern w:val="0"/>
          <w:sz w:val="28"/>
          <w:szCs w:val="28"/>
          <w:highlight w:val="none"/>
          <w:shd w:val="clear" w:color="auto" w:fill="auto"/>
          <w:lang w:eastAsia="zh-CN"/>
        </w:rPr>
        <w:t>（</w:t>
      </w:r>
      <w:r>
        <w:rPr>
          <w:rFonts w:hint="eastAsia" w:ascii="宋体" w:hAnsi="宋体" w:cs="宋体"/>
          <w:b/>
          <w:color w:val="auto"/>
          <w:kern w:val="0"/>
          <w:sz w:val="28"/>
          <w:szCs w:val="28"/>
          <w:highlight w:val="none"/>
          <w:shd w:val="clear" w:color="auto" w:fill="auto"/>
          <w:lang w:val="en-US" w:eastAsia="zh-CN"/>
        </w:rPr>
        <w:t>格式</w:t>
      </w:r>
      <w:r>
        <w:rPr>
          <w:rFonts w:hint="eastAsia" w:ascii="宋体" w:hAnsi="宋体" w:cs="宋体"/>
          <w:b/>
          <w:color w:val="auto"/>
          <w:kern w:val="0"/>
          <w:sz w:val="28"/>
          <w:szCs w:val="28"/>
          <w:highlight w:val="none"/>
          <w:shd w:val="clear" w:color="auto" w:fill="auto"/>
          <w:lang w:eastAsia="zh-CN"/>
        </w:rPr>
        <w:t>）</w:t>
      </w:r>
    </w:p>
    <w:p w14:paraId="7B3CF7D5">
      <w:pPr>
        <w:shd w:val="clear" w:color="auto" w:fill="FFFFFF"/>
        <w:spacing w:line="460" w:lineRule="atLeast"/>
        <w:rPr>
          <w:rFonts w:ascii="宋体" w:hAnsi="宋体"/>
          <w:color w:val="auto"/>
          <w:kern w:val="0"/>
          <w:sz w:val="28"/>
          <w:szCs w:val="28"/>
          <w:highlight w:val="none"/>
        </w:rPr>
      </w:pPr>
      <w:r>
        <w:rPr>
          <w:rFonts w:hint="eastAsia" w:ascii="宋体" w:hAnsi="宋体"/>
          <w:color w:val="auto"/>
          <w:kern w:val="0"/>
          <w:sz w:val="24"/>
          <w:highlight w:val="none"/>
        </w:rPr>
        <w:t>致：</w:t>
      </w:r>
      <w:r>
        <w:rPr>
          <w:rFonts w:hint="eastAsia" w:ascii="宋体" w:hAnsi="宋体"/>
          <w:color w:val="auto"/>
          <w:kern w:val="0"/>
          <w:sz w:val="24"/>
          <w:highlight w:val="none"/>
          <w:u w:val="single"/>
          <w:lang w:val="en-US" w:eastAsia="zh-CN"/>
        </w:rPr>
        <w:t xml:space="preserve">                </w:t>
      </w:r>
      <w:r>
        <w:rPr>
          <w:rFonts w:hint="eastAsia" w:ascii="宋体" w:hAnsi="宋体"/>
          <w:color w:val="auto"/>
          <w:kern w:val="0"/>
          <w:sz w:val="24"/>
          <w:highlight w:val="none"/>
          <w:lang w:val="en-US" w:eastAsia="zh-CN"/>
        </w:rPr>
        <w:t xml:space="preserve"> (采购人）</w:t>
      </w:r>
      <w:r>
        <w:rPr>
          <w:rFonts w:hint="eastAsia" w:ascii="宋体" w:hAnsi="宋体"/>
          <w:b/>
          <w:bCs/>
          <w:color w:val="auto"/>
          <w:kern w:val="0"/>
          <w:sz w:val="24"/>
          <w:highlight w:val="none"/>
        </w:rPr>
        <w:t> </w:t>
      </w:r>
      <w:r>
        <w:rPr>
          <w:rFonts w:hint="eastAsia" w:ascii="宋体" w:hAnsi="宋体"/>
          <w:color w:val="auto"/>
          <w:kern w:val="0"/>
          <w:sz w:val="24"/>
          <w:highlight w:val="none"/>
        </w:rPr>
        <w:t>：</w:t>
      </w:r>
    </w:p>
    <w:p w14:paraId="373559A8">
      <w:pPr>
        <w:shd w:val="clear" w:color="auto" w:fill="FFFFFF"/>
        <w:spacing w:line="460" w:lineRule="atLeast"/>
        <w:ind w:firstLine="480"/>
        <w:rPr>
          <w:rFonts w:ascii="宋体" w:hAnsi="宋体"/>
          <w:color w:val="auto"/>
          <w:kern w:val="0"/>
          <w:sz w:val="28"/>
          <w:szCs w:val="28"/>
          <w:highlight w:val="none"/>
        </w:rPr>
      </w:pPr>
      <w:r>
        <w:rPr>
          <w:rFonts w:hint="eastAsia" w:ascii="宋体" w:hAnsi="宋体"/>
          <w:bCs/>
          <w:color w:val="auto"/>
          <w:sz w:val="24"/>
          <w:highlight w:val="none"/>
        </w:rPr>
        <w:t>我</w:t>
      </w:r>
      <w:r>
        <w:rPr>
          <w:rFonts w:hint="eastAsia" w:ascii="宋体" w:hAnsi="宋体"/>
          <w:bCs/>
          <w:color w:val="auto"/>
          <w:sz w:val="24"/>
          <w:highlight w:val="none"/>
          <w:u w:val="single"/>
        </w:rPr>
        <w:t>（签名）</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系</w:t>
      </w:r>
      <w:r>
        <w:rPr>
          <w:rFonts w:hint="eastAsia" w:ascii="宋体" w:hAnsi="宋体"/>
          <w:bCs/>
          <w:color w:val="auto"/>
          <w:sz w:val="24"/>
          <w:highlight w:val="none"/>
          <w:u w:val="single"/>
        </w:rPr>
        <w:t>（供应商名称）</w:t>
      </w:r>
      <w:r>
        <w:rPr>
          <w:rFonts w:hint="eastAsia" w:ascii="宋体" w:hAnsi="宋体"/>
          <w:bCs/>
          <w:color w:val="auto"/>
          <w:sz w:val="24"/>
          <w:highlight w:val="none"/>
        </w:rPr>
        <w:t>的法定代表人，现委托</w:t>
      </w:r>
      <w:r>
        <w:rPr>
          <w:rFonts w:hint="eastAsia" w:ascii="宋体" w:hAnsi="宋体"/>
          <w:bCs/>
          <w:color w:val="auto"/>
          <w:sz w:val="24"/>
          <w:highlight w:val="none"/>
          <w:u w:val="single"/>
        </w:rPr>
        <w:t>（姓名）</w:t>
      </w:r>
      <w:r>
        <w:rPr>
          <w:rFonts w:hint="eastAsia" w:ascii="宋体" w:hAnsi="宋体"/>
          <w:bCs/>
          <w:color w:val="auto"/>
          <w:sz w:val="24"/>
          <w:highlight w:val="none"/>
        </w:rPr>
        <w:t>为我方代理人。代理人根据本授权，以我方的名义参加</w:t>
      </w:r>
      <w:r>
        <w:rPr>
          <w:rFonts w:hint="eastAsia" w:ascii="宋体" w:hAnsi="宋体"/>
          <w:bCs/>
          <w:color w:val="auto"/>
          <w:sz w:val="24"/>
          <w:highlight w:val="none"/>
          <w:u w:val="single"/>
        </w:rPr>
        <w:t xml:space="preserve">             </w:t>
      </w:r>
      <w:r>
        <w:rPr>
          <w:rFonts w:hint="eastAsia" w:ascii="宋体" w:hAnsi="宋体"/>
          <w:bCs/>
          <w:color w:val="auto"/>
          <w:sz w:val="24"/>
          <w:highlight w:val="none"/>
        </w:rPr>
        <w:t>项目（</w:t>
      </w:r>
      <w:r>
        <w:rPr>
          <w:rFonts w:hint="eastAsia" w:ascii="宋体" w:hAnsi="宋体"/>
          <w:bCs/>
          <w:color w:val="auto"/>
          <w:sz w:val="24"/>
          <w:highlight w:val="none"/>
          <w:lang w:eastAsia="zh-CN"/>
        </w:rPr>
        <w:t>项目编号</w:t>
      </w:r>
      <w:r>
        <w:rPr>
          <w:rFonts w:hint="eastAsia" w:ascii="宋体" w:hAnsi="宋体"/>
          <w:bCs/>
          <w:color w:val="auto"/>
          <w:sz w:val="24"/>
          <w:highlight w:val="none"/>
        </w:rPr>
        <w:t>：</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w:t>
      </w:r>
      <w:r>
        <w:rPr>
          <w:rFonts w:hint="eastAsia" w:ascii="宋体" w:hAnsi="宋体"/>
          <w:color w:val="auto"/>
          <w:kern w:val="0"/>
          <w:sz w:val="24"/>
          <w:highlight w:val="none"/>
        </w:rPr>
        <w:t>的竞争性</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活动，并代表我方全权办理针对上述项目的响应性文件递交、参加</w:t>
      </w:r>
      <w:r>
        <w:rPr>
          <w:rFonts w:hint="eastAsia" w:ascii="宋体" w:hAnsi="宋体"/>
          <w:color w:val="auto"/>
          <w:kern w:val="0"/>
          <w:sz w:val="24"/>
          <w:highlight w:val="none"/>
          <w:lang w:eastAsia="zh-CN"/>
        </w:rPr>
        <w:t>磋商</w:t>
      </w:r>
      <w:r>
        <w:rPr>
          <w:rFonts w:hint="eastAsia" w:ascii="宋体" w:hAnsi="宋体"/>
          <w:color w:val="auto"/>
          <w:kern w:val="0"/>
          <w:sz w:val="24"/>
          <w:highlight w:val="none"/>
        </w:rPr>
        <w:t>、签约等具体事务和签署相关文件。</w:t>
      </w:r>
    </w:p>
    <w:p w14:paraId="71190943">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我方对代理人的签名负全部责任。在撤销授权的书面通知以前，本授权书一直有效。代理人在授权书有效期内签署的所有文件不因授权的撤销而失效。</w:t>
      </w:r>
    </w:p>
    <w:p w14:paraId="2719EC4F">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代理人无转委托权。</w:t>
      </w:r>
    </w:p>
    <w:p w14:paraId="3B6843D2">
      <w:pPr>
        <w:shd w:val="clear" w:color="auto" w:fill="FFFFFF"/>
        <w:spacing w:line="460" w:lineRule="atLeast"/>
        <w:ind w:firstLine="480"/>
        <w:jc w:val="left"/>
        <w:rPr>
          <w:rFonts w:ascii="宋体" w:hAnsi="宋体"/>
          <w:color w:val="auto"/>
          <w:kern w:val="0"/>
          <w:sz w:val="24"/>
          <w:highlight w:val="none"/>
        </w:rPr>
      </w:pPr>
      <w:r>
        <w:rPr>
          <w:rFonts w:hint="eastAsia" w:ascii="宋体" w:hAnsi="宋体"/>
          <w:color w:val="auto"/>
          <w:kern w:val="0"/>
          <w:sz w:val="24"/>
          <w:highlight w:val="none"/>
        </w:rPr>
        <w:t>委托期限：</w:t>
      </w:r>
      <w:r>
        <w:rPr>
          <w:rFonts w:hint="eastAsia" w:ascii="宋体" w:hAnsi="宋体"/>
          <w:color w:val="auto"/>
          <w:kern w:val="0"/>
          <w:sz w:val="24"/>
          <w:highlight w:val="none"/>
          <w:u w:val="single"/>
        </w:rPr>
        <w:t>         </w:t>
      </w:r>
    </w:p>
    <w:p w14:paraId="5A189D08">
      <w:pPr>
        <w:shd w:val="clear" w:color="auto" w:fill="FFFFFF"/>
        <w:spacing w:line="460" w:lineRule="atLeast"/>
        <w:ind w:firstLine="480"/>
        <w:rPr>
          <w:rFonts w:ascii="宋体" w:hAnsi="宋体"/>
          <w:color w:val="auto"/>
          <w:kern w:val="0"/>
          <w:sz w:val="24"/>
          <w:highlight w:val="none"/>
          <w:u w:val="single"/>
        </w:rPr>
      </w:pPr>
      <w:r>
        <w:rPr>
          <w:rFonts w:hint="eastAsia" w:ascii="宋体" w:hAnsi="宋体"/>
          <w:color w:val="auto"/>
          <w:kern w:val="0"/>
          <w:sz w:val="24"/>
          <w:highlight w:val="none"/>
        </w:rPr>
        <w:t>委托代理人签名：</w:t>
      </w:r>
      <w:r>
        <w:rPr>
          <w:rFonts w:hint="eastAsia" w:ascii="宋体" w:hAnsi="宋体"/>
          <w:color w:val="auto"/>
          <w:kern w:val="0"/>
          <w:sz w:val="24"/>
          <w:highlight w:val="none"/>
          <w:u w:val="single"/>
        </w:rPr>
        <w:t xml:space="preserve">       </w:t>
      </w:r>
    </w:p>
    <w:p w14:paraId="2928CEDF">
      <w:pPr>
        <w:shd w:val="clear" w:color="auto" w:fill="FFFFFF"/>
        <w:spacing w:line="460" w:lineRule="atLeast"/>
        <w:ind w:firstLine="480"/>
        <w:rPr>
          <w:rFonts w:ascii="宋体" w:hAnsi="宋体"/>
          <w:color w:val="auto"/>
          <w:kern w:val="0"/>
          <w:sz w:val="24"/>
          <w:highlight w:val="none"/>
          <w:u w:val="single"/>
        </w:rPr>
      </w:pPr>
      <w:r>
        <w:rPr>
          <w:rFonts w:hint="eastAsia" w:ascii="宋体" w:hAnsi="宋体"/>
          <w:color w:val="auto"/>
          <w:kern w:val="0"/>
          <w:sz w:val="24"/>
          <w:highlight w:val="none"/>
        </w:rPr>
        <w:t>职务：</w:t>
      </w:r>
      <w:r>
        <w:rPr>
          <w:rFonts w:hint="eastAsia" w:ascii="宋体" w:hAnsi="宋体"/>
          <w:color w:val="auto"/>
          <w:kern w:val="0"/>
          <w:sz w:val="24"/>
          <w:highlight w:val="none"/>
          <w:u w:val="single"/>
        </w:rPr>
        <w:t>       </w:t>
      </w:r>
      <w:r>
        <w:rPr>
          <w:rFonts w:hint="eastAsia" w:ascii="宋体" w:hAnsi="宋体"/>
          <w:color w:val="auto"/>
          <w:kern w:val="0"/>
          <w:sz w:val="24"/>
          <w:highlight w:val="none"/>
        </w:rPr>
        <w:t>  </w:t>
      </w:r>
    </w:p>
    <w:p w14:paraId="3654F3CE">
      <w:pPr>
        <w:shd w:val="clear" w:color="auto" w:fill="FFFFFF"/>
        <w:spacing w:line="460" w:lineRule="atLeast"/>
        <w:ind w:firstLine="480"/>
        <w:rPr>
          <w:rFonts w:ascii="宋体" w:hAnsi="宋体"/>
          <w:color w:val="auto"/>
          <w:kern w:val="0"/>
          <w:sz w:val="28"/>
          <w:szCs w:val="28"/>
          <w:highlight w:val="none"/>
        </w:rPr>
      </w:pPr>
      <w:r>
        <w:rPr>
          <w:rFonts w:hint="eastAsia" w:ascii="宋体" w:hAnsi="宋体"/>
          <w:color w:val="auto"/>
          <w:kern w:val="0"/>
          <w:sz w:val="24"/>
          <w:highlight w:val="none"/>
        </w:rPr>
        <w:t>法定代表人签名：</w:t>
      </w:r>
      <w:r>
        <w:rPr>
          <w:rFonts w:hint="eastAsia" w:ascii="宋体" w:hAnsi="宋体"/>
          <w:color w:val="auto"/>
          <w:kern w:val="0"/>
          <w:sz w:val="24"/>
          <w:highlight w:val="none"/>
          <w:u w:val="single"/>
        </w:rPr>
        <w:t xml:space="preserve">        </w:t>
      </w:r>
    </w:p>
    <w:p w14:paraId="380654DE">
      <w:pPr>
        <w:shd w:val="clear" w:color="auto" w:fill="FFFFFF"/>
        <w:spacing w:line="460" w:lineRule="atLeast"/>
        <w:ind w:firstLine="480"/>
        <w:rPr>
          <w:rFonts w:ascii="宋体" w:hAnsi="宋体"/>
          <w:color w:val="auto"/>
          <w:kern w:val="0"/>
          <w:sz w:val="24"/>
          <w:highlight w:val="none"/>
          <w:u w:val="single"/>
        </w:rPr>
      </w:pPr>
      <w:r>
        <w:rPr>
          <w:rFonts w:hint="eastAsia" w:ascii="宋体" w:hAnsi="宋体"/>
          <w:color w:val="auto"/>
          <w:kern w:val="0"/>
          <w:sz w:val="24"/>
          <w:highlight w:val="none"/>
        </w:rPr>
        <w:t>职务：</w:t>
      </w:r>
      <w:r>
        <w:rPr>
          <w:rFonts w:hint="eastAsia" w:ascii="宋体" w:hAnsi="宋体"/>
          <w:color w:val="auto"/>
          <w:kern w:val="0"/>
          <w:sz w:val="24"/>
          <w:highlight w:val="none"/>
          <w:u w:val="single"/>
        </w:rPr>
        <w:t xml:space="preserve">          </w:t>
      </w:r>
    </w:p>
    <w:p w14:paraId="3AC3CF2D">
      <w:pPr>
        <w:shd w:val="clear" w:color="auto" w:fill="FFFFFF"/>
        <w:spacing w:line="460" w:lineRule="atLeast"/>
        <w:ind w:firstLine="480"/>
        <w:rPr>
          <w:rFonts w:ascii="宋体" w:hAnsi="宋体"/>
          <w:color w:val="auto"/>
          <w:kern w:val="0"/>
          <w:sz w:val="24"/>
          <w:highlight w:val="none"/>
          <w:u w:val="single"/>
        </w:rPr>
      </w:pPr>
      <w:r>
        <w:rPr>
          <w:rFonts w:hint="eastAsia" w:ascii="宋体" w:hAnsi="宋体"/>
          <w:color w:val="auto"/>
          <w:kern w:val="0"/>
          <w:sz w:val="24"/>
          <w:highlight w:val="none"/>
        </w:rPr>
        <w:t>委托代理人身份证号码：</w:t>
      </w:r>
      <w:r>
        <w:rPr>
          <w:rFonts w:hint="eastAsia" w:ascii="宋体" w:hAnsi="宋体"/>
          <w:color w:val="auto"/>
          <w:kern w:val="0"/>
          <w:sz w:val="24"/>
          <w:highlight w:val="none"/>
          <w:u w:val="single"/>
        </w:rPr>
        <w:t xml:space="preserve">          </w:t>
      </w:r>
    </w:p>
    <w:p w14:paraId="04F5B7A2">
      <w:pPr>
        <w:shd w:val="clear" w:color="auto" w:fill="FFFFFF"/>
        <w:spacing w:line="460" w:lineRule="atLeast"/>
        <w:ind w:firstLine="4800"/>
        <w:rPr>
          <w:rFonts w:ascii="宋体" w:hAnsi="宋体"/>
          <w:color w:val="auto"/>
          <w:kern w:val="0"/>
          <w:sz w:val="28"/>
          <w:szCs w:val="28"/>
          <w:highlight w:val="none"/>
        </w:rPr>
      </w:pPr>
      <w:r>
        <w:rPr>
          <w:rFonts w:hint="eastAsia" w:ascii="宋体" w:hAnsi="宋体"/>
          <w:color w:val="auto"/>
          <w:kern w:val="0"/>
          <w:sz w:val="24"/>
          <w:highlight w:val="none"/>
        </w:rPr>
        <w:t>              </w:t>
      </w:r>
    </w:p>
    <w:tbl>
      <w:tblPr>
        <w:tblStyle w:val="26"/>
        <w:tblpPr w:leftFromText="180" w:rightFromText="180" w:vertAnchor="text" w:horzAnchor="page" w:tblpX="2405" w:tblpY="72"/>
        <w:tblW w:w="7360" w:type="dxa"/>
        <w:tblInd w:w="0" w:type="dxa"/>
        <w:shd w:val="clear" w:color="auto" w:fill="FFFFFF"/>
        <w:tblLayout w:type="fixed"/>
        <w:tblCellMar>
          <w:top w:w="0" w:type="dxa"/>
          <w:left w:w="0" w:type="dxa"/>
          <w:bottom w:w="0" w:type="dxa"/>
          <w:right w:w="0" w:type="dxa"/>
        </w:tblCellMar>
      </w:tblPr>
      <w:tblGrid>
        <w:gridCol w:w="7360"/>
      </w:tblGrid>
      <w:tr w14:paraId="721CA79B">
        <w:tblPrEx>
          <w:shd w:val="clear" w:color="auto" w:fill="FFFFFF"/>
          <w:tblCellMar>
            <w:top w:w="0" w:type="dxa"/>
            <w:left w:w="0" w:type="dxa"/>
            <w:bottom w:w="0" w:type="dxa"/>
            <w:right w:w="0" w:type="dxa"/>
          </w:tblCellMar>
        </w:tblPrEx>
        <w:trPr>
          <w:trHeight w:val="2277" w:hRule="atLeast"/>
        </w:trPr>
        <w:tc>
          <w:tcPr>
            <w:tcW w:w="7360" w:type="dxa"/>
            <w:tcBorders>
              <w:top w:val="single" w:color="auto" w:sz="8" w:space="0"/>
              <w:left w:val="single" w:color="auto" w:sz="8" w:space="0"/>
              <w:bottom w:val="single" w:color="auto" w:sz="8" w:space="0"/>
              <w:right w:val="single" w:color="auto" w:sz="8" w:space="0"/>
            </w:tcBorders>
            <w:shd w:val="clear" w:color="auto" w:fill="FFFFFF"/>
            <w:noWrap/>
            <w:tcMar>
              <w:top w:w="0" w:type="dxa"/>
              <w:left w:w="108" w:type="dxa"/>
              <w:bottom w:w="0" w:type="dxa"/>
              <w:right w:w="108" w:type="dxa"/>
            </w:tcMar>
          </w:tcPr>
          <w:p w14:paraId="1FFA8915">
            <w:pPr>
              <w:spacing w:line="480" w:lineRule="atLeast"/>
              <w:rPr>
                <w:rFonts w:hint="default" w:ascii="宋体" w:hAnsi="宋体" w:eastAsia="宋体"/>
                <w:color w:val="auto"/>
                <w:kern w:val="0"/>
                <w:sz w:val="28"/>
                <w:szCs w:val="28"/>
                <w:highlight w:val="none"/>
                <w:lang w:val="en-US" w:eastAsia="zh-CN"/>
              </w:rPr>
            </w:pPr>
            <w:r>
              <w:rPr>
                <w:rFonts w:hint="eastAsia" w:ascii="宋体" w:hAnsi="宋体"/>
                <w:color w:val="auto"/>
                <w:kern w:val="0"/>
                <w:sz w:val="24"/>
                <w:highlight w:val="none"/>
              </w:rPr>
              <w:t>此处请粘贴委托代理人身份证</w:t>
            </w:r>
            <w:r>
              <w:rPr>
                <w:rFonts w:hint="eastAsia" w:ascii="宋体" w:hAnsi="宋体"/>
                <w:color w:val="auto"/>
                <w:kern w:val="0"/>
                <w:sz w:val="24"/>
                <w:highlight w:val="none"/>
                <w:lang w:val="en-US" w:eastAsia="zh-CN"/>
              </w:rPr>
              <w:t>原件扫描件</w:t>
            </w:r>
          </w:p>
        </w:tc>
      </w:tr>
    </w:tbl>
    <w:p w14:paraId="468082B4">
      <w:pPr>
        <w:shd w:val="clear" w:color="auto" w:fill="FFFFFF"/>
        <w:spacing w:line="460" w:lineRule="atLeast"/>
        <w:ind w:firstLine="3000" w:firstLineChars="1250"/>
        <w:rPr>
          <w:rFonts w:ascii="宋体" w:hAnsi="宋体"/>
          <w:color w:val="auto"/>
          <w:kern w:val="0"/>
          <w:sz w:val="24"/>
          <w:highlight w:val="none"/>
        </w:rPr>
      </w:pPr>
    </w:p>
    <w:p w14:paraId="3933504E">
      <w:pPr>
        <w:shd w:val="clear" w:color="auto" w:fill="FFFFFF"/>
        <w:spacing w:line="460" w:lineRule="atLeast"/>
        <w:ind w:firstLine="3000" w:firstLineChars="1250"/>
        <w:rPr>
          <w:rFonts w:hint="eastAsia" w:ascii="宋体" w:hAnsi="宋体"/>
          <w:color w:val="auto"/>
          <w:kern w:val="0"/>
          <w:sz w:val="24"/>
          <w:highlight w:val="none"/>
        </w:rPr>
      </w:pPr>
    </w:p>
    <w:p w14:paraId="7116B75C">
      <w:pPr>
        <w:shd w:val="clear" w:color="auto" w:fill="FFFFFF"/>
        <w:spacing w:line="460" w:lineRule="atLeast"/>
        <w:ind w:firstLine="3000" w:firstLineChars="1250"/>
        <w:rPr>
          <w:rFonts w:hint="eastAsia" w:ascii="宋体" w:hAnsi="宋体"/>
          <w:color w:val="auto"/>
          <w:kern w:val="0"/>
          <w:sz w:val="24"/>
          <w:highlight w:val="none"/>
        </w:rPr>
      </w:pPr>
    </w:p>
    <w:p w14:paraId="34F0F4E2">
      <w:pPr>
        <w:shd w:val="clear" w:color="auto" w:fill="FFFFFF"/>
        <w:spacing w:line="460" w:lineRule="atLeast"/>
        <w:ind w:firstLine="3000" w:firstLineChars="1250"/>
        <w:rPr>
          <w:rFonts w:ascii="宋体" w:hAnsi="宋体"/>
          <w:color w:val="auto"/>
          <w:kern w:val="0"/>
          <w:sz w:val="28"/>
          <w:szCs w:val="28"/>
          <w:highlight w:val="none"/>
        </w:rPr>
      </w:pPr>
      <w:r>
        <w:rPr>
          <w:rFonts w:hint="eastAsia" w:ascii="宋体" w:hAnsi="宋体"/>
          <w:color w:val="auto"/>
          <w:kern w:val="0"/>
          <w:sz w:val="24"/>
          <w:highlight w:val="none"/>
        </w:rPr>
        <w:t>供应商：</w:t>
      </w:r>
      <w:r>
        <w:rPr>
          <w:rFonts w:hint="eastAsia" w:ascii="宋体" w:hAnsi="宋体"/>
          <w:color w:val="auto"/>
          <w:kern w:val="0"/>
          <w:sz w:val="24"/>
          <w:highlight w:val="none"/>
          <w:u w:val="single"/>
        </w:rPr>
        <w:t>    </w:t>
      </w:r>
      <w:r>
        <w:rPr>
          <w:rFonts w:hint="eastAsia" w:ascii="宋体" w:hAnsi="宋体"/>
          <w:color w:val="auto"/>
          <w:kern w:val="0"/>
          <w:sz w:val="24"/>
          <w:highlight w:val="none"/>
        </w:rPr>
        <w:t>（全称并加盖公章）</w:t>
      </w:r>
    </w:p>
    <w:p w14:paraId="5D68EE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shd w:val="clear" w:color="auto" w:fill="auto"/>
        </w:rPr>
      </w:pPr>
    </w:p>
    <w:p w14:paraId="57F779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                                         </w:t>
      </w: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b w:val="0"/>
          <w:bCs/>
          <w:color w:val="auto"/>
          <w:sz w:val="24"/>
          <w:szCs w:val="24"/>
          <w:highlight w:val="none"/>
          <w:shd w:val="clear" w:color="auto" w:fill="auto"/>
        </w:rPr>
        <w:t xml:space="preserve"> 年    月    日</w:t>
      </w:r>
    </w:p>
    <w:p w14:paraId="42698C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21"/>
          <w:szCs w:val="21"/>
          <w:highlight w:val="none"/>
          <w:shd w:val="clear" w:color="auto" w:fill="auto"/>
        </w:rPr>
      </w:pPr>
    </w:p>
    <w:p w14:paraId="387B3B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kern w:val="0"/>
          <w:sz w:val="21"/>
          <w:szCs w:val="21"/>
          <w:highlight w:val="none"/>
          <w:shd w:val="clear" w:color="auto" w:fill="auto"/>
        </w:rPr>
      </w:pPr>
    </w:p>
    <w:p w14:paraId="66C0C0DE">
      <w:pP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br w:type="page"/>
      </w:r>
    </w:p>
    <w:p w14:paraId="73B6173C">
      <w:pPr>
        <w:keepNext w:val="0"/>
        <w:keepLines w:val="0"/>
        <w:pageBreakBefore w:val="0"/>
        <w:kinsoku/>
        <w:topLinePunct w:val="0"/>
        <w:bidi w:val="0"/>
        <w:spacing w:line="360" w:lineRule="auto"/>
        <w:jc w:val="center"/>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8</w:t>
      </w:r>
      <w:r>
        <w:rPr>
          <w:rFonts w:hint="eastAsia" w:ascii="宋体" w:hAnsi="宋体" w:eastAsia="宋体" w:cs="宋体"/>
          <w:b/>
          <w:color w:val="auto"/>
          <w:kern w:val="0"/>
          <w:sz w:val="28"/>
          <w:szCs w:val="28"/>
          <w:highlight w:val="none"/>
          <w:shd w:val="clear" w:color="auto" w:fill="auto"/>
        </w:rPr>
        <w:t>、证明文件</w:t>
      </w:r>
    </w:p>
    <w:p w14:paraId="6C5CAFBB">
      <w:pPr>
        <w:pStyle w:val="2"/>
        <w:rPr>
          <w:rFonts w:hint="eastAsia"/>
          <w:color w:val="auto"/>
          <w:highlight w:val="none"/>
        </w:rPr>
      </w:pPr>
    </w:p>
    <w:p w14:paraId="08619F0E">
      <w:pPr>
        <w:keepNext w:val="0"/>
        <w:keepLines w:val="0"/>
        <w:pageBreakBefore w:val="0"/>
        <w:widowControl/>
        <w:numPr>
          <w:ilvl w:val="0"/>
          <w:numId w:val="4"/>
        </w:numPr>
        <w:kinsoku/>
        <w:wordWrap w:val="0"/>
        <w:overflowPunct/>
        <w:topLinePunct w:val="0"/>
        <w:autoSpaceDE/>
        <w:autoSpaceDN/>
        <w:bidi w:val="0"/>
        <w:adjustRightInd/>
        <w:snapToGrid w:val="0"/>
        <w:spacing w:line="360" w:lineRule="auto"/>
        <w:ind w:firstLine="482" w:firstLineChars="200"/>
        <w:jc w:val="left"/>
        <w:textAlignment w:val="auto"/>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资格要求中需要提供的其他证明材料</w:t>
      </w:r>
    </w:p>
    <w:p w14:paraId="13D693A5">
      <w:pPr>
        <w:keepNext w:val="0"/>
        <w:keepLines w:val="0"/>
        <w:pageBreakBefore w:val="0"/>
        <w:widowControl/>
        <w:numPr>
          <w:ilvl w:val="0"/>
          <w:numId w:val="4"/>
        </w:numPr>
        <w:kinsoku/>
        <w:wordWrap w:val="0"/>
        <w:overflowPunct/>
        <w:topLinePunct w:val="0"/>
        <w:autoSpaceDE/>
        <w:autoSpaceDN/>
        <w:bidi w:val="0"/>
        <w:adjustRightInd/>
        <w:snapToGrid w:val="0"/>
        <w:spacing w:line="360" w:lineRule="auto"/>
        <w:ind w:left="0" w:leftChars="0" w:firstLine="482" w:firstLineChars="200"/>
        <w:jc w:val="left"/>
        <w:textAlignment w:val="auto"/>
        <w:rPr>
          <w:rFonts w:hint="eastAsia" w:ascii="宋体" w:hAnsi="宋体" w:eastAsia="宋体" w:cs="宋体"/>
          <w:b/>
          <w:bCs/>
          <w:color w:val="auto"/>
          <w:kern w:val="0"/>
          <w:sz w:val="24"/>
          <w:highlight w:val="none"/>
          <w:lang w:val="en-US" w:eastAsia="zh-CN"/>
        </w:rPr>
      </w:pPr>
      <w:r>
        <w:rPr>
          <w:rFonts w:hint="eastAsia" w:ascii="宋体" w:hAnsi="宋体" w:cs="宋体"/>
          <w:b/>
          <w:color w:val="auto"/>
          <w:kern w:val="0"/>
          <w:sz w:val="24"/>
          <w:highlight w:val="none"/>
          <w:lang w:val="en-US" w:eastAsia="zh-CN"/>
        </w:rPr>
        <w:t>评标办法中需要提供的证明材料</w:t>
      </w:r>
    </w:p>
    <w:p w14:paraId="5F72422E">
      <w:pPr>
        <w:keepNext w:val="0"/>
        <w:keepLines w:val="0"/>
        <w:pageBreakBefore w:val="0"/>
        <w:kinsoku/>
        <w:topLinePunct w:val="0"/>
        <w:bidi w:val="0"/>
        <w:spacing w:line="360" w:lineRule="auto"/>
        <w:jc w:val="center"/>
        <w:rPr>
          <w:rFonts w:hint="eastAsia" w:ascii="宋体" w:hAnsi="宋体" w:eastAsia="宋体" w:cs="宋体"/>
          <w:b/>
          <w:color w:val="auto"/>
          <w:kern w:val="0"/>
          <w:sz w:val="28"/>
          <w:szCs w:val="28"/>
          <w:highlight w:val="none"/>
          <w:shd w:val="clear" w:color="auto" w:fill="auto"/>
        </w:rPr>
      </w:pPr>
    </w:p>
    <w:p w14:paraId="02ACB1F5">
      <w:pPr>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color w:val="auto"/>
          <w:kern w:val="0"/>
          <w:sz w:val="28"/>
          <w:szCs w:val="28"/>
          <w:highlight w:val="none"/>
          <w:shd w:val="clear" w:color="auto" w:fill="auto"/>
        </w:rPr>
        <w:br w:type="page"/>
      </w:r>
    </w:p>
    <w:p w14:paraId="6A3C240F">
      <w:pPr>
        <w:keepNext w:val="0"/>
        <w:keepLines w:val="0"/>
        <w:pageBreakBefore w:val="0"/>
        <w:kinsoku/>
        <w:topLinePunct w:val="0"/>
        <w:bidi w:val="0"/>
        <w:spacing w:line="360" w:lineRule="auto"/>
        <w:jc w:val="center"/>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rPr>
        <w:t>附件</w:t>
      </w:r>
      <w:r>
        <w:rPr>
          <w:rFonts w:hint="eastAsia" w:ascii="宋体" w:hAnsi="宋体" w:cs="宋体"/>
          <w:b/>
          <w:bCs/>
          <w:color w:val="auto"/>
          <w:kern w:val="0"/>
          <w:sz w:val="28"/>
          <w:szCs w:val="28"/>
          <w:highlight w:val="none"/>
          <w:lang w:val="en-US" w:eastAsia="zh-CN"/>
        </w:rPr>
        <w:t>9</w:t>
      </w:r>
      <w:r>
        <w:rPr>
          <w:rFonts w:hint="eastAsia" w:ascii="宋体" w:hAnsi="宋体" w:eastAsia="宋体" w:cs="宋体"/>
          <w:b/>
          <w:color w:val="auto"/>
          <w:kern w:val="0"/>
          <w:sz w:val="28"/>
          <w:szCs w:val="28"/>
          <w:highlight w:val="none"/>
          <w:shd w:val="clear" w:color="auto" w:fill="auto"/>
        </w:rPr>
        <w:t>、技术服务方案</w:t>
      </w:r>
    </w:p>
    <w:p w14:paraId="28F32D91">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32"/>
          <w:szCs w:val="32"/>
          <w:highlight w:val="none"/>
          <w:shd w:val="clear" w:color="auto" w:fill="auto"/>
        </w:rPr>
      </w:pPr>
    </w:p>
    <w:p w14:paraId="78AA4C46">
      <w:pPr>
        <w:keepNext w:val="0"/>
        <w:keepLines w:val="0"/>
        <w:pageBreakBefore w:val="0"/>
        <w:kinsoku/>
        <w:topLinePunct w:val="0"/>
        <w:bidi w:val="0"/>
        <w:spacing w:line="360"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根据评标办法中技术部分要求编制，</w:t>
      </w:r>
      <w:r>
        <w:rPr>
          <w:rFonts w:hint="eastAsia" w:ascii="宋体" w:hAnsi="宋体" w:eastAsia="宋体" w:cs="宋体"/>
          <w:color w:val="auto"/>
          <w:kern w:val="0"/>
          <w:sz w:val="24"/>
          <w:szCs w:val="24"/>
          <w:highlight w:val="none"/>
        </w:rPr>
        <w:t>格式自拟）</w:t>
      </w:r>
    </w:p>
    <w:p w14:paraId="3837D4D3">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0C591F77">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29315188">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34BE0465">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59072F7A">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102C3547">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1D97EC1A">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11AD40C0">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77B03350">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6F273437">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6E54D3CC">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2FA3A191">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507B8C81">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6EA08F68">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35BC7A86">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587B884E">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7506E7BB">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4E3889B0">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7F0399A5">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398AA98E">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30CDBCCF">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3321360C">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1A28B810">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38B6830C">
      <w:pPr>
        <w:pStyle w:val="3"/>
        <w:keepNext w:val="0"/>
        <w:keepLines w:val="0"/>
        <w:pageBreakBefore w:val="0"/>
        <w:kinsoku/>
        <w:topLinePunct w:val="0"/>
        <w:bidi w:val="0"/>
        <w:spacing w:line="360" w:lineRule="auto"/>
        <w:rPr>
          <w:rFonts w:hint="eastAsia"/>
          <w:color w:val="auto"/>
          <w:highlight w:val="none"/>
        </w:rPr>
      </w:pPr>
    </w:p>
    <w:p w14:paraId="545DBCE6">
      <w:pPr>
        <w:keepNext w:val="0"/>
        <w:keepLines w:val="0"/>
        <w:pageBreakBefore w:val="0"/>
        <w:widowControl/>
        <w:shd w:val="clear" w:color="auto" w:fill="FFFFFF"/>
        <w:kinsoku/>
        <w:topLinePunct w:val="0"/>
        <w:bidi w:val="0"/>
        <w:spacing w:line="360" w:lineRule="auto"/>
        <w:jc w:val="left"/>
        <w:rPr>
          <w:rFonts w:hint="eastAsia" w:ascii="宋体" w:hAnsi="宋体" w:eastAsia="宋体" w:cs="宋体"/>
          <w:b/>
          <w:bCs/>
          <w:color w:val="auto"/>
          <w:kern w:val="0"/>
          <w:sz w:val="24"/>
          <w:highlight w:val="none"/>
          <w:shd w:val="clear" w:color="auto" w:fill="auto"/>
        </w:rPr>
      </w:pPr>
    </w:p>
    <w:p w14:paraId="6FF41BD3">
      <w:pPr>
        <w:snapToGrid w:val="0"/>
        <w:spacing w:line="46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附件</w:t>
      </w:r>
      <w:r>
        <w:rPr>
          <w:rFonts w:hint="eastAsia" w:ascii="宋体" w:hAnsi="宋体" w:cs="宋体"/>
          <w:b/>
          <w:color w:val="auto"/>
          <w:sz w:val="28"/>
          <w:szCs w:val="28"/>
          <w:highlight w:val="none"/>
          <w:lang w:val="en-US" w:eastAsia="zh-CN"/>
        </w:rPr>
        <w:t>10</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中小企业声明函（只需符合条件的供应商提供</w:t>
      </w:r>
      <w:r>
        <w:rPr>
          <w:rFonts w:hint="eastAsia" w:ascii="宋体" w:hAnsi="宋体" w:cs="宋体"/>
          <w:b/>
          <w:color w:val="auto"/>
          <w:sz w:val="28"/>
          <w:szCs w:val="28"/>
          <w:highlight w:val="none"/>
          <w:lang w:eastAsia="zh-CN"/>
        </w:rPr>
        <w:t>，格式）</w:t>
      </w:r>
      <w:r>
        <w:rPr>
          <w:rFonts w:hint="eastAsia" w:ascii="宋体" w:hAnsi="宋体" w:eastAsia="宋体" w:cs="宋体"/>
          <w:b/>
          <w:color w:val="auto"/>
          <w:sz w:val="28"/>
          <w:szCs w:val="28"/>
          <w:highlight w:val="none"/>
        </w:rPr>
        <w:t>）</w:t>
      </w:r>
    </w:p>
    <w:p w14:paraId="57065B6B">
      <w:pPr>
        <w:pStyle w:val="8"/>
        <w:spacing w:before="162"/>
        <w:ind w:left="0" w:leftChars="0" w:firstLine="1124" w:firstLineChars="400"/>
        <w:jc w:val="both"/>
        <w:rPr>
          <w:rFonts w:hint="eastAsia" w:ascii="宋体" w:hAnsi="宋体" w:eastAsia="宋体" w:cs="宋体"/>
          <w:b w:val="0"/>
          <w:color w:val="auto"/>
          <w:sz w:val="24"/>
          <w:highlight w:val="none"/>
          <w:lang w:eastAsia="zh-CN"/>
        </w:rPr>
      </w:pPr>
      <w:r>
        <w:rPr>
          <w:rFonts w:hint="eastAsia" w:ascii="宋体" w:hAnsi="宋体" w:eastAsia="宋体" w:cs="宋体"/>
          <w:color w:val="auto"/>
          <w:sz w:val="28"/>
          <w:szCs w:val="28"/>
          <w:highlight w:val="none"/>
        </w:rPr>
        <w:t>1</w:t>
      </w:r>
      <w:r>
        <w:rPr>
          <w:rFonts w:hint="eastAsia" w:cs="宋体"/>
          <w:color w:val="auto"/>
          <w:sz w:val="28"/>
          <w:szCs w:val="28"/>
          <w:highlight w:val="none"/>
          <w:lang w:val="en-US" w:eastAsia="zh-CN"/>
        </w:rPr>
        <w:t>0</w:t>
      </w:r>
      <w:r>
        <w:rPr>
          <w:rFonts w:hint="eastAsia" w:ascii="宋体" w:hAnsi="宋体" w:eastAsia="宋体" w:cs="宋体"/>
          <w:color w:val="auto"/>
          <w:sz w:val="28"/>
          <w:szCs w:val="28"/>
          <w:highlight w:val="none"/>
        </w:rPr>
        <w:t>.1中小企业声明函（</w:t>
      </w:r>
      <w:r>
        <w:rPr>
          <w:rFonts w:hint="eastAsia" w:ascii="宋体" w:hAnsi="宋体" w:eastAsia="宋体" w:cs="宋体"/>
          <w:color w:val="auto"/>
          <w:sz w:val="28"/>
          <w:szCs w:val="28"/>
          <w:highlight w:val="none"/>
          <w:lang w:eastAsia="zh-CN"/>
        </w:rPr>
        <w:t>工程、服务</w:t>
      </w:r>
      <w:r>
        <w:rPr>
          <w:rFonts w:hint="eastAsia" w:ascii="宋体" w:hAnsi="宋体" w:eastAsia="宋体" w:cs="宋体"/>
          <w:color w:val="auto"/>
          <w:sz w:val="28"/>
          <w:szCs w:val="28"/>
          <w:highlight w:val="none"/>
        </w:rPr>
        <w:t>）</w:t>
      </w:r>
      <w:r>
        <w:rPr>
          <w:rFonts w:hint="eastAsia" w:cs="宋体"/>
          <w:color w:val="auto"/>
          <w:sz w:val="28"/>
          <w:szCs w:val="28"/>
          <w:highlight w:val="none"/>
          <w:lang w:eastAsia="zh-CN"/>
        </w:rPr>
        <w:t>（</w:t>
      </w:r>
      <w:r>
        <w:rPr>
          <w:rFonts w:hint="eastAsia" w:cs="宋体"/>
          <w:color w:val="auto"/>
          <w:sz w:val="28"/>
          <w:szCs w:val="28"/>
          <w:highlight w:val="none"/>
          <w:lang w:val="en-US" w:eastAsia="zh-CN"/>
        </w:rPr>
        <w:t>格式</w:t>
      </w:r>
      <w:r>
        <w:rPr>
          <w:rFonts w:hint="eastAsia" w:cs="宋体"/>
          <w:color w:val="auto"/>
          <w:sz w:val="28"/>
          <w:szCs w:val="28"/>
          <w:highlight w:val="none"/>
          <w:lang w:eastAsia="zh-CN"/>
        </w:rPr>
        <w:t>）</w:t>
      </w:r>
    </w:p>
    <w:p w14:paraId="026154E7">
      <w:pPr>
        <w:keepNext w:val="0"/>
        <w:keepLines w:val="0"/>
        <w:pageBreakBefore w:val="0"/>
        <w:widowControl/>
        <w:shd w:val="clear" w:color="auto" w:fill="FFFFFF"/>
        <w:kinsoku/>
        <w:wordWrap w:val="0"/>
        <w:overflowPunct/>
        <w:topLinePunct w:val="0"/>
        <w:autoSpaceDE/>
        <w:autoSpaceDN/>
        <w:bidi w:val="0"/>
        <w:adjustRightInd/>
        <w:snapToGrid/>
        <w:spacing w:line="520" w:lineRule="exact"/>
        <w:ind w:firstLine="480"/>
        <w:jc w:val="left"/>
        <w:textAlignment w:val="auto"/>
        <w:rPr>
          <w:rFonts w:hint="eastAsia" w:ascii="宋体" w:hAnsi="宋体" w:eastAsia="宋体" w:cs="宋体"/>
          <w:color w:val="auto"/>
          <w:kern w:val="0"/>
          <w:sz w:val="24"/>
          <w:highlight w:val="none"/>
          <w:u w:val="none"/>
          <w:lang w:eastAsia="zh-CN"/>
        </w:rPr>
      </w:pPr>
      <w:r>
        <w:rPr>
          <w:rFonts w:hint="eastAsia" w:ascii="宋体" w:hAnsi="宋体" w:eastAsia="宋体" w:cs="宋体"/>
          <w:color w:val="auto"/>
          <w:kern w:val="0"/>
          <w:sz w:val="24"/>
          <w:highlight w:val="none"/>
        </w:rPr>
        <w:t>本公司</w:t>
      </w:r>
      <w:r>
        <w:rPr>
          <w:rFonts w:hint="eastAsia" w:ascii="宋体" w:hAnsi="宋体" w:eastAsia="宋体" w:cs="宋体"/>
          <w:color w:val="auto"/>
          <w:kern w:val="0"/>
          <w:sz w:val="24"/>
          <w:highlight w:val="none"/>
          <w:lang w:eastAsia="zh-CN"/>
        </w:rPr>
        <w:t>（联合体）</w:t>
      </w:r>
      <w:r>
        <w:rPr>
          <w:rFonts w:hint="eastAsia" w:ascii="宋体" w:hAnsi="宋体" w:eastAsia="宋体" w:cs="宋体"/>
          <w:color w:val="auto"/>
          <w:kern w:val="0"/>
          <w:sz w:val="24"/>
          <w:highlight w:val="none"/>
        </w:rPr>
        <w:t>郑重声明，根据《政府采购促进中小企业发展</w:t>
      </w:r>
      <w:r>
        <w:rPr>
          <w:rFonts w:hint="eastAsia" w:ascii="宋体" w:hAnsi="宋体" w:eastAsia="宋体" w:cs="宋体"/>
          <w:color w:val="auto"/>
          <w:kern w:val="0"/>
          <w:sz w:val="24"/>
          <w:highlight w:val="none"/>
          <w:lang w:eastAsia="zh-CN"/>
        </w:rPr>
        <w:t>管理</w:t>
      </w:r>
      <w:r>
        <w:rPr>
          <w:rFonts w:hint="eastAsia" w:ascii="宋体" w:hAnsi="宋体" w:eastAsia="宋体" w:cs="宋体"/>
          <w:color w:val="auto"/>
          <w:kern w:val="0"/>
          <w:sz w:val="24"/>
          <w:highlight w:val="none"/>
        </w:rPr>
        <w:t>办法》（财库[</w:t>
      </w:r>
      <w:r>
        <w:rPr>
          <w:rFonts w:hint="eastAsia" w:ascii="宋体" w:hAnsi="宋体" w:eastAsia="宋体" w:cs="宋体"/>
          <w:color w:val="auto"/>
          <w:kern w:val="0"/>
          <w:sz w:val="24"/>
          <w:highlight w:val="none"/>
          <w:lang w:val="en-US" w:eastAsia="zh-CN"/>
        </w:rPr>
        <w:t>2020</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46</w:t>
      </w:r>
      <w:r>
        <w:rPr>
          <w:rFonts w:hint="eastAsia" w:ascii="宋体" w:hAnsi="宋体" w:eastAsia="宋体" w:cs="宋体"/>
          <w:color w:val="auto"/>
          <w:kern w:val="0"/>
          <w:sz w:val="24"/>
          <w:highlight w:val="none"/>
        </w:rPr>
        <w:t>号）的规定，本公司</w:t>
      </w:r>
      <w:r>
        <w:rPr>
          <w:rFonts w:hint="eastAsia" w:ascii="宋体" w:hAnsi="宋体" w:eastAsia="宋体" w:cs="宋体"/>
          <w:color w:val="auto"/>
          <w:kern w:val="0"/>
          <w:sz w:val="24"/>
          <w:highlight w:val="none"/>
          <w:lang w:eastAsia="zh-CN"/>
        </w:rPr>
        <w:t>（联合体）参加</w:t>
      </w:r>
      <w:r>
        <w:rPr>
          <w:rFonts w:hint="eastAsia" w:ascii="宋体" w:hAnsi="宋体" w:eastAsia="宋体" w:cs="宋体"/>
          <w:color w:val="auto"/>
          <w:kern w:val="0"/>
          <w:sz w:val="24"/>
          <w:highlight w:val="none"/>
          <w:u w:val="single"/>
          <w:lang w:eastAsia="zh-CN"/>
        </w:rPr>
        <w:t>（单位名称）</w:t>
      </w:r>
      <w:r>
        <w:rPr>
          <w:rFonts w:hint="eastAsia" w:ascii="宋体" w:hAnsi="宋体" w:eastAsia="宋体" w:cs="宋体"/>
          <w:color w:val="auto"/>
          <w:kern w:val="0"/>
          <w:sz w:val="24"/>
          <w:highlight w:val="none"/>
          <w:u w:val="none"/>
          <w:lang w:eastAsia="zh-CN"/>
        </w:rPr>
        <w:t>的</w:t>
      </w:r>
      <w:r>
        <w:rPr>
          <w:rFonts w:hint="eastAsia" w:ascii="宋体" w:hAnsi="宋体" w:eastAsia="宋体" w:cs="宋体"/>
          <w:color w:val="auto"/>
          <w:kern w:val="0"/>
          <w:sz w:val="24"/>
          <w:highlight w:val="none"/>
          <w:u w:val="single"/>
          <w:lang w:eastAsia="zh-CN"/>
        </w:rPr>
        <w:t>（项目名称）</w:t>
      </w:r>
      <w:r>
        <w:rPr>
          <w:rFonts w:hint="eastAsia" w:ascii="宋体" w:hAnsi="宋体" w:eastAsia="宋体" w:cs="宋体"/>
          <w:color w:val="auto"/>
          <w:kern w:val="0"/>
          <w:sz w:val="24"/>
          <w:highlight w:val="none"/>
          <w:u w:val="none"/>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5FD89933">
      <w:pPr>
        <w:keepNext w:val="0"/>
        <w:keepLines w:val="0"/>
        <w:pageBreakBefore w:val="0"/>
        <w:widowControl/>
        <w:numPr>
          <w:ilvl w:val="0"/>
          <w:numId w:val="5"/>
        </w:numPr>
        <w:shd w:val="clear" w:color="auto" w:fill="FFFFFF"/>
        <w:kinsoku/>
        <w:wordWrap w:val="0"/>
        <w:overflowPunct/>
        <w:topLinePunct w:val="0"/>
        <w:autoSpaceDE/>
        <w:autoSpaceDN/>
        <w:bidi w:val="0"/>
        <w:adjustRightInd/>
        <w:snapToGrid/>
        <w:spacing w:line="520" w:lineRule="exact"/>
        <w:jc w:val="left"/>
        <w:textAlignment w:val="auto"/>
        <w:rPr>
          <w:rFonts w:hint="eastAsia" w:ascii="宋体" w:hAnsi="宋体" w:eastAsia="宋体" w:cs="宋体"/>
          <w:color w:val="auto"/>
          <w:kern w:val="0"/>
          <w:sz w:val="24"/>
          <w:highlight w:val="none"/>
          <w:u w:val="none"/>
          <w:lang w:val="en-US" w:eastAsia="zh-CN"/>
        </w:rPr>
      </w:pPr>
      <w:r>
        <w:rPr>
          <w:rFonts w:hint="eastAsia" w:ascii="宋体" w:hAnsi="宋体" w:eastAsia="宋体" w:cs="宋体"/>
          <w:color w:val="auto"/>
          <w:kern w:val="0"/>
          <w:sz w:val="24"/>
          <w:highlight w:val="none"/>
          <w:u w:val="single"/>
          <w:lang w:val="en-US" w:eastAsia="zh-CN"/>
        </w:rPr>
        <w:t>（标的名称）</w:t>
      </w:r>
      <w:r>
        <w:rPr>
          <w:rFonts w:hint="eastAsia" w:ascii="宋体" w:hAnsi="宋体" w:eastAsia="宋体" w:cs="宋体"/>
          <w:color w:val="auto"/>
          <w:kern w:val="0"/>
          <w:sz w:val="24"/>
          <w:highlight w:val="none"/>
          <w:u w:val="none"/>
          <w:lang w:val="en-US" w:eastAsia="zh-CN"/>
        </w:rPr>
        <w:t>，属于</w:t>
      </w:r>
      <w:r>
        <w:rPr>
          <w:rFonts w:hint="eastAsia" w:ascii="宋体" w:hAnsi="宋体" w:eastAsia="宋体" w:cs="宋体"/>
          <w:color w:val="auto"/>
          <w:kern w:val="0"/>
          <w:sz w:val="24"/>
          <w:highlight w:val="none"/>
          <w:u w:val="single"/>
          <w:lang w:val="en-US" w:eastAsia="zh-CN"/>
        </w:rPr>
        <w:t>（采购文件中明确的所属行业）</w:t>
      </w:r>
      <w:r>
        <w:rPr>
          <w:rFonts w:hint="eastAsia" w:ascii="宋体" w:hAnsi="宋体" w:eastAsia="宋体" w:cs="宋体"/>
          <w:color w:val="auto"/>
          <w:kern w:val="0"/>
          <w:sz w:val="24"/>
          <w:highlight w:val="none"/>
          <w:u w:val="none"/>
          <w:lang w:val="en-US" w:eastAsia="zh-CN"/>
        </w:rPr>
        <w:t>；承建（承接）企业为</w:t>
      </w:r>
      <w:r>
        <w:rPr>
          <w:rFonts w:hint="eastAsia" w:ascii="宋体" w:hAnsi="宋体" w:eastAsia="宋体" w:cs="宋体"/>
          <w:color w:val="auto"/>
          <w:kern w:val="0"/>
          <w:sz w:val="24"/>
          <w:highlight w:val="none"/>
          <w:u w:val="single"/>
          <w:lang w:val="en-US" w:eastAsia="zh-CN"/>
        </w:rPr>
        <w:t>（企业名称）</w:t>
      </w:r>
      <w:r>
        <w:rPr>
          <w:rFonts w:hint="eastAsia" w:ascii="宋体" w:hAnsi="宋体" w:eastAsia="宋体" w:cs="宋体"/>
          <w:color w:val="auto"/>
          <w:kern w:val="0"/>
          <w:sz w:val="24"/>
          <w:highlight w:val="none"/>
          <w:u w:val="none"/>
          <w:lang w:val="en-US" w:eastAsia="zh-CN"/>
        </w:rPr>
        <w:t>，从业人员</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none"/>
          <w:lang w:val="en-US" w:eastAsia="zh-CN"/>
        </w:rPr>
        <w:t>人，营业收入为</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none"/>
          <w:lang w:val="en-US" w:eastAsia="zh-CN"/>
        </w:rPr>
        <w:t>万元，资产总额为</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none"/>
          <w:lang w:val="en-US" w:eastAsia="zh-CN"/>
        </w:rPr>
        <w:t>万元，属于</w:t>
      </w:r>
      <w:r>
        <w:rPr>
          <w:rFonts w:hint="eastAsia" w:ascii="宋体" w:hAnsi="宋体" w:eastAsia="宋体" w:cs="宋体"/>
          <w:color w:val="auto"/>
          <w:kern w:val="0"/>
          <w:sz w:val="24"/>
          <w:highlight w:val="none"/>
          <w:u w:val="single"/>
          <w:lang w:val="en-US" w:eastAsia="zh-CN"/>
        </w:rPr>
        <w:t>（中型企业、小型企业、微型企业）</w:t>
      </w:r>
      <w:r>
        <w:rPr>
          <w:rFonts w:hint="eastAsia" w:ascii="宋体" w:hAnsi="宋体" w:eastAsia="宋体" w:cs="宋体"/>
          <w:color w:val="auto"/>
          <w:kern w:val="0"/>
          <w:sz w:val="24"/>
          <w:highlight w:val="none"/>
          <w:u w:val="none"/>
          <w:lang w:val="en-US" w:eastAsia="zh-CN"/>
        </w:rPr>
        <w:t>；</w:t>
      </w:r>
    </w:p>
    <w:p w14:paraId="1FDFB06F">
      <w:pPr>
        <w:keepNext w:val="0"/>
        <w:keepLines w:val="0"/>
        <w:pageBreakBefore w:val="0"/>
        <w:widowControl/>
        <w:shd w:val="clear" w:color="auto" w:fill="FFFFFF"/>
        <w:kinsoku/>
        <w:overflowPunct/>
        <w:topLinePunct w:val="0"/>
        <w:autoSpaceDE/>
        <w:autoSpaceDN/>
        <w:bidi w:val="0"/>
        <w:adjustRightInd/>
        <w:snapToGrid/>
        <w:spacing w:line="520" w:lineRule="exact"/>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u w:val="none"/>
          <w:lang w:val="en-US" w:eastAsia="zh-CN"/>
        </w:rPr>
        <w:t>......</w:t>
      </w:r>
      <w:r>
        <w:rPr>
          <w:rFonts w:hint="eastAsia" w:ascii="宋体" w:hAnsi="宋体" w:eastAsia="宋体" w:cs="宋体"/>
          <w:color w:val="auto"/>
          <w:kern w:val="0"/>
          <w:sz w:val="24"/>
          <w:highlight w:val="none"/>
          <w:u w:val="single"/>
        </w:rPr>
        <w:br w:type="textWrapping"/>
      </w:r>
      <w:r>
        <w:rPr>
          <w:rFonts w:hint="eastAsia" w:ascii="宋体" w:hAnsi="宋体" w:eastAsia="宋体" w:cs="宋体"/>
          <w:color w:val="auto"/>
          <w:kern w:val="0"/>
          <w:sz w:val="24"/>
          <w:highlight w:val="none"/>
          <w:lang w:eastAsia="zh-CN"/>
        </w:rPr>
        <w:t>以上企业，不属于大企业的分支机构，不存在控股股东为大企业的情形，也不存在与大企业的负责人为同一人的情形。</w:t>
      </w:r>
    </w:p>
    <w:p w14:paraId="5CFC4F56">
      <w:pPr>
        <w:pStyle w:val="2"/>
        <w:keepNext w:val="0"/>
        <w:keepLines w:val="0"/>
        <w:pageBreakBefore w:val="0"/>
        <w:widowControl/>
        <w:kinsoku/>
        <w:overflowPunct/>
        <w:topLinePunct w:val="0"/>
        <w:autoSpaceDE/>
        <w:autoSpaceDN/>
        <w:bidi w:val="0"/>
        <w:adjustRightInd/>
        <w:snapToGrid/>
        <w:spacing w:line="520" w:lineRule="exac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本企业对上述声明内容的真实性负责。如有虚假，将依法承担相应责任。</w:t>
      </w:r>
    </w:p>
    <w:p w14:paraId="6DB9A43A">
      <w:pPr>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 xml:space="preserve">               </w:t>
      </w:r>
    </w:p>
    <w:p w14:paraId="251823A1">
      <w:pPr>
        <w:jc w:val="center"/>
        <w:rPr>
          <w:rFonts w:hint="eastAsia" w:ascii="宋体" w:hAnsi="宋体" w:eastAsia="宋体" w:cs="宋体"/>
          <w:color w:val="auto"/>
          <w:kern w:val="0"/>
          <w:sz w:val="24"/>
          <w:highlight w:val="none"/>
          <w:u w:val="single"/>
          <w:lang w:val="en-US"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lang w:eastAsia="zh-CN"/>
        </w:rPr>
        <w:t>企业名称（盖章）：</w:t>
      </w:r>
    </w:p>
    <w:p w14:paraId="6D91D0EB">
      <w:pPr>
        <w:pStyle w:val="2"/>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lang w:eastAsia="zh-CN"/>
        </w:rPr>
        <w:t>日</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lang w:eastAsia="zh-CN"/>
        </w:rPr>
        <w:t>期：</w:t>
      </w:r>
    </w:p>
    <w:p w14:paraId="491D3613">
      <w:pPr>
        <w:pStyle w:val="5"/>
        <w:rPr>
          <w:rFonts w:hint="eastAsia" w:ascii="宋体" w:hAnsi="宋体" w:eastAsia="宋体" w:cs="宋体"/>
          <w:color w:val="auto"/>
          <w:kern w:val="0"/>
          <w:sz w:val="24"/>
          <w:highlight w:val="none"/>
          <w:lang w:eastAsia="zh-CN"/>
        </w:rPr>
      </w:pPr>
    </w:p>
    <w:p w14:paraId="04D6354F">
      <w:pPr>
        <w:pStyle w:val="5"/>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注：从业人员、营业收入、资产总额填报上一年度数据，无上一年度数据的新成立企业可不填报。</w:t>
      </w:r>
    </w:p>
    <w:p w14:paraId="4644824F">
      <w:pPr>
        <w:widowControl/>
        <w:shd w:val="clear" w:color="auto" w:fill="FFFFFF"/>
        <w:spacing w:line="460" w:lineRule="atLeast"/>
        <w:ind w:left="3959" w:leftChars="228" w:hanging="3480" w:hangingChars="1450"/>
        <w:rPr>
          <w:rFonts w:hint="eastAsia" w:ascii="宋体" w:hAnsi="宋体" w:eastAsia="宋体" w:cs="宋体"/>
          <w:color w:val="auto"/>
          <w:kern w:val="0"/>
          <w:sz w:val="24"/>
          <w:highlight w:val="none"/>
        </w:rPr>
      </w:pPr>
    </w:p>
    <w:p w14:paraId="7A2538BF">
      <w:pPr>
        <w:widowControl/>
        <w:shd w:val="clear" w:color="auto" w:fill="FFFFFF"/>
        <w:spacing w:line="460" w:lineRule="atLeast"/>
        <w:ind w:left="3959" w:leftChars="228" w:hanging="3480" w:hangingChars="1450"/>
        <w:rPr>
          <w:rFonts w:ascii="仿宋" w:hAnsi="仿宋" w:eastAsia="仿宋" w:cs="仿宋"/>
          <w:color w:val="auto"/>
          <w:kern w:val="0"/>
          <w:sz w:val="24"/>
          <w:highlight w:val="none"/>
        </w:rPr>
      </w:pPr>
    </w:p>
    <w:p w14:paraId="04D8F920">
      <w:pPr>
        <w:widowControl/>
        <w:shd w:val="clear" w:color="auto" w:fill="FFFFFF"/>
        <w:spacing w:line="460" w:lineRule="atLeast"/>
        <w:ind w:left="3959" w:leftChars="228" w:hanging="3480" w:hangingChars="1450"/>
        <w:rPr>
          <w:rFonts w:ascii="仿宋" w:hAnsi="仿宋" w:eastAsia="仿宋" w:cs="仿宋"/>
          <w:color w:val="auto"/>
          <w:kern w:val="0"/>
          <w:sz w:val="24"/>
          <w:highlight w:val="none"/>
        </w:rPr>
      </w:pPr>
    </w:p>
    <w:p w14:paraId="72DF5423">
      <w:pPr>
        <w:widowControl/>
        <w:shd w:val="clear" w:color="auto" w:fill="FFFFFF"/>
        <w:spacing w:line="460" w:lineRule="atLeast"/>
        <w:ind w:left="3959" w:leftChars="228" w:hanging="3480" w:hangingChars="1450"/>
        <w:rPr>
          <w:rFonts w:ascii="仿宋" w:hAnsi="仿宋" w:eastAsia="仿宋" w:cs="仿宋"/>
          <w:color w:val="auto"/>
          <w:kern w:val="0"/>
          <w:sz w:val="24"/>
          <w:highlight w:val="none"/>
        </w:rPr>
      </w:pPr>
    </w:p>
    <w:p w14:paraId="61C7CFBB">
      <w:pPr>
        <w:widowControl/>
        <w:shd w:val="clear" w:color="auto" w:fill="FFFFFF"/>
        <w:spacing w:line="460" w:lineRule="atLeast"/>
        <w:ind w:left="3959" w:leftChars="228" w:hanging="3480" w:hangingChars="1450"/>
        <w:rPr>
          <w:rFonts w:ascii="仿宋" w:hAnsi="仿宋" w:eastAsia="仿宋" w:cs="仿宋"/>
          <w:color w:val="auto"/>
          <w:kern w:val="0"/>
          <w:sz w:val="24"/>
          <w:highlight w:val="none"/>
        </w:rPr>
      </w:pPr>
    </w:p>
    <w:p w14:paraId="20A8C449">
      <w:pPr>
        <w:widowControl/>
        <w:shd w:val="clear" w:color="auto" w:fill="FFFFFF"/>
        <w:spacing w:line="460" w:lineRule="atLeast"/>
        <w:ind w:left="3959" w:leftChars="228" w:hanging="3480" w:hangingChars="1450"/>
        <w:rPr>
          <w:rFonts w:ascii="仿宋" w:hAnsi="仿宋" w:eastAsia="仿宋" w:cs="仿宋"/>
          <w:color w:val="auto"/>
          <w:kern w:val="0"/>
          <w:sz w:val="24"/>
          <w:highlight w:val="none"/>
        </w:rPr>
      </w:pPr>
    </w:p>
    <w:p w14:paraId="2A695522">
      <w:pPr>
        <w:widowControl/>
        <w:shd w:val="clear" w:color="auto" w:fill="FFFFFF"/>
        <w:spacing w:line="460" w:lineRule="atLeast"/>
        <w:ind w:left="3959" w:leftChars="228" w:hanging="3480" w:hangingChars="1450"/>
        <w:rPr>
          <w:rFonts w:ascii="仿宋" w:hAnsi="仿宋" w:eastAsia="仿宋" w:cs="仿宋"/>
          <w:color w:val="auto"/>
          <w:kern w:val="0"/>
          <w:sz w:val="24"/>
          <w:highlight w:val="none"/>
        </w:rPr>
      </w:pPr>
    </w:p>
    <w:p w14:paraId="5A089519">
      <w:pPr>
        <w:jc w:val="left"/>
        <w:rPr>
          <w:rFonts w:ascii="仿宋_GB2312" w:hAnsi="仿宋_GB2312" w:eastAsia="仿宋_GB2312" w:cs="仿宋_GB2312"/>
          <w:color w:val="auto"/>
          <w:sz w:val="24"/>
          <w:highlight w:val="none"/>
        </w:rPr>
      </w:pPr>
    </w:p>
    <w:p w14:paraId="18154B99">
      <w:pPr>
        <w:rPr>
          <w:rFonts w:hint="eastAsia" w:ascii="宋体" w:hAnsi="宋体" w:eastAsia="宋体" w:cs="宋体"/>
          <w:b/>
          <w:bCs/>
          <w:color w:val="auto"/>
          <w:sz w:val="28"/>
          <w:szCs w:val="28"/>
          <w:highlight w:val="none"/>
        </w:rPr>
      </w:pPr>
    </w:p>
    <w:p w14:paraId="684D7035">
      <w:pPr>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w:t>
      </w:r>
      <w:r>
        <w:rPr>
          <w:rFonts w:hint="eastAsia" w:ascii="宋体" w:hAnsi="宋体" w:cs="宋体"/>
          <w:b/>
          <w:bCs/>
          <w:color w:val="auto"/>
          <w:sz w:val="28"/>
          <w:szCs w:val="28"/>
          <w:highlight w:val="none"/>
          <w:lang w:val="en-US" w:eastAsia="zh-CN"/>
        </w:rPr>
        <w:t>0</w:t>
      </w:r>
      <w:r>
        <w:rPr>
          <w:rFonts w:hint="eastAsia" w:ascii="宋体" w:hAnsi="宋体" w:eastAsia="宋体" w:cs="宋体"/>
          <w:b/>
          <w:bCs/>
          <w:color w:val="auto"/>
          <w:sz w:val="28"/>
          <w:szCs w:val="28"/>
          <w:highlight w:val="none"/>
        </w:rPr>
        <w:t>.2残疾人福利性单位声明函（格式）</w:t>
      </w:r>
    </w:p>
    <w:p w14:paraId="280D1FBD">
      <w:pPr>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ADBEE5">
      <w:pPr>
        <w:ind w:firstLine="560" w:firstLineChars="2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本单位对上述声明的真实性负责。如有虚假，将依法承担相应责任。</w:t>
      </w:r>
    </w:p>
    <w:p w14:paraId="3E77764E">
      <w:pPr>
        <w:ind w:firstLine="1120" w:firstLineChars="400"/>
        <w:rPr>
          <w:rFonts w:hint="eastAsia" w:ascii="宋体" w:hAnsi="宋体" w:eastAsia="宋体" w:cs="宋体"/>
          <w:bCs/>
          <w:color w:val="auto"/>
          <w:sz w:val="28"/>
          <w:szCs w:val="28"/>
          <w:highlight w:val="none"/>
        </w:rPr>
      </w:pPr>
    </w:p>
    <w:p w14:paraId="58F3B460">
      <w:pPr>
        <w:ind w:firstLine="4200" w:firstLineChars="15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供应商：</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（全称并加盖公章）  </w:t>
      </w:r>
    </w:p>
    <w:p w14:paraId="7E221189">
      <w:pPr>
        <w:ind w:firstLine="560" w:firstLineChars="200"/>
        <w:rPr>
          <w:rFonts w:hint="eastAsia" w:ascii="宋体" w:hAnsi="宋体" w:eastAsia="宋体" w:cs="宋体"/>
          <w:bCs/>
          <w:color w:val="auto"/>
          <w:sz w:val="28"/>
          <w:szCs w:val="28"/>
          <w:highlight w:val="none"/>
        </w:rPr>
      </w:pPr>
    </w:p>
    <w:p w14:paraId="3BA4F516">
      <w:pPr>
        <w:jc w:val="left"/>
        <w:rPr>
          <w:rFonts w:hint="eastAsia" w:ascii="宋体" w:hAnsi="宋体" w:eastAsia="宋体" w:cs="宋体"/>
          <w:color w:val="auto"/>
          <w:sz w:val="28"/>
          <w:szCs w:val="28"/>
          <w:highlight w:val="none"/>
        </w:rPr>
      </w:pPr>
    </w:p>
    <w:p w14:paraId="19F8C008">
      <w:pPr>
        <w:jc w:val="left"/>
        <w:rPr>
          <w:rFonts w:hint="eastAsia" w:ascii="宋体" w:hAnsi="宋体" w:eastAsia="宋体" w:cs="宋体"/>
          <w:color w:val="auto"/>
          <w:sz w:val="28"/>
          <w:szCs w:val="28"/>
          <w:highlight w:val="none"/>
        </w:rPr>
      </w:pPr>
    </w:p>
    <w:p w14:paraId="7CE060E1">
      <w:pPr>
        <w:rPr>
          <w:rFonts w:hint="eastAsia"/>
          <w:color w:val="auto"/>
          <w:highlight w:val="none"/>
        </w:rPr>
      </w:pPr>
      <w:r>
        <w:rPr>
          <w:rFonts w:hint="eastAsia" w:ascii="宋体" w:hAnsi="宋体" w:eastAsia="宋体" w:cs="宋体"/>
          <w:b/>
          <w:color w:val="auto"/>
          <w:sz w:val="28"/>
          <w:szCs w:val="28"/>
          <w:highlight w:val="none"/>
        </w:rPr>
        <w:br w:type="page"/>
      </w:r>
    </w:p>
    <w:p w14:paraId="15984743">
      <w:pPr>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附件</w:t>
      </w:r>
      <w:r>
        <w:rPr>
          <w:rFonts w:hint="eastAsia" w:ascii="宋体" w:hAnsi="宋体" w:cs="宋体"/>
          <w:b/>
          <w:color w:val="auto"/>
          <w:kern w:val="0"/>
          <w:sz w:val="28"/>
          <w:szCs w:val="28"/>
          <w:highlight w:val="none"/>
          <w:lang w:val="en-US" w:eastAsia="zh-CN"/>
        </w:rPr>
        <w:t>11</w:t>
      </w:r>
      <w:r>
        <w:rPr>
          <w:rFonts w:hint="eastAsia" w:ascii="宋体" w:hAnsi="宋体" w:eastAsia="宋体" w:cs="宋体"/>
          <w:b/>
          <w:color w:val="auto"/>
          <w:kern w:val="0"/>
          <w:sz w:val="28"/>
          <w:szCs w:val="28"/>
          <w:highlight w:val="none"/>
        </w:rPr>
        <w:t>供应商自觉抵制政府采购领域商业贿赂行为承诺书</w:t>
      </w:r>
      <w:r>
        <w:rPr>
          <w:rFonts w:hint="eastAsia" w:ascii="宋体" w:hAnsi="宋体" w:cs="宋体"/>
          <w:b/>
          <w:bCs/>
          <w:color w:val="auto"/>
          <w:spacing w:val="10"/>
          <w:kern w:val="0"/>
          <w:sz w:val="28"/>
          <w:szCs w:val="28"/>
          <w:highlight w:val="none"/>
        </w:rPr>
        <w:t>（格式）</w:t>
      </w:r>
    </w:p>
    <w:p w14:paraId="695C7041">
      <w:pPr>
        <w:rPr>
          <w:rFonts w:hint="eastAsia" w:ascii="宋体" w:hAnsi="宋体" w:eastAsia="宋体" w:cs="宋体"/>
          <w:color w:val="auto"/>
          <w:spacing w:val="-20"/>
          <w:kern w:val="0"/>
          <w:sz w:val="28"/>
          <w:szCs w:val="28"/>
          <w:highlight w:val="none"/>
        </w:rPr>
      </w:pPr>
    </w:p>
    <w:p w14:paraId="2F9ACE73">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采购</w:t>
      </w:r>
      <w:r>
        <w:rPr>
          <w:rFonts w:hint="eastAsia" w:ascii="宋体" w:hAnsi="宋体" w:cs="宋体"/>
          <w:bCs/>
          <w:color w:val="auto"/>
          <w:sz w:val="24"/>
          <w:highlight w:val="none"/>
          <w:lang w:val="en-US" w:eastAsia="zh-CN"/>
        </w:rPr>
        <w:t>人</w:t>
      </w:r>
      <w:r>
        <w:rPr>
          <w:rFonts w:hint="eastAsia" w:ascii="宋体" w:hAnsi="宋体" w:eastAsia="宋体" w:cs="宋体"/>
          <w:bCs/>
          <w:color w:val="auto"/>
          <w:sz w:val="24"/>
          <w:highlight w:val="none"/>
        </w:rPr>
        <w:t>）：</w:t>
      </w:r>
    </w:p>
    <w:p w14:paraId="6511D0B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进一步规范政府采购行为，营造公平竞争的政府采购市场环境，维护政府采购制度良好声誉，在参与贵单位组织的采购活动中，我方庄重承诺：</w:t>
      </w:r>
    </w:p>
    <w:p w14:paraId="22329DD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一、依法参与采购活动，遵纪守法，诚信经营，公平竞争。</w:t>
      </w:r>
    </w:p>
    <w:p w14:paraId="0D05FD43">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二、不向采购人、</w:t>
      </w:r>
      <w:bookmarkStart w:id="12" w:name="_Hlk60129490"/>
      <w:r>
        <w:rPr>
          <w:rFonts w:hint="eastAsia" w:ascii="宋体" w:hAnsi="宋体" w:eastAsia="宋体" w:cs="宋体"/>
          <w:bCs/>
          <w:color w:val="auto"/>
          <w:sz w:val="24"/>
          <w:highlight w:val="none"/>
        </w:rPr>
        <w:t>采购代理机构</w:t>
      </w:r>
      <w:bookmarkEnd w:id="12"/>
      <w:r>
        <w:rPr>
          <w:rFonts w:hint="eastAsia" w:ascii="宋体" w:hAnsi="宋体" w:eastAsia="宋体" w:cs="宋体"/>
          <w:bCs/>
          <w:color w:val="auto"/>
          <w:sz w:val="24"/>
          <w:highlight w:val="none"/>
        </w:rPr>
        <w:t>和评审专家提供任何形式的商业贿赂，对索取或接受商业贿赂的单位和个人，及时向财政部门和纪检监察机关举报。</w:t>
      </w:r>
    </w:p>
    <w:p w14:paraId="7B86CE7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三、不以提供虚假资质文件等形式参与采购活动，不以虚假材料谋取成交。</w:t>
      </w:r>
    </w:p>
    <w:p w14:paraId="68950728">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四、不采取不正当手段诋毁、排挤其它供应商，与其它参与采购活动的供应商保持良性的竞争关系。</w:t>
      </w:r>
    </w:p>
    <w:p w14:paraId="00C97BF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五、不与采购人、采购代理机构和评审专家恶意串通，自觉维护政府采购公平竞争的市场秩序。</w:t>
      </w:r>
    </w:p>
    <w:p w14:paraId="5372C9A7">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六、不与其它供应商串通采取围标、陪标等商业欺诈手段谋取成交，积极维护国家利益、社会公共利益和采购人的合法权益。</w:t>
      </w:r>
    </w:p>
    <w:p w14:paraId="02F120B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七、严格履行政府采购合同约定义务，不在政府采购合同执行过程中采取降低质量或标准、减少数量、拖延交付时间等方式损害采购人的利益，并自觉承担违约责任。</w:t>
      </w:r>
    </w:p>
    <w:p w14:paraId="68F75420">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八、自觉接受并积极配合相关监督部门实施的监督检查，如实反映情况，及时提供有关证明材料。</w:t>
      </w:r>
    </w:p>
    <w:p w14:paraId="41CEDC4F">
      <w:pPr>
        <w:spacing w:line="360" w:lineRule="auto"/>
        <w:ind w:firstLine="480" w:firstLineChars="200"/>
        <w:jc w:val="left"/>
        <w:rPr>
          <w:rFonts w:hint="eastAsia" w:ascii="宋体" w:hAnsi="宋体" w:eastAsia="宋体" w:cs="宋体"/>
          <w:bCs/>
          <w:color w:val="auto"/>
          <w:sz w:val="24"/>
          <w:highlight w:val="none"/>
        </w:rPr>
      </w:pPr>
    </w:p>
    <w:p w14:paraId="0CBEBD5A">
      <w:pPr>
        <w:spacing w:line="360" w:lineRule="auto"/>
        <w:jc w:val="center"/>
        <w:rPr>
          <w:rFonts w:hint="default" w:ascii="宋体" w:hAnsi="宋体" w:eastAsia="宋体" w:cs="宋体"/>
          <w:b w:val="0"/>
          <w:bCs/>
          <w:color w:val="auto"/>
          <w:sz w:val="24"/>
          <w:highlight w:val="none"/>
          <w:u w:val="single"/>
          <w:lang w:val="en-US" w:eastAsia="zh-CN"/>
        </w:rPr>
      </w:pPr>
      <w:r>
        <w:rPr>
          <w:rFonts w:hint="eastAsia" w:ascii="宋体" w:hAnsi="宋体" w:eastAsia="宋体" w:cs="宋体"/>
          <w:b w:val="0"/>
          <w:bCs/>
          <w:color w:val="auto"/>
          <w:sz w:val="24"/>
          <w:highlight w:val="none"/>
        </w:rPr>
        <w:t>供应商代表签字：</w:t>
      </w:r>
      <w:r>
        <w:rPr>
          <w:rFonts w:hint="eastAsia" w:ascii="宋体" w:hAnsi="宋体" w:cs="宋体"/>
          <w:b w:val="0"/>
          <w:bCs/>
          <w:color w:val="auto"/>
          <w:sz w:val="24"/>
          <w:highlight w:val="none"/>
          <w:u w:val="single"/>
          <w:lang w:val="en-US" w:eastAsia="zh-CN"/>
        </w:rPr>
        <w:t xml:space="preserve">             </w:t>
      </w:r>
    </w:p>
    <w:p w14:paraId="12C188E2">
      <w:pPr>
        <w:spacing w:line="360" w:lineRule="auto"/>
        <w:jc w:val="center"/>
        <w:rPr>
          <w:rFonts w:hint="eastAsia" w:ascii="宋体" w:hAnsi="宋体" w:eastAsia="宋体" w:cs="宋体"/>
          <w:b w:val="0"/>
          <w:bCs/>
          <w:color w:val="auto"/>
          <w:sz w:val="24"/>
          <w:highlight w:val="none"/>
        </w:rPr>
      </w:pPr>
    </w:p>
    <w:p w14:paraId="4B055B3F">
      <w:pPr>
        <w:spacing w:line="360" w:lineRule="auto"/>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供应商：</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rPr>
        <w:t>（全称并加盖公章）</w:t>
      </w:r>
    </w:p>
    <w:p w14:paraId="438FE811">
      <w:pPr>
        <w:spacing w:line="360" w:lineRule="auto"/>
        <w:rPr>
          <w:rFonts w:hint="eastAsia" w:ascii="宋体" w:hAnsi="宋体" w:eastAsia="宋体" w:cs="宋体"/>
          <w:b w:val="0"/>
          <w:bCs/>
          <w:color w:val="auto"/>
          <w:sz w:val="24"/>
          <w:highlight w:val="none"/>
        </w:rPr>
      </w:pPr>
    </w:p>
    <w:p w14:paraId="7F119FD9">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年    月    日</w:t>
      </w:r>
    </w:p>
    <w:p w14:paraId="088F47CB">
      <w:pPr>
        <w:jc w:val="both"/>
        <w:rPr>
          <w:rFonts w:hint="eastAsia" w:ascii="宋体" w:hAnsi="宋体" w:eastAsia="宋体" w:cs="宋体"/>
          <w:b/>
          <w:color w:val="auto"/>
          <w:kern w:val="0"/>
          <w:sz w:val="32"/>
          <w:szCs w:val="32"/>
          <w:highlight w:val="none"/>
        </w:rPr>
      </w:pPr>
    </w:p>
    <w:p w14:paraId="64BF8C65">
      <w:pPr>
        <w:jc w:val="both"/>
        <w:rPr>
          <w:rFonts w:hint="eastAsia" w:ascii="宋体" w:hAnsi="宋体" w:eastAsia="宋体" w:cs="宋体"/>
          <w:b/>
          <w:color w:val="auto"/>
          <w:kern w:val="0"/>
          <w:sz w:val="32"/>
          <w:szCs w:val="32"/>
          <w:highlight w:val="none"/>
        </w:rPr>
      </w:pPr>
    </w:p>
    <w:p w14:paraId="51BDC04D">
      <w:pPr>
        <w:jc w:val="both"/>
        <w:rPr>
          <w:rFonts w:hint="eastAsia" w:ascii="宋体" w:hAnsi="宋体" w:eastAsia="宋体" w:cs="宋体"/>
          <w:b/>
          <w:color w:val="auto"/>
          <w:kern w:val="0"/>
          <w:sz w:val="32"/>
          <w:szCs w:val="32"/>
          <w:highlight w:val="none"/>
        </w:rPr>
      </w:pPr>
    </w:p>
    <w:p w14:paraId="19DBBA3E">
      <w:pPr>
        <w:jc w:val="both"/>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附件</w:t>
      </w:r>
      <w:r>
        <w:rPr>
          <w:rFonts w:hint="eastAsia" w:ascii="宋体" w:hAnsi="宋体" w:cs="宋体"/>
          <w:b/>
          <w:color w:val="auto"/>
          <w:kern w:val="0"/>
          <w:sz w:val="28"/>
          <w:szCs w:val="28"/>
          <w:highlight w:val="none"/>
          <w:lang w:val="en-US" w:eastAsia="zh-CN"/>
        </w:rPr>
        <w:t>12</w:t>
      </w:r>
      <w:r>
        <w:rPr>
          <w:rFonts w:hint="eastAsia" w:ascii="宋体" w:hAnsi="宋体" w:eastAsia="宋体" w:cs="宋体"/>
          <w:b/>
          <w:color w:val="auto"/>
          <w:kern w:val="0"/>
          <w:sz w:val="28"/>
          <w:szCs w:val="28"/>
          <w:highlight w:val="none"/>
        </w:rPr>
        <w:t xml:space="preserve"> </w:t>
      </w:r>
      <w:r>
        <w:rPr>
          <w:rFonts w:hint="eastAsia" w:ascii="宋体" w:hAnsi="宋体" w:cs="宋体"/>
          <w:b/>
          <w:color w:val="auto"/>
          <w:kern w:val="0"/>
          <w:sz w:val="28"/>
          <w:szCs w:val="28"/>
          <w:highlight w:val="none"/>
          <w:lang w:val="en-US" w:eastAsia="zh-CN"/>
        </w:rPr>
        <w:t xml:space="preserve">  </w:t>
      </w:r>
      <w:r>
        <w:rPr>
          <w:rFonts w:hint="eastAsia" w:ascii="宋体" w:hAnsi="宋体" w:eastAsia="宋体" w:cs="宋体"/>
          <w:b/>
          <w:color w:val="auto"/>
          <w:kern w:val="0"/>
          <w:sz w:val="28"/>
          <w:szCs w:val="28"/>
          <w:highlight w:val="none"/>
        </w:rPr>
        <w:t xml:space="preserve"> 汝南县政府采购供应商信用承诺函 </w:t>
      </w:r>
      <w:r>
        <w:rPr>
          <w:rFonts w:hint="eastAsia" w:ascii="宋体" w:hAnsi="宋体" w:cs="宋体"/>
          <w:b/>
          <w:bCs/>
          <w:color w:val="auto"/>
          <w:spacing w:val="10"/>
          <w:kern w:val="0"/>
          <w:sz w:val="28"/>
          <w:szCs w:val="28"/>
          <w:highlight w:val="none"/>
        </w:rPr>
        <w:t>（格式）</w:t>
      </w:r>
    </w:p>
    <w:p w14:paraId="334D6C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致(采购人或政府采购代理机构)</w:t>
      </w:r>
      <w:r>
        <w:rPr>
          <w:rFonts w:hint="eastAsia" w:ascii="宋体" w:hAnsi="宋体" w:eastAsia="宋体" w:cs="宋体"/>
          <w:bCs/>
          <w:color w:val="auto"/>
          <w:sz w:val="24"/>
          <w:szCs w:val="24"/>
          <w:highlight w:val="none"/>
          <w:lang w:eastAsia="zh-CN"/>
        </w:rPr>
        <w:t>：</w:t>
      </w:r>
    </w:p>
    <w:p w14:paraId="4A7898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单位名称(自然人姓名)</w:t>
      </w:r>
      <w:r>
        <w:rPr>
          <w:rFonts w:hint="eastAsia" w:ascii="宋体" w:hAnsi="宋体" w:eastAsia="宋体" w:cs="宋体"/>
          <w:bCs/>
          <w:color w:val="auto"/>
          <w:sz w:val="24"/>
          <w:szCs w:val="24"/>
          <w:highlight w:val="none"/>
          <w:lang w:eastAsia="zh-CN"/>
        </w:rPr>
        <w:t>：</w:t>
      </w:r>
    </w:p>
    <w:p w14:paraId="344E5F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统一社会信用代码(身份证号码)</w:t>
      </w:r>
      <w:r>
        <w:rPr>
          <w:rFonts w:hint="eastAsia" w:ascii="宋体" w:hAnsi="宋体" w:eastAsia="宋体" w:cs="宋体"/>
          <w:bCs/>
          <w:color w:val="auto"/>
          <w:sz w:val="24"/>
          <w:szCs w:val="24"/>
          <w:highlight w:val="none"/>
          <w:lang w:eastAsia="zh-CN"/>
        </w:rPr>
        <w:t>：</w:t>
      </w:r>
    </w:p>
    <w:p w14:paraId="35447B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法定代表人(负责人)</w:t>
      </w:r>
      <w:r>
        <w:rPr>
          <w:rFonts w:hint="eastAsia" w:ascii="宋体" w:hAnsi="宋体" w:eastAsia="宋体" w:cs="宋体"/>
          <w:bCs/>
          <w:color w:val="auto"/>
          <w:sz w:val="24"/>
          <w:szCs w:val="24"/>
          <w:highlight w:val="none"/>
          <w:lang w:eastAsia="zh-CN"/>
        </w:rPr>
        <w:t>：</w:t>
      </w:r>
    </w:p>
    <w:p w14:paraId="4D7773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联系地址和电话</w:t>
      </w:r>
      <w:r>
        <w:rPr>
          <w:rFonts w:hint="eastAsia" w:ascii="宋体" w:hAnsi="宋体" w:eastAsia="宋体" w:cs="宋体"/>
          <w:bCs/>
          <w:color w:val="auto"/>
          <w:sz w:val="24"/>
          <w:szCs w:val="24"/>
          <w:highlight w:val="none"/>
          <w:lang w:eastAsia="zh-CN"/>
        </w:rPr>
        <w:t>：</w:t>
      </w:r>
    </w:p>
    <w:p w14:paraId="4047CEF2">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r>
        <w:rPr>
          <w:rFonts w:hint="eastAsia" w:ascii="宋体" w:hAnsi="宋体" w:cs="宋体"/>
          <w:bCs/>
          <w:color w:val="auto"/>
          <w:sz w:val="24"/>
          <w:highlight w:val="none"/>
          <w:lang w:eastAsia="zh-CN"/>
        </w:rPr>
        <w:t>：</w:t>
      </w:r>
    </w:p>
    <w:p w14:paraId="0727FE8D">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(一)具有独立承担民事责任的能力</w:t>
      </w:r>
      <w:r>
        <w:rPr>
          <w:rFonts w:hint="eastAsia" w:ascii="宋体" w:hAnsi="宋体" w:cs="宋体"/>
          <w:bCs/>
          <w:color w:val="auto"/>
          <w:sz w:val="24"/>
          <w:highlight w:val="none"/>
          <w:lang w:eastAsia="zh-CN"/>
        </w:rPr>
        <w:t>；</w:t>
      </w:r>
    </w:p>
    <w:p w14:paraId="406FABBE">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(二)具有良好的商业信誉和健全的财务会计制度；</w:t>
      </w:r>
    </w:p>
    <w:p w14:paraId="7E182ACC">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(三)具有履行合同所必需的设备和专业技术能力</w:t>
      </w:r>
      <w:r>
        <w:rPr>
          <w:rFonts w:hint="eastAsia" w:ascii="宋体" w:hAnsi="宋体" w:cs="宋体"/>
          <w:bCs/>
          <w:color w:val="auto"/>
          <w:sz w:val="24"/>
          <w:highlight w:val="none"/>
          <w:lang w:eastAsia="zh-CN"/>
        </w:rPr>
        <w:t>；</w:t>
      </w:r>
    </w:p>
    <w:p w14:paraId="7A4E602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(四)有依法缴纳税收和社会保障资金的良好记录；</w:t>
      </w:r>
    </w:p>
    <w:p w14:paraId="1FA34A48">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(五)参加政府采购活动前三年内，在经营活动中没有重大违法记录；</w:t>
      </w:r>
    </w:p>
    <w:p w14:paraId="760408F2">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(六)未被列入严重失信主体名单、失信被执行人、</w:t>
      </w:r>
      <w:r>
        <w:rPr>
          <w:rFonts w:hint="eastAsia" w:ascii="宋体" w:hAnsi="宋体" w:eastAsia="宋体" w:cs="宋体"/>
          <w:color w:val="auto"/>
          <w:kern w:val="0"/>
          <w:sz w:val="24"/>
          <w:highlight w:val="none"/>
        </w:rPr>
        <w:t>税收违法失信主体</w:t>
      </w:r>
      <w:r>
        <w:rPr>
          <w:rFonts w:hint="eastAsia" w:ascii="宋体" w:hAnsi="宋体" w:eastAsia="宋体" w:cs="宋体"/>
          <w:bCs/>
          <w:color w:val="auto"/>
          <w:sz w:val="24"/>
          <w:highlight w:val="none"/>
        </w:rPr>
        <w:t>、政府采购严重违法失信行为记录名单，未曾作出虚假承诺</w:t>
      </w:r>
      <w:r>
        <w:rPr>
          <w:rFonts w:hint="eastAsia" w:ascii="宋体" w:hAnsi="宋体" w:cs="宋体"/>
          <w:bCs/>
          <w:color w:val="auto"/>
          <w:sz w:val="24"/>
          <w:highlight w:val="none"/>
          <w:lang w:eastAsia="zh-CN"/>
        </w:rPr>
        <w:t>；</w:t>
      </w:r>
    </w:p>
    <w:p w14:paraId="62A8B48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(七)符合法律、行政法规规定的其他条件。</w:t>
      </w:r>
    </w:p>
    <w:p w14:paraId="223E12E5">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我单位(本人)保证上述承诺事项的真实性，如有弄虚作假或其他违法违规行为，愿意承担一切法律责任，并承担因此所造成的一切损失。</w:t>
      </w:r>
    </w:p>
    <w:p w14:paraId="6967F30F">
      <w:pPr>
        <w:spacing w:line="360" w:lineRule="auto"/>
        <w:ind w:firstLine="480" w:firstLineChars="200"/>
        <w:rPr>
          <w:rFonts w:hint="eastAsia" w:ascii="宋体" w:hAnsi="宋体" w:eastAsia="宋体" w:cs="宋体"/>
          <w:bCs/>
          <w:color w:val="auto"/>
          <w:sz w:val="24"/>
          <w:highlight w:val="none"/>
        </w:rPr>
      </w:pPr>
    </w:p>
    <w:p w14:paraId="795891B5">
      <w:pPr>
        <w:spacing w:line="360" w:lineRule="auto"/>
        <w:ind w:firstLine="480" w:firstLineChars="200"/>
        <w:jc w:val="cente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供应商名称(盖章)</w:t>
      </w:r>
      <w:r>
        <w:rPr>
          <w:rFonts w:hint="eastAsia" w:ascii="宋体" w:hAnsi="宋体" w:cs="宋体"/>
          <w:bCs/>
          <w:color w:val="auto"/>
          <w:sz w:val="24"/>
          <w:highlight w:val="none"/>
          <w:lang w:eastAsia="zh-CN"/>
        </w:rPr>
        <w:t>：</w:t>
      </w:r>
    </w:p>
    <w:p w14:paraId="149C5548">
      <w:pPr>
        <w:spacing w:line="360" w:lineRule="auto"/>
        <w:ind w:firstLine="480" w:firstLineChars="200"/>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法定代表人、负责人、自然人或授权代表(签字)</w:t>
      </w:r>
      <w:r>
        <w:rPr>
          <w:rFonts w:hint="eastAsia" w:ascii="宋体" w:hAnsi="宋体" w:cs="宋体"/>
          <w:bCs/>
          <w:color w:val="auto"/>
          <w:sz w:val="24"/>
          <w:highlight w:val="none"/>
          <w:lang w:eastAsia="zh-CN"/>
        </w:rPr>
        <w:t>：</w:t>
      </w:r>
    </w:p>
    <w:p w14:paraId="669A6007">
      <w:pPr>
        <w:spacing w:line="360" w:lineRule="auto"/>
        <w:ind w:firstLine="480" w:firstLineChars="200"/>
        <w:jc w:val="center"/>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日</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期</w:t>
      </w:r>
      <w:r>
        <w:rPr>
          <w:rFonts w:hint="eastAsia" w:ascii="宋体" w:hAnsi="宋体" w:cs="宋体"/>
          <w:bCs/>
          <w:color w:val="auto"/>
          <w:sz w:val="24"/>
          <w:highlight w:val="none"/>
          <w:lang w:eastAsia="zh-CN"/>
        </w:rPr>
        <w:t>：</w:t>
      </w:r>
    </w:p>
    <w:p w14:paraId="58CD9BCE">
      <w:pPr>
        <w:spacing w:line="360" w:lineRule="auto"/>
        <w:ind w:firstLine="480" w:firstLineChars="200"/>
        <w:rPr>
          <w:rFonts w:hint="eastAsia" w:ascii="宋体" w:hAnsi="宋体" w:eastAsia="宋体" w:cs="宋体"/>
          <w:bCs/>
          <w:color w:val="auto"/>
          <w:sz w:val="24"/>
          <w:highlight w:val="none"/>
        </w:rPr>
      </w:pPr>
    </w:p>
    <w:p w14:paraId="478300D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注:1.供应商须在投标(响应性)文件中按此模板提供承诺函，未提供视为未实质性响应招标文件要求，按无效投标(响应)处理。</w:t>
      </w:r>
    </w:p>
    <w:p w14:paraId="39F39EB1">
      <w:pPr>
        <w:spacing w:line="360" w:lineRule="auto"/>
        <w:ind w:firstLine="480" w:firstLineChars="200"/>
        <w:rPr>
          <w:rFonts w:hint="eastAsia" w:ascii="宋体" w:hAnsi="宋体" w:eastAsia="宋体" w:cs="宋体"/>
          <w:b/>
          <w:bCs/>
          <w:color w:val="auto"/>
          <w:kern w:val="0"/>
          <w:sz w:val="28"/>
          <w:szCs w:val="28"/>
          <w:highlight w:val="none"/>
        </w:rPr>
      </w:pPr>
      <w:r>
        <w:rPr>
          <w:rFonts w:hint="eastAsia" w:ascii="宋体" w:hAnsi="宋体" w:eastAsia="宋体" w:cs="宋体"/>
          <w:bCs/>
          <w:color w:val="auto"/>
          <w:sz w:val="24"/>
          <w:highlight w:val="none"/>
        </w:rPr>
        <w:t>2.供应商的法定代表人或者授权代表的签字或盖章应真实、有效，如由投权代表签字或盖章的，应提供“法定代表人授权书”。</w:t>
      </w:r>
    </w:p>
    <w:p w14:paraId="35BDAC1A">
      <w:pPr>
        <w:keepNext w:val="0"/>
        <w:keepLines w:val="0"/>
        <w:pageBreakBefore w:val="0"/>
        <w:kinsoku/>
        <w:topLinePunct w:val="0"/>
        <w:bidi w:val="0"/>
        <w:spacing w:line="360" w:lineRule="auto"/>
        <w:jc w:val="both"/>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rPr>
        <w:t>附件</w:t>
      </w:r>
      <w:r>
        <w:rPr>
          <w:rFonts w:hint="eastAsia" w:ascii="宋体" w:hAnsi="宋体" w:eastAsia="宋体" w:cs="宋体"/>
          <w:b/>
          <w:bCs/>
          <w:color w:val="auto"/>
          <w:kern w:val="0"/>
          <w:sz w:val="28"/>
          <w:szCs w:val="28"/>
          <w:highlight w:val="none"/>
          <w:lang w:val="en-US" w:eastAsia="zh-CN"/>
        </w:rPr>
        <w:t>1</w:t>
      </w:r>
      <w:r>
        <w:rPr>
          <w:rFonts w:hint="eastAsia" w:ascii="宋体" w:hAnsi="宋体" w:cs="宋体"/>
          <w:b/>
          <w:bCs/>
          <w:color w:val="auto"/>
          <w:kern w:val="0"/>
          <w:sz w:val="28"/>
          <w:szCs w:val="28"/>
          <w:highlight w:val="none"/>
          <w:lang w:val="en-US" w:eastAsia="zh-CN"/>
        </w:rPr>
        <w:t xml:space="preserve">3   </w:t>
      </w:r>
      <w:r>
        <w:rPr>
          <w:rFonts w:hint="eastAsia" w:ascii="宋体" w:hAnsi="宋体" w:eastAsia="宋体" w:cs="宋体"/>
          <w:b/>
          <w:color w:val="auto"/>
          <w:kern w:val="0"/>
          <w:sz w:val="28"/>
          <w:szCs w:val="28"/>
          <w:highlight w:val="none"/>
          <w:shd w:val="clear" w:color="auto" w:fill="auto"/>
          <w:lang w:val="en-US" w:eastAsia="zh-CN"/>
        </w:rPr>
        <w:t>供应商</w:t>
      </w:r>
      <w:r>
        <w:rPr>
          <w:rFonts w:hint="eastAsia" w:ascii="宋体" w:hAnsi="宋体" w:eastAsia="宋体" w:cs="宋体"/>
          <w:b/>
          <w:color w:val="auto"/>
          <w:kern w:val="0"/>
          <w:sz w:val="28"/>
          <w:szCs w:val="28"/>
          <w:highlight w:val="none"/>
          <w:shd w:val="clear" w:color="auto" w:fill="auto"/>
        </w:rPr>
        <w:t>认为需要说明的其它事项</w:t>
      </w:r>
    </w:p>
    <w:p w14:paraId="0095D5E2">
      <w:pPr>
        <w:keepNext w:val="0"/>
        <w:keepLines w:val="0"/>
        <w:pageBreakBefore w:val="0"/>
        <w:kinsoku/>
        <w:topLinePunct w:val="0"/>
        <w:bidi w:val="0"/>
        <w:spacing w:line="360" w:lineRule="auto"/>
        <w:jc w:val="center"/>
        <w:rPr>
          <w:rFonts w:hint="eastAsia" w:ascii="宋体" w:hAnsi="宋体" w:eastAsia="宋体" w:cs="宋体"/>
          <w:color w:val="auto"/>
          <w:kern w:val="0"/>
          <w:sz w:val="28"/>
          <w:szCs w:val="28"/>
          <w:highlight w:val="none"/>
        </w:rPr>
      </w:pPr>
    </w:p>
    <w:p w14:paraId="6216598B">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241C79D9">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6FA75119">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2807CBD6">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235107E8">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04858AD6">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351084ED">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187F55EF">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7ABAD516">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5076B97A">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4DBE1205">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3B343C1A">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55884619">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5A0AF16B">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78D69220">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4DE8D4EB">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206B200D">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64B5C2D6">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03C92AF5">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1DEBEC3E">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1F5F786F">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1895A30E">
      <w:pPr>
        <w:keepNext w:val="0"/>
        <w:keepLines w:val="0"/>
        <w:pageBreakBefore w:val="0"/>
        <w:kinsoku/>
        <w:topLinePunct w:val="0"/>
        <w:bidi w:val="0"/>
        <w:snapToGrid w:val="0"/>
        <w:spacing w:line="360" w:lineRule="auto"/>
        <w:jc w:val="center"/>
        <w:rPr>
          <w:rFonts w:hint="eastAsia" w:ascii="宋体" w:hAnsi="宋体" w:eastAsia="宋体" w:cs="宋体"/>
          <w:b/>
          <w:color w:val="auto"/>
          <w:kern w:val="0"/>
          <w:sz w:val="28"/>
          <w:szCs w:val="28"/>
          <w:highlight w:val="none"/>
          <w:shd w:val="clear" w:color="auto" w:fill="auto"/>
        </w:rPr>
      </w:pPr>
    </w:p>
    <w:p w14:paraId="04ABFB80">
      <w:pPr>
        <w:rPr>
          <w:rFonts w:hint="eastAsia" w:ascii="宋体" w:hAnsi="宋体" w:eastAsia="宋体" w:cs="宋体"/>
          <w:b/>
          <w:color w:val="auto"/>
          <w:kern w:val="0"/>
          <w:sz w:val="28"/>
          <w:szCs w:val="28"/>
          <w:highlight w:val="none"/>
          <w:shd w:val="clear" w:color="auto" w:fill="auto"/>
        </w:rPr>
      </w:pPr>
    </w:p>
    <w:p w14:paraId="1B7D1A18">
      <w:pPr>
        <w:snapToGrid w:val="0"/>
        <w:spacing w:line="46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kern w:val="0"/>
          <w:sz w:val="28"/>
          <w:szCs w:val="28"/>
          <w:highlight w:val="none"/>
        </w:rPr>
        <w:t xml:space="preserve"> </w:t>
      </w:r>
      <w:r>
        <w:rPr>
          <w:rFonts w:hint="eastAsia" w:ascii="宋体" w:hAnsi="宋体" w:eastAsia="宋体" w:cs="宋体"/>
          <w:b/>
          <w:color w:val="auto"/>
          <w:sz w:val="30"/>
          <w:szCs w:val="30"/>
          <w:highlight w:val="none"/>
        </w:rPr>
        <w:t>联合体协议书（</w:t>
      </w:r>
      <w:r>
        <w:rPr>
          <w:rFonts w:hint="eastAsia" w:ascii="宋体" w:hAnsi="宋体" w:eastAsia="宋体" w:cs="宋体"/>
          <w:b/>
          <w:color w:val="auto"/>
          <w:kern w:val="0"/>
          <w:sz w:val="28"/>
          <w:szCs w:val="28"/>
          <w:highlight w:val="none"/>
        </w:rPr>
        <w:t>只需符合条件的供应商提供</w:t>
      </w:r>
      <w:r>
        <w:rPr>
          <w:rFonts w:hint="eastAsia" w:ascii="宋体" w:hAnsi="宋体" w:eastAsia="宋体" w:cs="宋体"/>
          <w:b/>
          <w:color w:val="auto"/>
          <w:sz w:val="30"/>
          <w:szCs w:val="30"/>
          <w:highlight w:val="none"/>
        </w:rPr>
        <w:t>）</w:t>
      </w:r>
    </w:p>
    <w:p w14:paraId="4C206AF3">
      <w:pPr>
        <w:widowControl/>
        <w:spacing w:line="360" w:lineRule="auto"/>
        <w:ind w:left="480" w:hanging="480" w:hanging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甲方：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法定代表人：</w:t>
      </w:r>
      <w:r>
        <w:rPr>
          <w:rFonts w:hint="eastAsia" w:ascii="宋体" w:hAnsi="宋体" w:eastAsia="宋体" w:cs="宋体"/>
          <w:color w:val="auto"/>
          <w:kern w:val="0"/>
          <w:sz w:val="24"/>
          <w:highlight w:val="none"/>
          <w:u w:val="single"/>
        </w:rPr>
        <w:t xml:space="preserve">                </w:t>
      </w:r>
    </w:p>
    <w:p w14:paraId="5D685DCB">
      <w:pPr>
        <w:widowControl/>
        <w:spacing w:line="360" w:lineRule="auto"/>
        <w:ind w:left="480" w:hanging="480" w:hanging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电话：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邮编：</w:t>
      </w:r>
      <w:r>
        <w:rPr>
          <w:rFonts w:hint="eastAsia" w:ascii="宋体" w:hAnsi="宋体" w:eastAsia="宋体" w:cs="宋体"/>
          <w:color w:val="auto"/>
          <w:kern w:val="0"/>
          <w:sz w:val="24"/>
          <w:highlight w:val="none"/>
          <w:u w:val="single"/>
        </w:rPr>
        <w:t xml:space="preserve">          </w:t>
      </w:r>
    </w:p>
    <w:p w14:paraId="5B3B6779">
      <w:pPr>
        <w:widowControl/>
        <w:spacing w:line="360" w:lineRule="auto"/>
        <w:ind w:left="480" w:hanging="480" w:hanging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乙方：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法定代表人：</w:t>
      </w:r>
      <w:r>
        <w:rPr>
          <w:rFonts w:hint="eastAsia" w:ascii="宋体" w:hAnsi="宋体" w:eastAsia="宋体" w:cs="宋体"/>
          <w:color w:val="auto"/>
          <w:kern w:val="0"/>
          <w:sz w:val="24"/>
          <w:highlight w:val="none"/>
          <w:u w:val="single"/>
        </w:rPr>
        <w:t xml:space="preserve">                </w:t>
      </w:r>
    </w:p>
    <w:p w14:paraId="58B757F1">
      <w:pPr>
        <w:widowControl/>
        <w:spacing w:line="360" w:lineRule="auto"/>
        <w:ind w:left="480" w:hanging="480" w:hanging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电话：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邮编：</w:t>
      </w:r>
      <w:r>
        <w:rPr>
          <w:rFonts w:hint="eastAsia" w:ascii="宋体" w:hAnsi="宋体" w:eastAsia="宋体" w:cs="宋体"/>
          <w:color w:val="auto"/>
          <w:kern w:val="0"/>
          <w:sz w:val="24"/>
          <w:highlight w:val="none"/>
          <w:u w:val="single"/>
        </w:rPr>
        <w:t xml:space="preserve">          </w:t>
      </w:r>
    </w:p>
    <w:p w14:paraId="2CF4E867">
      <w:pPr>
        <w:widowControl/>
        <w:spacing w:line="360" w:lineRule="auto"/>
        <w:ind w:left="480" w:hanging="480" w:hanging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丙方：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法定代表人：</w:t>
      </w:r>
      <w:r>
        <w:rPr>
          <w:rFonts w:hint="eastAsia" w:ascii="宋体" w:hAnsi="宋体" w:eastAsia="宋体" w:cs="宋体"/>
          <w:color w:val="auto"/>
          <w:kern w:val="0"/>
          <w:sz w:val="24"/>
          <w:highlight w:val="none"/>
          <w:u w:val="single"/>
        </w:rPr>
        <w:t xml:space="preserve">                </w:t>
      </w:r>
    </w:p>
    <w:p w14:paraId="14BA7374">
      <w:pPr>
        <w:widowControl/>
        <w:spacing w:line="360" w:lineRule="auto"/>
        <w:ind w:left="480" w:hanging="480" w:hanging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电话：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邮编：</w:t>
      </w:r>
      <w:r>
        <w:rPr>
          <w:rFonts w:hint="eastAsia" w:ascii="宋体" w:hAnsi="宋体" w:eastAsia="宋体" w:cs="宋体"/>
          <w:color w:val="auto"/>
          <w:kern w:val="0"/>
          <w:sz w:val="24"/>
          <w:highlight w:val="none"/>
          <w:u w:val="single"/>
        </w:rPr>
        <w:t xml:space="preserve">          </w:t>
      </w:r>
    </w:p>
    <w:p w14:paraId="3E4D8017">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缔约方依据《政府采购法》规定，按照采购文件（项目编号：     ）的要</w:t>
      </w:r>
    </w:p>
    <w:p w14:paraId="54148E05">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求，本着互利互惠、利益共享、风险共担的原则，经协商达成一致，就联合体投</w:t>
      </w:r>
    </w:p>
    <w:p w14:paraId="7DC59780">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标事宜签订本协议。</w:t>
      </w:r>
    </w:p>
    <w:p w14:paraId="37035837">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1.缔约方自愿组成</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项目投标联合体。</w:t>
      </w:r>
    </w:p>
    <w:p w14:paraId="21785848">
      <w:pPr>
        <w:widowControl/>
        <w:spacing w:line="360" w:lineRule="auto"/>
        <w:ind w:left="479" w:leftChars="228" w:firstLine="0" w:firstLineChars="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2.缔约方基本情况：</w:t>
      </w:r>
    </w:p>
    <w:p w14:paraId="6289852E">
      <w:pPr>
        <w:widowControl/>
        <w:spacing w:line="360" w:lineRule="auto"/>
        <w:ind w:left="479" w:leftChars="228" w:firstLine="0" w:firstLineChars="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2.1甲方：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，注册资本：</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元，属于</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（大、中、小、微）</w:t>
      </w:r>
    </w:p>
    <w:p w14:paraId="1E292A8B">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型企业，主要生产/经营：</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，具有</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资质等</w:t>
      </w:r>
    </w:p>
    <w:p w14:paraId="20B3B6C3">
      <w:pPr>
        <w:widowControl/>
        <w:shd w:val="clear" w:color="auto" w:fill="FFFFFF"/>
        <w:spacing w:line="360" w:lineRule="auto"/>
        <w:ind w:left="480" w:hanging="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级</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级，参与过</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等项目的建设。</w:t>
      </w:r>
    </w:p>
    <w:p w14:paraId="0DBBBCA6">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2.2 乙方：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，注册资本：</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元，属于</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（大、中、小、微）</w:t>
      </w:r>
    </w:p>
    <w:p w14:paraId="227DDD1D">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型企业，主要生产/经营：</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，具有</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资质等</w:t>
      </w:r>
    </w:p>
    <w:p w14:paraId="54364625">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级</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级，参与过</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等项目的建设。</w:t>
      </w:r>
    </w:p>
    <w:p w14:paraId="1E65FDD0">
      <w:pPr>
        <w:widowControl/>
        <w:spacing w:line="360" w:lineRule="auto"/>
        <w:ind w:left="479" w:leftChars="228" w:firstLine="0" w:firstLineChars="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 丙方：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，注册资本：</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元，属于</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（大、中、小、微）</w:t>
      </w:r>
    </w:p>
    <w:p w14:paraId="1875F867">
      <w:pPr>
        <w:widowControl/>
        <w:spacing w:line="360" w:lineRule="auto"/>
        <w:ind w:left="480" w:hanging="480" w:hanging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型企业，主要生产/经营：</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，具有</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资质等</w:t>
      </w:r>
    </w:p>
    <w:p w14:paraId="358D3201">
      <w:pPr>
        <w:widowControl/>
        <w:shd w:val="clear" w:color="auto" w:fill="FFFFFF"/>
        <w:spacing w:line="360" w:lineRule="auto"/>
        <w:ind w:left="480" w:hanging="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级</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级，参与过</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等项目的建设。</w:t>
      </w:r>
    </w:p>
    <w:p w14:paraId="2446C1EF">
      <w:pPr>
        <w:widowControl/>
        <w:shd w:val="clear" w:color="auto" w:fill="FFFFFF"/>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3.甲方（乙方或丙方）为本联合体牵头人。</w:t>
      </w:r>
    </w:p>
    <w:p w14:paraId="2784BCF1">
      <w:pPr>
        <w:widowControl/>
        <w:shd w:val="clear" w:color="auto" w:fill="FFFFFF"/>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4.联合体牵头人代表联合体各成员负责本采购项目投标文件编制和合同磋商活动，并代表联合体提交和接受相关的资料、信息及指示，并处理与之有关的一切事务，负责合同实施阶段的主持、组织和协调工作。</w:t>
      </w:r>
    </w:p>
    <w:p w14:paraId="6EE32BB7">
      <w:pPr>
        <w:widowControl/>
        <w:shd w:val="clear" w:color="auto" w:fill="FFFFFF"/>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5.联合体各成员职责分工：</w:t>
      </w:r>
    </w:p>
    <w:p w14:paraId="7665F78E">
      <w:pPr>
        <w:widowControl/>
        <w:shd w:val="clear" w:color="auto" w:fill="FFFFFF"/>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5.1 甲方承担该项目的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工作，完成合同金额占联合体协议合同总金额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%，其所发生的一切费用由甲方承担。</w:t>
      </w:r>
    </w:p>
    <w:p w14:paraId="2462BCB1">
      <w:pPr>
        <w:widowControl/>
        <w:shd w:val="clear" w:color="auto" w:fill="FFFFFF"/>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5.2 乙方承担该项目的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工作，完成合同金额占联合体协议合同总金额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%，其所发生的一切费用由甲方承担。</w:t>
      </w:r>
    </w:p>
    <w:p w14:paraId="7DDD2B4B">
      <w:pPr>
        <w:widowControl/>
        <w:shd w:val="clear" w:color="auto" w:fill="FFFFFF"/>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5.3 丙方承担该项目的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工作，完成合同金额占联合体协议合同总金额</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%，其所发生的一切费用由甲方承担。</w:t>
      </w:r>
    </w:p>
    <w:p w14:paraId="27C2C038">
      <w:pPr>
        <w:widowControl/>
        <w:shd w:val="clear" w:color="auto" w:fill="FFFFFF"/>
        <w:spacing w:line="360" w:lineRule="auto"/>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4"/>
          <w:highlight w:val="none"/>
        </w:rPr>
        <w:t xml:space="preserve">    6.联合体将严格按照采购文件的各项要求，递交投标文件，履行合同，并对外承担连带责任。</w:t>
      </w:r>
    </w:p>
    <w:p w14:paraId="2C4728BD">
      <w:pPr>
        <w:widowControl/>
        <w:shd w:val="clear" w:color="auto" w:fill="FFFFFF"/>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7.本协议自签章之日起生效，到项目验收合格，采购人付清全部款项后失效。联合体未成交，该协议自行失效。</w:t>
      </w:r>
    </w:p>
    <w:p w14:paraId="0C2C92F3">
      <w:pPr>
        <w:widowControl/>
        <w:shd w:val="clear" w:color="auto" w:fill="FFFFFF"/>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8.本协议一式</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份，缔约方各执</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份。</w:t>
      </w:r>
    </w:p>
    <w:p w14:paraId="596A1785">
      <w:pPr>
        <w:widowControl/>
        <w:shd w:val="clear" w:color="auto" w:fill="FFFFFF"/>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甲方：（盖章 ）          法定代表人或委托代理人：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（签字） </w:t>
      </w:r>
    </w:p>
    <w:p w14:paraId="07441103">
      <w:pPr>
        <w:widowControl/>
        <w:shd w:val="clear" w:color="auto" w:fill="FFFFFF"/>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乙方：（盖章 ）         法定代表人或委托代理人：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（签字） </w:t>
      </w:r>
    </w:p>
    <w:p w14:paraId="1278B643">
      <w:pPr>
        <w:widowControl/>
        <w:shd w:val="clear" w:color="auto" w:fill="FFFFFF"/>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丙方：（盖章 ）         法定代表人或委托代理人：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（签字） </w:t>
      </w:r>
    </w:p>
    <w:p w14:paraId="6CC5D966">
      <w:pPr>
        <w:widowControl/>
        <w:shd w:val="clear" w:color="auto" w:fill="FFFFFF"/>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p>
    <w:p w14:paraId="6BBAD103">
      <w:pPr>
        <w:widowControl/>
        <w:shd w:val="clear" w:color="auto" w:fill="FFFFFF"/>
        <w:spacing w:line="360" w:lineRule="auto"/>
        <w:ind w:firstLine="480"/>
        <w:jc w:val="lef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4"/>
          <w:highlight w:val="none"/>
        </w:rPr>
        <w:t xml:space="preserve">                                            年    月    日</w:t>
      </w:r>
    </w:p>
    <w:p w14:paraId="1AF9D742">
      <w:pPr>
        <w:widowControl/>
        <w:shd w:val="clear" w:color="auto" w:fill="FFFFFF"/>
        <w:spacing w:line="360" w:lineRule="auto"/>
        <w:jc w:val="left"/>
        <w:rPr>
          <w:rFonts w:hint="eastAsia" w:ascii="宋体" w:hAnsi="宋体" w:eastAsia="宋体" w:cs="宋体"/>
          <w:color w:val="auto"/>
          <w:kern w:val="0"/>
          <w:sz w:val="24"/>
          <w:szCs w:val="24"/>
          <w:highlight w:val="none"/>
        </w:rPr>
      </w:pPr>
    </w:p>
    <w:p w14:paraId="21971CAC">
      <w:pPr>
        <w:widowControl/>
        <w:shd w:val="clear" w:color="auto" w:fill="FFFFFF"/>
        <w:spacing w:line="360" w:lineRule="auto"/>
        <w:jc w:val="left"/>
        <w:rPr>
          <w:rFonts w:hint="eastAsia" w:ascii="宋体" w:hAnsi="宋体" w:eastAsia="宋体" w:cs="宋体"/>
          <w:b/>
          <w:bCs/>
          <w:color w:val="auto"/>
          <w:kern w:val="0"/>
          <w:sz w:val="32"/>
          <w:szCs w:val="32"/>
          <w:highlight w:val="none"/>
        </w:rPr>
      </w:pPr>
      <w:r>
        <w:rPr>
          <w:rFonts w:hint="eastAsia" w:ascii="宋体" w:hAnsi="宋体" w:eastAsia="宋体" w:cs="宋体"/>
          <w:color w:val="auto"/>
          <w:kern w:val="0"/>
          <w:sz w:val="24"/>
          <w:szCs w:val="24"/>
          <w:highlight w:val="none"/>
        </w:rPr>
        <w:t>注：本协议书由委托代理人签字的，应附法定代表人签字的授权委托书。</w:t>
      </w:r>
    </w:p>
    <w:p w14:paraId="502E2B31">
      <w:pPr>
        <w:jc w:val="center"/>
        <w:rPr>
          <w:rFonts w:hint="eastAsia" w:ascii="宋体" w:hAnsi="宋体" w:eastAsia="宋体" w:cs="宋体"/>
          <w:b/>
          <w:color w:val="auto"/>
          <w:kern w:val="0"/>
          <w:sz w:val="32"/>
          <w:szCs w:val="32"/>
          <w:highlight w:val="none"/>
        </w:rPr>
      </w:pPr>
    </w:p>
    <w:p w14:paraId="12A2C01A">
      <w:pPr>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color w:val="auto"/>
          <w:kern w:val="0"/>
          <w:sz w:val="28"/>
          <w:szCs w:val="28"/>
          <w:highlight w:val="none"/>
          <w:shd w:val="clear" w:color="auto" w:fill="auto"/>
        </w:rPr>
        <w:br w:type="page"/>
      </w:r>
    </w:p>
    <w:p w14:paraId="3B8B6AD9">
      <w:pPr>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t xml:space="preserve"> 政府采购履约担保函（</w:t>
      </w:r>
      <w:r>
        <w:rPr>
          <w:rFonts w:hint="eastAsia" w:ascii="宋体" w:hAnsi="宋体" w:eastAsia="宋体" w:cs="宋体"/>
          <w:b/>
          <w:color w:val="auto"/>
          <w:kern w:val="0"/>
          <w:sz w:val="28"/>
          <w:szCs w:val="28"/>
          <w:highlight w:val="none"/>
        </w:rPr>
        <w:t>只需符合条件的供应商提供</w:t>
      </w:r>
      <w:r>
        <w:rPr>
          <w:rFonts w:hint="eastAsia" w:ascii="宋体" w:hAnsi="宋体" w:eastAsia="宋体" w:cs="宋体"/>
          <w:b/>
          <w:color w:val="auto"/>
          <w:kern w:val="0"/>
          <w:sz w:val="32"/>
          <w:szCs w:val="32"/>
          <w:highlight w:val="none"/>
        </w:rPr>
        <w:t>）</w:t>
      </w:r>
    </w:p>
    <w:p w14:paraId="04C27677">
      <w:pPr>
        <w:spacing w:line="36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编号：</w:t>
      </w:r>
      <w:r>
        <w:rPr>
          <w:rFonts w:hint="eastAsia" w:ascii="宋体" w:hAnsi="宋体" w:eastAsia="宋体" w:cs="宋体"/>
          <w:bCs/>
          <w:color w:val="auto"/>
          <w:sz w:val="24"/>
          <w:highlight w:val="none"/>
          <w:u w:val="single"/>
        </w:rPr>
        <w:t xml:space="preserve">              </w:t>
      </w:r>
    </w:p>
    <w:p w14:paraId="3C96B4B9">
      <w:pPr>
        <w:spacing w:line="36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（采购人）：</w:t>
      </w:r>
      <w:r>
        <w:rPr>
          <w:rFonts w:hint="eastAsia" w:ascii="宋体" w:hAnsi="宋体" w:eastAsia="宋体" w:cs="宋体"/>
          <w:bCs/>
          <w:color w:val="auto"/>
          <w:sz w:val="24"/>
          <w:highlight w:val="none"/>
          <w:u w:val="single"/>
        </w:rPr>
        <w:t xml:space="preserve">                 </w:t>
      </w:r>
    </w:p>
    <w:p w14:paraId="0326B815">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鉴于你方与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（以下简称供应商）于   年   月   日签订编号为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的《</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政府采购合同》（以下简称主合同），且依据该合同的约定，供应商应在   年   月   日前向你方交纳履约保证金，且可以履约担保函的形式交纳履约保证金。应供应商的申请，我方以保证的方式向你方提供如下履约保证金担保：</w:t>
      </w:r>
    </w:p>
    <w:p w14:paraId="257F069F">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一、保证责任的情形及保证金额</w:t>
      </w:r>
    </w:p>
    <w:p w14:paraId="0D2CB32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（一）在供应商出现下列情形之一时，我方承担保证责任：</w:t>
      </w:r>
    </w:p>
    <w:p w14:paraId="33F7FA4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1．将成交项目转让给他人，或者在投标文件中未说明，且未经采购人同意，将成交项目分包给他人的；</w:t>
      </w:r>
    </w:p>
    <w:p w14:paraId="638A254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2．主合同约定的应当缴纳履约保证金的情形:</w:t>
      </w:r>
    </w:p>
    <w:p w14:paraId="40C02002">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（1）未按主合同约定的质量、数量和期限供应货物/提供服务/完成工程的；</w:t>
      </w:r>
    </w:p>
    <w:p w14:paraId="740987FF">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（2）我方的保证范围是主合同约定的合同价款总额的   %，数额为      元（大写            ），币种为      。（即主合同履约保证金金额）</w:t>
      </w:r>
    </w:p>
    <w:p w14:paraId="76D465A8">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二、保证的方式及保证期间</w:t>
      </w:r>
    </w:p>
    <w:p w14:paraId="58F1E790">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我方保证的方式为：连带责任保证。</w:t>
      </w:r>
    </w:p>
    <w:p w14:paraId="527415D3">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我方保证的期间为：自本合同生效之日起至供应商按照主合同约定的供货/完工期限届满后     日内。</w:t>
      </w:r>
    </w:p>
    <w:p w14:paraId="0C4A25BE">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如果供应商未按主合同约定向贵方供应货物/提供服务/完成工程的，由我方在保证金额内向你方支付上述款项。</w:t>
      </w:r>
    </w:p>
    <w:p w14:paraId="0C2B09F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三、承担保证责任的程序</w:t>
      </w:r>
    </w:p>
    <w:p w14:paraId="1CC908B6">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1．你方要求我方承担保证责任的，应在本保函保证期间内向我方发出书面索赔通知。索赔通知应写明要求索赔的金额，支付款项应到达的帐号。并附有证明供应商违约事实的证明材料。</w:t>
      </w:r>
    </w:p>
    <w:p w14:paraId="11E7A6E4">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如果你方与供应商因货物质量问题产生争议，你方还需同时提供        部门出具的质量检测报告，或经诉讼（仲裁）程序裁决后的裁决书、调解书，本保证人即按照检测结果或裁决书、调解书决定是否承担保证责任。</w:t>
      </w:r>
    </w:p>
    <w:p w14:paraId="0C4125C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2．我方收到你方的书面索赔通知及相应证明材料，在    工作日内进行核定后按照本保函的承诺承担保证责任。</w:t>
      </w:r>
    </w:p>
    <w:p w14:paraId="1198E8EC">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四、保证责任的终止</w:t>
      </w:r>
    </w:p>
    <w:p w14:paraId="2AC147A1">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7B131A1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2．我方按照本保函向你方履行了保证责任后，自我方向你方支付款项（支付款项从我方账户划出）之日起，保证责任即终止。</w:t>
      </w:r>
    </w:p>
    <w:p w14:paraId="4932EE25">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3．按照法律法规的规定或出现应终止我方保证责任的其它情形的，我方在本保函项下的保证责任亦终止。</w:t>
      </w:r>
    </w:p>
    <w:p w14:paraId="01B2F724">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320456EF">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五、免责条款</w:t>
      </w:r>
    </w:p>
    <w:p w14:paraId="29E7EBDB">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1．因你方违反主合同约定致使供应商不能履行义务的，我方不承担保证责任。</w:t>
      </w:r>
    </w:p>
    <w:p w14:paraId="00625F4A">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2．依照法律法规的规定或你方与供应商的另行约定，全部或者部分免除供应商应缴纳的保证金义务的，我方亦免除相应的保证责任。</w:t>
      </w:r>
    </w:p>
    <w:p w14:paraId="0459A7E3">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 因不可抗力造成供应商不能履行供货义务的，我方不承担保证责任。</w:t>
      </w:r>
    </w:p>
    <w:p w14:paraId="089C56D0">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六、争议的解决</w:t>
      </w:r>
    </w:p>
    <w:p w14:paraId="73C6F4B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因本保函发生的纠纷，由你我双方协商解决，协商不成的，通过诉讼程序解决，诉讼管辖地法院为           法院。</w:t>
      </w:r>
    </w:p>
    <w:p w14:paraId="793F4077">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七、保函的生效</w:t>
      </w:r>
    </w:p>
    <w:p w14:paraId="171C7AD2">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bCs/>
          <w:color w:val="auto"/>
          <w:sz w:val="24"/>
          <w:highlight w:val="none"/>
        </w:rPr>
        <w:t>本保函自我方加盖公章之日起生效。</w:t>
      </w:r>
    </w:p>
    <w:p w14:paraId="7303F39E">
      <w:pPr>
        <w:widowControl/>
        <w:spacing w:line="360" w:lineRule="auto"/>
        <w:ind w:firstLine="480" w:firstLineChars="200"/>
        <w:jc w:val="left"/>
        <w:rPr>
          <w:rFonts w:hint="eastAsia" w:ascii="宋体" w:hAnsi="宋体" w:eastAsia="宋体" w:cs="宋体"/>
          <w:color w:val="auto"/>
          <w:kern w:val="0"/>
          <w:sz w:val="24"/>
          <w:highlight w:val="none"/>
        </w:rPr>
      </w:pPr>
    </w:p>
    <w:p w14:paraId="254D83F8">
      <w:pPr>
        <w:widowControl/>
        <w:spacing w:line="360" w:lineRule="auto"/>
        <w:ind w:firstLine="5280" w:firstLineChars="2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保证人：（公章）</w:t>
      </w:r>
    </w:p>
    <w:p w14:paraId="1C9BFD87">
      <w:pPr>
        <w:widowControl/>
        <w:spacing w:line="360" w:lineRule="auto"/>
        <w:ind w:firstLine="5280" w:firstLineChars="2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年   月    日</w:t>
      </w:r>
    </w:p>
    <w:p w14:paraId="1B949209">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b/>
          <w:color w:val="auto"/>
          <w:kern w:val="0"/>
          <w:sz w:val="24"/>
          <w:szCs w:val="24"/>
          <w:highlight w:val="none"/>
          <w:shd w:val="clear" w:color="auto" w:fill="auto"/>
        </w:rPr>
      </w:pPr>
    </w:p>
    <w:p w14:paraId="143203BA">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kern w:val="0"/>
          <w:sz w:val="28"/>
          <w:szCs w:val="28"/>
          <w:highlight w:val="none"/>
          <w:shd w:val="clear" w:color="auto" w:fill="auto"/>
        </w:rPr>
      </w:pPr>
    </w:p>
    <w:p w14:paraId="4CDB5080">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kern w:val="0"/>
          <w:sz w:val="28"/>
          <w:szCs w:val="28"/>
          <w:highlight w:val="none"/>
          <w:shd w:val="clear" w:color="auto" w:fill="auto"/>
        </w:rPr>
      </w:pPr>
    </w:p>
    <w:p w14:paraId="475C2656">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kern w:val="0"/>
          <w:sz w:val="28"/>
          <w:szCs w:val="28"/>
          <w:highlight w:val="none"/>
          <w:shd w:val="clear" w:color="auto" w:fill="auto"/>
        </w:rPr>
      </w:pPr>
      <w:r>
        <w:rPr>
          <w:rFonts w:hint="eastAsia" w:ascii="宋体" w:hAnsi="宋体" w:eastAsia="宋体" w:cs="宋体"/>
          <w:b/>
          <w:color w:val="auto"/>
          <w:kern w:val="0"/>
          <w:sz w:val="28"/>
          <w:szCs w:val="28"/>
          <w:highlight w:val="none"/>
          <w:shd w:val="clear" w:color="auto" w:fill="auto"/>
        </w:rPr>
        <w:t>汝南县政府采购专业信用</w:t>
      </w:r>
    </w:p>
    <w:p w14:paraId="6C68E7DA">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kern w:val="0"/>
          <w:sz w:val="28"/>
          <w:szCs w:val="28"/>
          <w:highlight w:val="none"/>
          <w:shd w:val="clear" w:color="auto" w:fill="auto"/>
          <w:lang w:val="en-US" w:eastAsia="zh-CN"/>
        </w:rPr>
      </w:pPr>
      <w:r>
        <w:rPr>
          <w:rFonts w:hint="eastAsia" w:ascii="宋体" w:hAnsi="宋体" w:eastAsia="宋体" w:cs="宋体"/>
          <w:b/>
          <w:color w:val="auto"/>
          <w:kern w:val="0"/>
          <w:sz w:val="28"/>
          <w:szCs w:val="28"/>
          <w:highlight w:val="none"/>
          <w:shd w:val="clear" w:color="auto" w:fill="auto"/>
        </w:rPr>
        <w:t>担保机构联系方式</w:t>
      </w:r>
      <w:r>
        <w:rPr>
          <w:rFonts w:hint="eastAsia" w:ascii="宋体" w:hAnsi="宋体" w:eastAsia="宋体" w:cs="宋体"/>
          <w:b/>
          <w:color w:val="auto"/>
          <w:kern w:val="0"/>
          <w:sz w:val="28"/>
          <w:szCs w:val="28"/>
          <w:highlight w:val="none"/>
          <w:shd w:val="clear" w:color="auto" w:fill="auto"/>
          <w:lang w:val="en-US" w:eastAsia="zh-CN"/>
        </w:rPr>
        <w:t>(</w:t>
      </w:r>
      <w:r>
        <w:rPr>
          <w:rFonts w:hint="eastAsia" w:ascii="宋体" w:hAnsi="宋体" w:eastAsia="宋体" w:cs="宋体"/>
          <w:b/>
          <w:color w:val="auto"/>
          <w:kern w:val="0"/>
          <w:sz w:val="28"/>
          <w:szCs w:val="28"/>
          <w:highlight w:val="none"/>
        </w:rPr>
        <w:t>只需符合条件的供应商提供</w:t>
      </w:r>
      <w:r>
        <w:rPr>
          <w:rFonts w:hint="eastAsia" w:ascii="宋体" w:hAnsi="宋体" w:eastAsia="宋体" w:cs="宋体"/>
          <w:b/>
          <w:color w:val="auto"/>
          <w:kern w:val="0"/>
          <w:sz w:val="28"/>
          <w:szCs w:val="28"/>
          <w:highlight w:val="none"/>
          <w:shd w:val="clear" w:color="auto" w:fill="auto"/>
          <w:lang w:val="en-US" w:eastAsia="zh-CN"/>
        </w:rPr>
        <w:t>)</w:t>
      </w:r>
    </w:p>
    <w:p w14:paraId="7E5C0D14">
      <w:pPr>
        <w:pStyle w:val="76"/>
        <w:keepNext w:val="0"/>
        <w:keepLines w:val="0"/>
        <w:pageBreakBefore w:val="0"/>
        <w:kinsoku/>
        <w:wordWrap/>
        <w:overflowPunct/>
        <w:topLinePunct w:val="0"/>
        <w:autoSpaceDE/>
        <w:autoSpaceDN/>
        <w:bidi w:val="0"/>
        <w:adjustRightInd/>
        <w:spacing w:after="260" w:line="360" w:lineRule="auto"/>
        <w:ind w:firstLine="0"/>
        <w:textAlignment w:val="auto"/>
        <w:rPr>
          <w:rFonts w:hint="eastAsia" w:ascii="宋体" w:hAnsi="宋体" w:eastAsia="宋体" w:cs="宋体"/>
          <w:b/>
          <w:bCs/>
          <w:color w:val="auto"/>
          <w:sz w:val="24"/>
          <w:szCs w:val="24"/>
          <w:highlight w:val="none"/>
          <w:shd w:val="clear" w:color="auto" w:fill="auto"/>
          <w:lang w:val="en-US" w:eastAsia="zh-CN"/>
        </w:rPr>
      </w:pPr>
    </w:p>
    <w:p w14:paraId="57F72F20">
      <w:pPr>
        <w:keepNext w:val="0"/>
        <w:keepLines w:val="0"/>
        <w:pageBreakBefore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auto"/>
          <w:spacing w:val="0"/>
          <w:kern w:val="0"/>
          <w:sz w:val="24"/>
          <w:szCs w:val="24"/>
          <w:highlight w:val="none"/>
          <w:shd w:val="clear" w:color="auto" w:fill="auto"/>
          <w:lang w:val="zh-TW" w:eastAsia="zh-TW"/>
        </w:rPr>
      </w:pPr>
      <w:r>
        <w:rPr>
          <w:rFonts w:hint="eastAsia" w:ascii="宋体" w:hAnsi="宋体" w:eastAsia="宋体" w:cs="宋体"/>
          <w:b/>
          <w:bCs/>
          <w:color w:val="auto"/>
          <w:spacing w:val="0"/>
          <w:kern w:val="0"/>
          <w:sz w:val="24"/>
          <w:szCs w:val="24"/>
          <w:highlight w:val="none"/>
          <w:shd w:val="clear" w:color="auto" w:fill="auto"/>
        </w:rPr>
        <w:t>专业担保机构：</w:t>
      </w:r>
      <w:r>
        <w:rPr>
          <w:rFonts w:hint="eastAsia" w:ascii="宋体" w:hAnsi="宋体" w:eastAsia="宋体" w:cs="宋体"/>
          <w:color w:val="auto"/>
          <w:spacing w:val="0"/>
          <w:kern w:val="0"/>
          <w:sz w:val="24"/>
          <w:szCs w:val="24"/>
          <w:highlight w:val="none"/>
          <w:shd w:val="clear" w:color="auto" w:fill="auto"/>
          <w:lang w:val="zh-TW"/>
        </w:rPr>
        <w:t>汝南县</w:t>
      </w:r>
      <w:r>
        <w:rPr>
          <w:rFonts w:hint="eastAsia" w:ascii="宋体" w:hAnsi="宋体" w:eastAsia="宋体" w:cs="宋体"/>
          <w:color w:val="auto"/>
          <w:spacing w:val="0"/>
          <w:kern w:val="0"/>
          <w:sz w:val="24"/>
          <w:szCs w:val="24"/>
          <w:highlight w:val="none"/>
          <w:shd w:val="clear" w:color="auto" w:fill="auto"/>
          <w:lang w:val="zh-TW" w:eastAsia="zh-TW"/>
        </w:rPr>
        <w:t>中小企业担保有限公司</w:t>
      </w:r>
    </w:p>
    <w:p w14:paraId="1F769858">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pacing w:val="0"/>
          <w:kern w:val="0"/>
          <w:sz w:val="24"/>
          <w:szCs w:val="24"/>
          <w:highlight w:val="none"/>
          <w:shd w:val="clear" w:color="auto" w:fill="auto"/>
        </w:rPr>
      </w:pPr>
      <w:r>
        <w:rPr>
          <w:rFonts w:hint="eastAsia" w:ascii="宋体" w:hAnsi="宋体" w:eastAsia="宋体" w:cs="宋体"/>
          <w:color w:val="auto"/>
          <w:spacing w:val="0"/>
          <w:kern w:val="0"/>
          <w:sz w:val="24"/>
          <w:szCs w:val="24"/>
          <w:highlight w:val="none"/>
          <w:shd w:val="clear" w:color="auto" w:fill="auto"/>
          <w:lang w:val="zh-TW" w:eastAsia="zh-TW"/>
        </w:rPr>
        <w:t>联系人：</w:t>
      </w:r>
      <w:r>
        <w:rPr>
          <w:rFonts w:hint="eastAsia" w:ascii="宋体" w:hAnsi="宋体" w:eastAsia="宋体" w:cs="宋体"/>
          <w:color w:val="auto"/>
          <w:spacing w:val="0"/>
          <w:kern w:val="0"/>
          <w:sz w:val="24"/>
          <w:szCs w:val="24"/>
          <w:highlight w:val="none"/>
          <w:shd w:val="clear" w:color="auto" w:fill="auto"/>
        </w:rPr>
        <w:t>石先生</w:t>
      </w:r>
    </w:p>
    <w:p w14:paraId="6F67289B">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pacing w:val="0"/>
          <w:kern w:val="0"/>
          <w:sz w:val="24"/>
          <w:szCs w:val="24"/>
          <w:highlight w:val="none"/>
          <w:shd w:val="clear" w:color="auto" w:fill="auto"/>
        </w:rPr>
      </w:pPr>
      <w:r>
        <w:rPr>
          <w:rFonts w:hint="eastAsia" w:ascii="宋体" w:hAnsi="宋体" w:eastAsia="宋体" w:cs="宋体"/>
          <w:color w:val="auto"/>
          <w:spacing w:val="0"/>
          <w:kern w:val="0"/>
          <w:sz w:val="24"/>
          <w:szCs w:val="24"/>
          <w:highlight w:val="none"/>
          <w:shd w:val="clear" w:color="auto" w:fill="auto"/>
          <w:lang w:val="zh-TW" w:eastAsia="zh-TW"/>
        </w:rPr>
        <w:t>联系电话：</w:t>
      </w:r>
      <w:r>
        <w:rPr>
          <w:rFonts w:hint="eastAsia" w:ascii="宋体" w:hAnsi="宋体" w:eastAsia="宋体" w:cs="宋体"/>
          <w:color w:val="auto"/>
          <w:spacing w:val="0"/>
          <w:kern w:val="0"/>
          <w:sz w:val="24"/>
          <w:szCs w:val="24"/>
          <w:highlight w:val="none"/>
          <w:shd w:val="clear" w:color="auto" w:fill="auto"/>
        </w:rPr>
        <w:t>13513988332</w:t>
      </w:r>
    </w:p>
    <w:p w14:paraId="50C562A3">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pacing w:val="0"/>
          <w:sz w:val="24"/>
          <w:szCs w:val="24"/>
          <w:highlight w:val="none"/>
          <w:shd w:val="clear" w:color="auto" w:fill="auto"/>
          <w:lang w:bidi="zh-TW"/>
        </w:rPr>
      </w:pPr>
    </w:p>
    <w:p w14:paraId="64D89C13">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pacing w:val="0"/>
          <w:sz w:val="24"/>
          <w:szCs w:val="24"/>
          <w:highlight w:val="none"/>
          <w:shd w:val="clear" w:color="auto" w:fill="auto"/>
          <w:lang w:bidi="zh-TW"/>
        </w:rPr>
      </w:pPr>
    </w:p>
    <w:p w14:paraId="2E401F67">
      <w:pPr>
        <w:keepNext w:val="0"/>
        <w:keepLines w:val="0"/>
        <w:pageBreakBefore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auto"/>
          <w:spacing w:val="0"/>
          <w:kern w:val="0"/>
          <w:sz w:val="24"/>
          <w:szCs w:val="24"/>
          <w:highlight w:val="none"/>
          <w:shd w:val="clear" w:color="auto" w:fill="auto"/>
        </w:rPr>
      </w:pPr>
      <w:r>
        <w:rPr>
          <w:rFonts w:hint="eastAsia" w:ascii="宋体" w:hAnsi="宋体" w:eastAsia="宋体" w:cs="宋体"/>
          <w:b/>
          <w:bCs/>
          <w:color w:val="auto"/>
          <w:spacing w:val="0"/>
          <w:kern w:val="0"/>
          <w:sz w:val="24"/>
          <w:szCs w:val="24"/>
          <w:highlight w:val="none"/>
          <w:shd w:val="clear" w:color="auto" w:fill="auto"/>
        </w:rPr>
        <w:t>汝南县政府采购融资金融机构：</w:t>
      </w:r>
    </w:p>
    <w:p w14:paraId="750A637B">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pacing w:val="0"/>
          <w:kern w:val="0"/>
          <w:sz w:val="24"/>
          <w:szCs w:val="24"/>
          <w:highlight w:val="none"/>
          <w:shd w:val="clear" w:color="auto" w:fill="auto"/>
          <w:lang w:val="en-US" w:eastAsia="zh-CN"/>
        </w:rPr>
      </w:pPr>
      <w:r>
        <w:rPr>
          <w:rFonts w:hint="eastAsia" w:ascii="宋体" w:hAnsi="宋体" w:eastAsia="宋体" w:cs="宋体"/>
          <w:color w:val="auto"/>
          <w:spacing w:val="0"/>
          <w:kern w:val="0"/>
          <w:sz w:val="24"/>
          <w:szCs w:val="24"/>
          <w:highlight w:val="none"/>
          <w:shd w:val="clear" w:color="auto" w:fill="auto"/>
        </w:rPr>
        <w:t>河南汝南农村商业银行股份有限公司</w:t>
      </w:r>
      <w:r>
        <w:rPr>
          <w:rFonts w:hint="eastAsia" w:ascii="宋体" w:hAnsi="宋体" w:eastAsia="宋体" w:cs="宋体"/>
          <w:color w:val="auto"/>
          <w:spacing w:val="0"/>
          <w:kern w:val="0"/>
          <w:sz w:val="24"/>
          <w:szCs w:val="24"/>
          <w:highlight w:val="none"/>
          <w:shd w:val="clear" w:color="auto" w:fill="auto"/>
          <w:lang w:val="en-US" w:eastAsia="zh-CN"/>
        </w:rPr>
        <w:t xml:space="preserve">   </w:t>
      </w:r>
      <w:r>
        <w:rPr>
          <w:rFonts w:hint="eastAsia" w:ascii="宋体" w:hAnsi="宋体" w:eastAsia="宋体" w:cs="宋体"/>
          <w:color w:val="auto"/>
          <w:spacing w:val="0"/>
          <w:kern w:val="0"/>
          <w:sz w:val="24"/>
          <w:szCs w:val="24"/>
          <w:highlight w:val="none"/>
          <w:shd w:val="clear" w:color="auto" w:fill="auto"/>
        </w:rPr>
        <w:t>杨慧翔  15836789216</w:t>
      </w:r>
    </w:p>
    <w:p w14:paraId="1A1E2D80">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pacing w:val="0"/>
          <w:kern w:val="0"/>
          <w:sz w:val="24"/>
          <w:szCs w:val="24"/>
          <w:highlight w:val="none"/>
          <w:shd w:val="clear" w:color="auto" w:fill="auto"/>
        </w:rPr>
      </w:pPr>
      <w:r>
        <w:rPr>
          <w:rFonts w:hint="eastAsia" w:ascii="宋体" w:hAnsi="宋体" w:eastAsia="宋体" w:cs="宋体"/>
          <w:color w:val="auto"/>
          <w:spacing w:val="0"/>
          <w:kern w:val="0"/>
          <w:sz w:val="24"/>
          <w:szCs w:val="24"/>
          <w:highlight w:val="none"/>
          <w:shd w:val="clear" w:color="auto" w:fill="auto"/>
        </w:rPr>
        <w:t xml:space="preserve">中原银行股份有限公司驻马店分行   </w:t>
      </w:r>
      <w:r>
        <w:rPr>
          <w:rFonts w:hint="eastAsia" w:ascii="宋体" w:hAnsi="宋体" w:eastAsia="宋体" w:cs="宋体"/>
          <w:color w:val="auto"/>
          <w:spacing w:val="0"/>
          <w:kern w:val="0"/>
          <w:sz w:val="24"/>
          <w:szCs w:val="24"/>
          <w:highlight w:val="none"/>
          <w:shd w:val="clear" w:color="auto" w:fill="auto"/>
          <w:lang w:val="en-US" w:eastAsia="zh-CN"/>
        </w:rPr>
        <w:t xml:space="preserve">  </w:t>
      </w:r>
      <w:r>
        <w:rPr>
          <w:rFonts w:hint="eastAsia" w:ascii="宋体" w:hAnsi="宋体" w:eastAsia="宋体" w:cs="宋体"/>
          <w:color w:val="auto"/>
          <w:spacing w:val="0"/>
          <w:kern w:val="0"/>
          <w:sz w:val="24"/>
          <w:szCs w:val="24"/>
          <w:highlight w:val="none"/>
          <w:shd w:val="clear" w:color="auto" w:fill="auto"/>
        </w:rPr>
        <w:t>卞留洋  13223852657</w:t>
      </w:r>
    </w:p>
    <w:p w14:paraId="7F0AF922">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pacing w:val="0"/>
          <w:kern w:val="0"/>
          <w:sz w:val="24"/>
          <w:szCs w:val="24"/>
          <w:highlight w:val="none"/>
          <w:shd w:val="clear" w:color="auto" w:fill="auto"/>
        </w:rPr>
      </w:pPr>
      <w:r>
        <w:rPr>
          <w:rFonts w:hint="eastAsia" w:ascii="宋体" w:hAnsi="宋体" w:eastAsia="宋体" w:cs="宋体"/>
          <w:color w:val="auto"/>
          <w:spacing w:val="0"/>
          <w:kern w:val="0"/>
          <w:sz w:val="24"/>
          <w:szCs w:val="24"/>
          <w:highlight w:val="none"/>
          <w:shd w:val="clear" w:color="auto" w:fill="auto"/>
        </w:rPr>
        <w:t xml:space="preserve">中国建设银行股份有限公司汝南支行  </w:t>
      </w:r>
      <w:r>
        <w:rPr>
          <w:rFonts w:hint="eastAsia" w:ascii="宋体" w:hAnsi="宋体" w:eastAsia="宋体" w:cs="宋体"/>
          <w:color w:val="auto"/>
          <w:spacing w:val="0"/>
          <w:kern w:val="0"/>
          <w:sz w:val="24"/>
          <w:szCs w:val="24"/>
          <w:highlight w:val="none"/>
          <w:shd w:val="clear" w:color="auto" w:fill="auto"/>
          <w:lang w:val="en-US" w:eastAsia="zh-CN"/>
        </w:rPr>
        <w:t xml:space="preserve"> </w:t>
      </w:r>
      <w:r>
        <w:rPr>
          <w:rFonts w:hint="eastAsia" w:ascii="宋体" w:hAnsi="宋体" w:eastAsia="宋体" w:cs="宋体"/>
          <w:color w:val="auto"/>
          <w:spacing w:val="0"/>
          <w:kern w:val="0"/>
          <w:sz w:val="24"/>
          <w:szCs w:val="24"/>
          <w:highlight w:val="none"/>
          <w:shd w:val="clear" w:color="auto" w:fill="auto"/>
        </w:rPr>
        <w:t>王</w:t>
      </w:r>
      <w:r>
        <w:rPr>
          <w:rFonts w:hint="eastAsia" w:ascii="宋体" w:hAnsi="宋体" w:eastAsia="宋体" w:cs="宋体"/>
          <w:color w:val="auto"/>
          <w:spacing w:val="0"/>
          <w:kern w:val="0"/>
          <w:sz w:val="24"/>
          <w:szCs w:val="24"/>
          <w:highlight w:val="none"/>
          <w:shd w:val="clear" w:color="auto" w:fill="auto"/>
          <w:lang w:val="en-US" w:eastAsia="zh-CN"/>
        </w:rPr>
        <w:t xml:space="preserve">  </w:t>
      </w:r>
      <w:r>
        <w:rPr>
          <w:rFonts w:hint="eastAsia" w:ascii="宋体" w:hAnsi="宋体" w:eastAsia="宋体" w:cs="宋体"/>
          <w:color w:val="auto"/>
          <w:spacing w:val="0"/>
          <w:kern w:val="0"/>
          <w:sz w:val="24"/>
          <w:szCs w:val="24"/>
          <w:highlight w:val="none"/>
          <w:shd w:val="clear" w:color="auto" w:fill="auto"/>
        </w:rPr>
        <w:t>祯</w:t>
      </w:r>
      <w:r>
        <w:rPr>
          <w:rFonts w:hint="eastAsia" w:ascii="宋体" w:hAnsi="宋体" w:eastAsia="宋体" w:cs="宋体"/>
          <w:color w:val="auto"/>
          <w:spacing w:val="0"/>
          <w:kern w:val="0"/>
          <w:sz w:val="24"/>
          <w:szCs w:val="24"/>
          <w:highlight w:val="none"/>
          <w:shd w:val="clear" w:color="auto" w:fill="auto"/>
          <w:lang w:val="en-US" w:eastAsia="zh-CN"/>
        </w:rPr>
        <w:t xml:space="preserve">  </w:t>
      </w:r>
      <w:r>
        <w:rPr>
          <w:rFonts w:hint="eastAsia" w:ascii="宋体" w:hAnsi="宋体" w:eastAsia="宋体" w:cs="宋体"/>
          <w:color w:val="auto"/>
          <w:spacing w:val="0"/>
          <w:kern w:val="0"/>
          <w:sz w:val="24"/>
          <w:szCs w:val="24"/>
          <w:highlight w:val="none"/>
          <w:shd w:val="clear" w:color="auto" w:fill="auto"/>
        </w:rPr>
        <w:t>13137290095</w:t>
      </w:r>
    </w:p>
    <w:p w14:paraId="7CC07F2A">
      <w:pPr>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kern w:val="0"/>
          <w:sz w:val="24"/>
          <w:szCs w:val="24"/>
          <w:highlight w:val="none"/>
          <w:shd w:val="clear" w:color="auto" w:fill="auto"/>
          <w:lang w:val="en-US" w:eastAsia="zh-CN"/>
        </w:rPr>
        <w:t>中国银行股份有限公司汝南支行       刘  宁  13903969677</w:t>
      </w:r>
    </w:p>
    <w:p w14:paraId="58DB9BCA">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pacing w:val="0"/>
          <w:kern w:val="0"/>
          <w:sz w:val="21"/>
          <w:szCs w:val="21"/>
          <w:highlight w:val="none"/>
          <w:shd w:val="clear" w:color="auto" w:fill="auto"/>
        </w:rPr>
      </w:pPr>
    </w:p>
    <w:p w14:paraId="6B851129">
      <w:pPr>
        <w:pStyle w:val="5"/>
        <w:keepNext w:val="0"/>
        <w:keepLines w:val="0"/>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auto"/>
          <w:sz w:val="21"/>
          <w:szCs w:val="21"/>
          <w:highlight w:val="none"/>
          <w:shd w:val="clear" w:color="auto" w:fill="auto"/>
        </w:rPr>
      </w:pPr>
    </w:p>
    <w:p w14:paraId="5C44A438">
      <w:pPr>
        <w:pStyle w:val="5"/>
        <w:keepNext w:val="0"/>
        <w:keepLines w:val="0"/>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auto"/>
          <w:sz w:val="21"/>
          <w:szCs w:val="21"/>
          <w:highlight w:val="none"/>
          <w:shd w:val="clear" w:color="auto" w:fill="auto"/>
        </w:rPr>
      </w:pPr>
    </w:p>
    <w:p w14:paraId="49439F5D">
      <w:pPr>
        <w:pStyle w:val="5"/>
        <w:keepNext w:val="0"/>
        <w:keepLines w:val="0"/>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auto"/>
          <w:sz w:val="21"/>
          <w:szCs w:val="21"/>
          <w:highlight w:val="none"/>
          <w:shd w:val="clear" w:color="auto" w:fill="auto"/>
        </w:rPr>
      </w:pPr>
    </w:p>
    <w:p w14:paraId="5B0B9824">
      <w:pPr>
        <w:pStyle w:val="5"/>
        <w:keepNext w:val="0"/>
        <w:keepLines w:val="0"/>
        <w:pageBreakBefore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auto"/>
          <w:sz w:val="21"/>
          <w:szCs w:val="21"/>
          <w:highlight w:val="none"/>
          <w:shd w:val="clear" w:color="auto" w:fill="auto"/>
        </w:rPr>
      </w:pPr>
    </w:p>
    <w:p w14:paraId="0469D533">
      <w:pPr>
        <w:pStyle w:val="5"/>
        <w:keepNext w:val="0"/>
        <w:keepLines w:val="0"/>
        <w:pageBreakBefore w:val="0"/>
        <w:kinsoku/>
        <w:wordWrap/>
        <w:overflowPunct/>
        <w:topLinePunct w:val="0"/>
        <w:autoSpaceDE/>
        <w:autoSpaceDN/>
        <w:bidi w:val="0"/>
        <w:adjustRightInd/>
        <w:spacing w:line="360" w:lineRule="auto"/>
        <w:ind w:firstLine="0" w:firstLineChars="0"/>
        <w:textAlignment w:val="auto"/>
        <w:rPr>
          <w:rFonts w:hint="eastAsia" w:ascii="宋体" w:hAnsi="宋体" w:eastAsia="宋体" w:cs="宋体"/>
          <w:color w:val="auto"/>
          <w:sz w:val="21"/>
          <w:szCs w:val="21"/>
          <w:highlight w:val="none"/>
          <w:shd w:val="clear" w:color="auto" w:fill="auto"/>
        </w:rPr>
      </w:pPr>
    </w:p>
    <w:p w14:paraId="52514A8F">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kern w:val="0"/>
          <w:sz w:val="21"/>
          <w:szCs w:val="21"/>
          <w:highlight w:val="none"/>
          <w:shd w:val="clear" w:color="auto" w:fill="auto"/>
        </w:rPr>
      </w:pPr>
    </w:p>
    <w:p w14:paraId="4AEDBFB1">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kern w:val="0"/>
          <w:sz w:val="21"/>
          <w:szCs w:val="21"/>
          <w:highlight w:val="none"/>
          <w:shd w:val="clear" w:color="auto" w:fill="auto"/>
        </w:rPr>
      </w:pPr>
    </w:p>
    <w:p w14:paraId="2A81E2FD">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shd w:val="clear" w:color="auto" w:fill="auto"/>
        </w:rPr>
      </w:pPr>
    </w:p>
    <w:p w14:paraId="57384784">
      <w:pPr>
        <w:keepNext w:val="0"/>
        <w:keepLines w:val="0"/>
        <w:pageBreakBefore w:val="0"/>
        <w:kinsoku/>
        <w:wordWrap/>
        <w:overflowPunct/>
        <w:topLinePunct w:val="0"/>
        <w:autoSpaceDE/>
        <w:autoSpaceDN/>
        <w:bidi w:val="0"/>
        <w:adjustRightInd/>
        <w:spacing w:line="360" w:lineRule="auto"/>
        <w:textAlignment w:val="auto"/>
        <w:rPr>
          <w:rFonts w:hint="eastAsia" w:ascii="宋体" w:hAnsi="宋体" w:eastAsia="宋体" w:cs="宋体"/>
          <w:color w:val="auto"/>
          <w:sz w:val="21"/>
          <w:szCs w:val="21"/>
          <w:highlight w:val="none"/>
          <w:shd w:val="clear" w:color="auto" w:fill="auto"/>
        </w:rPr>
      </w:pPr>
    </w:p>
    <w:sectPr>
      <w:headerReference r:id="rId6" w:type="default"/>
      <w:footerReference r:id="rId7" w:type="default"/>
      <w:pgSz w:w="11906" w:h="16838"/>
      <w:pgMar w:top="1440" w:right="1083" w:bottom="1440" w:left="1083" w:header="851" w:footer="992" w:gutter="0"/>
      <w:cols w:space="0" w:num="1"/>
      <w:titlePg/>
      <w:rtlGutter w:val="0"/>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2010601030101010101"/>
    <w:charset w:val="86"/>
    <w:family w:val="auto"/>
    <w:pitch w:val="default"/>
    <w:sig w:usb0="00000000" w:usb1="0000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EC066">
    <w:pPr>
      <w:pStyle w:val="20"/>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DEF987">
                          <w:pPr>
                            <w:pStyle w:val="20"/>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BDEF987">
                    <w:pPr>
                      <w:pStyle w:val="20"/>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F3F09">
    <w:pPr>
      <w:pStyle w:val="20"/>
      <w:framePr w:wrap="around" w:vAnchor="text" w:hAnchor="margin" w:xAlign="right" w:y="1"/>
      <w:rPr>
        <w:rStyle w:val="30"/>
      </w:rPr>
    </w:pPr>
    <w:r>
      <w:fldChar w:fldCharType="begin"/>
    </w:r>
    <w:r>
      <w:rPr>
        <w:rStyle w:val="30"/>
      </w:rPr>
      <w:instrText xml:space="preserve">PAGE  </w:instrText>
    </w:r>
    <w:r>
      <w:fldChar w:fldCharType="end"/>
    </w:r>
  </w:p>
  <w:p w14:paraId="1590CF33">
    <w:pPr>
      <w:pStyle w:val="2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513DC">
    <w:pPr>
      <w:pStyle w:val="20"/>
      <w:ind w:right="360"/>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C8B558">
                          <w:pPr>
                            <w:pStyle w:val="20"/>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3C8B558">
                    <w:pPr>
                      <w:pStyle w:val="20"/>
                    </w:pPr>
                    <w:r>
                      <w:fldChar w:fldCharType="begin"/>
                    </w:r>
                    <w:r>
                      <w:instrText xml:space="preserve"> PAGE  \* MERGEFORMAT </w:instrText>
                    </w:r>
                    <w:r>
                      <w:fldChar w:fldCharType="separate"/>
                    </w:r>
                    <w:r>
                      <w:t>12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E5488">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5DFF6">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49DBA8"/>
    <w:multiLevelType w:val="singleLevel"/>
    <w:tmpl w:val="BA49DBA8"/>
    <w:lvl w:ilvl="0" w:tentative="0">
      <w:start w:val="1"/>
      <w:numFmt w:val="decimal"/>
      <w:lvlText w:val="%1."/>
      <w:lvlJc w:val="left"/>
      <w:pPr>
        <w:tabs>
          <w:tab w:val="left" w:pos="312"/>
        </w:tabs>
      </w:pPr>
    </w:lvl>
  </w:abstractNum>
  <w:abstractNum w:abstractNumId="1">
    <w:nsid w:val="BDFB9E67"/>
    <w:multiLevelType w:val="singleLevel"/>
    <w:tmpl w:val="BDFB9E67"/>
    <w:lvl w:ilvl="0" w:tentative="0">
      <w:start w:val="1"/>
      <w:numFmt w:val="decimal"/>
      <w:lvlText w:val="%1."/>
      <w:lvlJc w:val="left"/>
      <w:pPr>
        <w:tabs>
          <w:tab w:val="left" w:pos="312"/>
        </w:tabs>
      </w:pPr>
    </w:lvl>
  </w:abstractNum>
  <w:abstractNum w:abstractNumId="2">
    <w:nsid w:val="FFFFFF88"/>
    <w:multiLevelType w:val="singleLevel"/>
    <w:tmpl w:val="FFFFFF88"/>
    <w:lvl w:ilvl="0" w:tentative="0">
      <w:start w:val="1"/>
      <w:numFmt w:val="decimal"/>
      <w:pStyle w:val="11"/>
      <w:lvlText w:val="%1."/>
      <w:lvlJc w:val="left"/>
      <w:pPr>
        <w:tabs>
          <w:tab w:val="left" w:pos="360"/>
        </w:tabs>
        <w:ind w:left="360" w:hanging="360"/>
      </w:pPr>
    </w:lvl>
  </w:abstractNum>
  <w:abstractNum w:abstractNumId="3">
    <w:nsid w:val="0C656314"/>
    <w:multiLevelType w:val="singleLevel"/>
    <w:tmpl w:val="0C656314"/>
    <w:lvl w:ilvl="0" w:tentative="0">
      <w:start w:val="4"/>
      <w:numFmt w:val="decimal"/>
      <w:lvlText w:val="%1."/>
      <w:lvlJc w:val="left"/>
      <w:pPr>
        <w:tabs>
          <w:tab w:val="left" w:pos="312"/>
        </w:tabs>
      </w:pPr>
    </w:lvl>
  </w:abstractNum>
  <w:abstractNum w:abstractNumId="4">
    <w:nsid w:val="16802625"/>
    <w:multiLevelType w:val="singleLevel"/>
    <w:tmpl w:val="16802625"/>
    <w:lvl w:ilvl="0" w:tentative="0">
      <w:start w:val="4"/>
      <w:numFmt w:val="chineseCounting"/>
      <w:suff w:val="nothing"/>
      <w:lvlText w:val="%1、"/>
      <w:lvlJc w:val="left"/>
      <w:rPr>
        <w:rFonts w:hint="eastAsia"/>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bordersDoNotSurroundHeader w:val="0"/>
  <w:bordersDoNotSurroundFooter w:val="0"/>
  <w:documentProtection w:enforcement="0"/>
  <w:defaultTabStop w:val="420"/>
  <w:drawingGridHorizontalSpacing w:val="105"/>
  <w:drawingGridVerticalSpacing w:val="15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1MGY3OGFmYWUxMWIxZDM4ZDY3MDAwZWM0ZWUyMTYifQ=="/>
  </w:docVars>
  <w:rsids>
    <w:rsidRoot w:val="00DF0D10"/>
    <w:rsid w:val="00050AF9"/>
    <w:rsid w:val="00074A78"/>
    <w:rsid w:val="000766B4"/>
    <w:rsid w:val="000B01C6"/>
    <w:rsid w:val="000D77C6"/>
    <w:rsid w:val="000F4BF3"/>
    <w:rsid w:val="000F5813"/>
    <w:rsid w:val="00122504"/>
    <w:rsid w:val="00152CF8"/>
    <w:rsid w:val="00166B20"/>
    <w:rsid w:val="0017633A"/>
    <w:rsid w:val="001A68F9"/>
    <w:rsid w:val="001B6ED5"/>
    <w:rsid w:val="001F6344"/>
    <w:rsid w:val="00213A78"/>
    <w:rsid w:val="002548EF"/>
    <w:rsid w:val="00271048"/>
    <w:rsid w:val="00277A29"/>
    <w:rsid w:val="002A1883"/>
    <w:rsid w:val="002C36BF"/>
    <w:rsid w:val="002C4D16"/>
    <w:rsid w:val="002D0130"/>
    <w:rsid w:val="002E4C03"/>
    <w:rsid w:val="0033069F"/>
    <w:rsid w:val="00346483"/>
    <w:rsid w:val="00346CE0"/>
    <w:rsid w:val="0035656F"/>
    <w:rsid w:val="003A506E"/>
    <w:rsid w:val="003A6DCE"/>
    <w:rsid w:val="003B7234"/>
    <w:rsid w:val="003E25BD"/>
    <w:rsid w:val="003F04CD"/>
    <w:rsid w:val="0040746F"/>
    <w:rsid w:val="004617D8"/>
    <w:rsid w:val="004828DC"/>
    <w:rsid w:val="004B5959"/>
    <w:rsid w:val="004C476A"/>
    <w:rsid w:val="00510045"/>
    <w:rsid w:val="005126DA"/>
    <w:rsid w:val="00532D75"/>
    <w:rsid w:val="0053339B"/>
    <w:rsid w:val="00554FFA"/>
    <w:rsid w:val="00575628"/>
    <w:rsid w:val="00575FD1"/>
    <w:rsid w:val="00583949"/>
    <w:rsid w:val="005C05BB"/>
    <w:rsid w:val="005F17B7"/>
    <w:rsid w:val="00603134"/>
    <w:rsid w:val="00613AC1"/>
    <w:rsid w:val="006321D6"/>
    <w:rsid w:val="00654EA7"/>
    <w:rsid w:val="0067151F"/>
    <w:rsid w:val="00671DE1"/>
    <w:rsid w:val="00690CD0"/>
    <w:rsid w:val="007041FE"/>
    <w:rsid w:val="0072663A"/>
    <w:rsid w:val="00742E7B"/>
    <w:rsid w:val="00760D1B"/>
    <w:rsid w:val="007B18B0"/>
    <w:rsid w:val="007B60A5"/>
    <w:rsid w:val="008054F7"/>
    <w:rsid w:val="00813746"/>
    <w:rsid w:val="008173E9"/>
    <w:rsid w:val="00852415"/>
    <w:rsid w:val="0086725B"/>
    <w:rsid w:val="00876196"/>
    <w:rsid w:val="00884353"/>
    <w:rsid w:val="008948DA"/>
    <w:rsid w:val="00934822"/>
    <w:rsid w:val="0097124E"/>
    <w:rsid w:val="0097681B"/>
    <w:rsid w:val="00985B71"/>
    <w:rsid w:val="00993F1F"/>
    <w:rsid w:val="009E3BF2"/>
    <w:rsid w:val="00A17011"/>
    <w:rsid w:val="00A61223"/>
    <w:rsid w:val="00A927D6"/>
    <w:rsid w:val="00AA3F3A"/>
    <w:rsid w:val="00AB4BE0"/>
    <w:rsid w:val="00AE4D9D"/>
    <w:rsid w:val="00AF08E0"/>
    <w:rsid w:val="00AF23BB"/>
    <w:rsid w:val="00B11735"/>
    <w:rsid w:val="00B117D9"/>
    <w:rsid w:val="00B44826"/>
    <w:rsid w:val="00B76409"/>
    <w:rsid w:val="00B85AE0"/>
    <w:rsid w:val="00B86B9F"/>
    <w:rsid w:val="00C36EB8"/>
    <w:rsid w:val="00C626A6"/>
    <w:rsid w:val="00C96D6B"/>
    <w:rsid w:val="00CE46BB"/>
    <w:rsid w:val="00CF56E8"/>
    <w:rsid w:val="00CF628E"/>
    <w:rsid w:val="00D5318F"/>
    <w:rsid w:val="00D63097"/>
    <w:rsid w:val="00D7024B"/>
    <w:rsid w:val="00DB34CC"/>
    <w:rsid w:val="00DF0D10"/>
    <w:rsid w:val="00E079AB"/>
    <w:rsid w:val="00E14034"/>
    <w:rsid w:val="00E2240F"/>
    <w:rsid w:val="00E3011B"/>
    <w:rsid w:val="00E9351D"/>
    <w:rsid w:val="00E94A96"/>
    <w:rsid w:val="00EB1F96"/>
    <w:rsid w:val="00F4484A"/>
    <w:rsid w:val="00F47E90"/>
    <w:rsid w:val="00F62101"/>
    <w:rsid w:val="00F75027"/>
    <w:rsid w:val="00F8128E"/>
    <w:rsid w:val="00F962BD"/>
    <w:rsid w:val="00FA2C9B"/>
    <w:rsid w:val="00FA42BD"/>
    <w:rsid w:val="00FB39CD"/>
    <w:rsid w:val="00FB585B"/>
    <w:rsid w:val="00FC46AB"/>
    <w:rsid w:val="01395B91"/>
    <w:rsid w:val="0141278B"/>
    <w:rsid w:val="01544EDB"/>
    <w:rsid w:val="018E6312"/>
    <w:rsid w:val="01992470"/>
    <w:rsid w:val="01D55085"/>
    <w:rsid w:val="020C4CE7"/>
    <w:rsid w:val="021A5981"/>
    <w:rsid w:val="021F723B"/>
    <w:rsid w:val="02223D56"/>
    <w:rsid w:val="02383314"/>
    <w:rsid w:val="024A77B5"/>
    <w:rsid w:val="02CD32AF"/>
    <w:rsid w:val="02EF7BF6"/>
    <w:rsid w:val="030D5034"/>
    <w:rsid w:val="031B5F6E"/>
    <w:rsid w:val="034970BF"/>
    <w:rsid w:val="034A6A3F"/>
    <w:rsid w:val="036840A3"/>
    <w:rsid w:val="036F1ED1"/>
    <w:rsid w:val="036F2A23"/>
    <w:rsid w:val="03BE7AAE"/>
    <w:rsid w:val="03E05C76"/>
    <w:rsid w:val="040F1498"/>
    <w:rsid w:val="046C2501"/>
    <w:rsid w:val="04714B20"/>
    <w:rsid w:val="048113F3"/>
    <w:rsid w:val="04884340"/>
    <w:rsid w:val="0494056D"/>
    <w:rsid w:val="04DC696D"/>
    <w:rsid w:val="04F85B86"/>
    <w:rsid w:val="05563267"/>
    <w:rsid w:val="059A49A0"/>
    <w:rsid w:val="05EE5E25"/>
    <w:rsid w:val="05FA265C"/>
    <w:rsid w:val="06727ABD"/>
    <w:rsid w:val="06B3120A"/>
    <w:rsid w:val="06D66EBD"/>
    <w:rsid w:val="06F34995"/>
    <w:rsid w:val="07157EC1"/>
    <w:rsid w:val="077837B0"/>
    <w:rsid w:val="07FD40D7"/>
    <w:rsid w:val="08087C29"/>
    <w:rsid w:val="080A5070"/>
    <w:rsid w:val="082152DC"/>
    <w:rsid w:val="084E35BF"/>
    <w:rsid w:val="08945845"/>
    <w:rsid w:val="08A56AC1"/>
    <w:rsid w:val="08A748A3"/>
    <w:rsid w:val="08F467E3"/>
    <w:rsid w:val="090E5654"/>
    <w:rsid w:val="09122F3D"/>
    <w:rsid w:val="092811DB"/>
    <w:rsid w:val="09310382"/>
    <w:rsid w:val="094D0313"/>
    <w:rsid w:val="09714AB2"/>
    <w:rsid w:val="09B23C11"/>
    <w:rsid w:val="09B41737"/>
    <w:rsid w:val="0A23218E"/>
    <w:rsid w:val="0A264659"/>
    <w:rsid w:val="0A96550C"/>
    <w:rsid w:val="0ACE05D7"/>
    <w:rsid w:val="0AE302A0"/>
    <w:rsid w:val="0AF71F67"/>
    <w:rsid w:val="0B0032D7"/>
    <w:rsid w:val="0B1E0175"/>
    <w:rsid w:val="0B9D675D"/>
    <w:rsid w:val="0BB0055A"/>
    <w:rsid w:val="0BC511DE"/>
    <w:rsid w:val="0BCA123B"/>
    <w:rsid w:val="0C370ADE"/>
    <w:rsid w:val="0C3C5A14"/>
    <w:rsid w:val="0C4B3886"/>
    <w:rsid w:val="0C5A65B0"/>
    <w:rsid w:val="0CF83F9E"/>
    <w:rsid w:val="0CFF53BF"/>
    <w:rsid w:val="0D5D70E8"/>
    <w:rsid w:val="0D904269"/>
    <w:rsid w:val="0DA22602"/>
    <w:rsid w:val="0DD84FC2"/>
    <w:rsid w:val="0DFB0264"/>
    <w:rsid w:val="0E0F46AC"/>
    <w:rsid w:val="0E3F3599"/>
    <w:rsid w:val="0E476BE2"/>
    <w:rsid w:val="0F2A427E"/>
    <w:rsid w:val="0FBC3147"/>
    <w:rsid w:val="0FDB706A"/>
    <w:rsid w:val="0FF413FB"/>
    <w:rsid w:val="0FFB311B"/>
    <w:rsid w:val="100104ED"/>
    <w:rsid w:val="10060813"/>
    <w:rsid w:val="104A7CD0"/>
    <w:rsid w:val="10577A51"/>
    <w:rsid w:val="109E6C9D"/>
    <w:rsid w:val="10DC2F69"/>
    <w:rsid w:val="11036B00"/>
    <w:rsid w:val="11333889"/>
    <w:rsid w:val="118C2F9A"/>
    <w:rsid w:val="119D1522"/>
    <w:rsid w:val="11C01CFF"/>
    <w:rsid w:val="11F50B3F"/>
    <w:rsid w:val="13031039"/>
    <w:rsid w:val="13201328"/>
    <w:rsid w:val="13694DDE"/>
    <w:rsid w:val="1380697B"/>
    <w:rsid w:val="13C05A37"/>
    <w:rsid w:val="141C6857"/>
    <w:rsid w:val="142C2665"/>
    <w:rsid w:val="14476FB8"/>
    <w:rsid w:val="146F7C0E"/>
    <w:rsid w:val="14994E89"/>
    <w:rsid w:val="14A41083"/>
    <w:rsid w:val="14AC065D"/>
    <w:rsid w:val="14D25562"/>
    <w:rsid w:val="14DB0A8B"/>
    <w:rsid w:val="15BA4555"/>
    <w:rsid w:val="167C58A2"/>
    <w:rsid w:val="16E43C51"/>
    <w:rsid w:val="170A0AC1"/>
    <w:rsid w:val="170B7F04"/>
    <w:rsid w:val="176559A1"/>
    <w:rsid w:val="17722033"/>
    <w:rsid w:val="17817C1E"/>
    <w:rsid w:val="1787048B"/>
    <w:rsid w:val="17DC0395"/>
    <w:rsid w:val="17DD00AB"/>
    <w:rsid w:val="17E4768B"/>
    <w:rsid w:val="17EC02EE"/>
    <w:rsid w:val="17F6450A"/>
    <w:rsid w:val="18097D62"/>
    <w:rsid w:val="18235046"/>
    <w:rsid w:val="184B52E0"/>
    <w:rsid w:val="18B7265A"/>
    <w:rsid w:val="18B920A7"/>
    <w:rsid w:val="18BA4D45"/>
    <w:rsid w:val="18FE21DA"/>
    <w:rsid w:val="191E7362"/>
    <w:rsid w:val="196F2391"/>
    <w:rsid w:val="19BF5BF6"/>
    <w:rsid w:val="19D35C0A"/>
    <w:rsid w:val="1A2C2DFE"/>
    <w:rsid w:val="1A3441CE"/>
    <w:rsid w:val="1A3F27E4"/>
    <w:rsid w:val="1AF84698"/>
    <w:rsid w:val="1B0439F4"/>
    <w:rsid w:val="1B0818E3"/>
    <w:rsid w:val="1B155973"/>
    <w:rsid w:val="1B5C528B"/>
    <w:rsid w:val="1BCA0B5E"/>
    <w:rsid w:val="1BCA6386"/>
    <w:rsid w:val="1BCC0B62"/>
    <w:rsid w:val="1BF04E4F"/>
    <w:rsid w:val="1BF41E67"/>
    <w:rsid w:val="1C083105"/>
    <w:rsid w:val="1C0A6255"/>
    <w:rsid w:val="1C321CBB"/>
    <w:rsid w:val="1C8D4E3B"/>
    <w:rsid w:val="1CC7132A"/>
    <w:rsid w:val="1CD70F1D"/>
    <w:rsid w:val="1CF96DB0"/>
    <w:rsid w:val="1CF96FE1"/>
    <w:rsid w:val="1D3C3E7A"/>
    <w:rsid w:val="1D7C1255"/>
    <w:rsid w:val="1DE214EA"/>
    <w:rsid w:val="1DF64C52"/>
    <w:rsid w:val="1DFE6338"/>
    <w:rsid w:val="1E0A74D8"/>
    <w:rsid w:val="1E1D56A5"/>
    <w:rsid w:val="1E542F11"/>
    <w:rsid w:val="1E7B2E90"/>
    <w:rsid w:val="1E9A4F48"/>
    <w:rsid w:val="1EBB0E52"/>
    <w:rsid w:val="1F3D3B25"/>
    <w:rsid w:val="1F7B3849"/>
    <w:rsid w:val="1FA15C2D"/>
    <w:rsid w:val="1FA340EE"/>
    <w:rsid w:val="20200BE8"/>
    <w:rsid w:val="20745325"/>
    <w:rsid w:val="20955963"/>
    <w:rsid w:val="212776BD"/>
    <w:rsid w:val="213D01C3"/>
    <w:rsid w:val="214A325E"/>
    <w:rsid w:val="218912A4"/>
    <w:rsid w:val="218A65DF"/>
    <w:rsid w:val="21B07EDE"/>
    <w:rsid w:val="21B72450"/>
    <w:rsid w:val="21CD2F3E"/>
    <w:rsid w:val="21F322E0"/>
    <w:rsid w:val="22121299"/>
    <w:rsid w:val="22364F87"/>
    <w:rsid w:val="2259286B"/>
    <w:rsid w:val="225B7F48"/>
    <w:rsid w:val="2262103E"/>
    <w:rsid w:val="229332A6"/>
    <w:rsid w:val="229B3264"/>
    <w:rsid w:val="22E40E42"/>
    <w:rsid w:val="22E75B32"/>
    <w:rsid w:val="2336557E"/>
    <w:rsid w:val="23495532"/>
    <w:rsid w:val="23827D58"/>
    <w:rsid w:val="23B75C54"/>
    <w:rsid w:val="23F523C3"/>
    <w:rsid w:val="24565A59"/>
    <w:rsid w:val="2481058E"/>
    <w:rsid w:val="2495235C"/>
    <w:rsid w:val="24A30599"/>
    <w:rsid w:val="24A51D75"/>
    <w:rsid w:val="24A51F50"/>
    <w:rsid w:val="24CA7AC9"/>
    <w:rsid w:val="24FB493A"/>
    <w:rsid w:val="25043A9E"/>
    <w:rsid w:val="250C0A23"/>
    <w:rsid w:val="255D4AD5"/>
    <w:rsid w:val="255D690A"/>
    <w:rsid w:val="25764BDA"/>
    <w:rsid w:val="257746C6"/>
    <w:rsid w:val="25932804"/>
    <w:rsid w:val="25C7239A"/>
    <w:rsid w:val="25CC21FF"/>
    <w:rsid w:val="26274F69"/>
    <w:rsid w:val="264F2E1D"/>
    <w:rsid w:val="265A4006"/>
    <w:rsid w:val="267C6A1A"/>
    <w:rsid w:val="26AF3988"/>
    <w:rsid w:val="27003DB6"/>
    <w:rsid w:val="27132D43"/>
    <w:rsid w:val="2719681B"/>
    <w:rsid w:val="27427F2B"/>
    <w:rsid w:val="27590392"/>
    <w:rsid w:val="276B60B9"/>
    <w:rsid w:val="27704878"/>
    <w:rsid w:val="27CE71F9"/>
    <w:rsid w:val="27F0780F"/>
    <w:rsid w:val="27F304AC"/>
    <w:rsid w:val="28513827"/>
    <w:rsid w:val="288051AE"/>
    <w:rsid w:val="28D16C55"/>
    <w:rsid w:val="28FF714C"/>
    <w:rsid w:val="293771A2"/>
    <w:rsid w:val="295F3CC4"/>
    <w:rsid w:val="29606B5E"/>
    <w:rsid w:val="29AE7EB0"/>
    <w:rsid w:val="29F714A0"/>
    <w:rsid w:val="29F720A0"/>
    <w:rsid w:val="2A1E0304"/>
    <w:rsid w:val="2A3F2036"/>
    <w:rsid w:val="2A6567F3"/>
    <w:rsid w:val="2A8166E7"/>
    <w:rsid w:val="2A96333A"/>
    <w:rsid w:val="2B4F1C70"/>
    <w:rsid w:val="2B816761"/>
    <w:rsid w:val="2BDE16F2"/>
    <w:rsid w:val="2C1D0CBB"/>
    <w:rsid w:val="2CC674D1"/>
    <w:rsid w:val="2CCD224E"/>
    <w:rsid w:val="2CD366D4"/>
    <w:rsid w:val="2CD463DE"/>
    <w:rsid w:val="2D04474D"/>
    <w:rsid w:val="2D2100F1"/>
    <w:rsid w:val="2D60579F"/>
    <w:rsid w:val="2D8108F0"/>
    <w:rsid w:val="2DE65084"/>
    <w:rsid w:val="2DF35A2A"/>
    <w:rsid w:val="2E330F1D"/>
    <w:rsid w:val="2E56531D"/>
    <w:rsid w:val="2EEB45FA"/>
    <w:rsid w:val="2F0957D2"/>
    <w:rsid w:val="2F1236A4"/>
    <w:rsid w:val="2F25085E"/>
    <w:rsid w:val="2F3B572D"/>
    <w:rsid w:val="2F4B079E"/>
    <w:rsid w:val="2FB0577D"/>
    <w:rsid w:val="2FD61B58"/>
    <w:rsid w:val="2FDE27BA"/>
    <w:rsid w:val="30071D11"/>
    <w:rsid w:val="301E16F1"/>
    <w:rsid w:val="302D729E"/>
    <w:rsid w:val="303A0E49"/>
    <w:rsid w:val="30467833"/>
    <w:rsid w:val="30EE1123"/>
    <w:rsid w:val="30F071FD"/>
    <w:rsid w:val="31023AC7"/>
    <w:rsid w:val="3150593A"/>
    <w:rsid w:val="31653193"/>
    <w:rsid w:val="31740750"/>
    <w:rsid w:val="317A6513"/>
    <w:rsid w:val="31870C1D"/>
    <w:rsid w:val="319231C2"/>
    <w:rsid w:val="325356E2"/>
    <w:rsid w:val="326F5717"/>
    <w:rsid w:val="327E776B"/>
    <w:rsid w:val="32866DC8"/>
    <w:rsid w:val="32C712FA"/>
    <w:rsid w:val="32D4492A"/>
    <w:rsid w:val="32FE389F"/>
    <w:rsid w:val="33837901"/>
    <w:rsid w:val="33857C65"/>
    <w:rsid w:val="33C52377"/>
    <w:rsid w:val="341C5919"/>
    <w:rsid w:val="34316ACF"/>
    <w:rsid w:val="3447404C"/>
    <w:rsid w:val="34546879"/>
    <w:rsid w:val="34C92C8F"/>
    <w:rsid w:val="36015455"/>
    <w:rsid w:val="364A15FA"/>
    <w:rsid w:val="36787867"/>
    <w:rsid w:val="3689350B"/>
    <w:rsid w:val="36C9553D"/>
    <w:rsid w:val="36D91A0A"/>
    <w:rsid w:val="37302CD0"/>
    <w:rsid w:val="375A0120"/>
    <w:rsid w:val="376A3B1A"/>
    <w:rsid w:val="37AB1A05"/>
    <w:rsid w:val="37B067C2"/>
    <w:rsid w:val="380B25BB"/>
    <w:rsid w:val="383438BF"/>
    <w:rsid w:val="385201EA"/>
    <w:rsid w:val="3870358C"/>
    <w:rsid w:val="38742A52"/>
    <w:rsid w:val="38AA20AC"/>
    <w:rsid w:val="38B160B5"/>
    <w:rsid w:val="38BD1B07"/>
    <w:rsid w:val="38DB3A21"/>
    <w:rsid w:val="39350EFD"/>
    <w:rsid w:val="398F1C29"/>
    <w:rsid w:val="39931846"/>
    <w:rsid w:val="39946760"/>
    <w:rsid w:val="3A075548"/>
    <w:rsid w:val="3A40215C"/>
    <w:rsid w:val="3A417ABC"/>
    <w:rsid w:val="3A5503C8"/>
    <w:rsid w:val="3A797543"/>
    <w:rsid w:val="3A833686"/>
    <w:rsid w:val="3A9726C8"/>
    <w:rsid w:val="3AC52EF5"/>
    <w:rsid w:val="3AC802EF"/>
    <w:rsid w:val="3AD43138"/>
    <w:rsid w:val="3ADB34D5"/>
    <w:rsid w:val="3AE007BA"/>
    <w:rsid w:val="3AF52CD3"/>
    <w:rsid w:val="3AFD5148"/>
    <w:rsid w:val="3B072FC2"/>
    <w:rsid w:val="3B16682B"/>
    <w:rsid w:val="3BA41FCD"/>
    <w:rsid w:val="3BDA29D0"/>
    <w:rsid w:val="3C1A2DCC"/>
    <w:rsid w:val="3C362702"/>
    <w:rsid w:val="3C502C92"/>
    <w:rsid w:val="3C5F2378"/>
    <w:rsid w:val="3C8B1B79"/>
    <w:rsid w:val="3CAC4C33"/>
    <w:rsid w:val="3CC8286D"/>
    <w:rsid w:val="3CE90C13"/>
    <w:rsid w:val="3D384F45"/>
    <w:rsid w:val="3D597924"/>
    <w:rsid w:val="3D927649"/>
    <w:rsid w:val="3D9530A8"/>
    <w:rsid w:val="3DA74B34"/>
    <w:rsid w:val="3DC254CA"/>
    <w:rsid w:val="3DFE43A8"/>
    <w:rsid w:val="3E3824F5"/>
    <w:rsid w:val="3E444102"/>
    <w:rsid w:val="3E6B5B61"/>
    <w:rsid w:val="3E6C767A"/>
    <w:rsid w:val="3E6F38A3"/>
    <w:rsid w:val="3E8544D7"/>
    <w:rsid w:val="3EBB1215"/>
    <w:rsid w:val="3EC9347D"/>
    <w:rsid w:val="3EF21DDE"/>
    <w:rsid w:val="3F0538C0"/>
    <w:rsid w:val="3F0A537A"/>
    <w:rsid w:val="3F280D1E"/>
    <w:rsid w:val="3FA07F89"/>
    <w:rsid w:val="3FC1012F"/>
    <w:rsid w:val="3FD017EB"/>
    <w:rsid w:val="3FF71BC4"/>
    <w:rsid w:val="40422587"/>
    <w:rsid w:val="40502344"/>
    <w:rsid w:val="40555095"/>
    <w:rsid w:val="40626227"/>
    <w:rsid w:val="408C48C6"/>
    <w:rsid w:val="40BF46FC"/>
    <w:rsid w:val="40D44DC3"/>
    <w:rsid w:val="40E96373"/>
    <w:rsid w:val="41061FCD"/>
    <w:rsid w:val="412E6811"/>
    <w:rsid w:val="413E5538"/>
    <w:rsid w:val="4161059D"/>
    <w:rsid w:val="41B0558C"/>
    <w:rsid w:val="41EE52C2"/>
    <w:rsid w:val="424A3D9A"/>
    <w:rsid w:val="424B0183"/>
    <w:rsid w:val="42591E95"/>
    <w:rsid w:val="42843695"/>
    <w:rsid w:val="42A72EE0"/>
    <w:rsid w:val="42DF44B3"/>
    <w:rsid w:val="42E2739A"/>
    <w:rsid w:val="42E5460A"/>
    <w:rsid w:val="430D71E7"/>
    <w:rsid w:val="43752EA3"/>
    <w:rsid w:val="437B7233"/>
    <w:rsid w:val="437D7979"/>
    <w:rsid w:val="43805C0B"/>
    <w:rsid w:val="43AC4766"/>
    <w:rsid w:val="43D02B97"/>
    <w:rsid w:val="4407632C"/>
    <w:rsid w:val="440A5762"/>
    <w:rsid w:val="441078C7"/>
    <w:rsid w:val="445F7F16"/>
    <w:rsid w:val="44B32518"/>
    <w:rsid w:val="44B3415E"/>
    <w:rsid w:val="44F8718D"/>
    <w:rsid w:val="450D2F9F"/>
    <w:rsid w:val="451F204F"/>
    <w:rsid w:val="454E22CE"/>
    <w:rsid w:val="457A5266"/>
    <w:rsid w:val="45A9230A"/>
    <w:rsid w:val="45AB43CD"/>
    <w:rsid w:val="45F91CA4"/>
    <w:rsid w:val="46225BDB"/>
    <w:rsid w:val="462872B7"/>
    <w:rsid w:val="4637288E"/>
    <w:rsid w:val="46386C71"/>
    <w:rsid w:val="463B2A38"/>
    <w:rsid w:val="464015DC"/>
    <w:rsid w:val="46496788"/>
    <w:rsid w:val="46650D06"/>
    <w:rsid w:val="467352AF"/>
    <w:rsid w:val="46CB0189"/>
    <w:rsid w:val="47123691"/>
    <w:rsid w:val="4732071F"/>
    <w:rsid w:val="4737040E"/>
    <w:rsid w:val="47982448"/>
    <w:rsid w:val="47A26E59"/>
    <w:rsid w:val="47C07FC2"/>
    <w:rsid w:val="47C4713A"/>
    <w:rsid w:val="47DE55F6"/>
    <w:rsid w:val="482D3E87"/>
    <w:rsid w:val="48361B6A"/>
    <w:rsid w:val="48376AB4"/>
    <w:rsid w:val="48452CF3"/>
    <w:rsid w:val="484F2D0F"/>
    <w:rsid w:val="48757D08"/>
    <w:rsid w:val="487D35B5"/>
    <w:rsid w:val="48AB78F8"/>
    <w:rsid w:val="48C94013"/>
    <w:rsid w:val="48CC544E"/>
    <w:rsid w:val="48D03190"/>
    <w:rsid w:val="490E0B4B"/>
    <w:rsid w:val="491C4628"/>
    <w:rsid w:val="49355AB8"/>
    <w:rsid w:val="49357B96"/>
    <w:rsid w:val="497822A3"/>
    <w:rsid w:val="498D2D0D"/>
    <w:rsid w:val="499E4B13"/>
    <w:rsid w:val="49B068A5"/>
    <w:rsid w:val="49D4280C"/>
    <w:rsid w:val="49D84C59"/>
    <w:rsid w:val="4A1452FF"/>
    <w:rsid w:val="4A190B67"/>
    <w:rsid w:val="4A6D4A0F"/>
    <w:rsid w:val="4A777A7F"/>
    <w:rsid w:val="4B095212"/>
    <w:rsid w:val="4B3809D8"/>
    <w:rsid w:val="4B7613E1"/>
    <w:rsid w:val="4BCB592E"/>
    <w:rsid w:val="4BD022D5"/>
    <w:rsid w:val="4BDA4326"/>
    <w:rsid w:val="4C4C15E9"/>
    <w:rsid w:val="4CAC4B0F"/>
    <w:rsid w:val="4CD174D7"/>
    <w:rsid w:val="4D027691"/>
    <w:rsid w:val="4D144771"/>
    <w:rsid w:val="4DD11C08"/>
    <w:rsid w:val="4E54216E"/>
    <w:rsid w:val="4E6A1991"/>
    <w:rsid w:val="4EBB579E"/>
    <w:rsid w:val="4EC54E1A"/>
    <w:rsid w:val="4EDD03B5"/>
    <w:rsid w:val="4EE01F4D"/>
    <w:rsid w:val="4F173BCC"/>
    <w:rsid w:val="4F195165"/>
    <w:rsid w:val="4F1D44D0"/>
    <w:rsid w:val="4F9947C5"/>
    <w:rsid w:val="50414974"/>
    <w:rsid w:val="506546D4"/>
    <w:rsid w:val="5074395C"/>
    <w:rsid w:val="50772144"/>
    <w:rsid w:val="50CC5FB2"/>
    <w:rsid w:val="50E24CFA"/>
    <w:rsid w:val="51053BF3"/>
    <w:rsid w:val="51065A0E"/>
    <w:rsid w:val="51165E00"/>
    <w:rsid w:val="512C3EEE"/>
    <w:rsid w:val="512D302A"/>
    <w:rsid w:val="515B7997"/>
    <w:rsid w:val="515E5A21"/>
    <w:rsid w:val="519645BF"/>
    <w:rsid w:val="519F2A62"/>
    <w:rsid w:val="51EE54C8"/>
    <w:rsid w:val="52110808"/>
    <w:rsid w:val="523A167B"/>
    <w:rsid w:val="53191BD8"/>
    <w:rsid w:val="532548CE"/>
    <w:rsid w:val="534559F4"/>
    <w:rsid w:val="535970F7"/>
    <w:rsid w:val="53660F5A"/>
    <w:rsid w:val="53C12DFD"/>
    <w:rsid w:val="53C71663"/>
    <w:rsid w:val="53EC2E48"/>
    <w:rsid w:val="53F63B22"/>
    <w:rsid w:val="53FB0E07"/>
    <w:rsid w:val="54095686"/>
    <w:rsid w:val="54203A33"/>
    <w:rsid w:val="54370568"/>
    <w:rsid w:val="54797C96"/>
    <w:rsid w:val="54CE5AF7"/>
    <w:rsid w:val="550A36D6"/>
    <w:rsid w:val="552D3612"/>
    <w:rsid w:val="556344F3"/>
    <w:rsid w:val="55851E19"/>
    <w:rsid w:val="55ED19D9"/>
    <w:rsid w:val="56533CD8"/>
    <w:rsid w:val="56A71BD0"/>
    <w:rsid w:val="56C82C37"/>
    <w:rsid w:val="56E276B7"/>
    <w:rsid w:val="56F65B3F"/>
    <w:rsid w:val="57350979"/>
    <w:rsid w:val="573F7551"/>
    <w:rsid w:val="57BECBF2"/>
    <w:rsid w:val="582C1164"/>
    <w:rsid w:val="583628E4"/>
    <w:rsid w:val="585F3268"/>
    <w:rsid w:val="588542FC"/>
    <w:rsid w:val="588732D0"/>
    <w:rsid w:val="589C4E3D"/>
    <w:rsid w:val="58D75E75"/>
    <w:rsid w:val="591D6BD7"/>
    <w:rsid w:val="592C4A19"/>
    <w:rsid w:val="59A50738"/>
    <w:rsid w:val="59A57D21"/>
    <w:rsid w:val="59A82B80"/>
    <w:rsid w:val="59FB15E1"/>
    <w:rsid w:val="5A2225DD"/>
    <w:rsid w:val="5A2B3EF6"/>
    <w:rsid w:val="5A380423"/>
    <w:rsid w:val="5A3C31FC"/>
    <w:rsid w:val="5ACC7530"/>
    <w:rsid w:val="5AE43B31"/>
    <w:rsid w:val="5AF947C9"/>
    <w:rsid w:val="5AF974AE"/>
    <w:rsid w:val="5B21162A"/>
    <w:rsid w:val="5B5D419F"/>
    <w:rsid w:val="5B612681"/>
    <w:rsid w:val="5B6C5663"/>
    <w:rsid w:val="5BC85778"/>
    <w:rsid w:val="5C116588"/>
    <w:rsid w:val="5C136129"/>
    <w:rsid w:val="5C237F2C"/>
    <w:rsid w:val="5C7F0CFE"/>
    <w:rsid w:val="5CC1792C"/>
    <w:rsid w:val="5CD15622"/>
    <w:rsid w:val="5CDC50B9"/>
    <w:rsid w:val="5D24717E"/>
    <w:rsid w:val="5D2E44D2"/>
    <w:rsid w:val="5D95250B"/>
    <w:rsid w:val="5DA20A18"/>
    <w:rsid w:val="5DB00139"/>
    <w:rsid w:val="5DB1091D"/>
    <w:rsid w:val="5DF147F6"/>
    <w:rsid w:val="5DFE194D"/>
    <w:rsid w:val="5EA53990"/>
    <w:rsid w:val="5EAF519E"/>
    <w:rsid w:val="5EB904CA"/>
    <w:rsid w:val="5ED055AF"/>
    <w:rsid w:val="5EF77E55"/>
    <w:rsid w:val="5F021F43"/>
    <w:rsid w:val="5F0239B3"/>
    <w:rsid w:val="5F3163AA"/>
    <w:rsid w:val="5F593DD7"/>
    <w:rsid w:val="5F5A6458"/>
    <w:rsid w:val="5FA874DA"/>
    <w:rsid w:val="5FC802A9"/>
    <w:rsid w:val="604F6D43"/>
    <w:rsid w:val="609E4A59"/>
    <w:rsid w:val="60A8472B"/>
    <w:rsid w:val="60BD0294"/>
    <w:rsid w:val="60C93E3E"/>
    <w:rsid w:val="60D31618"/>
    <w:rsid w:val="613914C7"/>
    <w:rsid w:val="61513A4F"/>
    <w:rsid w:val="61545619"/>
    <w:rsid w:val="616A2D25"/>
    <w:rsid w:val="61776447"/>
    <w:rsid w:val="617B3EEA"/>
    <w:rsid w:val="6183737E"/>
    <w:rsid w:val="618E7E20"/>
    <w:rsid w:val="61F01D56"/>
    <w:rsid w:val="61F42915"/>
    <w:rsid w:val="61FC4B9F"/>
    <w:rsid w:val="621E2D67"/>
    <w:rsid w:val="6270300F"/>
    <w:rsid w:val="628709E1"/>
    <w:rsid w:val="62CF4296"/>
    <w:rsid w:val="62E970B4"/>
    <w:rsid w:val="63021D41"/>
    <w:rsid w:val="63262ACB"/>
    <w:rsid w:val="632E74FF"/>
    <w:rsid w:val="635F175F"/>
    <w:rsid w:val="63A92B04"/>
    <w:rsid w:val="63F20007"/>
    <w:rsid w:val="640C4FEB"/>
    <w:rsid w:val="641D178B"/>
    <w:rsid w:val="6431719B"/>
    <w:rsid w:val="64550C76"/>
    <w:rsid w:val="649473AF"/>
    <w:rsid w:val="64C37BF6"/>
    <w:rsid w:val="64DF283E"/>
    <w:rsid w:val="65082E97"/>
    <w:rsid w:val="6533033E"/>
    <w:rsid w:val="656334A7"/>
    <w:rsid w:val="65B17889"/>
    <w:rsid w:val="662F4874"/>
    <w:rsid w:val="66426ED4"/>
    <w:rsid w:val="666F1DE3"/>
    <w:rsid w:val="6678773E"/>
    <w:rsid w:val="66966AED"/>
    <w:rsid w:val="66B60C50"/>
    <w:rsid w:val="66B803BE"/>
    <w:rsid w:val="67CE50EF"/>
    <w:rsid w:val="67D37A64"/>
    <w:rsid w:val="67F15282"/>
    <w:rsid w:val="683644CA"/>
    <w:rsid w:val="68653C0C"/>
    <w:rsid w:val="687E1454"/>
    <w:rsid w:val="68B37F10"/>
    <w:rsid w:val="69953FA6"/>
    <w:rsid w:val="69B0233D"/>
    <w:rsid w:val="69D34950"/>
    <w:rsid w:val="6A130CD7"/>
    <w:rsid w:val="6A200D93"/>
    <w:rsid w:val="6A222CC8"/>
    <w:rsid w:val="6A3A1973"/>
    <w:rsid w:val="6A405287"/>
    <w:rsid w:val="6AE90E27"/>
    <w:rsid w:val="6AFD2061"/>
    <w:rsid w:val="6B045008"/>
    <w:rsid w:val="6B301415"/>
    <w:rsid w:val="6B3151B7"/>
    <w:rsid w:val="6B555F67"/>
    <w:rsid w:val="6B807383"/>
    <w:rsid w:val="6C5D26DE"/>
    <w:rsid w:val="6CB2376B"/>
    <w:rsid w:val="6CF134E9"/>
    <w:rsid w:val="6D126C64"/>
    <w:rsid w:val="6D3F5E9A"/>
    <w:rsid w:val="6D7D3037"/>
    <w:rsid w:val="6DB44930"/>
    <w:rsid w:val="6DF00F62"/>
    <w:rsid w:val="6E2E67BA"/>
    <w:rsid w:val="6E463CAA"/>
    <w:rsid w:val="6E482BA9"/>
    <w:rsid w:val="6E5400B8"/>
    <w:rsid w:val="6E541D1D"/>
    <w:rsid w:val="6E5E68F2"/>
    <w:rsid w:val="6E9A4FD6"/>
    <w:rsid w:val="6E9C74ED"/>
    <w:rsid w:val="6EA75E92"/>
    <w:rsid w:val="6EBD406C"/>
    <w:rsid w:val="6EDC0CBD"/>
    <w:rsid w:val="6F0D6B94"/>
    <w:rsid w:val="6F213E96"/>
    <w:rsid w:val="6F477472"/>
    <w:rsid w:val="6F643749"/>
    <w:rsid w:val="6F773AB6"/>
    <w:rsid w:val="6FAD1286"/>
    <w:rsid w:val="6FD22DDD"/>
    <w:rsid w:val="700056C0"/>
    <w:rsid w:val="70226AF5"/>
    <w:rsid w:val="70230F6F"/>
    <w:rsid w:val="70447E3C"/>
    <w:rsid w:val="704846D0"/>
    <w:rsid w:val="705F0E98"/>
    <w:rsid w:val="706341A4"/>
    <w:rsid w:val="70AD0780"/>
    <w:rsid w:val="70B25771"/>
    <w:rsid w:val="70ED2C5A"/>
    <w:rsid w:val="71046FD6"/>
    <w:rsid w:val="71294392"/>
    <w:rsid w:val="712B7B6B"/>
    <w:rsid w:val="71493231"/>
    <w:rsid w:val="716D2678"/>
    <w:rsid w:val="71726AB0"/>
    <w:rsid w:val="71DD31B9"/>
    <w:rsid w:val="71E73175"/>
    <w:rsid w:val="71F24828"/>
    <w:rsid w:val="72171D05"/>
    <w:rsid w:val="72A33F29"/>
    <w:rsid w:val="72AB5F51"/>
    <w:rsid w:val="72CE1C3F"/>
    <w:rsid w:val="72FF629D"/>
    <w:rsid w:val="735760D9"/>
    <w:rsid w:val="738467A2"/>
    <w:rsid w:val="73C60B68"/>
    <w:rsid w:val="73C979D4"/>
    <w:rsid w:val="73D233D7"/>
    <w:rsid w:val="740E641B"/>
    <w:rsid w:val="744F0B5E"/>
    <w:rsid w:val="746104A5"/>
    <w:rsid w:val="748807F1"/>
    <w:rsid w:val="74E34666"/>
    <w:rsid w:val="75130903"/>
    <w:rsid w:val="751E03EA"/>
    <w:rsid w:val="75320614"/>
    <w:rsid w:val="753320B9"/>
    <w:rsid w:val="755F03B8"/>
    <w:rsid w:val="756A035A"/>
    <w:rsid w:val="757704A8"/>
    <w:rsid w:val="757D37A8"/>
    <w:rsid w:val="75965E56"/>
    <w:rsid w:val="75E45E3A"/>
    <w:rsid w:val="76151AFF"/>
    <w:rsid w:val="76482EAD"/>
    <w:rsid w:val="76586C2D"/>
    <w:rsid w:val="767564F8"/>
    <w:rsid w:val="76911EDD"/>
    <w:rsid w:val="769F3FB9"/>
    <w:rsid w:val="76A9178E"/>
    <w:rsid w:val="76CC7D6E"/>
    <w:rsid w:val="76F3354C"/>
    <w:rsid w:val="770B3462"/>
    <w:rsid w:val="77106CCA"/>
    <w:rsid w:val="773A33F7"/>
    <w:rsid w:val="77495D38"/>
    <w:rsid w:val="774B0FD3"/>
    <w:rsid w:val="77934E1D"/>
    <w:rsid w:val="77A25449"/>
    <w:rsid w:val="77C74D0F"/>
    <w:rsid w:val="77C963D5"/>
    <w:rsid w:val="77CE1E9C"/>
    <w:rsid w:val="78046C5C"/>
    <w:rsid w:val="782B19EF"/>
    <w:rsid w:val="78405B4C"/>
    <w:rsid w:val="784135E0"/>
    <w:rsid w:val="78564BB1"/>
    <w:rsid w:val="7864589E"/>
    <w:rsid w:val="78CA4506"/>
    <w:rsid w:val="78CA5523"/>
    <w:rsid w:val="79034F87"/>
    <w:rsid w:val="79080965"/>
    <w:rsid w:val="791E4FA3"/>
    <w:rsid w:val="793E6C84"/>
    <w:rsid w:val="79BA4595"/>
    <w:rsid w:val="79BE476A"/>
    <w:rsid w:val="7A0644F6"/>
    <w:rsid w:val="7A0D418F"/>
    <w:rsid w:val="7A382B18"/>
    <w:rsid w:val="7A3B1D81"/>
    <w:rsid w:val="7A6305FC"/>
    <w:rsid w:val="7AB4796D"/>
    <w:rsid w:val="7AD149C3"/>
    <w:rsid w:val="7ADC65E0"/>
    <w:rsid w:val="7B1F1237"/>
    <w:rsid w:val="7B4909FD"/>
    <w:rsid w:val="7B9537EF"/>
    <w:rsid w:val="7B9854E0"/>
    <w:rsid w:val="7BA479E1"/>
    <w:rsid w:val="7BB74C6E"/>
    <w:rsid w:val="7BC45688"/>
    <w:rsid w:val="7BE20509"/>
    <w:rsid w:val="7BE424D4"/>
    <w:rsid w:val="7C136C0B"/>
    <w:rsid w:val="7C407484"/>
    <w:rsid w:val="7C591AD5"/>
    <w:rsid w:val="7CAA6365"/>
    <w:rsid w:val="7D01119C"/>
    <w:rsid w:val="7D211E6F"/>
    <w:rsid w:val="7D785868"/>
    <w:rsid w:val="7D935F5F"/>
    <w:rsid w:val="7D9D3B61"/>
    <w:rsid w:val="7DB96B18"/>
    <w:rsid w:val="7DC97D76"/>
    <w:rsid w:val="7E670696"/>
    <w:rsid w:val="7E834DB9"/>
    <w:rsid w:val="7EF1755C"/>
    <w:rsid w:val="7F2156A6"/>
    <w:rsid w:val="7F263957"/>
    <w:rsid w:val="7F4C433D"/>
    <w:rsid w:val="7F4D1EF4"/>
    <w:rsid w:val="7F565496"/>
    <w:rsid w:val="7F65003A"/>
    <w:rsid w:val="7F991773"/>
    <w:rsid w:val="7FAC629C"/>
    <w:rsid w:val="7FC85765"/>
    <w:rsid w:val="7FD36AE7"/>
    <w:rsid w:val="7FE0161C"/>
    <w:rsid w:val="F73BB4B7"/>
    <w:rsid w:val="FBBD8DC6"/>
    <w:rsid w:val="FFD7CB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8">
    <w:name w:val="heading 1"/>
    <w:basedOn w:val="1"/>
    <w:next w:val="1"/>
    <w:qFormat/>
    <w:uiPriority w:val="1"/>
    <w:pPr>
      <w:spacing w:before="38"/>
      <w:ind w:left="1482" w:right="1677"/>
      <w:jc w:val="center"/>
      <w:outlineLvl w:val="0"/>
    </w:pPr>
    <w:rPr>
      <w:rFonts w:ascii="宋体" w:hAnsi="宋体" w:cs="宋体"/>
      <w:b/>
      <w:bCs/>
      <w:sz w:val="36"/>
      <w:szCs w:val="36"/>
      <w:lang w:val="zh-CN" w:bidi="zh-CN"/>
    </w:rPr>
  </w:style>
  <w:style w:type="paragraph" w:styleId="9">
    <w:name w:val="heading 2"/>
    <w:basedOn w:val="10"/>
    <w:next w:val="1"/>
    <w:link w:val="44"/>
    <w:qFormat/>
    <w:uiPriority w:val="99"/>
    <w:pPr>
      <w:keepNext/>
      <w:keepLines/>
      <w:spacing w:line="415" w:lineRule="auto"/>
      <w:outlineLvl w:val="1"/>
    </w:pPr>
    <w:rPr>
      <w:rFonts w:ascii="Arial" w:hAnsi="Arial" w:eastAsia="黑体" w:cs="Arial"/>
      <w:b/>
      <w:bCs/>
      <w:sz w:val="32"/>
      <w:szCs w:val="32"/>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5"/>
    <w:link w:val="46"/>
    <w:qFormat/>
    <w:uiPriority w:val="99"/>
    <w:pPr>
      <w:ind w:firstLine="420" w:firstLineChars="100"/>
    </w:pPr>
  </w:style>
  <w:style w:type="paragraph" w:styleId="3">
    <w:name w:val="Body Text"/>
    <w:basedOn w:val="1"/>
    <w:next w:val="4"/>
    <w:link w:val="47"/>
    <w:unhideWhenUsed/>
    <w:qFormat/>
    <w:uiPriority w:val="99"/>
    <w:pPr>
      <w:spacing w:after="120"/>
    </w:pPr>
    <w:rPr>
      <w:rFonts w:asciiTheme="minorHAnsi" w:hAnsiTheme="minorHAnsi" w:eastAsiaTheme="minorEastAsia" w:cstheme="minorBidi"/>
    </w:rPr>
  </w:style>
  <w:style w:type="paragraph" w:customStyle="1" w:styleId="4">
    <w:name w:val="Default"/>
    <w:qFormat/>
    <w:uiPriority w:val="99"/>
    <w:pPr>
      <w:widowControl w:val="0"/>
    </w:pPr>
    <w:rPr>
      <w:rFonts w:ascii="宋体" w:hAnsi="宋体" w:eastAsia="宋体" w:cs="宋体"/>
      <w:color w:val="000000"/>
      <w:sz w:val="24"/>
      <w:szCs w:val="24"/>
      <w:lang w:val="en-US" w:eastAsia="zh-CN" w:bidi="ar-SA"/>
    </w:rPr>
  </w:style>
  <w:style w:type="paragraph" w:styleId="5">
    <w:name w:val="Body Text First Indent 2"/>
    <w:basedOn w:val="6"/>
    <w:next w:val="1"/>
    <w:link w:val="53"/>
    <w:qFormat/>
    <w:uiPriority w:val="0"/>
    <w:pPr>
      <w:ind w:firstLine="420" w:firstLineChars="200"/>
    </w:pPr>
    <w:rPr>
      <w:rFonts w:ascii="宋体" w:hAnsi="宋体" w:cs="宋体" w:eastAsiaTheme="minorEastAsia"/>
      <w:sz w:val="24"/>
    </w:rPr>
  </w:style>
  <w:style w:type="paragraph" w:styleId="6">
    <w:name w:val="Body Text Indent"/>
    <w:basedOn w:val="1"/>
    <w:next w:val="7"/>
    <w:link w:val="54"/>
    <w:unhideWhenUsed/>
    <w:qFormat/>
    <w:uiPriority w:val="0"/>
    <w:pPr>
      <w:spacing w:after="120"/>
      <w:ind w:left="420" w:leftChars="200"/>
    </w:pPr>
  </w:style>
  <w:style w:type="paragraph" w:customStyle="1" w:styleId="7">
    <w:name w:val="目录 51"/>
    <w:next w:val="1"/>
    <w:qFormat/>
    <w:uiPriority w:val="0"/>
    <w:pPr>
      <w:wordWrap w:val="0"/>
      <w:ind w:left="1700"/>
      <w:jc w:val="both"/>
    </w:pPr>
    <w:rPr>
      <w:rFonts w:ascii="Calibri" w:hAnsi="Calibri" w:eastAsia="Calibri" w:cs="Times New Roman"/>
      <w:sz w:val="21"/>
      <w:lang w:val="en-US" w:eastAsia="zh-CN" w:bidi="ar-SA"/>
    </w:rPr>
  </w:style>
  <w:style w:type="paragraph" w:customStyle="1" w:styleId="10">
    <w:name w:val="正文（绿盟科技）"/>
    <w:qFormat/>
    <w:uiPriority w:val="0"/>
    <w:pPr>
      <w:spacing w:line="300" w:lineRule="auto"/>
    </w:pPr>
    <w:rPr>
      <w:rFonts w:ascii="Arial" w:hAnsi="Arial" w:eastAsia="宋体" w:cs="Times New Roman"/>
      <w:sz w:val="21"/>
      <w:szCs w:val="21"/>
      <w:lang w:val="en-US" w:eastAsia="zh-CN" w:bidi="ar-SA"/>
    </w:rPr>
  </w:style>
  <w:style w:type="paragraph" w:styleId="11">
    <w:name w:val="List Number"/>
    <w:basedOn w:val="1"/>
    <w:qFormat/>
    <w:uiPriority w:val="0"/>
    <w:pPr>
      <w:widowControl/>
      <w:numPr>
        <w:ilvl w:val="0"/>
        <w:numId w:val="1"/>
      </w:numPr>
      <w:tabs>
        <w:tab w:val="clear" w:pos="360"/>
      </w:tabs>
      <w:spacing w:before="100" w:beforeAutospacing="1" w:after="100" w:afterAutospacing="1"/>
      <w:ind w:left="0" w:firstLine="0"/>
      <w:jc w:val="left"/>
    </w:pPr>
    <w:rPr>
      <w:rFonts w:ascii="宋体" w:hAnsi="宋体" w:cs="宋体"/>
      <w:kern w:val="0"/>
      <w:sz w:val="24"/>
    </w:rPr>
  </w:style>
  <w:style w:type="paragraph" w:styleId="12">
    <w:name w:val="Normal Indent"/>
    <w:basedOn w:val="1"/>
    <w:qFormat/>
    <w:uiPriority w:val="0"/>
    <w:pPr>
      <w:widowControl/>
      <w:spacing w:before="100" w:beforeAutospacing="1" w:after="100" w:afterAutospacing="1"/>
      <w:jc w:val="left"/>
    </w:pPr>
    <w:rPr>
      <w:rFonts w:ascii="宋体" w:hAnsi="宋体" w:cs="宋体"/>
      <w:kern w:val="0"/>
      <w:sz w:val="24"/>
    </w:rPr>
  </w:style>
  <w:style w:type="paragraph" w:styleId="13">
    <w:name w:val="caption"/>
    <w:basedOn w:val="1"/>
    <w:next w:val="1"/>
    <w:qFormat/>
    <w:uiPriority w:val="0"/>
    <w:rPr>
      <w:rFonts w:ascii="Cambria" w:hAnsi="Cambria" w:eastAsia="黑体"/>
      <w:sz w:val="20"/>
    </w:rPr>
  </w:style>
  <w:style w:type="paragraph" w:styleId="14">
    <w:name w:val="Body Text 3"/>
    <w:basedOn w:val="1"/>
    <w:link w:val="63"/>
    <w:qFormat/>
    <w:uiPriority w:val="0"/>
    <w:pPr>
      <w:widowControl/>
      <w:spacing w:before="100" w:beforeAutospacing="1" w:after="100" w:afterAutospacing="1"/>
      <w:jc w:val="left"/>
    </w:pPr>
    <w:rPr>
      <w:rFonts w:ascii="宋体" w:hAnsi="宋体" w:cs="宋体"/>
      <w:kern w:val="0"/>
      <w:sz w:val="24"/>
    </w:rPr>
  </w:style>
  <w:style w:type="paragraph" w:styleId="15">
    <w:name w:val="List 2"/>
    <w:basedOn w:val="1"/>
    <w:qFormat/>
    <w:uiPriority w:val="0"/>
    <w:pPr>
      <w:widowControl/>
      <w:spacing w:before="100" w:beforeAutospacing="1" w:after="100" w:afterAutospacing="1"/>
      <w:jc w:val="left"/>
    </w:pPr>
    <w:rPr>
      <w:rFonts w:ascii="宋体" w:hAnsi="宋体" w:cs="宋体"/>
      <w:kern w:val="0"/>
      <w:sz w:val="24"/>
    </w:rPr>
  </w:style>
  <w:style w:type="paragraph" w:styleId="16">
    <w:name w:val="Plain Text"/>
    <w:basedOn w:val="1"/>
    <w:link w:val="62"/>
    <w:qFormat/>
    <w:uiPriority w:val="0"/>
    <w:pPr>
      <w:widowControl/>
      <w:spacing w:before="100" w:beforeAutospacing="1" w:after="100" w:afterAutospacing="1"/>
      <w:jc w:val="left"/>
    </w:pPr>
    <w:rPr>
      <w:rFonts w:ascii="宋体" w:hAnsi="宋体" w:cs="宋体"/>
      <w:kern w:val="0"/>
      <w:sz w:val="24"/>
    </w:rPr>
  </w:style>
  <w:style w:type="paragraph" w:styleId="17">
    <w:name w:val="Date"/>
    <w:basedOn w:val="1"/>
    <w:next w:val="1"/>
    <w:link w:val="50"/>
    <w:qFormat/>
    <w:uiPriority w:val="0"/>
    <w:pPr>
      <w:ind w:left="100" w:leftChars="2500"/>
    </w:pPr>
    <w:rPr>
      <w:rFonts w:asciiTheme="minorHAnsi" w:hAnsiTheme="minorHAnsi" w:eastAsiaTheme="minorEastAsia" w:cstheme="minorBidi"/>
    </w:rPr>
  </w:style>
  <w:style w:type="paragraph" w:styleId="18">
    <w:name w:val="Body Text Indent 2"/>
    <w:basedOn w:val="1"/>
    <w:link w:val="48"/>
    <w:unhideWhenUsed/>
    <w:qFormat/>
    <w:uiPriority w:val="99"/>
    <w:pPr>
      <w:spacing w:after="120" w:line="480" w:lineRule="auto"/>
      <w:ind w:left="420" w:leftChars="200"/>
    </w:pPr>
    <w:rPr>
      <w:rFonts w:asciiTheme="minorHAnsi" w:hAnsiTheme="minorHAnsi" w:eastAsiaTheme="minorEastAsia" w:cstheme="minorBidi"/>
    </w:rPr>
  </w:style>
  <w:style w:type="paragraph" w:styleId="19">
    <w:name w:val="Balloon Text"/>
    <w:basedOn w:val="1"/>
    <w:link w:val="73"/>
    <w:qFormat/>
    <w:uiPriority w:val="0"/>
    <w:rPr>
      <w:sz w:val="18"/>
      <w:szCs w:val="18"/>
    </w:rPr>
  </w:style>
  <w:style w:type="paragraph" w:styleId="20">
    <w:name w:val="footer"/>
    <w:basedOn w:val="1"/>
    <w:link w:val="58"/>
    <w:qFormat/>
    <w:uiPriority w:val="0"/>
    <w:pPr>
      <w:tabs>
        <w:tab w:val="center" w:pos="4153"/>
        <w:tab w:val="right" w:pos="8306"/>
      </w:tabs>
      <w:snapToGrid w:val="0"/>
      <w:jc w:val="left"/>
    </w:pPr>
    <w:rPr>
      <w:sz w:val="18"/>
      <w:szCs w:val="18"/>
    </w:rPr>
  </w:style>
  <w:style w:type="paragraph" w:styleId="21">
    <w:name w:val="envelope return"/>
    <w:basedOn w:val="1"/>
    <w:qFormat/>
    <w:uiPriority w:val="0"/>
    <w:pPr>
      <w:snapToGrid w:val="0"/>
    </w:pPr>
    <w:rPr>
      <w:rFonts w:ascii="Arial" w:hAnsi="Arial" w:cs="Times New Roman"/>
    </w:rPr>
  </w:style>
  <w:style w:type="paragraph" w:styleId="22">
    <w:name w:val="header"/>
    <w:basedOn w:val="1"/>
    <w:link w:val="56"/>
    <w:qFormat/>
    <w:uiPriority w:val="0"/>
    <w:pPr>
      <w:pBdr>
        <w:bottom w:val="single" w:color="auto" w:sz="6" w:space="1"/>
      </w:pBdr>
      <w:tabs>
        <w:tab w:val="center" w:pos="4153"/>
        <w:tab w:val="right" w:pos="8306"/>
      </w:tabs>
      <w:snapToGrid w:val="0"/>
      <w:jc w:val="center"/>
    </w:pPr>
    <w:rPr>
      <w:sz w:val="18"/>
      <w:szCs w:val="18"/>
    </w:rPr>
  </w:style>
  <w:style w:type="paragraph" w:styleId="23">
    <w:name w:val="Body Text 2"/>
    <w:basedOn w:val="1"/>
    <w:next w:val="3"/>
    <w:link w:val="57"/>
    <w:qFormat/>
    <w:uiPriority w:val="0"/>
    <w:pPr>
      <w:spacing w:after="120" w:line="480" w:lineRule="auto"/>
    </w:pPr>
  </w:style>
  <w:style w:type="paragraph" w:styleId="2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25">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qFormat/>
    <w:uiPriority w:val="0"/>
  </w:style>
  <w:style w:type="character" w:styleId="30">
    <w:name w:val="page number"/>
    <w:basedOn w:val="28"/>
    <w:qFormat/>
    <w:uiPriority w:val="0"/>
  </w:style>
  <w:style w:type="character" w:styleId="31">
    <w:name w:val="FollowedHyperlink"/>
    <w:qFormat/>
    <w:uiPriority w:val="0"/>
    <w:rPr>
      <w:color w:val="0000FF"/>
      <w:u w:val="single"/>
    </w:rPr>
  </w:style>
  <w:style w:type="character" w:styleId="32">
    <w:name w:val="Emphasis"/>
    <w:qFormat/>
    <w:uiPriority w:val="0"/>
  </w:style>
  <w:style w:type="character" w:styleId="33">
    <w:name w:val="HTML Definition"/>
    <w:qFormat/>
    <w:uiPriority w:val="0"/>
  </w:style>
  <w:style w:type="character" w:styleId="34">
    <w:name w:val="HTML Typewriter"/>
    <w:qFormat/>
    <w:uiPriority w:val="0"/>
    <w:rPr>
      <w:rFonts w:hint="default" w:ascii="monospace" w:hAnsi="monospace" w:eastAsia="monospace" w:cs="monospace"/>
      <w:sz w:val="20"/>
    </w:rPr>
  </w:style>
  <w:style w:type="character" w:styleId="35">
    <w:name w:val="HTML Acronym"/>
    <w:basedOn w:val="28"/>
    <w:qFormat/>
    <w:uiPriority w:val="0"/>
  </w:style>
  <w:style w:type="character" w:styleId="36">
    <w:name w:val="HTML Variable"/>
    <w:qFormat/>
    <w:uiPriority w:val="0"/>
  </w:style>
  <w:style w:type="character" w:styleId="37">
    <w:name w:val="Hyperlink"/>
    <w:qFormat/>
    <w:uiPriority w:val="0"/>
    <w:rPr>
      <w:color w:val="0000FF"/>
      <w:u w:val="none"/>
    </w:rPr>
  </w:style>
  <w:style w:type="character" w:styleId="38">
    <w:name w:val="HTML Code"/>
    <w:qFormat/>
    <w:uiPriority w:val="0"/>
    <w:rPr>
      <w:rFonts w:hint="default" w:ascii="monospace" w:hAnsi="monospace" w:eastAsia="monospace" w:cs="monospace"/>
      <w:sz w:val="20"/>
    </w:rPr>
  </w:style>
  <w:style w:type="character" w:styleId="39">
    <w:name w:val="HTML Cite"/>
    <w:qFormat/>
    <w:uiPriority w:val="0"/>
  </w:style>
  <w:style w:type="character" w:styleId="40">
    <w:name w:val="HTML Keyboard"/>
    <w:qFormat/>
    <w:uiPriority w:val="0"/>
    <w:rPr>
      <w:rFonts w:hint="default" w:ascii="monospace" w:hAnsi="monospace" w:eastAsia="monospace" w:cs="monospace"/>
      <w:sz w:val="20"/>
    </w:rPr>
  </w:style>
  <w:style w:type="character" w:styleId="41">
    <w:name w:val="HTML Sample"/>
    <w:qFormat/>
    <w:uiPriority w:val="0"/>
    <w:rPr>
      <w:rFonts w:ascii="monospace" w:hAnsi="monospace" w:eastAsia="monospace" w:cs="monospace"/>
    </w:rPr>
  </w:style>
  <w:style w:type="paragraph" w:customStyle="1" w:styleId="42">
    <w:name w:val="style4"/>
    <w:basedOn w:val="1"/>
    <w:next w:val="43"/>
    <w:qFormat/>
    <w:uiPriority w:val="0"/>
    <w:pPr>
      <w:widowControl/>
      <w:spacing w:before="280" w:after="280"/>
    </w:pPr>
    <w:rPr>
      <w:rFonts w:ascii="宋体" w:eastAsia="宋体"/>
      <w:sz w:val="18"/>
    </w:rPr>
  </w:style>
  <w:style w:type="paragraph" w:customStyle="1" w:styleId="43">
    <w:name w:val="2"/>
    <w:next w:val="1"/>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44">
    <w:name w:val="标题 2 Char"/>
    <w:basedOn w:val="28"/>
    <w:link w:val="9"/>
    <w:qFormat/>
    <w:uiPriority w:val="99"/>
    <w:rPr>
      <w:rFonts w:ascii="Arial" w:hAnsi="Arial" w:eastAsia="黑体" w:cs="Arial"/>
      <w:b/>
      <w:bCs/>
      <w:sz w:val="32"/>
      <w:szCs w:val="32"/>
    </w:rPr>
  </w:style>
  <w:style w:type="character" w:customStyle="1" w:styleId="45">
    <w:name w:val="正文文本缩进 字符"/>
    <w:qFormat/>
    <w:uiPriority w:val="0"/>
    <w:rPr>
      <w:rFonts w:ascii="宋体" w:hAnsi="宋体" w:cs="宋体"/>
      <w:sz w:val="24"/>
      <w:szCs w:val="24"/>
    </w:rPr>
  </w:style>
  <w:style w:type="character" w:customStyle="1" w:styleId="46">
    <w:name w:val="正文首行缩进 Char"/>
    <w:basedOn w:val="47"/>
    <w:link w:val="2"/>
    <w:qFormat/>
    <w:uiPriority w:val="99"/>
    <w:rPr>
      <w:szCs w:val="24"/>
    </w:rPr>
  </w:style>
  <w:style w:type="character" w:customStyle="1" w:styleId="47">
    <w:name w:val="正文文本 Char"/>
    <w:link w:val="3"/>
    <w:qFormat/>
    <w:uiPriority w:val="99"/>
    <w:rPr>
      <w:szCs w:val="24"/>
    </w:rPr>
  </w:style>
  <w:style w:type="character" w:customStyle="1" w:styleId="48">
    <w:name w:val="正文文本缩进 2 Char"/>
    <w:link w:val="18"/>
    <w:qFormat/>
    <w:uiPriority w:val="99"/>
    <w:rPr>
      <w:szCs w:val="24"/>
    </w:rPr>
  </w:style>
  <w:style w:type="character" w:customStyle="1" w:styleId="49">
    <w:name w:val="正文文本 Char1"/>
    <w:qFormat/>
    <w:uiPriority w:val="0"/>
    <w:rPr>
      <w:kern w:val="2"/>
      <w:sz w:val="21"/>
      <w:szCs w:val="24"/>
    </w:rPr>
  </w:style>
  <w:style w:type="character" w:customStyle="1" w:styleId="50">
    <w:name w:val="日期 Char"/>
    <w:link w:val="17"/>
    <w:qFormat/>
    <w:uiPriority w:val="0"/>
    <w:rPr>
      <w:szCs w:val="24"/>
    </w:rPr>
  </w:style>
  <w:style w:type="character" w:customStyle="1" w:styleId="51">
    <w:name w:val="apple-converted-space"/>
    <w:basedOn w:val="28"/>
    <w:qFormat/>
    <w:uiPriority w:val="0"/>
  </w:style>
  <w:style w:type="character" w:customStyle="1" w:styleId="52">
    <w:name w:val="正文首行缩进 Char1"/>
    <w:basedOn w:val="49"/>
    <w:qFormat/>
    <w:uiPriority w:val="0"/>
    <w:rPr>
      <w:kern w:val="2"/>
      <w:sz w:val="21"/>
      <w:szCs w:val="24"/>
    </w:rPr>
  </w:style>
  <w:style w:type="character" w:customStyle="1" w:styleId="53">
    <w:name w:val="正文首行缩进 2 Char"/>
    <w:basedOn w:val="45"/>
    <w:link w:val="5"/>
    <w:qFormat/>
    <w:uiPriority w:val="0"/>
    <w:rPr>
      <w:rFonts w:ascii="宋体" w:hAnsi="宋体" w:cs="宋体"/>
      <w:sz w:val="24"/>
      <w:szCs w:val="24"/>
    </w:rPr>
  </w:style>
  <w:style w:type="character" w:customStyle="1" w:styleId="54">
    <w:name w:val="正文文本缩进 Char"/>
    <w:basedOn w:val="28"/>
    <w:link w:val="6"/>
    <w:qFormat/>
    <w:uiPriority w:val="0"/>
    <w:rPr>
      <w:rFonts w:ascii="Times New Roman" w:hAnsi="Times New Roman" w:eastAsia="宋体" w:cs="Times New Roman"/>
      <w:szCs w:val="24"/>
    </w:rPr>
  </w:style>
  <w:style w:type="character" w:customStyle="1" w:styleId="55">
    <w:name w:val="正文首行缩进 2 字符1"/>
    <w:basedOn w:val="54"/>
    <w:semiHidden/>
    <w:qFormat/>
    <w:uiPriority w:val="99"/>
    <w:rPr>
      <w:rFonts w:ascii="Times New Roman" w:hAnsi="Times New Roman" w:eastAsia="宋体" w:cs="Times New Roman"/>
      <w:szCs w:val="24"/>
    </w:rPr>
  </w:style>
  <w:style w:type="character" w:customStyle="1" w:styleId="56">
    <w:name w:val="页眉 Char"/>
    <w:basedOn w:val="28"/>
    <w:link w:val="22"/>
    <w:qFormat/>
    <w:uiPriority w:val="0"/>
    <w:rPr>
      <w:rFonts w:ascii="Times New Roman" w:hAnsi="Times New Roman" w:eastAsia="宋体" w:cs="Times New Roman"/>
      <w:sz w:val="18"/>
      <w:szCs w:val="18"/>
    </w:rPr>
  </w:style>
  <w:style w:type="character" w:customStyle="1" w:styleId="57">
    <w:name w:val="正文文本 2 Char"/>
    <w:basedOn w:val="28"/>
    <w:link w:val="23"/>
    <w:qFormat/>
    <w:uiPriority w:val="0"/>
    <w:rPr>
      <w:rFonts w:ascii="Times New Roman" w:hAnsi="Times New Roman" w:eastAsia="宋体" w:cs="Times New Roman"/>
      <w:szCs w:val="24"/>
    </w:rPr>
  </w:style>
  <w:style w:type="character" w:customStyle="1" w:styleId="58">
    <w:name w:val="页脚 Char"/>
    <w:basedOn w:val="28"/>
    <w:link w:val="20"/>
    <w:qFormat/>
    <w:uiPriority w:val="0"/>
    <w:rPr>
      <w:rFonts w:ascii="Times New Roman" w:hAnsi="Times New Roman" w:eastAsia="宋体" w:cs="Times New Roman"/>
      <w:sz w:val="18"/>
      <w:szCs w:val="18"/>
    </w:rPr>
  </w:style>
  <w:style w:type="character" w:customStyle="1" w:styleId="59">
    <w:name w:val="正文文本 字符1"/>
    <w:basedOn w:val="28"/>
    <w:semiHidden/>
    <w:qFormat/>
    <w:uiPriority w:val="99"/>
    <w:rPr>
      <w:rFonts w:ascii="Times New Roman" w:hAnsi="Times New Roman" w:eastAsia="宋体" w:cs="Times New Roman"/>
      <w:szCs w:val="24"/>
    </w:rPr>
  </w:style>
  <w:style w:type="character" w:customStyle="1" w:styleId="60">
    <w:name w:val="正文首行缩进 字符1"/>
    <w:basedOn w:val="59"/>
    <w:semiHidden/>
    <w:qFormat/>
    <w:uiPriority w:val="99"/>
    <w:rPr>
      <w:rFonts w:ascii="Times New Roman" w:hAnsi="Times New Roman" w:eastAsia="宋体" w:cs="Times New Roman"/>
      <w:szCs w:val="24"/>
    </w:rPr>
  </w:style>
  <w:style w:type="character" w:customStyle="1" w:styleId="61">
    <w:name w:val="日期 字符1"/>
    <w:basedOn w:val="28"/>
    <w:semiHidden/>
    <w:qFormat/>
    <w:uiPriority w:val="99"/>
    <w:rPr>
      <w:rFonts w:ascii="Times New Roman" w:hAnsi="Times New Roman" w:eastAsia="宋体" w:cs="Times New Roman"/>
      <w:szCs w:val="24"/>
    </w:rPr>
  </w:style>
  <w:style w:type="character" w:customStyle="1" w:styleId="62">
    <w:name w:val="纯文本 Char"/>
    <w:basedOn w:val="28"/>
    <w:link w:val="16"/>
    <w:qFormat/>
    <w:uiPriority w:val="0"/>
    <w:rPr>
      <w:rFonts w:ascii="宋体" w:hAnsi="宋体" w:eastAsia="宋体" w:cs="宋体"/>
      <w:kern w:val="0"/>
      <w:sz w:val="24"/>
      <w:szCs w:val="24"/>
    </w:rPr>
  </w:style>
  <w:style w:type="character" w:customStyle="1" w:styleId="63">
    <w:name w:val="正文文本 3 Char"/>
    <w:basedOn w:val="28"/>
    <w:link w:val="14"/>
    <w:qFormat/>
    <w:uiPriority w:val="0"/>
    <w:rPr>
      <w:rFonts w:ascii="宋体" w:hAnsi="宋体" w:eastAsia="宋体" w:cs="宋体"/>
      <w:kern w:val="0"/>
      <w:sz w:val="24"/>
      <w:szCs w:val="24"/>
    </w:rPr>
  </w:style>
  <w:style w:type="character" w:customStyle="1" w:styleId="64">
    <w:name w:val="正文文本缩进 2 字符1"/>
    <w:basedOn w:val="28"/>
    <w:semiHidden/>
    <w:qFormat/>
    <w:uiPriority w:val="99"/>
    <w:rPr>
      <w:rFonts w:ascii="Times New Roman" w:hAnsi="Times New Roman" w:eastAsia="宋体" w:cs="Times New Roman"/>
      <w:szCs w:val="24"/>
    </w:rPr>
  </w:style>
  <w:style w:type="paragraph" w:customStyle="1" w:styleId="65">
    <w:name w:val="p"/>
    <w:basedOn w:val="1"/>
    <w:qFormat/>
    <w:uiPriority w:val="0"/>
    <w:pPr>
      <w:widowControl/>
      <w:spacing w:line="432" w:lineRule="auto"/>
      <w:jc w:val="left"/>
    </w:pPr>
    <w:rPr>
      <w:rFonts w:ascii="宋体" w:hAnsi="宋体" w:cs="宋体"/>
      <w:kern w:val="0"/>
      <w:sz w:val="24"/>
    </w:rPr>
  </w:style>
  <w:style w:type="paragraph" w:customStyle="1" w:styleId="66">
    <w:name w:val="plain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67">
    <w:name w:val="无间隔1"/>
    <w:basedOn w:val="1"/>
    <w:qFormat/>
    <w:uiPriority w:val="1"/>
    <w:pPr>
      <w:spacing w:line="400" w:lineRule="exact"/>
    </w:pPr>
    <w:rPr>
      <w:sz w:val="24"/>
    </w:rPr>
  </w:style>
  <w:style w:type="paragraph" w:customStyle="1" w:styleId="6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69">
    <w:name w:val="paracharcharcharcharcharcharcharcharchar1charcharcharchar"/>
    <w:basedOn w:val="1"/>
    <w:qFormat/>
    <w:uiPriority w:val="0"/>
    <w:pPr>
      <w:widowControl/>
      <w:spacing w:before="100" w:beforeAutospacing="1" w:after="100" w:afterAutospacing="1"/>
      <w:jc w:val="left"/>
    </w:pPr>
    <w:rPr>
      <w:rFonts w:ascii="宋体" w:hAnsi="宋体" w:cs="宋体"/>
      <w:kern w:val="0"/>
      <w:sz w:val="24"/>
    </w:rPr>
  </w:style>
  <w:style w:type="paragraph" w:customStyle="1" w:styleId="70">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71">
    <w:name w:val="1"/>
    <w:basedOn w:val="1"/>
    <w:qFormat/>
    <w:uiPriority w:val="0"/>
    <w:pPr>
      <w:widowControl/>
      <w:spacing w:before="100" w:beforeAutospacing="1" w:after="100" w:afterAutospacing="1"/>
      <w:jc w:val="left"/>
    </w:pPr>
    <w:rPr>
      <w:rFonts w:ascii="宋体" w:hAnsi="宋体" w:cs="宋体"/>
      <w:kern w:val="0"/>
      <w:sz w:val="24"/>
    </w:rPr>
  </w:style>
  <w:style w:type="paragraph" w:customStyle="1" w:styleId="72">
    <w:name w:val="无间隔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73">
    <w:name w:val="批注框文本 Char"/>
    <w:basedOn w:val="28"/>
    <w:link w:val="19"/>
    <w:qFormat/>
    <w:uiPriority w:val="0"/>
    <w:rPr>
      <w:rFonts w:ascii="Times New Roman" w:hAnsi="Times New Roman" w:eastAsia="宋体" w:cs="Times New Roman"/>
      <w:sz w:val="18"/>
      <w:szCs w:val="18"/>
    </w:rPr>
  </w:style>
  <w:style w:type="paragraph" w:styleId="74">
    <w:name w:val="List Paragraph"/>
    <w:basedOn w:val="1"/>
    <w:qFormat/>
    <w:uiPriority w:val="34"/>
    <w:pPr>
      <w:ind w:firstLine="420" w:firstLineChars="200"/>
    </w:pPr>
  </w:style>
  <w:style w:type="paragraph" w:customStyle="1" w:styleId="75">
    <w:name w:val="无间隔3"/>
    <w:basedOn w:val="1"/>
    <w:qFormat/>
    <w:uiPriority w:val="1"/>
    <w:pPr>
      <w:spacing w:line="400" w:lineRule="exact"/>
    </w:pPr>
    <w:rPr>
      <w:sz w:val="24"/>
    </w:rPr>
  </w:style>
  <w:style w:type="paragraph" w:customStyle="1" w:styleId="76">
    <w:name w:val="Body text|1"/>
    <w:basedOn w:val="1"/>
    <w:qFormat/>
    <w:uiPriority w:val="0"/>
    <w:pPr>
      <w:spacing w:line="420" w:lineRule="auto"/>
      <w:ind w:firstLine="400"/>
    </w:pPr>
    <w:rPr>
      <w:rFonts w:ascii="宋体" w:hAnsi="宋体" w:cs="宋体"/>
      <w:sz w:val="30"/>
      <w:szCs w:val="30"/>
      <w:lang w:val="zh-TW" w:eastAsia="zh-TW" w:bidi="zh-TW"/>
    </w:rPr>
  </w:style>
  <w:style w:type="paragraph" w:customStyle="1" w:styleId="77">
    <w:name w:val="Body Text First Indent 21"/>
    <w:basedOn w:val="78"/>
    <w:qFormat/>
    <w:uiPriority w:val="0"/>
    <w:pPr>
      <w:spacing w:after="0" w:afterLines="0" w:line="500" w:lineRule="exact"/>
      <w:ind w:left="0" w:leftChars="0" w:firstLine="420" w:firstLineChars="200"/>
    </w:pPr>
    <w:rPr>
      <w:rFonts w:ascii="Times New Roman" w:hAnsi="Times New Roman" w:eastAsia="宋体" w:cs="Times New Roman"/>
      <w:szCs w:val="20"/>
    </w:rPr>
  </w:style>
  <w:style w:type="paragraph" w:customStyle="1" w:styleId="78">
    <w:name w:val="Body Text Indent1"/>
    <w:basedOn w:val="1"/>
    <w:qFormat/>
    <w:uiPriority w:val="0"/>
    <w:pPr>
      <w:ind w:firstLine="560" w:firstLineChars="200"/>
    </w:pPr>
    <w:rPr>
      <w:rFonts w:ascii="Calibri" w:hAnsi="Calibri" w:eastAsia="宋体" w:cs="Times New Roman"/>
      <w:sz w:val="28"/>
      <w:szCs w:val="24"/>
    </w:rPr>
  </w:style>
  <w:style w:type="paragraph" w:customStyle="1" w:styleId="79">
    <w:name w:val="样式1"/>
    <w:basedOn w:val="1"/>
    <w:qFormat/>
    <w:uiPriority w:val="0"/>
    <w:rPr>
      <w:rFonts w:ascii="宋体" w:hAnsi="宋体"/>
      <w:szCs w:val="21"/>
    </w:rPr>
  </w:style>
  <w:style w:type="character" w:customStyle="1" w:styleId="80">
    <w:name w:val="esdskipcrossnaventer"/>
    <w:basedOn w:val="28"/>
    <w:qFormat/>
    <w:uiPriority w:val="0"/>
    <w:rPr>
      <w:color w:val="FFFFFF"/>
      <w:sz w:val="24"/>
      <w:szCs w:val="24"/>
      <w:shd w:val="clear" w:fill="2A6EB3"/>
    </w:rPr>
  </w:style>
  <w:style w:type="paragraph" w:customStyle="1" w:styleId="81">
    <w:name w:val="D&amp;L"/>
    <w:basedOn w:val="22"/>
    <w:qFormat/>
    <w:uiPriority w:val="0"/>
    <w:pPr>
      <w:pBdr>
        <w:bottom w:val="thinThickSmallGap" w:color="auto" w:sz="18" w:space="1"/>
      </w:pBdr>
      <w:adjustRightInd w:val="0"/>
      <w:snapToGrid/>
      <w:spacing w:line="240" w:lineRule="atLeast"/>
      <w:textAlignment w:val="baseline"/>
    </w:pPr>
    <w:rPr>
      <w:kern w:val="0"/>
      <w:sz w:val="24"/>
    </w:rPr>
  </w:style>
  <w:style w:type="paragraph" w:customStyle="1" w:styleId="82">
    <w:name w:val="列表段落"/>
    <w:basedOn w:val="1"/>
    <w:autoRedefine/>
    <w:qFormat/>
    <w:uiPriority w:val="34"/>
    <w:pPr>
      <w:ind w:firstLine="420" w:firstLineChars="200"/>
    </w:pPr>
    <w:rPr>
      <w:szCs w:val="22"/>
    </w:rPr>
  </w:style>
  <w:style w:type="paragraph" w:customStyle="1" w:styleId="83">
    <w:name w:val="文档正文5"/>
    <w:basedOn w:val="84"/>
    <w:qFormat/>
    <w:uiPriority w:val="0"/>
    <w:pPr>
      <w:autoSpaceDE w:val="0"/>
      <w:autoSpaceDN w:val="0"/>
      <w:snapToGrid w:val="0"/>
      <w:spacing w:line="440" w:lineRule="exact"/>
      <w:ind w:firstLine="505"/>
    </w:pPr>
    <w:rPr>
      <w:spacing w:val="4"/>
    </w:rPr>
  </w:style>
  <w:style w:type="paragraph" w:customStyle="1" w:styleId="84">
    <w:name w:val="正文缩进1"/>
    <w:basedOn w:val="1"/>
    <w:qFormat/>
    <w:uiPriority w:val="0"/>
    <w:pPr>
      <w:adjustRightInd w:val="0"/>
      <w:spacing w:line="360" w:lineRule="atLeast"/>
      <w:ind w:firstLine="420" w:firstLineChars="200"/>
      <w:jc w:val="left"/>
      <w:textAlignment w:val="baseline"/>
    </w:pPr>
    <w:rPr>
      <w:kern w:val="0"/>
      <w:sz w:val="24"/>
      <w:szCs w:val="20"/>
    </w:rPr>
  </w:style>
  <w:style w:type="paragraph" w:customStyle="1" w:styleId="85">
    <w:name w:val="Table Text"/>
    <w:basedOn w:val="1"/>
    <w:semiHidden/>
    <w:qFormat/>
    <w:uiPriority w:val="0"/>
    <w:rPr>
      <w:rFonts w:ascii="宋体" w:hAnsi="宋体" w:eastAsia="宋体" w:cs="宋体"/>
      <w:sz w:val="24"/>
      <w:szCs w:val="24"/>
      <w:lang w:val="en-US" w:eastAsia="en-US" w:bidi="ar-SA"/>
    </w:rPr>
  </w:style>
  <w:style w:type="paragraph" w:customStyle="1" w:styleId="86">
    <w:name w:val="Table Paragraph"/>
    <w:basedOn w:val="1"/>
    <w:qFormat/>
    <w:uiPriority w:val="0"/>
    <w:rPr>
      <w:rFonts w:ascii="Calibri" w:hAnsi="Calibri" w:eastAsia="Calibri" w:cs="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61</Pages>
  <Words>21578</Words>
  <Characters>23602</Characters>
  <Lines>200</Lines>
  <Paragraphs>56</Paragraphs>
  <TotalTime>0</TotalTime>
  <ScaleCrop>false</ScaleCrop>
  <LinksUpToDate>false</LinksUpToDate>
  <CharactersWithSpaces>23833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2020-12-23T23:26:00Z</dcterms:created>
  <dc:creator>NTKO</dc:creator>
  <cp:lastModifiedBy>百科全书</cp:lastModifiedBy>
  <cp:lastPrinted>2026-01-19T07:48:00Z</cp:lastPrinted>
  <dcterms:modified xsi:type="dcterms:W3CDTF">2026-06-26T02:24:04Z</dcterms:modified>
  <cp:revision>134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94EF240ABB5E4CCB969023FDE63D3DC5_13</vt:lpwstr>
  </property>
  <property fmtid="{D5CDD505-2E9C-101B-9397-08002B2CF9AE}" pid="4" name="KSOTemplateDocerSaveRecord">
    <vt:lpwstr>eyJoZGlkIjoiYzc5NGY2ZDk2ZTQ0YzAzNTBlNjY0NDNjZjkyZTExNWMiLCJ1c2VySWQiOiIzMjAyOTMxNzQifQ==</vt:lpwstr>
  </property>
</Properties>
</file>